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jc w:val="right"/>
        <w:tblLayout w:type="fixed"/>
        <w:tblLook w:val="04A0" w:firstRow="1" w:lastRow="0" w:firstColumn="1" w:lastColumn="0" w:noHBand="0" w:noVBand="1"/>
      </w:tblPr>
      <w:tblGrid>
        <w:gridCol w:w="1242"/>
        <w:gridCol w:w="1974"/>
        <w:gridCol w:w="3180"/>
        <w:gridCol w:w="3252"/>
      </w:tblGrid>
      <w:tr w:rsidR="00FF5855" w:rsidRPr="00641E36" w14:paraId="25DC18BA" w14:textId="77777777" w:rsidTr="00FF5855">
        <w:trPr>
          <w:cantSplit/>
          <w:jc w:val="right"/>
        </w:trPr>
        <w:tc>
          <w:tcPr>
            <w:tcW w:w="3216" w:type="dxa"/>
            <w:gridSpan w:val="2"/>
            <w:tcBorders>
              <w:top w:val="nil"/>
              <w:left w:val="nil"/>
              <w:bottom w:val="single" w:sz="4" w:space="0" w:color="auto"/>
              <w:right w:val="nil"/>
            </w:tcBorders>
            <w:hideMark/>
          </w:tcPr>
          <w:p w14:paraId="0BBA675E" w14:textId="77777777" w:rsidR="00FF5855" w:rsidRPr="00641E36" w:rsidRDefault="00FF5855" w:rsidP="006967CF">
            <w:pPr>
              <w:tabs>
                <w:tab w:val="clear" w:pos="1247"/>
                <w:tab w:val="clear" w:pos="1814"/>
                <w:tab w:val="clear" w:pos="2381"/>
                <w:tab w:val="clear" w:pos="2948"/>
                <w:tab w:val="clear" w:pos="3515"/>
              </w:tabs>
              <w:rPr>
                <w:rFonts w:ascii="Arial" w:hAnsi="Arial" w:cs="Arial"/>
                <w:b/>
                <w:sz w:val="27"/>
                <w:szCs w:val="27"/>
              </w:rPr>
            </w:pPr>
            <w:r w:rsidRPr="00641E36">
              <w:rPr>
                <w:rFonts w:ascii="Arial" w:hAnsi="Arial" w:cs="Arial"/>
                <w:b/>
                <w:sz w:val="27"/>
                <w:szCs w:val="27"/>
              </w:rPr>
              <w:t>ОРГАНИЗАЦИЯ</w:t>
            </w:r>
          </w:p>
          <w:p w14:paraId="091C35C0" w14:textId="77777777" w:rsidR="00FF5855" w:rsidRPr="00641E36" w:rsidRDefault="00FF5855" w:rsidP="006967CF">
            <w:pPr>
              <w:tabs>
                <w:tab w:val="clear" w:pos="1247"/>
                <w:tab w:val="clear" w:pos="1814"/>
                <w:tab w:val="clear" w:pos="2381"/>
                <w:tab w:val="clear" w:pos="2948"/>
                <w:tab w:val="clear" w:pos="3515"/>
              </w:tabs>
              <w:rPr>
                <w:rFonts w:ascii="Arial" w:hAnsi="Arial" w:cs="Arial"/>
                <w:b/>
                <w:sz w:val="27"/>
                <w:szCs w:val="27"/>
              </w:rPr>
            </w:pPr>
            <w:r w:rsidRPr="00641E36">
              <w:rPr>
                <w:rFonts w:ascii="Arial" w:hAnsi="Arial" w:cs="Arial"/>
                <w:b/>
                <w:sz w:val="27"/>
                <w:szCs w:val="27"/>
              </w:rPr>
              <w:t>ОБЪЕДИНЕННЫХ</w:t>
            </w:r>
          </w:p>
          <w:p w14:paraId="1A46CDDC" w14:textId="77777777" w:rsidR="00FF5855" w:rsidRPr="00641E36" w:rsidRDefault="00FF5855" w:rsidP="006967CF">
            <w:pPr>
              <w:tabs>
                <w:tab w:val="clear" w:pos="1247"/>
                <w:tab w:val="clear" w:pos="1814"/>
                <w:tab w:val="clear" w:pos="2381"/>
                <w:tab w:val="clear" w:pos="2948"/>
                <w:tab w:val="clear" w:pos="3515"/>
              </w:tabs>
              <w:rPr>
                <w:b/>
                <w:sz w:val="28"/>
              </w:rPr>
            </w:pPr>
            <w:r w:rsidRPr="00641E36">
              <w:rPr>
                <w:rFonts w:ascii="Arial" w:hAnsi="Arial" w:cs="Arial"/>
                <w:b/>
                <w:sz w:val="27"/>
                <w:szCs w:val="27"/>
              </w:rPr>
              <w:t>НАЦИЙ</w:t>
            </w:r>
          </w:p>
        </w:tc>
        <w:tc>
          <w:tcPr>
            <w:tcW w:w="3180" w:type="dxa"/>
            <w:tcBorders>
              <w:top w:val="nil"/>
              <w:left w:val="nil"/>
              <w:bottom w:val="single" w:sz="4" w:space="0" w:color="auto"/>
              <w:right w:val="nil"/>
            </w:tcBorders>
          </w:tcPr>
          <w:p w14:paraId="295432DC" w14:textId="77777777" w:rsidR="00FF5855" w:rsidRPr="00641E36" w:rsidRDefault="00FF5855" w:rsidP="006967CF"/>
        </w:tc>
        <w:tc>
          <w:tcPr>
            <w:tcW w:w="3252" w:type="dxa"/>
            <w:tcBorders>
              <w:top w:val="nil"/>
              <w:left w:val="nil"/>
              <w:bottom w:val="single" w:sz="4" w:space="0" w:color="auto"/>
              <w:right w:val="nil"/>
            </w:tcBorders>
            <w:tcMar>
              <w:top w:w="0" w:type="dxa"/>
              <w:left w:w="57" w:type="dxa"/>
              <w:bottom w:w="0" w:type="dxa"/>
              <w:right w:w="57" w:type="dxa"/>
            </w:tcMar>
            <w:hideMark/>
          </w:tcPr>
          <w:p w14:paraId="1E2FF5C5" w14:textId="77777777" w:rsidR="00FF5855" w:rsidRPr="00641E36" w:rsidRDefault="00FF5855" w:rsidP="00FF5855">
            <w:pPr>
              <w:tabs>
                <w:tab w:val="clear" w:pos="1247"/>
                <w:tab w:val="clear" w:pos="1814"/>
                <w:tab w:val="clear" w:pos="2381"/>
                <w:tab w:val="clear" w:pos="2948"/>
                <w:tab w:val="clear" w:pos="3515"/>
              </w:tabs>
              <w:spacing w:after="120"/>
              <w:jc w:val="right"/>
              <w:rPr>
                <w:rFonts w:ascii="Arial" w:hAnsi="Arial" w:cs="Arial"/>
                <w:b/>
                <w:sz w:val="64"/>
                <w:szCs w:val="64"/>
              </w:rPr>
            </w:pPr>
            <w:r w:rsidRPr="00641E36">
              <w:rPr>
                <w:rFonts w:ascii="Arial" w:hAnsi="Arial" w:cs="Arial"/>
                <w:b/>
                <w:sz w:val="64"/>
                <w:szCs w:val="64"/>
              </w:rPr>
              <w:t>MC</w:t>
            </w:r>
          </w:p>
          <w:p w14:paraId="30F443DC" w14:textId="07C3E507" w:rsidR="00FF5855" w:rsidRPr="00641E36" w:rsidRDefault="00FF5855" w:rsidP="00FF5855">
            <w:pPr>
              <w:tabs>
                <w:tab w:val="clear" w:pos="1247"/>
                <w:tab w:val="clear" w:pos="1814"/>
                <w:tab w:val="clear" w:pos="2381"/>
                <w:tab w:val="clear" w:pos="2948"/>
                <w:tab w:val="clear" w:pos="3515"/>
              </w:tabs>
            </w:pPr>
            <w:r w:rsidRPr="00641E36">
              <w:rPr>
                <w:b/>
                <w:sz w:val="28"/>
              </w:rPr>
              <w:t>UNEP</w:t>
            </w:r>
            <w:r w:rsidRPr="00641E36">
              <w:t>/MC/COP.1/</w:t>
            </w:r>
            <w:r w:rsidR="003F5A40" w:rsidRPr="00641E36">
              <w:t>14</w:t>
            </w:r>
          </w:p>
        </w:tc>
      </w:tr>
      <w:tr w:rsidR="00FF5855" w:rsidRPr="00A9664C" w14:paraId="26B61628" w14:textId="77777777" w:rsidTr="00FF5855">
        <w:trPr>
          <w:cantSplit/>
          <w:trHeight w:val="20"/>
          <w:jc w:val="right"/>
        </w:trPr>
        <w:tc>
          <w:tcPr>
            <w:tcW w:w="1242" w:type="dxa"/>
            <w:tcBorders>
              <w:top w:val="single" w:sz="4" w:space="0" w:color="auto"/>
              <w:left w:val="nil"/>
              <w:bottom w:val="nil"/>
              <w:right w:val="nil"/>
            </w:tcBorders>
          </w:tcPr>
          <w:p w14:paraId="07AD6E31" w14:textId="77777777" w:rsidR="00FF5855" w:rsidRPr="00641E36" w:rsidRDefault="00FF5855" w:rsidP="006967CF">
            <w:pPr>
              <w:rPr>
                <w:sz w:val="16"/>
              </w:rPr>
            </w:pPr>
          </w:p>
        </w:tc>
        <w:tc>
          <w:tcPr>
            <w:tcW w:w="5154" w:type="dxa"/>
            <w:gridSpan w:val="2"/>
            <w:tcBorders>
              <w:top w:val="single" w:sz="4" w:space="0" w:color="auto"/>
              <w:left w:val="nil"/>
              <w:bottom w:val="nil"/>
              <w:right w:val="nil"/>
            </w:tcBorders>
          </w:tcPr>
          <w:p w14:paraId="23690061" w14:textId="77777777" w:rsidR="00FF5855" w:rsidRPr="00641E36" w:rsidRDefault="00FF5855" w:rsidP="006967CF">
            <w:pPr>
              <w:rPr>
                <w:sz w:val="16"/>
              </w:rPr>
            </w:pPr>
          </w:p>
        </w:tc>
        <w:tc>
          <w:tcPr>
            <w:tcW w:w="3252" w:type="dxa"/>
            <w:vMerge w:val="restart"/>
            <w:tcBorders>
              <w:top w:val="single" w:sz="4" w:space="0" w:color="auto"/>
              <w:left w:val="nil"/>
              <w:bottom w:val="single" w:sz="24" w:space="0" w:color="auto"/>
              <w:right w:val="nil"/>
            </w:tcBorders>
            <w:tcMar>
              <w:top w:w="0" w:type="dxa"/>
              <w:left w:w="57" w:type="dxa"/>
              <w:bottom w:w="0" w:type="dxa"/>
              <w:right w:w="57" w:type="dxa"/>
            </w:tcMar>
          </w:tcPr>
          <w:p w14:paraId="0E405405" w14:textId="77777777" w:rsidR="00FF5855" w:rsidRPr="00A136F2" w:rsidRDefault="00FF5855" w:rsidP="006967CF">
            <w:pPr>
              <w:rPr>
                <w:lang w:val="en-US"/>
              </w:rPr>
            </w:pPr>
          </w:p>
          <w:p w14:paraId="54E401EE" w14:textId="77777777" w:rsidR="00FF5855" w:rsidRPr="00A136F2" w:rsidRDefault="00FF5855" w:rsidP="00FF5855">
            <w:pPr>
              <w:tabs>
                <w:tab w:val="clear" w:pos="1247"/>
                <w:tab w:val="clear" w:pos="1814"/>
                <w:tab w:val="clear" w:pos="2381"/>
                <w:tab w:val="clear" w:pos="2948"/>
                <w:tab w:val="clear" w:pos="3515"/>
              </w:tabs>
              <w:rPr>
                <w:lang w:val="en-US"/>
              </w:rPr>
            </w:pPr>
            <w:r w:rsidRPr="00A136F2">
              <w:rPr>
                <w:lang w:val="en-US"/>
              </w:rPr>
              <w:t>Distr.: General</w:t>
            </w:r>
          </w:p>
          <w:p w14:paraId="4A2AF78E" w14:textId="03D595A9" w:rsidR="00FF5855" w:rsidRPr="00A136F2" w:rsidRDefault="003F5A40" w:rsidP="00FF5855">
            <w:pPr>
              <w:tabs>
                <w:tab w:val="clear" w:pos="1247"/>
                <w:tab w:val="clear" w:pos="1814"/>
                <w:tab w:val="clear" w:pos="2381"/>
                <w:tab w:val="clear" w:pos="2948"/>
                <w:tab w:val="clear" w:pos="3515"/>
              </w:tabs>
              <w:rPr>
                <w:lang w:val="en-US"/>
              </w:rPr>
            </w:pPr>
            <w:r w:rsidRPr="00A136F2">
              <w:rPr>
                <w:lang w:val="en-US"/>
              </w:rPr>
              <w:t>16</w:t>
            </w:r>
            <w:r w:rsidR="00FF5855" w:rsidRPr="00A136F2">
              <w:rPr>
                <w:lang w:val="en-US"/>
              </w:rPr>
              <w:t xml:space="preserve"> August 2017</w:t>
            </w:r>
          </w:p>
          <w:p w14:paraId="6D67D23B" w14:textId="77777777" w:rsidR="00FF5855" w:rsidRPr="00A136F2" w:rsidRDefault="00FF5855" w:rsidP="00FF5855">
            <w:pPr>
              <w:tabs>
                <w:tab w:val="clear" w:pos="1247"/>
                <w:tab w:val="clear" w:pos="1814"/>
                <w:tab w:val="clear" w:pos="2381"/>
                <w:tab w:val="clear" w:pos="2948"/>
                <w:tab w:val="clear" w:pos="3515"/>
              </w:tabs>
              <w:rPr>
                <w:lang w:val="en-US"/>
              </w:rPr>
            </w:pPr>
          </w:p>
          <w:p w14:paraId="42F924DC" w14:textId="77777777" w:rsidR="00FF5855" w:rsidRPr="00A136F2" w:rsidRDefault="00FF5855" w:rsidP="00FF5855">
            <w:pPr>
              <w:tabs>
                <w:tab w:val="clear" w:pos="1247"/>
                <w:tab w:val="clear" w:pos="1814"/>
                <w:tab w:val="clear" w:pos="2381"/>
                <w:tab w:val="clear" w:pos="2948"/>
                <w:tab w:val="clear" w:pos="3515"/>
              </w:tabs>
              <w:rPr>
                <w:lang w:val="en-US"/>
              </w:rPr>
            </w:pPr>
            <w:r w:rsidRPr="00A136F2">
              <w:rPr>
                <w:lang w:val="en-US"/>
              </w:rPr>
              <w:t>Russian</w:t>
            </w:r>
          </w:p>
          <w:p w14:paraId="6B07D653" w14:textId="77777777" w:rsidR="00FF5855" w:rsidRPr="00A136F2" w:rsidRDefault="00FF5855" w:rsidP="00FF5855">
            <w:pPr>
              <w:tabs>
                <w:tab w:val="clear" w:pos="1247"/>
                <w:tab w:val="clear" w:pos="1814"/>
                <w:tab w:val="clear" w:pos="2381"/>
                <w:tab w:val="clear" w:pos="2948"/>
                <w:tab w:val="clear" w:pos="3515"/>
              </w:tabs>
              <w:rPr>
                <w:lang w:val="en-US"/>
              </w:rPr>
            </w:pPr>
            <w:r w:rsidRPr="00A136F2">
              <w:rPr>
                <w:lang w:val="en-US"/>
              </w:rPr>
              <w:t>Original: English</w:t>
            </w:r>
          </w:p>
        </w:tc>
      </w:tr>
      <w:tr w:rsidR="00FF5855" w:rsidRPr="00641E36" w14:paraId="4E3531E9" w14:textId="77777777" w:rsidTr="00FF5855">
        <w:trPr>
          <w:cantSplit/>
          <w:jc w:val="right"/>
        </w:trPr>
        <w:tc>
          <w:tcPr>
            <w:tcW w:w="1242" w:type="dxa"/>
            <w:hideMark/>
          </w:tcPr>
          <w:p w14:paraId="327CB481" w14:textId="77777777" w:rsidR="00FF5855" w:rsidRPr="00641E36" w:rsidRDefault="00FF5855" w:rsidP="00FF5855">
            <w:pPr>
              <w:tabs>
                <w:tab w:val="clear" w:pos="1247"/>
                <w:tab w:val="clear" w:pos="1814"/>
                <w:tab w:val="clear" w:pos="2381"/>
                <w:tab w:val="clear" w:pos="2948"/>
                <w:tab w:val="clear" w:pos="3515"/>
              </w:tabs>
              <w:rPr>
                <w:sz w:val="16"/>
              </w:rPr>
            </w:pPr>
            <w:r w:rsidRPr="00641E36">
              <w:rPr>
                <w:noProof/>
                <w:lang w:val="en-US"/>
              </w:rPr>
              <w:drawing>
                <wp:inline distT="0" distB="0" distL="0" distR="0" wp14:anchorId="02DCCF8E" wp14:editId="6C133E52">
                  <wp:extent cx="647700" cy="565150"/>
                  <wp:effectExtent l="0" t="0" r="0" b="6350"/>
                  <wp:docPr id="3" name="Picture 3"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65150"/>
                          </a:xfrm>
                          <a:prstGeom prst="rect">
                            <a:avLst/>
                          </a:prstGeom>
                          <a:noFill/>
                          <a:ln>
                            <a:noFill/>
                          </a:ln>
                        </pic:spPr>
                      </pic:pic>
                    </a:graphicData>
                  </a:graphic>
                </wp:inline>
              </w:drawing>
            </w:r>
          </w:p>
        </w:tc>
        <w:tc>
          <w:tcPr>
            <w:tcW w:w="5154" w:type="dxa"/>
            <w:gridSpan w:val="2"/>
            <w:vMerge w:val="restart"/>
            <w:tcBorders>
              <w:top w:val="nil"/>
              <w:left w:val="nil"/>
              <w:bottom w:val="single" w:sz="24" w:space="0" w:color="auto"/>
              <w:right w:val="nil"/>
            </w:tcBorders>
          </w:tcPr>
          <w:p w14:paraId="752586A3" w14:textId="77777777" w:rsidR="00FF5855" w:rsidRPr="00641E36" w:rsidRDefault="00FF5855" w:rsidP="006967CF">
            <w:pPr>
              <w:tabs>
                <w:tab w:val="clear" w:pos="1247"/>
                <w:tab w:val="clear" w:pos="1814"/>
                <w:tab w:val="clear" w:pos="2381"/>
                <w:tab w:val="clear" w:pos="2948"/>
                <w:tab w:val="clear" w:pos="3515"/>
              </w:tabs>
              <w:spacing w:after="120"/>
              <w:rPr>
                <w:rFonts w:ascii="Arial" w:hAnsi="Arial" w:cs="Arial"/>
                <w:b/>
                <w:sz w:val="27"/>
                <w:szCs w:val="27"/>
              </w:rPr>
            </w:pPr>
          </w:p>
          <w:p w14:paraId="3BAB09E2" w14:textId="77777777" w:rsidR="00FF5855" w:rsidRPr="00641E36" w:rsidRDefault="00FF5855" w:rsidP="006967CF">
            <w:pPr>
              <w:tabs>
                <w:tab w:val="clear" w:pos="1247"/>
                <w:tab w:val="clear" w:pos="1814"/>
                <w:tab w:val="clear" w:pos="2381"/>
                <w:tab w:val="clear" w:pos="2948"/>
                <w:tab w:val="clear" w:pos="3515"/>
              </w:tabs>
              <w:rPr>
                <w:rFonts w:ascii="Arial" w:hAnsi="Arial" w:cs="Arial"/>
                <w:b/>
                <w:sz w:val="27"/>
                <w:szCs w:val="27"/>
              </w:rPr>
            </w:pPr>
          </w:p>
          <w:p w14:paraId="2BA707E2" w14:textId="77777777" w:rsidR="00FF5855" w:rsidRPr="00641E36" w:rsidRDefault="00FF5855" w:rsidP="006967CF">
            <w:pPr>
              <w:tabs>
                <w:tab w:val="clear" w:pos="1247"/>
                <w:tab w:val="clear" w:pos="1814"/>
                <w:tab w:val="clear" w:pos="2381"/>
                <w:tab w:val="clear" w:pos="2948"/>
                <w:tab w:val="clear" w:pos="3515"/>
              </w:tabs>
              <w:rPr>
                <w:rFonts w:ascii="Arial" w:hAnsi="Arial" w:cs="Arial"/>
                <w:b/>
                <w:sz w:val="27"/>
                <w:szCs w:val="27"/>
              </w:rPr>
            </w:pPr>
          </w:p>
          <w:p w14:paraId="41E62857" w14:textId="77777777" w:rsidR="00FF5855" w:rsidRPr="00641E36" w:rsidRDefault="00FF5855" w:rsidP="006967CF">
            <w:pPr>
              <w:tabs>
                <w:tab w:val="clear" w:pos="1247"/>
                <w:tab w:val="clear" w:pos="1814"/>
                <w:tab w:val="clear" w:pos="2381"/>
                <w:tab w:val="clear" w:pos="2948"/>
                <w:tab w:val="clear" w:pos="3515"/>
              </w:tabs>
              <w:rPr>
                <w:b/>
              </w:rPr>
            </w:pPr>
            <w:r w:rsidRPr="00641E36">
              <w:rPr>
                <w:rFonts w:ascii="Arial" w:hAnsi="Arial" w:cs="Arial"/>
                <w:b/>
                <w:sz w:val="27"/>
                <w:szCs w:val="27"/>
              </w:rPr>
              <w:t>Программа Организации</w:t>
            </w:r>
            <w:r w:rsidRPr="00641E36">
              <w:rPr>
                <w:rFonts w:ascii="Arial" w:hAnsi="Arial" w:cs="Arial"/>
                <w:b/>
                <w:sz w:val="27"/>
                <w:szCs w:val="27"/>
              </w:rPr>
              <w:br/>
              <w:t>Объединенных Наций по</w:t>
            </w:r>
            <w:r w:rsidRPr="00641E36">
              <w:rPr>
                <w:rFonts w:ascii="Arial" w:hAnsi="Arial" w:cs="Arial"/>
                <w:b/>
                <w:sz w:val="27"/>
                <w:szCs w:val="27"/>
              </w:rPr>
              <w:br/>
              <w:t>окружающей среде</w:t>
            </w:r>
          </w:p>
        </w:tc>
        <w:tc>
          <w:tcPr>
            <w:tcW w:w="3252" w:type="dxa"/>
            <w:vMerge/>
            <w:tcBorders>
              <w:top w:val="single" w:sz="4" w:space="0" w:color="auto"/>
              <w:left w:val="nil"/>
              <w:bottom w:val="single" w:sz="24" w:space="0" w:color="auto"/>
              <w:right w:val="nil"/>
            </w:tcBorders>
            <w:vAlign w:val="center"/>
            <w:hideMark/>
          </w:tcPr>
          <w:p w14:paraId="35A67722" w14:textId="77777777" w:rsidR="00FF5855" w:rsidRPr="00641E36" w:rsidRDefault="00FF5855" w:rsidP="006967CF"/>
        </w:tc>
      </w:tr>
      <w:tr w:rsidR="00FF5855" w:rsidRPr="00641E36" w14:paraId="5721EAF3" w14:textId="77777777" w:rsidTr="00FF5855">
        <w:trPr>
          <w:cantSplit/>
          <w:trHeight w:val="20"/>
          <w:jc w:val="right"/>
        </w:trPr>
        <w:tc>
          <w:tcPr>
            <w:tcW w:w="1242" w:type="dxa"/>
          </w:tcPr>
          <w:p w14:paraId="69C89A53" w14:textId="77777777" w:rsidR="00FF5855" w:rsidRPr="00641E36" w:rsidRDefault="00FF5855" w:rsidP="006967CF">
            <w:pPr>
              <w:rPr>
                <w:sz w:val="16"/>
              </w:rPr>
            </w:pPr>
          </w:p>
        </w:tc>
        <w:tc>
          <w:tcPr>
            <w:tcW w:w="5154" w:type="dxa"/>
            <w:gridSpan w:val="2"/>
            <w:vMerge/>
            <w:tcBorders>
              <w:top w:val="nil"/>
              <w:left w:val="nil"/>
              <w:bottom w:val="single" w:sz="24" w:space="0" w:color="auto"/>
              <w:right w:val="nil"/>
            </w:tcBorders>
            <w:vAlign w:val="center"/>
            <w:hideMark/>
          </w:tcPr>
          <w:p w14:paraId="4FD54475" w14:textId="77777777" w:rsidR="00FF5855" w:rsidRPr="00641E36" w:rsidRDefault="00FF5855" w:rsidP="006967CF">
            <w:pPr>
              <w:rPr>
                <w:b/>
              </w:rPr>
            </w:pPr>
          </w:p>
        </w:tc>
        <w:tc>
          <w:tcPr>
            <w:tcW w:w="3252" w:type="dxa"/>
            <w:vMerge/>
            <w:tcBorders>
              <w:top w:val="single" w:sz="4" w:space="0" w:color="auto"/>
              <w:left w:val="nil"/>
              <w:bottom w:val="single" w:sz="24" w:space="0" w:color="auto"/>
              <w:right w:val="nil"/>
            </w:tcBorders>
            <w:vAlign w:val="center"/>
            <w:hideMark/>
          </w:tcPr>
          <w:p w14:paraId="43B02255" w14:textId="77777777" w:rsidR="00FF5855" w:rsidRPr="00641E36" w:rsidRDefault="00FF5855" w:rsidP="006967CF"/>
        </w:tc>
      </w:tr>
      <w:tr w:rsidR="00FF5855" w:rsidRPr="00641E36" w14:paraId="1F831582" w14:textId="77777777" w:rsidTr="00FF5855">
        <w:trPr>
          <w:cantSplit/>
          <w:trHeight w:val="962"/>
          <w:jc w:val="right"/>
        </w:trPr>
        <w:tc>
          <w:tcPr>
            <w:tcW w:w="1242" w:type="dxa"/>
            <w:tcBorders>
              <w:top w:val="nil"/>
              <w:left w:val="nil"/>
              <w:bottom w:val="single" w:sz="24" w:space="0" w:color="auto"/>
              <w:right w:val="nil"/>
            </w:tcBorders>
            <w:hideMark/>
          </w:tcPr>
          <w:p w14:paraId="4B3F3E79" w14:textId="77777777" w:rsidR="00FF5855" w:rsidRPr="00641E36" w:rsidRDefault="00FF5855" w:rsidP="00FF5855">
            <w:pPr>
              <w:tabs>
                <w:tab w:val="clear" w:pos="1247"/>
                <w:tab w:val="clear" w:pos="1814"/>
                <w:tab w:val="clear" w:pos="2381"/>
                <w:tab w:val="clear" w:pos="2948"/>
                <w:tab w:val="clear" w:pos="3515"/>
              </w:tabs>
            </w:pPr>
            <w:r w:rsidRPr="00641E36">
              <w:object w:dxaOrig="1020" w:dyaOrig="912" w14:anchorId="065BD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45.65pt" o:ole="" fillcolor="window">
                  <v:imagedata r:id="rId10" o:title="" cropbottom="13140f"/>
                </v:shape>
                <o:OLEObject Type="Embed" ProgID="Word.Picture.8" ShapeID="_x0000_i1025" DrawAspect="Content" ObjectID="_1567510431" r:id="rId11"/>
              </w:object>
            </w:r>
          </w:p>
        </w:tc>
        <w:tc>
          <w:tcPr>
            <w:tcW w:w="5154" w:type="dxa"/>
            <w:gridSpan w:val="2"/>
            <w:vMerge/>
            <w:tcBorders>
              <w:top w:val="nil"/>
              <w:left w:val="nil"/>
              <w:bottom w:val="single" w:sz="24" w:space="0" w:color="auto"/>
              <w:right w:val="nil"/>
            </w:tcBorders>
            <w:vAlign w:val="center"/>
            <w:hideMark/>
          </w:tcPr>
          <w:p w14:paraId="544C8BC3" w14:textId="77777777" w:rsidR="00FF5855" w:rsidRPr="00641E36" w:rsidRDefault="00FF5855" w:rsidP="006967CF">
            <w:pPr>
              <w:rPr>
                <w:b/>
              </w:rPr>
            </w:pPr>
          </w:p>
        </w:tc>
        <w:tc>
          <w:tcPr>
            <w:tcW w:w="3252" w:type="dxa"/>
            <w:vMerge/>
            <w:tcBorders>
              <w:top w:val="single" w:sz="4" w:space="0" w:color="auto"/>
              <w:left w:val="nil"/>
              <w:bottom w:val="single" w:sz="24" w:space="0" w:color="auto"/>
              <w:right w:val="nil"/>
            </w:tcBorders>
            <w:vAlign w:val="center"/>
            <w:hideMark/>
          </w:tcPr>
          <w:p w14:paraId="179A8F95" w14:textId="77777777" w:rsidR="00FF5855" w:rsidRPr="00641E36" w:rsidRDefault="00FF5855" w:rsidP="006967CF"/>
        </w:tc>
      </w:tr>
    </w:tbl>
    <w:p w14:paraId="7D018DB7" w14:textId="752A240E" w:rsidR="00135DC8" w:rsidRPr="00641E36" w:rsidRDefault="00135DC8" w:rsidP="00FF5855">
      <w:pPr>
        <w:tabs>
          <w:tab w:val="clear" w:pos="1247"/>
          <w:tab w:val="clear" w:pos="1814"/>
          <w:tab w:val="clear" w:pos="2381"/>
          <w:tab w:val="clear" w:pos="2948"/>
          <w:tab w:val="clear" w:pos="3515"/>
        </w:tabs>
        <w:rPr>
          <w:b/>
        </w:rPr>
      </w:pPr>
      <w:r w:rsidRPr="00641E36">
        <w:rPr>
          <w:b/>
        </w:rPr>
        <w:t>Конференция Сторон</w:t>
      </w:r>
      <w:r w:rsidR="00FF5855" w:rsidRPr="00641E36">
        <w:rPr>
          <w:b/>
        </w:rPr>
        <w:t xml:space="preserve"> </w:t>
      </w:r>
      <w:r w:rsidRPr="00641E36">
        <w:rPr>
          <w:b/>
        </w:rPr>
        <w:t>Минаматской конвенции о ртути</w:t>
      </w:r>
    </w:p>
    <w:p w14:paraId="3FA699FF" w14:textId="77777777" w:rsidR="00135DC8" w:rsidRPr="00641E36" w:rsidRDefault="00135DC8" w:rsidP="00FF5855">
      <w:pPr>
        <w:tabs>
          <w:tab w:val="clear" w:pos="1247"/>
          <w:tab w:val="clear" w:pos="1814"/>
          <w:tab w:val="clear" w:pos="2381"/>
          <w:tab w:val="clear" w:pos="2948"/>
          <w:tab w:val="clear" w:pos="3515"/>
        </w:tabs>
        <w:rPr>
          <w:b/>
        </w:rPr>
      </w:pPr>
      <w:r w:rsidRPr="00641E36">
        <w:rPr>
          <w:b/>
        </w:rPr>
        <w:t>Первое совещание</w:t>
      </w:r>
    </w:p>
    <w:p w14:paraId="756E907E" w14:textId="262F9A5C" w:rsidR="00135DC8" w:rsidRPr="00641E36" w:rsidRDefault="00FF5855" w:rsidP="00FF5855">
      <w:pPr>
        <w:tabs>
          <w:tab w:val="clear" w:pos="1247"/>
          <w:tab w:val="clear" w:pos="1814"/>
          <w:tab w:val="clear" w:pos="2381"/>
          <w:tab w:val="clear" w:pos="2948"/>
          <w:tab w:val="clear" w:pos="3515"/>
        </w:tabs>
      </w:pPr>
      <w:r w:rsidRPr="00641E36">
        <w:t>Женева, 24-</w:t>
      </w:r>
      <w:r w:rsidR="00135DC8" w:rsidRPr="00641E36">
        <w:t>29 сентября 2017 года</w:t>
      </w:r>
    </w:p>
    <w:p w14:paraId="2DAA2F34" w14:textId="77777777" w:rsidR="00135DC8" w:rsidRPr="00641E36" w:rsidRDefault="00135DC8" w:rsidP="00FF5855">
      <w:pPr>
        <w:tabs>
          <w:tab w:val="clear" w:pos="1247"/>
          <w:tab w:val="clear" w:pos="1814"/>
          <w:tab w:val="clear" w:pos="2381"/>
          <w:tab w:val="clear" w:pos="2948"/>
          <w:tab w:val="clear" w:pos="3515"/>
        </w:tabs>
      </w:pPr>
      <w:r w:rsidRPr="00641E36">
        <w:t>Пункт 5 b) i) предварительной повестки дня</w:t>
      </w:r>
      <w:r w:rsidRPr="00641E36">
        <w:footnoteReference w:customMarkFollows="1" w:id="2"/>
        <w:t>*</w:t>
      </w:r>
    </w:p>
    <w:p w14:paraId="74E1BA46" w14:textId="77777777" w:rsidR="00135DC8" w:rsidRPr="00641E36" w:rsidRDefault="00135DC8" w:rsidP="00FF5855">
      <w:pPr>
        <w:tabs>
          <w:tab w:val="clear" w:pos="1247"/>
          <w:tab w:val="clear" w:pos="1814"/>
          <w:tab w:val="clear" w:pos="2381"/>
          <w:tab w:val="clear" w:pos="2948"/>
          <w:tab w:val="clear" w:pos="3515"/>
        </w:tabs>
        <w:spacing w:before="60" w:after="60"/>
        <w:ind w:right="3402"/>
        <w:rPr>
          <w:b/>
        </w:rPr>
      </w:pPr>
      <w:r w:rsidRPr="00641E36">
        <w:rPr>
          <w:b/>
        </w:rPr>
        <w:t>Вопросы для принятия мер Конференцией Сторон на ее первом совещании: вопросы, предусмотренные Конференцией полномочных представителей: положения, касающиеся функций постоянного секретариата Минаматской конвенции</w:t>
      </w:r>
    </w:p>
    <w:p w14:paraId="12B40E36" w14:textId="77777777" w:rsidR="00135DC8" w:rsidRPr="00641E36" w:rsidRDefault="00135DC8" w:rsidP="00FF5855">
      <w:pPr>
        <w:tabs>
          <w:tab w:val="clear" w:pos="1247"/>
          <w:tab w:val="clear" w:pos="1814"/>
          <w:tab w:val="clear" w:pos="2381"/>
          <w:tab w:val="clear" w:pos="2948"/>
          <w:tab w:val="clear" w:pos="3515"/>
        </w:tabs>
        <w:spacing w:before="320" w:after="240"/>
        <w:ind w:left="1247" w:right="567"/>
        <w:rPr>
          <w:b/>
          <w:sz w:val="28"/>
          <w:szCs w:val="28"/>
        </w:rPr>
      </w:pPr>
      <w:r w:rsidRPr="00641E36">
        <w:rPr>
          <w:b/>
          <w:sz w:val="28"/>
          <w:szCs w:val="28"/>
        </w:rPr>
        <w:t>Новая редакция доклада о предложениях по вопросу об обеспечении Директором-исполнителем Программы Организации Объединенных Наций по окружающей среде выполнения функций постоянного секретариата Минаматской конвенции о ртути</w:t>
      </w:r>
    </w:p>
    <w:p w14:paraId="2091EDFC" w14:textId="7C13BB16" w:rsidR="00135DC8" w:rsidRPr="00641E36" w:rsidRDefault="00135DC8" w:rsidP="00FF5855">
      <w:pPr>
        <w:tabs>
          <w:tab w:val="clear" w:pos="1247"/>
          <w:tab w:val="clear" w:pos="1814"/>
          <w:tab w:val="clear" w:pos="2381"/>
          <w:tab w:val="clear" w:pos="2948"/>
          <w:tab w:val="clear" w:pos="3515"/>
        </w:tabs>
        <w:spacing w:after="120"/>
        <w:ind w:left="1247"/>
        <w:rPr>
          <w:b/>
          <w:sz w:val="24"/>
          <w:szCs w:val="24"/>
        </w:rPr>
      </w:pPr>
      <w:r w:rsidRPr="00641E36">
        <w:rPr>
          <w:b/>
          <w:sz w:val="24"/>
          <w:szCs w:val="24"/>
        </w:rPr>
        <w:t>Записка секретариата</w:t>
      </w:r>
    </w:p>
    <w:p w14:paraId="19639126" w14:textId="75860C51" w:rsidR="00135DC8" w:rsidRPr="00641E36" w:rsidRDefault="00FF5855" w:rsidP="00FF5855">
      <w:pPr>
        <w:tabs>
          <w:tab w:val="clear" w:pos="1247"/>
          <w:tab w:val="clear" w:pos="1814"/>
          <w:tab w:val="clear" w:pos="2381"/>
          <w:tab w:val="clear" w:pos="2948"/>
          <w:tab w:val="clear" w:pos="3515"/>
        </w:tabs>
        <w:spacing w:after="120"/>
        <w:ind w:left="1248"/>
      </w:pPr>
      <w:r w:rsidRPr="00641E36">
        <w:t>1.</w:t>
      </w:r>
      <w:r w:rsidRPr="00641E36">
        <w:tab/>
      </w:r>
      <w:r w:rsidR="00135DC8" w:rsidRPr="00641E36">
        <w:t>В пункте 9 резолюции о мероприятиях на промежуточный период, принятой в рамках Заключительного акта (UNEP(DTIE)/</w:t>
      </w:r>
      <w:proofErr w:type="spellStart"/>
      <w:r w:rsidR="00135DC8" w:rsidRPr="00641E36">
        <w:t>Hg</w:t>
      </w:r>
      <w:proofErr w:type="spellEnd"/>
      <w:r w:rsidR="00135DC8" w:rsidRPr="00641E36">
        <w:t>/CONF/4, приложение I), Конференция Полномочных представителей Минаматской конвенции о ртути, состояв</w:t>
      </w:r>
      <w:r w:rsidRPr="00641E36">
        <w:t>шаяся в Кумамото, Япония, 10</w:t>
      </w:r>
      <w:r w:rsidRPr="00641E36">
        <w:noBreakHyphen/>
        <w:t>11 </w:t>
      </w:r>
      <w:r w:rsidR="00135DC8" w:rsidRPr="00641E36">
        <w:t>октября 2013 года, просила Директора-исполнителя Программы Организации Объединенных Наций по окружающей среде (ЮНЕП) предст</w:t>
      </w:r>
      <w:r w:rsidRPr="00641E36">
        <w:t xml:space="preserve">авить, а </w:t>
      </w:r>
      <w:r w:rsidR="009D59D9">
        <w:t>Межправительственный к</w:t>
      </w:r>
      <w:r w:rsidRPr="00641E36">
        <w:t>омитет</w:t>
      </w:r>
      <w:r w:rsidR="009D59D9">
        <w:t xml:space="preserve"> для ведения переговоров</w:t>
      </w:r>
      <w:r w:rsidRPr="00641E36">
        <w:t xml:space="preserve"> по подготовке </w:t>
      </w:r>
      <w:r w:rsidR="00135DC8" w:rsidRPr="00641E36">
        <w:t xml:space="preserve">имеющего обязательную юридическую силу глобального документа по ртути – рассмотреть до первого совещания Конференции Сторон доклад о предложениях по вопросу об обеспечении Директором-исполнителем выполнения функций постоянного секретариата Конвенции, включая анализ вариантов, которыми, в частности, учитываются вопросы эффективности, рентабельности, различных мест </w:t>
      </w:r>
      <w:r w:rsidR="00EE5EAD" w:rsidRPr="00641E36">
        <w:t>размещения</w:t>
      </w:r>
      <w:r w:rsidR="00135DC8" w:rsidRPr="00641E36">
        <w:t xml:space="preserve"> секретариата, объединения секретариата с секретариатом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и использования временного секретариата.</w:t>
      </w:r>
    </w:p>
    <w:p w14:paraId="1BC425EA" w14:textId="71D44CF3" w:rsidR="00135DC8" w:rsidRPr="00641E36" w:rsidRDefault="00FF5855" w:rsidP="00FF5855">
      <w:pPr>
        <w:tabs>
          <w:tab w:val="clear" w:pos="1247"/>
          <w:tab w:val="clear" w:pos="1814"/>
          <w:tab w:val="clear" w:pos="2381"/>
          <w:tab w:val="clear" w:pos="2948"/>
          <w:tab w:val="clear" w:pos="3515"/>
        </w:tabs>
        <w:spacing w:after="120"/>
        <w:ind w:left="1248"/>
      </w:pPr>
      <w:r w:rsidRPr="00641E36">
        <w:t>2.</w:t>
      </w:r>
      <w:r w:rsidRPr="00641E36">
        <w:tab/>
      </w:r>
      <w:r w:rsidR="00135DC8" w:rsidRPr="00641E36">
        <w:t>В соответствии с просьбой Конференции полн</w:t>
      </w:r>
      <w:r w:rsidRPr="00641E36">
        <w:t>омочных представителей Директор</w:t>
      </w:r>
      <w:r w:rsidRPr="00641E36">
        <w:noBreakHyphen/>
      </w:r>
      <w:r w:rsidR="00135DC8" w:rsidRPr="00641E36">
        <w:t xml:space="preserve">исполнитель ЮНЕП через временный секретариат </w:t>
      </w:r>
      <w:r w:rsidR="00641E36" w:rsidRPr="00641E36">
        <w:t>Минаматской</w:t>
      </w:r>
      <w:r w:rsidR="00135DC8" w:rsidRPr="00641E36">
        <w:t xml:space="preserve"> конвенции и в консультации с секретариатом Базельской, Роттердамской и Стокгольмской конвенций подготовил доклад о предложениях относительно того, как Директором-исполнителем будет обеспечиваться выполнение функций постоянного секретариата Минаматской конвенции, для рассмотрения Межправительственным комитетом для ведения переговоров на его седьмой сессии.</w:t>
      </w:r>
    </w:p>
    <w:p w14:paraId="4EEF43F2" w14:textId="5903153C" w:rsidR="00135DC8" w:rsidRPr="00641E36" w:rsidRDefault="003F5A40" w:rsidP="00FF5855">
      <w:pPr>
        <w:tabs>
          <w:tab w:val="clear" w:pos="1247"/>
          <w:tab w:val="clear" w:pos="1814"/>
          <w:tab w:val="clear" w:pos="2381"/>
          <w:tab w:val="clear" w:pos="2948"/>
          <w:tab w:val="clear" w:pos="3515"/>
        </w:tabs>
        <w:spacing w:after="120"/>
        <w:ind w:left="1248"/>
      </w:pPr>
      <w:r w:rsidRPr="00641E36">
        <w:lastRenderedPageBreak/>
        <w:t>3.</w:t>
      </w:r>
      <w:r w:rsidRPr="00641E36">
        <w:tab/>
      </w:r>
      <w:proofErr w:type="gramStart"/>
      <w:r w:rsidR="00135DC8" w:rsidRPr="00641E36">
        <w:t>На своей шестой сессии, прошедшей в Бангкоке с 3 по 7 ноября 2014 года, Межправительственный комитет для ведения переговоров просил временный секретариат обратиться к правительствам, заинтересованным в размещении у себя постоянного секретариата Минаматской конвенции, с просьбой направлять предложения и обобщить и проанализировать любые такие заявки для рассмотрения Комитетом на его седьмой сессии.</w:t>
      </w:r>
      <w:proofErr w:type="gramEnd"/>
      <w:r w:rsidR="00135DC8" w:rsidRPr="00641E36">
        <w:t xml:space="preserve"> В июне 2015 года от правительства Швейцарии поступило предложение разместить секретариат в Женеве и оказывать финансовую поддержку Минаматской конвенции о ртути в случае полного объединения ее постоянного секретариата с секретариатом Базельской, Роттердам</w:t>
      </w:r>
      <w:r w:rsidR="00407EAA">
        <w:t>ской и Стокгольмской конвенций.</w:t>
      </w:r>
    </w:p>
    <w:p w14:paraId="4C0E6EC2" w14:textId="5B2D9036" w:rsidR="00135DC8" w:rsidRPr="00641E36" w:rsidRDefault="003F5A40" w:rsidP="00FF5855">
      <w:pPr>
        <w:tabs>
          <w:tab w:val="clear" w:pos="1247"/>
          <w:tab w:val="clear" w:pos="1814"/>
          <w:tab w:val="clear" w:pos="2381"/>
          <w:tab w:val="clear" w:pos="2948"/>
          <w:tab w:val="clear" w:pos="3515"/>
        </w:tabs>
        <w:spacing w:after="120"/>
        <w:ind w:left="1248"/>
      </w:pPr>
      <w:r w:rsidRPr="00641E36">
        <w:t>4.</w:t>
      </w:r>
      <w:r w:rsidRPr="00641E36">
        <w:tab/>
      </w:r>
      <w:r w:rsidR="00135DC8" w:rsidRPr="00641E36">
        <w:t>На его седьмой сессии для рассмотрения Межправительственным комитетом для ведения переговор</w:t>
      </w:r>
      <w:r w:rsidR="00407EAA">
        <w:t>ов имелись следующие документы:</w:t>
      </w:r>
    </w:p>
    <w:p w14:paraId="60BBEC21" w14:textId="751F7EDC" w:rsidR="00135DC8" w:rsidRPr="00641E36" w:rsidRDefault="003F5A40" w:rsidP="003F5A40">
      <w:pPr>
        <w:tabs>
          <w:tab w:val="clear" w:pos="1247"/>
          <w:tab w:val="clear" w:pos="1814"/>
          <w:tab w:val="clear" w:pos="2381"/>
          <w:tab w:val="clear" w:pos="2948"/>
          <w:tab w:val="clear" w:pos="3515"/>
        </w:tabs>
        <w:spacing w:after="120"/>
        <w:ind w:left="1247" w:firstLine="624"/>
      </w:pPr>
      <w:r w:rsidRPr="00641E36">
        <w:t>a)</w:t>
      </w:r>
      <w:r w:rsidRPr="00641E36">
        <w:tab/>
      </w:r>
      <w:r w:rsidR="00277A0D">
        <w:t>д</w:t>
      </w:r>
      <w:r w:rsidR="00135DC8" w:rsidRPr="00641E36">
        <w:t>оклад о предложениях по вопросу об обеспечении Директором</w:t>
      </w:r>
      <w:r w:rsidR="00A136F2" w:rsidRPr="00A136F2">
        <w:t>-</w:t>
      </w:r>
      <w:r w:rsidR="00135DC8" w:rsidRPr="00641E36">
        <w:t>исполнителем ЮНЕП выполнения функций постоянного секретариата Мина</w:t>
      </w:r>
      <w:r w:rsidRPr="00641E36">
        <w:t>матской конвенции о ртути (UNEP</w:t>
      </w:r>
      <w:r w:rsidR="00135DC8" w:rsidRPr="00641E36">
        <w:t>(DTIE)/</w:t>
      </w:r>
      <w:proofErr w:type="spellStart"/>
      <w:r w:rsidR="00135DC8" w:rsidRPr="00641E36">
        <w:t>Hg</w:t>
      </w:r>
      <w:proofErr w:type="spellEnd"/>
      <w:r w:rsidR="00135DC8" w:rsidRPr="00641E36">
        <w:t xml:space="preserve">/INC.7/15), включая анализ вариантов, которыми, в частности, учитываются вопросы эффективности, рентабельности, различных мест </w:t>
      </w:r>
      <w:r w:rsidR="00EE5EAD" w:rsidRPr="00641E36">
        <w:t>размещения</w:t>
      </w:r>
      <w:r w:rsidR="00135DC8" w:rsidRPr="00641E36">
        <w:t xml:space="preserve"> секретариата, объединения секретариата с секретариатом Базельской, Роттердамской и Стокгольмской конвенций и использования временного секретариата. В докладе предлагаются следующие варианты для постоянного секретариата Минаматской конвенции: вариант 1 a): объединение с секретариатом Базельской, Роттердамской и Стокгольмской конвенций, используя его действующую структуру (</w:t>
      </w:r>
      <w:r w:rsidR="00F26188" w:rsidRPr="00641E36">
        <w:t>размещение в</w:t>
      </w:r>
      <w:r w:rsidR="00135DC8" w:rsidRPr="00641E36">
        <w:t xml:space="preserve"> Женев</w:t>
      </w:r>
      <w:r w:rsidR="00F26188" w:rsidRPr="00641E36">
        <w:t>е</w:t>
      </w:r>
      <w:r w:rsidR="00135DC8" w:rsidRPr="00641E36">
        <w:t xml:space="preserve">); вариант 1 b): объединение с секретариатом Базельской, Роттердамской и Стокгольмской конвенций путем создания четвертого </w:t>
      </w:r>
      <w:r w:rsidR="00551396" w:rsidRPr="00641E36">
        <w:t>отдела</w:t>
      </w:r>
      <w:r w:rsidR="00135DC8" w:rsidRPr="00641E36">
        <w:t xml:space="preserve"> на временной основе (</w:t>
      </w:r>
      <w:r w:rsidR="00F26188" w:rsidRPr="00641E36">
        <w:t>размещение в Женеве</w:t>
      </w:r>
      <w:r w:rsidR="00135DC8" w:rsidRPr="00641E36">
        <w:t xml:space="preserve">); </w:t>
      </w:r>
      <w:r w:rsidR="00277A0D">
        <w:t xml:space="preserve">и </w:t>
      </w:r>
      <w:r w:rsidR="00135DC8" w:rsidRPr="00641E36">
        <w:t>вариант 2: использование временного секретариата (</w:t>
      </w:r>
      <w:r w:rsidR="00F26188" w:rsidRPr="00641E36">
        <w:t>город размещения</w:t>
      </w:r>
      <w:r w:rsidR="00981E4F">
        <w:t xml:space="preserve"> –</w:t>
      </w:r>
      <w:r w:rsidR="00135DC8" w:rsidRPr="00641E36">
        <w:t xml:space="preserve"> будет определен на основе результатов сравнения следующих мест службы ЮНЕП: Бангкок, Женева, Найроби, </w:t>
      </w:r>
      <w:r w:rsidR="00277A0D">
        <w:t>Осака</w:t>
      </w:r>
      <w:r w:rsidR="009D59D9">
        <w:t xml:space="preserve"> </w:t>
      </w:r>
      <w:r w:rsidR="009D59D9" w:rsidRPr="00407EAA">
        <w:t>(</w:t>
      </w:r>
      <w:r w:rsidR="009D59D9">
        <w:t>Япония)</w:t>
      </w:r>
      <w:r w:rsidR="00277A0D">
        <w:t>, Вена</w:t>
      </w:r>
      <w:r w:rsidR="009D59D9">
        <w:t>,</w:t>
      </w:r>
      <w:r w:rsidR="00277A0D">
        <w:t xml:space="preserve"> Вашингтон);</w:t>
      </w:r>
    </w:p>
    <w:p w14:paraId="245E9E28" w14:textId="40236FEF" w:rsidR="00135DC8" w:rsidRPr="00641E36" w:rsidRDefault="003F5A40" w:rsidP="003F5A40">
      <w:pPr>
        <w:tabs>
          <w:tab w:val="clear" w:pos="1247"/>
          <w:tab w:val="clear" w:pos="1814"/>
          <w:tab w:val="clear" w:pos="2381"/>
          <w:tab w:val="clear" w:pos="2948"/>
          <w:tab w:val="clear" w:pos="3515"/>
        </w:tabs>
        <w:spacing w:after="120"/>
        <w:ind w:left="1247" w:firstLine="624"/>
      </w:pPr>
      <w:r w:rsidRPr="00641E36">
        <w:t>b)</w:t>
      </w:r>
      <w:r w:rsidRPr="00641E36">
        <w:tab/>
      </w:r>
      <w:r w:rsidR="00277A0D">
        <w:t>п</w:t>
      </w:r>
      <w:r w:rsidR="00135DC8" w:rsidRPr="00641E36">
        <w:t>редложение правительства Швейцарии о размещении постоянного секретариата Минаматской конвенции о ртути в Женеве (UNEP(DTIE)/</w:t>
      </w:r>
      <w:proofErr w:type="spellStart"/>
      <w:r w:rsidR="00135DC8" w:rsidRPr="00641E36">
        <w:t>Hg</w:t>
      </w:r>
      <w:proofErr w:type="spellEnd"/>
      <w:r w:rsidR="00135DC8" w:rsidRPr="00641E36">
        <w:t>/INC.7/INF/</w:t>
      </w:r>
      <w:r w:rsidR="00277A0D">
        <w:t>5), полученное в июне 2015 года;</w:t>
      </w:r>
    </w:p>
    <w:p w14:paraId="5CE63B26" w14:textId="091D6838" w:rsidR="00135DC8" w:rsidRPr="00641E36" w:rsidRDefault="003F5A40" w:rsidP="003F5A40">
      <w:pPr>
        <w:tabs>
          <w:tab w:val="clear" w:pos="1247"/>
          <w:tab w:val="clear" w:pos="1814"/>
          <w:tab w:val="clear" w:pos="2381"/>
          <w:tab w:val="clear" w:pos="2948"/>
          <w:tab w:val="clear" w:pos="3515"/>
        </w:tabs>
        <w:spacing w:after="120"/>
        <w:ind w:left="1247" w:firstLine="624"/>
      </w:pPr>
      <w:r w:rsidRPr="00641E36">
        <w:t>c)</w:t>
      </w:r>
      <w:r w:rsidRPr="00641E36">
        <w:tab/>
      </w:r>
      <w:r w:rsidR="00277A0D">
        <w:t>а</w:t>
      </w:r>
      <w:r w:rsidR="00135DC8" w:rsidRPr="00641E36">
        <w:t>нализ предложений о размещении постоянного секретариата Минаматской конвенции о ртути (UNEP(DTIE)/</w:t>
      </w:r>
      <w:proofErr w:type="spellStart"/>
      <w:r w:rsidR="00135DC8" w:rsidRPr="00641E36">
        <w:t>Hg</w:t>
      </w:r>
      <w:proofErr w:type="spellEnd"/>
      <w:r w:rsidR="00135DC8" w:rsidRPr="00641E36">
        <w:t>/INC.7/16), в котором содержится подготовленный временным секретариатом анализ предложений, как это было испрошено Конференцией полномочных представителей.</w:t>
      </w:r>
    </w:p>
    <w:p w14:paraId="0777F9C0" w14:textId="6A7F4CAB" w:rsidR="00135DC8" w:rsidRPr="00641E36" w:rsidRDefault="003F5A40" w:rsidP="00FF5855">
      <w:pPr>
        <w:tabs>
          <w:tab w:val="clear" w:pos="1247"/>
          <w:tab w:val="clear" w:pos="1814"/>
          <w:tab w:val="clear" w:pos="2381"/>
          <w:tab w:val="clear" w:pos="2948"/>
          <w:tab w:val="clear" w:pos="3515"/>
        </w:tabs>
        <w:spacing w:after="120"/>
        <w:ind w:left="1248"/>
      </w:pPr>
      <w:r w:rsidRPr="00641E36">
        <w:t>5.</w:t>
      </w:r>
      <w:r w:rsidRPr="00641E36">
        <w:tab/>
      </w:r>
      <w:r w:rsidR="00135DC8" w:rsidRPr="00641E36">
        <w:t xml:space="preserve">После обсуждений на своей седьмой сессии Комитет принял решение о том, что в доклад о предложениях по вопросу об обеспечении Директором-исполнителем ЮНЕП выполнения функций постоянного секретариата будут внесены изменения в свете обсуждений, имевших место. В новой редакции доклада будет </w:t>
      </w:r>
      <w:r w:rsidR="00277A0D">
        <w:t>дан ответ</w:t>
      </w:r>
      <w:r w:rsidR="00135DC8" w:rsidRPr="00641E36">
        <w:t xml:space="preserve"> на вопрос о том, каким образом для новой Минаматской конвенции будет обеспечиваться требуемый политичес</w:t>
      </w:r>
      <w:r w:rsidR="00277A0D">
        <w:t>кий авторитет и соответствующие стратегические, предметные и технические кадровые ресурсы</w:t>
      </w:r>
      <w:r w:rsidR="00135DC8" w:rsidRPr="00641E36">
        <w:t xml:space="preserve">. Комитет также запросил дополнительную информацию о полном объеме расходов, связанных с функционированием постоянного секретариата для каждого из предложенных </w:t>
      </w:r>
      <w:r w:rsidR="00F26188" w:rsidRPr="00641E36">
        <w:t>городов размещения</w:t>
      </w:r>
      <w:r w:rsidR="00135DC8" w:rsidRPr="00641E36">
        <w:t>; включая расходы на проведение совещаний в каждом из них; путевые расходы сотрудников для участия в основных совещаниях по вопросам химических веществ и отходов, про</w:t>
      </w:r>
      <w:r w:rsidR="00641E36">
        <w:t>хо</w:t>
      </w:r>
      <w:r w:rsidR="00135DC8" w:rsidRPr="00641E36">
        <w:t xml:space="preserve">дящих в Женеве, в случае размещения постоянного секретариата где-либо еще. </w:t>
      </w:r>
    </w:p>
    <w:p w14:paraId="20B4DF2B" w14:textId="0DD80BD8" w:rsidR="00135DC8" w:rsidRPr="00641E36" w:rsidRDefault="003F5A40" w:rsidP="00FF5855">
      <w:pPr>
        <w:tabs>
          <w:tab w:val="clear" w:pos="1247"/>
          <w:tab w:val="clear" w:pos="1814"/>
          <w:tab w:val="clear" w:pos="2381"/>
          <w:tab w:val="clear" w:pos="2948"/>
          <w:tab w:val="clear" w:pos="3515"/>
        </w:tabs>
        <w:spacing w:after="120"/>
        <w:ind w:left="1248"/>
      </w:pPr>
      <w:r w:rsidRPr="00641E36">
        <w:t>6.</w:t>
      </w:r>
      <w:r w:rsidRPr="00641E36">
        <w:tab/>
      </w:r>
      <w:r w:rsidR="00135DC8" w:rsidRPr="00641E36">
        <w:t xml:space="preserve">В связи с обсуждением предложения правительства Швейцарии о размещении постоянного секретариата Минаматской конвенции в Женеве Комитет просил также правительство Швейцарии дополнительно разъяснить аспекты предложения, особенно в отношении ее условий. </w:t>
      </w:r>
    </w:p>
    <w:p w14:paraId="55E232BC" w14:textId="09F5FF8C" w:rsidR="00135DC8" w:rsidRPr="00641E36" w:rsidRDefault="003F5A40" w:rsidP="00FF5855">
      <w:pPr>
        <w:tabs>
          <w:tab w:val="clear" w:pos="1247"/>
          <w:tab w:val="clear" w:pos="1814"/>
          <w:tab w:val="clear" w:pos="2381"/>
          <w:tab w:val="clear" w:pos="2948"/>
          <w:tab w:val="clear" w:pos="3515"/>
        </w:tabs>
        <w:spacing w:after="120"/>
        <w:ind w:left="1248"/>
      </w:pPr>
      <w:r w:rsidRPr="00641E36">
        <w:t>7.</w:t>
      </w:r>
      <w:r w:rsidRPr="00641E36">
        <w:tab/>
      </w:r>
      <w:r w:rsidR="00135DC8" w:rsidRPr="00641E36">
        <w:t>Последующие разъяснения правительства Швейц</w:t>
      </w:r>
      <w:r w:rsidR="00277A0D">
        <w:t>арии</w:t>
      </w:r>
      <w:r w:rsidRPr="00641E36">
        <w:t xml:space="preserve"> были получены 27 июня 2017 </w:t>
      </w:r>
      <w:r w:rsidR="00277A0D">
        <w:t>года (UNEP/MC/COP.1</w:t>
      </w:r>
      <w:r w:rsidR="00277A0D" w:rsidRPr="00277A0D">
        <w:t>/</w:t>
      </w:r>
      <w:r w:rsidR="00135DC8" w:rsidRPr="00641E36">
        <w:t>INF/8). Анализ разъяснений приводится в документе UNEP/MC/COP.1/28.</w:t>
      </w:r>
    </w:p>
    <w:p w14:paraId="61C14663" w14:textId="125C4854" w:rsidR="00135DC8" w:rsidRPr="00641E36" w:rsidRDefault="00B52C03" w:rsidP="00FF5855">
      <w:pPr>
        <w:tabs>
          <w:tab w:val="clear" w:pos="1247"/>
          <w:tab w:val="clear" w:pos="1814"/>
          <w:tab w:val="clear" w:pos="2381"/>
          <w:tab w:val="clear" w:pos="2948"/>
          <w:tab w:val="clear" w:pos="3515"/>
        </w:tabs>
        <w:spacing w:after="120"/>
        <w:ind w:left="1248"/>
      </w:pPr>
      <w:r w:rsidRPr="00641E36">
        <w:t>8.</w:t>
      </w:r>
      <w:r w:rsidRPr="00641E36">
        <w:tab/>
      </w:r>
      <w:r w:rsidR="00135DC8" w:rsidRPr="00641E36">
        <w:t>Два других документа связаны с рассмотрением вопроса о постоянном секретариате: в документе UNEP/MC/COP.1/18</w:t>
      </w:r>
      <w:r w:rsidR="009D59D9" w:rsidRPr="009D59D9">
        <w:t>/Rev.1</w:t>
      </w:r>
      <w:r w:rsidR="00135DC8" w:rsidRPr="00641E36">
        <w:t xml:space="preserve"> изложен проект решения о размещении постоянного секретариата в одном из шести горо</w:t>
      </w:r>
      <w:r w:rsidR="00277A0D">
        <w:t>дов, указанных в документе UNEP</w:t>
      </w:r>
      <w:r w:rsidR="006E174F">
        <w:t>(DTIE)/</w:t>
      </w:r>
      <w:proofErr w:type="spellStart"/>
      <w:r w:rsidR="006E174F">
        <w:t>Hg</w:t>
      </w:r>
      <w:proofErr w:type="spellEnd"/>
      <w:r w:rsidR="006E174F">
        <w:t>/INC.</w:t>
      </w:r>
      <w:r w:rsidR="00135DC8" w:rsidRPr="00641E36">
        <w:t>7/15, а именно в Бангкоке, Женеве, Найроби, Осаке, Вене или Вашингтоне; в документе UNEP/MC/COP.1/21/Add.2 о программе работы и бюдж</w:t>
      </w:r>
      <w:r w:rsidRPr="00641E36">
        <w:t>ете на двухгодичный период 2018</w:t>
      </w:r>
      <w:r w:rsidRPr="00641E36">
        <w:noBreakHyphen/>
        <w:t>2019 </w:t>
      </w:r>
      <w:r w:rsidR="00277A0D">
        <w:t>годов</w:t>
      </w:r>
      <w:r w:rsidR="00135DC8" w:rsidRPr="00641E36">
        <w:t xml:space="preserve"> определяются прогнозируемые потребности в кадровых ресурсах, необходимых для выполнения функций секретариата для различных вариантов организации </w:t>
      </w:r>
      <w:r w:rsidR="00135DC8" w:rsidRPr="00641E36">
        <w:lastRenderedPageBreak/>
        <w:t xml:space="preserve">деятельности секретариата, а также потребности в кадровых ресурсах в случае размещения </w:t>
      </w:r>
      <w:r w:rsidR="002D3B03">
        <w:t>автоном</w:t>
      </w:r>
      <w:r w:rsidR="00135DC8" w:rsidRPr="00641E36">
        <w:t>ного секретариат</w:t>
      </w:r>
      <w:r w:rsidR="00277A0D">
        <w:t>а</w:t>
      </w:r>
      <w:r w:rsidR="00135DC8" w:rsidRPr="00641E36">
        <w:t xml:space="preserve"> в одном из пяти других городов. </w:t>
      </w:r>
    </w:p>
    <w:p w14:paraId="4EB639FA" w14:textId="7477F82C" w:rsidR="00135DC8" w:rsidRPr="00641E36" w:rsidRDefault="00B52C03" w:rsidP="00FF5855">
      <w:pPr>
        <w:tabs>
          <w:tab w:val="clear" w:pos="1247"/>
          <w:tab w:val="clear" w:pos="1814"/>
          <w:tab w:val="clear" w:pos="2381"/>
          <w:tab w:val="clear" w:pos="2948"/>
          <w:tab w:val="clear" w:pos="3515"/>
        </w:tabs>
        <w:spacing w:after="120"/>
        <w:ind w:left="1248"/>
      </w:pPr>
      <w:r w:rsidRPr="00641E36">
        <w:t>9.</w:t>
      </w:r>
      <w:r w:rsidRPr="00641E36">
        <w:tab/>
      </w:r>
      <w:r w:rsidR="00135DC8" w:rsidRPr="00641E36">
        <w:t>В соответствии с просьбой, высказанной Комитетом на его седьмой сессии, в приложении к настоящей записке содержится новая редакция доклада Директора-исполнителя о предложениях по вопросу об обеспечении им выполнения фу</w:t>
      </w:r>
      <w:r w:rsidR="00277A0D">
        <w:t>нкций постоянного секретариата К</w:t>
      </w:r>
      <w:r w:rsidR="00135DC8" w:rsidRPr="00641E36">
        <w:t>онвенции, в которой принимаются во внимание обсуждения на седьмой сессии Межправительственного комитета для ведения переговоров и просьбы представить Конференции Сторон Минаматской конвенции о ртути на ее первом совещании дополнительную информацию о конкретных аспектах.</w:t>
      </w:r>
    </w:p>
    <w:p w14:paraId="3FDB08E2" w14:textId="57FED851" w:rsidR="00135DC8" w:rsidRPr="00641E36" w:rsidRDefault="00B52C03" w:rsidP="00FF5855">
      <w:pPr>
        <w:tabs>
          <w:tab w:val="clear" w:pos="1247"/>
          <w:tab w:val="clear" w:pos="1814"/>
          <w:tab w:val="clear" w:pos="2381"/>
          <w:tab w:val="clear" w:pos="2948"/>
          <w:tab w:val="clear" w:pos="3515"/>
        </w:tabs>
        <w:spacing w:after="120"/>
        <w:ind w:left="1248"/>
      </w:pPr>
      <w:r w:rsidRPr="00641E36">
        <w:t>10.</w:t>
      </w:r>
      <w:r w:rsidRPr="00641E36">
        <w:tab/>
      </w:r>
      <w:r w:rsidR="00135DC8" w:rsidRPr="00641E36">
        <w:t xml:space="preserve">При рассмотрении предложенных вариантов Конференция Сторон, возможно, пожелает обеспечить баланс между потребностями и требованиями к эффективности деятельности секретариата на начальном этапе после вступления в силу, в частности в период между первым и вторым совещаниями Конференции Сторон, и долгосрочными возможностями для сотрудничества и взаимодействия. </w:t>
      </w:r>
    </w:p>
    <w:p w14:paraId="50F09081" w14:textId="516B1A3F" w:rsidR="00135DC8" w:rsidRPr="00641E36" w:rsidRDefault="00135DC8" w:rsidP="00FF5855">
      <w:pPr>
        <w:tabs>
          <w:tab w:val="clear" w:pos="1247"/>
          <w:tab w:val="clear" w:pos="1814"/>
          <w:tab w:val="clear" w:pos="2381"/>
          <w:tab w:val="clear" w:pos="2948"/>
          <w:tab w:val="clear" w:pos="3515"/>
        </w:tabs>
        <w:spacing w:after="120"/>
        <w:ind w:left="1248"/>
        <w:rPr>
          <w:b/>
          <w:sz w:val="24"/>
          <w:szCs w:val="24"/>
        </w:rPr>
      </w:pPr>
      <w:r w:rsidRPr="00641E36">
        <w:rPr>
          <w:b/>
          <w:sz w:val="24"/>
          <w:szCs w:val="24"/>
        </w:rPr>
        <w:t>Предлагаемые меры для принятия Конференцией Сторон</w:t>
      </w:r>
    </w:p>
    <w:p w14:paraId="37E48CDD" w14:textId="36FD8C5E" w:rsidR="00135DC8" w:rsidRPr="00641E36" w:rsidRDefault="00B52C03" w:rsidP="00FF5855">
      <w:pPr>
        <w:tabs>
          <w:tab w:val="clear" w:pos="1247"/>
          <w:tab w:val="clear" w:pos="1814"/>
          <w:tab w:val="clear" w:pos="2381"/>
          <w:tab w:val="clear" w:pos="2948"/>
          <w:tab w:val="clear" w:pos="3515"/>
        </w:tabs>
        <w:spacing w:after="120"/>
        <w:ind w:left="1248"/>
      </w:pPr>
      <w:r w:rsidRPr="00641E36">
        <w:t>11.</w:t>
      </w:r>
      <w:r w:rsidRPr="00641E36">
        <w:tab/>
      </w:r>
      <w:r w:rsidR="00135DC8" w:rsidRPr="00641E36">
        <w:t xml:space="preserve">Конференция Сторон, возможно, пожелает рассмотреть и обсудить различные предлагаемые варианты выполнения функций секретариата, а также предлагаемые варианты </w:t>
      </w:r>
      <w:r w:rsidR="00F26188" w:rsidRPr="00641E36">
        <w:t>размещения</w:t>
      </w:r>
      <w:r w:rsidR="00135DC8" w:rsidRPr="00641E36">
        <w:t>, изложенные в настоящей записке и других документах. Этими вариантами являются: вариант 1 a) (объединение):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вариант 1 b) (</w:t>
      </w:r>
      <w:r w:rsidR="00551396" w:rsidRPr="00641E36">
        <w:t>отдел</w:t>
      </w:r>
      <w:r w:rsidR="00135DC8" w:rsidRPr="00641E36">
        <w:t xml:space="preserve">): объединение секретариата Минаматской конвенции с секретариатом Базельской, Роттердамской и Стокгольмской конвенций с созданием на временной основе </w:t>
      </w:r>
      <w:r w:rsidR="00551396" w:rsidRPr="00641E36">
        <w:t>отдела</w:t>
      </w:r>
      <w:r w:rsidR="00135DC8" w:rsidRPr="00641E36">
        <w:t xml:space="preserve"> для Минаматской конвенции; вариант 2 (автономность): создание </w:t>
      </w:r>
      <w:r w:rsidR="002D3B03">
        <w:t>автоном</w:t>
      </w:r>
      <w:r w:rsidR="00135DC8" w:rsidRPr="00641E36">
        <w:t xml:space="preserve">ного секретариата Минаматской конвенции. </w:t>
      </w:r>
    </w:p>
    <w:p w14:paraId="55FCD89E" w14:textId="6C33FA7E" w:rsidR="00135DC8" w:rsidRPr="00641E36" w:rsidRDefault="00B52C03" w:rsidP="00FF5855">
      <w:pPr>
        <w:tabs>
          <w:tab w:val="clear" w:pos="1247"/>
          <w:tab w:val="clear" w:pos="1814"/>
          <w:tab w:val="clear" w:pos="2381"/>
          <w:tab w:val="clear" w:pos="2948"/>
          <w:tab w:val="clear" w:pos="3515"/>
        </w:tabs>
        <w:spacing w:after="120"/>
        <w:ind w:left="1248"/>
      </w:pPr>
      <w:r w:rsidRPr="00641E36">
        <w:t>12.</w:t>
      </w:r>
      <w:r w:rsidRPr="00641E36">
        <w:tab/>
      </w:r>
      <w:r w:rsidR="00135DC8" w:rsidRPr="00641E36">
        <w:t>По результатам обсуждения Конференция Сторон, возможно, пожелает принять решение, в котором она внесет рекомендацию Директору-исполнителю в отношении одного из трех предложенных вариантов, изложенных в настоящем докладе, и любые другие указания, по мере необходимости, принимая во внимание, что в соответствии с пунктом 4 статьи 24 Минаматской конвенции, Конференция Сторон, возможно, пожелает дать руководящие указания в отношении сотрудничества и координации между постоянным секретариатом Минаматской конвенции и секретариатом других конвенций, связанных с химическими веществами и отходами.</w:t>
      </w:r>
    </w:p>
    <w:p w14:paraId="600F1989" w14:textId="2FC40D26" w:rsidR="00135DC8" w:rsidRPr="00641E36" w:rsidRDefault="00B52C03" w:rsidP="00FF5855">
      <w:pPr>
        <w:tabs>
          <w:tab w:val="clear" w:pos="1247"/>
          <w:tab w:val="clear" w:pos="1814"/>
          <w:tab w:val="clear" w:pos="2381"/>
          <w:tab w:val="clear" w:pos="2948"/>
          <w:tab w:val="clear" w:pos="3515"/>
        </w:tabs>
        <w:spacing w:after="120"/>
        <w:ind w:left="1248"/>
      </w:pPr>
      <w:r w:rsidRPr="00641E36">
        <w:t>13.</w:t>
      </w:r>
      <w:r w:rsidRPr="00641E36">
        <w:tab/>
      </w:r>
      <w:r w:rsidR="00135DC8" w:rsidRPr="00641E36">
        <w:t xml:space="preserve">Если будет рекомендовано создать </w:t>
      </w:r>
      <w:r w:rsidR="002D3B03">
        <w:t>автоном</w:t>
      </w:r>
      <w:r w:rsidR="00135DC8" w:rsidRPr="00641E36">
        <w:t xml:space="preserve">ный секретариат, Конференция Сторон, возможно, пожелает вынести рекомендацию о том, в каком городе будет </w:t>
      </w:r>
      <w:r w:rsidR="00E528A4" w:rsidRPr="00641E36">
        <w:t>размещаться</w:t>
      </w:r>
      <w:r w:rsidR="00135DC8" w:rsidRPr="00641E36">
        <w:t xml:space="preserve"> секретариат.</w:t>
      </w:r>
    </w:p>
    <w:p w14:paraId="4C321679" w14:textId="3894F3CD" w:rsidR="003F5A40" w:rsidRPr="00641E36" w:rsidRDefault="003F5A40">
      <w:pPr>
        <w:tabs>
          <w:tab w:val="clear" w:pos="1247"/>
          <w:tab w:val="clear" w:pos="1814"/>
          <w:tab w:val="clear" w:pos="2381"/>
          <w:tab w:val="clear" w:pos="2948"/>
          <w:tab w:val="clear" w:pos="3515"/>
        </w:tabs>
      </w:pPr>
      <w:r w:rsidRPr="00641E36">
        <w:br w:type="page"/>
      </w:r>
    </w:p>
    <w:p w14:paraId="2EC8D6F7" w14:textId="77777777" w:rsidR="00135DC8" w:rsidRPr="00641E36" w:rsidRDefault="00135DC8" w:rsidP="008E4A90">
      <w:pPr>
        <w:tabs>
          <w:tab w:val="clear" w:pos="1247"/>
          <w:tab w:val="clear" w:pos="1814"/>
          <w:tab w:val="clear" w:pos="2381"/>
          <w:tab w:val="clear" w:pos="2948"/>
          <w:tab w:val="clear" w:pos="3515"/>
        </w:tabs>
        <w:spacing w:after="120"/>
        <w:rPr>
          <w:b/>
          <w:sz w:val="28"/>
          <w:szCs w:val="28"/>
        </w:rPr>
      </w:pPr>
      <w:r w:rsidRPr="00641E36">
        <w:rPr>
          <w:b/>
          <w:sz w:val="28"/>
          <w:szCs w:val="28"/>
        </w:rPr>
        <w:lastRenderedPageBreak/>
        <w:t>Приложение</w:t>
      </w:r>
    </w:p>
    <w:p w14:paraId="69EB8504" w14:textId="77777777" w:rsidR="00135DC8" w:rsidRPr="00641E36" w:rsidRDefault="00135DC8" w:rsidP="008E4A90">
      <w:pPr>
        <w:tabs>
          <w:tab w:val="clear" w:pos="1247"/>
          <w:tab w:val="clear" w:pos="1814"/>
          <w:tab w:val="clear" w:pos="2381"/>
          <w:tab w:val="clear" w:pos="2948"/>
          <w:tab w:val="clear" w:pos="3515"/>
        </w:tabs>
        <w:spacing w:before="320" w:after="240"/>
        <w:ind w:left="1247"/>
        <w:rPr>
          <w:rFonts w:eastAsia="MS Mincho"/>
          <w:b/>
          <w:sz w:val="28"/>
          <w:szCs w:val="28"/>
        </w:rPr>
      </w:pPr>
      <w:r w:rsidRPr="00641E36">
        <w:rPr>
          <w:b/>
          <w:sz w:val="28"/>
          <w:szCs w:val="28"/>
        </w:rPr>
        <w:t>Новая редакция доклада о предложениях по вопросу об обеспечении Директором-исполнителем Программы Организации Объединенных Наций по окружающей среде выполнения функций постоянного секретариата Минаматской конвенции о ртути</w:t>
      </w:r>
    </w:p>
    <w:p w14:paraId="0B5AC8A4" w14:textId="6FC046C3" w:rsidR="00135DC8" w:rsidRPr="00641E36" w:rsidRDefault="008E4A90" w:rsidP="008E4A90">
      <w:pPr>
        <w:tabs>
          <w:tab w:val="clear" w:pos="1247"/>
          <w:tab w:val="clear" w:pos="1814"/>
          <w:tab w:val="clear" w:pos="2381"/>
          <w:tab w:val="clear" w:pos="2948"/>
          <w:tab w:val="clear" w:pos="3515"/>
          <w:tab w:val="right" w:pos="851"/>
        </w:tabs>
        <w:spacing w:after="120"/>
        <w:ind w:left="1247" w:right="284" w:hanging="1247"/>
        <w:rPr>
          <w:rFonts w:eastAsia="MS Mincho"/>
          <w:b/>
          <w:sz w:val="24"/>
          <w:szCs w:val="24"/>
        </w:rPr>
      </w:pPr>
      <w:r w:rsidRPr="00641E36">
        <w:tab/>
      </w:r>
      <w:r w:rsidR="00135DC8" w:rsidRPr="00641E36">
        <w:rPr>
          <w:b/>
          <w:sz w:val="24"/>
          <w:szCs w:val="24"/>
        </w:rPr>
        <w:t>A.</w:t>
      </w:r>
      <w:r w:rsidR="00135DC8" w:rsidRPr="00641E36">
        <w:rPr>
          <w:b/>
          <w:sz w:val="24"/>
          <w:szCs w:val="24"/>
        </w:rPr>
        <w:tab/>
        <w:t>Справочная информация</w:t>
      </w:r>
    </w:p>
    <w:p w14:paraId="34CFFB6B" w14:textId="05F5781D" w:rsidR="00135DC8" w:rsidRPr="00641E36" w:rsidRDefault="008E4A90" w:rsidP="00FF5855">
      <w:pPr>
        <w:tabs>
          <w:tab w:val="clear" w:pos="1247"/>
          <w:tab w:val="clear" w:pos="1814"/>
          <w:tab w:val="clear" w:pos="2381"/>
          <w:tab w:val="clear" w:pos="2948"/>
          <w:tab w:val="clear" w:pos="3515"/>
        </w:tabs>
        <w:spacing w:after="120"/>
        <w:ind w:left="1248"/>
      </w:pPr>
      <w:r w:rsidRPr="00641E36">
        <w:t>1.</w:t>
      </w:r>
      <w:r w:rsidRPr="00641E36">
        <w:tab/>
      </w:r>
      <w:r w:rsidR="00135DC8" w:rsidRPr="00641E36">
        <w:t>Минаматская конвенция о ртути была принята и открыта для подписания в ходе Конференции Полномочных представителей, состоявшейся в Кумамото, Япония, 10 октября 2013 года. В процессе переговоров для работы Межправительственного комитета для ведения переговоров по подготовке имеющего обязательную юридическую силу глобального документа по ртути услуги секретариата предоставлялись Программой Организации Объединенных Наций по окружающей среде (ЮНЕП) через ее Сектор по химическим веществам и отходам Отдела технологии, промышленности и экономики</w:t>
      </w:r>
      <w:r w:rsidR="00135DC8" w:rsidRPr="00641E36">
        <w:rPr>
          <w:vertAlign w:val="superscript"/>
        </w:rPr>
        <w:footnoteReference w:id="3"/>
      </w:r>
      <w:r w:rsidR="00135DC8" w:rsidRPr="00641E36">
        <w:t xml:space="preserve">. </w:t>
      </w:r>
      <w:r w:rsidR="009D59D9">
        <w:t>П</w:t>
      </w:r>
      <w:r w:rsidR="00135DC8" w:rsidRPr="00641E36">
        <w:t>осле вступления в силу</w:t>
      </w:r>
      <w:r w:rsidR="00407EAA">
        <w:t>,</w:t>
      </w:r>
      <w:r w:rsidR="00135DC8" w:rsidRPr="00641E36">
        <w:t xml:space="preserve"> функции постоянного секретариата Минаматской конвенции</w:t>
      </w:r>
      <w:r w:rsidR="00407EAA">
        <w:t xml:space="preserve"> о ртути выполняются Директором</w:t>
      </w:r>
      <w:r w:rsidR="00407EAA">
        <w:noBreakHyphen/>
      </w:r>
      <w:r w:rsidR="00135DC8" w:rsidRPr="00641E36">
        <w:t>исполнителем ЮНЕП, как это указано в пункте 3 статьи 24 Конвенции, если Конференция Сторон не примет большинством в три четверти присутствующих и участвующих в голосовании Сторон решение поручить выполнение функций секретариата какой-либо другой международной организации или нескол</w:t>
      </w:r>
      <w:r w:rsidR="00407EAA">
        <w:t>ьким другим таким организациям.</w:t>
      </w:r>
    </w:p>
    <w:p w14:paraId="29ED086C" w14:textId="51D6FF40" w:rsidR="00135DC8" w:rsidRPr="00641E36" w:rsidRDefault="008E4A90" w:rsidP="00FF5855">
      <w:pPr>
        <w:tabs>
          <w:tab w:val="clear" w:pos="1247"/>
          <w:tab w:val="clear" w:pos="1814"/>
          <w:tab w:val="clear" w:pos="2381"/>
          <w:tab w:val="clear" w:pos="2948"/>
          <w:tab w:val="clear" w:pos="3515"/>
        </w:tabs>
        <w:spacing w:after="120"/>
        <w:ind w:left="1248"/>
      </w:pPr>
      <w:r w:rsidRPr="00641E36">
        <w:t>2.</w:t>
      </w:r>
      <w:r w:rsidRPr="00641E36">
        <w:tab/>
      </w:r>
      <w:r w:rsidR="00135DC8" w:rsidRPr="00641E36">
        <w:t>В ходе Конференции Полномочных представителей было продолжено рассмотрение вопроса о том, каким образом Директор-исполнитель ЮНЕП может обеспечивать выполнение функций постоянного секретариата Конвенции. В Заключительном акте правительства просили Директора-исполнителя представить, а Комитет – рассмотреть до первого совещания Конференции Сторон доклад о предложениях по вопросу об обеспечении им выполнения функций постоянного секретариата Конвенции.</w:t>
      </w:r>
    </w:p>
    <w:p w14:paraId="0568D4D4" w14:textId="7B74E9B4" w:rsidR="00135DC8" w:rsidRPr="00641E36" w:rsidRDefault="008E4A90" w:rsidP="00FF5855">
      <w:pPr>
        <w:tabs>
          <w:tab w:val="clear" w:pos="1247"/>
          <w:tab w:val="clear" w:pos="1814"/>
          <w:tab w:val="clear" w:pos="2381"/>
          <w:tab w:val="clear" w:pos="2948"/>
          <w:tab w:val="clear" w:pos="3515"/>
        </w:tabs>
        <w:spacing w:after="120"/>
        <w:ind w:left="1248"/>
      </w:pPr>
      <w:r w:rsidRPr="00641E36">
        <w:t>3.</w:t>
      </w:r>
      <w:r w:rsidRPr="00641E36">
        <w:tab/>
      </w:r>
      <w:r w:rsidR="00135DC8" w:rsidRPr="00641E36">
        <w:t>На своей седьмой сессии Межправительственный комитет для ведения переговоров в этой связи рассмотрел доклад о предлагаемых в</w:t>
      </w:r>
      <w:r w:rsidRPr="00641E36">
        <w:t>ар</w:t>
      </w:r>
      <w:r w:rsidR="00A136F2">
        <w:t>иантах обеспечения Директором</w:t>
      </w:r>
      <w:r w:rsidR="00A136F2" w:rsidRPr="00A136F2">
        <w:noBreakHyphen/>
      </w:r>
      <w:r w:rsidR="00135DC8" w:rsidRPr="00641E36">
        <w:t xml:space="preserve">исполнителем ЮНЕП выполнения функций постоянного секретариата Минаматской конвенции о </w:t>
      </w:r>
      <w:r w:rsidRPr="00641E36">
        <w:t>ртути (UNEP(DTIE)/</w:t>
      </w:r>
      <w:proofErr w:type="spellStart"/>
      <w:r w:rsidRPr="00641E36">
        <w:t>Hg</w:t>
      </w:r>
      <w:proofErr w:type="spellEnd"/>
      <w:r w:rsidRPr="00641E36">
        <w:t>/INC.7/15).</w:t>
      </w:r>
    </w:p>
    <w:p w14:paraId="21B98855" w14:textId="278906F5" w:rsidR="00135DC8" w:rsidRPr="00641E36" w:rsidRDefault="00135DC8" w:rsidP="00FF5855">
      <w:pPr>
        <w:tabs>
          <w:tab w:val="clear" w:pos="1247"/>
          <w:tab w:val="clear" w:pos="1814"/>
          <w:tab w:val="clear" w:pos="2381"/>
          <w:tab w:val="clear" w:pos="2948"/>
          <w:tab w:val="clear" w:pos="3515"/>
        </w:tabs>
        <w:spacing w:after="120"/>
        <w:ind w:left="1248"/>
      </w:pPr>
      <w:r w:rsidRPr="00641E36">
        <w:t>Седьмая сессия Межправительственного комитета для ведения переговоров стала первой возможностью для обсуждения Комитетом этих вариантов. В ходе обсуждения был высказан широкий спектр мнений по этому вопросу</w:t>
      </w:r>
      <w:r w:rsidRPr="00641E36">
        <w:rPr>
          <w:rFonts w:eastAsia="MS Mincho"/>
          <w:vertAlign w:val="superscript"/>
        </w:rPr>
        <w:footnoteReference w:id="4"/>
      </w:r>
      <w:r w:rsidRPr="00641E36">
        <w:t>. После обсуждения Комитетом на его седьмой сессии Председатель указал, что секретариатом будут внесены изменения в документ UNEP(DTIE)/</w:t>
      </w:r>
      <w:proofErr w:type="spellStart"/>
      <w:r w:rsidRPr="00641E36">
        <w:t>Hg</w:t>
      </w:r>
      <w:proofErr w:type="spellEnd"/>
      <w:r w:rsidRPr="00641E36">
        <w:t xml:space="preserve">/INC.7/15 с учетом этого обсуждения для рассмотрения Конференцией Сторон на ее первом совещании. </w:t>
      </w:r>
    </w:p>
    <w:p w14:paraId="65AFEB03" w14:textId="662B3F4E" w:rsidR="00135DC8" w:rsidRPr="00641E36" w:rsidRDefault="008E4A90" w:rsidP="00FF5855">
      <w:pPr>
        <w:tabs>
          <w:tab w:val="clear" w:pos="1247"/>
          <w:tab w:val="clear" w:pos="1814"/>
          <w:tab w:val="clear" w:pos="2381"/>
          <w:tab w:val="clear" w:pos="2948"/>
          <w:tab w:val="clear" w:pos="3515"/>
        </w:tabs>
        <w:spacing w:after="120"/>
        <w:ind w:left="1248"/>
      </w:pPr>
      <w:r w:rsidRPr="00641E36">
        <w:t>4.</w:t>
      </w:r>
      <w:r w:rsidRPr="00641E36">
        <w:tab/>
      </w:r>
      <w:r w:rsidR="00135DC8" w:rsidRPr="00641E36">
        <w:t>Настоящий доклад состоит из четырех частей. Функции, которые секретариат должен выполнять в соответствии со статьей 24, изложены в разделе B и дополнении I, в котором освещается планируемая деятельность Минаматской конвенции в предстоящие годы. Факторы, которые следует учитывать при анализе вариантов обеспечения Директором-исполнителем выполнения функций постоянного секретариата Конвенции, как это определено Конференцией Полномочных представит</w:t>
      </w:r>
      <w:r w:rsidR="00407EAA">
        <w:t>елей, представлены в разделе C.</w:t>
      </w:r>
    </w:p>
    <w:p w14:paraId="28D7AC88" w14:textId="67D619D4" w:rsidR="00135DC8" w:rsidRPr="00641E36" w:rsidRDefault="008E4A90" w:rsidP="00277A0D">
      <w:pPr>
        <w:keepNext/>
        <w:keepLines/>
        <w:tabs>
          <w:tab w:val="clear" w:pos="1247"/>
          <w:tab w:val="clear" w:pos="1814"/>
          <w:tab w:val="clear" w:pos="2381"/>
          <w:tab w:val="clear" w:pos="2948"/>
          <w:tab w:val="clear" w:pos="3515"/>
        </w:tabs>
        <w:spacing w:after="120"/>
        <w:ind w:left="1247"/>
      </w:pPr>
      <w:r w:rsidRPr="00641E36">
        <w:lastRenderedPageBreak/>
        <w:t>5.</w:t>
      </w:r>
      <w:r w:rsidRPr="00641E36">
        <w:tab/>
      </w:r>
      <w:r w:rsidR="00135DC8" w:rsidRPr="00641E36">
        <w:t>В разделе D настоящего доклада содержится общее описание и анализ предложений Директора-исполнителя секретариата в отношении структуры секретариата и штатного расписания, необходимого для каждого вариан</w:t>
      </w:r>
      <w:r w:rsidR="00277A0D">
        <w:t>та структуры, как указано ниже:</w:t>
      </w:r>
    </w:p>
    <w:p w14:paraId="75029A18" w14:textId="3EF39E94" w:rsidR="00135DC8" w:rsidRPr="00641E36" w:rsidRDefault="008E4A90" w:rsidP="008E4A90">
      <w:pPr>
        <w:tabs>
          <w:tab w:val="clear" w:pos="1247"/>
          <w:tab w:val="clear" w:pos="1814"/>
          <w:tab w:val="clear" w:pos="2381"/>
          <w:tab w:val="clear" w:pos="2948"/>
          <w:tab w:val="clear" w:pos="3515"/>
        </w:tabs>
        <w:spacing w:after="120"/>
        <w:ind w:left="1247" w:firstLine="624"/>
        <w:rPr>
          <w:rFonts w:eastAsia="MS Mincho"/>
        </w:rPr>
      </w:pPr>
      <w:r w:rsidRPr="00641E36">
        <w:t>a)</w:t>
      </w:r>
      <w:r w:rsidR="00135DC8" w:rsidRPr="00641E36">
        <w:tab/>
      </w:r>
      <w:r w:rsidR="00135DC8" w:rsidRPr="00641E36">
        <w:rPr>
          <w:b/>
        </w:rPr>
        <w:t>вариант 1 a) (объединение):</w:t>
      </w:r>
      <w:r w:rsidR="00135DC8" w:rsidRPr="00641E36">
        <w:t xml:space="preserve">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w:t>
      </w:r>
      <w:r w:rsidR="00F26188" w:rsidRPr="00641E36">
        <w:t>размещение в Женеве</w:t>
      </w:r>
      <w:r w:rsidR="00135DC8" w:rsidRPr="00641E36">
        <w:t>);</w:t>
      </w:r>
    </w:p>
    <w:p w14:paraId="7FDE8FDD" w14:textId="7590D1E8" w:rsidR="00135DC8" w:rsidRPr="00641E36" w:rsidRDefault="008E4A90" w:rsidP="008E4A90">
      <w:pPr>
        <w:tabs>
          <w:tab w:val="clear" w:pos="1247"/>
          <w:tab w:val="clear" w:pos="1814"/>
          <w:tab w:val="clear" w:pos="2381"/>
          <w:tab w:val="clear" w:pos="2948"/>
          <w:tab w:val="clear" w:pos="3515"/>
        </w:tabs>
        <w:spacing w:after="120"/>
        <w:ind w:left="1247" w:firstLine="624"/>
        <w:rPr>
          <w:rFonts w:eastAsia="MS Mincho"/>
        </w:rPr>
      </w:pPr>
      <w:r w:rsidRPr="00641E36">
        <w:t>b)</w:t>
      </w:r>
      <w:r w:rsidR="00135DC8" w:rsidRPr="00641E36">
        <w:tab/>
      </w:r>
      <w:r w:rsidR="00135DC8" w:rsidRPr="00641E36">
        <w:rPr>
          <w:b/>
        </w:rPr>
        <w:t>вариант 1 b) (</w:t>
      </w:r>
      <w:r w:rsidR="00551396" w:rsidRPr="00641E36">
        <w:rPr>
          <w:b/>
        </w:rPr>
        <w:t>отдел</w:t>
      </w:r>
      <w:r w:rsidR="00135DC8" w:rsidRPr="00641E36">
        <w:rPr>
          <w:b/>
        </w:rPr>
        <w:t>):</w:t>
      </w:r>
      <w:r w:rsidR="00135DC8" w:rsidRPr="00641E36">
        <w:t xml:space="preserve"> 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w:t>
      </w:r>
      <w:r w:rsidR="00551396" w:rsidRPr="00641E36">
        <w:t>отдела</w:t>
      </w:r>
      <w:r w:rsidR="00135DC8" w:rsidRPr="00641E36">
        <w:t xml:space="preserve"> для Минаматской конвенции (</w:t>
      </w:r>
      <w:r w:rsidR="00F26188" w:rsidRPr="00641E36">
        <w:t>размещение в Женеве</w:t>
      </w:r>
      <w:r w:rsidR="00135DC8" w:rsidRPr="00641E36">
        <w:t>);</w:t>
      </w:r>
    </w:p>
    <w:p w14:paraId="184208F3" w14:textId="7F6E1029" w:rsidR="00135DC8" w:rsidRPr="00641E36" w:rsidRDefault="008E4A90" w:rsidP="008E4A90">
      <w:pPr>
        <w:tabs>
          <w:tab w:val="clear" w:pos="1247"/>
          <w:tab w:val="clear" w:pos="1814"/>
          <w:tab w:val="clear" w:pos="2381"/>
          <w:tab w:val="clear" w:pos="2948"/>
          <w:tab w:val="clear" w:pos="3515"/>
        </w:tabs>
        <w:spacing w:after="120"/>
        <w:ind w:left="1247" w:firstLine="624"/>
        <w:rPr>
          <w:rFonts w:eastAsia="MS Mincho"/>
        </w:rPr>
      </w:pPr>
      <w:r w:rsidRPr="00641E36">
        <w:t>c)</w:t>
      </w:r>
      <w:r w:rsidR="00135DC8" w:rsidRPr="00641E36">
        <w:tab/>
      </w:r>
      <w:r w:rsidR="00135DC8" w:rsidRPr="00641E36">
        <w:rPr>
          <w:b/>
        </w:rPr>
        <w:t>вариант 2 (автономность):</w:t>
      </w:r>
      <w:r w:rsidR="00135DC8" w:rsidRPr="00641E36">
        <w:t xml:space="preserve"> создание </w:t>
      </w:r>
      <w:r w:rsidR="002D3B03">
        <w:t>автоном</w:t>
      </w:r>
      <w:r w:rsidR="00135DC8" w:rsidRPr="00641E36">
        <w:t>ного секретариата Минаматской конвенции</w:t>
      </w:r>
      <w:r w:rsidR="00135DC8" w:rsidRPr="00641E36">
        <w:rPr>
          <w:rFonts w:eastAsia="MS Mincho"/>
          <w:vertAlign w:val="superscript"/>
        </w:rPr>
        <w:footnoteReference w:id="5"/>
      </w:r>
      <w:r w:rsidR="00135DC8" w:rsidRPr="00641E36">
        <w:t xml:space="preserve">, </w:t>
      </w:r>
      <w:r w:rsidR="00F26188" w:rsidRPr="00641E36">
        <w:t>город размещения</w:t>
      </w:r>
      <w:r w:rsidR="00135DC8" w:rsidRPr="00641E36">
        <w:t xml:space="preserve"> которого будет определен на основе результатов сравнения следующих мест службы ЮНЕП: Бангкок, Женева, Найроби, Осака</w:t>
      </w:r>
      <w:r w:rsidR="009D59D9">
        <w:t xml:space="preserve"> (Япония)</w:t>
      </w:r>
      <w:r w:rsidR="00135DC8" w:rsidRPr="00641E36">
        <w:t>, Вена</w:t>
      </w:r>
      <w:r w:rsidR="009D59D9">
        <w:t>,</w:t>
      </w:r>
      <w:r w:rsidR="00135DC8" w:rsidRPr="00641E36">
        <w:t xml:space="preserve"> Вашингтон. </w:t>
      </w:r>
    </w:p>
    <w:p w14:paraId="385E08E7" w14:textId="65BD0314" w:rsidR="00135DC8" w:rsidRPr="00641E36" w:rsidRDefault="008E4A90" w:rsidP="00FF5855">
      <w:pPr>
        <w:tabs>
          <w:tab w:val="clear" w:pos="1247"/>
          <w:tab w:val="clear" w:pos="1814"/>
          <w:tab w:val="clear" w:pos="2381"/>
          <w:tab w:val="clear" w:pos="2948"/>
          <w:tab w:val="clear" w:pos="3515"/>
        </w:tabs>
        <w:spacing w:after="120"/>
        <w:ind w:left="1248"/>
      </w:pPr>
      <w:r w:rsidRPr="00641E36">
        <w:t>6.</w:t>
      </w:r>
      <w:r w:rsidRPr="00641E36">
        <w:tab/>
      </w:r>
      <w:r w:rsidR="00135DC8" w:rsidRPr="00641E36">
        <w:t>К разделу D прилагаются три дополнения. В дополнении II указаны ресурсы, необходимые для варианта 1 a), варианта 1 b) и варианта 2. В дополнении III приводится дополнительная информация о структуре секретариата Базельской, Роттердамской и Стокгольмской конвенций в качестве контекста для рассмотрен</w:t>
      </w:r>
      <w:r w:rsidR="005E1B14" w:rsidRPr="00641E36">
        <w:t>ия вопроса о том, как вариант 1 </w:t>
      </w:r>
      <w:r w:rsidR="00135DC8" w:rsidRPr="00641E36">
        <w:t>a) (объединение) и вариант 1 b) (</w:t>
      </w:r>
      <w:r w:rsidR="00551396" w:rsidRPr="00641E36">
        <w:t>отдел</w:t>
      </w:r>
      <w:r w:rsidR="00135DC8" w:rsidRPr="00641E36">
        <w:t>) могут выгл</w:t>
      </w:r>
      <w:r w:rsidR="00A136F2">
        <w:t>ядеть на практике. В дополнении</w:t>
      </w:r>
      <w:r w:rsidR="00A136F2">
        <w:rPr>
          <w:lang w:val="en-US"/>
        </w:rPr>
        <w:t> </w:t>
      </w:r>
      <w:r w:rsidR="00135DC8" w:rsidRPr="00641E36">
        <w:t xml:space="preserve">IV освещается как на практике может быть реализован </w:t>
      </w:r>
      <w:r w:rsidR="002D3B03">
        <w:t>автоном</w:t>
      </w:r>
      <w:r w:rsidR="00135DC8" w:rsidRPr="00641E36">
        <w:t>ный секретариат, т.е. им</w:t>
      </w:r>
      <w:r w:rsidR="005E1B14" w:rsidRPr="00641E36">
        <w:t>енно вариант 2 (автономность).</w:t>
      </w:r>
    </w:p>
    <w:p w14:paraId="0A88495B" w14:textId="7705B895" w:rsidR="00135DC8" w:rsidRPr="00641E36" w:rsidRDefault="005E1B14" w:rsidP="00FF5855">
      <w:pPr>
        <w:tabs>
          <w:tab w:val="clear" w:pos="1247"/>
          <w:tab w:val="clear" w:pos="1814"/>
          <w:tab w:val="clear" w:pos="2381"/>
          <w:tab w:val="clear" w:pos="2948"/>
          <w:tab w:val="clear" w:pos="3515"/>
        </w:tabs>
        <w:spacing w:after="120"/>
        <w:ind w:left="1248"/>
      </w:pPr>
      <w:r w:rsidRPr="00641E36">
        <w:t>7.</w:t>
      </w:r>
      <w:r w:rsidRPr="00641E36">
        <w:tab/>
      </w:r>
      <w:proofErr w:type="gramStart"/>
      <w:r w:rsidR="00135DC8" w:rsidRPr="00641E36">
        <w:t xml:space="preserve">В разделе D в примечаниях указано, если какой-либо из вариантов усиливался или дополнялся по сравнению с предыдущей редакцией доклада Директора-исполнителя. </w:t>
      </w:r>
      <w:proofErr w:type="gramEnd"/>
    </w:p>
    <w:p w14:paraId="2972EDD2" w14:textId="313BF96A" w:rsidR="00135DC8" w:rsidRPr="00641E36" w:rsidRDefault="005E1B14" w:rsidP="005E1B14">
      <w:pPr>
        <w:tabs>
          <w:tab w:val="clear" w:pos="1247"/>
          <w:tab w:val="clear" w:pos="1814"/>
          <w:tab w:val="clear" w:pos="2381"/>
          <w:tab w:val="clear" w:pos="2948"/>
          <w:tab w:val="clear" w:pos="3515"/>
          <w:tab w:val="right" w:pos="851"/>
        </w:tabs>
        <w:spacing w:after="120"/>
        <w:ind w:left="1247" w:right="284" w:hanging="1247"/>
        <w:rPr>
          <w:rFonts w:eastAsia="MS Mincho"/>
          <w:b/>
          <w:sz w:val="24"/>
          <w:szCs w:val="24"/>
        </w:rPr>
      </w:pPr>
      <w:r w:rsidRPr="00641E36">
        <w:rPr>
          <w:b/>
          <w:sz w:val="24"/>
          <w:szCs w:val="24"/>
        </w:rPr>
        <w:tab/>
      </w:r>
      <w:r w:rsidR="00135DC8" w:rsidRPr="00641E36">
        <w:rPr>
          <w:b/>
          <w:sz w:val="24"/>
          <w:szCs w:val="24"/>
        </w:rPr>
        <w:t>B.</w:t>
      </w:r>
      <w:r w:rsidR="00135DC8" w:rsidRPr="00641E36">
        <w:rPr>
          <w:b/>
          <w:sz w:val="24"/>
          <w:szCs w:val="24"/>
        </w:rPr>
        <w:tab/>
        <w:t>Функции секретариата</w:t>
      </w:r>
    </w:p>
    <w:p w14:paraId="391A48E3" w14:textId="64DC2222" w:rsidR="00135DC8" w:rsidRPr="00641E36" w:rsidRDefault="005E1B14" w:rsidP="00FF5855">
      <w:pPr>
        <w:tabs>
          <w:tab w:val="clear" w:pos="1247"/>
          <w:tab w:val="clear" w:pos="1814"/>
          <w:tab w:val="clear" w:pos="2381"/>
          <w:tab w:val="clear" w:pos="2948"/>
          <w:tab w:val="clear" w:pos="3515"/>
        </w:tabs>
        <w:spacing w:after="120"/>
        <w:ind w:left="1248"/>
        <w:rPr>
          <w:rFonts w:eastAsia="MS Mincho"/>
        </w:rPr>
      </w:pPr>
      <w:r w:rsidRPr="00641E36">
        <w:t>8.</w:t>
      </w:r>
      <w:r w:rsidRPr="00641E36">
        <w:tab/>
      </w:r>
      <w:r w:rsidR="00135DC8" w:rsidRPr="00641E36">
        <w:t>Как указано в статье 24 текста Конвенции, к функциям секретариата Минаматской конвенции относятся:</w:t>
      </w:r>
    </w:p>
    <w:p w14:paraId="406AFDC3" w14:textId="6C166F41" w:rsidR="00135DC8" w:rsidRPr="00641E36" w:rsidRDefault="005E1B14" w:rsidP="005E1B14">
      <w:pPr>
        <w:tabs>
          <w:tab w:val="clear" w:pos="1247"/>
          <w:tab w:val="clear" w:pos="1814"/>
          <w:tab w:val="clear" w:pos="2381"/>
          <w:tab w:val="clear" w:pos="2948"/>
          <w:tab w:val="clear" w:pos="3515"/>
        </w:tabs>
        <w:spacing w:after="120"/>
        <w:ind w:left="1247" w:firstLine="624"/>
        <w:rPr>
          <w:rFonts w:eastAsia="MS Mincho"/>
        </w:rPr>
      </w:pPr>
      <w:r w:rsidRPr="00641E36">
        <w:t>a)</w:t>
      </w:r>
      <w:r w:rsidRPr="00641E36">
        <w:tab/>
      </w:r>
      <w:r w:rsidR="00135DC8" w:rsidRPr="00641E36">
        <w:t>организация совещаний Конференции Сторон и ее вспомогательных органов и их обслуживание в случае необходимости;</w:t>
      </w:r>
    </w:p>
    <w:p w14:paraId="6395FEC0" w14:textId="33B708F3" w:rsidR="00135DC8" w:rsidRPr="00641E36" w:rsidRDefault="005E1B14" w:rsidP="005E1B14">
      <w:pPr>
        <w:tabs>
          <w:tab w:val="clear" w:pos="1247"/>
          <w:tab w:val="clear" w:pos="1814"/>
          <w:tab w:val="clear" w:pos="2381"/>
          <w:tab w:val="clear" w:pos="2948"/>
          <w:tab w:val="clear" w:pos="3515"/>
        </w:tabs>
        <w:spacing w:after="120"/>
        <w:ind w:left="1247" w:firstLine="624"/>
        <w:rPr>
          <w:rFonts w:eastAsia="MS Mincho"/>
        </w:rPr>
      </w:pPr>
      <w:r w:rsidRPr="00641E36">
        <w:t>b)</w:t>
      </w:r>
      <w:r w:rsidRPr="00641E36">
        <w:tab/>
      </w:r>
      <w:r w:rsidR="00135DC8" w:rsidRPr="00641E36">
        <w:t>содействие оказанию Сторонам, особенно Сторонам, являющимся развивающимися странами, и Сторонам, являющимся странами с переходной экономикой, содействия, по их просьбе, в осуществлении настоящей Конвенции;</w:t>
      </w:r>
    </w:p>
    <w:p w14:paraId="0C5AEE95" w14:textId="0FDF212E" w:rsidR="00135DC8" w:rsidRPr="00641E36" w:rsidRDefault="005E1B14" w:rsidP="005E1B14">
      <w:pPr>
        <w:tabs>
          <w:tab w:val="clear" w:pos="1247"/>
          <w:tab w:val="clear" w:pos="1814"/>
          <w:tab w:val="clear" w:pos="2381"/>
          <w:tab w:val="clear" w:pos="2948"/>
          <w:tab w:val="clear" w:pos="3515"/>
        </w:tabs>
        <w:spacing w:after="120"/>
        <w:ind w:left="1247" w:firstLine="624"/>
        <w:rPr>
          <w:rFonts w:eastAsia="MS Mincho"/>
        </w:rPr>
      </w:pPr>
      <w:r w:rsidRPr="00641E36">
        <w:t>c)</w:t>
      </w:r>
      <w:r w:rsidRPr="00641E36">
        <w:tab/>
      </w:r>
      <w:r w:rsidR="00135DC8" w:rsidRPr="00641E36">
        <w:t>обеспечение необходимой координации деятельности с секретариатами других соответствующих международных органов, особенно других конвенций о химических веществах и отходах;</w:t>
      </w:r>
    </w:p>
    <w:p w14:paraId="177F9403" w14:textId="7E089F73" w:rsidR="00135DC8" w:rsidRPr="00641E36" w:rsidRDefault="005E1B14" w:rsidP="005E1B14">
      <w:pPr>
        <w:tabs>
          <w:tab w:val="clear" w:pos="1247"/>
          <w:tab w:val="clear" w:pos="1814"/>
          <w:tab w:val="clear" w:pos="2381"/>
          <w:tab w:val="clear" w:pos="2948"/>
          <w:tab w:val="clear" w:pos="3515"/>
        </w:tabs>
        <w:spacing w:after="120"/>
        <w:ind w:left="1247" w:firstLine="624"/>
        <w:rPr>
          <w:rFonts w:eastAsia="MS Mincho"/>
        </w:rPr>
      </w:pPr>
      <w:r w:rsidRPr="00641E36">
        <w:t>d)</w:t>
      </w:r>
      <w:r w:rsidRPr="00641E36">
        <w:tab/>
      </w:r>
      <w:r w:rsidR="00135DC8" w:rsidRPr="00641E36">
        <w:t>оказание Сторонам помощи в обмене информацией, связанной с осуществлением настоящей Конвенции;</w:t>
      </w:r>
    </w:p>
    <w:p w14:paraId="145DEE51" w14:textId="2BD9F265" w:rsidR="00135DC8" w:rsidRPr="00641E36" w:rsidRDefault="005E1B14" w:rsidP="005E1B14">
      <w:pPr>
        <w:tabs>
          <w:tab w:val="clear" w:pos="1247"/>
          <w:tab w:val="clear" w:pos="1814"/>
          <w:tab w:val="clear" w:pos="2381"/>
          <w:tab w:val="clear" w:pos="2948"/>
          <w:tab w:val="clear" w:pos="3515"/>
        </w:tabs>
        <w:spacing w:after="120"/>
        <w:ind w:left="1247" w:firstLine="624"/>
        <w:rPr>
          <w:rFonts w:eastAsia="MS Mincho"/>
        </w:rPr>
      </w:pPr>
      <w:r w:rsidRPr="00641E36">
        <w:t>e)</w:t>
      </w:r>
      <w:r w:rsidRPr="00641E36">
        <w:tab/>
      </w:r>
      <w:r w:rsidR="00135DC8" w:rsidRPr="00641E36">
        <w:t>подготовка и представление Сторонам периодических докладов, основанных на информации, полученной в соответствии со статьями 15 и 21, и другой имеющейся информации;</w:t>
      </w:r>
    </w:p>
    <w:p w14:paraId="728C47E1" w14:textId="6334CAA8" w:rsidR="00135DC8" w:rsidRPr="00641E36" w:rsidRDefault="005E1B14" w:rsidP="005E1B14">
      <w:pPr>
        <w:tabs>
          <w:tab w:val="clear" w:pos="1247"/>
          <w:tab w:val="clear" w:pos="1814"/>
          <w:tab w:val="clear" w:pos="2381"/>
          <w:tab w:val="clear" w:pos="2948"/>
          <w:tab w:val="clear" w:pos="3515"/>
        </w:tabs>
        <w:spacing w:after="120"/>
        <w:ind w:left="1247" w:firstLine="624"/>
        <w:rPr>
          <w:rFonts w:eastAsia="MS Mincho"/>
        </w:rPr>
      </w:pPr>
      <w:r w:rsidRPr="00641E36">
        <w:t>f)</w:t>
      </w:r>
      <w:r w:rsidRPr="00641E36">
        <w:tab/>
      </w:r>
      <w:r w:rsidR="00135DC8" w:rsidRPr="00641E36">
        <w:t>заключение под общим руководством Конференции Сторон таких административных и договорных соглашений, которые могут потребоваться для эффективного выполнения его функций;</w:t>
      </w:r>
    </w:p>
    <w:p w14:paraId="0AAE7442" w14:textId="7B4F712F" w:rsidR="00135DC8" w:rsidRPr="00641E36" w:rsidRDefault="005E1B14" w:rsidP="005E1B14">
      <w:pPr>
        <w:tabs>
          <w:tab w:val="clear" w:pos="1247"/>
          <w:tab w:val="clear" w:pos="1814"/>
          <w:tab w:val="clear" w:pos="2381"/>
          <w:tab w:val="clear" w:pos="2948"/>
          <w:tab w:val="clear" w:pos="3515"/>
        </w:tabs>
        <w:spacing w:after="120"/>
        <w:ind w:left="1247" w:firstLine="624"/>
      </w:pPr>
      <w:r w:rsidRPr="00641E36">
        <w:t>g)</w:t>
      </w:r>
      <w:r w:rsidRPr="00641E36">
        <w:tab/>
      </w:r>
      <w:r w:rsidR="00135DC8" w:rsidRPr="00641E36">
        <w:t>выполнение других функций секретариата, указанных в Конвенции, и других функций, которые могут быть определены Конференцией Сторон.</w:t>
      </w:r>
    </w:p>
    <w:p w14:paraId="61AEC2A5" w14:textId="4F2E2DAB" w:rsidR="00135DC8" w:rsidRPr="00641E36" w:rsidRDefault="005E1B14" w:rsidP="00FF5855">
      <w:pPr>
        <w:tabs>
          <w:tab w:val="clear" w:pos="1247"/>
          <w:tab w:val="clear" w:pos="1814"/>
          <w:tab w:val="clear" w:pos="2381"/>
          <w:tab w:val="clear" w:pos="2948"/>
          <w:tab w:val="clear" w:pos="3515"/>
        </w:tabs>
        <w:spacing w:after="120"/>
        <w:ind w:left="1248"/>
        <w:rPr>
          <w:rFonts w:eastAsia="MS Mincho"/>
        </w:rPr>
      </w:pPr>
      <w:r w:rsidRPr="00641E36">
        <w:t>9.</w:t>
      </w:r>
      <w:r w:rsidRPr="00641E36">
        <w:tab/>
      </w:r>
      <w:r w:rsidR="00135DC8" w:rsidRPr="00641E36">
        <w:t>При рассмотрении вопроса об обеспечении Директором</w:t>
      </w:r>
      <w:r w:rsidR="00A136F2" w:rsidRPr="00A136F2">
        <w:t>-</w:t>
      </w:r>
      <w:r w:rsidR="00135DC8" w:rsidRPr="00641E36">
        <w:t xml:space="preserve">исполнителем ЮНЕП выполнения функций постоянного секретариата за основу берутся предполагаемые требования к секретариату Конвенции. Описание этих требований содержится в </w:t>
      </w:r>
      <w:r w:rsidR="00641E36" w:rsidRPr="00641E36">
        <w:t>дополнении</w:t>
      </w:r>
      <w:r w:rsidR="00135DC8" w:rsidRPr="00641E36">
        <w:t xml:space="preserve"> I к настоящей записке. Кроме того, также учитывалось то, как временный секретариат оказывал поддержку </w:t>
      </w:r>
      <w:r w:rsidR="00F151E3">
        <w:lastRenderedPageBreak/>
        <w:t>М</w:t>
      </w:r>
      <w:r w:rsidR="00135DC8" w:rsidRPr="00641E36">
        <w:t>ежправительственному комитету для ведения переговоров</w:t>
      </w:r>
      <w:r w:rsidR="00135DC8" w:rsidRPr="00641E36">
        <w:rPr>
          <w:vertAlign w:val="superscript"/>
        </w:rPr>
        <w:footnoteReference w:id="6"/>
      </w:r>
      <w:r w:rsidR="00135DC8" w:rsidRPr="00641E36">
        <w:t>. Помимо этого, учитывался опыт синергии между Базельской, Роттердамской и Стокгольмской конвенциями. Для этих конвенций начиная с 2012 года соответствующие функции секретариа</w:t>
      </w:r>
      <w:r w:rsidR="00F151E3">
        <w:t>та объединены в ведении одного И</w:t>
      </w:r>
      <w:r w:rsidR="00135DC8" w:rsidRPr="00641E36">
        <w:t>сполнительного секретаря, и один секретариат обслуживает три конвенции при уваже</w:t>
      </w:r>
      <w:r w:rsidR="00F151E3">
        <w:t>нии правовой автономии каждой из</w:t>
      </w:r>
      <w:r w:rsidR="00135DC8" w:rsidRPr="00641E36">
        <w:t xml:space="preserve"> конвенций. </w:t>
      </w:r>
    </w:p>
    <w:p w14:paraId="086E1667" w14:textId="0C399A0D" w:rsidR="00135DC8" w:rsidRPr="00641E36" w:rsidRDefault="00833B4F" w:rsidP="00833B4F">
      <w:pPr>
        <w:tabs>
          <w:tab w:val="clear" w:pos="1247"/>
          <w:tab w:val="clear" w:pos="1814"/>
          <w:tab w:val="clear" w:pos="2381"/>
          <w:tab w:val="clear" w:pos="2948"/>
          <w:tab w:val="clear" w:pos="3515"/>
          <w:tab w:val="right" w:pos="851"/>
        </w:tabs>
        <w:spacing w:after="120"/>
        <w:ind w:left="1247" w:right="284" w:hanging="1247"/>
        <w:rPr>
          <w:rFonts w:eastAsia="MS Mincho"/>
          <w:b/>
          <w:sz w:val="24"/>
          <w:szCs w:val="24"/>
        </w:rPr>
      </w:pPr>
      <w:r w:rsidRPr="00641E36">
        <w:rPr>
          <w:b/>
          <w:sz w:val="24"/>
          <w:szCs w:val="24"/>
        </w:rPr>
        <w:tab/>
      </w:r>
      <w:r w:rsidR="00135DC8" w:rsidRPr="00641E36">
        <w:rPr>
          <w:b/>
          <w:sz w:val="24"/>
          <w:szCs w:val="24"/>
        </w:rPr>
        <w:t>C.</w:t>
      </w:r>
      <w:r w:rsidR="00135DC8" w:rsidRPr="00641E36">
        <w:rPr>
          <w:b/>
          <w:sz w:val="24"/>
          <w:szCs w:val="24"/>
        </w:rPr>
        <w:tab/>
        <w:t>Факторы, которые необходимо учитывать при анализе вариантов выполнения функций постоянного секретариата Минаматской конвенции</w:t>
      </w:r>
    </w:p>
    <w:p w14:paraId="025E1476" w14:textId="255EFEDF" w:rsidR="00135DC8" w:rsidRPr="00641E36" w:rsidRDefault="00833B4F" w:rsidP="00FF5855">
      <w:pPr>
        <w:tabs>
          <w:tab w:val="clear" w:pos="1247"/>
          <w:tab w:val="clear" w:pos="1814"/>
          <w:tab w:val="clear" w:pos="2381"/>
          <w:tab w:val="clear" w:pos="2948"/>
          <w:tab w:val="clear" w:pos="3515"/>
        </w:tabs>
        <w:spacing w:after="120"/>
        <w:ind w:left="1248"/>
        <w:rPr>
          <w:rFonts w:eastAsia="MS Mincho"/>
        </w:rPr>
      </w:pPr>
      <w:r w:rsidRPr="00641E36">
        <w:t>10.</w:t>
      </w:r>
      <w:r w:rsidRPr="00641E36">
        <w:tab/>
      </w:r>
      <w:r w:rsidR="00135DC8" w:rsidRPr="00641E36">
        <w:t>В пункте 9 своей резолюции о мероприятиях на пр</w:t>
      </w:r>
      <w:r w:rsidR="00F151E3">
        <w:t>омежуточный период Конференция п</w:t>
      </w:r>
      <w:r w:rsidR="00135DC8" w:rsidRPr="00641E36">
        <w:t>олномочных представителей по Минаматской конвенции просила Директ</w:t>
      </w:r>
      <w:r w:rsidR="00F151E3">
        <w:t>ора-исполнителя представить, а М</w:t>
      </w:r>
      <w:r w:rsidR="00135DC8" w:rsidRPr="00641E36">
        <w:t>ежправительственный к</w:t>
      </w:r>
      <w:r w:rsidRPr="00641E36">
        <w:t xml:space="preserve">омитет для ведения переговоров − </w:t>
      </w:r>
      <w:r w:rsidR="00135DC8" w:rsidRPr="00641E36">
        <w:t xml:space="preserve">рассмотреть доклад о предложениях по </w:t>
      </w:r>
      <w:proofErr w:type="gramStart"/>
      <w:r w:rsidR="00135DC8" w:rsidRPr="00641E36">
        <w:t>вопросу</w:t>
      </w:r>
      <w:proofErr w:type="gramEnd"/>
      <w:r w:rsidR="00135DC8" w:rsidRPr="00641E36">
        <w:t xml:space="preserve"> об обеспечении Директором-исполнителем выполнения функций постоянного секретариата, включая анализ вариантов с учетом следующих факторов: </w:t>
      </w:r>
    </w:p>
    <w:p w14:paraId="6E439854" w14:textId="5BF56D2A" w:rsidR="00135DC8" w:rsidRPr="00641E36" w:rsidRDefault="00833B4F" w:rsidP="00833B4F">
      <w:pPr>
        <w:tabs>
          <w:tab w:val="clear" w:pos="1247"/>
          <w:tab w:val="clear" w:pos="1814"/>
          <w:tab w:val="clear" w:pos="2381"/>
          <w:tab w:val="clear" w:pos="2948"/>
          <w:tab w:val="clear" w:pos="3515"/>
        </w:tabs>
        <w:spacing w:after="120"/>
        <w:ind w:left="1247" w:firstLine="624"/>
        <w:rPr>
          <w:rFonts w:eastAsia="MS Mincho"/>
        </w:rPr>
      </w:pPr>
      <w:r w:rsidRPr="00641E36">
        <w:t>a)</w:t>
      </w:r>
      <w:r w:rsidRPr="00641E36">
        <w:tab/>
      </w:r>
      <w:r w:rsidR="00135DC8" w:rsidRPr="00641E36">
        <w:t xml:space="preserve">эффективность; </w:t>
      </w:r>
    </w:p>
    <w:p w14:paraId="3237C7D4" w14:textId="7169DD90" w:rsidR="00135DC8" w:rsidRPr="00641E36" w:rsidRDefault="00833B4F" w:rsidP="00833B4F">
      <w:pPr>
        <w:tabs>
          <w:tab w:val="clear" w:pos="1247"/>
          <w:tab w:val="clear" w:pos="1814"/>
          <w:tab w:val="clear" w:pos="2381"/>
          <w:tab w:val="clear" w:pos="2948"/>
          <w:tab w:val="clear" w:pos="3515"/>
        </w:tabs>
        <w:spacing w:after="120"/>
        <w:ind w:left="1247" w:firstLine="624"/>
        <w:rPr>
          <w:rFonts w:eastAsia="MS Mincho"/>
        </w:rPr>
      </w:pPr>
      <w:r w:rsidRPr="00641E36">
        <w:t>b)</w:t>
      </w:r>
      <w:r w:rsidRPr="00641E36">
        <w:tab/>
      </w:r>
      <w:r w:rsidR="00135DC8" w:rsidRPr="00641E36">
        <w:t>рентабельность;</w:t>
      </w:r>
    </w:p>
    <w:p w14:paraId="20F9DD6B" w14:textId="3D234284" w:rsidR="00135DC8" w:rsidRPr="00641E36" w:rsidRDefault="00833B4F" w:rsidP="00833B4F">
      <w:pPr>
        <w:tabs>
          <w:tab w:val="clear" w:pos="1247"/>
          <w:tab w:val="clear" w:pos="1814"/>
          <w:tab w:val="clear" w:pos="2381"/>
          <w:tab w:val="clear" w:pos="2948"/>
          <w:tab w:val="clear" w:pos="3515"/>
        </w:tabs>
        <w:spacing w:after="120"/>
        <w:ind w:left="1247" w:firstLine="624"/>
        <w:rPr>
          <w:rFonts w:eastAsia="MS Mincho"/>
        </w:rPr>
      </w:pPr>
      <w:r w:rsidRPr="00641E36">
        <w:t>c)</w:t>
      </w:r>
      <w:r w:rsidRPr="00641E36">
        <w:tab/>
      </w:r>
      <w:r w:rsidR="00135DC8" w:rsidRPr="00641E36">
        <w:t xml:space="preserve">различные </w:t>
      </w:r>
      <w:r w:rsidR="00EE5EAD" w:rsidRPr="00641E36">
        <w:t>города размещения</w:t>
      </w:r>
      <w:r w:rsidR="00135DC8" w:rsidRPr="00641E36">
        <w:t xml:space="preserve"> секретариата;</w:t>
      </w:r>
    </w:p>
    <w:p w14:paraId="2CB01DB3" w14:textId="305FFD95" w:rsidR="00135DC8" w:rsidRPr="00641E36" w:rsidRDefault="00833B4F" w:rsidP="00833B4F">
      <w:pPr>
        <w:tabs>
          <w:tab w:val="clear" w:pos="1247"/>
          <w:tab w:val="clear" w:pos="1814"/>
          <w:tab w:val="clear" w:pos="2381"/>
          <w:tab w:val="clear" w:pos="2948"/>
          <w:tab w:val="clear" w:pos="3515"/>
        </w:tabs>
        <w:spacing w:after="120"/>
        <w:ind w:left="1247" w:firstLine="624"/>
        <w:rPr>
          <w:rFonts w:eastAsia="MS Mincho"/>
        </w:rPr>
      </w:pPr>
      <w:r w:rsidRPr="00641E36">
        <w:t>d)</w:t>
      </w:r>
      <w:r w:rsidRPr="00641E36">
        <w:tab/>
      </w:r>
      <w:r w:rsidR="00135DC8" w:rsidRPr="00641E36">
        <w:t>объединение секретариата с секретариатом Базельской, Роттердамской и Стокгольмской конвенций;</w:t>
      </w:r>
    </w:p>
    <w:p w14:paraId="7B702EF8" w14:textId="6D900F3F" w:rsidR="00135DC8" w:rsidRPr="00641E36" w:rsidRDefault="00833B4F" w:rsidP="00833B4F">
      <w:pPr>
        <w:tabs>
          <w:tab w:val="clear" w:pos="1247"/>
          <w:tab w:val="clear" w:pos="1814"/>
          <w:tab w:val="clear" w:pos="2381"/>
          <w:tab w:val="clear" w:pos="2948"/>
          <w:tab w:val="clear" w:pos="3515"/>
        </w:tabs>
        <w:spacing w:after="120"/>
        <w:ind w:left="1247" w:firstLine="624"/>
        <w:rPr>
          <w:rFonts w:eastAsia="MS Mincho"/>
        </w:rPr>
      </w:pPr>
      <w:r w:rsidRPr="00641E36">
        <w:t>e)</w:t>
      </w:r>
      <w:r w:rsidRPr="00641E36">
        <w:tab/>
      </w:r>
      <w:r w:rsidR="00135DC8" w:rsidRPr="00641E36">
        <w:t>использование временного секретариата.</w:t>
      </w:r>
    </w:p>
    <w:p w14:paraId="19C6E339" w14:textId="2C507027" w:rsidR="00135DC8" w:rsidRPr="00641E36" w:rsidRDefault="00833B4F" w:rsidP="00FF5855">
      <w:pPr>
        <w:tabs>
          <w:tab w:val="clear" w:pos="1247"/>
          <w:tab w:val="clear" w:pos="1814"/>
          <w:tab w:val="clear" w:pos="2381"/>
          <w:tab w:val="clear" w:pos="2948"/>
          <w:tab w:val="clear" w:pos="3515"/>
        </w:tabs>
        <w:spacing w:after="120"/>
        <w:ind w:left="1248"/>
        <w:rPr>
          <w:rFonts w:eastAsia="MS Mincho"/>
        </w:rPr>
      </w:pPr>
      <w:r w:rsidRPr="00641E36">
        <w:t>11.</w:t>
      </w:r>
      <w:r w:rsidRPr="00641E36">
        <w:tab/>
      </w:r>
      <w:r w:rsidR="00135DC8" w:rsidRPr="00641E36">
        <w:t>Анализ эффективности вариантов организации деятельности с</w:t>
      </w:r>
      <w:r w:rsidR="00F151E3">
        <w:t>екретариата должен учитывать</w:t>
      </w:r>
      <w:r w:rsidR="00135DC8" w:rsidRPr="00641E36">
        <w:t xml:space="preserve"> способность структуры секретариата реагировать на потребности Сторон в соответствии с положениями текста Конвенции и выполнять свои функции в соответствии со статьей 24</w:t>
      </w:r>
      <w:r w:rsidR="00F151E3">
        <w:t>, при различных сценариях</w:t>
      </w:r>
      <w:r w:rsidR="00135DC8" w:rsidRPr="00641E36">
        <w:t>. При рассмотрении вопроса об эффективности вариантов организации деятельности секретариата также учитываются соответствующие сотрудничество и координация с другими субъектами в рамках кластера химических веществ и отходов.</w:t>
      </w:r>
    </w:p>
    <w:p w14:paraId="7E07B03C" w14:textId="1AF6C160" w:rsidR="00135DC8" w:rsidRPr="00641E36" w:rsidRDefault="00833B4F" w:rsidP="00FF5855">
      <w:pPr>
        <w:tabs>
          <w:tab w:val="clear" w:pos="1247"/>
          <w:tab w:val="clear" w:pos="1814"/>
          <w:tab w:val="clear" w:pos="2381"/>
          <w:tab w:val="clear" w:pos="2948"/>
          <w:tab w:val="clear" w:pos="3515"/>
        </w:tabs>
        <w:spacing w:after="120"/>
        <w:ind w:left="1248"/>
        <w:rPr>
          <w:rFonts w:eastAsia="MS Mincho"/>
        </w:rPr>
      </w:pPr>
      <w:r w:rsidRPr="00641E36">
        <w:t>12.</w:t>
      </w:r>
      <w:r w:rsidRPr="00641E36">
        <w:tab/>
      </w:r>
      <w:r w:rsidR="00135DC8" w:rsidRPr="00641E36">
        <w:t>Применительно к рентабельности вариантов организации деятельности секретариата учитываются расходы на содержание персонала, а также потенциальные вы</w:t>
      </w:r>
      <w:r w:rsidRPr="00641E36">
        <w:t>годы каждого из этих вариантов.</w:t>
      </w:r>
    </w:p>
    <w:p w14:paraId="0800E649" w14:textId="6648D7CD" w:rsidR="00135DC8" w:rsidRPr="00641E36" w:rsidRDefault="00833B4F" w:rsidP="00FF5855">
      <w:pPr>
        <w:tabs>
          <w:tab w:val="clear" w:pos="1247"/>
          <w:tab w:val="clear" w:pos="1814"/>
          <w:tab w:val="clear" w:pos="2381"/>
          <w:tab w:val="clear" w:pos="2948"/>
          <w:tab w:val="clear" w:pos="3515"/>
        </w:tabs>
        <w:spacing w:after="120"/>
        <w:ind w:left="1248"/>
        <w:rPr>
          <w:rFonts w:eastAsia="MS Mincho"/>
        </w:rPr>
      </w:pPr>
      <w:r w:rsidRPr="00641E36">
        <w:t>13.</w:t>
      </w:r>
      <w:r w:rsidRPr="00641E36">
        <w:tab/>
      </w:r>
      <w:r w:rsidR="00135DC8" w:rsidRPr="00641E36">
        <w:t xml:space="preserve">Что касается размещения постоянного секретариата, в первоначальном докладе Директора-исполнителя в случае создания </w:t>
      </w:r>
      <w:r w:rsidR="002D3B03">
        <w:t>автоном</w:t>
      </w:r>
      <w:r w:rsidR="00135DC8" w:rsidRPr="00641E36">
        <w:t>ного секретариата было предложено шесть городов (Бангкок, Женева, Найроби, Осака, Вена и Вашингтон). Выбор места расположения обусловлен двумя факторами: возможность для сотрудничества и координации на предметном уровне в соответствующем месте с другими подразделениями ЮНЕП или другими структурами, принимающими непосредственное участие в деятельности, касающейся осущ</w:t>
      </w:r>
      <w:r w:rsidRPr="00641E36">
        <w:t>ествления Минаматской конвенции</w:t>
      </w:r>
      <w:r w:rsidR="00135DC8" w:rsidRPr="00641E36">
        <w:t xml:space="preserve"> и наличи</w:t>
      </w:r>
      <w:r w:rsidRPr="00641E36">
        <w:t>е административной, материально</w:t>
      </w:r>
      <w:r w:rsidRPr="00641E36">
        <w:noBreakHyphen/>
      </w:r>
      <w:r w:rsidR="00135DC8" w:rsidRPr="00641E36">
        <w:t>технической и операционной поддержки и учет их сравнительных издержек. В настоящее время отделения ЮНЕП имеются в каждом из шести предлагаемых городов для размещения, равно как и со</w:t>
      </w:r>
      <w:r w:rsidR="00DF772C">
        <w:t>глашения с принимающей страной.</w:t>
      </w:r>
    </w:p>
    <w:p w14:paraId="258F34FF" w14:textId="1558B0CC" w:rsidR="00135DC8" w:rsidRPr="00641E36" w:rsidRDefault="00833B4F" w:rsidP="00FF5855">
      <w:pPr>
        <w:tabs>
          <w:tab w:val="clear" w:pos="1247"/>
          <w:tab w:val="clear" w:pos="1814"/>
          <w:tab w:val="clear" w:pos="2381"/>
          <w:tab w:val="clear" w:pos="2948"/>
          <w:tab w:val="clear" w:pos="3515"/>
        </w:tabs>
        <w:spacing w:after="120"/>
        <w:ind w:left="1248"/>
        <w:rPr>
          <w:rFonts w:eastAsia="MS Mincho"/>
        </w:rPr>
      </w:pPr>
      <w:r w:rsidRPr="00641E36">
        <w:t>14.</w:t>
      </w:r>
      <w:r w:rsidRPr="00641E36">
        <w:tab/>
      </w:r>
      <w:r w:rsidR="00135DC8" w:rsidRPr="00641E36">
        <w:t>Что касается объединения секретариата Минаматской конвенции с секретариатом Базельской, Роттердамской и Стокго</w:t>
      </w:r>
      <w:r w:rsidR="00F151E3">
        <w:t>льмской конвенций, при котором п</w:t>
      </w:r>
      <w:r w:rsidR="00135DC8" w:rsidRPr="00641E36">
        <w:t>остоянный секретариат будет располагаться в Женеве и находится в ведении общего для них Исполнительного секретаря (Д</w:t>
      </w:r>
      <w:r w:rsidR="004147C8" w:rsidRPr="00641E36">
        <w:t>-</w:t>
      </w:r>
      <w:r w:rsidR="00135DC8" w:rsidRPr="00641E36">
        <w:t>2</w:t>
      </w:r>
      <w:r w:rsidRPr="00641E36">
        <w:t>), рассматривались два варианта</w:t>
      </w:r>
      <w:r w:rsidR="00135DC8" w:rsidRPr="00641E36">
        <w:t>: вариант 1 a) (объединение): полное объединение функций секретариата в рамках секретариата Базельской, Роттердамской и Стокгольмской конвенций с использованием его имеющейся структуры; и вариант 1 b) (</w:t>
      </w:r>
      <w:r w:rsidR="00551396" w:rsidRPr="00641E36">
        <w:t>отдел</w:t>
      </w:r>
      <w:r w:rsidR="00135DC8" w:rsidRPr="00641E36">
        <w:t xml:space="preserve">): объединение с секретариатом Базельской, Роттердамской и Стокгольмской конвенций посредством создания на временной основе </w:t>
      </w:r>
      <w:r w:rsidR="00551396" w:rsidRPr="00641E36">
        <w:t>отдела</w:t>
      </w:r>
      <w:r w:rsidR="00135DC8" w:rsidRPr="00641E36">
        <w:t xml:space="preserve"> для Минаматской конвенции, при этом </w:t>
      </w:r>
      <w:r w:rsidR="00135DC8" w:rsidRPr="00641E36">
        <w:lastRenderedPageBreak/>
        <w:t>сначала происходит частичное объединение, которое позднее приводит к полному об</w:t>
      </w:r>
      <w:r w:rsidR="00407EAA">
        <w:t>ъединению в установленный срок.</w:t>
      </w:r>
    </w:p>
    <w:p w14:paraId="01F0D024" w14:textId="7C559655" w:rsidR="00135DC8" w:rsidRPr="00641E36" w:rsidRDefault="004147C8" w:rsidP="00FF5855">
      <w:pPr>
        <w:tabs>
          <w:tab w:val="clear" w:pos="1247"/>
          <w:tab w:val="clear" w:pos="1814"/>
          <w:tab w:val="clear" w:pos="2381"/>
          <w:tab w:val="clear" w:pos="2948"/>
          <w:tab w:val="clear" w:pos="3515"/>
        </w:tabs>
        <w:spacing w:after="120"/>
        <w:ind w:left="1248"/>
        <w:rPr>
          <w:rFonts w:eastAsia="MS Mincho"/>
        </w:rPr>
      </w:pPr>
      <w:r w:rsidRPr="00641E36">
        <w:t>15.</w:t>
      </w:r>
      <w:r w:rsidRPr="00641E36">
        <w:tab/>
      </w:r>
      <w:r w:rsidR="00135DC8" w:rsidRPr="00641E36">
        <w:t xml:space="preserve">При создании </w:t>
      </w:r>
      <w:r w:rsidR="002D3B03">
        <w:t>автоном</w:t>
      </w:r>
      <w:r w:rsidR="00135DC8" w:rsidRPr="00641E36">
        <w:t>ного секретариата Минаматской конвенции (вариант 2 (автономность</w:t>
      </w:r>
      <w:r w:rsidRPr="00641E36">
        <w:t>)</w:t>
      </w:r>
      <w:r w:rsidR="00135DC8" w:rsidRPr="00641E36">
        <w:t xml:space="preserve">), временный секретариат заменяется </w:t>
      </w:r>
      <w:r w:rsidR="002D3B03">
        <w:t>автоном</w:t>
      </w:r>
      <w:r w:rsidR="00135DC8" w:rsidRPr="00641E36">
        <w:t>ным секретариатом под руководством Исполнительного секретаря (Д-1) Минаматской конвенции. Для этого варианта рассматриваются несколько мест размещения с учетом сравнительных расходов для каждого места службы (т.е. расходы на выплату окладов в каждом месте размещения, а также связанные с местом размещения операционные расходы, расходы на проведение совещаний в каждом из этих мест и дополнительные путевые расходы сотрудников для участия в совещаниях по химическим веществам и отходам в Женеве, если секретариат Минаматской конвенции будет находиться в одном из других предлагаемых городов.</w:t>
      </w:r>
    </w:p>
    <w:p w14:paraId="0E6D9CB8" w14:textId="40096DD2" w:rsidR="00135DC8" w:rsidRPr="00641E36" w:rsidRDefault="004147C8" w:rsidP="00FF5855">
      <w:pPr>
        <w:tabs>
          <w:tab w:val="clear" w:pos="1247"/>
          <w:tab w:val="clear" w:pos="1814"/>
          <w:tab w:val="clear" w:pos="2381"/>
          <w:tab w:val="clear" w:pos="2948"/>
          <w:tab w:val="clear" w:pos="3515"/>
        </w:tabs>
        <w:spacing w:after="120"/>
        <w:ind w:left="1248"/>
        <w:rPr>
          <w:rFonts w:eastAsia="MS Mincho"/>
        </w:rPr>
      </w:pPr>
      <w:r w:rsidRPr="00641E36">
        <w:t>16.</w:t>
      </w:r>
      <w:r w:rsidRPr="00641E36">
        <w:tab/>
      </w:r>
      <w:r w:rsidR="00135DC8" w:rsidRPr="00641E36">
        <w:t xml:space="preserve">Согласно всем вариантам организации деятельности секретариата предполагается, что административная поддержка и поддержка на цели управления фондом для секретариата Минаматской конвенции обеспечивается за счет расходов на программную поддержку. В соответствии с Финансовыми положениями и правилами Организации Объединенных Наций, ЮНЕП причитается 13 процентов от расходов на программную поддержку в отношении расходов, связанных с мероприятиями в рамках Конвенции. В соответствии со стандартной практикой в отношении использования расходов на программную поддержку ЮНЕП будут предусматриваться ежегодные ассигнования на Минаматскую конвенцию для покрытия расходов на программную поддержку. Ассигнования предназначены для покрытия расходов на должность категории С-3 (сотрудник по вопросам фонда и административным вопросам) и одну должность категории общего обслуживания. Поскольку эти услуги по поддержке являются одинаковыми для всех вариантов организации деятельности секретариата, расходы на административную поддержку не выделяются отдельно в приведенном ниже анализе. </w:t>
      </w:r>
    </w:p>
    <w:p w14:paraId="1E21F5B2" w14:textId="1F19C20B" w:rsidR="00135DC8" w:rsidRPr="00641E36" w:rsidRDefault="00B90B67" w:rsidP="00B90B67">
      <w:pPr>
        <w:tabs>
          <w:tab w:val="clear" w:pos="1247"/>
          <w:tab w:val="clear" w:pos="1814"/>
          <w:tab w:val="clear" w:pos="2381"/>
          <w:tab w:val="clear" w:pos="2948"/>
          <w:tab w:val="clear" w:pos="3515"/>
          <w:tab w:val="right" w:pos="851"/>
        </w:tabs>
        <w:spacing w:after="120"/>
        <w:ind w:left="1247" w:right="284" w:hanging="1247"/>
        <w:rPr>
          <w:rFonts w:eastAsia="MS Mincho"/>
          <w:b/>
          <w:sz w:val="24"/>
          <w:szCs w:val="24"/>
        </w:rPr>
      </w:pPr>
      <w:r w:rsidRPr="00641E36">
        <w:rPr>
          <w:b/>
          <w:sz w:val="24"/>
          <w:szCs w:val="24"/>
        </w:rPr>
        <w:tab/>
      </w:r>
      <w:r w:rsidR="00135DC8" w:rsidRPr="00641E36">
        <w:rPr>
          <w:b/>
          <w:sz w:val="24"/>
          <w:szCs w:val="24"/>
        </w:rPr>
        <w:t>D.</w:t>
      </w:r>
      <w:r w:rsidR="00135DC8" w:rsidRPr="00641E36">
        <w:rPr>
          <w:b/>
          <w:sz w:val="24"/>
          <w:szCs w:val="24"/>
        </w:rPr>
        <w:tab/>
        <w:t>Предложения по вопросу об обеспечении выполнения функций постоянного секретариата Минаматской конвенции</w:t>
      </w:r>
    </w:p>
    <w:p w14:paraId="17DB76A6" w14:textId="09DB7E91"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17.</w:t>
      </w:r>
      <w:r w:rsidRPr="00641E36">
        <w:tab/>
      </w:r>
      <w:r w:rsidR="00135DC8" w:rsidRPr="00641E36">
        <w:t>Предложения по вопросу об обеспечении Директором</w:t>
      </w:r>
      <w:r w:rsidR="00A136F2" w:rsidRPr="00A136F2">
        <w:t>-</w:t>
      </w:r>
      <w:r w:rsidR="00135DC8" w:rsidRPr="00641E36">
        <w:t>исполнителем ЮНЕП выполнения функций постоянного секретариата Минаматской конвенции изложены в нижеследующих пунктах.</w:t>
      </w:r>
    </w:p>
    <w:p w14:paraId="59636EA2" w14:textId="742CA726" w:rsidR="00135DC8" w:rsidRPr="00641E36" w:rsidRDefault="00B90B67" w:rsidP="00B90B67">
      <w:pPr>
        <w:tabs>
          <w:tab w:val="clear" w:pos="1247"/>
          <w:tab w:val="clear" w:pos="1814"/>
          <w:tab w:val="clear" w:pos="2381"/>
          <w:tab w:val="clear" w:pos="2948"/>
          <w:tab w:val="clear" w:pos="3515"/>
          <w:tab w:val="right" w:pos="851"/>
        </w:tabs>
        <w:spacing w:after="120"/>
        <w:ind w:left="1247" w:right="284" w:hanging="1247"/>
        <w:rPr>
          <w:rFonts w:eastAsia="MS Mincho"/>
          <w:b/>
        </w:rPr>
      </w:pPr>
      <w:r w:rsidRPr="00641E36">
        <w:rPr>
          <w:b/>
        </w:rPr>
        <w:tab/>
      </w:r>
      <w:r w:rsidR="00135DC8" w:rsidRPr="00641E36">
        <w:rPr>
          <w:b/>
        </w:rPr>
        <w:t>1.</w:t>
      </w:r>
      <w:r w:rsidR="00135DC8" w:rsidRPr="00641E36">
        <w:rPr>
          <w:b/>
        </w:rPr>
        <w:tab/>
        <w:t>Объединение постоянного секретариата Минаматской конвенции с секретариатом Базельской, Роттердамской и Стокгольмской конвенций</w:t>
      </w:r>
    </w:p>
    <w:p w14:paraId="56981CC2" w14:textId="5A5B8622"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18.</w:t>
      </w:r>
      <w:r w:rsidRPr="00641E36">
        <w:tab/>
      </w:r>
      <w:r w:rsidR="00135DC8" w:rsidRPr="00641E36">
        <w:t>В 2012 году секретариаты Базельской и Стокгольмской конвенций и относящаяся к ЮНЕП часть секретариата Роттердамской конвенции</w:t>
      </w:r>
      <w:r w:rsidR="00135DC8" w:rsidRPr="00641E36">
        <w:rPr>
          <w:rFonts w:eastAsia="MS Mincho"/>
          <w:vertAlign w:val="superscript"/>
        </w:rPr>
        <w:footnoteReference w:id="7"/>
      </w:r>
      <w:r w:rsidR="00135DC8" w:rsidRPr="00641E36">
        <w:t xml:space="preserve"> перешли под единое управление одного Исполнительного секретаря</w:t>
      </w:r>
      <w:r w:rsidR="00135DC8" w:rsidRPr="00641E36">
        <w:rPr>
          <w:rFonts w:eastAsia="MS Mincho"/>
          <w:vertAlign w:val="superscript"/>
        </w:rPr>
        <w:footnoteReference w:id="8"/>
      </w:r>
      <w:r w:rsidR="00135DC8" w:rsidRPr="00641E36">
        <w:t>. Организационная структура трех секретариатов была переведена на матричную структуру для обеспечения более эффективного обслуживания трех конвенций. В ходе совещаний конференций Сторон в 2015 году было согласовано провести обзор механизмов развития синергии и матричной структуры управления секретариатом. Результаты обзора были представлены совещаниям конференций Сторон Базельской, Роттердамской и Стокгольмской конвенций в 2017 году. Результаты обзора механизмов развития синергии для Базельской, Роттердамской и Стокгольмской конвенций приводятся в совмес</w:t>
      </w:r>
      <w:r w:rsidRPr="00641E36">
        <w:t>тных документах UNEP/CHW.13/22–</w:t>
      </w:r>
      <w:r w:rsidR="00135DC8" w:rsidRPr="00641E36">
        <w:t>UNEP/FAO/RC/COP.8/21–UNEP/POPS/COP.8/25 и UN</w:t>
      </w:r>
      <w:r w:rsidRPr="00641E36">
        <w:t>EP/CHW.13/22/Add.1–</w:t>
      </w:r>
      <w:r w:rsidR="00135DC8" w:rsidRPr="00641E36">
        <w:t>UNEP/FAO/RC/COP.8/21/Add.1–UNEP/POPS/COP.8/25/Add.1.</w:t>
      </w:r>
    </w:p>
    <w:p w14:paraId="24942B80" w14:textId="0435A2F8"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19.</w:t>
      </w:r>
      <w:r w:rsidRPr="00641E36">
        <w:tab/>
      </w:r>
      <w:r w:rsidR="00135DC8" w:rsidRPr="00641E36">
        <w:t xml:space="preserve">После второго обзора механизмов развития синергии тремя конференциями были приняты одинаковые решения, в которых, в частности, приветствовались доклады и поручалось секретариатам Базельской, Роттердамской и Стокгольмской конвенций продолжать изыскивать возможности для укрепления координации и сотрудничества между Базельской, Роттердамской и Стокгольмской конвенциями для обеспечения согласованности политики и повышения эффективности с целью сокращения административной нагрузки и максимально эффективного и действенного использования ресурсов на всех уровнях. </w:t>
      </w:r>
    </w:p>
    <w:p w14:paraId="63558BFD" w14:textId="786411C2"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20.</w:t>
      </w:r>
      <w:r w:rsidRPr="00641E36">
        <w:tab/>
      </w:r>
      <w:r w:rsidR="00135DC8" w:rsidRPr="00641E36">
        <w:t xml:space="preserve">После объединения секретариатов Базельской, Роттердамской и Стокгольмской конвенций конференции Сторон этих конвенций утвердили ориентировочные штатные </w:t>
      </w:r>
      <w:r w:rsidR="00135DC8" w:rsidRPr="00641E36">
        <w:lastRenderedPageBreak/>
        <w:t>расписания в целях калькуляции расходов, уполномочив Исполнительного секретаря в гибком порядке определять штатное расписание, численность и структуру секретариата в пределах общих расходов на содержание персонала, указанных в различных решениях по бюджету. Разделение расходов на содержание персонала в общих целевых фондах утверждается тремя конференциями Сторон в их соот</w:t>
      </w:r>
      <w:r w:rsidRPr="00641E36">
        <w:t>ветствующих бюджетных решениях.</w:t>
      </w:r>
    </w:p>
    <w:p w14:paraId="63E8557B" w14:textId="07181D90"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21.</w:t>
      </w:r>
      <w:r w:rsidRPr="00641E36">
        <w:tab/>
      </w:r>
      <w:r w:rsidR="00135DC8" w:rsidRPr="00641E36">
        <w:t>Для объединения секретариата Минаматской конвенции с секретариатом Базельской, Роттердамской и Стокгольмской конвенций необходимо согласие конференций Сторон Базельской, Роттердамской и Стокгольмской конвенций. На своих сове</w:t>
      </w:r>
      <w:r w:rsidR="00F151E3">
        <w:t>щаниях в 2017 году конференции С</w:t>
      </w:r>
      <w:r w:rsidR="00135DC8" w:rsidRPr="00641E36">
        <w:t xml:space="preserve">торон в своих соответствующих решениях по программам работы и бюджетам, постановили предложить Исполнительному секретарю трех конвенций </w:t>
      </w:r>
      <w:r w:rsidRPr="00641E36">
        <w:t>«</w:t>
      </w:r>
      <w:r w:rsidR="00135DC8" w:rsidRPr="00641E36">
        <w:t>продолжать сотрудничество по программным вопросам с временным секретариатом Минаматской конвенции и предоставлять любую секретариатскую поддержку, которая может быть запрошена и полностью финансируется Конференци</w:t>
      </w:r>
      <w:r w:rsidRPr="00641E36">
        <w:t>ей Сторон Минаматской конвенции</w:t>
      </w:r>
      <w:r w:rsidR="00135DC8" w:rsidRPr="00641E36">
        <w:rPr>
          <w:vertAlign w:val="superscript"/>
        </w:rPr>
        <w:footnoteReference w:id="9"/>
      </w:r>
      <w:r w:rsidRPr="00641E36">
        <w:t>».</w:t>
      </w:r>
      <w:r w:rsidR="00135DC8" w:rsidRPr="00641E36">
        <w:t xml:space="preserve"> </w:t>
      </w:r>
    </w:p>
    <w:p w14:paraId="63243117" w14:textId="4332E34C"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22.</w:t>
      </w:r>
      <w:r w:rsidRPr="00641E36">
        <w:tab/>
      </w:r>
      <w:r w:rsidR="00135DC8" w:rsidRPr="00641E36">
        <w:t>При рассмотрении вопроса об объединении постоянного секретариата Минаматской конвенции с секретариатом Базельской, Роттердамской и Стокгольмской конвенций эти</w:t>
      </w:r>
      <w:r w:rsidR="00F151E3">
        <w:t>м</w:t>
      </w:r>
      <w:r w:rsidR="00135DC8" w:rsidRPr="00641E36">
        <w:t xml:space="preserve"> вариантом предусматриваются две возможности, а именно: объединение функций секретариата Минаматской конвенции с секретариатом Базельской, Роттердамской и Стокгольмской конвенций, используя его </w:t>
      </w:r>
      <w:r w:rsidR="000125EE" w:rsidRPr="00641E36">
        <w:t>действующую</w:t>
      </w:r>
      <w:r w:rsidR="00135DC8" w:rsidRPr="00641E36">
        <w:t xml:space="preserve"> структуру (</w:t>
      </w:r>
      <w:r w:rsidR="00F26188" w:rsidRPr="00641E36">
        <w:t>размещение в Женеве</w:t>
      </w:r>
      <w:r w:rsidR="00135DC8" w:rsidRPr="00641E36">
        <w:t xml:space="preserve">); или 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w:t>
      </w:r>
      <w:r w:rsidR="00551396" w:rsidRPr="00641E36">
        <w:t>отдела</w:t>
      </w:r>
      <w:r w:rsidR="00135DC8" w:rsidRPr="00641E36">
        <w:t xml:space="preserve"> для Минаматской конвенции (</w:t>
      </w:r>
      <w:r w:rsidR="00F26188" w:rsidRPr="00641E36">
        <w:t>размещение в Женеве</w:t>
      </w:r>
      <w:r w:rsidR="00135DC8" w:rsidRPr="00641E36">
        <w:t xml:space="preserve">). </w:t>
      </w:r>
    </w:p>
    <w:p w14:paraId="7E7C1E49" w14:textId="01051E36" w:rsidR="00135DC8" w:rsidRPr="00641E36" w:rsidRDefault="00135DC8" w:rsidP="00B90B67">
      <w:pPr>
        <w:tabs>
          <w:tab w:val="clear" w:pos="1247"/>
          <w:tab w:val="clear" w:pos="1814"/>
          <w:tab w:val="clear" w:pos="2381"/>
          <w:tab w:val="clear" w:pos="2948"/>
          <w:tab w:val="clear" w:pos="3515"/>
        </w:tabs>
        <w:spacing w:after="120"/>
        <w:ind w:left="1247" w:right="284"/>
        <w:rPr>
          <w:rFonts w:eastAsia="MS Mincho"/>
          <w:b/>
        </w:rPr>
      </w:pPr>
      <w:r w:rsidRPr="00641E36">
        <w:rPr>
          <w:b/>
        </w:rPr>
        <w:t xml:space="preserve">Вариант 1 a) (объединение):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w:t>
      </w:r>
    </w:p>
    <w:p w14:paraId="7AA2DC0A" w14:textId="1257AD13" w:rsidR="00135DC8" w:rsidRPr="00641E36" w:rsidRDefault="00135DC8" w:rsidP="00FF5855">
      <w:pPr>
        <w:tabs>
          <w:tab w:val="clear" w:pos="1247"/>
          <w:tab w:val="clear" w:pos="1814"/>
          <w:tab w:val="clear" w:pos="2381"/>
          <w:tab w:val="clear" w:pos="2948"/>
          <w:tab w:val="clear" w:pos="3515"/>
        </w:tabs>
        <w:spacing w:after="120"/>
        <w:ind w:left="1248"/>
        <w:rPr>
          <w:rFonts w:eastAsia="MS Mincho"/>
        </w:rPr>
      </w:pPr>
      <w:r w:rsidRPr="00641E36">
        <w:t>Город</w:t>
      </w:r>
      <w:r w:rsidR="00364871" w:rsidRPr="00641E36">
        <w:t xml:space="preserve"> размещения</w:t>
      </w:r>
      <w:r w:rsidRPr="00641E36">
        <w:t>: Женева</w:t>
      </w:r>
    </w:p>
    <w:p w14:paraId="54E05FB2" w14:textId="77777777" w:rsidR="00135DC8" w:rsidRPr="00641E36" w:rsidRDefault="00135DC8" w:rsidP="00FF5855">
      <w:pPr>
        <w:tabs>
          <w:tab w:val="clear" w:pos="1247"/>
          <w:tab w:val="clear" w:pos="1814"/>
          <w:tab w:val="clear" w:pos="2381"/>
          <w:tab w:val="clear" w:pos="2948"/>
          <w:tab w:val="clear" w:pos="3515"/>
        </w:tabs>
        <w:spacing w:after="120"/>
        <w:ind w:left="1248"/>
        <w:rPr>
          <w:rFonts w:eastAsia="MS Mincho"/>
          <w:b/>
        </w:rPr>
      </w:pPr>
      <w:r w:rsidRPr="00641E36">
        <w:rPr>
          <w:b/>
        </w:rPr>
        <w:t>Структура</w:t>
      </w:r>
    </w:p>
    <w:p w14:paraId="3EC41771" w14:textId="6A35488A"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23.</w:t>
      </w:r>
      <w:r w:rsidRPr="00641E36">
        <w:tab/>
      </w:r>
      <w:r w:rsidR="00135DC8" w:rsidRPr="00641E36">
        <w:t xml:space="preserve">В соответствии с этим вариантом функции секретариата Минаматской конвенции будут полностью объединены в рамках имеющейся структуры секретариата Базельской, Роттердамской и Стокгольмской конвенций. Функции, выполняемые для Минаматской конвенции, и все связанные с ними должности будут распределены среди трех действующих </w:t>
      </w:r>
      <w:r w:rsidR="00147033" w:rsidRPr="00641E36">
        <w:t>отделов</w:t>
      </w:r>
      <w:r w:rsidR="00135DC8" w:rsidRPr="00641E36">
        <w:t xml:space="preserve"> секретариата (</w:t>
      </w:r>
      <w:r w:rsidR="00147033" w:rsidRPr="00641E36">
        <w:t>Отдел</w:t>
      </w:r>
      <w:r w:rsidR="00135DC8" w:rsidRPr="00641E36">
        <w:t xml:space="preserve"> обеспечения деятельности конвенций, </w:t>
      </w:r>
      <w:r w:rsidR="00147033" w:rsidRPr="00641E36">
        <w:t>Отдел</w:t>
      </w:r>
      <w:r w:rsidR="00135DC8" w:rsidRPr="00641E36">
        <w:t xml:space="preserve"> техническо</w:t>
      </w:r>
      <w:r w:rsidR="004C0565" w:rsidRPr="00641E36">
        <w:t>й помощи</w:t>
      </w:r>
      <w:r w:rsidR="00135DC8" w:rsidRPr="00641E36">
        <w:t xml:space="preserve"> и </w:t>
      </w:r>
      <w:r w:rsidR="00147033" w:rsidRPr="00641E36">
        <w:t>Отдел</w:t>
      </w:r>
      <w:r w:rsidR="00135DC8" w:rsidRPr="00641E36">
        <w:t xml:space="preserve"> научной поддержки) и Административной канцелярии секретариата. Функции секретариата Минаматской конвенции будут осуществляться в рамках этой структуры. Действующая структура секретариата Базельской, Роттердамской и Стокгольмской конвенций приведена в допол</w:t>
      </w:r>
      <w:r w:rsidR="00407EAA">
        <w:t>нении III к настоящему докладу.</w:t>
      </w:r>
    </w:p>
    <w:p w14:paraId="03C4137C" w14:textId="5F5D053C" w:rsidR="00135DC8" w:rsidRPr="00641E36" w:rsidRDefault="00135DC8" w:rsidP="00FF5855">
      <w:pPr>
        <w:tabs>
          <w:tab w:val="clear" w:pos="1247"/>
          <w:tab w:val="clear" w:pos="1814"/>
          <w:tab w:val="clear" w:pos="2381"/>
          <w:tab w:val="clear" w:pos="2948"/>
          <w:tab w:val="clear" w:pos="3515"/>
        </w:tabs>
        <w:spacing w:after="120"/>
        <w:ind w:left="1248"/>
        <w:rPr>
          <w:rFonts w:eastAsia="MS Mincho"/>
          <w:b/>
        </w:rPr>
      </w:pPr>
      <w:r w:rsidRPr="00641E36">
        <w:rPr>
          <w:b/>
        </w:rPr>
        <w:t>Штатное расписание</w:t>
      </w:r>
    </w:p>
    <w:p w14:paraId="142C2FD3" w14:textId="2415DD47"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24.</w:t>
      </w:r>
      <w:r w:rsidRPr="00641E36">
        <w:tab/>
      </w:r>
      <w:r w:rsidR="00135DC8" w:rsidRPr="00641E36">
        <w:t>В соответствии с этим вариантом функции секретариата Минаматской конвенции будут включены в объединенный секретариат, а распределение рабочего времени и связанные с этим расходы на все должности объединенного секретариата будут определяться и утверждаться каждой из конференций Сторон четырех конвенций. Предполагается, что Минаматской конвенцией оплачивается 20 процентов должности Исполнительного секретаря и заместителя Исполнительного секретаря, а также 20 процентов оставшихся должностей, заложенных в настоящее время в бюджет общих целевых фондов трех конвенций. Доля штатных должностей для Минаматской конвенции была установлена на уровне 20 процентов с учетом предполагаемого объема деятельности по соответст</w:t>
      </w:r>
      <w:r w:rsidRPr="00641E36">
        <w:t>вующим конвенциям. Остальные 80 </w:t>
      </w:r>
      <w:r w:rsidR="00135DC8" w:rsidRPr="00641E36">
        <w:t>процентов рабочего времени сотрудников относятся на осуществление программ работы Базельской, Роттердамской и Стокгольмской конвенций.</w:t>
      </w:r>
    </w:p>
    <w:p w14:paraId="7E3378D5" w14:textId="459FFFD6"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25.</w:t>
      </w:r>
      <w:r w:rsidRPr="00641E36">
        <w:tab/>
      </w:r>
      <w:r w:rsidR="00135DC8" w:rsidRPr="00641E36">
        <w:t xml:space="preserve">В результате этого функции Исполнительного секретаря, заместителя Исполнительного секретаря и руководителей </w:t>
      </w:r>
      <w:r w:rsidR="0083300A" w:rsidRPr="00641E36">
        <w:t>отделов</w:t>
      </w:r>
      <w:r w:rsidR="00135DC8" w:rsidRPr="00641E36">
        <w:t xml:space="preserve">, а также функции, которыми в настоящее время обеспечивается поддержка более одной конвенции, например, координация совещаний, вопросы права и управления, техническая помощь и создание потенциала, научная поддержка, информационно-пропагандистская деятельность и информирование общественности, управление информацией и информационные технологии, администрирование, финансы, кадровая служба и мобилизация ресурсов, будут обеспечиваться имеющимися кадровыми </w:t>
      </w:r>
      <w:r w:rsidR="00135DC8" w:rsidRPr="00641E36">
        <w:lastRenderedPageBreak/>
        <w:t xml:space="preserve">ресурсами, 20 процентов расходов на которые покрывается </w:t>
      </w:r>
      <w:r w:rsidR="0083300A" w:rsidRPr="00641E36">
        <w:t xml:space="preserve">по линии </w:t>
      </w:r>
      <w:r w:rsidR="00135DC8" w:rsidRPr="00641E36">
        <w:t>Минаматской конвенци</w:t>
      </w:r>
      <w:r w:rsidR="0083300A" w:rsidRPr="00641E36">
        <w:t>и</w:t>
      </w:r>
      <w:r w:rsidR="00135DC8" w:rsidRPr="00641E36">
        <w:t xml:space="preserve">. Следует отметить, что функции, связанные с фондом и административной деятельностью, финансируются за счет расходов на программную поддержку по линии Минаматской конвенции и не распределяются между конвенциями. Одна должность категории С-3 (фонд и административные вопросы) и одна должность категории общего обслуживания создаются и финансируются за счет расходов на программную поддержку по линии Минаматской конвенции. </w:t>
      </w:r>
    </w:p>
    <w:p w14:paraId="17AF72A6" w14:textId="6D3CF6C1"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26.</w:t>
      </w:r>
      <w:r w:rsidRPr="00641E36">
        <w:tab/>
      </w:r>
      <w:r w:rsidR="00135DC8" w:rsidRPr="00641E36">
        <w:t xml:space="preserve">Что касается дополнительного персонала для нового объединенного секретариата, как ожидается, потребуются следующие новые должности: одна должность категории С-4 (научная поддержка), одна должность категории С-4 (создание потенциала и техническая поддержка), одна должность категории С-3 (научная поддержка), одна должность категории С-3 (создание потенциала и техническая помощь), одна должность категории С-3 (координация </w:t>
      </w:r>
      <w:r w:rsidR="00E528A4" w:rsidRPr="00641E36">
        <w:t>совещаний</w:t>
      </w:r>
      <w:r w:rsidR="00135DC8" w:rsidRPr="00641E36">
        <w:t xml:space="preserve">) и четыре должности категории общего обслуживания. Эти должности будут обслуживать все конвенции, что сопряжено с дополнительными расходами для участников всех четырех конвенций, и будут включены в механизм разделения расходов между четырьмя конвенциями, т.е. Минаматской конвенцией должны будут покрываться 20 процентов должностей, которые в настоящее время заложены в бюджет общих целевых фондов Базельской, Роттердамской и Стокгольмской конвенций, а также создаваемых новых должностей. </w:t>
      </w:r>
    </w:p>
    <w:p w14:paraId="40CE1A1B" w14:textId="2479D79D"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27.</w:t>
      </w:r>
      <w:r w:rsidRPr="00641E36">
        <w:tab/>
      </w:r>
      <w:r w:rsidR="00135DC8" w:rsidRPr="00641E36">
        <w:t xml:space="preserve">Кроме того, экономия средств для Сторон Базельской, Роттердамской и Стокгольмской конвенций, обеспечиваемая при этом варианте, может быть использована для укрепления матричной структуры объединенного секретариата для оплаты 1,5 оклада сотрудника по программам категории С-3 (для покрытия расходов на такие функции, как оказание правовой поддержки, управления знаниями, информационно-пропагандистская деятельность и услуги в сфере информационных технологий). </w:t>
      </w:r>
    </w:p>
    <w:p w14:paraId="3DCC4272" w14:textId="0B235403" w:rsidR="00135DC8" w:rsidRPr="00641E36" w:rsidRDefault="00135DC8" w:rsidP="00FF5855">
      <w:pPr>
        <w:tabs>
          <w:tab w:val="clear" w:pos="1247"/>
          <w:tab w:val="clear" w:pos="1814"/>
          <w:tab w:val="clear" w:pos="2381"/>
          <w:tab w:val="clear" w:pos="2948"/>
          <w:tab w:val="clear" w:pos="3515"/>
        </w:tabs>
        <w:spacing w:after="120"/>
        <w:ind w:left="1248"/>
        <w:rPr>
          <w:rFonts w:eastAsia="MS Mincho"/>
          <w:b/>
        </w:rPr>
      </w:pPr>
      <w:r w:rsidRPr="00641E36">
        <w:rPr>
          <w:b/>
        </w:rPr>
        <w:t>Анализ</w:t>
      </w:r>
    </w:p>
    <w:p w14:paraId="601DD193" w14:textId="655AB9C6"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28.</w:t>
      </w:r>
      <w:r w:rsidRPr="00641E36">
        <w:tab/>
      </w:r>
      <w:r w:rsidR="00135DC8" w:rsidRPr="00641E36">
        <w:t xml:space="preserve">Выполнение функций секретариата для Минаматской конвенции полностью объединяется в рамках матричной структуры секретариата Базельской, Роттердамской и Стокгольмской конвенций под руководством единого Исполнительного секретаря Базельской, Роттердамской и Стокгольмской конвенций и Минаматской конвенции. Сохраняется правовая автономия каждой из конвенций и их программ работы. </w:t>
      </w:r>
    </w:p>
    <w:p w14:paraId="72FDDD26" w14:textId="59E3E273"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29.</w:t>
      </w:r>
      <w:r w:rsidRPr="00641E36">
        <w:tab/>
      </w:r>
      <w:r w:rsidR="00135DC8" w:rsidRPr="00641E36">
        <w:t xml:space="preserve">Выполнение функций секретариата организуется в соответствии со следующими имеющимися направлениями работы: научные вопросы, оказание технической помощи и обеспечение деятельности конвенций, а также направления работы, относящиеся к ведению Административной канцелярии, что включает административные вопросы, финансы, кадровую службу и мобилизацию ресурсов (см. </w:t>
      </w:r>
      <w:r w:rsidR="005F33A0" w:rsidRPr="00641E36">
        <w:t>дополнение</w:t>
      </w:r>
      <w:r w:rsidR="00135DC8" w:rsidRPr="00641E36">
        <w:t xml:space="preserve"> III). Выполнение функций секретариата Минаматской конвенции полностью интегрируется в рамках действующей структуры секретариата, работа которого осуществляется таким образом с 2012 года. </w:t>
      </w:r>
    </w:p>
    <w:p w14:paraId="1019F876" w14:textId="166881A2"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30.</w:t>
      </w:r>
      <w:r w:rsidRPr="00641E36">
        <w:tab/>
      </w:r>
      <w:r w:rsidR="00135DC8" w:rsidRPr="00641E36">
        <w:t xml:space="preserve">Для выполнения дополнительных функций секретариата Минаматской конвенции объединенному секретариату потребуется шесть с половиной новых должностей категории специалистов и четырех новых должности категории общего обслуживания. Это означает увеличение на две новые должности категории специалистов и одну дополнительную должность категории общего обслуживания по сравнению </w:t>
      </w:r>
      <w:r w:rsidR="00F151E3">
        <w:t xml:space="preserve">с </w:t>
      </w:r>
      <w:r w:rsidR="00135DC8" w:rsidRPr="00641E36">
        <w:t>предложением, представленным в документе UNEP(DTIE)/</w:t>
      </w:r>
      <w:proofErr w:type="spellStart"/>
      <w:r w:rsidR="00135DC8" w:rsidRPr="00641E36">
        <w:t>Hg</w:t>
      </w:r>
      <w:proofErr w:type="spellEnd"/>
      <w:r w:rsidR="00135DC8" w:rsidRPr="00641E36">
        <w:t xml:space="preserve">/INC.7/15. Расходы на состоящий на службе персонал секретариата Базельской, Роттердамской и Стокгольмской конвенций и дополнительные штатные должности, необходимые для объединенного секретариата, которым также выполняются функции секретариата Минаматской конвенции, распределяются между четырьмя конвенциями. С учетом кадровых потребностей, о которых говорится выше, общая сумма расходов на содержание персонала для Минаматской конвенции для данного варианта (см. приложение II, таблица 2), оценивается в размере </w:t>
      </w:r>
      <w:r w:rsidR="00135DC8" w:rsidRPr="00641E36">
        <w:rPr>
          <w:b/>
        </w:rPr>
        <w:t>2 749 134 долл. США в год</w:t>
      </w:r>
      <w:r w:rsidR="00135DC8" w:rsidRPr="00641E36">
        <w:t xml:space="preserve">. </w:t>
      </w:r>
    </w:p>
    <w:p w14:paraId="4F5D91DF" w14:textId="2CE9AA4C"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31.</w:t>
      </w:r>
      <w:r w:rsidRPr="00641E36">
        <w:tab/>
      </w:r>
      <w:r w:rsidR="00135DC8" w:rsidRPr="00641E36">
        <w:t xml:space="preserve">В настоящее время временным секретариатом выполняется ряд задач, включая координацию </w:t>
      </w:r>
      <w:r w:rsidR="00641E36" w:rsidRPr="00641E36">
        <w:t>по политическим</w:t>
      </w:r>
      <w:r w:rsidR="00135DC8" w:rsidRPr="00641E36">
        <w:t xml:space="preserve"> вопросам, организацию совещаний, подготовку документов, научную и техническую поддержку, повышение уровня информированности и создание потенциала. Эти функции аналогичны тем, которые выполняются секретариатом Базельской, Роттердамской и Стокгольмской конвенций. Передача функций из временного секретариата в три </w:t>
      </w:r>
      <w:r w:rsidR="00147033" w:rsidRPr="00641E36">
        <w:t>отдела</w:t>
      </w:r>
      <w:r w:rsidR="00135DC8" w:rsidRPr="00641E36">
        <w:t xml:space="preserve"> и Административную канцелярию секретариата потребует перераспредел</w:t>
      </w:r>
      <w:r w:rsidR="00F151E3">
        <w:t>ения ролей в соответствии</w:t>
      </w:r>
      <w:r w:rsidR="00135DC8" w:rsidRPr="00641E36">
        <w:t xml:space="preserve"> со структурой секретариата Базельской, Роттердамской и Стокгольмской конвенций и </w:t>
      </w:r>
      <w:proofErr w:type="spellStart"/>
      <w:r w:rsidR="00135DC8" w:rsidRPr="00641E36">
        <w:t>реклассификации</w:t>
      </w:r>
      <w:proofErr w:type="spellEnd"/>
      <w:r w:rsidR="00135DC8" w:rsidRPr="00641E36">
        <w:t xml:space="preserve"> должностей. Это аналогично изменениям, которые имели место при </w:t>
      </w:r>
      <w:r w:rsidR="009D59D9">
        <w:t xml:space="preserve">объединении </w:t>
      </w:r>
      <w:r w:rsidR="00135DC8" w:rsidRPr="00641E36">
        <w:t>секретариат</w:t>
      </w:r>
      <w:r w:rsidR="009D59D9">
        <w:t>ов Базельской, Роттердамской и Стокгольмской конвенций</w:t>
      </w:r>
      <w:r w:rsidR="00135DC8" w:rsidRPr="00641E36">
        <w:t xml:space="preserve">. Как и при любых изменениях в организационной структуре может потребоваться осуществление </w:t>
      </w:r>
      <w:r w:rsidR="00135DC8" w:rsidRPr="00641E36">
        <w:lastRenderedPageBreak/>
        <w:t>процесса регулирования преобразований в соответствии с правилами Организации Объединенных Наций. В связи с наделением их этими дополнительными функциями состоящим на службе сотрудникам секретар</w:t>
      </w:r>
      <w:r w:rsidR="00F151E3">
        <w:t>иата понадобит</w:t>
      </w:r>
      <w:r w:rsidR="00135DC8" w:rsidRPr="00641E36">
        <w:t xml:space="preserve">ся овладеть знаниями, связанными с ртутью, и пониманием Минаматской конвенции, а также интегрировать работу по линии Минаматской конвенции в текущую деятельность и осуществляемые мероприятия. </w:t>
      </w:r>
    </w:p>
    <w:p w14:paraId="53B1EB08" w14:textId="59258C34"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32.</w:t>
      </w:r>
      <w:r w:rsidRPr="00641E36">
        <w:tab/>
      </w:r>
      <w:r w:rsidR="00135DC8" w:rsidRPr="00641E36">
        <w:t>Ожидается, что в результате объединения могут укрепиться сотрудничество и практическая синергия между четырьмя конвенциями в целом ряде областей, включая научные и технические мероприятия, создание потенциала и оказание технической помощи, а также деятельность в сфере политики, правовых вопросов и управления. Ожидается расширение возможностей для осуществления совместных мероприятий, оказания странам содействия в осуществлении ими Базельской, Роттердамской и Стокгольмской конвенций и внедрения ими механизмов осуществления Минаматской конвенции. Кроме того, в этом случае могут иметься возможности для улучшения осущес</w:t>
      </w:r>
      <w:r w:rsidR="00A136F2">
        <w:t>твления на региональном уровне −</w:t>
      </w:r>
      <w:r w:rsidR="00135DC8" w:rsidRPr="00641E36">
        <w:t xml:space="preserve"> в </w:t>
      </w:r>
      <w:proofErr w:type="spellStart"/>
      <w:r w:rsidR="00135DC8" w:rsidRPr="00641E36">
        <w:t>б</w:t>
      </w:r>
      <w:r w:rsidR="00F151E3">
        <w:t>ó</w:t>
      </w:r>
      <w:r w:rsidR="00135DC8" w:rsidRPr="00641E36">
        <w:t>льших</w:t>
      </w:r>
      <w:proofErr w:type="spellEnd"/>
      <w:r w:rsidR="00135DC8" w:rsidRPr="00641E36">
        <w:t xml:space="preserve"> объемах, чем предусматривается текущими совместн</w:t>
      </w:r>
      <w:r w:rsidR="00A136F2">
        <w:t>ыми мероприятиями −</w:t>
      </w:r>
      <w:r w:rsidR="00135DC8" w:rsidRPr="00641E36">
        <w:t xml:space="preserve"> благодаря координированному использованию региональных центров Базельской и Стокгольмской конвенций и аспектам осуществления на региональном уровне совместной программы технической помощи. </w:t>
      </w:r>
    </w:p>
    <w:p w14:paraId="6B9275A2" w14:textId="304E20B3" w:rsidR="00135DC8" w:rsidRPr="00641E36" w:rsidRDefault="00135DC8" w:rsidP="00B90B67">
      <w:pPr>
        <w:tabs>
          <w:tab w:val="clear" w:pos="1247"/>
          <w:tab w:val="clear" w:pos="1814"/>
          <w:tab w:val="clear" w:pos="2381"/>
          <w:tab w:val="clear" w:pos="2948"/>
          <w:tab w:val="clear" w:pos="3515"/>
        </w:tabs>
        <w:spacing w:after="120"/>
        <w:ind w:left="1247" w:right="284"/>
        <w:rPr>
          <w:rFonts w:eastAsia="MS Mincho"/>
          <w:b/>
        </w:rPr>
      </w:pPr>
      <w:r w:rsidRPr="00641E36">
        <w:rPr>
          <w:b/>
        </w:rPr>
        <w:t>Вариант 1 b) (</w:t>
      </w:r>
      <w:r w:rsidR="00147033" w:rsidRPr="00641E36">
        <w:rPr>
          <w:b/>
        </w:rPr>
        <w:t>отдел</w:t>
      </w:r>
      <w:r w:rsidRPr="00641E36">
        <w:rPr>
          <w:b/>
        </w:rPr>
        <w:t xml:space="preserve">): 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w:t>
      </w:r>
      <w:r w:rsidR="00551396" w:rsidRPr="00641E36">
        <w:rPr>
          <w:b/>
        </w:rPr>
        <w:t>отдела</w:t>
      </w:r>
      <w:r w:rsidRPr="00641E36">
        <w:rPr>
          <w:b/>
        </w:rPr>
        <w:t xml:space="preserve"> для Минаматской конвенции </w:t>
      </w:r>
    </w:p>
    <w:p w14:paraId="6CB7BEFC" w14:textId="4B8890D6" w:rsidR="00135DC8" w:rsidRPr="00641E36" w:rsidRDefault="00135DC8" w:rsidP="00FF5855">
      <w:pPr>
        <w:tabs>
          <w:tab w:val="clear" w:pos="1247"/>
          <w:tab w:val="clear" w:pos="1814"/>
          <w:tab w:val="clear" w:pos="2381"/>
          <w:tab w:val="clear" w:pos="2948"/>
          <w:tab w:val="clear" w:pos="3515"/>
        </w:tabs>
        <w:spacing w:after="120"/>
        <w:ind w:left="1248"/>
        <w:rPr>
          <w:rFonts w:eastAsia="MS Mincho"/>
        </w:rPr>
      </w:pPr>
      <w:r w:rsidRPr="00641E36">
        <w:t>Город</w:t>
      </w:r>
      <w:r w:rsidR="00364871" w:rsidRPr="00641E36">
        <w:t xml:space="preserve"> размещения</w:t>
      </w:r>
      <w:r w:rsidRPr="00641E36">
        <w:t>: Женева</w:t>
      </w:r>
    </w:p>
    <w:p w14:paraId="6026C268" w14:textId="12430D3C" w:rsidR="00135DC8" w:rsidRPr="00641E36" w:rsidRDefault="00135DC8" w:rsidP="00B90B67">
      <w:pPr>
        <w:tabs>
          <w:tab w:val="clear" w:pos="1247"/>
          <w:tab w:val="clear" w:pos="1814"/>
          <w:tab w:val="clear" w:pos="2381"/>
          <w:tab w:val="clear" w:pos="2948"/>
          <w:tab w:val="clear" w:pos="3515"/>
        </w:tabs>
        <w:spacing w:after="120"/>
        <w:ind w:left="1248"/>
        <w:rPr>
          <w:rFonts w:eastAsia="MS Mincho"/>
          <w:b/>
        </w:rPr>
      </w:pPr>
      <w:r w:rsidRPr="00641E36">
        <w:rPr>
          <w:b/>
        </w:rPr>
        <w:t xml:space="preserve">Структура </w:t>
      </w:r>
    </w:p>
    <w:p w14:paraId="49FCE92C" w14:textId="56AE2B42"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33.</w:t>
      </w:r>
      <w:r w:rsidRPr="00641E36">
        <w:tab/>
      </w:r>
      <w:r w:rsidR="00135DC8" w:rsidRPr="00641E36">
        <w:t xml:space="preserve">В соответствии с этим вариантом создается </w:t>
      </w:r>
      <w:r w:rsidR="00147033" w:rsidRPr="00641E36">
        <w:t>отдел</w:t>
      </w:r>
      <w:r w:rsidR="00135DC8" w:rsidRPr="00641E36">
        <w:t xml:space="preserve"> для Минаматской конвенции, подчиняющ</w:t>
      </w:r>
      <w:r w:rsidR="00147033" w:rsidRPr="00641E36">
        <w:t>ий</w:t>
      </w:r>
      <w:r w:rsidR="00135DC8" w:rsidRPr="00641E36">
        <w:t xml:space="preserve">ся единому Исполнительному секретарю секретариата Базельской, Роттердамской и Стокгольмской конвенций и Минаматской конвенции. Исполнительный секретарь осуществляет общее руководство, исполнительное управление и надзор в отношении четырех конвенций, а </w:t>
      </w:r>
      <w:r w:rsidR="00147033" w:rsidRPr="00641E36">
        <w:t>отдел</w:t>
      </w:r>
      <w:r w:rsidR="00135DC8" w:rsidRPr="00641E36">
        <w:t xml:space="preserve"> для Минаматской конвенции занимается координацией и осуществлением мероприятий политического и предметного характера, связанных с функциями секретариата Минаматской конвенции. Сохраняется правовая автономия каждой из конвенций и их программ работы.</w:t>
      </w:r>
    </w:p>
    <w:p w14:paraId="068A0B37" w14:textId="43BAF97A"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34.</w:t>
      </w:r>
      <w:r w:rsidRPr="00641E36">
        <w:tab/>
      </w:r>
      <w:r w:rsidR="00135DC8" w:rsidRPr="00641E36">
        <w:t xml:space="preserve">Заместителем Исполнительного секретаря оказывается поддержка для </w:t>
      </w:r>
      <w:r w:rsidR="00147033" w:rsidRPr="00641E36">
        <w:t>отдела</w:t>
      </w:r>
      <w:r w:rsidR="00135DC8" w:rsidRPr="00641E36">
        <w:t xml:space="preserve"> для Минаматской конвенции по административным и другим вопросам, как это требуется для эффективного выполнения функций секретариата Минаматской конвенции. Начальнику </w:t>
      </w:r>
      <w:r w:rsidR="00147033" w:rsidRPr="00641E36">
        <w:t>отдела</w:t>
      </w:r>
      <w:r w:rsidR="00135DC8" w:rsidRPr="00641E36">
        <w:t xml:space="preserve"> для Минаматской конвенции также оказывается поддержка начальником </w:t>
      </w:r>
      <w:r w:rsidR="0083300A" w:rsidRPr="00641E36">
        <w:t>отдела</w:t>
      </w:r>
      <w:r w:rsidR="00135DC8" w:rsidRPr="00641E36">
        <w:t xml:space="preserve"> обеспечения деятельности конвенций для выполнения функций, связанных с организацией совещаний Конференции Сторон Минаматской конвенции и ее вспомогательных органов. Оказание поддержки начальнику </w:t>
      </w:r>
      <w:r w:rsidR="00147033" w:rsidRPr="00641E36">
        <w:t>отдела</w:t>
      </w:r>
      <w:r w:rsidR="00135DC8" w:rsidRPr="00641E36">
        <w:t xml:space="preserve"> для Минаматской конвенции заместителем Исполнительного секретаря и начальником </w:t>
      </w:r>
      <w:r w:rsidR="0083300A" w:rsidRPr="00641E36">
        <w:t>отдела</w:t>
      </w:r>
      <w:r w:rsidR="00135DC8" w:rsidRPr="00641E36">
        <w:t xml:space="preserve"> обеспечения деятельности конвенций осуществляется под общим руководством Исполнительного секретаря. </w:t>
      </w:r>
    </w:p>
    <w:p w14:paraId="78DCE25E" w14:textId="62A887C1"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35.</w:t>
      </w:r>
      <w:r w:rsidRPr="00641E36">
        <w:tab/>
      </w:r>
      <w:r w:rsidR="00135DC8" w:rsidRPr="00641E36">
        <w:t xml:space="preserve">Данный подход действует до принятия решения о полном объединении функций секретариата Минаматской конвенции в рамках имеющейся структуры секретариата Базельской, Роттердамской и Стокгольмской конвенций, как предложено в варианте 1 а). </w:t>
      </w:r>
    </w:p>
    <w:p w14:paraId="4CE5227D" w14:textId="05E7B709" w:rsidR="00135DC8" w:rsidRPr="00641E36" w:rsidRDefault="00135DC8" w:rsidP="00FF5855">
      <w:pPr>
        <w:tabs>
          <w:tab w:val="clear" w:pos="1247"/>
          <w:tab w:val="clear" w:pos="1814"/>
          <w:tab w:val="clear" w:pos="2381"/>
          <w:tab w:val="clear" w:pos="2948"/>
          <w:tab w:val="clear" w:pos="3515"/>
        </w:tabs>
        <w:spacing w:after="120"/>
        <w:ind w:left="1248"/>
        <w:rPr>
          <w:rFonts w:eastAsia="MS Mincho"/>
          <w:b/>
        </w:rPr>
      </w:pPr>
      <w:r w:rsidRPr="00641E36">
        <w:rPr>
          <w:b/>
        </w:rPr>
        <w:t>Штатное расписание</w:t>
      </w:r>
    </w:p>
    <w:p w14:paraId="0D68F64C" w14:textId="6D272869"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36.</w:t>
      </w:r>
      <w:r w:rsidRPr="00641E36">
        <w:tab/>
      </w:r>
      <w:r w:rsidR="00135DC8" w:rsidRPr="00641E36">
        <w:t xml:space="preserve">Штат </w:t>
      </w:r>
      <w:r w:rsidR="00147033" w:rsidRPr="00641E36">
        <w:t>отдела</w:t>
      </w:r>
      <w:r w:rsidR="00135DC8" w:rsidRPr="00641E36">
        <w:t xml:space="preserve"> для Минаматской конвенции будет включать следующих сотрудников: один сотрудник класса Д-1 (начальник </w:t>
      </w:r>
      <w:r w:rsidR="00147033" w:rsidRPr="00641E36">
        <w:t>отдела</w:t>
      </w:r>
      <w:r w:rsidR="00135DC8" w:rsidRPr="00641E36">
        <w:t xml:space="preserve">, отвечающий за политику и координацию), один сотрудник класса С-4 (научные вопросы), один сотрудник класса С-3 (технические и научные вопросы), один сотрудник класса С-3 (техническая помощь и создание потенциала), один сотрудник класса С-3 (управление знаниями и отчетность) и четыре сотрудника категории общего обслуживания. </w:t>
      </w:r>
    </w:p>
    <w:p w14:paraId="0EBD6FC5" w14:textId="01BF2709"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37.</w:t>
      </w:r>
      <w:r w:rsidRPr="00641E36">
        <w:tab/>
      </w:r>
      <w:r w:rsidR="00135DC8" w:rsidRPr="00641E36">
        <w:t xml:space="preserve">Кроме того, для укрепления потенциала матричной структуры по удовлетворению потребностей </w:t>
      </w:r>
      <w:r w:rsidR="00147033" w:rsidRPr="00641E36">
        <w:t>отдела</w:t>
      </w:r>
      <w:r w:rsidR="00135DC8" w:rsidRPr="00641E36">
        <w:t xml:space="preserve"> для Минаматской конвенции о ртути необходимо создать новые должности (эквивалент 1,5 оклада сотрудников класса С-3) в подчинение начальнику </w:t>
      </w:r>
      <w:r w:rsidR="0083300A" w:rsidRPr="00641E36">
        <w:t>Отдела</w:t>
      </w:r>
      <w:r w:rsidR="00135DC8" w:rsidRPr="00641E36">
        <w:t xml:space="preserve"> обеспечения деятельности конвенций для выполнения функций, связанных с правовыми вопросами, информационно-пропагандистской деятельностью, информационными технологиями и управлением информацией.</w:t>
      </w:r>
    </w:p>
    <w:p w14:paraId="147587D9" w14:textId="22B292B6"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38.</w:t>
      </w:r>
      <w:r w:rsidRPr="00641E36">
        <w:tab/>
      </w:r>
      <w:r w:rsidR="00135DC8" w:rsidRPr="00641E36">
        <w:t xml:space="preserve">Как и при варианте 1 a), при котором состоящие на службе сотрудники секретариата Базельской, Роттердамской и Стокгольмской конвенций будут выполнять функции для Минаматской конвенции, расходы на эти должности будут распределены между четырьмя </w:t>
      </w:r>
      <w:r w:rsidR="00135DC8" w:rsidRPr="00641E36">
        <w:lastRenderedPageBreak/>
        <w:t>конвенциями. В этой связи для целей расчетов принимается, что оклады для этих д</w:t>
      </w:r>
      <w:r w:rsidR="00F151E3">
        <w:t>олжностей составляют 40 процентов</w:t>
      </w:r>
      <w:r w:rsidR="00135DC8" w:rsidRPr="00641E36">
        <w:t xml:space="preserve"> от оклада для должности класса Д-2</w:t>
      </w:r>
      <w:r w:rsidRPr="00641E36">
        <w:t xml:space="preserve"> (Исполнительный секретарь), 20 </w:t>
      </w:r>
      <w:r w:rsidR="00135DC8" w:rsidRPr="00641E36">
        <w:t xml:space="preserve">процентов от оклада для должности класса Д-1 (заместитель Исполнительного секретаря) и 40 процентов от оклада для должности класса С-5 (начальник </w:t>
      </w:r>
      <w:r w:rsidR="0083300A" w:rsidRPr="00641E36">
        <w:t>отдела</w:t>
      </w:r>
      <w:r w:rsidR="00135DC8" w:rsidRPr="00641E36">
        <w:t xml:space="preserve">, </w:t>
      </w:r>
      <w:r w:rsidR="0083300A" w:rsidRPr="00641E36">
        <w:t>Отдел</w:t>
      </w:r>
      <w:r w:rsidR="00135DC8" w:rsidRPr="00641E36">
        <w:t xml:space="preserve"> обеспечения деятельности конвенций), оплачиваются по линии Минаматской конвенции и представляют их долю вклада в функции для Минаматской конвенции. </w:t>
      </w:r>
    </w:p>
    <w:p w14:paraId="7BE95AE8" w14:textId="60B36BFB"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39.</w:t>
      </w:r>
      <w:r w:rsidRPr="00641E36">
        <w:tab/>
      </w:r>
      <w:r w:rsidR="00135DC8" w:rsidRPr="00641E36">
        <w:t>Следует отметить, что функции, связанные с фондом и административной деятельностью, финансируются за счет расходов на программную поддержку по линии Минаматской конвенции и не распределяются между конвен</w:t>
      </w:r>
      <w:r w:rsidRPr="00641E36">
        <w:t>циями. Одна должность категории </w:t>
      </w:r>
      <w:r w:rsidR="00135DC8" w:rsidRPr="00641E36">
        <w:t xml:space="preserve">С-3 (фонд и административные вопросы) и одна должность категории общего обслуживания создаются и финансируются за счет расходов на программную поддержку по линии Минаматской конвенции. </w:t>
      </w:r>
    </w:p>
    <w:p w14:paraId="425176A2" w14:textId="2195309C" w:rsidR="00135DC8" w:rsidRPr="00641E36" w:rsidRDefault="00135DC8" w:rsidP="00FF5855">
      <w:pPr>
        <w:tabs>
          <w:tab w:val="clear" w:pos="1247"/>
          <w:tab w:val="clear" w:pos="1814"/>
          <w:tab w:val="clear" w:pos="2381"/>
          <w:tab w:val="clear" w:pos="2948"/>
          <w:tab w:val="clear" w:pos="3515"/>
        </w:tabs>
        <w:spacing w:after="120"/>
        <w:ind w:left="1248"/>
        <w:rPr>
          <w:rFonts w:eastAsia="MS Mincho"/>
          <w:b/>
        </w:rPr>
      </w:pPr>
      <w:r w:rsidRPr="00641E36">
        <w:rPr>
          <w:b/>
        </w:rPr>
        <w:t>Анализ</w:t>
      </w:r>
    </w:p>
    <w:p w14:paraId="4A410489" w14:textId="63395E2C"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40.</w:t>
      </w:r>
      <w:r w:rsidRPr="00641E36">
        <w:tab/>
      </w:r>
      <w:r w:rsidR="00135DC8" w:rsidRPr="00641E36">
        <w:t xml:space="preserve">Отдельное специализированное подразделение для Минаматской конвенции позволит сосредоточить внимание на всех вопросах, связанных </w:t>
      </w:r>
      <w:r w:rsidR="00F151E3">
        <w:t>с ртутью и Минаматской конвенцией,</w:t>
      </w:r>
      <w:r w:rsidR="00135DC8" w:rsidRPr="00641E36">
        <w:t xml:space="preserve"> на начальных этапах ее действия и позволит </w:t>
      </w:r>
      <w:r w:rsidR="00147033" w:rsidRPr="00641E36">
        <w:t>отделу</w:t>
      </w:r>
      <w:r w:rsidR="00135DC8" w:rsidRPr="00641E36">
        <w:t xml:space="preserve"> для Минаматской конвенции пользоваться основными стратегическими и основными общими функциями секретариата, которые выполняются другими </w:t>
      </w:r>
      <w:r w:rsidR="00147033" w:rsidRPr="00641E36">
        <w:t>отделами</w:t>
      </w:r>
      <w:r w:rsidR="00135DC8" w:rsidRPr="00641E36">
        <w:t xml:space="preserve"> секретариата. </w:t>
      </w:r>
      <w:r w:rsidR="00147033" w:rsidRPr="00641E36">
        <w:t>Отдел</w:t>
      </w:r>
      <w:r w:rsidR="00135DC8" w:rsidRPr="00641E36">
        <w:t xml:space="preserve"> для Минаматской конвенции будет отвечать за связанные с политикой и предметные элементы в программе работы Минаматской конвенции, включая подготовку документов, разработку научных и технических вопросов, содействие оказанию технической помощи и созданию потенциала и оказание поддержки Сторонам в сфере отчетности и обмена информацией. Такой порядок организации деятельности будет также опираться на уже имеющиеся между многосторонними соглашениями связи по вопросам осуществляемых мероприятий в сфере управления знаниями и электронного обучения, включая систему обмена информацией </w:t>
      </w:r>
      <w:r w:rsidRPr="00641E36">
        <w:t>«</w:t>
      </w:r>
      <w:r w:rsidR="00135DC8" w:rsidRPr="00641E36">
        <w:t>ИнфорМЕА</w:t>
      </w:r>
      <w:r w:rsidRPr="00641E36">
        <w:t>»</w:t>
      </w:r>
      <w:r w:rsidR="00135DC8" w:rsidRPr="00641E36">
        <w:t xml:space="preserve"> и портал электронного обучения, а также созданный Всемирным центром мониторинга охраны природы портал для представления отчетности, с тем чтобы предоставлять информацию о передовых методах и использовать эффект масштаба.</w:t>
      </w:r>
    </w:p>
    <w:p w14:paraId="3B57D3E3" w14:textId="3BB15415"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41.</w:t>
      </w:r>
      <w:r w:rsidRPr="00641E36">
        <w:tab/>
      </w:r>
      <w:r w:rsidR="00135DC8" w:rsidRPr="00641E36">
        <w:t>Для эффективного выполнения функций секретариата Минаматской конвенции по мере необходимости соответствующ</w:t>
      </w:r>
      <w:r w:rsidR="00147033" w:rsidRPr="00641E36">
        <w:t xml:space="preserve">им отделом </w:t>
      </w:r>
      <w:r w:rsidR="00135DC8" w:rsidRPr="00641E36">
        <w:t>будет привлекать</w:t>
      </w:r>
      <w:r w:rsidR="00147033" w:rsidRPr="00641E36">
        <w:t>ся</w:t>
      </w:r>
      <w:r w:rsidR="00135DC8" w:rsidRPr="00641E36">
        <w:t xml:space="preserve"> заместител</w:t>
      </w:r>
      <w:r w:rsidR="00147033" w:rsidRPr="00641E36">
        <w:t>ь</w:t>
      </w:r>
      <w:r w:rsidR="00135DC8" w:rsidRPr="00641E36">
        <w:t xml:space="preserve"> Исполнительного секретаря для решения административных и других вопросов. По вопросам организации совещаний </w:t>
      </w:r>
      <w:r w:rsidR="00147033" w:rsidRPr="00641E36">
        <w:t>отделом</w:t>
      </w:r>
      <w:r w:rsidR="00135DC8" w:rsidRPr="00641E36">
        <w:t xml:space="preserve"> для Минаматской конвенции будет привлекать</w:t>
      </w:r>
      <w:r w:rsidR="00147033" w:rsidRPr="00641E36">
        <w:t>ся</w:t>
      </w:r>
      <w:r w:rsidR="00135DC8" w:rsidRPr="00641E36">
        <w:t xml:space="preserve"> начальник </w:t>
      </w:r>
      <w:r w:rsidR="0083300A" w:rsidRPr="00641E36">
        <w:t>Отдела</w:t>
      </w:r>
      <w:r w:rsidR="00135DC8" w:rsidRPr="00641E36">
        <w:t xml:space="preserve"> обеспечения деятельности конвенций для координации подготовки совещаний Конференции Сторон Минаматской конвенции и ее вспомогательных органов.</w:t>
      </w:r>
    </w:p>
    <w:p w14:paraId="33687652" w14:textId="6F8F3B14" w:rsidR="00135DC8" w:rsidRPr="00641E36" w:rsidRDefault="00B90B67" w:rsidP="00FF5855">
      <w:pPr>
        <w:tabs>
          <w:tab w:val="clear" w:pos="1247"/>
          <w:tab w:val="clear" w:pos="1814"/>
          <w:tab w:val="clear" w:pos="2381"/>
          <w:tab w:val="clear" w:pos="2948"/>
          <w:tab w:val="clear" w:pos="3515"/>
        </w:tabs>
        <w:spacing w:after="120"/>
        <w:ind w:left="1248"/>
        <w:rPr>
          <w:rFonts w:eastAsia="MS Mincho"/>
        </w:rPr>
      </w:pPr>
      <w:r w:rsidRPr="00641E36">
        <w:t>42.</w:t>
      </w:r>
      <w:r w:rsidRPr="00641E36">
        <w:tab/>
      </w:r>
      <w:r w:rsidR="00135DC8" w:rsidRPr="00641E36">
        <w:t>Применительно к расходам на содержание персонала этим вариантом предполагается сокращение общих расходов для Базельской, Роттердамской и Стокгольмской конвенций, поскольку три существующие должности для Базельской, Роттердамской и Стокгольмской конвенций будут частично финансироваться по линии Минаматской конвенции. Кроме того, предполагается усиление существующей матричной структуры, поскольку действующее штатное расписание секретариата Базельской, Роттердамской и Стокгольмской конвенций будет дополнено должностями категории С-3 в эквиваленте 1,5</w:t>
      </w:r>
      <w:r w:rsidRPr="00641E36">
        <w:t xml:space="preserve"> оклада. Расходы на выплату 1,5 </w:t>
      </w:r>
      <w:r w:rsidR="00135DC8" w:rsidRPr="00641E36">
        <w:t xml:space="preserve">оклада будут обеспечиваться экономией средств для Базельской, Роттердамской и Стокгольмской конвенций в результате взноса по линии Минаматской конвенции. </w:t>
      </w:r>
    </w:p>
    <w:p w14:paraId="498FECDF" w14:textId="64ED29A2"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43.</w:t>
      </w:r>
      <w:r w:rsidRPr="00641E36">
        <w:tab/>
      </w:r>
      <w:r w:rsidR="00135DC8" w:rsidRPr="00641E36">
        <w:t xml:space="preserve">Пять новых должностей категории специалистов и четыре новых должности категории общего обслуживания, которые необходимо создать для выполнения функций </w:t>
      </w:r>
      <w:r w:rsidR="00147033" w:rsidRPr="00641E36">
        <w:t>отдела</w:t>
      </w:r>
      <w:r w:rsidR="00135DC8" w:rsidRPr="00641E36">
        <w:t xml:space="preserve"> для Минаматской конвенции, будут полностью финансироваться по линии Минаматской конвенции. </w:t>
      </w:r>
    </w:p>
    <w:p w14:paraId="317F12FC" w14:textId="1C61B1B1"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44.</w:t>
      </w:r>
      <w:r w:rsidRPr="00641E36">
        <w:tab/>
      </w:r>
      <w:r w:rsidR="00135DC8" w:rsidRPr="00641E36">
        <w:t>В ответ на призывы к повышению политического авторитета Минаматской конвенции и привлечения повышенн</w:t>
      </w:r>
      <w:r w:rsidR="00F151E3">
        <w:t>ого внимания к ней, прозвучавшие</w:t>
      </w:r>
      <w:r w:rsidR="00135DC8" w:rsidRPr="00641E36">
        <w:t xml:space="preserve"> в ходе переговоров на Мертвом море, по сравнению с первоначальной редакцией доклада Директора-исполнителя, предусматриваются увеличения по следующим показателям: доля рабочего времени Исполнительного секретаря (Д-2) </w:t>
      </w:r>
      <w:r w:rsidRPr="00641E36">
        <w:t>–</w:t>
      </w:r>
      <w:r w:rsidR="00135DC8" w:rsidRPr="00641E36">
        <w:t xml:space="preserve"> </w:t>
      </w:r>
      <w:r w:rsidRPr="00641E36">
        <w:t xml:space="preserve">с </w:t>
      </w:r>
      <w:r w:rsidR="00135DC8" w:rsidRPr="00641E36">
        <w:t>20</w:t>
      </w:r>
      <w:r w:rsidRPr="00641E36">
        <w:t xml:space="preserve"> до 40 процентов</w:t>
      </w:r>
      <w:r w:rsidR="00135DC8" w:rsidRPr="00641E36">
        <w:t xml:space="preserve">; доля рабочего времени начальника </w:t>
      </w:r>
      <w:r w:rsidR="0083300A" w:rsidRPr="00641E36">
        <w:t>Отдела</w:t>
      </w:r>
      <w:r w:rsidR="00135DC8" w:rsidRPr="00641E36">
        <w:t xml:space="preserve"> обеспечени</w:t>
      </w:r>
      <w:r w:rsidR="00A136F2">
        <w:t>я деятельности конвенций (С-5) −</w:t>
      </w:r>
      <w:r w:rsidR="00135DC8" w:rsidRPr="00641E36">
        <w:t xml:space="preserve"> с 25 до 40</w:t>
      </w:r>
      <w:r w:rsidRPr="00641E36">
        <w:t xml:space="preserve"> процентов</w:t>
      </w:r>
      <w:r w:rsidR="00135DC8" w:rsidRPr="00641E36">
        <w:t>, принимая во внимание, что в течение двухгодич</w:t>
      </w:r>
      <w:r w:rsidRPr="00641E36">
        <w:t>ного периода 2018-</w:t>
      </w:r>
      <w:r w:rsidR="00135DC8" w:rsidRPr="00641E36">
        <w:t xml:space="preserve">2019 годов планируется провести два совещания Конференции Сторон Минаматской конвенции. В новой редакции предложения должность начальника </w:t>
      </w:r>
      <w:r w:rsidR="00147033" w:rsidRPr="00641E36">
        <w:t>отдела</w:t>
      </w:r>
      <w:r w:rsidR="00135DC8" w:rsidRPr="00641E36">
        <w:t xml:space="preserve"> для Минаматской кон</w:t>
      </w:r>
      <w:r w:rsidR="00A136F2">
        <w:t>венции повышается с категории</w:t>
      </w:r>
      <w:r w:rsidR="00A136F2" w:rsidRPr="00A136F2">
        <w:t xml:space="preserve"> </w:t>
      </w:r>
      <w:r w:rsidR="00A136F2">
        <w:t>С</w:t>
      </w:r>
      <w:r w:rsidR="00A136F2" w:rsidRPr="00A136F2">
        <w:t>-</w:t>
      </w:r>
      <w:r w:rsidR="00135DC8" w:rsidRPr="00641E36">
        <w:t xml:space="preserve">5 до категории Д-1. Кроме того, в первоначальной редакции предложения предусматривались три должности категории общего обслуживания, а в новой редакции предусматриваются четыре </w:t>
      </w:r>
      <w:r w:rsidR="00135DC8" w:rsidRPr="00641E36">
        <w:lastRenderedPageBreak/>
        <w:t>новых должности категории об</w:t>
      </w:r>
      <w:r w:rsidR="00A136F2">
        <w:t>щего обслуживания. В дополнении</w:t>
      </w:r>
      <w:r w:rsidR="00A136F2" w:rsidRPr="00A136F2">
        <w:t xml:space="preserve"> </w:t>
      </w:r>
      <w:r w:rsidR="00135DC8" w:rsidRPr="00641E36">
        <w:t xml:space="preserve">III кратко излагается, каким образом этот вариант может </w:t>
      </w:r>
      <w:r w:rsidR="00F151E3">
        <w:t xml:space="preserve">быть </w:t>
      </w:r>
      <w:r w:rsidR="00135DC8" w:rsidRPr="00641E36">
        <w:t>реализован на практике.</w:t>
      </w:r>
    </w:p>
    <w:p w14:paraId="73081D91" w14:textId="676D0239"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45.</w:t>
      </w:r>
      <w:r w:rsidRPr="00641E36">
        <w:tab/>
      </w:r>
      <w:r w:rsidR="00135DC8" w:rsidRPr="00641E36">
        <w:t xml:space="preserve">С учетом кадровых потребностей, о которых говорится выше, общая сумма расходов на содержание персонала </w:t>
      </w:r>
      <w:r w:rsidR="00F151E3">
        <w:t xml:space="preserve">для варианта создания </w:t>
      </w:r>
      <w:r w:rsidR="00147033" w:rsidRPr="00641E36">
        <w:t>отдела</w:t>
      </w:r>
      <w:r w:rsidR="00135DC8" w:rsidRPr="00641E36">
        <w:t xml:space="preserve"> для Минаматской конвенции</w:t>
      </w:r>
      <w:r w:rsidR="00F151E3">
        <w:t xml:space="preserve"> </w:t>
      </w:r>
      <w:r w:rsidR="00135DC8" w:rsidRPr="00641E36">
        <w:t xml:space="preserve">(см. дополнение II, таблица 2), оценивается в размере </w:t>
      </w:r>
      <w:r w:rsidR="00135DC8" w:rsidRPr="00641E36">
        <w:rPr>
          <w:b/>
        </w:rPr>
        <w:t>2 772 917 долл. США в год</w:t>
      </w:r>
      <w:r w:rsidR="00135DC8" w:rsidRPr="00641E36">
        <w:t xml:space="preserve">. </w:t>
      </w:r>
    </w:p>
    <w:p w14:paraId="19634395" w14:textId="055D8117"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46.</w:t>
      </w:r>
      <w:r w:rsidRPr="00641E36">
        <w:tab/>
      </w:r>
      <w:r w:rsidR="00135DC8" w:rsidRPr="00641E36">
        <w:t xml:space="preserve">Поскольку этот вариант является временным с целью полного объединения в рамках действующей структуры секретариата Базельской, Роттердамской и Стокгольмской конвенций, вариант, которым предусматривается создание </w:t>
      </w:r>
      <w:r w:rsidR="00147033" w:rsidRPr="00641E36">
        <w:t>отдела</w:t>
      </w:r>
      <w:r w:rsidR="00135DC8" w:rsidRPr="00641E36">
        <w:t xml:space="preserve"> для Минаматской конвенции, будет применяться до принятия дополнительного решения. </w:t>
      </w:r>
    </w:p>
    <w:p w14:paraId="10246101" w14:textId="70EFAF7A"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47.</w:t>
      </w:r>
      <w:r w:rsidRPr="00641E36">
        <w:tab/>
      </w:r>
      <w:r w:rsidR="00135DC8" w:rsidRPr="00641E36">
        <w:t xml:space="preserve">Перевод функций из временного секретариата в </w:t>
      </w:r>
      <w:r w:rsidR="00147033" w:rsidRPr="00641E36">
        <w:t>отдел</w:t>
      </w:r>
      <w:r w:rsidR="00135DC8" w:rsidRPr="00641E36">
        <w:t xml:space="preserve"> для Минаматской конвенции в объединенном секретариате Базельской, Роттердамской и Стокгольмской конвенций и Минаматской конвенции потребует перераспределения ролей, чтобы они согласовывались с соответствующими частями действующей структуры секретариата Базельской, Роттердамской и Стокгольмской конвенций. Потребуются должностные инструкции для новых должностей и некоторое уточнение инструкций для существующих должностей. </w:t>
      </w:r>
    </w:p>
    <w:p w14:paraId="5EAA2DD7" w14:textId="18239618" w:rsidR="00135DC8" w:rsidRPr="00641E36" w:rsidRDefault="00134B00" w:rsidP="00134B00">
      <w:pPr>
        <w:tabs>
          <w:tab w:val="clear" w:pos="1247"/>
          <w:tab w:val="clear" w:pos="1814"/>
          <w:tab w:val="clear" w:pos="2381"/>
          <w:tab w:val="clear" w:pos="2948"/>
          <w:tab w:val="clear" w:pos="3515"/>
          <w:tab w:val="right" w:pos="851"/>
        </w:tabs>
        <w:spacing w:after="120"/>
        <w:ind w:left="1247" w:right="284" w:hanging="1247"/>
        <w:rPr>
          <w:rFonts w:eastAsia="MS Mincho"/>
          <w:b/>
        </w:rPr>
      </w:pPr>
      <w:r w:rsidRPr="00641E36">
        <w:rPr>
          <w:b/>
        </w:rPr>
        <w:tab/>
      </w:r>
      <w:r w:rsidR="00135DC8" w:rsidRPr="00641E36">
        <w:rPr>
          <w:b/>
        </w:rPr>
        <w:t>2.</w:t>
      </w:r>
      <w:r w:rsidR="00135DC8" w:rsidRPr="00641E36">
        <w:rPr>
          <w:b/>
        </w:rPr>
        <w:tab/>
        <w:t>Создани</w:t>
      </w:r>
      <w:r w:rsidR="00F151E3">
        <w:rPr>
          <w:b/>
        </w:rPr>
        <w:t>е</w:t>
      </w:r>
      <w:r w:rsidR="00135DC8" w:rsidRPr="00641E36">
        <w:rPr>
          <w:b/>
        </w:rPr>
        <w:t xml:space="preserve"> </w:t>
      </w:r>
      <w:r w:rsidR="002D3B03">
        <w:rPr>
          <w:b/>
        </w:rPr>
        <w:t>автоном</w:t>
      </w:r>
      <w:r w:rsidR="00135DC8" w:rsidRPr="00641E36">
        <w:rPr>
          <w:b/>
        </w:rPr>
        <w:t xml:space="preserve">ного секретариата Минаматской конвенции </w:t>
      </w:r>
    </w:p>
    <w:p w14:paraId="41AD8013" w14:textId="3972BAD3"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48.</w:t>
      </w:r>
      <w:r w:rsidRPr="00641E36">
        <w:tab/>
      </w:r>
      <w:r w:rsidR="00F151E3">
        <w:t>При проведении им</w:t>
      </w:r>
      <w:r w:rsidR="00135DC8" w:rsidRPr="00641E36">
        <w:t xml:space="preserve"> анализа вариантов выполнения функций постоянного секретариата Дире</w:t>
      </w:r>
      <w:r w:rsidR="00F151E3">
        <w:t>ктору-исполнителю также было пор</w:t>
      </w:r>
      <w:r w:rsidR="00135DC8" w:rsidRPr="00641E36">
        <w:t>учено рассмотреть вопрос об использовании действующего временного секретариата. Действующим штатным расписанием временного секретариата предусматривается: о</w:t>
      </w:r>
      <w:r w:rsidRPr="00641E36">
        <w:t>дин сотрудник категории Д-1 (40 процентов</w:t>
      </w:r>
      <w:r w:rsidR="00135DC8" w:rsidRPr="00641E36">
        <w:t xml:space="preserve"> рабочего времени), один сотрудник категории С-5, один сотрудник категории С-4, один сотрудник категории С-3, один младший сотру</w:t>
      </w:r>
      <w:r w:rsidRPr="00641E36">
        <w:t>дник категории специалистов (33 процента</w:t>
      </w:r>
      <w:r w:rsidR="00135DC8" w:rsidRPr="00641E36">
        <w:t xml:space="preserve"> рабочего времени) и два сотрудника категории общего обслуживания</w:t>
      </w:r>
      <w:r w:rsidR="00135DC8" w:rsidRPr="00641E36">
        <w:rPr>
          <w:rFonts w:eastAsia="MS Mincho"/>
          <w:vertAlign w:val="superscript"/>
        </w:rPr>
        <w:footnoteReference w:id="10"/>
      </w:r>
      <w:r w:rsidR="00135DC8" w:rsidRPr="00641E36">
        <w:t xml:space="preserve">. Для варианта </w:t>
      </w:r>
      <w:r w:rsidR="002D3B03">
        <w:t>автоном</w:t>
      </w:r>
      <w:r w:rsidR="00135DC8" w:rsidRPr="00641E36">
        <w:t>ного секретариата в документе UNEP(DTIE)/</w:t>
      </w:r>
      <w:proofErr w:type="spellStart"/>
      <w:r w:rsidR="00135DC8" w:rsidRPr="00641E36">
        <w:t>Hg</w:t>
      </w:r>
      <w:proofErr w:type="spellEnd"/>
      <w:r w:rsidR="00135DC8" w:rsidRPr="00641E36">
        <w:t xml:space="preserve">/INC.7/15 были предложены шесть городов его размещения. </w:t>
      </w:r>
    </w:p>
    <w:p w14:paraId="3817331E" w14:textId="5F74C451" w:rsidR="00135DC8" w:rsidRPr="00641E36" w:rsidRDefault="00135DC8" w:rsidP="00134B00">
      <w:pPr>
        <w:tabs>
          <w:tab w:val="clear" w:pos="1247"/>
          <w:tab w:val="clear" w:pos="1814"/>
          <w:tab w:val="clear" w:pos="2381"/>
          <w:tab w:val="clear" w:pos="2948"/>
          <w:tab w:val="clear" w:pos="3515"/>
        </w:tabs>
        <w:spacing w:after="120"/>
        <w:ind w:left="1247" w:right="284"/>
        <w:rPr>
          <w:rFonts w:eastAsia="MS Mincho"/>
          <w:b/>
        </w:rPr>
      </w:pPr>
      <w:r w:rsidRPr="00641E36">
        <w:rPr>
          <w:b/>
        </w:rPr>
        <w:t xml:space="preserve">Вариант 2 (автономность): создание </w:t>
      </w:r>
      <w:r w:rsidR="002D3B03">
        <w:rPr>
          <w:b/>
        </w:rPr>
        <w:t>автоном</w:t>
      </w:r>
      <w:r w:rsidR="000125EE" w:rsidRPr="00641E36">
        <w:rPr>
          <w:b/>
        </w:rPr>
        <w:t>ного</w:t>
      </w:r>
      <w:r w:rsidRPr="00641E36">
        <w:rPr>
          <w:b/>
        </w:rPr>
        <w:t xml:space="preserve"> секретариата для Минаматской конвенции</w:t>
      </w:r>
    </w:p>
    <w:p w14:paraId="6D10D40C" w14:textId="00079491" w:rsidR="00135DC8" w:rsidRPr="00641E36" w:rsidRDefault="00A9664C" w:rsidP="00FF5855">
      <w:pPr>
        <w:tabs>
          <w:tab w:val="clear" w:pos="1247"/>
          <w:tab w:val="clear" w:pos="1814"/>
          <w:tab w:val="clear" w:pos="2381"/>
          <w:tab w:val="clear" w:pos="2948"/>
          <w:tab w:val="clear" w:pos="3515"/>
        </w:tabs>
        <w:spacing w:after="120"/>
        <w:ind w:left="1248"/>
        <w:rPr>
          <w:rFonts w:eastAsia="MS Mincho"/>
          <w:b/>
        </w:rPr>
      </w:pPr>
      <w:r>
        <w:rPr>
          <w:b/>
        </w:rPr>
        <w:t>Структура</w:t>
      </w:r>
    </w:p>
    <w:p w14:paraId="39A3BB82" w14:textId="5B9BAAA6"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49.</w:t>
      </w:r>
      <w:r w:rsidRPr="00641E36">
        <w:tab/>
      </w:r>
      <w:r w:rsidR="00135DC8" w:rsidRPr="00641E36">
        <w:t xml:space="preserve">С учетом опыта работы действующего временного секретариата Минаматской конвенции постоянный секретариат для выполнения функций секретариата Минаматской конвенции может быть создан в качестве </w:t>
      </w:r>
      <w:r w:rsidR="002D3B03">
        <w:t>автоном</w:t>
      </w:r>
      <w:r w:rsidR="00135DC8" w:rsidRPr="00641E36">
        <w:t>ного секретариата. При включении нескольких новых штатных должностей в действующую структуру временного секре</w:t>
      </w:r>
      <w:r w:rsidRPr="00641E36">
        <w:t>тариата</w:t>
      </w:r>
      <w:r w:rsidR="00D400C7">
        <w:t>,</w:t>
      </w:r>
      <w:r w:rsidRPr="00641E36">
        <w:t xml:space="preserve"> постоянный секретариат −</w:t>
      </w:r>
      <w:r w:rsidR="00135DC8" w:rsidRPr="00641E36">
        <w:t xml:space="preserve"> являясь</w:t>
      </w:r>
      <w:r w:rsidRPr="00641E36">
        <w:t xml:space="preserve"> </w:t>
      </w:r>
      <w:r w:rsidR="002D3B03">
        <w:t>автоном</w:t>
      </w:r>
      <w:r w:rsidRPr="00641E36">
        <w:t>ным секретариатом −</w:t>
      </w:r>
      <w:r w:rsidR="00135DC8" w:rsidRPr="00641E36">
        <w:t xml:space="preserve"> будет осуществлять свою деятельность так же, как и другие аналогичные по размеру секретариаты многосторонних природоохранных соглашений под эгидой ЮНЕП, например, Венской конвенции об о</w:t>
      </w:r>
      <w:r w:rsidR="00D400C7">
        <w:t>хране озонового слоя и Конвенции</w:t>
      </w:r>
      <w:r w:rsidR="00135DC8" w:rsidRPr="00641E36">
        <w:t xml:space="preserve"> о международной торговле видами дикой фауны и флоры, находящимися под угрозой исчезновения.</w:t>
      </w:r>
    </w:p>
    <w:p w14:paraId="595D3A53" w14:textId="67EE68E7"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50.</w:t>
      </w:r>
      <w:r w:rsidRPr="00641E36">
        <w:tab/>
      </w:r>
      <w:r w:rsidR="00135DC8" w:rsidRPr="00641E36">
        <w:t xml:space="preserve">Поддержка, ранее </w:t>
      </w:r>
      <w:proofErr w:type="spellStart"/>
      <w:r w:rsidR="00135DC8" w:rsidRPr="00641E36">
        <w:t>предоставлявшаяся</w:t>
      </w:r>
      <w:proofErr w:type="spellEnd"/>
      <w:r w:rsidR="00135DC8" w:rsidRPr="00641E36">
        <w:t xml:space="preserve"> временному секретариату другими структурами в рамках ЮНЕП, будет полностью осуществляться сотрудниками </w:t>
      </w:r>
      <w:r w:rsidR="002D3B03">
        <w:t>автоном</w:t>
      </w:r>
      <w:r w:rsidR="00135DC8" w:rsidRPr="00641E36">
        <w:t>ного секретариата Минаматской конвенции</w:t>
      </w:r>
      <w:r w:rsidR="00135DC8" w:rsidRPr="00641E36">
        <w:rPr>
          <w:rFonts w:eastAsia="MS Mincho"/>
          <w:vertAlign w:val="superscript"/>
        </w:rPr>
        <w:footnoteReference w:id="11"/>
      </w:r>
      <w:r w:rsidR="00135DC8" w:rsidRPr="00641E36">
        <w:t xml:space="preserve">. Совместные мероприятия по оказанию технической помощи и </w:t>
      </w:r>
      <w:r w:rsidR="00135DC8" w:rsidRPr="00641E36">
        <w:lastRenderedPageBreak/>
        <w:t xml:space="preserve">научным вопросам с участием других подразделений ЮНЕП будут использоваться и получат дальнейшее развитие, как это уже происходило в период работы временного секретариата. </w:t>
      </w:r>
    </w:p>
    <w:p w14:paraId="689362A8" w14:textId="119A4E99" w:rsidR="00135DC8" w:rsidRPr="00641E36" w:rsidRDefault="00135DC8" w:rsidP="00FF5855">
      <w:pPr>
        <w:tabs>
          <w:tab w:val="clear" w:pos="1247"/>
          <w:tab w:val="clear" w:pos="1814"/>
          <w:tab w:val="clear" w:pos="2381"/>
          <w:tab w:val="clear" w:pos="2948"/>
          <w:tab w:val="clear" w:pos="3515"/>
        </w:tabs>
        <w:spacing w:after="120"/>
        <w:ind w:left="1248"/>
        <w:rPr>
          <w:rFonts w:eastAsia="MS Mincho"/>
          <w:b/>
        </w:rPr>
      </w:pPr>
      <w:r w:rsidRPr="00641E36">
        <w:rPr>
          <w:b/>
        </w:rPr>
        <w:t>Штатное расписание</w:t>
      </w:r>
    </w:p>
    <w:p w14:paraId="793CC56F" w14:textId="1601333A"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51.</w:t>
      </w:r>
      <w:r w:rsidRPr="00641E36">
        <w:tab/>
      </w:r>
      <w:r w:rsidR="00135DC8" w:rsidRPr="00641E36">
        <w:t>Секретариат возглавляется Исполнительным секретарем Минаматской конвенции (должность категории Д-1), в подчинении у которого имеются два отдела. Один отдел (по вопросам политики) занимается вопросам</w:t>
      </w:r>
      <w:r w:rsidR="00D400C7">
        <w:t>и политики, науки и обслуживания</w:t>
      </w:r>
      <w:r w:rsidR="00135DC8" w:rsidRPr="00641E36">
        <w:t xml:space="preserve"> совещаний, а также координацией, по мере необходимости, с секретариатами других соответствующих международных органов. Второй отдел (технические услуги) занимается всеми видами деятельности, связанной с созданием потенциала, оказанием технической помощи и обменом информацией, связанной с осуществлением Конвенции. Оба отдела занимаются оказанием содействия и предоставлением помощи Сторонам, по мере необходимости или по запросу, в деле осуществления Конвенции. </w:t>
      </w:r>
    </w:p>
    <w:p w14:paraId="2B6F1D93" w14:textId="471705B2"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52.</w:t>
      </w:r>
      <w:r w:rsidRPr="00641E36">
        <w:tab/>
      </w:r>
      <w:r w:rsidR="00135DC8" w:rsidRPr="00641E36">
        <w:t>Каждый отдел возглавляется начальником отдела (должность категории С-5). В Отделе по вопросам политики, который занимается вопросами политики и общей коо</w:t>
      </w:r>
      <w:r w:rsidRPr="00641E36">
        <w:t>рдинации, работа в сфере научно-</w:t>
      </w:r>
      <w:r w:rsidR="00135DC8" w:rsidRPr="00641E36">
        <w:t>политического взаимодействия осуществляется сотрудником по научным вопросам (должность категории С-4) и сотрудником по связям в сфере научной политики (должность категории С-3). Сотрудник по правовым вопросам (должность категории С-3) занимается юридическим консультированием и общими вопросам</w:t>
      </w:r>
      <w:r w:rsidR="00D400C7">
        <w:t>и</w:t>
      </w:r>
      <w:r w:rsidR="00135DC8" w:rsidRPr="00641E36">
        <w:t xml:space="preserve"> политики, а вопросами координации и подготовки к совещани</w:t>
      </w:r>
      <w:r w:rsidR="00641E36">
        <w:t>ям</w:t>
      </w:r>
      <w:r w:rsidR="00135DC8" w:rsidRPr="00641E36">
        <w:t xml:space="preserve"> занимается еще одни сотрудник (должность категории С-3). В Отделе технических услуг, который занимается вопросами создания потенциала и оказания технической помощи, работа в сфере создания потенциала и оказания технической помощи выполняется сотрудником, занимающим должность категории С-4. В целях содействия обмену информацией сотрудник, заним</w:t>
      </w:r>
      <w:r w:rsidRPr="00641E36">
        <w:t xml:space="preserve">ающий должность категории С-3, </w:t>
      </w:r>
      <w:r w:rsidR="00135DC8" w:rsidRPr="00641E36">
        <w:t xml:space="preserve">руководит работой в сфере управления знаниями, информационных технологий и просветительской деятельности в поддержку создания потенциала и оказания технической помощи. При этом варианте организации деятельности секретариата предусматриваются четыре сотрудника категории общего обслуживания (краткое изложение этого варианта см. дополнение IV). </w:t>
      </w:r>
    </w:p>
    <w:p w14:paraId="60CE599B" w14:textId="081277EA" w:rsidR="00135DC8" w:rsidRPr="00641E36" w:rsidRDefault="00135DC8" w:rsidP="00FF5855">
      <w:pPr>
        <w:tabs>
          <w:tab w:val="clear" w:pos="1247"/>
          <w:tab w:val="clear" w:pos="1814"/>
          <w:tab w:val="clear" w:pos="2381"/>
          <w:tab w:val="clear" w:pos="2948"/>
          <w:tab w:val="clear" w:pos="3515"/>
        </w:tabs>
        <w:spacing w:after="120"/>
        <w:ind w:left="1248"/>
        <w:rPr>
          <w:rFonts w:eastAsia="MS Mincho"/>
          <w:b/>
        </w:rPr>
      </w:pPr>
      <w:r w:rsidRPr="00641E36">
        <w:rPr>
          <w:b/>
        </w:rPr>
        <w:t>Анализ</w:t>
      </w:r>
    </w:p>
    <w:p w14:paraId="67507AE7" w14:textId="1E30E78F"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53.</w:t>
      </w:r>
      <w:r w:rsidRPr="00641E36">
        <w:tab/>
      </w:r>
      <w:r w:rsidR="00135DC8" w:rsidRPr="00641E36">
        <w:t xml:space="preserve">Создание </w:t>
      </w:r>
      <w:r w:rsidR="002D3B03">
        <w:t>автоном</w:t>
      </w:r>
      <w:r w:rsidR="00135DC8" w:rsidRPr="00641E36">
        <w:t>ного секретариат</w:t>
      </w:r>
      <w:r w:rsidR="00D400C7">
        <w:t>а</w:t>
      </w:r>
      <w:r w:rsidR="00135DC8" w:rsidRPr="00641E36">
        <w:t>, возглавляемого Исполнительным секретарем Минаматской конвенции, предполагает, что все функции секретариата выполняются его собственным штатом. Юридические услуги являются составной частью функций Отдела по вопросам политики, а вспомогательные услуги по управлению информацией являются составной частью услуг предметной информационной поддержки, предоставляемых Отделом технических услуг. Такой порядок организации деятельности опирается на действующую структуру временного секретариата и его практическую работу</w:t>
      </w:r>
      <w:r w:rsidR="00135DC8" w:rsidRPr="00641E36">
        <w:rPr>
          <w:rFonts w:eastAsia="MS Mincho"/>
          <w:vertAlign w:val="superscript"/>
        </w:rPr>
        <w:footnoteReference w:id="12"/>
      </w:r>
      <w:r w:rsidR="00135DC8" w:rsidRPr="00641E36">
        <w:t xml:space="preserve">, а также на уже имеющиеся между многосторонними соглашениями связи по вопросам осуществляемых мероприятий в сфере управления знаниями и электронного обучения, включая систему обмена информацией </w:t>
      </w:r>
      <w:r w:rsidRPr="00641E36">
        <w:t>«</w:t>
      </w:r>
      <w:r w:rsidR="00135DC8" w:rsidRPr="00641E36">
        <w:t>ИнфорМЕА</w:t>
      </w:r>
      <w:r w:rsidRPr="00641E36">
        <w:t>»</w:t>
      </w:r>
      <w:r w:rsidR="00135DC8" w:rsidRPr="00641E36">
        <w:t xml:space="preserve"> и портал электронного обучения, а также созданный Всемирным центром мониторинга охраны природы портал для представления отчетности, с </w:t>
      </w:r>
      <w:proofErr w:type="gramStart"/>
      <w:r w:rsidR="00135DC8" w:rsidRPr="00641E36">
        <w:t>тем</w:t>
      </w:r>
      <w:proofErr w:type="gramEnd"/>
      <w:r w:rsidR="00135DC8" w:rsidRPr="00641E36">
        <w:t xml:space="preserve"> чтобы предоставлять информацию о передовых методах и использовать э</w:t>
      </w:r>
      <w:r w:rsidR="00A9664C">
        <w:t>ффект масштаба.</w:t>
      </w:r>
    </w:p>
    <w:p w14:paraId="1587E9D4" w14:textId="30259A17" w:rsidR="00135DC8" w:rsidRPr="00641E36" w:rsidRDefault="00134B00" w:rsidP="00FF5855">
      <w:pPr>
        <w:tabs>
          <w:tab w:val="clear" w:pos="1247"/>
          <w:tab w:val="clear" w:pos="1814"/>
          <w:tab w:val="clear" w:pos="2381"/>
          <w:tab w:val="clear" w:pos="2948"/>
          <w:tab w:val="clear" w:pos="3515"/>
        </w:tabs>
        <w:spacing w:after="120"/>
        <w:ind w:left="1248"/>
        <w:rPr>
          <w:rFonts w:eastAsia="MS Mincho"/>
        </w:rPr>
      </w:pPr>
      <w:r w:rsidRPr="00641E36">
        <w:t>54.</w:t>
      </w:r>
      <w:r w:rsidRPr="00641E36">
        <w:tab/>
      </w:r>
      <w:proofErr w:type="gramStart"/>
      <w:r w:rsidR="00135DC8" w:rsidRPr="00641E36">
        <w:t xml:space="preserve">В </w:t>
      </w:r>
      <w:r w:rsidR="002D3B03">
        <w:t>автоном</w:t>
      </w:r>
      <w:r w:rsidR="00135DC8" w:rsidRPr="00641E36">
        <w:t>ном секретариате имеется небольшая группа административной поддержки в составе одного сотрудника по вопросам фонда и административным вопросам (должность категории С-3) и одной должности категории общего обслуживания, обеспечиваемых по линии расходов на программную поддержку, в том же порядке, в котором это осуществляется Минаматской конв</w:t>
      </w:r>
      <w:r w:rsidR="00A9664C">
        <w:t>енцией в вариантах 1 a) и 1 b).</w:t>
      </w:r>
      <w:proofErr w:type="gramEnd"/>
    </w:p>
    <w:p w14:paraId="1A2231CD" w14:textId="45973714" w:rsidR="00135DC8" w:rsidRPr="00641E36" w:rsidRDefault="00134B00" w:rsidP="00134B00">
      <w:pPr>
        <w:tabs>
          <w:tab w:val="clear" w:pos="1247"/>
          <w:tab w:val="clear" w:pos="1814"/>
          <w:tab w:val="clear" w:pos="2381"/>
          <w:tab w:val="clear" w:pos="2948"/>
          <w:tab w:val="clear" w:pos="3515"/>
        </w:tabs>
        <w:spacing w:after="120"/>
        <w:ind w:left="1247"/>
        <w:rPr>
          <w:rFonts w:eastAsia="MS Mincho"/>
        </w:rPr>
      </w:pPr>
      <w:r w:rsidRPr="00641E36">
        <w:t>55.</w:t>
      </w:r>
      <w:r w:rsidRPr="00641E36">
        <w:tab/>
      </w:r>
      <w:r w:rsidR="00135DC8" w:rsidRPr="00641E36">
        <w:t>Перевод секретариата в другое место</w:t>
      </w:r>
      <w:r w:rsidR="00D400C7">
        <w:t xml:space="preserve"> службы может означать некоторое</w:t>
      </w:r>
      <w:r w:rsidR="00135DC8" w:rsidRPr="00641E36">
        <w:t xml:space="preserve"> нарушение непрерывности работы, в зависимости от того, сколько действующих сотрудников временного секретариата потребуется или не потребуется переводить на новое место службы. </w:t>
      </w:r>
      <w:r w:rsidR="00EE5EAD" w:rsidRPr="00641E36">
        <w:t xml:space="preserve">Размещение не в </w:t>
      </w:r>
      <w:r w:rsidR="00135DC8" w:rsidRPr="00641E36">
        <w:t>Женев</w:t>
      </w:r>
      <w:r w:rsidR="00EE5EAD" w:rsidRPr="00641E36">
        <w:t xml:space="preserve">е, а в другом </w:t>
      </w:r>
      <w:r w:rsidR="007229D1" w:rsidRPr="00641E36">
        <w:t>город</w:t>
      </w:r>
      <w:r w:rsidR="00EE5EAD" w:rsidRPr="00641E36">
        <w:t>е</w:t>
      </w:r>
      <w:r w:rsidR="00135DC8" w:rsidRPr="00641E36">
        <w:t xml:space="preserve"> может </w:t>
      </w:r>
      <w:r w:rsidR="00EE5EAD" w:rsidRPr="00641E36">
        <w:t>привести к</w:t>
      </w:r>
      <w:r w:rsidR="00135DC8" w:rsidRPr="00641E36">
        <w:t xml:space="preserve"> сокращени</w:t>
      </w:r>
      <w:r w:rsidR="00EE5EAD" w:rsidRPr="00641E36">
        <w:t>ю</w:t>
      </w:r>
      <w:r w:rsidR="00135DC8" w:rsidRPr="00641E36">
        <w:t xml:space="preserve"> возможностей для сотрудничества с секретариатом Базельской, Роттердамской и Стокгольмской конвенций на </w:t>
      </w:r>
      <w:r w:rsidR="00135DC8" w:rsidRPr="00641E36">
        <w:lastRenderedPageBreak/>
        <w:t>ежедневном рабочем уровне, но сотрудничество и координация могут осуществляться с помощью электронных средств, опираясь на имеющиеся наилучшие методы работы с другими партнерами, а также в виде плановых посещений.</w:t>
      </w:r>
    </w:p>
    <w:p w14:paraId="3DEFD32C" w14:textId="6D6A57FF" w:rsidR="00135DC8" w:rsidRPr="00641E36" w:rsidRDefault="00134B00" w:rsidP="00134B00">
      <w:pPr>
        <w:tabs>
          <w:tab w:val="clear" w:pos="1247"/>
          <w:tab w:val="clear" w:pos="1814"/>
          <w:tab w:val="clear" w:pos="2381"/>
          <w:tab w:val="clear" w:pos="2948"/>
          <w:tab w:val="clear" w:pos="3515"/>
        </w:tabs>
        <w:spacing w:after="120"/>
        <w:ind w:left="1247"/>
        <w:rPr>
          <w:rFonts w:eastAsia="MS Mincho"/>
        </w:rPr>
      </w:pPr>
      <w:r w:rsidRPr="00641E36">
        <w:t>56.</w:t>
      </w:r>
      <w:r w:rsidRPr="00641E36">
        <w:tab/>
      </w:r>
      <w:r w:rsidR="00135DC8" w:rsidRPr="00641E36">
        <w:t>В первоначальном докладе Директора-исполнителя было предложено шесть городов для размещения: Бангкок, Женева, Найроби, Осака, Вена и Вашингтон. В таблице ниже приводится обобщенный анализ для этих шести городов:</w:t>
      </w:r>
    </w:p>
    <w:tbl>
      <w:tblPr>
        <w:tblStyle w:val="TableGrid"/>
        <w:tblW w:w="8335" w:type="dxa"/>
        <w:jc w:val="right"/>
        <w:tblLayout w:type="fixed"/>
        <w:tblCellMar>
          <w:left w:w="57" w:type="dxa"/>
          <w:right w:w="57" w:type="dxa"/>
        </w:tblCellMar>
        <w:tblLook w:val="04A0" w:firstRow="1" w:lastRow="0" w:firstColumn="1" w:lastColumn="0" w:noHBand="0" w:noVBand="1"/>
      </w:tblPr>
      <w:tblGrid>
        <w:gridCol w:w="1192"/>
        <w:gridCol w:w="4252"/>
        <w:gridCol w:w="2891"/>
      </w:tblGrid>
      <w:tr w:rsidR="00135DC8" w:rsidRPr="00641E36" w14:paraId="768BB37B" w14:textId="77777777" w:rsidTr="00407EAA">
        <w:trPr>
          <w:trHeight w:val="227"/>
          <w:tblHeader/>
          <w:jc w:val="right"/>
        </w:trPr>
        <w:tc>
          <w:tcPr>
            <w:tcW w:w="1192" w:type="dxa"/>
            <w:tcMar>
              <w:left w:w="57" w:type="dxa"/>
              <w:right w:w="57" w:type="dxa"/>
            </w:tcMar>
          </w:tcPr>
          <w:p w14:paraId="34852603" w14:textId="77777777" w:rsidR="00135DC8" w:rsidRPr="00641E36" w:rsidRDefault="00135DC8" w:rsidP="005961CA">
            <w:pPr>
              <w:tabs>
                <w:tab w:val="clear" w:pos="1247"/>
                <w:tab w:val="clear" w:pos="1814"/>
                <w:tab w:val="clear" w:pos="2381"/>
                <w:tab w:val="clear" w:pos="2948"/>
                <w:tab w:val="clear" w:pos="3515"/>
              </w:tabs>
              <w:spacing w:before="40" w:after="40"/>
              <w:rPr>
                <w:b/>
                <w:bCs/>
                <w:sz w:val="18"/>
                <w:szCs w:val="18"/>
              </w:rPr>
            </w:pPr>
            <w:r w:rsidRPr="00641E36">
              <w:rPr>
                <w:b/>
                <w:sz w:val="18"/>
                <w:szCs w:val="18"/>
              </w:rPr>
              <w:t>Город</w:t>
            </w:r>
          </w:p>
        </w:tc>
        <w:tc>
          <w:tcPr>
            <w:tcW w:w="4252" w:type="dxa"/>
            <w:tcMar>
              <w:left w:w="57" w:type="dxa"/>
              <w:right w:w="57" w:type="dxa"/>
            </w:tcMar>
          </w:tcPr>
          <w:p w14:paraId="7310118F" w14:textId="77777777" w:rsidR="00135DC8" w:rsidRPr="00641E36" w:rsidRDefault="00135DC8" w:rsidP="005961CA">
            <w:pPr>
              <w:tabs>
                <w:tab w:val="clear" w:pos="1247"/>
                <w:tab w:val="clear" w:pos="1814"/>
                <w:tab w:val="clear" w:pos="2381"/>
                <w:tab w:val="clear" w:pos="2948"/>
                <w:tab w:val="clear" w:pos="3515"/>
              </w:tabs>
              <w:spacing w:before="40" w:after="40"/>
              <w:rPr>
                <w:b/>
                <w:bCs/>
                <w:sz w:val="18"/>
                <w:szCs w:val="18"/>
              </w:rPr>
            </w:pPr>
            <w:r w:rsidRPr="00641E36">
              <w:rPr>
                <w:b/>
                <w:sz w:val="18"/>
                <w:szCs w:val="18"/>
              </w:rPr>
              <w:t xml:space="preserve">Описание </w:t>
            </w:r>
          </w:p>
        </w:tc>
        <w:tc>
          <w:tcPr>
            <w:tcW w:w="2891" w:type="dxa"/>
            <w:tcMar>
              <w:left w:w="57" w:type="dxa"/>
              <w:right w:w="57" w:type="dxa"/>
            </w:tcMar>
          </w:tcPr>
          <w:p w14:paraId="4A7E9E4C" w14:textId="77777777" w:rsidR="00135DC8" w:rsidRPr="00641E36" w:rsidRDefault="00135DC8" w:rsidP="005961CA">
            <w:pPr>
              <w:tabs>
                <w:tab w:val="clear" w:pos="1247"/>
                <w:tab w:val="clear" w:pos="1814"/>
                <w:tab w:val="clear" w:pos="2381"/>
                <w:tab w:val="clear" w:pos="2948"/>
                <w:tab w:val="clear" w:pos="3515"/>
              </w:tabs>
              <w:spacing w:before="40" w:after="40"/>
              <w:rPr>
                <w:b/>
                <w:bCs/>
                <w:sz w:val="18"/>
                <w:szCs w:val="18"/>
              </w:rPr>
            </w:pPr>
            <w:r w:rsidRPr="00641E36">
              <w:rPr>
                <w:b/>
                <w:sz w:val="18"/>
                <w:szCs w:val="18"/>
              </w:rPr>
              <w:t>Расходы</w:t>
            </w:r>
          </w:p>
        </w:tc>
      </w:tr>
      <w:tr w:rsidR="00135DC8" w:rsidRPr="00641E36" w14:paraId="6464FD1B" w14:textId="77777777" w:rsidTr="00407EAA">
        <w:trPr>
          <w:trHeight w:val="227"/>
          <w:jc w:val="right"/>
        </w:trPr>
        <w:tc>
          <w:tcPr>
            <w:tcW w:w="1192" w:type="dxa"/>
            <w:tcMar>
              <w:left w:w="57" w:type="dxa"/>
              <w:right w:w="57" w:type="dxa"/>
            </w:tcMar>
          </w:tcPr>
          <w:p w14:paraId="61CD4DC4" w14:textId="0F9946F8" w:rsidR="00135DC8" w:rsidRPr="00641E36" w:rsidRDefault="00135DC8" w:rsidP="005961CA">
            <w:pPr>
              <w:tabs>
                <w:tab w:val="clear" w:pos="1247"/>
                <w:tab w:val="clear" w:pos="1814"/>
                <w:tab w:val="clear" w:pos="2381"/>
                <w:tab w:val="clear" w:pos="2948"/>
                <w:tab w:val="clear" w:pos="3515"/>
              </w:tabs>
              <w:spacing w:before="40" w:after="40"/>
              <w:rPr>
                <w:sz w:val="18"/>
                <w:szCs w:val="18"/>
              </w:rPr>
            </w:pPr>
            <w:r w:rsidRPr="00641E36">
              <w:rPr>
                <w:b/>
                <w:sz w:val="18"/>
                <w:szCs w:val="18"/>
              </w:rPr>
              <w:t>Бангкок</w:t>
            </w:r>
            <w:r w:rsidR="005961CA">
              <w:rPr>
                <w:b/>
                <w:sz w:val="18"/>
                <w:szCs w:val="18"/>
              </w:rPr>
              <w:t xml:space="preserve"> </w:t>
            </w:r>
            <w:r w:rsidRPr="00641E36">
              <w:rPr>
                <w:sz w:val="18"/>
                <w:szCs w:val="18"/>
              </w:rPr>
              <w:t>(с</w:t>
            </w:r>
            <w:r w:rsidR="005961CA">
              <w:rPr>
                <w:sz w:val="18"/>
                <w:szCs w:val="18"/>
              </w:rPr>
              <w:t> </w:t>
            </w:r>
            <w:r w:rsidRPr="00641E36">
              <w:rPr>
                <w:sz w:val="18"/>
                <w:szCs w:val="18"/>
              </w:rPr>
              <w:t>учетом стандартных расходов на выплату окладов)</w:t>
            </w:r>
          </w:p>
        </w:tc>
        <w:tc>
          <w:tcPr>
            <w:tcW w:w="4252" w:type="dxa"/>
            <w:tcMar>
              <w:left w:w="57" w:type="dxa"/>
              <w:right w:w="57" w:type="dxa"/>
            </w:tcMar>
          </w:tcPr>
          <w:p w14:paraId="1C2D503E" w14:textId="563C5D6B" w:rsidR="00135DC8" w:rsidRPr="00641E36" w:rsidRDefault="00135DC8" w:rsidP="005961CA">
            <w:pPr>
              <w:tabs>
                <w:tab w:val="clear" w:pos="1247"/>
                <w:tab w:val="clear" w:pos="1814"/>
                <w:tab w:val="clear" w:pos="2381"/>
                <w:tab w:val="clear" w:pos="2948"/>
                <w:tab w:val="clear" w:pos="3515"/>
              </w:tabs>
              <w:spacing w:before="40" w:after="40"/>
              <w:rPr>
                <w:sz w:val="18"/>
                <w:szCs w:val="18"/>
              </w:rPr>
            </w:pPr>
            <w:r w:rsidRPr="00641E36">
              <w:rPr>
                <w:sz w:val="18"/>
                <w:szCs w:val="18"/>
              </w:rPr>
              <w:t>Бангкок является региональным центром Организации Объединенных Наций: в нем размещаются региональное отделение ЮНЕП для Азии и Тихого океана, Экономическая и социальная комиссия для Азии и Тихого океана, а также ряд других региональных секретариатов и региональных отделений других учреждений Организации Объединенных Наций и неправительственных организаций. Бангкок превратил</w:t>
            </w:r>
            <w:r w:rsidR="00D400C7">
              <w:rPr>
                <w:sz w:val="18"/>
                <w:szCs w:val="18"/>
              </w:rPr>
              <w:t>ся</w:t>
            </w:r>
            <w:r w:rsidRPr="00641E36">
              <w:rPr>
                <w:sz w:val="18"/>
                <w:szCs w:val="18"/>
              </w:rPr>
              <w:t xml:space="preserve"> в международный транспортный узел с удобным визовым режимом. В Бангкоке также имеются пригодные </w:t>
            </w:r>
            <w:r w:rsidR="00EE5EAD" w:rsidRPr="00641E36">
              <w:rPr>
                <w:sz w:val="18"/>
                <w:szCs w:val="18"/>
              </w:rPr>
              <w:t>объекты</w:t>
            </w:r>
            <w:r w:rsidRPr="00641E36">
              <w:rPr>
                <w:sz w:val="18"/>
                <w:szCs w:val="18"/>
              </w:rPr>
              <w:t xml:space="preserve"> Организации Объединенных Наций</w:t>
            </w:r>
            <w:r w:rsidR="00EE5EAD" w:rsidRPr="00641E36">
              <w:rPr>
                <w:sz w:val="18"/>
                <w:szCs w:val="18"/>
              </w:rPr>
              <w:t xml:space="preserve"> для проведения совещаний</w:t>
            </w:r>
            <w:r w:rsidRPr="00641E36">
              <w:rPr>
                <w:sz w:val="18"/>
                <w:szCs w:val="18"/>
              </w:rPr>
              <w:t>.</w:t>
            </w:r>
          </w:p>
        </w:tc>
        <w:tc>
          <w:tcPr>
            <w:tcW w:w="2891" w:type="dxa"/>
            <w:tcMar>
              <w:left w:w="57" w:type="dxa"/>
              <w:right w:w="57" w:type="dxa"/>
            </w:tcMar>
          </w:tcPr>
          <w:p w14:paraId="116C0D8E" w14:textId="6DE0942A"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Расходы на содержание персонала </w:t>
            </w:r>
            <w:r w:rsidR="00A10C5A" w:rsidRPr="00641E36">
              <w:rPr>
                <w:sz w:val="18"/>
                <w:szCs w:val="18"/>
                <w:lang w:val="ru-RU"/>
              </w:rPr>
              <w:t xml:space="preserve">для этого варианта составляют </w:t>
            </w:r>
            <w:r w:rsidR="00A10C5A" w:rsidRPr="00641E36">
              <w:rPr>
                <w:b/>
                <w:sz w:val="18"/>
                <w:szCs w:val="18"/>
                <w:lang w:val="ru-RU"/>
              </w:rPr>
              <w:t>2 </w:t>
            </w:r>
            <w:r w:rsidRPr="00641E36">
              <w:rPr>
                <w:b/>
                <w:sz w:val="18"/>
                <w:szCs w:val="18"/>
                <w:lang w:val="ru-RU"/>
              </w:rPr>
              <w:t>140 500 долл. США в год</w:t>
            </w:r>
            <w:r w:rsidRPr="00641E36">
              <w:rPr>
                <w:sz w:val="18"/>
                <w:szCs w:val="18"/>
                <w:lang w:val="ru-RU"/>
              </w:rPr>
              <w:t xml:space="preserve"> (см. дополнение II, таблица 3).</w:t>
            </w:r>
          </w:p>
          <w:p w14:paraId="7950A872" w14:textId="77777777"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Кроме того, как указано в дополнении II, таблица 4: </w:t>
            </w:r>
          </w:p>
          <w:p w14:paraId="265B0F88" w14:textId="6737972D"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эксплуатационные расходы секретариата в этом </w:t>
            </w:r>
            <w:r w:rsidR="00A136F2">
              <w:rPr>
                <w:sz w:val="18"/>
                <w:szCs w:val="18"/>
                <w:lang w:val="ru-RU"/>
              </w:rPr>
              <w:t>городе составляют 200</w:t>
            </w:r>
            <w:r w:rsidR="00A136F2" w:rsidRPr="00A136F2">
              <w:rPr>
                <w:sz w:val="18"/>
                <w:szCs w:val="18"/>
                <w:lang w:val="ru-RU"/>
              </w:rPr>
              <w:t xml:space="preserve"> </w:t>
            </w:r>
            <w:r w:rsidR="00A136F2">
              <w:rPr>
                <w:sz w:val="18"/>
                <w:szCs w:val="18"/>
                <w:lang w:val="ru-RU"/>
              </w:rPr>
              <w:t>000</w:t>
            </w:r>
            <w:r w:rsidR="00A136F2" w:rsidRPr="00A136F2">
              <w:rPr>
                <w:sz w:val="18"/>
                <w:szCs w:val="18"/>
                <w:lang w:val="ru-RU"/>
              </w:rPr>
              <w:t xml:space="preserve"> </w:t>
            </w:r>
            <w:r w:rsidR="00A136F2">
              <w:rPr>
                <w:sz w:val="18"/>
                <w:szCs w:val="18"/>
                <w:lang w:val="ru-RU"/>
              </w:rPr>
              <w:t>долл.</w:t>
            </w:r>
            <w:r w:rsidR="00A136F2" w:rsidRPr="00A136F2">
              <w:rPr>
                <w:sz w:val="18"/>
                <w:szCs w:val="18"/>
                <w:lang w:val="ru-RU"/>
              </w:rPr>
              <w:t xml:space="preserve"> </w:t>
            </w:r>
            <w:r w:rsidR="00135DC8" w:rsidRPr="00641E36">
              <w:rPr>
                <w:sz w:val="18"/>
                <w:szCs w:val="18"/>
                <w:lang w:val="ru-RU"/>
              </w:rPr>
              <w:t>США в год;</w:t>
            </w:r>
          </w:p>
          <w:p w14:paraId="0E6FA076" w14:textId="0FF1153C"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расходы на проведение </w:t>
            </w:r>
            <w:r w:rsidR="00515783">
              <w:rPr>
                <w:sz w:val="18"/>
                <w:szCs w:val="18"/>
                <w:lang w:val="ru-RU"/>
              </w:rPr>
              <w:t xml:space="preserve">в этом городе одного </w:t>
            </w:r>
            <w:r w:rsidR="00135DC8" w:rsidRPr="00641E36">
              <w:rPr>
                <w:sz w:val="18"/>
                <w:szCs w:val="18"/>
                <w:lang w:val="ru-RU"/>
              </w:rPr>
              <w:t>совещани</w:t>
            </w:r>
            <w:r w:rsidR="00515783">
              <w:rPr>
                <w:sz w:val="18"/>
                <w:szCs w:val="18"/>
                <w:lang w:val="ru-RU"/>
              </w:rPr>
              <w:t xml:space="preserve">я </w:t>
            </w:r>
            <w:r w:rsidR="00135DC8" w:rsidRPr="00641E36">
              <w:rPr>
                <w:sz w:val="18"/>
                <w:szCs w:val="18"/>
                <w:lang w:val="ru-RU"/>
              </w:rPr>
              <w:t>Конференции Сторон составляют 820 000 долл.</w:t>
            </w:r>
            <w:r w:rsidR="005961CA">
              <w:rPr>
                <w:sz w:val="18"/>
                <w:szCs w:val="18"/>
                <w:lang w:val="ru-RU"/>
              </w:rPr>
              <w:t xml:space="preserve"> США</w:t>
            </w:r>
            <w:r w:rsidR="00135DC8" w:rsidRPr="00641E36">
              <w:rPr>
                <w:sz w:val="18"/>
                <w:szCs w:val="18"/>
                <w:lang w:val="ru-RU"/>
              </w:rPr>
              <w:t>;</w:t>
            </w:r>
          </w:p>
          <w:p w14:paraId="6B6B905A" w14:textId="6A8DCBC6"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метные путевые расходы сотрудников на поездки в Женеву на совещания по химическим вещества</w:t>
            </w:r>
            <w:r w:rsidR="00F8408F" w:rsidRPr="00641E36">
              <w:rPr>
                <w:sz w:val="18"/>
                <w:szCs w:val="18"/>
                <w:lang w:val="ru-RU"/>
              </w:rPr>
              <w:t xml:space="preserve">м и отходам составляют около 40 </w:t>
            </w:r>
            <w:r w:rsidR="00135DC8" w:rsidRPr="00641E36">
              <w:rPr>
                <w:sz w:val="18"/>
                <w:szCs w:val="18"/>
                <w:lang w:val="ru-RU"/>
              </w:rPr>
              <w:t xml:space="preserve">000 долл. </w:t>
            </w:r>
            <w:r w:rsidR="00A10C5A" w:rsidRPr="00641E36">
              <w:rPr>
                <w:sz w:val="18"/>
                <w:szCs w:val="18"/>
                <w:lang w:val="ru-RU"/>
              </w:rPr>
              <w:t>США на двухгодичный период 2018</w:t>
            </w:r>
            <w:r w:rsidR="00A10C5A" w:rsidRPr="00641E36">
              <w:rPr>
                <w:sz w:val="18"/>
                <w:szCs w:val="18"/>
                <w:lang w:val="ru-RU"/>
              </w:rPr>
              <w:noBreakHyphen/>
              <w:t>2019 </w:t>
            </w:r>
            <w:r w:rsidR="00135DC8" w:rsidRPr="00641E36">
              <w:rPr>
                <w:sz w:val="18"/>
                <w:szCs w:val="18"/>
                <w:lang w:val="ru-RU"/>
              </w:rPr>
              <w:t xml:space="preserve">годов. </w:t>
            </w:r>
          </w:p>
          <w:p w14:paraId="1190359A" w14:textId="397B0C30" w:rsidR="00A10C5A" w:rsidRPr="00641E36" w:rsidRDefault="005961CA" w:rsidP="005961CA">
            <w:pPr>
              <w:pStyle w:val="Normalnumber"/>
              <w:tabs>
                <w:tab w:val="clear" w:pos="624"/>
              </w:tabs>
              <w:spacing w:before="40" w:after="40"/>
              <w:rPr>
                <w:sz w:val="18"/>
                <w:szCs w:val="18"/>
                <w:lang w:val="ru-RU"/>
              </w:rPr>
            </w:pPr>
            <w:r>
              <w:rPr>
                <w:sz w:val="18"/>
                <w:szCs w:val="18"/>
                <w:lang w:val="ru-RU"/>
              </w:rPr>
              <w:t>Справочно: путевые расх</w:t>
            </w:r>
            <w:r w:rsidR="00135DC8" w:rsidRPr="00641E36">
              <w:rPr>
                <w:sz w:val="18"/>
                <w:szCs w:val="18"/>
                <w:lang w:val="ru-RU"/>
              </w:rPr>
              <w:t xml:space="preserve">оды технических делегатов, </w:t>
            </w:r>
            <w:r w:rsidR="00324A82" w:rsidRPr="00641E36">
              <w:rPr>
                <w:sz w:val="18"/>
                <w:szCs w:val="18"/>
                <w:lang w:val="ru-RU"/>
              </w:rPr>
              <w:t>на которые выделены средства</w:t>
            </w:r>
            <w:r w:rsidR="00135DC8" w:rsidRPr="00641E36">
              <w:rPr>
                <w:sz w:val="18"/>
                <w:szCs w:val="18"/>
                <w:lang w:val="ru-RU"/>
              </w:rPr>
              <w:t>, в связи с проведением совещания Конференции Сторон в Бангкоке составляют около 470</w:t>
            </w:r>
            <w:r w:rsidR="00A136F2" w:rsidRPr="00A136F2">
              <w:rPr>
                <w:sz w:val="18"/>
                <w:szCs w:val="18"/>
                <w:lang w:val="ru-RU"/>
              </w:rPr>
              <w:t xml:space="preserve"> </w:t>
            </w:r>
            <w:r w:rsidR="00A136F2">
              <w:rPr>
                <w:sz w:val="18"/>
                <w:szCs w:val="18"/>
                <w:lang w:val="ru-RU"/>
              </w:rPr>
              <w:t>000</w:t>
            </w:r>
            <w:r w:rsidR="00A136F2" w:rsidRPr="00A136F2">
              <w:rPr>
                <w:sz w:val="18"/>
                <w:szCs w:val="18"/>
                <w:lang w:val="ru-RU"/>
              </w:rPr>
              <w:t xml:space="preserve"> </w:t>
            </w:r>
            <w:r w:rsidR="00A136F2">
              <w:rPr>
                <w:sz w:val="18"/>
                <w:szCs w:val="18"/>
                <w:lang w:val="ru-RU"/>
              </w:rPr>
              <w:t>долл.</w:t>
            </w:r>
            <w:r w:rsidR="00A136F2" w:rsidRPr="00A136F2">
              <w:rPr>
                <w:sz w:val="18"/>
                <w:szCs w:val="18"/>
                <w:lang w:val="ru-RU"/>
              </w:rPr>
              <w:t xml:space="preserve"> </w:t>
            </w:r>
            <w:r w:rsidR="00135DC8" w:rsidRPr="00641E36">
              <w:rPr>
                <w:sz w:val="18"/>
                <w:szCs w:val="18"/>
                <w:lang w:val="ru-RU"/>
              </w:rPr>
              <w:t xml:space="preserve">США. </w:t>
            </w:r>
          </w:p>
        </w:tc>
      </w:tr>
      <w:tr w:rsidR="00135DC8" w:rsidRPr="00641E36" w14:paraId="4D9877EC" w14:textId="77777777" w:rsidTr="00407EAA">
        <w:trPr>
          <w:trHeight w:val="227"/>
          <w:jc w:val="right"/>
        </w:trPr>
        <w:tc>
          <w:tcPr>
            <w:tcW w:w="1192" w:type="dxa"/>
            <w:tcMar>
              <w:left w:w="57" w:type="dxa"/>
              <w:right w:w="57" w:type="dxa"/>
            </w:tcMar>
          </w:tcPr>
          <w:p w14:paraId="196B702F" w14:textId="1D3DA488" w:rsidR="00135DC8" w:rsidRPr="00641E36" w:rsidRDefault="00135DC8" w:rsidP="005961CA">
            <w:pPr>
              <w:tabs>
                <w:tab w:val="clear" w:pos="1247"/>
                <w:tab w:val="clear" w:pos="1814"/>
                <w:tab w:val="clear" w:pos="2381"/>
                <w:tab w:val="clear" w:pos="2948"/>
                <w:tab w:val="clear" w:pos="3515"/>
              </w:tabs>
              <w:spacing w:before="40" w:after="40"/>
              <w:rPr>
                <w:sz w:val="18"/>
                <w:szCs w:val="18"/>
              </w:rPr>
            </w:pPr>
            <w:r w:rsidRPr="00641E36">
              <w:rPr>
                <w:b/>
                <w:sz w:val="18"/>
                <w:szCs w:val="18"/>
              </w:rPr>
              <w:t>Женева</w:t>
            </w:r>
            <w:r w:rsidR="005961CA">
              <w:rPr>
                <w:b/>
                <w:sz w:val="18"/>
                <w:szCs w:val="18"/>
              </w:rPr>
              <w:t xml:space="preserve"> </w:t>
            </w:r>
            <w:r w:rsidRPr="00641E36">
              <w:rPr>
                <w:sz w:val="18"/>
                <w:szCs w:val="18"/>
              </w:rPr>
              <w:t>(с</w:t>
            </w:r>
            <w:r w:rsidR="005961CA">
              <w:rPr>
                <w:sz w:val="18"/>
                <w:szCs w:val="18"/>
              </w:rPr>
              <w:t> </w:t>
            </w:r>
            <w:r w:rsidRPr="00641E36">
              <w:rPr>
                <w:sz w:val="18"/>
                <w:szCs w:val="18"/>
              </w:rPr>
              <w:t>учетом фактических расходов на выплату окладов)</w:t>
            </w:r>
          </w:p>
        </w:tc>
        <w:tc>
          <w:tcPr>
            <w:tcW w:w="4252" w:type="dxa"/>
            <w:tcMar>
              <w:left w:w="57" w:type="dxa"/>
              <w:right w:w="57" w:type="dxa"/>
            </w:tcMar>
          </w:tcPr>
          <w:p w14:paraId="37D49A27" w14:textId="0219666E"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Размещение в Международном доме окружающей среды позволит осуществлять тесное сотрудничество с рядом структу</w:t>
            </w:r>
            <w:r w:rsidR="00D400C7">
              <w:rPr>
                <w:sz w:val="18"/>
                <w:szCs w:val="18"/>
                <w:lang w:val="ru-RU"/>
              </w:rPr>
              <w:t>р, входящих в кластер химических веществ</w:t>
            </w:r>
            <w:r w:rsidRPr="00641E36">
              <w:rPr>
                <w:sz w:val="18"/>
                <w:szCs w:val="18"/>
                <w:lang w:val="ru-RU"/>
              </w:rPr>
              <w:t xml:space="preserve"> и отходов, включая Сектор химических веществ и здравоохранения, и, в частности, Глобальное партнерство ЮНЕП по ртути, секретариат Базельской, Роттердамской и Стокго</w:t>
            </w:r>
            <w:r w:rsidR="00D400C7">
              <w:rPr>
                <w:sz w:val="18"/>
                <w:szCs w:val="18"/>
                <w:lang w:val="ru-RU"/>
              </w:rPr>
              <w:t>льмской конвенций и секретариат</w:t>
            </w:r>
            <w:r w:rsidRPr="00641E36">
              <w:rPr>
                <w:sz w:val="18"/>
                <w:szCs w:val="18"/>
                <w:lang w:val="ru-RU"/>
              </w:rPr>
              <w:t xml:space="preserve"> Стратегического подхода к международному регулированию химических веществ. Для целей осуществления в Женеве также размещается региональное отделение ЮНЕП для Европы</w:t>
            </w:r>
            <w:r w:rsidR="00515783">
              <w:rPr>
                <w:sz w:val="18"/>
                <w:szCs w:val="18"/>
                <w:lang w:val="ru-RU"/>
              </w:rPr>
              <w:t>, глобальные ц</w:t>
            </w:r>
            <w:r w:rsidRPr="00641E36">
              <w:rPr>
                <w:sz w:val="18"/>
                <w:szCs w:val="18"/>
                <w:lang w:val="ru-RU"/>
              </w:rPr>
              <w:t>ентральны</w:t>
            </w:r>
            <w:r w:rsidR="00515783">
              <w:rPr>
                <w:sz w:val="18"/>
                <w:szCs w:val="18"/>
                <w:lang w:val="ru-RU"/>
              </w:rPr>
              <w:t>е</w:t>
            </w:r>
            <w:r w:rsidRPr="00641E36">
              <w:rPr>
                <w:sz w:val="18"/>
                <w:szCs w:val="18"/>
                <w:lang w:val="ru-RU"/>
              </w:rPr>
              <w:t xml:space="preserve"> учреждени</w:t>
            </w:r>
            <w:r w:rsidR="00515783">
              <w:rPr>
                <w:sz w:val="18"/>
                <w:szCs w:val="18"/>
                <w:lang w:val="ru-RU"/>
              </w:rPr>
              <w:t>я</w:t>
            </w:r>
            <w:r w:rsidRPr="00641E36">
              <w:rPr>
                <w:sz w:val="18"/>
                <w:szCs w:val="18"/>
                <w:lang w:val="ru-RU"/>
              </w:rPr>
              <w:t xml:space="preserve"> Всемирной организации здравоохранения, Международной орган</w:t>
            </w:r>
            <w:r w:rsidR="00A10C5A" w:rsidRPr="00641E36">
              <w:rPr>
                <w:sz w:val="18"/>
                <w:szCs w:val="18"/>
                <w:lang w:val="ru-RU"/>
              </w:rPr>
              <w:t>изации труда, Учебного и научно</w:t>
            </w:r>
            <w:r w:rsidR="00A10C5A" w:rsidRPr="00641E36">
              <w:rPr>
                <w:sz w:val="18"/>
                <w:szCs w:val="18"/>
                <w:lang w:val="ru-RU"/>
              </w:rPr>
              <w:noBreakHyphen/>
            </w:r>
            <w:r w:rsidRPr="00641E36">
              <w:rPr>
                <w:sz w:val="18"/>
                <w:szCs w:val="18"/>
                <w:lang w:val="ru-RU"/>
              </w:rPr>
              <w:t>исследовательского института Организации Объединенных Наций и Всемирной торговой организации. В Женеве</w:t>
            </w:r>
            <w:r w:rsidR="00515783">
              <w:rPr>
                <w:sz w:val="18"/>
                <w:szCs w:val="18"/>
                <w:lang w:val="ru-RU"/>
              </w:rPr>
              <w:t>, которая является местом службы для размещения центральных учреждений Организации Объединенных Наций,</w:t>
            </w:r>
            <w:r w:rsidRPr="00641E36">
              <w:rPr>
                <w:sz w:val="18"/>
                <w:szCs w:val="18"/>
                <w:lang w:val="ru-RU"/>
              </w:rPr>
              <w:t xml:space="preserve"> также располагаются Отделение Организации Объединенных Наций в Женеве, Европейская экономическая комиссия и многочисленные другие межправительственные организации и неправительственные организации и ассоциации. Присутствие постоянных представительств в Женеве</w:t>
            </w:r>
            <w:r w:rsidR="001F4D75">
              <w:rPr>
                <w:sz w:val="18"/>
                <w:szCs w:val="18"/>
                <w:lang w:val="en-US"/>
              </w:rPr>
              <w:t> </w:t>
            </w:r>
            <w:r w:rsidRPr="00641E36">
              <w:rPr>
                <w:sz w:val="18"/>
                <w:szCs w:val="18"/>
                <w:lang w:val="ru-RU"/>
              </w:rPr>
              <w:t xml:space="preserve">– </w:t>
            </w:r>
            <w:proofErr w:type="gramStart"/>
            <w:r w:rsidRPr="00641E36">
              <w:rPr>
                <w:sz w:val="18"/>
                <w:szCs w:val="18"/>
                <w:lang w:val="ru-RU"/>
              </w:rPr>
              <w:t>многие</w:t>
            </w:r>
            <w:proofErr w:type="gramEnd"/>
            <w:r w:rsidRPr="00641E36">
              <w:rPr>
                <w:sz w:val="18"/>
                <w:szCs w:val="18"/>
                <w:lang w:val="ru-RU"/>
              </w:rPr>
              <w:t xml:space="preserve"> из которых обладают предметными экспертными знаниями в области химических веществ и отходов – предоставляет возможность для проведения совместных брифингов по вопросам химических веществ и отходов. В Женеве также </w:t>
            </w:r>
            <w:r w:rsidRPr="00641E36">
              <w:rPr>
                <w:sz w:val="18"/>
                <w:szCs w:val="18"/>
                <w:lang w:val="ru-RU"/>
              </w:rPr>
              <w:lastRenderedPageBreak/>
              <w:t xml:space="preserve">имеются пригодные </w:t>
            </w:r>
            <w:r w:rsidR="00EE5EAD" w:rsidRPr="00641E36">
              <w:rPr>
                <w:sz w:val="18"/>
                <w:szCs w:val="18"/>
                <w:lang w:val="ru-RU"/>
              </w:rPr>
              <w:t>объекты</w:t>
            </w:r>
            <w:r w:rsidRPr="00641E36">
              <w:rPr>
                <w:sz w:val="18"/>
                <w:szCs w:val="18"/>
                <w:lang w:val="ru-RU"/>
              </w:rPr>
              <w:t xml:space="preserve"> Организации Объединенных Наций</w:t>
            </w:r>
            <w:r w:rsidR="00EE5EAD" w:rsidRPr="00641E36">
              <w:rPr>
                <w:sz w:val="18"/>
                <w:szCs w:val="18"/>
                <w:lang w:val="ru-RU"/>
              </w:rPr>
              <w:t xml:space="preserve"> для проведения совещаний</w:t>
            </w:r>
            <w:r w:rsidRPr="00641E36">
              <w:rPr>
                <w:sz w:val="18"/>
                <w:szCs w:val="18"/>
                <w:lang w:val="ru-RU"/>
              </w:rPr>
              <w:t xml:space="preserve">. </w:t>
            </w:r>
          </w:p>
        </w:tc>
        <w:tc>
          <w:tcPr>
            <w:tcW w:w="2891" w:type="dxa"/>
            <w:tcMar>
              <w:left w:w="57" w:type="dxa"/>
              <w:right w:w="57" w:type="dxa"/>
            </w:tcMar>
          </w:tcPr>
          <w:p w14:paraId="722A9A1D" w14:textId="0AA9F5A5"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lastRenderedPageBreak/>
              <w:t xml:space="preserve">Расходы на содержание персонала </w:t>
            </w:r>
            <w:r w:rsidR="00A10C5A" w:rsidRPr="00641E36">
              <w:rPr>
                <w:sz w:val="18"/>
                <w:szCs w:val="18"/>
                <w:lang w:val="ru-RU"/>
              </w:rPr>
              <w:t xml:space="preserve">для этого варианта составляют </w:t>
            </w:r>
            <w:r w:rsidR="00A10C5A" w:rsidRPr="00641E36">
              <w:rPr>
                <w:b/>
                <w:sz w:val="18"/>
                <w:szCs w:val="18"/>
                <w:lang w:val="ru-RU"/>
              </w:rPr>
              <w:t>3 </w:t>
            </w:r>
            <w:r w:rsidRPr="00641E36">
              <w:rPr>
                <w:b/>
                <w:sz w:val="18"/>
                <w:szCs w:val="18"/>
                <w:lang w:val="ru-RU"/>
              </w:rPr>
              <w:t>233 709 долл. США в год</w:t>
            </w:r>
            <w:r w:rsidRPr="00641E36">
              <w:rPr>
                <w:sz w:val="18"/>
                <w:szCs w:val="18"/>
                <w:lang w:val="ru-RU"/>
              </w:rPr>
              <w:t xml:space="preserve"> (см. доп</w:t>
            </w:r>
            <w:r w:rsidR="00F8408F" w:rsidRPr="00641E36">
              <w:rPr>
                <w:sz w:val="18"/>
                <w:szCs w:val="18"/>
                <w:lang w:val="ru-RU"/>
              </w:rPr>
              <w:t>олнение II, таблица 2 и таблица </w:t>
            </w:r>
            <w:r w:rsidRPr="00641E36">
              <w:rPr>
                <w:sz w:val="18"/>
                <w:szCs w:val="18"/>
                <w:lang w:val="ru-RU"/>
              </w:rPr>
              <w:t>3).</w:t>
            </w:r>
          </w:p>
          <w:p w14:paraId="67674378" w14:textId="77777777"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Кроме того, как указано в дополнении II, таблица 4: </w:t>
            </w:r>
          </w:p>
          <w:p w14:paraId="7F9432E0" w14:textId="4A9A75E8"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эксплуатационные расходы секретариата в этом </w:t>
            </w:r>
            <w:r w:rsidR="001F4D75">
              <w:rPr>
                <w:sz w:val="18"/>
                <w:szCs w:val="18"/>
                <w:lang w:val="ru-RU"/>
              </w:rPr>
              <w:t>городе составляют 200</w:t>
            </w:r>
            <w:r w:rsidR="001F4D75" w:rsidRPr="001F4D75">
              <w:rPr>
                <w:sz w:val="18"/>
                <w:szCs w:val="18"/>
                <w:lang w:val="ru-RU"/>
              </w:rPr>
              <w:t xml:space="preserve"> </w:t>
            </w:r>
            <w:r w:rsidR="001F4D75">
              <w:rPr>
                <w:sz w:val="18"/>
                <w:szCs w:val="18"/>
                <w:lang w:val="ru-RU"/>
              </w:rPr>
              <w:t>000</w:t>
            </w:r>
            <w:r w:rsidR="001F4D75" w:rsidRPr="001F4D75">
              <w:rPr>
                <w:sz w:val="18"/>
                <w:szCs w:val="18"/>
                <w:lang w:val="ru-RU"/>
              </w:rPr>
              <w:t xml:space="preserve"> </w:t>
            </w:r>
            <w:r w:rsidR="001F4D75">
              <w:rPr>
                <w:sz w:val="18"/>
                <w:szCs w:val="18"/>
                <w:lang w:val="ru-RU"/>
              </w:rPr>
              <w:t>долл.</w:t>
            </w:r>
            <w:r w:rsidR="001F4D75" w:rsidRPr="001F4D75">
              <w:rPr>
                <w:sz w:val="18"/>
                <w:szCs w:val="18"/>
                <w:lang w:val="ru-RU"/>
              </w:rPr>
              <w:t xml:space="preserve"> </w:t>
            </w:r>
            <w:r w:rsidR="00135DC8" w:rsidRPr="00641E36">
              <w:rPr>
                <w:sz w:val="18"/>
                <w:szCs w:val="18"/>
                <w:lang w:val="ru-RU"/>
              </w:rPr>
              <w:t>США в год;</w:t>
            </w:r>
          </w:p>
          <w:p w14:paraId="7370A4DF" w14:textId="5259FA5F"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метные расходы на одно совещание Конференции Сторон</w:t>
            </w:r>
            <w:r w:rsidR="00A10C5A" w:rsidRPr="00641E36">
              <w:rPr>
                <w:sz w:val="18"/>
                <w:szCs w:val="18"/>
                <w:lang w:val="ru-RU"/>
              </w:rPr>
              <w:t xml:space="preserve"> в этом городе составляют 1 300 </w:t>
            </w:r>
            <w:r w:rsidR="001F4D75">
              <w:rPr>
                <w:sz w:val="18"/>
                <w:szCs w:val="18"/>
                <w:lang w:val="ru-RU"/>
              </w:rPr>
              <w:t>000</w:t>
            </w:r>
            <w:r w:rsidR="001F4D75">
              <w:rPr>
                <w:sz w:val="18"/>
                <w:szCs w:val="18"/>
                <w:lang w:val="en-US"/>
              </w:rPr>
              <w:t> </w:t>
            </w:r>
            <w:r w:rsidR="00135DC8" w:rsidRPr="00641E36">
              <w:rPr>
                <w:sz w:val="18"/>
                <w:szCs w:val="18"/>
                <w:lang w:val="ru-RU"/>
              </w:rPr>
              <w:t>долл. США.</w:t>
            </w:r>
          </w:p>
          <w:p w14:paraId="05E8C349" w14:textId="6B44A504" w:rsidR="00135DC8" w:rsidRPr="00641E36" w:rsidRDefault="00515783" w:rsidP="005961CA">
            <w:pPr>
              <w:pStyle w:val="Normalnumber"/>
              <w:tabs>
                <w:tab w:val="clear" w:pos="624"/>
              </w:tabs>
              <w:spacing w:before="40" w:after="40"/>
              <w:rPr>
                <w:rFonts w:eastAsia="MS Mincho"/>
                <w:sz w:val="18"/>
                <w:szCs w:val="18"/>
                <w:lang w:val="ru-RU"/>
              </w:rPr>
            </w:pPr>
            <w:r>
              <w:rPr>
                <w:sz w:val="18"/>
                <w:szCs w:val="18"/>
                <w:lang w:val="ru-RU"/>
              </w:rPr>
              <w:t>Сметные п</w:t>
            </w:r>
            <w:r w:rsidR="00135DC8" w:rsidRPr="00641E36">
              <w:rPr>
                <w:sz w:val="18"/>
                <w:szCs w:val="18"/>
                <w:lang w:val="ru-RU"/>
              </w:rPr>
              <w:t xml:space="preserve">утевые расходы технических делегатов, </w:t>
            </w:r>
            <w:r w:rsidR="00ED272B" w:rsidRPr="00641E36">
              <w:rPr>
                <w:sz w:val="18"/>
                <w:szCs w:val="18"/>
                <w:lang w:val="ru-RU"/>
              </w:rPr>
              <w:t>на которые выделены средства</w:t>
            </w:r>
            <w:r w:rsidR="00135DC8" w:rsidRPr="00641E36">
              <w:rPr>
                <w:sz w:val="18"/>
                <w:szCs w:val="18"/>
                <w:lang w:val="ru-RU"/>
              </w:rPr>
              <w:t>, в связи с проведением совещания Конференции Сторон в Женеве</w:t>
            </w:r>
            <w:r w:rsidR="001F4D75">
              <w:rPr>
                <w:sz w:val="18"/>
                <w:szCs w:val="18"/>
                <w:lang w:val="ru-RU"/>
              </w:rPr>
              <w:t xml:space="preserve"> составляют 850 000</w:t>
            </w:r>
            <w:r w:rsidR="001F4D75">
              <w:rPr>
                <w:sz w:val="18"/>
                <w:szCs w:val="18"/>
                <w:lang w:val="en-US"/>
              </w:rPr>
              <w:t> </w:t>
            </w:r>
            <w:r w:rsidR="001F4D75">
              <w:rPr>
                <w:sz w:val="18"/>
                <w:szCs w:val="18"/>
                <w:lang w:val="ru-RU"/>
              </w:rPr>
              <w:t>долл.</w:t>
            </w:r>
            <w:r w:rsidR="001F4D75" w:rsidRPr="001F4D75">
              <w:rPr>
                <w:sz w:val="18"/>
                <w:szCs w:val="18"/>
                <w:lang w:val="ru-RU"/>
              </w:rPr>
              <w:t xml:space="preserve"> </w:t>
            </w:r>
            <w:r w:rsidR="00135DC8" w:rsidRPr="00641E36">
              <w:rPr>
                <w:sz w:val="18"/>
                <w:szCs w:val="18"/>
                <w:lang w:val="ru-RU"/>
              </w:rPr>
              <w:t xml:space="preserve">США. </w:t>
            </w:r>
          </w:p>
        </w:tc>
      </w:tr>
      <w:tr w:rsidR="00135DC8" w:rsidRPr="00641E36" w14:paraId="14C425B2" w14:textId="77777777" w:rsidTr="00407EAA">
        <w:trPr>
          <w:trHeight w:val="227"/>
          <w:jc w:val="right"/>
        </w:trPr>
        <w:tc>
          <w:tcPr>
            <w:tcW w:w="1192" w:type="dxa"/>
            <w:tcMar>
              <w:left w:w="57" w:type="dxa"/>
              <w:right w:w="57" w:type="dxa"/>
            </w:tcMar>
          </w:tcPr>
          <w:p w14:paraId="6B556C92" w14:textId="29714A8D" w:rsidR="00135DC8" w:rsidRPr="00641E36" w:rsidRDefault="00135DC8" w:rsidP="005961CA">
            <w:pPr>
              <w:tabs>
                <w:tab w:val="clear" w:pos="1247"/>
                <w:tab w:val="clear" w:pos="1814"/>
                <w:tab w:val="clear" w:pos="2381"/>
                <w:tab w:val="clear" w:pos="2948"/>
                <w:tab w:val="clear" w:pos="3515"/>
              </w:tabs>
              <w:spacing w:before="40" w:after="40"/>
              <w:rPr>
                <w:sz w:val="18"/>
                <w:szCs w:val="18"/>
              </w:rPr>
            </w:pPr>
            <w:r w:rsidRPr="00641E36">
              <w:rPr>
                <w:b/>
                <w:sz w:val="18"/>
                <w:szCs w:val="18"/>
              </w:rPr>
              <w:lastRenderedPageBreak/>
              <w:t>Найроби</w:t>
            </w:r>
            <w:r w:rsidR="005961CA">
              <w:rPr>
                <w:b/>
                <w:sz w:val="18"/>
                <w:szCs w:val="18"/>
              </w:rPr>
              <w:t xml:space="preserve"> </w:t>
            </w:r>
            <w:r w:rsidRPr="00641E36">
              <w:rPr>
                <w:sz w:val="18"/>
                <w:szCs w:val="18"/>
              </w:rPr>
              <w:t>(с</w:t>
            </w:r>
            <w:r w:rsidR="005961CA">
              <w:rPr>
                <w:sz w:val="18"/>
                <w:szCs w:val="18"/>
              </w:rPr>
              <w:t> </w:t>
            </w:r>
            <w:r w:rsidRPr="00641E36">
              <w:rPr>
                <w:sz w:val="18"/>
                <w:szCs w:val="18"/>
              </w:rPr>
              <w:t>учетом стандартных расходов на выплату окладов)</w:t>
            </w:r>
          </w:p>
        </w:tc>
        <w:tc>
          <w:tcPr>
            <w:tcW w:w="4252" w:type="dxa"/>
            <w:tcMar>
              <w:left w:w="57" w:type="dxa"/>
              <w:right w:w="57" w:type="dxa"/>
            </w:tcMar>
          </w:tcPr>
          <w:p w14:paraId="47330244" w14:textId="2C691B6B"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Являясь местом службы для центрального аппарата ЮНЕП, Найроби предоставляет возможность для тесного сотрудничества с другими структурами ЮНЕП и подде</w:t>
            </w:r>
            <w:r w:rsidR="00981E4F">
              <w:rPr>
                <w:sz w:val="18"/>
                <w:szCs w:val="18"/>
                <w:lang w:val="ru-RU"/>
              </w:rPr>
              <w:t>ржки с их стороны, в частности –</w:t>
            </w:r>
            <w:r w:rsidRPr="00641E36">
              <w:rPr>
                <w:sz w:val="18"/>
                <w:szCs w:val="18"/>
                <w:lang w:val="ru-RU"/>
              </w:rPr>
              <w:t xml:space="preserve"> с Отделом общеорганизационного обслуживания, Юридическим отделом, Отделом науки, Отделом экосистем и Отделом информации. Кроме</w:t>
            </w:r>
            <w:r w:rsidR="00D400C7">
              <w:rPr>
                <w:sz w:val="18"/>
                <w:szCs w:val="18"/>
                <w:lang w:val="ru-RU"/>
              </w:rPr>
              <w:t xml:space="preserve"> того, в Найроби располагается с</w:t>
            </w:r>
            <w:r w:rsidRPr="00641E36">
              <w:rPr>
                <w:sz w:val="18"/>
                <w:szCs w:val="18"/>
                <w:lang w:val="ru-RU"/>
              </w:rPr>
              <w:t xml:space="preserve">екретариат по озону, Региональное отделение ЮНЕП для Африки, многочисленные региональные отделения структур Организации Объединенных Наций и других межправительственных организаций, а также постоянные представительства. В Найроби также имеются пригодные </w:t>
            </w:r>
            <w:r w:rsidR="00EE5EAD" w:rsidRPr="00641E36">
              <w:rPr>
                <w:sz w:val="18"/>
                <w:szCs w:val="18"/>
                <w:lang w:val="ru-RU"/>
              </w:rPr>
              <w:t>объекты Организации Объединенных Наций для проведения совещаний</w:t>
            </w:r>
            <w:r w:rsidRPr="00641E36">
              <w:rPr>
                <w:sz w:val="18"/>
                <w:szCs w:val="18"/>
                <w:lang w:val="ru-RU"/>
              </w:rPr>
              <w:t xml:space="preserve">. </w:t>
            </w:r>
          </w:p>
          <w:p w14:paraId="0AEAD3D5" w14:textId="77777777" w:rsidR="00135DC8" w:rsidRPr="00641E36" w:rsidRDefault="00135DC8" w:rsidP="005961CA">
            <w:pPr>
              <w:tabs>
                <w:tab w:val="clear" w:pos="1247"/>
                <w:tab w:val="clear" w:pos="1814"/>
                <w:tab w:val="clear" w:pos="2381"/>
                <w:tab w:val="clear" w:pos="2948"/>
                <w:tab w:val="clear" w:pos="3515"/>
              </w:tabs>
              <w:spacing w:before="40" w:after="40"/>
              <w:rPr>
                <w:rFonts w:eastAsia="MS Mincho"/>
                <w:sz w:val="18"/>
                <w:szCs w:val="18"/>
              </w:rPr>
            </w:pPr>
          </w:p>
        </w:tc>
        <w:tc>
          <w:tcPr>
            <w:tcW w:w="2891" w:type="dxa"/>
            <w:tcMar>
              <w:left w:w="57" w:type="dxa"/>
              <w:right w:w="57" w:type="dxa"/>
            </w:tcMar>
          </w:tcPr>
          <w:p w14:paraId="6DCD3FC8" w14:textId="5585351D"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Расходы на содержание персонала </w:t>
            </w:r>
            <w:r w:rsidR="00A10C5A" w:rsidRPr="00641E36">
              <w:rPr>
                <w:sz w:val="18"/>
                <w:szCs w:val="18"/>
                <w:lang w:val="ru-RU"/>
              </w:rPr>
              <w:t xml:space="preserve">для этого варианта составляют </w:t>
            </w:r>
            <w:r w:rsidR="00A10C5A" w:rsidRPr="00641E36">
              <w:rPr>
                <w:b/>
                <w:sz w:val="18"/>
                <w:szCs w:val="18"/>
                <w:lang w:val="ru-RU"/>
              </w:rPr>
              <w:t>2 </w:t>
            </w:r>
            <w:r w:rsidRPr="00641E36">
              <w:rPr>
                <w:b/>
                <w:sz w:val="18"/>
                <w:szCs w:val="18"/>
                <w:lang w:val="ru-RU"/>
              </w:rPr>
              <w:t>074 550 долл. США в год</w:t>
            </w:r>
            <w:r w:rsidRPr="00641E36">
              <w:rPr>
                <w:sz w:val="18"/>
                <w:szCs w:val="18"/>
                <w:lang w:val="ru-RU"/>
              </w:rPr>
              <w:t xml:space="preserve"> (см. дополнение II, таблица 3).</w:t>
            </w:r>
          </w:p>
          <w:p w14:paraId="7614DEB4" w14:textId="77777777"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Кроме того, как указано в дополнении II, таблица 4: </w:t>
            </w:r>
          </w:p>
          <w:p w14:paraId="19B093C2" w14:textId="1F6DF2A9"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эксплуатационные расходы секретариата в этом </w:t>
            </w:r>
            <w:r w:rsidR="00A10C5A" w:rsidRPr="00641E36">
              <w:rPr>
                <w:sz w:val="18"/>
                <w:szCs w:val="18"/>
                <w:lang w:val="ru-RU"/>
              </w:rPr>
              <w:t xml:space="preserve">городе составляют </w:t>
            </w:r>
            <w:r w:rsidR="001F4D75">
              <w:rPr>
                <w:lang w:val="ru-RU"/>
              </w:rPr>
              <w:t>200</w:t>
            </w:r>
            <w:r w:rsidR="001F4D75" w:rsidRPr="001F4D75">
              <w:rPr>
                <w:lang w:val="ru-RU"/>
              </w:rPr>
              <w:t xml:space="preserve"> </w:t>
            </w:r>
            <w:r w:rsidR="00A10C5A" w:rsidRPr="00641E36">
              <w:rPr>
                <w:lang w:val="ru-RU"/>
              </w:rPr>
              <w:t>000</w:t>
            </w:r>
            <w:r w:rsidR="001F4D75" w:rsidRPr="001F4D75">
              <w:rPr>
                <w:sz w:val="18"/>
                <w:szCs w:val="18"/>
                <w:lang w:val="ru-RU"/>
              </w:rPr>
              <w:t xml:space="preserve"> </w:t>
            </w:r>
            <w:r w:rsidR="001F4D75">
              <w:rPr>
                <w:sz w:val="18"/>
                <w:szCs w:val="18"/>
                <w:lang w:val="ru-RU"/>
              </w:rPr>
              <w:t>долл.</w:t>
            </w:r>
            <w:r w:rsidR="001F4D75" w:rsidRPr="001F4D75">
              <w:rPr>
                <w:sz w:val="18"/>
                <w:szCs w:val="18"/>
                <w:lang w:val="ru-RU"/>
              </w:rPr>
              <w:t xml:space="preserve"> </w:t>
            </w:r>
            <w:r w:rsidR="00135DC8" w:rsidRPr="00641E36">
              <w:rPr>
                <w:sz w:val="18"/>
                <w:szCs w:val="18"/>
                <w:lang w:val="ru-RU"/>
              </w:rPr>
              <w:t>США в год;</w:t>
            </w:r>
          </w:p>
          <w:p w14:paraId="26213067" w14:textId="5C0EA645"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метные расходы на одно совещание Конференции Сторон в</w:t>
            </w:r>
            <w:r w:rsidR="00A10C5A" w:rsidRPr="00641E36">
              <w:rPr>
                <w:sz w:val="18"/>
                <w:szCs w:val="18"/>
                <w:lang w:val="ru-RU"/>
              </w:rPr>
              <w:t xml:space="preserve"> этом городе составляют 620 000 </w:t>
            </w:r>
            <w:r>
              <w:rPr>
                <w:sz w:val="18"/>
                <w:szCs w:val="18"/>
                <w:lang w:val="ru-RU"/>
              </w:rPr>
              <w:t>долл. США;</w:t>
            </w:r>
          </w:p>
          <w:p w14:paraId="624A985D" w14:textId="58FAB739"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путевые расходы сотрудников на поездки в Женеву на совещания по химическим веществам и отходам составляют около 36 000 долл. </w:t>
            </w:r>
            <w:r w:rsidR="00A10C5A" w:rsidRPr="00641E36">
              <w:rPr>
                <w:sz w:val="18"/>
                <w:szCs w:val="18"/>
                <w:lang w:val="ru-RU"/>
              </w:rPr>
              <w:t>США на двухгодичный период 2018</w:t>
            </w:r>
            <w:r w:rsidR="00A10C5A" w:rsidRPr="00641E36">
              <w:rPr>
                <w:sz w:val="18"/>
                <w:szCs w:val="18"/>
                <w:lang w:val="ru-RU"/>
              </w:rPr>
              <w:noBreakHyphen/>
              <w:t>2019 </w:t>
            </w:r>
            <w:r w:rsidR="00135DC8" w:rsidRPr="00641E36">
              <w:rPr>
                <w:sz w:val="18"/>
                <w:szCs w:val="18"/>
                <w:lang w:val="ru-RU"/>
              </w:rPr>
              <w:t xml:space="preserve">годов. </w:t>
            </w:r>
          </w:p>
          <w:p w14:paraId="62C4036C" w14:textId="2A04B58E" w:rsidR="00A10C5A" w:rsidRPr="00641E36" w:rsidRDefault="00515783" w:rsidP="005961CA">
            <w:pPr>
              <w:pStyle w:val="Normalnumber"/>
              <w:tabs>
                <w:tab w:val="clear" w:pos="624"/>
              </w:tabs>
              <w:spacing w:before="40" w:after="40"/>
              <w:rPr>
                <w:sz w:val="18"/>
                <w:szCs w:val="18"/>
                <w:lang w:val="ru-RU"/>
              </w:rPr>
            </w:pPr>
            <w:r>
              <w:rPr>
                <w:sz w:val="18"/>
                <w:szCs w:val="18"/>
                <w:lang w:val="ru-RU"/>
              </w:rPr>
              <w:t>Сметные п</w:t>
            </w:r>
            <w:r w:rsidR="00135DC8" w:rsidRPr="00641E36">
              <w:rPr>
                <w:sz w:val="18"/>
                <w:szCs w:val="18"/>
                <w:lang w:val="ru-RU"/>
              </w:rPr>
              <w:t xml:space="preserve">утевые расходы технических делегатов, </w:t>
            </w:r>
            <w:r w:rsidR="00ED272B" w:rsidRPr="00641E36">
              <w:rPr>
                <w:sz w:val="18"/>
                <w:szCs w:val="18"/>
                <w:lang w:val="ru-RU"/>
              </w:rPr>
              <w:t>на которые выделены средства</w:t>
            </w:r>
            <w:r w:rsidR="00135DC8" w:rsidRPr="00641E36">
              <w:rPr>
                <w:sz w:val="18"/>
                <w:szCs w:val="18"/>
                <w:lang w:val="ru-RU"/>
              </w:rPr>
              <w:t>, в связи с проведением совещания Конференции Сторон в Найроби</w:t>
            </w:r>
            <w:r w:rsidR="001F4D75">
              <w:rPr>
                <w:sz w:val="18"/>
                <w:szCs w:val="18"/>
                <w:lang w:val="ru-RU"/>
              </w:rPr>
              <w:t xml:space="preserve"> составляют около 630 000 долл.</w:t>
            </w:r>
            <w:r w:rsidR="001F4D75" w:rsidRPr="001F4D75">
              <w:rPr>
                <w:sz w:val="18"/>
                <w:szCs w:val="18"/>
                <w:lang w:val="ru-RU"/>
              </w:rPr>
              <w:t xml:space="preserve"> </w:t>
            </w:r>
            <w:r w:rsidR="00135DC8" w:rsidRPr="00641E36">
              <w:rPr>
                <w:sz w:val="18"/>
                <w:szCs w:val="18"/>
                <w:lang w:val="ru-RU"/>
              </w:rPr>
              <w:t xml:space="preserve">США. </w:t>
            </w:r>
          </w:p>
        </w:tc>
      </w:tr>
      <w:tr w:rsidR="00135DC8" w:rsidRPr="00641E36" w14:paraId="27D98F18" w14:textId="77777777" w:rsidTr="00407EAA">
        <w:trPr>
          <w:trHeight w:val="227"/>
          <w:jc w:val="right"/>
        </w:trPr>
        <w:tc>
          <w:tcPr>
            <w:tcW w:w="1192" w:type="dxa"/>
            <w:tcMar>
              <w:left w:w="57" w:type="dxa"/>
              <w:right w:w="57" w:type="dxa"/>
            </w:tcMar>
          </w:tcPr>
          <w:p w14:paraId="0B4DC898" w14:textId="50031A4D" w:rsidR="00135DC8" w:rsidRPr="00641E36" w:rsidRDefault="00135DC8" w:rsidP="005961CA">
            <w:pPr>
              <w:tabs>
                <w:tab w:val="clear" w:pos="1247"/>
                <w:tab w:val="clear" w:pos="1814"/>
                <w:tab w:val="clear" w:pos="2381"/>
                <w:tab w:val="clear" w:pos="2948"/>
                <w:tab w:val="clear" w:pos="3515"/>
              </w:tabs>
              <w:spacing w:before="40" w:after="40"/>
              <w:rPr>
                <w:sz w:val="18"/>
                <w:szCs w:val="18"/>
              </w:rPr>
            </w:pPr>
            <w:r w:rsidRPr="00641E36">
              <w:rPr>
                <w:b/>
                <w:sz w:val="18"/>
                <w:szCs w:val="18"/>
              </w:rPr>
              <w:t>Осака</w:t>
            </w:r>
            <w:r w:rsidR="005961CA">
              <w:rPr>
                <w:b/>
                <w:sz w:val="18"/>
                <w:szCs w:val="18"/>
              </w:rPr>
              <w:t xml:space="preserve"> </w:t>
            </w:r>
            <w:r w:rsidRPr="00641E36">
              <w:rPr>
                <w:sz w:val="18"/>
                <w:szCs w:val="18"/>
              </w:rPr>
              <w:t>(с</w:t>
            </w:r>
            <w:r w:rsidR="005961CA">
              <w:rPr>
                <w:sz w:val="18"/>
                <w:szCs w:val="18"/>
              </w:rPr>
              <w:t xml:space="preserve"> </w:t>
            </w:r>
            <w:r w:rsidRPr="00641E36">
              <w:rPr>
                <w:sz w:val="18"/>
                <w:szCs w:val="18"/>
              </w:rPr>
              <w:t>учетом стандартных расходов на выплату окладов)</w:t>
            </w:r>
          </w:p>
        </w:tc>
        <w:tc>
          <w:tcPr>
            <w:tcW w:w="4252" w:type="dxa"/>
            <w:tcMar>
              <w:left w:w="57" w:type="dxa"/>
              <w:right w:w="57" w:type="dxa"/>
            </w:tcMar>
          </w:tcPr>
          <w:p w14:paraId="4215332E" w14:textId="76E2803E" w:rsidR="00135DC8" w:rsidRPr="00641E36" w:rsidRDefault="00135DC8" w:rsidP="005961CA">
            <w:pPr>
              <w:tabs>
                <w:tab w:val="clear" w:pos="1247"/>
                <w:tab w:val="clear" w:pos="1814"/>
                <w:tab w:val="clear" w:pos="2381"/>
                <w:tab w:val="clear" w:pos="2948"/>
                <w:tab w:val="clear" w:pos="3515"/>
              </w:tabs>
              <w:spacing w:before="40" w:after="40"/>
              <w:rPr>
                <w:sz w:val="18"/>
                <w:szCs w:val="18"/>
              </w:rPr>
            </w:pPr>
            <w:r w:rsidRPr="00641E36">
              <w:rPr>
                <w:sz w:val="18"/>
                <w:szCs w:val="18"/>
              </w:rPr>
              <w:t xml:space="preserve">Для Осаки преимуществом считается наличие Международного центра природоохранных технологий ЮНЕП, который проводит обширную работу по вопросам отходов, включая ртутьсодержащие отходы. Международный центр природоохранных технологий представляет </w:t>
            </w:r>
            <w:r w:rsidR="00ED272B" w:rsidRPr="00641E36">
              <w:rPr>
                <w:sz w:val="18"/>
                <w:szCs w:val="18"/>
              </w:rPr>
              <w:t xml:space="preserve">собой часть </w:t>
            </w:r>
            <w:r w:rsidRPr="00641E36">
              <w:rPr>
                <w:sz w:val="18"/>
                <w:szCs w:val="18"/>
              </w:rPr>
              <w:t>расширенно</w:t>
            </w:r>
            <w:r w:rsidR="00ED272B" w:rsidRPr="00641E36">
              <w:rPr>
                <w:sz w:val="18"/>
                <w:szCs w:val="18"/>
              </w:rPr>
              <w:t>го</w:t>
            </w:r>
            <w:r w:rsidRPr="00641E36">
              <w:rPr>
                <w:sz w:val="18"/>
                <w:szCs w:val="18"/>
              </w:rPr>
              <w:t xml:space="preserve"> Сектора химических веществ и здравоохранения Отдела экономики ЮНЕП. Поскольку в Осаке отсутствуют </w:t>
            </w:r>
            <w:r w:rsidR="00EE5EAD" w:rsidRPr="00641E36">
              <w:rPr>
                <w:sz w:val="18"/>
                <w:szCs w:val="18"/>
              </w:rPr>
              <w:t>объекты Организации Объединенных Наций для проведения совещаний</w:t>
            </w:r>
            <w:r w:rsidRPr="00641E36">
              <w:rPr>
                <w:sz w:val="18"/>
                <w:szCs w:val="18"/>
              </w:rPr>
              <w:t>, потребуется аренда коммерческих помещений либо совещан</w:t>
            </w:r>
            <w:r w:rsidR="00981E4F">
              <w:rPr>
                <w:sz w:val="18"/>
                <w:szCs w:val="18"/>
              </w:rPr>
              <w:t>ия могут созываться в Бангкоке –</w:t>
            </w:r>
            <w:r w:rsidRPr="00641E36">
              <w:rPr>
                <w:sz w:val="18"/>
                <w:szCs w:val="18"/>
              </w:rPr>
              <w:t xml:space="preserve"> ближайшем городе, располагающим пригодными </w:t>
            </w:r>
            <w:r w:rsidR="00EE5EAD" w:rsidRPr="00641E36">
              <w:rPr>
                <w:sz w:val="18"/>
                <w:szCs w:val="18"/>
              </w:rPr>
              <w:t>объектами Организации Объединенных Наций для проведения совещаний</w:t>
            </w:r>
            <w:r w:rsidRPr="00641E36">
              <w:rPr>
                <w:sz w:val="18"/>
                <w:szCs w:val="18"/>
              </w:rPr>
              <w:t>.</w:t>
            </w:r>
          </w:p>
        </w:tc>
        <w:tc>
          <w:tcPr>
            <w:tcW w:w="2891" w:type="dxa"/>
            <w:tcMar>
              <w:left w:w="57" w:type="dxa"/>
              <w:right w:w="57" w:type="dxa"/>
            </w:tcMar>
          </w:tcPr>
          <w:p w14:paraId="42593BE2" w14:textId="2F21492C"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Расходы на содержание персонала </w:t>
            </w:r>
            <w:r w:rsidR="00A10C5A" w:rsidRPr="00641E36">
              <w:rPr>
                <w:sz w:val="18"/>
                <w:szCs w:val="18"/>
                <w:lang w:val="ru-RU"/>
              </w:rPr>
              <w:t xml:space="preserve">для этого варианта составляют </w:t>
            </w:r>
            <w:r w:rsidR="00A10C5A" w:rsidRPr="00641E36">
              <w:rPr>
                <w:b/>
                <w:sz w:val="18"/>
                <w:szCs w:val="18"/>
                <w:lang w:val="ru-RU"/>
              </w:rPr>
              <w:t>2 </w:t>
            </w:r>
            <w:r w:rsidRPr="00641E36">
              <w:rPr>
                <w:b/>
                <w:sz w:val="18"/>
                <w:szCs w:val="18"/>
                <w:lang w:val="ru-RU"/>
              </w:rPr>
              <w:t>674 800 долл. США в год</w:t>
            </w:r>
            <w:r w:rsidRPr="00641E36">
              <w:rPr>
                <w:sz w:val="18"/>
                <w:szCs w:val="18"/>
                <w:lang w:val="ru-RU"/>
              </w:rPr>
              <w:t xml:space="preserve"> (см. дополнение II, таблица 3).</w:t>
            </w:r>
          </w:p>
          <w:p w14:paraId="745B3493" w14:textId="77777777"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Кроме того, как указано в дополнении II, таблица 4: </w:t>
            </w:r>
          </w:p>
          <w:p w14:paraId="69FCE5AF" w14:textId="2076EFB8"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эксплуатационные расходы секретариата в этом </w:t>
            </w:r>
            <w:r w:rsidR="00A10C5A" w:rsidRPr="00641E36">
              <w:rPr>
                <w:sz w:val="18"/>
                <w:szCs w:val="18"/>
                <w:lang w:val="ru-RU"/>
              </w:rPr>
              <w:t xml:space="preserve">городе составляют </w:t>
            </w:r>
            <w:r w:rsidR="001F4D75">
              <w:rPr>
                <w:lang w:val="ru-RU"/>
              </w:rPr>
              <w:t>200</w:t>
            </w:r>
            <w:r w:rsidR="001F4D75" w:rsidRPr="001F4D75">
              <w:rPr>
                <w:lang w:val="ru-RU"/>
              </w:rPr>
              <w:t xml:space="preserve"> </w:t>
            </w:r>
            <w:r w:rsidR="00A10C5A" w:rsidRPr="00641E36">
              <w:rPr>
                <w:lang w:val="ru-RU"/>
              </w:rPr>
              <w:t>000</w:t>
            </w:r>
            <w:r w:rsidR="001F4D75" w:rsidRPr="001F4D75">
              <w:rPr>
                <w:lang w:val="ru-RU"/>
              </w:rPr>
              <w:t xml:space="preserve"> </w:t>
            </w:r>
            <w:r w:rsidR="001F4D75">
              <w:rPr>
                <w:sz w:val="18"/>
                <w:szCs w:val="18"/>
                <w:lang w:val="ru-RU"/>
              </w:rPr>
              <w:t>долл.</w:t>
            </w:r>
            <w:r w:rsidR="001F4D75" w:rsidRPr="001F4D75">
              <w:rPr>
                <w:sz w:val="18"/>
                <w:szCs w:val="18"/>
                <w:lang w:val="ru-RU"/>
              </w:rPr>
              <w:t xml:space="preserve"> </w:t>
            </w:r>
            <w:r w:rsidR="00135DC8" w:rsidRPr="00641E36">
              <w:rPr>
                <w:sz w:val="18"/>
                <w:szCs w:val="18"/>
                <w:lang w:val="ru-RU"/>
              </w:rPr>
              <w:t>США в год;</w:t>
            </w:r>
          </w:p>
          <w:p w14:paraId="26045533" w14:textId="132F0B38"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метные расходы на проведение совещаний Конференции Сторо</w:t>
            </w:r>
            <w:r w:rsidR="00A10C5A" w:rsidRPr="00641E36">
              <w:rPr>
                <w:sz w:val="18"/>
                <w:szCs w:val="18"/>
                <w:lang w:val="ru-RU"/>
              </w:rPr>
              <w:t>н в Бангкоке составляют 840 000 </w:t>
            </w:r>
            <w:r w:rsidR="00135DC8" w:rsidRPr="00641E36">
              <w:rPr>
                <w:sz w:val="18"/>
                <w:szCs w:val="18"/>
                <w:lang w:val="ru-RU"/>
              </w:rPr>
              <w:t>долл. США на одно совещание;</w:t>
            </w:r>
          </w:p>
          <w:p w14:paraId="0F454B37" w14:textId="1399049A"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путевые расходы сотрудников на поездки в Женеву на совещания по химическим веществам и отходам составляют около 45 000 долл. </w:t>
            </w:r>
            <w:r w:rsidR="00A10C5A" w:rsidRPr="00641E36">
              <w:rPr>
                <w:sz w:val="18"/>
                <w:szCs w:val="18"/>
                <w:lang w:val="ru-RU"/>
              </w:rPr>
              <w:t>США на двухгодичный период 2018</w:t>
            </w:r>
            <w:r w:rsidR="00A10C5A" w:rsidRPr="00641E36">
              <w:rPr>
                <w:sz w:val="18"/>
                <w:szCs w:val="18"/>
                <w:lang w:val="ru-RU"/>
              </w:rPr>
              <w:noBreakHyphen/>
              <w:t>2019 </w:t>
            </w:r>
            <w:r w:rsidR="00135DC8" w:rsidRPr="00641E36">
              <w:rPr>
                <w:sz w:val="18"/>
                <w:szCs w:val="18"/>
                <w:lang w:val="ru-RU"/>
              </w:rPr>
              <w:t>годов.</w:t>
            </w:r>
          </w:p>
          <w:p w14:paraId="70632D9B" w14:textId="2EF94579" w:rsidR="00F8408F" w:rsidRPr="00641E36" w:rsidRDefault="00515783" w:rsidP="005961CA">
            <w:pPr>
              <w:pStyle w:val="Normalnumber"/>
              <w:tabs>
                <w:tab w:val="clear" w:pos="624"/>
              </w:tabs>
              <w:spacing w:before="40" w:after="40"/>
              <w:rPr>
                <w:sz w:val="18"/>
                <w:szCs w:val="18"/>
                <w:lang w:val="ru-RU"/>
              </w:rPr>
            </w:pPr>
            <w:r>
              <w:rPr>
                <w:sz w:val="18"/>
                <w:szCs w:val="18"/>
                <w:lang w:val="ru-RU"/>
              </w:rPr>
              <w:t>Сметные</w:t>
            </w:r>
            <w:r w:rsidR="00135DC8" w:rsidRPr="00641E36">
              <w:rPr>
                <w:sz w:val="18"/>
                <w:szCs w:val="18"/>
                <w:lang w:val="ru-RU"/>
              </w:rPr>
              <w:t xml:space="preserve"> путевые расходы технических делегатов, </w:t>
            </w:r>
            <w:r w:rsidR="00ED272B" w:rsidRPr="00641E36">
              <w:rPr>
                <w:sz w:val="18"/>
                <w:szCs w:val="18"/>
                <w:lang w:val="ru-RU"/>
              </w:rPr>
              <w:t>на которые выделены средства</w:t>
            </w:r>
            <w:r w:rsidR="00135DC8" w:rsidRPr="00641E36">
              <w:rPr>
                <w:sz w:val="18"/>
                <w:szCs w:val="18"/>
                <w:lang w:val="ru-RU"/>
              </w:rPr>
              <w:t>, в связи с проведением совещания Конференции Сторон в Бангкоке</w:t>
            </w:r>
            <w:r w:rsidR="00A10C5A" w:rsidRPr="00641E36">
              <w:rPr>
                <w:sz w:val="18"/>
                <w:szCs w:val="18"/>
                <w:lang w:val="ru-RU"/>
              </w:rPr>
              <w:t xml:space="preserve"> составляют около </w:t>
            </w:r>
            <w:r w:rsidR="001F4D75">
              <w:rPr>
                <w:sz w:val="18"/>
                <w:szCs w:val="18"/>
                <w:lang w:val="ru-RU"/>
              </w:rPr>
              <w:t>470 000 долл.</w:t>
            </w:r>
            <w:r w:rsidR="001F4D75">
              <w:rPr>
                <w:sz w:val="18"/>
                <w:szCs w:val="18"/>
                <w:lang w:val="en-US"/>
              </w:rPr>
              <w:t> </w:t>
            </w:r>
            <w:r w:rsidR="00135DC8" w:rsidRPr="00641E36">
              <w:rPr>
                <w:sz w:val="18"/>
                <w:szCs w:val="18"/>
                <w:lang w:val="ru-RU"/>
              </w:rPr>
              <w:t xml:space="preserve">США. </w:t>
            </w:r>
          </w:p>
        </w:tc>
      </w:tr>
      <w:tr w:rsidR="00135DC8" w:rsidRPr="00641E36" w14:paraId="68ED615B" w14:textId="77777777" w:rsidTr="00407EAA">
        <w:trPr>
          <w:trHeight w:val="227"/>
          <w:jc w:val="right"/>
        </w:trPr>
        <w:tc>
          <w:tcPr>
            <w:tcW w:w="1192" w:type="dxa"/>
            <w:tcMar>
              <w:left w:w="57" w:type="dxa"/>
              <w:right w:w="57" w:type="dxa"/>
            </w:tcMar>
          </w:tcPr>
          <w:p w14:paraId="7513AE2D" w14:textId="1A051FD1" w:rsidR="00135DC8" w:rsidRPr="00641E36" w:rsidRDefault="00135DC8" w:rsidP="005961CA">
            <w:pPr>
              <w:keepNext/>
              <w:keepLines/>
              <w:tabs>
                <w:tab w:val="clear" w:pos="1247"/>
                <w:tab w:val="clear" w:pos="1814"/>
                <w:tab w:val="clear" w:pos="2381"/>
                <w:tab w:val="clear" w:pos="2948"/>
                <w:tab w:val="clear" w:pos="3515"/>
              </w:tabs>
              <w:spacing w:before="40" w:after="40"/>
              <w:rPr>
                <w:sz w:val="18"/>
                <w:szCs w:val="18"/>
              </w:rPr>
            </w:pPr>
            <w:r w:rsidRPr="00641E36">
              <w:rPr>
                <w:b/>
                <w:sz w:val="18"/>
                <w:szCs w:val="18"/>
              </w:rPr>
              <w:lastRenderedPageBreak/>
              <w:t>Вена</w:t>
            </w:r>
            <w:r w:rsidR="005961CA">
              <w:rPr>
                <w:b/>
                <w:sz w:val="18"/>
                <w:szCs w:val="18"/>
              </w:rPr>
              <w:t xml:space="preserve"> </w:t>
            </w:r>
            <w:r w:rsidRPr="00641E36">
              <w:rPr>
                <w:sz w:val="18"/>
                <w:szCs w:val="18"/>
              </w:rPr>
              <w:t>(с</w:t>
            </w:r>
            <w:r w:rsidR="005961CA">
              <w:rPr>
                <w:sz w:val="18"/>
                <w:szCs w:val="18"/>
              </w:rPr>
              <w:t> </w:t>
            </w:r>
            <w:r w:rsidRPr="00641E36">
              <w:rPr>
                <w:sz w:val="18"/>
                <w:szCs w:val="18"/>
              </w:rPr>
              <w:t>учетом стандартных расходов на выплату окладов)</w:t>
            </w:r>
          </w:p>
        </w:tc>
        <w:tc>
          <w:tcPr>
            <w:tcW w:w="4252" w:type="dxa"/>
            <w:tcMar>
              <w:left w:w="57" w:type="dxa"/>
              <w:right w:w="57" w:type="dxa"/>
            </w:tcMar>
          </w:tcPr>
          <w:p w14:paraId="0F0DF933" w14:textId="3BCDCF1E" w:rsidR="00135DC8" w:rsidRPr="00641E36" w:rsidRDefault="00135DC8" w:rsidP="005961CA">
            <w:pPr>
              <w:keepNext/>
              <w:keepLines/>
              <w:tabs>
                <w:tab w:val="clear" w:pos="1247"/>
                <w:tab w:val="clear" w:pos="1814"/>
                <w:tab w:val="clear" w:pos="2381"/>
                <w:tab w:val="clear" w:pos="2948"/>
                <w:tab w:val="clear" w:pos="3515"/>
              </w:tabs>
              <w:spacing w:before="40" w:after="40"/>
              <w:rPr>
                <w:sz w:val="18"/>
                <w:szCs w:val="18"/>
              </w:rPr>
            </w:pPr>
            <w:r w:rsidRPr="00641E36">
              <w:rPr>
                <w:sz w:val="18"/>
                <w:szCs w:val="18"/>
              </w:rPr>
              <w:t xml:space="preserve">В этом городе обеспечивается </w:t>
            </w:r>
            <w:r w:rsidR="00515783">
              <w:rPr>
                <w:sz w:val="18"/>
                <w:szCs w:val="18"/>
              </w:rPr>
              <w:t xml:space="preserve">возможность для </w:t>
            </w:r>
            <w:r w:rsidRPr="00641E36">
              <w:rPr>
                <w:sz w:val="18"/>
                <w:szCs w:val="18"/>
              </w:rPr>
              <w:t>тесно</w:t>
            </w:r>
            <w:r w:rsidR="00515783">
              <w:rPr>
                <w:sz w:val="18"/>
                <w:szCs w:val="18"/>
              </w:rPr>
              <w:t>го</w:t>
            </w:r>
            <w:r w:rsidRPr="00641E36">
              <w:rPr>
                <w:sz w:val="18"/>
                <w:szCs w:val="18"/>
              </w:rPr>
              <w:t xml:space="preserve"> сотрудничеств</w:t>
            </w:r>
            <w:r w:rsidR="00515783">
              <w:rPr>
                <w:sz w:val="18"/>
                <w:szCs w:val="18"/>
              </w:rPr>
              <w:t>а</w:t>
            </w:r>
            <w:r w:rsidRPr="00641E36">
              <w:rPr>
                <w:sz w:val="18"/>
                <w:szCs w:val="18"/>
              </w:rPr>
              <w:t xml:space="preserve"> с Организацией Объединенных Наций по промышленному развитию, которая является основным учреждением-исполнителем Глобального экологического фонда (ГЭФ), принимающим активное участие в осуществлении мероприятий, связанных с Минаматской конвенцией, а также наличие постоянных представительств. Постоянный секретариат может размещаться в помещениях отделения ЮНЕП совместно с временным секретариатом Рамочной конвенции по защите и устойчивому развитию Карпат. В Вене также имеются пригодные </w:t>
            </w:r>
            <w:r w:rsidR="00EE5EAD" w:rsidRPr="00641E36">
              <w:rPr>
                <w:sz w:val="18"/>
                <w:szCs w:val="18"/>
              </w:rPr>
              <w:t>объекты Организации Объединенных Наций для проведения совещаний</w:t>
            </w:r>
            <w:r w:rsidRPr="00641E36">
              <w:rPr>
                <w:sz w:val="18"/>
                <w:szCs w:val="18"/>
              </w:rPr>
              <w:t>.</w:t>
            </w:r>
          </w:p>
        </w:tc>
        <w:tc>
          <w:tcPr>
            <w:tcW w:w="2891" w:type="dxa"/>
            <w:tcMar>
              <w:left w:w="57" w:type="dxa"/>
              <w:right w:w="57" w:type="dxa"/>
            </w:tcMar>
          </w:tcPr>
          <w:p w14:paraId="261DCEF4" w14:textId="4A736D4B" w:rsidR="00135DC8" w:rsidRPr="00641E36" w:rsidRDefault="00135DC8" w:rsidP="005961CA">
            <w:pPr>
              <w:pStyle w:val="Normalnumber"/>
              <w:keepNext/>
              <w:keepLines/>
              <w:tabs>
                <w:tab w:val="clear" w:pos="624"/>
              </w:tabs>
              <w:spacing w:before="40" w:after="40"/>
              <w:rPr>
                <w:rFonts w:eastAsia="MS Mincho"/>
                <w:sz w:val="18"/>
                <w:szCs w:val="18"/>
                <w:lang w:val="ru-RU"/>
              </w:rPr>
            </w:pPr>
            <w:r w:rsidRPr="00641E36">
              <w:rPr>
                <w:sz w:val="18"/>
                <w:szCs w:val="18"/>
                <w:lang w:val="ru-RU"/>
              </w:rPr>
              <w:t xml:space="preserve">Расходы на содержание персонала </w:t>
            </w:r>
            <w:r w:rsidR="00F8408F" w:rsidRPr="00641E36">
              <w:rPr>
                <w:sz w:val="18"/>
                <w:szCs w:val="18"/>
                <w:lang w:val="ru-RU"/>
              </w:rPr>
              <w:t xml:space="preserve">для этого варианта составляют </w:t>
            </w:r>
            <w:r w:rsidR="00F8408F" w:rsidRPr="00641E36">
              <w:rPr>
                <w:b/>
                <w:sz w:val="18"/>
                <w:szCs w:val="18"/>
                <w:lang w:val="ru-RU"/>
              </w:rPr>
              <w:t>2 </w:t>
            </w:r>
            <w:r w:rsidRPr="00641E36">
              <w:rPr>
                <w:b/>
                <w:sz w:val="18"/>
                <w:szCs w:val="18"/>
                <w:lang w:val="ru-RU"/>
              </w:rPr>
              <w:t>346 400 долл. США в год</w:t>
            </w:r>
            <w:r w:rsidRPr="00641E36">
              <w:rPr>
                <w:sz w:val="18"/>
                <w:szCs w:val="18"/>
                <w:lang w:val="ru-RU"/>
              </w:rPr>
              <w:t xml:space="preserve"> (см. дополнение II, таблица 3).</w:t>
            </w:r>
          </w:p>
          <w:p w14:paraId="60992DAC" w14:textId="77777777" w:rsidR="00135DC8" w:rsidRPr="00641E36" w:rsidRDefault="00135DC8" w:rsidP="005961CA">
            <w:pPr>
              <w:pStyle w:val="Normalnumber"/>
              <w:keepNext/>
              <w:keepLines/>
              <w:tabs>
                <w:tab w:val="clear" w:pos="624"/>
              </w:tabs>
              <w:spacing w:before="40" w:after="40"/>
              <w:rPr>
                <w:rFonts w:eastAsia="MS Mincho"/>
                <w:sz w:val="18"/>
                <w:szCs w:val="18"/>
                <w:lang w:val="ru-RU"/>
              </w:rPr>
            </w:pPr>
            <w:r w:rsidRPr="00641E36">
              <w:rPr>
                <w:sz w:val="18"/>
                <w:szCs w:val="18"/>
                <w:lang w:val="ru-RU"/>
              </w:rPr>
              <w:t xml:space="preserve">Кроме того, как указано в дополнении II, таблица 4: </w:t>
            </w:r>
          </w:p>
          <w:p w14:paraId="6F7A00D0" w14:textId="1EDDE2FA" w:rsidR="00135DC8" w:rsidRPr="00641E36" w:rsidRDefault="00D400C7" w:rsidP="005961CA">
            <w:pPr>
              <w:pStyle w:val="Normalnumber"/>
              <w:keepNext/>
              <w:keepLines/>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эксплуатационные расходы секретариата в этом </w:t>
            </w:r>
            <w:r w:rsidR="001F4D75">
              <w:rPr>
                <w:sz w:val="18"/>
                <w:szCs w:val="18"/>
                <w:lang w:val="ru-RU"/>
              </w:rPr>
              <w:t>городе составляют 250</w:t>
            </w:r>
            <w:r w:rsidR="001F4D75" w:rsidRPr="001F4D75">
              <w:rPr>
                <w:sz w:val="18"/>
                <w:szCs w:val="18"/>
                <w:lang w:val="ru-RU"/>
              </w:rPr>
              <w:t xml:space="preserve"> </w:t>
            </w:r>
            <w:r w:rsidR="001F4D75">
              <w:rPr>
                <w:sz w:val="18"/>
                <w:szCs w:val="18"/>
                <w:lang w:val="ru-RU"/>
              </w:rPr>
              <w:t>000</w:t>
            </w:r>
            <w:r w:rsidR="001F4D75" w:rsidRPr="001F4D75">
              <w:rPr>
                <w:sz w:val="18"/>
                <w:szCs w:val="18"/>
                <w:lang w:val="ru-RU"/>
              </w:rPr>
              <w:t xml:space="preserve"> </w:t>
            </w:r>
            <w:r w:rsidR="001F4D75">
              <w:rPr>
                <w:sz w:val="18"/>
                <w:szCs w:val="18"/>
                <w:lang w:val="ru-RU"/>
              </w:rPr>
              <w:t>долл.</w:t>
            </w:r>
            <w:r w:rsidR="001F4D75" w:rsidRPr="001F4D75">
              <w:rPr>
                <w:sz w:val="18"/>
                <w:szCs w:val="18"/>
                <w:lang w:val="ru-RU"/>
              </w:rPr>
              <w:t xml:space="preserve"> </w:t>
            </w:r>
            <w:r w:rsidR="00135DC8" w:rsidRPr="00641E36">
              <w:rPr>
                <w:sz w:val="18"/>
                <w:szCs w:val="18"/>
                <w:lang w:val="ru-RU"/>
              </w:rPr>
              <w:t>США в год;</w:t>
            </w:r>
          </w:p>
          <w:p w14:paraId="367E29E4" w14:textId="34BB0721" w:rsidR="00135DC8" w:rsidRPr="00641E36" w:rsidRDefault="00D400C7" w:rsidP="005961CA">
            <w:pPr>
              <w:pStyle w:val="Normalnumber"/>
              <w:keepNext/>
              <w:keepLines/>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метные расходы на одно совещание Конференции Сторон в</w:t>
            </w:r>
            <w:r w:rsidR="00F8408F" w:rsidRPr="00641E36">
              <w:rPr>
                <w:sz w:val="18"/>
                <w:szCs w:val="18"/>
                <w:lang w:val="ru-RU"/>
              </w:rPr>
              <w:t xml:space="preserve"> этом городе составляют 870 000 </w:t>
            </w:r>
            <w:r>
              <w:rPr>
                <w:sz w:val="18"/>
                <w:szCs w:val="18"/>
                <w:lang w:val="ru-RU"/>
              </w:rPr>
              <w:t>долл. США;</w:t>
            </w:r>
          </w:p>
          <w:p w14:paraId="2119F31C" w14:textId="547A6AA2" w:rsidR="00135DC8" w:rsidRPr="00641E36" w:rsidRDefault="00D400C7" w:rsidP="005961CA">
            <w:pPr>
              <w:pStyle w:val="Normalnumber"/>
              <w:keepNext/>
              <w:keepLines/>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путевые расходы сотрудников на поездки в Женеву на совещания по химическим веществам и отходам составляют около 20 000 долл. </w:t>
            </w:r>
            <w:r w:rsidR="00F8408F" w:rsidRPr="00641E36">
              <w:rPr>
                <w:sz w:val="18"/>
                <w:szCs w:val="18"/>
                <w:lang w:val="ru-RU"/>
              </w:rPr>
              <w:t>США на двухгодичный период 2018</w:t>
            </w:r>
            <w:r w:rsidR="00F8408F" w:rsidRPr="00641E36">
              <w:rPr>
                <w:sz w:val="18"/>
                <w:szCs w:val="18"/>
                <w:lang w:val="ru-RU"/>
              </w:rPr>
              <w:noBreakHyphen/>
            </w:r>
            <w:r w:rsidR="00135DC8" w:rsidRPr="00641E36">
              <w:rPr>
                <w:sz w:val="18"/>
                <w:szCs w:val="18"/>
                <w:lang w:val="ru-RU"/>
              </w:rPr>
              <w:t>20</w:t>
            </w:r>
            <w:r w:rsidR="00F8408F" w:rsidRPr="00641E36">
              <w:rPr>
                <w:sz w:val="18"/>
                <w:szCs w:val="18"/>
                <w:lang w:val="ru-RU"/>
              </w:rPr>
              <w:t>19 </w:t>
            </w:r>
            <w:r w:rsidR="00135DC8" w:rsidRPr="00641E36">
              <w:rPr>
                <w:sz w:val="18"/>
                <w:szCs w:val="18"/>
                <w:lang w:val="ru-RU"/>
              </w:rPr>
              <w:t xml:space="preserve">годов. </w:t>
            </w:r>
          </w:p>
          <w:p w14:paraId="7B90467F" w14:textId="55EBC294" w:rsidR="00F8408F" w:rsidRPr="00641E36" w:rsidRDefault="00515783" w:rsidP="005961CA">
            <w:pPr>
              <w:pStyle w:val="Normalnumber"/>
              <w:keepNext/>
              <w:keepLines/>
              <w:tabs>
                <w:tab w:val="clear" w:pos="624"/>
              </w:tabs>
              <w:spacing w:before="40" w:after="40"/>
              <w:rPr>
                <w:sz w:val="18"/>
                <w:szCs w:val="18"/>
                <w:lang w:val="ru-RU"/>
              </w:rPr>
            </w:pPr>
            <w:r>
              <w:rPr>
                <w:sz w:val="18"/>
                <w:szCs w:val="18"/>
                <w:lang w:val="ru-RU"/>
              </w:rPr>
              <w:t>Сметные п</w:t>
            </w:r>
            <w:r w:rsidR="00135DC8" w:rsidRPr="00641E36">
              <w:rPr>
                <w:sz w:val="18"/>
                <w:szCs w:val="18"/>
                <w:lang w:val="ru-RU"/>
              </w:rPr>
              <w:t xml:space="preserve">утевые расходы технических делегатов, </w:t>
            </w:r>
            <w:r w:rsidR="00ED272B" w:rsidRPr="00641E36">
              <w:rPr>
                <w:sz w:val="18"/>
                <w:szCs w:val="18"/>
                <w:lang w:val="ru-RU"/>
              </w:rPr>
              <w:t>на которые выделены средства</w:t>
            </w:r>
            <w:r w:rsidR="00135DC8" w:rsidRPr="00641E36">
              <w:rPr>
                <w:sz w:val="18"/>
                <w:szCs w:val="18"/>
                <w:lang w:val="ru-RU"/>
              </w:rPr>
              <w:t>, в связи с проведением совещания Конференции Сторон в Вене</w:t>
            </w:r>
            <w:r w:rsidR="001F4D75">
              <w:rPr>
                <w:sz w:val="18"/>
                <w:szCs w:val="18"/>
                <w:lang w:val="ru-RU"/>
              </w:rPr>
              <w:t xml:space="preserve"> составляют около 670 000 долл.</w:t>
            </w:r>
            <w:r w:rsidR="001F4D75" w:rsidRPr="001F4D75">
              <w:rPr>
                <w:sz w:val="18"/>
                <w:szCs w:val="18"/>
                <w:lang w:val="ru-RU"/>
              </w:rPr>
              <w:t xml:space="preserve"> </w:t>
            </w:r>
            <w:r w:rsidR="00135DC8" w:rsidRPr="00641E36">
              <w:rPr>
                <w:sz w:val="18"/>
                <w:szCs w:val="18"/>
                <w:lang w:val="ru-RU"/>
              </w:rPr>
              <w:t xml:space="preserve">США. </w:t>
            </w:r>
          </w:p>
        </w:tc>
      </w:tr>
      <w:tr w:rsidR="00135DC8" w:rsidRPr="00641E36" w14:paraId="798A5B18" w14:textId="77777777" w:rsidTr="00407EAA">
        <w:trPr>
          <w:trHeight w:val="227"/>
          <w:jc w:val="right"/>
        </w:trPr>
        <w:tc>
          <w:tcPr>
            <w:tcW w:w="1192" w:type="dxa"/>
            <w:tcMar>
              <w:left w:w="57" w:type="dxa"/>
              <w:right w:w="57" w:type="dxa"/>
            </w:tcMar>
          </w:tcPr>
          <w:p w14:paraId="698CC0AA" w14:textId="69264ACF" w:rsidR="00135DC8" w:rsidRPr="00641E36" w:rsidRDefault="00135DC8" w:rsidP="005961CA">
            <w:pPr>
              <w:tabs>
                <w:tab w:val="clear" w:pos="1247"/>
                <w:tab w:val="clear" w:pos="1814"/>
                <w:tab w:val="clear" w:pos="2381"/>
                <w:tab w:val="clear" w:pos="2948"/>
                <w:tab w:val="clear" w:pos="3515"/>
              </w:tabs>
              <w:spacing w:before="40" w:after="40"/>
              <w:rPr>
                <w:sz w:val="18"/>
                <w:szCs w:val="18"/>
              </w:rPr>
            </w:pPr>
            <w:r w:rsidRPr="00641E36">
              <w:rPr>
                <w:b/>
                <w:sz w:val="18"/>
                <w:szCs w:val="18"/>
              </w:rPr>
              <w:t>Вашингтон</w:t>
            </w:r>
            <w:r w:rsidR="005961CA">
              <w:rPr>
                <w:b/>
                <w:sz w:val="18"/>
                <w:szCs w:val="18"/>
              </w:rPr>
              <w:t xml:space="preserve"> </w:t>
            </w:r>
            <w:r w:rsidRPr="00641E36">
              <w:rPr>
                <w:sz w:val="18"/>
                <w:szCs w:val="18"/>
              </w:rPr>
              <w:t>(с учетом стандартных расходов на выплату окладов)</w:t>
            </w:r>
          </w:p>
        </w:tc>
        <w:tc>
          <w:tcPr>
            <w:tcW w:w="4252" w:type="dxa"/>
            <w:tcMar>
              <w:left w:w="57" w:type="dxa"/>
              <w:right w:w="57" w:type="dxa"/>
            </w:tcMar>
          </w:tcPr>
          <w:p w14:paraId="368FAD9C" w14:textId="563F886D" w:rsidR="00135DC8" w:rsidRPr="005961CA"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Размещение в этом городе обеспечивает возможность для тесного сотрудничества с секретариатом ГЭФ, а также возможность работать в тесном сотрудничестве со Всемирным банком, еще одним учре</w:t>
            </w:r>
            <w:r w:rsidR="00D400C7">
              <w:rPr>
                <w:sz w:val="18"/>
                <w:szCs w:val="18"/>
                <w:lang w:val="ru-RU"/>
              </w:rPr>
              <w:t>ждением-исполнителем, участвующи</w:t>
            </w:r>
            <w:r w:rsidRPr="00641E36">
              <w:rPr>
                <w:sz w:val="18"/>
                <w:szCs w:val="18"/>
                <w:lang w:val="ru-RU"/>
              </w:rPr>
              <w:t>м в осуществлении мероприятий, связанных с Минаматской конвенцией. Региональное отделение ЮНЕП для Северной Америки расположено в Вашингтоне; здесь также размещается Консу</w:t>
            </w:r>
            <w:r w:rsidR="00F8408F" w:rsidRPr="00641E36">
              <w:rPr>
                <w:sz w:val="18"/>
                <w:szCs w:val="18"/>
                <w:lang w:val="ru-RU"/>
              </w:rPr>
              <w:t>льтативная группа ГЭФ по научно</w:t>
            </w:r>
            <w:r w:rsidR="00F8408F" w:rsidRPr="00641E36">
              <w:rPr>
                <w:sz w:val="18"/>
                <w:szCs w:val="18"/>
                <w:lang w:val="ru-RU"/>
              </w:rPr>
              <w:noBreakHyphen/>
            </w:r>
            <w:r w:rsidRPr="00641E36">
              <w:rPr>
                <w:sz w:val="18"/>
                <w:szCs w:val="18"/>
                <w:lang w:val="ru-RU"/>
              </w:rPr>
              <w:t xml:space="preserve">техническим вопросам, которая консультирует ГЭФ по вопросам стратегий, политики и проектов, в том числе по вопросам, связанным с Минаматской конвенцией. Размещение в Северной Америке также обеспечит прямую связь с Программой развития Организации Объединенных Наций, еще одним другим учреждением-исполнителем ГЭФ, участвующим в осуществлении мероприятий, связанных с Минаматской конвенцией. Оно также дает возможность взаимодействовать с постоянными представительствами. Поскольку в Вашингтоне отсутствуют </w:t>
            </w:r>
            <w:r w:rsidR="00EE5EAD" w:rsidRPr="00641E36">
              <w:rPr>
                <w:sz w:val="18"/>
                <w:szCs w:val="18"/>
                <w:lang w:val="ru-RU"/>
              </w:rPr>
              <w:t>объекты Организации Объединенных Наций для проведения совещаний</w:t>
            </w:r>
            <w:r w:rsidRPr="00641E36">
              <w:rPr>
                <w:sz w:val="18"/>
                <w:szCs w:val="18"/>
                <w:lang w:val="ru-RU"/>
              </w:rPr>
              <w:t>, потребуется учитывать стоимость их проведения на коммерческой основе либо совещан</w:t>
            </w:r>
            <w:r w:rsidR="00F8408F" w:rsidRPr="00641E36">
              <w:rPr>
                <w:sz w:val="18"/>
                <w:szCs w:val="18"/>
                <w:lang w:val="ru-RU"/>
              </w:rPr>
              <w:t>ия могут созываться в Монреале −</w:t>
            </w:r>
            <w:r w:rsidRPr="00641E36">
              <w:rPr>
                <w:sz w:val="18"/>
                <w:szCs w:val="18"/>
                <w:lang w:val="ru-RU"/>
              </w:rPr>
              <w:t xml:space="preserve"> ближайшем городе, располагающим пригодными </w:t>
            </w:r>
            <w:r w:rsidR="00EE5EAD" w:rsidRPr="00641E36">
              <w:rPr>
                <w:sz w:val="18"/>
                <w:szCs w:val="18"/>
                <w:lang w:val="ru-RU"/>
              </w:rPr>
              <w:t>объектами Организации Объединенных Наций для проведения совещаний</w:t>
            </w:r>
            <w:r w:rsidRPr="00641E36">
              <w:rPr>
                <w:sz w:val="18"/>
                <w:szCs w:val="18"/>
                <w:lang w:val="ru-RU"/>
              </w:rPr>
              <w:t xml:space="preserve"> (помимо Нью-Йорка). </w:t>
            </w:r>
          </w:p>
        </w:tc>
        <w:tc>
          <w:tcPr>
            <w:tcW w:w="2891" w:type="dxa"/>
            <w:tcMar>
              <w:left w:w="57" w:type="dxa"/>
              <w:right w:w="57" w:type="dxa"/>
            </w:tcMar>
          </w:tcPr>
          <w:p w14:paraId="4104111D" w14:textId="0BB350BB"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Расходы на содержание персонала </w:t>
            </w:r>
            <w:r w:rsidR="00F8408F" w:rsidRPr="00641E36">
              <w:rPr>
                <w:sz w:val="18"/>
                <w:szCs w:val="18"/>
                <w:lang w:val="ru-RU"/>
              </w:rPr>
              <w:t xml:space="preserve">для этого варианта составляют </w:t>
            </w:r>
            <w:r w:rsidR="00F8408F" w:rsidRPr="00641E36">
              <w:rPr>
                <w:b/>
                <w:sz w:val="18"/>
                <w:szCs w:val="18"/>
                <w:lang w:val="ru-RU"/>
              </w:rPr>
              <w:t>2 </w:t>
            </w:r>
            <w:r w:rsidRPr="00641E36">
              <w:rPr>
                <w:b/>
                <w:sz w:val="18"/>
                <w:szCs w:val="18"/>
                <w:lang w:val="ru-RU"/>
              </w:rPr>
              <w:t>490 050 долл. США в год</w:t>
            </w:r>
            <w:r w:rsidRPr="00641E36">
              <w:rPr>
                <w:sz w:val="18"/>
                <w:szCs w:val="18"/>
                <w:lang w:val="ru-RU"/>
              </w:rPr>
              <w:t xml:space="preserve"> (см. дополнение II, таблица 3).</w:t>
            </w:r>
          </w:p>
          <w:p w14:paraId="54115E66" w14:textId="77777777" w:rsidR="00135DC8" w:rsidRPr="00641E36" w:rsidRDefault="00135DC8" w:rsidP="005961CA">
            <w:pPr>
              <w:pStyle w:val="Normalnumber"/>
              <w:tabs>
                <w:tab w:val="clear" w:pos="624"/>
              </w:tabs>
              <w:spacing w:before="40" w:after="40"/>
              <w:rPr>
                <w:rFonts w:eastAsia="MS Mincho"/>
                <w:sz w:val="18"/>
                <w:szCs w:val="18"/>
                <w:lang w:val="ru-RU"/>
              </w:rPr>
            </w:pPr>
            <w:r w:rsidRPr="00641E36">
              <w:rPr>
                <w:sz w:val="18"/>
                <w:szCs w:val="18"/>
                <w:lang w:val="ru-RU"/>
              </w:rPr>
              <w:t xml:space="preserve">Кроме того, как указано в дополнении II, таблица 4: </w:t>
            </w:r>
          </w:p>
          <w:p w14:paraId="395F593B" w14:textId="77141C4F"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эксплуатационные расходы секретариата в этом </w:t>
            </w:r>
            <w:r w:rsidR="001F4D75">
              <w:rPr>
                <w:sz w:val="18"/>
                <w:szCs w:val="18"/>
                <w:lang w:val="ru-RU"/>
              </w:rPr>
              <w:t>городе составляют 450</w:t>
            </w:r>
            <w:r w:rsidR="001F4D75" w:rsidRPr="001F4D75">
              <w:rPr>
                <w:sz w:val="18"/>
                <w:szCs w:val="18"/>
                <w:lang w:val="ru-RU"/>
              </w:rPr>
              <w:t xml:space="preserve"> </w:t>
            </w:r>
            <w:r w:rsidR="001F4D75">
              <w:rPr>
                <w:sz w:val="18"/>
                <w:szCs w:val="18"/>
                <w:lang w:val="ru-RU"/>
              </w:rPr>
              <w:t>000</w:t>
            </w:r>
            <w:r w:rsidR="001F4D75" w:rsidRPr="001F4D75">
              <w:rPr>
                <w:sz w:val="18"/>
                <w:szCs w:val="18"/>
                <w:lang w:val="ru-RU"/>
              </w:rPr>
              <w:t xml:space="preserve"> </w:t>
            </w:r>
            <w:r w:rsidR="001F4D75">
              <w:rPr>
                <w:sz w:val="18"/>
                <w:szCs w:val="18"/>
                <w:lang w:val="ru-RU"/>
              </w:rPr>
              <w:t>долл.</w:t>
            </w:r>
            <w:r w:rsidR="001F4D75" w:rsidRPr="001F4D75">
              <w:rPr>
                <w:sz w:val="18"/>
                <w:szCs w:val="18"/>
                <w:lang w:val="ru-RU"/>
              </w:rPr>
              <w:t xml:space="preserve"> </w:t>
            </w:r>
            <w:r w:rsidR="00135DC8" w:rsidRPr="00641E36">
              <w:rPr>
                <w:sz w:val="18"/>
                <w:szCs w:val="18"/>
                <w:lang w:val="ru-RU"/>
              </w:rPr>
              <w:t>США в год;</w:t>
            </w:r>
          </w:p>
          <w:p w14:paraId="19EEEEAC" w14:textId="5C080557"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расходы на проведение совещаний Конференции Сторон в </w:t>
            </w:r>
            <w:r w:rsidR="001F4D75">
              <w:rPr>
                <w:sz w:val="18"/>
                <w:szCs w:val="18"/>
                <w:lang w:val="ru-RU"/>
              </w:rPr>
              <w:t>Монреале составляют 980</w:t>
            </w:r>
            <w:r w:rsidR="001F4D75" w:rsidRPr="001F4D75">
              <w:rPr>
                <w:sz w:val="18"/>
                <w:szCs w:val="18"/>
                <w:lang w:val="ru-RU"/>
              </w:rPr>
              <w:t xml:space="preserve"> </w:t>
            </w:r>
            <w:r w:rsidR="001F4D75">
              <w:rPr>
                <w:sz w:val="18"/>
                <w:szCs w:val="18"/>
                <w:lang w:val="ru-RU"/>
              </w:rPr>
              <w:t>000</w:t>
            </w:r>
            <w:r w:rsidR="001F4D75" w:rsidRPr="001F4D75">
              <w:rPr>
                <w:sz w:val="18"/>
                <w:szCs w:val="18"/>
                <w:lang w:val="ru-RU"/>
              </w:rPr>
              <w:t xml:space="preserve"> </w:t>
            </w:r>
            <w:r w:rsidR="00135DC8" w:rsidRPr="00641E36">
              <w:rPr>
                <w:sz w:val="18"/>
                <w:szCs w:val="18"/>
                <w:lang w:val="ru-RU"/>
              </w:rPr>
              <w:t>долл</w:t>
            </w:r>
            <w:r w:rsidR="00B178C6" w:rsidRPr="00641E36">
              <w:rPr>
                <w:sz w:val="18"/>
                <w:szCs w:val="18"/>
                <w:lang w:val="ru-RU"/>
              </w:rPr>
              <w:t>.</w:t>
            </w:r>
            <w:r w:rsidR="001F4D75" w:rsidRPr="001F4D75">
              <w:rPr>
                <w:sz w:val="18"/>
                <w:szCs w:val="18"/>
                <w:lang w:val="ru-RU"/>
              </w:rPr>
              <w:t xml:space="preserve"> </w:t>
            </w:r>
            <w:r w:rsidR="00135DC8" w:rsidRPr="00641E36">
              <w:rPr>
                <w:sz w:val="18"/>
                <w:szCs w:val="18"/>
                <w:lang w:val="ru-RU"/>
              </w:rPr>
              <w:t>США на одно совещание;</w:t>
            </w:r>
          </w:p>
          <w:p w14:paraId="7E4705D6" w14:textId="351D209D" w:rsidR="00135DC8" w:rsidRPr="00641E36" w:rsidRDefault="00D400C7" w:rsidP="005961CA">
            <w:pPr>
              <w:pStyle w:val="Normalnumber"/>
              <w:tabs>
                <w:tab w:val="clear" w:pos="624"/>
              </w:tabs>
              <w:spacing w:before="40" w:after="40"/>
              <w:rPr>
                <w:rFonts w:eastAsia="MS Mincho"/>
                <w:sz w:val="18"/>
                <w:szCs w:val="18"/>
                <w:lang w:val="ru-RU"/>
              </w:rPr>
            </w:pPr>
            <w:r>
              <w:rPr>
                <w:sz w:val="18"/>
                <w:szCs w:val="18"/>
                <w:lang w:val="ru-RU"/>
              </w:rPr>
              <w:t>с</w:t>
            </w:r>
            <w:r w:rsidR="00135DC8" w:rsidRPr="00641E36">
              <w:rPr>
                <w:sz w:val="18"/>
                <w:szCs w:val="18"/>
                <w:lang w:val="ru-RU"/>
              </w:rPr>
              <w:t xml:space="preserve">метные путевые расходы сотрудников на поездки в Женеву на совещания по химическим веществам и отходам составляют около 40 000 долл. </w:t>
            </w:r>
            <w:r w:rsidR="00F8408F" w:rsidRPr="00641E36">
              <w:rPr>
                <w:sz w:val="18"/>
                <w:szCs w:val="18"/>
                <w:lang w:val="ru-RU"/>
              </w:rPr>
              <w:t>США на двухгодичный период 2018</w:t>
            </w:r>
            <w:r w:rsidR="00F8408F" w:rsidRPr="00641E36">
              <w:rPr>
                <w:sz w:val="18"/>
                <w:szCs w:val="18"/>
                <w:lang w:val="ru-RU"/>
              </w:rPr>
              <w:noBreakHyphen/>
              <w:t>2019 </w:t>
            </w:r>
            <w:r w:rsidR="00135DC8" w:rsidRPr="00641E36">
              <w:rPr>
                <w:sz w:val="18"/>
                <w:szCs w:val="18"/>
                <w:lang w:val="ru-RU"/>
              </w:rPr>
              <w:t>годов.</w:t>
            </w:r>
          </w:p>
          <w:p w14:paraId="05B7DC48" w14:textId="64A6DD52" w:rsidR="00135DC8" w:rsidRPr="00641E36" w:rsidRDefault="00515783" w:rsidP="005961CA">
            <w:pPr>
              <w:pStyle w:val="Normalnumber"/>
              <w:tabs>
                <w:tab w:val="clear" w:pos="624"/>
              </w:tabs>
              <w:spacing w:before="40" w:after="40"/>
              <w:rPr>
                <w:sz w:val="18"/>
                <w:szCs w:val="18"/>
                <w:lang w:val="ru-RU"/>
              </w:rPr>
            </w:pPr>
            <w:r>
              <w:rPr>
                <w:sz w:val="18"/>
                <w:szCs w:val="18"/>
                <w:lang w:val="ru-RU"/>
              </w:rPr>
              <w:t>Сметные</w:t>
            </w:r>
            <w:r w:rsidR="00135DC8" w:rsidRPr="00641E36">
              <w:rPr>
                <w:sz w:val="18"/>
                <w:szCs w:val="18"/>
                <w:lang w:val="ru-RU"/>
              </w:rPr>
              <w:t xml:space="preserve"> путевые расходы технических делегатов, </w:t>
            </w:r>
            <w:r w:rsidR="00ED272B" w:rsidRPr="00641E36">
              <w:rPr>
                <w:sz w:val="18"/>
                <w:szCs w:val="18"/>
                <w:lang w:val="ru-RU"/>
              </w:rPr>
              <w:t>на которые выделены средства</w:t>
            </w:r>
            <w:r w:rsidR="00135DC8" w:rsidRPr="00641E36">
              <w:rPr>
                <w:sz w:val="18"/>
                <w:szCs w:val="18"/>
                <w:lang w:val="ru-RU"/>
              </w:rPr>
              <w:t>, в связи с проведением совещания Конференции Сторон в Монреале</w:t>
            </w:r>
            <w:r w:rsidR="001F4D75">
              <w:rPr>
                <w:sz w:val="18"/>
                <w:szCs w:val="18"/>
                <w:lang w:val="ru-RU"/>
              </w:rPr>
              <w:t xml:space="preserve"> составляют около 670</w:t>
            </w:r>
            <w:r w:rsidR="001F4D75" w:rsidRPr="001F4D75">
              <w:rPr>
                <w:sz w:val="18"/>
                <w:szCs w:val="18"/>
                <w:lang w:val="ru-RU"/>
              </w:rPr>
              <w:t xml:space="preserve"> </w:t>
            </w:r>
            <w:r w:rsidR="001F4D75">
              <w:rPr>
                <w:sz w:val="18"/>
                <w:szCs w:val="18"/>
                <w:lang w:val="ru-RU"/>
              </w:rPr>
              <w:t>000</w:t>
            </w:r>
            <w:r w:rsidR="001F4D75" w:rsidRPr="001F4D75">
              <w:rPr>
                <w:sz w:val="18"/>
                <w:szCs w:val="18"/>
                <w:lang w:val="ru-RU"/>
              </w:rPr>
              <w:t xml:space="preserve"> </w:t>
            </w:r>
            <w:r w:rsidR="001F4D75">
              <w:rPr>
                <w:sz w:val="18"/>
                <w:szCs w:val="18"/>
                <w:lang w:val="ru-RU"/>
              </w:rPr>
              <w:t>долл.</w:t>
            </w:r>
            <w:r w:rsidR="001F4D75" w:rsidRPr="001F4D75">
              <w:rPr>
                <w:sz w:val="18"/>
                <w:szCs w:val="18"/>
                <w:lang w:val="ru-RU"/>
              </w:rPr>
              <w:t xml:space="preserve"> </w:t>
            </w:r>
            <w:r w:rsidR="00135DC8" w:rsidRPr="00641E36">
              <w:rPr>
                <w:sz w:val="18"/>
                <w:szCs w:val="18"/>
                <w:lang w:val="ru-RU"/>
              </w:rPr>
              <w:t xml:space="preserve">США. </w:t>
            </w:r>
          </w:p>
        </w:tc>
      </w:tr>
    </w:tbl>
    <w:p w14:paraId="1404561D" w14:textId="77777777" w:rsidR="006967CF" w:rsidRPr="00641E36" w:rsidRDefault="006967CF" w:rsidP="006967CF">
      <w:pPr>
        <w:tabs>
          <w:tab w:val="clear" w:pos="1247"/>
          <w:tab w:val="clear" w:pos="1814"/>
          <w:tab w:val="clear" w:pos="2381"/>
          <w:tab w:val="clear" w:pos="2948"/>
          <w:tab w:val="clear" w:pos="3515"/>
        </w:tabs>
        <w:rPr>
          <w:bCs/>
        </w:rPr>
      </w:pPr>
      <w:r w:rsidRPr="00641E36">
        <w:br w:type="page"/>
      </w:r>
    </w:p>
    <w:p w14:paraId="45C76418" w14:textId="77777777" w:rsidR="006967CF" w:rsidRPr="00641E36" w:rsidRDefault="006967CF" w:rsidP="000F4959">
      <w:pPr>
        <w:tabs>
          <w:tab w:val="clear" w:pos="1247"/>
          <w:tab w:val="clear" w:pos="1814"/>
          <w:tab w:val="clear" w:pos="2381"/>
          <w:tab w:val="clear" w:pos="2948"/>
          <w:tab w:val="clear" w:pos="3515"/>
        </w:tabs>
        <w:rPr>
          <w:b/>
          <w:sz w:val="28"/>
          <w:szCs w:val="28"/>
        </w:rPr>
      </w:pPr>
      <w:r w:rsidRPr="00641E36">
        <w:rPr>
          <w:b/>
          <w:sz w:val="28"/>
          <w:szCs w:val="28"/>
        </w:rPr>
        <w:lastRenderedPageBreak/>
        <w:t>Дополнение I</w:t>
      </w:r>
    </w:p>
    <w:p w14:paraId="0D57BDA5" w14:textId="77777777" w:rsidR="006967CF" w:rsidRPr="00641E36" w:rsidRDefault="006967CF" w:rsidP="000F4959">
      <w:pPr>
        <w:tabs>
          <w:tab w:val="clear" w:pos="1247"/>
          <w:tab w:val="clear" w:pos="1814"/>
          <w:tab w:val="clear" w:pos="2381"/>
          <w:tab w:val="clear" w:pos="2948"/>
          <w:tab w:val="clear" w:pos="3515"/>
        </w:tabs>
        <w:spacing w:before="240" w:after="120"/>
        <w:ind w:left="1247"/>
        <w:rPr>
          <w:b/>
          <w:sz w:val="28"/>
          <w:szCs w:val="28"/>
        </w:rPr>
      </w:pPr>
      <w:r w:rsidRPr="00641E36">
        <w:rPr>
          <w:b/>
          <w:sz w:val="28"/>
          <w:szCs w:val="28"/>
        </w:rPr>
        <w:t>Функции секретариата Минаматской конвенции</w:t>
      </w:r>
    </w:p>
    <w:p w14:paraId="7A131D02" w14:textId="2CF81DF1"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w:t>
      </w:r>
      <w:r w:rsidRPr="00641E36">
        <w:tab/>
        <w:t xml:space="preserve">При рассмотрении вопроса об обеспечении Директором-исполнителем Программы Организации Объединенных Наций по окружающей среде (ЮНЕП) выполнения функций постоянного секретариата за основу берутся предполагаемые потребности Конвенции. Эти потребности излагаются ниже. В изложении приводится описание функций, как они определены в статье 24, и прогнозируемого объема работы, которую предстоит выполнить Конвенции в предстоящие годы, на основе положений в тексте Конвенции и ожидаемых решений по итогам первого совещания Конференции Сторон. В изложении освещаются все направления работы по Конвенции в ближайшие годы, а в записке секретариата о программе работы секретариата и бюджете на период 2018-2019 годов (UNEP/MC/COP.1/21) освещается работа секретариата на первый двухгодичный </w:t>
      </w:r>
      <w:r w:rsidR="00D778D7" w:rsidRPr="00641E36">
        <w:t>период действия</w:t>
      </w:r>
      <w:r w:rsidRPr="00641E36">
        <w:t xml:space="preserve"> Конвенции.</w:t>
      </w:r>
    </w:p>
    <w:p w14:paraId="4A4CCD29" w14:textId="30218A80" w:rsidR="006967CF" w:rsidRPr="00641E36" w:rsidRDefault="006967CF" w:rsidP="006967CF">
      <w:pPr>
        <w:tabs>
          <w:tab w:val="clear" w:pos="1247"/>
          <w:tab w:val="clear" w:pos="1814"/>
          <w:tab w:val="clear" w:pos="2381"/>
          <w:tab w:val="clear" w:pos="2948"/>
          <w:tab w:val="clear" w:pos="3515"/>
          <w:tab w:val="right" w:pos="851"/>
        </w:tabs>
        <w:spacing w:after="120"/>
        <w:ind w:left="1247" w:right="284" w:hanging="1247"/>
        <w:rPr>
          <w:b/>
          <w:sz w:val="24"/>
          <w:szCs w:val="24"/>
        </w:rPr>
      </w:pPr>
      <w:r w:rsidRPr="00641E36">
        <w:rPr>
          <w:b/>
          <w:sz w:val="24"/>
          <w:szCs w:val="24"/>
        </w:rPr>
        <w:tab/>
        <w:t>A.</w:t>
      </w:r>
      <w:r w:rsidRPr="00641E36">
        <w:rPr>
          <w:b/>
          <w:sz w:val="24"/>
          <w:szCs w:val="24"/>
        </w:rPr>
        <w:tab/>
        <w:t xml:space="preserve">Организация совещаний Конференции Сторон и ее вспомогательных органов и их обслуживание в случае необходимости </w:t>
      </w:r>
    </w:p>
    <w:p w14:paraId="7F678C43" w14:textId="6AB1B492"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2.</w:t>
      </w:r>
      <w:r w:rsidRPr="00641E36">
        <w:tab/>
        <w:t xml:space="preserve">Конкретные сведения пока отсутствуют, но предполагается, что Сторонами будет ставиться вопрос о проведении совещаний Конференции Сторон каждый год для первых нескольких совещаний с целью оперативного принятия руководящих указаний, которые не были приняты на первом совещании. Опыт Базельской, Роттердамской и Стокгольмской конвенций свидетельствует о том, что, скорее всего, первые три совещания Конференции Сторон будут проводиться ежегодно, после чего Стороны могут принять решение о переходе на двухгодичный цикл. При этом, в зависимости от предстоящей работы, Стороны могут посчитать целесообразным увеличить интервал времени между совещаниями. Некоторые совещания Конференции Сторон могут включать этап заседаний высокого уровня. </w:t>
      </w:r>
    </w:p>
    <w:p w14:paraId="427CD589" w14:textId="3E693701"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3.</w:t>
      </w:r>
      <w:r w:rsidRPr="00641E36">
        <w:tab/>
        <w:t xml:space="preserve">Кроме того, на своем первом совещании Конференция Сторон определит членский состав комитета по осуществлению и соблюдению, который будет заседать в межсессионный период и который должен будет разработать свои правила процедуры и приступить к работе. Комитет считается относительно небольшим по численности (15 членов). На первом совещании Конференции Сторон могут быть учреждены дополнительные вспомогательные органы Конвенции, которым потребуется секретариатское обслуживание. </w:t>
      </w:r>
    </w:p>
    <w:p w14:paraId="4A18B186" w14:textId="6B8B3ADD"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4.</w:t>
      </w:r>
      <w:r w:rsidRPr="00641E36">
        <w:tab/>
        <w:t>Общие виды работ, которые секретариат будет выполнять для</w:t>
      </w:r>
      <w:r w:rsidR="00AD7AEC">
        <w:t xml:space="preserve"> совещаний</w:t>
      </w:r>
      <w:r w:rsidRPr="00641E36">
        <w:t xml:space="preserve"> Конференции Сторон и ее вспомогательных органов, включают рассылку пригласительных писем Сторонам и наблюдателям, в том числе странам, межправительственным организациям и неправительственным организациям; составление списка участников; возможное ведение переговоров в отношении юридического документа со страной, принимающей совещание, в том случае, если совещание проводится не в месте размещения центральных учреждений Организации Объединенных Наций, например, не в Женеве, Найроби или Бангкоке; организация поездок и выплаты суточных для спонсируемых участников из развивающихся стран и стран с переходной экономикой, включая содействие в выдаче виз и мобилизацию ресурсов с целью обеспечения возможности оказывать поддержку поездкам; бронирование помещений для проведения совещаний, включая все материально-техническое обеспечение, такое как обеспечение безопасности, обустройство залов заседаний, заявки на обеспечение необходимого оборудования для совещания, проведение параллельных мероприятий и выставок, работу со средствами массовой информации и информационно-пропагандистскую деятельность; и мероприятия на местном уровне, в том числе </w:t>
      </w:r>
      <w:r w:rsidR="00D400C7">
        <w:t xml:space="preserve">в </w:t>
      </w:r>
      <w:r w:rsidRPr="00641E36">
        <w:t xml:space="preserve">местах службы, где отсутствуют центральные учреждения (поиск подходящих гостиниц). </w:t>
      </w:r>
    </w:p>
    <w:p w14:paraId="305F49D5" w14:textId="159A1955"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5.</w:t>
      </w:r>
      <w:r w:rsidRPr="00641E36">
        <w:tab/>
        <w:t xml:space="preserve">С технической точки зрения секретариат отвечает за подготовку всех документов совещаний, включая связь и координацию с соответствующими субъектами, и работу со Службой конференционного обслуживания в целях обеспечения своевременного предоставления отредактированных и переведенных документов. </w:t>
      </w:r>
    </w:p>
    <w:p w14:paraId="52A03649" w14:textId="05E8EF2F"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6.</w:t>
      </w:r>
      <w:r w:rsidRPr="00641E36">
        <w:tab/>
        <w:t>При проведении совещаний высокого уровня могут приниматься особые меры по оказанию содействия участию высокопоставленных представителей (например, министров), включая официальные запросы в связи с перемещением и обеспечением доступа к месту проведения совещания.</w:t>
      </w:r>
    </w:p>
    <w:p w14:paraId="674F7A6A" w14:textId="11CB2938" w:rsidR="006967CF" w:rsidRPr="00641E36" w:rsidRDefault="006967CF" w:rsidP="006967CF">
      <w:pPr>
        <w:keepNext/>
        <w:keepLines/>
        <w:tabs>
          <w:tab w:val="clear" w:pos="1247"/>
          <w:tab w:val="clear" w:pos="1814"/>
          <w:tab w:val="clear" w:pos="2381"/>
          <w:tab w:val="clear" w:pos="2948"/>
          <w:tab w:val="clear" w:pos="3515"/>
          <w:tab w:val="right" w:pos="851"/>
        </w:tabs>
        <w:spacing w:after="120"/>
        <w:ind w:left="1247" w:right="284" w:hanging="1247"/>
        <w:rPr>
          <w:b/>
          <w:sz w:val="24"/>
          <w:szCs w:val="24"/>
        </w:rPr>
      </w:pPr>
      <w:r w:rsidRPr="00641E36">
        <w:rPr>
          <w:b/>
          <w:sz w:val="24"/>
          <w:szCs w:val="24"/>
        </w:rPr>
        <w:lastRenderedPageBreak/>
        <w:tab/>
        <w:t>B.</w:t>
      </w:r>
      <w:r w:rsidRPr="00641E36">
        <w:rPr>
          <w:b/>
          <w:sz w:val="24"/>
          <w:szCs w:val="24"/>
        </w:rPr>
        <w:tab/>
        <w:t>Содействие оказанию Сторонам, особенно Сторонам, являющимся развивающимися странами, и Сторонам, являющимся странами с переходной экономикой, содействия, по их просьбе, в осуществлении настоящей Конвенции</w:t>
      </w:r>
    </w:p>
    <w:p w14:paraId="6F1823EC" w14:textId="253B827C" w:rsidR="006967CF" w:rsidRPr="00641E36" w:rsidRDefault="006967CF" w:rsidP="006967CF">
      <w:pPr>
        <w:keepNext/>
        <w:keepLines/>
        <w:tabs>
          <w:tab w:val="clear" w:pos="1247"/>
          <w:tab w:val="clear" w:pos="1814"/>
          <w:tab w:val="clear" w:pos="2381"/>
          <w:tab w:val="clear" w:pos="2948"/>
          <w:tab w:val="clear" w:pos="3515"/>
        </w:tabs>
        <w:spacing w:after="120"/>
        <w:ind w:left="1247"/>
        <w:rPr>
          <w:rFonts w:eastAsia="MS Mincho"/>
        </w:rPr>
      </w:pPr>
      <w:r w:rsidRPr="00641E36">
        <w:t>7.</w:t>
      </w:r>
      <w:r w:rsidRPr="00641E36">
        <w:tab/>
        <w:t>В целях оказания поддержки Сторонам в их усилиях по полному осуществлению Конвенции и содействия государствам, не являющимся Сторонами, в обеспечении скор</w:t>
      </w:r>
      <w:r w:rsidR="00AD7AEC">
        <w:t>ых</w:t>
      </w:r>
      <w:r w:rsidRPr="00641E36">
        <w:t xml:space="preserve"> </w:t>
      </w:r>
      <w:r w:rsidR="00AD7AEC" w:rsidRPr="00641E36">
        <w:t>ратификации</w:t>
      </w:r>
      <w:r w:rsidR="00AD7AEC">
        <w:t xml:space="preserve"> и</w:t>
      </w:r>
      <w:r w:rsidR="00AD7AEC" w:rsidRPr="00641E36">
        <w:t xml:space="preserve"> </w:t>
      </w:r>
      <w:r w:rsidRPr="00641E36">
        <w:t xml:space="preserve">осуществления, потребуется работа по созданию потенциала и оказанию технической помощи. Ожидается, что эта деятельность будет в большей степени ориентирована на потребности, выявленные в ходе работы над первоначальными оценками в рамках Минаматской конвенции, выполненными по линии Глобального экологического фонда (ГЭФ). </w:t>
      </w:r>
    </w:p>
    <w:p w14:paraId="0C2718C3" w14:textId="2D2BC36B"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8.</w:t>
      </w:r>
      <w:r w:rsidRPr="00641E36">
        <w:tab/>
        <w:t xml:space="preserve">Секретариату может быть поручено вести работу в отношении всех обязательств в рамках Конвенции, включая оказание помощи в связи с поставками ртути и торговли ею согласно статье 3 Конвенции, а также в связи с торговлей продуктами с добавлением ртути согласно статье 4 Конвенции. </w:t>
      </w:r>
    </w:p>
    <w:p w14:paraId="52EDA643" w14:textId="02F4AEC6"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9.</w:t>
      </w:r>
      <w:r w:rsidRPr="00641E36">
        <w:tab/>
        <w:t xml:space="preserve">Сторонам также может потребоваться содействие при разработке и ведении кадастров, в том числе необходимых для выявления запасов ртути (статья 3), источников поставок ртути (статья 3), производства продуктов с добавлением ртути (статья 4), предприятий, использующих ртуть или ее соединения в производственных процессах (статья 5), кустарной и мелкомасштабной добычи золота (статья 7), выбросов (статья 8), высвобождений (статья 9), регулирования ртутных отходов (статья 11) и загрязненных участков (статья 12). </w:t>
      </w:r>
    </w:p>
    <w:p w14:paraId="021045BD" w14:textId="7FE19FAB"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10.</w:t>
      </w:r>
      <w:r w:rsidRPr="00641E36">
        <w:tab/>
        <w:t xml:space="preserve">Кроме того, Сторонам может потребоваться содействие по их обязательствам контролировать и, когда это возможно, сокращать выбросы ртути из источников, перечисленных в приложении D к Конвенции, как это предусмотрено статьей 8, а также высвобождения из обнаруженных источников согласно статье 9. Им также может потребоваться помощь в деле создания надлежащих условий для временного хранения ртути, предназначенной для вида использования, разрешенного Стороне в соответствии с Конвенцией, а также в деле экологически обоснованного регулирования ртутных отходов. </w:t>
      </w:r>
    </w:p>
    <w:p w14:paraId="45501EA1" w14:textId="0DB756BE"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11.</w:t>
      </w:r>
      <w:r w:rsidRPr="00641E36">
        <w:tab/>
        <w:t xml:space="preserve">Может возникнуть необходимость в оказании помощи для содействия соответствующей работе согласно статье 17 (обмен информацией), статье 18 (информирование, повышение осведомленности и просвещение общественности) и статье 19 (научные исследования, разработки и мониторинг). Для содействия осуществлению статьи 16 (медико-санитарные аспекты) может возникнуть необходимость в совместной работе с Всемирной организацией здравоохранения. </w:t>
      </w:r>
    </w:p>
    <w:p w14:paraId="2DB3DE75" w14:textId="542513E3"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12.</w:t>
      </w:r>
      <w:r w:rsidRPr="00641E36">
        <w:tab/>
        <w:t>Секретариат будет осуществлять перечисленные выше виды деятельности в сотрудничестве с соответствующими субъектами, включая, в частности, Сектор химически</w:t>
      </w:r>
      <w:r w:rsidR="0083300A" w:rsidRPr="00641E36">
        <w:t>х</w:t>
      </w:r>
      <w:r w:rsidRPr="00641E36">
        <w:t xml:space="preserve"> веществ и здравоохранени</w:t>
      </w:r>
      <w:r w:rsidR="0083300A" w:rsidRPr="00641E36">
        <w:t>я</w:t>
      </w:r>
      <w:r w:rsidRPr="00641E36">
        <w:t xml:space="preserve"> ЮНЕП</w:t>
      </w:r>
      <w:r w:rsidR="00D400C7">
        <w:t>, региональные отделения ЮНЕП,</w:t>
      </w:r>
      <w:r w:rsidRPr="00641E36">
        <w:t xml:space="preserve"> региональные центры Базельской и Стокгольмской конвенций, а также ГЭФ и его учреждения-исполнители, в том числе Программу развития Организации Объединенных Наций и Организацию Объединенных Наций по промышленному развитию. В число других международных учреждений, задействованных в работе, входят Всемирная организация здравоохранения, Международная организация труда, Всемирная таможенная организация и Всемирная торговая организация. При необходимости, работа может вестись в сотрудничестве с секретариатом Базельской, Роттердамской и Стокгольмской конвенций и может быть создано техническое сотрудничество с Глобальным партнерством ЮНЕП по </w:t>
      </w:r>
      <w:r w:rsidR="00D778D7" w:rsidRPr="00641E36">
        <w:t>ртути и</w:t>
      </w:r>
      <w:r w:rsidRPr="00641E36">
        <w:t xml:space="preserve"> Учебным и научно-исследовательским институтом Организации Объединенных Наций.</w:t>
      </w:r>
    </w:p>
    <w:p w14:paraId="686A026C" w14:textId="39F91639" w:rsidR="006967CF" w:rsidRPr="00641E36" w:rsidRDefault="006967CF" w:rsidP="006967CF">
      <w:pPr>
        <w:tabs>
          <w:tab w:val="clear" w:pos="1247"/>
          <w:tab w:val="clear" w:pos="1814"/>
          <w:tab w:val="clear" w:pos="2381"/>
          <w:tab w:val="clear" w:pos="2948"/>
          <w:tab w:val="clear" w:pos="3515"/>
          <w:tab w:val="right" w:pos="851"/>
        </w:tabs>
        <w:spacing w:after="120"/>
        <w:ind w:left="1247" w:right="284" w:hanging="1247"/>
        <w:rPr>
          <w:b/>
          <w:sz w:val="24"/>
          <w:szCs w:val="24"/>
        </w:rPr>
      </w:pPr>
      <w:r w:rsidRPr="00641E36">
        <w:rPr>
          <w:b/>
          <w:sz w:val="24"/>
          <w:szCs w:val="24"/>
        </w:rPr>
        <w:tab/>
        <w:t>C.</w:t>
      </w:r>
      <w:r w:rsidRPr="00641E36">
        <w:rPr>
          <w:b/>
          <w:sz w:val="24"/>
          <w:szCs w:val="24"/>
        </w:rPr>
        <w:tab/>
        <w:t>Обеспечение необходимой координации деятельности с секретариатами других соответствующих международных органов, особенно других конвенций о химических веществах и отходах</w:t>
      </w:r>
    </w:p>
    <w:p w14:paraId="45EBD3DB" w14:textId="5E4FCAB5"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13.</w:t>
      </w:r>
      <w:r w:rsidRPr="00641E36">
        <w:tab/>
        <w:t xml:space="preserve">Координация являлась существенным элементом значительной части работы секретариата в ходе переговорного процесса по Минаматской конвенции. Как ожидается, такая координация будет расширена, в частности в области осуществления аспектов механизма финансирования после вступления в силу. </w:t>
      </w:r>
    </w:p>
    <w:p w14:paraId="032B649C" w14:textId="510D0F8A"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14.</w:t>
      </w:r>
      <w:r w:rsidRPr="00641E36">
        <w:tab/>
        <w:t xml:space="preserve">Такая координация деятельности включает, не ограничиваясь этим, мероприятия по созданию потенциала и оказанию технической помощи в сотрудничестве с секретариатом Базельской, Роттердамской и Стокгольмской конвенций, а также другими соответствующими секретариатами международных органов. Кроме того, совместно с секретариатом Базельской, Роттердамской и Стокгольмской конвенций будут прилагаться усилия в целях обеспечения </w:t>
      </w:r>
      <w:r w:rsidRPr="00641E36">
        <w:lastRenderedPageBreak/>
        <w:t xml:space="preserve">координации в других видах деятельности, таких как планирование </w:t>
      </w:r>
      <w:r w:rsidR="00D400C7" w:rsidRPr="00641E36">
        <w:t xml:space="preserve">расписаний </w:t>
      </w:r>
      <w:r w:rsidRPr="00641E36">
        <w:t>совещаний, и в целях обеспечения максимальной эффективности при осуществлении мероприятий, а также во избежание какого-либо дублирования или проблем с участием в соответствующих совещаниях. Кроме того, будет координироваться работа Комитета по осуществлению и соблюдению. В значительной степени это уже происходит на основе организации совещаний в привязке друг к другу в регионах.</w:t>
      </w:r>
    </w:p>
    <w:p w14:paraId="32BF654D" w14:textId="4E924DAE"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15.</w:t>
      </w:r>
      <w:r w:rsidRPr="00641E36">
        <w:tab/>
        <w:t xml:space="preserve">Также необходима координация с другими секретариатами, в частности − секретариатом ГЭФ, в деле разработки планов работы и осуществления руководящих указаний, предоставляемых Совету ГЭФ Конференцией Сторон. </w:t>
      </w:r>
    </w:p>
    <w:p w14:paraId="739E1064" w14:textId="23D64A1F" w:rsidR="006967CF" w:rsidRPr="00641E36" w:rsidRDefault="006967CF" w:rsidP="006967CF">
      <w:pPr>
        <w:tabs>
          <w:tab w:val="clear" w:pos="1247"/>
          <w:tab w:val="clear" w:pos="1814"/>
          <w:tab w:val="clear" w:pos="2381"/>
          <w:tab w:val="clear" w:pos="2948"/>
          <w:tab w:val="clear" w:pos="3515"/>
          <w:tab w:val="right" w:pos="851"/>
        </w:tabs>
        <w:spacing w:after="120"/>
        <w:ind w:left="1247" w:right="284" w:hanging="1247"/>
        <w:rPr>
          <w:b/>
          <w:sz w:val="24"/>
          <w:szCs w:val="24"/>
        </w:rPr>
      </w:pPr>
      <w:r w:rsidRPr="00641E36">
        <w:rPr>
          <w:b/>
          <w:sz w:val="24"/>
          <w:szCs w:val="24"/>
        </w:rPr>
        <w:tab/>
        <w:t>D.</w:t>
      </w:r>
      <w:r w:rsidRPr="00641E36">
        <w:rPr>
          <w:b/>
          <w:sz w:val="24"/>
          <w:szCs w:val="24"/>
        </w:rPr>
        <w:tab/>
        <w:t>Оказание Сторонам помощи в обмене информацией, связанной с осуществлением настоящей Конвенции</w:t>
      </w:r>
    </w:p>
    <w:p w14:paraId="11E7BFDF" w14:textId="3E54B662"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16.</w:t>
      </w:r>
      <w:r w:rsidRPr="00641E36">
        <w:tab/>
        <w:t>Обмен информацией потребует создания и обеспечения функционирования официальной структуры, необходимой Сторонам для выполнения ими своих обязательств согласно Конвенции. В частности, на этапе становления платформы для обмена информацией могут потребоваться ресурсы, и полезными будут результаты ранее предпринятых усилий временного секре</w:t>
      </w:r>
      <w:r w:rsidR="00D400C7">
        <w:t>тариата в области сотрудничества</w:t>
      </w:r>
      <w:r w:rsidRPr="00641E36">
        <w:t xml:space="preserve"> с другими платформами для обмена знаниями, например «ИнфорМЕА». </w:t>
      </w:r>
    </w:p>
    <w:p w14:paraId="02B884F0" w14:textId="0C3149C7" w:rsidR="006967CF" w:rsidRPr="00641E36" w:rsidRDefault="006967CF" w:rsidP="006967CF">
      <w:pPr>
        <w:tabs>
          <w:tab w:val="clear" w:pos="1247"/>
          <w:tab w:val="clear" w:pos="1814"/>
          <w:tab w:val="clear" w:pos="2381"/>
          <w:tab w:val="clear" w:pos="2948"/>
          <w:tab w:val="clear" w:pos="3515"/>
        </w:tabs>
        <w:spacing w:after="120"/>
        <w:ind w:left="1247"/>
        <w:rPr>
          <w:rFonts w:eastAsia="MS Mincho"/>
        </w:rPr>
      </w:pPr>
      <w:r w:rsidRPr="00641E36">
        <w:t>17.</w:t>
      </w:r>
      <w:r w:rsidRPr="00641E36">
        <w:tab/>
        <w:t>Если говорить более конкретно, то в дополнение к информации, предоставляемой Сторонами, в статье 17 секретариату поручено обеспечивать сотрудничество в области обмена информацией по ряду вопросов, а также взаимодействовать с соответствующими организациями, включая секретариаты многосторонних природоохранных организаций и других международных инициатив. Эта информация будет включать сведения от межправительственных и неправительственных организаций, обладающих экспертным потенциалом в области ртути, и национальных и международных учреждений, обладающих таким потенциалом. Применительно к статье 17 обмен информацией охватывает следующее:</w:t>
      </w:r>
    </w:p>
    <w:p w14:paraId="7BD0A421" w14:textId="2F6164E8" w:rsidR="006967CF" w:rsidRPr="00641E36" w:rsidRDefault="006967CF" w:rsidP="006967CF">
      <w:pPr>
        <w:tabs>
          <w:tab w:val="clear" w:pos="1247"/>
          <w:tab w:val="clear" w:pos="1814"/>
          <w:tab w:val="clear" w:pos="2381"/>
          <w:tab w:val="clear" w:pos="2948"/>
          <w:tab w:val="clear" w:pos="3515"/>
        </w:tabs>
        <w:spacing w:after="120"/>
        <w:ind w:left="1247" w:firstLine="624"/>
        <w:rPr>
          <w:rFonts w:eastAsia="MS Mincho"/>
        </w:rPr>
      </w:pPr>
      <w:r w:rsidRPr="00641E36">
        <w:t>a)</w:t>
      </w:r>
      <w:r w:rsidRPr="00641E36">
        <w:tab/>
        <w:t>научную, техническую, экономическую и правовую информацию, касающуюся ртути и ртутных соединений, включая информацию токсикологического и экотоксикологического характера, а также информацию по вопросам безопасности;</w:t>
      </w:r>
    </w:p>
    <w:p w14:paraId="0E3587FF" w14:textId="4668D400" w:rsidR="006967CF" w:rsidRPr="00641E36" w:rsidRDefault="006967CF" w:rsidP="006967CF">
      <w:pPr>
        <w:tabs>
          <w:tab w:val="clear" w:pos="1247"/>
          <w:tab w:val="clear" w:pos="1814"/>
          <w:tab w:val="clear" w:pos="2381"/>
          <w:tab w:val="clear" w:pos="2948"/>
          <w:tab w:val="clear" w:pos="3515"/>
        </w:tabs>
        <w:spacing w:after="120"/>
        <w:ind w:left="1247" w:firstLine="624"/>
        <w:rPr>
          <w:rFonts w:eastAsia="MS Mincho"/>
        </w:rPr>
      </w:pPr>
      <w:r w:rsidRPr="00641E36">
        <w:t>b)</w:t>
      </w:r>
      <w:r w:rsidRPr="00641E36">
        <w:tab/>
        <w:t>информацию о сокращении или ликвидации производства, применения, торговли, выбросов и высвобождений ртути и ртутных соединений;</w:t>
      </w:r>
    </w:p>
    <w:p w14:paraId="36AEEB5F" w14:textId="3E99D4EC" w:rsidR="006967CF" w:rsidRPr="00641E36" w:rsidRDefault="006967CF" w:rsidP="006967CF">
      <w:pPr>
        <w:tabs>
          <w:tab w:val="clear" w:pos="1247"/>
          <w:tab w:val="clear" w:pos="1814"/>
          <w:tab w:val="clear" w:pos="2381"/>
          <w:tab w:val="clear" w:pos="2948"/>
          <w:tab w:val="clear" w:pos="3515"/>
        </w:tabs>
        <w:spacing w:after="120"/>
        <w:ind w:left="1247" w:firstLine="624"/>
      </w:pPr>
      <w:r w:rsidRPr="00641E36">
        <w:t>c)</w:t>
      </w:r>
      <w:r w:rsidRPr="00641E36">
        <w:tab/>
        <w:t>информацию о технически и экономически осуществимых альтернативах:</w:t>
      </w:r>
    </w:p>
    <w:p w14:paraId="6F887C04" w14:textId="08511F2F" w:rsidR="006967CF" w:rsidRPr="00641E36" w:rsidRDefault="006967CF" w:rsidP="006967CF">
      <w:pPr>
        <w:tabs>
          <w:tab w:val="clear" w:pos="1247"/>
          <w:tab w:val="clear" w:pos="1814"/>
          <w:tab w:val="clear" w:pos="2381"/>
          <w:tab w:val="clear" w:pos="2948"/>
          <w:tab w:val="clear" w:pos="3515"/>
        </w:tabs>
        <w:spacing w:after="120"/>
        <w:ind w:left="1871" w:firstLine="624"/>
      </w:pPr>
      <w:r w:rsidRPr="00641E36">
        <w:t>i)</w:t>
      </w:r>
      <w:r w:rsidRPr="00641E36">
        <w:tab/>
        <w:t>продуктам с добавлением ртути;</w:t>
      </w:r>
    </w:p>
    <w:p w14:paraId="620AA3DB" w14:textId="2B260FDD" w:rsidR="006967CF" w:rsidRPr="00641E36" w:rsidRDefault="006967CF" w:rsidP="006967CF">
      <w:pPr>
        <w:tabs>
          <w:tab w:val="clear" w:pos="1247"/>
          <w:tab w:val="clear" w:pos="1814"/>
          <w:tab w:val="clear" w:pos="2381"/>
          <w:tab w:val="clear" w:pos="2948"/>
          <w:tab w:val="clear" w:pos="3515"/>
        </w:tabs>
        <w:spacing w:after="120"/>
        <w:ind w:left="1871" w:firstLine="624"/>
      </w:pPr>
      <w:proofErr w:type="spellStart"/>
      <w:r w:rsidRPr="00641E36">
        <w:t>ii</w:t>
      </w:r>
      <w:proofErr w:type="spellEnd"/>
      <w:r w:rsidRPr="00641E36">
        <w:t>)</w:t>
      </w:r>
      <w:r w:rsidRPr="00641E36">
        <w:tab/>
        <w:t>производственным процессам, в которых применяются ртуть или ртутные соединения;</w:t>
      </w:r>
    </w:p>
    <w:p w14:paraId="4D3CF2E2" w14:textId="6E3B5731" w:rsidR="006967CF" w:rsidRPr="00641E36" w:rsidRDefault="006967CF" w:rsidP="006967CF">
      <w:pPr>
        <w:tabs>
          <w:tab w:val="clear" w:pos="1247"/>
          <w:tab w:val="clear" w:pos="1814"/>
          <w:tab w:val="clear" w:pos="2381"/>
          <w:tab w:val="clear" w:pos="2948"/>
          <w:tab w:val="clear" w:pos="3515"/>
        </w:tabs>
        <w:spacing w:after="120"/>
        <w:ind w:left="1871" w:firstLine="624"/>
      </w:pPr>
      <w:proofErr w:type="spellStart"/>
      <w:proofErr w:type="gramStart"/>
      <w:r w:rsidRPr="00641E36">
        <w:t>iii</w:t>
      </w:r>
      <w:proofErr w:type="spellEnd"/>
      <w:r w:rsidRPr="00641E36">
        <w:t>)</w:t>
      </w:r>
      <w:r w:rsidRPr="00641E36">
        <w:tab/>
        <w:t>видам деятельности и процессам, при которых происходят выбросы или высвобождения ртути или ртутных соединений,</w:t>
      </w:r>
      <w:proofErr w:type="gramEnd"/>
    </w:p>
    <w:p w14:paraId="363E9847" w14:textId="68CFF915" w:rsidR="006967CF" w:rsidRPr="00641E36" w:rsidRDefault="006967CF" w:rsidP="00CE7E06">
      <w:pPr>
        <w:tabs>
          <w:tab w:val="clear" w:pos="1247"/>
          <w:tab w:val="clear" w:pos="1814"/>
          <w:tab w:val="clear" w:pos="2381"/>
          <w:tab w:val="clear" w:pos="2948"/>
          <w:tab w:val="clear" w:pos="3515"/>
        </w:tabs>
        <w:spacing w:after="120"/>
        <w:ind w:left="1247" w:firstLine="624"/>
      </w:pPr>
      <w:r w:rsidRPr="00641E36">
        <w:tab/>
        <w:t>включая информацию о рисках для здоровья</w:t>
      </w:r>
      <w:r w:rsidR="00CE7E06" w:rsidRPr="00641E36">
        <w:t xml:space="preserve"> и окружающей среды и социально</w:t>
      </w:r>
      <w:r w:rsidR="00CE7E06" w:rsidRPr="00641E36">
        <w:noBreakHyphen/>
      </w:r>
      <w:r w:rsidRPr="00641E36">
        <w:t>экономических затратах и выгодах, связанных с такими альтернативами;</w:t>
      </w:r>
    </w:p>
    <w:p w14:paraId="1A649CE9" w14:textId="52E5A531"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d)</w:t>
      </w:r>
      <w:r w:rsidRPr="00641E36">
        <w:tab/>
      </w:r>
      <w:r w:rsidR="006967CF" w:rsidRPr="00641E36">
        <w:t>эпидемиологическую информацию, касающуюся последствий для здоровья, связанных с воздействием ртути и ртутных соединений, в тесном сотрудничестве с</w:t>
      </w:r>
      <w:r w:rsidR="00D400C7">
        <w:t>о</w:t>
      </w:r>
      <w:r w:rsidR="006967CF" w:rsidRPr="00641E36">
        <w:t xml:space="preserve"> Всемирной организацией здравоохранения и другими соответствующими организациями, по мере целесообразности. </w:t>
      </w:r>
    </w:p>
    <w:p w14:paraId="20E44434" w14:textId="6DED857F" w:rsidR="006967CF" w:rsidRPr="00641E36" w:rsidRDefault="00CE7E06" w:rsidP="006967CF">
      <w:pPr>
        <w:tabs>
          <w:tab w:val="clear" w:pos="1247"/>
          <w:tab w:val="clear" w:pos="1814"/>
          <w:tab w:val="clear" w:pos="2381"/>
          <w:tab w:val="clear" w:pos="2948"/>
          <w:tab w:val="clear" w:pos="3515"/>
        </w:tabs>
        <w:spacing w:after="120"/>
        <w:ind w:left="1247"/>
      </w:pPr>
      <w:r w:rsidRPr="00641E36">
        <w:t>18.</w:t>
      </w:r>
      <w:r w:rsidRPr="00641E36">
        <w:tab/>
      </w:r>
      <w:r w:rsidR="006967CF" w:rsidRPr="00641E36">
        <w:t>Помимо этого, другие положения Конвенции также требуют от секретариата оказывать содействие обмену информацией, например положения следующих статей:</w:t>
      </w:r>
    </w:p>
    <w:p w14:paraId="70194326" w14:textId="30933619" w:rsidR="006967CF" w:rsidRPr="00641E36" w:rsidRDefault="00CE7E06" w:rsidP="00CE7E06">
      <w:pPr>
        <w:tabs>
          <w:tab w:val="clear" w:pos="1247"/>
          <w:tab w:val="clear" w:pos="1814"/>
          <w:tab w:val="clear" w:pos="2381"/>
          <w:tab w:val="clear" w:pos="2948"/>
          <w:tab w:val="clear" w:pos="3515"/>
        </w:tabs>
        <w:spacing w:after="120"/>
        <w:ind w:left="1247" w:firstLine="624"/>
        <w:rPr>
          <w:rFonts w:eastAsia="MS Mincho"/>
        </w:rPr>
      </w:pPr>
      <w:r w:rsidRPr="00641E36">
        <w:t>a)</w:t>
      </w:r>
      <w:r w:rsidRPr="00641E36">
        <w:tab/>
      </w:r>
      <w:r w:rsidR="006967CF" w:rsidRPr="00641E36">
        <w:t xml:space="preserve">статьи 3, в которой секретариату поручено вести открытый реестр всех уведомлений о согласии; </w:t>
      </w:r>
    </w:p>
    <w:p w14:paraId="1431F4DB" w14:textId="59F8ABFD" w:rsidR="006967CF" w:rsidRPr="00641E36" w:rsidRDefault="00CE7E06" w:rsidP="00CE7E06">
      <w:pPr>
        <w:tabs>
          <w:tab w:val="clear" w:pos="1247"/>
          <w:tab w:val="clear" w:pos="1814"/>
          <w:tab w:val="clear" w:pos="2381"/>
          <w:tab w:val="clear" w:pos="2948"/>
          <w:tab w:val="clear" w:pos="3515"/>
        </w:tabs>
        <w:spacing w:after="120"/>
        <w:ind w:left="1247" w:firstLine="624"/>
        <w:rPr>
          <w:rFonts w:eastAsia="MS Mincho"/>
        </w:rPr>
      </w:pPr>
      <w:r w:rsidRPr="00641E36">
        <w:t>b)</w:t>
      </w:r>
      <w:r w:rsidRPr="00641E36">
        <w:tab/>
      </w:r>
      <w:r w:rsidR="006967CF" w:rsidRPr="00641E36">
        <w:t>статьи 4, в которой на основании представленной Сторонами информации секретариату поручено собирать и хранить информацию о продуктах с добавлением ртути и альтернативах им и обеспечивать общедоступность такой информации наряду с информацией, представленной Стороной, о продуктах с добавлением ртути, не охватываемых ни одним известным видом использования продуктов с добавлением ртути, до даты вступления для нее в силу Конвенции, а также любой иной соответствующей информацией, предоставленной Сторонами;</w:t>
      </w:r>
    </w:p>
    <w:p w14:paraId="5B8B2630" w14:textId="33EAE84C" w:rsidR="006967CF" w:rsidRPr="00641E36" w:rsidRDefault="00CE7E06" w:rsidP="00CE7E06">
      <w:pPr>
        <w:tabs>
          <w:tab w:val="clear" w:pos="1247"/>
          <w:tab w:val="clear" w:pos="1814"/>
          <w:tab w:val="clear" w:pos="2381"/>
          <w:tab w:val="clear" w:pos="2948"/>
          <w:tab w:val="clear" w:pos="3515"/>
        </w:tabs>
        <w:spacing w:after="120"/>
        <w:ind w:left="1247" w:firstLine="624"/>
        <w:rPr>
          <w:rFonts w:eastAsia="MS Mincho"/>
        </w:rPr>
      </w:pPr>
      <w:r w:rsidRPr="00641E36">
        <w:lastRenderedPageBreak/>
        <w:t>c)</w:t>
      </w:r>
      <w:r w:rsidRPr="00641E36">
        <w:tab/>
      </w:r>
      <w:r w:rsidR="006967CF" w:rsidRPr="00641E36">
        <w:t>статьи 5, в которой на основании представленной Сторонами информации секретариату поручено собирать и хранить информацию о продуктах с добавлением ртути и альтернативах им и обеспечивать общедоступность такой информации наряду с информацией, представленной Стороной, о количестве и типе объектов, расположенных на ее территории, использующих ртуть или ртутные соединения в производственных процессах, перечисленных в приложении В, и расчетном ежегодном объеме потребляемой ими ртути или ртутных соединений, а также любой иной соответствующей информацией, предоставленной Сторонами;</w:t>
      </w:r>
    </w:p>
    <w:p w14:paraId="0444D4DC" w14:textId="55DE67DA" w:rsidR="006967CF" w:rsidRPr="00641E36" w:rsidRDefault="00CE7E06" w:rsidP="00CE7E06">
      <w:pPr>
        <w:tabs>
          <w:tab w:val="clear" w:pos="1247"/>
          <w:tab w:val="clear" w:pos="1814"/>
          <w:tab w:val="clear" w:pos="2381"/>
          <w:tab w:val="clear" w:pos="2948"/>
          <w:tab w:val="clear" w:pos="3515"/>
        </w:tabs>
        <w:spacing w:after="120"/>
        <w:ind w:left="1247" w:firstLine="624"/>
        <w:rPr>
          <w:rFonts w:eastAsia="MS Mincho"/>
        </w:rPr>
      </w:pPr>
      <w:r w:rsidRPr="00641E36">
        <w:t>d)</w:t>
      </w:r>
      <w:r w:rsidRPr="00641E36">
        <w:tab/>
      </w:r>
      <w:r w:rsidR="006967CF" w:rsidRPr="00641E36">
        <w:t>статьи 6, в которой секретариату поручено вести реестр исключений.</w:t>
      </w:r>
    </w:p>
    <w:p w14:paraId="5FA6B218" w14:textId="77BEB86C" w:rsidR="006967CF" w:rsidRPr="00641E36" w:rsidRDefault="00CE7E06" w:rsidP="006967CF">
      <w:pPr>
        <w:tabs>
          <w:tab w:val="clear" w:pos="1247"/>
          <w:tab w:val="clear" w:pos="1814"/>
          <w:tab w:val="clear" w:pos="2381"/>
          <w:tab w:val="clear" w:pos="2948"/>
          <w:tab w:val="clear" w:pos="3515"/>
        </w:tabs>
        <w:spacing w:after="120"/>
        <w:ind w:left="1247"/>
      </w:pPr>
      <w:r w:rsidRPr="00641E36">
        <w:t>19.</w:t>
      </w:r>
      <w:r w:rsidRPr="00641E36">
        <w:tab/>
      </w:r>
      <w:r w:rsidR="006967CF" w:rsidRPr="00641E36">
        <w:t xml:space="preserve">Наконец, помощь может также потребоваться в других областях, где необходим обмен информацией, например согласно статье 5, где Сторонам рекомендуется обмениваться информацией, касающейся соответствующих технологических новшеств, экономически и технически осуществимых </w:t>
      </w:r>
      <w:proofErr w:type="spellStart"/>
      <w:r w:rsidR="006967CF" w:rsidRPr="00641E36">
        <w:t>безртутных</w:t>
      </w:r>
      <w:proofErr w:type="spellEnd"/>
      <w:r w:rsidR="006967CF" w:rsidRPr="00641E36">
        <w:t xml:space="preserve"> альтернатив и возможных мер и методов для сокращения и, где это возможно, исключения применения ртути и ртутных соединений в производственных процессах, перечисленных в приложении В, а также выбросов и высвобождений ртути и ртутных соединений в результате этих производственных процессов, или согласно статье 18. </w:t>
      </w:r>
    </w:p>
    <w:p w14:paraId="190B2913" w14:textId="6EE650B0" w:rsidR="006967CF" w:rsidRPr="00641E36" w:rsidRDefault="006967CF" w:rsidP="006967CF">
      <w:pPr>
        <w:tabs>
          <w:tab w:val="clear" w:pos="1247"/>
          <w:tab w:val="clear" w:pos="1814"/>
          <w:tab w:val="clear" w:pos="2381"/>
          <w:tab w:val="clear" w:pos="2948"/>
          <w:tab w:val="clear" w:pos="3515"/>
          <w:tab w:val="right" w:pos="851"/>
        </w:tabs>
        <w:spacing w:after="120"/>
        <w:ind w:left="1247" w:right="284" w:hanging="1247"/>
        <w:rPr>
          <w:b/>
          <w:sz w:val="24"/>
          <w:szCs w:val="24"/>
        </w:rPr>
      </w:pPr>
      <w:r w:rsidRPr="00641E36">
        <w:rPr>
          <w:b/>
          <w:sz w:val="24"/>
          <w:szCs w:val="24"/>
        </w:rPr>
        <w:tab/>
        <w:t>E.</w:t>
      </w:r>
      <w:r w:rsidRPr="00641E36">
        <w:rPr>
          <w:b/>
          <w:sz w:val="24"/>
          <w:szCs w:val="24"/>
        </w:rPr>
        <w:tab/>
        <w:t>Подготовка и представление Сторонам периодических докладов, основанных на информации, полученной в соответствии со статьями 15 и 21, и другой имеющейся информации</w:t>
      </w:r>
    </w:p>
    <w:p w14:paraId="5C337606" w14:textId="564B3DA6" w:rsidR="006967CF" w:rsidRPr="00641E36" w:rsidRDefault="00CE7E06" w:rsidP="006967CF">
      <w:pPr>
        <w:tabs>
          <w:tab w:val="clear" w:pos="1247"/>
          <w:tab w:val="clear" w:pos="1814"/>
          <w:tab w:val="clear" w:pos="2381"/>
          <w:tab w:val="clear" w:pos="2948"/>
          <w:tab w:val="clear" w:pos="3515"/>
        </w:tabs>
        <w:spacing w:after="120"/>
        <w:ind w:left="1247"/>
        <w:rPr>
          <w:rFonts w:eastAsia="MS Mincho"/>
        </w:rPr>
      </w:pPr>
      <w:r w:rsidRPr="00641E36">
        <w:t>20.</w:t>
      </w:r>
      <w:r w:rsidRPr="00641E36">
        <w:tab/>
      </w:r>
      <w:r w:rsidR="006967CF" w:rsidRPr="00641E36">
        <w:t xml:space="preserve">Работа по подготовке и представлению Сторонам периодических докладов, основанных на информации, полученной в соответствии со статьями 15 и 21, и другой имеющейся информации, скорее всего, будет включать информационно-пропагандистскую деятельность и связь со Сторонами, включая напоминания, касающиеся требований к представлению отчетности, рассылку форм представления отчетности и консультативную помощь по составлению докладов. В связи с тем, что, насколько это возможно, планируется вести электронную отчетность, как это было доложено и обсуждено Комитетом на его шестой сессии, потребуются мероприятия по созданию онлайновой системы, а также ее текущему обслуживанию. После получения докладов от Сторон секретариату будет необходимо убедиться в их полноте и продолжить работу с представляющей Стороной в случае непредставления какой-либо информации. Для подготовки периодических докладов для Сторон потребуется обобщение и анализ представленной информации. </w:t>
      </w:r>
    </w:p>
    <w:p w14:paraId="3D439FE4" w14:textId="4AAB62B9" w:rsidR="006967CF" w:rsidRPr="00641E36" w:rsidRDefault="00CE7E06" w:rsidP="006967CF">
      <w:pPr>
        <w:tabs>
          <w:tab w:val="clear" w:pos="1247"/>
          <w:tab w:val="clear" w:pos="1814"/>
          <w:tab w:val="clear" w:pos="2381"/>
          <w:tab w:val="clear" w:pos="2948"/>
          <w:tab w:val="clear" w:pos="3515"/>
        </w:tabs>
        <w:spacing w:after="120"/>
        <w:ind w:left="1247"/>
        <w:rPr>
          <w:rFonts w:eastAsia="MS Mincho"/>
        </w:rPr>
      </w:pPr>
      <w:r w:rsidRPr="00641E36">
        <w:t>21.</w:t>
      </w:r>
      <w:r w:rsidRPr="00641E36">
        <w:tab/>
      </w:r>
      <w:r w:rsidR="006967CF" w:rsidRPr="00641E36">
        <w:t>При создании платформы для представления отчетности полезными будут результаты ранее предпринятых усилий временного секретариата в области сотрудничества с другими платформами для обмена знаниями и хорошо функционирующими порталами для представления</w:t>
      </w:r>
      <w:r w:rsidR="00D400C7">
        <w:t xml:space="preserve"> отчетности, например, созданным</w:t>
      </w:r>
      <w:r w:rsidR="006967CF" w:rsidRPr="00641E36">
        <w:t xml:space="preserve"> для различных других многосторонних природоохранных соглашений Всемирным центром мониторинга охраны природы.</w:t>
      </w:r>
    </w:p>
    <w:p w14:paraId="6659D441" w14:textId="14B27071" w:rsidR="006967CF" w:rsidRPr="00641E36" w:rsidRDefault="006967CF" w:rsidP="006967CF">
      <w:pPr>
        <w:tabs>
          <w:tab w:val="clear" w:pos="1247"/>
          <w:tab w:val="clear" w:pos="1814"/>
          <w:tab w:val="clear" w:pos="2381"/>
          <w:tab w:val="clear" w:pos="2948"/>
          <w:tab w:val="clear" w:pos="3515"/>
          <w:tab w:val="right" w:pos="851"/>
        </w:tabs>
        <w:spacing w:after="120"/>
        <w:ind w:left="1247" w:right="284" w:hanging="1247"/>
        <w:rPr>
          <w:b/>
          <w:sz w:val="24"/>
          <w:szCs w:val="24"/>
        </w:rPr>
      </w:pPr>
      <w:r w:rsidRPr="00641E36">
        <w:rPr>
          <w:b/>
          <w:sz w:val="24"/>
          <w:szCs w:val="24"/>
        </w:rPr>
        <w:tab/>
        <w:t>F.</w:t>
      </w:r>
      <w:r w:rsidRPr="00641E36">
        <w:rPr>
          <w:b/>
          <w:sz w:val="24"/>
          <w:szCs w:val="24"/>
        </w:rPr>
        <w:tab/>
        <w:t>Заключение под общим руководством Конференции Сторон таких административных и договорных соглашений, которые могут потребоваться для эффективного выполнения его функций</w:t>
      </w:r>
    </w:p>
    <w:p w14:paraId="1F30A712" w14:textId="64EB8CAB" w:rsidR="006967CF" w:rsidRPr="00641E36" w:rsidRDefault="00CE7E06" w:rsidP="006967CF">
      <w:pPr>
        <w:tabs>
          <w:tab w:val="clear" w:pos="1247"/>
          <w:tab w:val="clear" w:pos="1814"/>
          <w:tab w:val="clear" w:pos="2381"/>
          <w:tab w:val="clear" w:pos="2948"/>
          <w:tab w:val="clear" w:pos="3515"/>
        </w:tabs>
        <w:spacing w:after="120"/>
        <w:ind w:left="1247"/>
      </w:pPr>
      <w:r w:rsidRPr="00641E36">
        <w:t>22.</w:t>
      </w:r>
      <w:r w:rsidRPr="00641E36">
        <w:tab/>
      </w:r>
      <w:r w:rsidR="006967CF" w:rsidRPr="00641E36">
        <w:t>На административные и договорные соглашения, которые потребуются для выполнения функций секретариата, в определенной степени повлияет расположение секретариата, и, среди прочего, к ним будет относиться следующее:</w:t>
      </w:r>
    </w:p>
    <w:p w14:paraId="28860EC5" w14:textId="3B805E94"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a)</w:t>
      </w:r>
      <w:r w:rsidRPr="00641E36">
        <w:tab/>
      </w:r>
      <w:r w:rsidR="006967CF" w:rsidRPr="00641E36">
        <w:t>разработка соглашений, касающихся предоставления подходящих служебных помещений для секретариата;</w:t>
      </w:r>
    </w:p>
    <w:p w14:paraId="39F15C01" w14:textId="46B9212B"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b)</w:t>
      </w:r>
      <w:r w:rsidRPr="00641E36">
        <w:tab/>
      </w:r>
      <w:r w:rsidR="006967CF" w:rsidRPr="00641E36">
        <w:t>заключение административных соглашений, касающихся управления целевым фондом для получения начисленных взносов (общий целевой фонд) и целевым фондом для получения добровольных взносов (специальный целевой фонд), включая соглашения на использование начисленных расходов на программную поддержку в целях поддержки деятельности секретариата;</w:t>
      </w:r>
    </w:p>
    <w:p w14:paraId="7B63744B" w14:textId="473A3A73"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c)</w:t>
      </w:r>
      <w:r w:rsidRPr="00641E36">
        <w:tab/>
      </w:r>
      <w:r w:rsidR="006967CF" w:rsidRPr="00641E36">
        <w:t>организационные меры, направленные на обеспечение подходящего кадрового состава секретариата, включая, при необходимости, составление должностных обязанностей в соответствии с согласованным бюджетом и набор на эти должности персонала, обладающего необходимой квалификацией;</w:t>
      </w:r>
    </w:p>
    <w:p w14:paraId="31714A99" w14:textId="1FE120BA"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d)</w:t>
      </w:r>
      <w:r w:rsidRPr="00641E36">
        <w:tab/>
      </w:r>
      <w:r w:rsidR="006967CF" w:rsidRPr="00641E36">
        <w:t>организационные меры, направленные на обеспечение соответствующей инфраструктуры информационных технологий и поддержки на постоянной основе;</w:t>
      </w:r>
    </w:p>
    <w:p w14:paraId="624791E4" w14:textId="1AB135F9"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lastRenderedPageBreak/>
        <w:t>e)</w:t>
      </w:r>
      <w:r w:rsidRPr="00641E36">
        <w:tab/>
      </w:r>
      <w:r w:rsidR="006967CF" w:rsidRPr="00641E36">
        <w:t>любые контрактные соглашения с партнерами, которые могут потребоваться для проведения совещаний или осуществления мероприятий через таких партнеров для оказания поддержки любой деятельности секретариата.</w:t>
      </w:r>
    </w:p>
    <w:p w14:paraId="6EB4CE83" w14:textId="1C90664F" w:rsidR="006967CF" w:rsidRPr="00641E36" w:rsidRDefault="006967CF" w:rsidP="006967CF">
      <w:pPr>
        <w:tabs>
          <w:tab w:val="clear" w:pos="1247"/>
          <w:tab w:val="clear" w:pos="1814"/>
          <w:tab w:val="clear" w:pos="2381"/>
          <w:tab w:val="clear" w:pos="2948"/>
          <w:tab w:val="clear" w:pos="3515"/>
          <w:tab w:val="right" w:pos="851"/>
        </w:tabs>
        <w:spacing w:after="120"/>
        <w:ind w:left="1247" w:right="284" w:hanging="1247"/>
        <w:rPr>
          <w:b/>
          <w:sz w:val="24"/>
          <w:szCs w:val="24"/>
        </w:rPr>
      </w:pPr>
      <w:r w:rsidRPr="00641E36">
        <w:rPr>
          <w:b/>
          <w:sz w:val="24"/>
          <w:szCs w:val="24"/>
        </w:rPr>
        <w:tab/>
        <w:t>G.</w:t>
      </w:r>
      <w:r w:rsidRPr="00641E36">
        <w:rPr>
          <w:b/>
          <w:sz w:val="24"/>
          <w:szCs w:val="24"/>
        </w:rPr>
        <w:tab/>
        <w:t>Выполнение других функций секретариата, определенных в Конвенции, и таких других функций, которые могут быть определены Конференцией Сторон</w:t>
      </w:r>
    </w:p>
    <w:p w14:paraId="29636D01" w14:textId="7AA13876" w:rsidR="006967CF" w:rsidRPr="00641E36" w:rsidRDefault="00CE7E06" w:rsidP="006967CF">
      <w:pPr>
        <w:tabs>
          <w:tab w:val="clear" w:pos="1247"/>
          <w:tab w:val="clear" w:pos="1814"/>
          <w:tab w:val="clear" w:pos="2381"/>
          <w:tab w:val="clear" w:pos="2948"/>
          <w:tab w:val="clear" w:pos="3515"/>
        </w:tabs>
        <w:spacing w:after="120"/>
        <w:ind w:left="1247"/>
        <w:rPr>
          <w:rFonts w:eastAsia="MS Mincho"/>
        </w:rPr>
      </w:pPr>
      <w:r w:rsidRPr="00641E36">
        <w:t>23.</w:t>
      </w:r>
      <w:r w:rsidRPr="00641E36">
        <w:tab/>
      </w:r>
      <w:r w:rsidR="006967CF" w:rsidRPr="00641E36">
        <w:t xml:space="preserve">В отношении других функций секретариата ожидается, что на своем первом совещании Конференция Сторон примет технические руководящие указания по атмосферным выбросам, требуемые в соответствии с Конвенцией. Помимо обновления этих руководящих указаний по мере необходимости или разработки руководящих указаний в отношении новых секторов, которые могут быть добавлены в приложение D к Конвенции, предполагается ограниченный круг дальнейшей работы. </w:t>
      </w:r>
    </w:p>
    <w:p w14:paraId="66598B1D" w14:textId="16000A72" w:rsidR="006967CF" w:rsidRPr="00641E36" w:rsidRDefault="00CE7E06" w:rsidP="006967CF">
      <w:pPr>
        <w:tabs>
          <w:tab w:val="clear" w:pos="1247"/>
          <w:tab w:val="clear" w:pos="1814"/>
          <w:tab w:val="clear" w:pos="2381"/>
          <w:tab w:val="clear" w:pos="2948"/>
          <w:tab w:val="clear" w:pos="3515"/>
        </w:tabs>
        <w:spacing w:after="120"/>
        <w:ind w:left="1247"/>
        <w:rPr>
          <w:rFonts w:eastAsia="MS Mincho"/>
        </w:rPr>
      </w:pPr>
      <w:r w:rsidRPr="00641E36">
        <w:t>24.</w:t>
      </w:r>
      <w:r w:rsidRPr="00641E36">
        <w:tab/>
      </w:r>
      <w:r w:rsidR="006967CF" w:rsidRPr="00641E36">
        <w:t xml:space="preserve">В Конвенции определено, что Конференция Сторон, как только это становится практически возможным, принимает руководящие принципы в отношении наилучших имеющихся методов и наилучших видов природоохранной деятельности в отношении высвобождений, а также методологию формирования кадастров высвобождений. Поскольку Стороны несут обязательства в отношении выявления своих соответствующих точечных источников высвобождений только в течение трех лет после даты вступления в силу, работа по разработке руководящих принципов не может быть начата в течение периода ежегодных совещаний Конференции. </w:t>
      </w:r>
    </w:p>
    <w:p w14:paraId="143AC9E1" w14:textId="1A9D6965" w:rsidR="006967CF" w:rsidRPr="00641E36" w:rsidRDefault="00CE7E06" w:rsidP="006967CF">
      <w:pPr>
        <w:tabs>
          <w:tab w:val="clear" w:pos="1247"/>
          <w:tab w:val="clear" w:pos="1814"/>
          <w:tab w:val="clear" w:pos="2381"/>
          <w:tab w:val="clear" w:pos="2948"/>
          <w:tab w:val="clear" w:pos="3515"/>
        </w:tabs>
        <w:spacing w:after="120"/>
        <w:ind w:left="1247"/>
        <w:rPr>
          <w:rFonts w:eastAsia="MS Mincho"/>
        </w:rPr>
      </w:pPr>
      <w:r w:rsidRPr="00641E36">
        <w:t>25.</w:t>
      </w:r>
      <w:r w:rsidRPr="00641E36">
        <w:tab/>
      </w:r>
      <w:r w:rsidR="006967CF" w:rsidRPr="00641E36">
        <w:t>В отношении других руководящих принципов, требуемых в соответствии с Конвенцией, может потребоваться дополнительная работа, например в связи с поставками, хранением, отходами и загрязненными участками, особенно на первоначальном этапе после проведения первого совещания Конференции Сторон.</w:t>
      </w:r>
    </w:p>
    <w:p w14:paraId="2E5F7742" w14:textId="77777777" w:rsidR="006967CF" w:rsidRPr="00641E36" w:rsidRDefault="006967CF" w:rsidP="006967CF">
      <w:pPr>
        <w:tabs>
          <w:tab w:val="clear" w:pos="1247"/>
          <w:tab w:val="clear" w:pos="1814"/>
          <w:tab w:val="clear" w:pos="2381"/>
          <w:tab w:val="clear" w:pos="2948"/>
          <w:tab w:val="clear" w:pos="3515"/>
        </w:tabs>
        <w:rPr>
          <w:b/>
          <w:bCs/>
          <w:sz w:val="28"/>
          <w:szCs w:val="22"/>
        </w:rPr>
      </w:pPr>
      <w:r w:rsidRPr="00641E36">
        <w:br w:type="page"/>
      </w:r>
    </w:p>
    <w:p w14:paraId="1F6EF37F" w14:textId="09CFA8B0" w:rsidR="006967CF" w:rsidRPr="00641E36" w:rsidRDefault="006967CF" w:rsidP="00121419">
      <w:pPr>
        <w:tabs>
          <w:tab w:val="clear" w:pos="1247"/>
          <w:tab w:val="clear" w:pos="1814"/>
          <w:tab w:val="clear" w:pos="2381"/>
          <w:tab w:val="clear" w:pos="2948"/>
          <w:tab w:val="clear" w:pos="3515"/>
        </w:tabs>
        <w:rPr>
          <w:b/>
          <w:sz w:val="28"/>
          <w:szCs w:val="28"/>
        </w:rPr>
      </w:pPr>
      <w:r w:rsidRPr="00641E36">
        <w:rPr>
          <w:b/>
          <w:sz w:val="28"/>
          <w:szCs w:val="28"/>
        </w:rPr>
        <w:lastRenderedPageBreak/>
        <w:t>До</w:t>
      </w:r>
      <w:r w:rsidR="000125EE" w:rsidRPr="00641E36">
        <w:rPr>
          <w:b/>
          <w:sz w:val="28"/>
          <w:szCs w:val="28"/>
        </w:rPr>
        <w:t>полн</w:t>
      </w:r>
      <w:r w:rsidRPr="00641E36">
        <w:rPr>
          <w:b/>
          <w:sz w:val="28"/>
          <w:szCs w:val="28"/>
        </w:rPr>
        <w:t>ение II</w:t>
      </w:r>
    </w:p>
    <w:p w14:paraId="7E8024C7" w14:textId="77777777" w:rsidR="006967CF" w:rsidRPr="00641E36" w:rsidRDefault="006967CF" w:rsidP="00121419">
      <w:pPr>
        <w:tabs>
          <w:tab w:val="clear" w:pos="1247"/>
          <w:tab w:val="clear" w:pos="1814"/>
          <w:tab w:val="clear" w:pos="2381"/>
          <w:tab w:val="clear" w:pos="2948"/>
          <w:tab w:val="clear" w:pos="3515"/>
        </w:tabs>
        <w:spacing w:before="240" w:after="120"/>
        <w:ind w:left="1247"/>
        <w:rPr>
          <w:b/>
          <w:sz w:val="28"/>
          <w:szCs w:val="28"/>
        </w:rPr>
      </w:pPr>
      <w:r w:rsidRPr="00641E36">
        <w:rPr>
          <w:b/>
          <w:sz w:val="28"/>
          <w:szCs w:val="28"/>
        </w:rPr>
        <w:t>Потребности в ресурсах для предложений по вопросу об обеспечении Директором-исполнителем Программы Организации Объединенных Наций по окружающей среде выполнения функций постоянного секретариата Минаматской конвенции о ртути</w:t>
      </w:r>
    </w:p>
    <w:p w14:paraId="150FD7BD" w14:textId="3D89649F" w:rsidR="006967CF" w:rsidRPr="00641E36" w:rsidRDefault="00CE7E06" w:rsidP="00CE7E06">
      <w:pPr>
        <w:tabs>
          <w:tab w:val="clear" w:pos="1247"/>
          <w:tab w:val="clear" w:pos="1814"/>
          <w:tab w:val="clear" w:pos="2381"/>
          <w:tab w:val="clear" w:pos="2948"/>
          <w:tab w:val="clear" w:pos="3515"/>
        </w:tabs>
        <w:spacing w:after="120"/>
        <w:ind w:left="1247"/>
      </w:pPr>
      <w:r w:rsidRPr="00641E36">
        <w:t>1.</w:t>
      </w:r>
      <w:r w:rsidRPr="00641E36">
        <w:tab/>
      </w:r>
      <w:r w:rsidR="006967CF" w:rsidRPr="00641E36">
        <w:t>Настоящее до</w:t>
      </w:r>
      <w:r w:rsidR="000125EE" w:rsidRPr="00641E36">
        <w:t>полн</w:t>
      </w:r>
      <w:r w:rsidR="006967CF" w:rsidRPr="00641E36">
        <w:t>ение и четыре таблицы в нем относятся к разделу D и содержат общий обзор потребностей в ресурсах для предложений по вопросу об обеспечении Директором</w:t>
      </w:r>
      <w:r w:rsidR="001F4D75" w:rsidRPr="001F4D75">
        <w:t>-</w:t>
      </w:r>
      <w:r w:rsidR="006967CF" w:rsidRPr="00641E36">
        <w:t xml:space="preserve">исполнителем Программы Организации Объединенных Наций по окружающей среде (ЮНЕП) выполнения функций постоянного секретариата Минаматской конвенции о ртути. </w:t>
      </w:r>
    </w:p>
    <w:p w14:paraId="1BD4214A" w14:textId="20FA028A" w:rsidR="006967CF" w:rsidRPr="00641E36" w:rsidRDefault="00CE7E06" w:rsidP="00CE7E06">
      <w:pPr>
        <w:tabs>
          <w:tab w:val="clear" w:pos="1247"/>
          <w:tab w:val="clear" w:pos="1814"/>
          <w:tab w:val="clear" w:pos="2381"/>
          <w:tab w:val="clear" w:pos="2948"/>
          <w:tab w:val="clear" w:pos="3515"/>
        </w:tabs>
        <w:spacing w:after="120"/>
        <w:ind w:left="1247"/>
      </w:pPr>
      <w:r w:rsidRPr="00641E36">
        <w:t>2.</w:t>
      </w:r>
      <w:r w:rsidRPr="00641E36">
        <w:tab/>
      </w:r>
      <w:r w:rsidR="006967CF" w:rsidRPr="00641E36">
        <w:t xml:space="preserve">В таблице 1 приводится штатное расписание для каждого из вариантов: </w:t>
      </w:r>
    </w:p>
    <w:p w14:paraId="340DCD21" w14:textId="0423217D"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ab/>
        <w:t>a)</w:t>
      </w:r>
      <w:r w:rsidR="006967CF" w:rsidRPr="00641E36">
        <w:tab/>
        <w:t>Вариант 1 a) (объединение):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w:t>
      </w:r>
      <w:r w:rsidR="00E528A4" w:rsidRPr="00641E36">
        <w:t>размещение в Женеве</w:t>
      </w:r>
      <w:r w:rsidR="006967CF" w:rsidRPr="00641E36">
        <w:t xml:space="preserve">). </w:t>
      </w:r>
    </w:p>
    <w:p w14:paraId="10833C24" w14:textId="7EBF0CDF"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ab/>
        <w:t>b)</w:t>
      </w:r>
      <w:r w:rsidR="006967CF" w:rsidRPr="00641E36">
        <w:tab/>
        <w:t>Вариант 1 b) (</w:t>
      </w:r>
      <w:r w:rsidR="00147033" w:rsidRPr="00641E36">
        <w:t>отдел</w:t>
      </w:r>
      <w:r w:rsidR="006967CF" w:rsidRPr="00641E36">
        <w:t xml:space="preserve">): 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четвертого </w:t>
      </w:r>
      <w:r w:rsidR="00147033" w:rsidRPr="00641E36">
        <w:t>отдела</w:t>
      </w:r>
      <w:r w:rsidR="006967CF" w:rsidRPr="00641E36">
        <w:t xml:space="preserve"> (</w:t>
      </w:r>
      <w:r w:rsidR="00EA762A" w:rsidRPr="00641E36">
        <w:t>размещение в Женеве</w:t>
      </w:r>
      <w:r w:rsidR="006967CF" w:rsidRPr="00641E36">
        <w:t xml:space="preserve">); </w:t>
      </w:r>
    </w:p>
    <w:p w14:paraId="15A6D9B1" w14:textId="0B43CD53" w:rsidR="006967CF" w:rsidRPr="00641E36" w:rsidRDefault="00CE7E06" w:rsidP="00CE7E06">
      <w:pPr>
        <w:tabs>
          <w:tab w:val="clear" w:pos="1247"/>
          <w:tab w:val="clear" w:pos="1814"/>
          <w:tab w:val="clear" w:pos="2381"/>
          <w:tab w:val="clear" w:pos="2948"/>
          <w:tab w:val="clear" w:pos="3515"/>
        </w:tabs>
        <w:spacing w:after="120"/>
        <w:ind w:left="1247" w:firstLine="624"/>
      </w:pPr>
      <w:r w:rsidRPr="00641E36">
        <w:tab/>
        <w:t>c)</w:t>
      </w:r>
      <w:r w:rsidR="006967CF" w:rsidRPr="00641E36">
        <w:tab/>
        <w:t xml:space="preserve">Вариант 2 (автономность): создание </w:t>
      </w:r>
      <w:r w:rsidR="002D3B03">
        <w:t>автоном</w:t>
      </w:r>
      <w:r w:rsidR="006967CF" w:rsidRPr="00641E36">
        <w:t xml:space="preserve">ного секретариата Минаматской конвенции, </w:t>
      </w:r>
      <w:r w:rsidR="00EE5EAD" w:rsidRPr="00641E36">
        <w:t>город размещения</w:t>
      </w:r>
      <w:r w:rsidR="006967CF" w:rsidRPr="00641E36">
        <w:t xml:space="preserve"> которого будет определен на основе результатов сравнения следующих мест службы ЮНЕП: Бангкок, Женева, Найроби, Осака, Вена и Вашингтон. </w:t>
      </w:r>
    </w:p>
    <w:p w14:paraId="3CFA2003" w14:textId="5DA245CE" w:rsidR="006967CF" w:rsidRPr="00641E36" w:rsidRDefault="00CE7E06" w:rsidP="00CE7E06">
      <w:pPr>
        <w:tabs>
          <w:tab w:val="clear" w:pos="1247"/>
          <w:tab w:val="clear" w:pos="1814"/>
          <w:tab w:val="clear" w:pos="2381"/>
          <w:tab w:val="clear" w:pos="2948"/>
          <w:tab w:val="clear" w:pos="3515"/>
        </w:tabs>
        <w:spacing w:after="120"/>
        <w:ind w:left="1247"/>
      </w:pPr>
      <w:r w:rsidRPr="00641E36">
        <w:t>3.</w:t>
      </w:r>
      <w:r w:rsidRPr="00641E36">
        <w:tab/>
      </w:r>
      <w:r w:rsidR="006967CF" w:rsidRPr="00641E36">
        <w:t>В таблице 2 приводится общая информация об общих прогнозируемых расходах на содержание персонала для варианта 1 a), варианта 1 b) и ва</w:t>
      </w:r>
      <w:r w:rsidRPr="00641E36">
        <w:t>рианта 2 обеспечения Директором</w:t>
      </w:r>
      <w:r w:rsidRPr="00641E36">
        <w:noBreakHyphen/>
      </w:r>
      <w:r w:rsidR="006967CF" w:rsidRPr="00641E36">
        <w:t xml:space="preserve">исполнителем выполнения функций постоянного секретариата в Женеве. </w:t>
      </w:r>
    </w:p>
    <w:p w14:paraId="62AADC38" w14:textId="168AD4F6" w:rsidR="006967CF" w:rsidRPr="00641E36" w:rsidRDefault="00CE7E06" w:rsidP="00CE7E06">
      <w:pPr>
        <w:tabs>
          <w:tab w:val="clear" w:pos="1247"/>
          <w:tab w:val="clear" w:pos="1814"/>
          <w:tab w:val="clear" w:pos="2381"/>
          <w:tab w:val="clear" w:pos="2948"/>
          <w:tab w:val="clear" w:pos="3515"/>
        </w:tabs>
        <w:spacing w:after="120"/>
        <w:ind w:left="1247"/>
      </w:pPr>
      <w:r w:rsidRPr="00641E36">
        <w:t>4.</w:t>
      </w:r>
      <w:r w:rsidRPr="00641E36">
        <w:tab/>
      </w:r>
      <w:r w:rsidR="006967CF" w:rsidRPr="00641E36">
        <w:t xml:space="preserve">В таблице 3 приводится общая информация об общих прогнозируемых расходах </w:t>
      </w:r>
      <w:r w:rsidR="00D778D7" w:rsidRPr="00641E36">
        <w:t>на содержание</w:t>
      </w:r>
      <w:r w:rsidR="006967CF" w:rsidRPr="00641E36">
        <w:t xml:space="preserve"> персонала </w:t>
      </w:r>
      <w:r w:rsidR="002D3B03">
        <w:t>автоном</w:t>
      </w:r>
      <w:r w:rsidR="006967CF" w:rsidRPr="00641E36">
        <w:t>ного секретариата для всех шести предлагаемых мест размещения (вариант 2).</w:t>
      </w:r>
    </w:p>
    <w:p w14:paraId="4FCF34F9" w14:textId="5F590213" w:rsidR="006967CF" w:rsidRDefault="00CE7E06" w:rsidP="00CE7E06">
      <w:pPr>
        <w:tabs>
          <w:tab w:val="clear" w:pos="1247"/>
          <w:tab w:val="clear" w:pos="1814"/>
          <w:tab w:val="clear" w:pos="2381"/>
          <w:tab w:val="clear" w:pos="2948"/>
          <w:tab w:val="clear" w:pos="3515"/>
        </w:tabs>
        <w:spacing w:after="120"/>
        <w:ind w:left="1247"/>
      </w:pPr>
      <w:r w:rsidRPr="00641E36">
        <w:t>5.</w:t>
      </w:r>
      <w:r w:rsidRPr="00641E36">
        <w:tab/>
      </w:r>
      <w:r w:rsidR="006967CF" w:rsidRPr="00641E36">
        <w:t>В таблице 4 в ответ на просьбу Межправительственного комитета для ведения переговоров приводится более подробная информация по следующим позициям: смета всех расходов на функционирование полноценного секретариата в каждом из предлагаемых городов размещения; смета всех расходов на проведение совещаний в каждом из городов размещения; и смета расходов на командировки штатных сотрудников в Женеву для участия в основных совещаниях по химическим веществам и отходам, если постоянный секретариат располагается в одном из пяти других предлагаемых городов. Для целей сопоставления городов размещения приводится смета общих расходов на суточные для участников, на которых выделены средства, совещаний Конференции Сторон, про</w:t>
      </w:r>
      <w:r w:rsidR="00D778D7">
        <w:t>х</w:t>
      </w:r>
      <w:r w:rsidR="006967CF" w:rsidRPr="00641E36">
        <w:t xml:space="preserve">одящих во всех шести городах размещения секретариата. </w:t>
      </w:r>
    </w:p>
    <w:p w14:paraId="4B469249" w14:textId="6D66D3FB" w:rsidR="00960275" w:rsidRDefault="00960275">
      <w:pPr>
        <w:tabs>
          <w:tab w:val="clear" w:pos="1247"/>
          <w:tab w:val="clear" w:pos="1814"/>
          <w:tab w:val="clear" w:pos="2381"/>
          <w:tab w:val="clear" w:pos="2948"/>
          <w:tab w:val="clear" w:pos="3515"/>
        </w:tabs>
      </w:pPr>
      <w:r>
        <w:br w:type="page"/>
      </w:r>
    </w:p>
    <w:p w14:paraId="5D4DEF08" w14:textId="3E0E8E18" w:rsidR="006967CF" w:rsidRPr="00641E36" w:rsidRDefault="006967CF" w:rsidP="00960275">
      <w:pPr>
        <w:pStyle w:val="Normal-pool"/>
        <w:tabs>
          <w:tab w:val="clear" w:pos="1247"/>
          <w:tab w:val="clear" w:pos="1814"/>
          <w:tab w:val="clear" w:pos="2381"/>
          <w:tab w:val="clear" w:pos="2948"/>
          <w:tab w:val="clear" w:pos="3515"/>
          <w:tab w:val="clear" w:pos="4082"/>
        </w:tabs>
        <w:spacing w:before="120" w:after="60"/>
        <w:ind w:left="567"/>
        <w:rPr>
          <w:lang w:val="ru-RU"/>
        </w:rPr>
      </w:pPr>
      <w:r w:rsidRPr="00641E36">
        <w:rPr>
          <w:lang w:val="ru-RU"/>
        </w:rPr>
        <w:lastRenderedPageBreak/>
        <w:t>Таблица 1</w:t>
      </w:r>
      <w:r w:rsidR="00CE7E06" w:rsidRPr="00641E36">
        <w:rPr>
          <w:lang w:val="ru-RU"/>
        </w:rPr>
        <w:br/>
      </w:r>
      <w:r w:rsidRPr="00641E36">
        <w:rPr>
          <w:b/>
          <w:lang w:val="ru-RU"/>
        </w:rPr>
        <w:t>Ориентировочное штатное расписание для предлагаемых вариантов организации секретариата Минаматской конвенции</w:t>
      </w:r>
    </w:p>
    <w:tbl>
      <w:tblPr>
        <w:tblpPr w:leftFromText="180" w:rightFromText="180" w:vertAnchor="text" w:tblpXSpec="right" w:tblpY="1"/>
        <w:tblOverlap w:val="never"/>
        <w:tblW w:w="9015" w:type="dxa"/>
        <w:tblLayout w:type="fixed"/>
        <w:tblCellMar>
          <w:left w:w="57" w:type="dxa"/>
          <w:right w:w="57" w:type="dxa"/>
        </w:tblCellMar>
        <w:tblLook w:val="04A0" w:firstRow="1" w:lastRow="0" w:firstColumn="1" w:lastColumn="0" w:noHBand="0" w:noVBand="1"/>
      </w:tblPr>
      <w:tblGrid>
        <w:gridCol w:w="2220"/>
        <w:gridCol w:w="2167"/>
        <w:gridCol w:w="1945"/>
        <w:gridCol w:w="1805"/>
        <w:gridCol w:w="878"/>
      </w:tblGrid>
      <w:tr w:rsidR="006967CF" w:rsidRPr="00641E36" w14:paraId="2247CD35" w14:textId="77777777" w:rsidTr="005961CA">
        <w:trPr>
          <w:trHeight w:val="159"/>
        </w:trPr>
        <w:tc>
          <w:tcPr>
            <w:tcW w:w="5000" w:type="pct"/>
            <w:gridSpan w:val="5"/>
            <w:tcBorders>
              <w:top w:val="single" w:sz="4" w:space="0" w:color="auto"/>
              <w:bottom w:val="single" w:sz="4" w:space="0" w:color="auto"/>
            </w:tcBorders>
            <w:shd w:val="clear" w:color="auto" w:fill="auto"/>
            <w:hideMark/>
          </w:tcPr>
          <w:p w14:paraId="11D7E3B8" w14:textId="33BC6F3D" w:rsidR="006967CF" w:rsidRPr="00641E36" w:rsidRDefault="006967CF" w:rsidP="00960275">
            <w:pPr>
              <w:keepNext/>
              <w:keepLines/>
              <w:tabs>
                <w:tab w:val="clear" w:pos="1247"/>
                <w:tab w:val="clear" w:pos="1814"/>
                <w:tab w:val="clear" w:pos="2381"/>
                <w:tab w:val="clear" w:pos="2948"/>
                <w:tab w:val="clear" w:pos="3515"/>
              </w:tabs>
              <w:spacing w:before="120" w:after="40"/>
              <w:rPr>
                <w:bCs/>
                <w:color w:val="000000"/>
                <w:sz w:val="18"/>
                <w:szCs w:val="18"/>
              </w:rPr>
            </w:pPr>
            <w:r w:rsidRPr="00641E36">
              <w:rPr>
                <w:sz w:val="18"/>
                <w:szCs w:val="18"/>
              </w:rPr>
              <w:t xml:space="preserve">Вариант 1 a) (объединение):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w:t>
            </w:r>
            <w:r w:rsidR="00CE7E06" w:rsidRPr="00641E36">
              <w:rPr>
                <w:sz w:val="18"/>
                <w:szCs w:val="18"/>
              </w:rPr>
              <w:br/>
            </w:r>
            <w:r w:rsidRPr="00641E36">
              <w:rPr>
                <w:sz w:val="18"/>
                <w:szCs w:val="18"/>
              </w:rPr>
              <w:t>(</w:t>
            </w:r>
            <w:r w:rsidR="00E528A4" w:rsidRPr="00641E36">
              <w:rPr>
                <w:sz w:val="18"/>
                <w:szCs w:val="18"/>
              </w:rPr>
              <w:t>размещение в Женеве</w:t>
            </w:r>
            <w:r w:rsidRPr="00641E36">
              <w:rPr>
                <w:sz w:val="18"/>
                <w:szCs w:val="18"/>
              </w:rPr>
              <w:t>)</w:t>
            </w:r>
          </w:p>
        </w:tc>
      </w:tr>
      <w:tr w:rsidR="006967CF" w:rsidRPr="00641E36" w14:paraId="2B446931" w14:textId="77777777" w:rsidTr="005961CA">
        <w:trPr>
          <w:trHeight w:val="83"/>
        </w:trPr>
        <w:tc>
          <w:tcPr>
            <w:tcW w:w="1231" w:type="pct"/>
            <w:tcBorders>
              <w:top w:val="single" w:sz="4" w:space="0" w:color="auto"/>
              <w:bottom w:val="single" w:sz="4" w:space="0" w:color="auto"/>
            </w:tcBorders>
            <w:shd w:val="clear" w:color="auto" w:fill="auto"/>
            <w:noWrap/>
            <w:hideMark/>
          </w:tcPr>
          <w:p w14:paraId="3798290B" w14:textId="1998B2B7" w:rsidR="006967CF" w:rsidRPr="00641E36" w:rsidRDefault="006967CF" w:rsidP="00960275">
            <w:pPr>
              <w:keepNext/>
              <w:keepLines/>
              <w:tabs>
                <w:tab w:val="clear" w:pos="1247"/>
                <w:tab w:val="clear" w:pos="1814"/>
                <w:tab w:val="clear" w:pos="2381"/>
                <w:tab w:val="clear" w:pos="2948"/>
                <w:tab w:val="clear" w:pos="3515"/>
              </w:tabs>
              <w:spacing w:before="40" w:after="40"/>
              <w:rPr>
                <w:bCs/>
                <w:color w:val="000000"/>
                <w:sz w:val="18"/>
                <w:szCs w:val="18"/>
              </w:rPr>
            </w:pPr>
          </w:p>
        </w:tc>
        <w:tc>
          <w:tcPr>
            <w:tcW w:w="3769" w:type="pct"/>
            <w:gridSpan w:val="4"/>
            <w:tcBorders>
              <w:top w:val="single" w:sz="4" w:space="0" w:color="auto"/>
              <w:bottom w:val="single" w:sz="4" w:space="0" w:color="auto"/>
            </w:tcBorders>
            <w:shd w:val="clear" w:color="auto" w:fill="auto"/>
            <w:noWrap/>
            <w:hideMark/>
          </w:tcPr>
          <w:p w14:paraId="636B6D13" w14:textId="56ECB339" w:rsidR="006967CF" w:rsidRPr="00641E36" w:rsidRDefault="006967CF" w:rsidP="00960275">
            <w:pPr>
              <w:keepNext/>
              <w:keepLines/>
              <w:tabs>
                <w:tab w:val="clear" w:pos="1247"/>
                <w:tab w:val="clear" w:pos="1814"/>
                <w:tab w:val="clear" w:pos="2381"/>
                <w:tab w:val="clear" w:pos="2948"/>
                <w:tab w:val="clear" w:pos="3515"/>
              </w:tabs>
              <w:spacing w:before="40" w:after="40"/>
              <w:jc w:val="center"/>
              <w:rPr>
                <w:bCs/>
                <w:i/>
                <w:color w:val="000000"/>
                <w:sz w:val="18"/>
                <w:szCs w:val="18"/>
              </w:rPr>
            </w:pPr>
            <w:r w:rsidRPr="00641E36">
              <w:rPr>
                <w:i/>
                <w:sz w:val="18"/>
                <w:szCs w:val="18"/>
              </w:rPr>
              <w:t>Общее число предлагаемых должностей для секретари</w:t>
            </w:r>
            <w:r w:rsidR="00806307" w:rsidRPr="00641E36">
              <w:rPr>
                <w:i/>
                <w:sz w:val="18"/>
                <w:szCs w:val="18"/>
              </w:rPr>
              <w:t>ата Минаматской конвенции, 2018-</w:t>
            </w:r>
            <w:r w:rsidRPr="00641E36">
              <w:rPr>
                <w:i/>
                <w:sz w:val="18"/>
                <w:szCs w:val="18"/>
              </w:rPr>
              <w:t>2019 годы</w:t>
            </w:r>
          </w:p>
        </w:tc>
      </w:tr>
      <w:tr w:rsidR="006967CF" w:rsidRPr="00641E36" w14:paraId="1799CA81" w14:textId="77777777" w:rsidTr="005961CA">
        <w:trPr>
          <w:trHeight w:val="275"/>
        </w:trPr>
        <w:tc>
          <w:tcPr>
            <w:tcW w:w="1231" w:type="pct"/>
            <w:tcBorders>
              <w:top w:val="single" w:sz="4" w:space="0" w:color="auto"/>
              <w:bottom w:val="single" w:sz="12" w:space="0" w:color="auto"/>
            </w:tcBorders>
            <w:shd w:val="clear" w:color="auto" w:fill="auto"/>
            <w:hideMark/>
          </w:tcPr>
          <w:p w14:paraId="7A8436DE" w14:textId="120CE2B0" w:rsidR="006967CF" w:rsidRPr="00641E36" w:rsidRDefault="00806307" w:rsidP="00960275">
            <w:pPr>
              <w:keepNext/>
              <w:keepLines/>
              <w:tabs>
                <w:tab w:val="clear" w:pos="1247"/>
                <w:tab w:val="clear" w:pos="1814"/>
                <w:tab w:val="clear" w:pos="2381"/>
                <w:tab w:val="clear" w:pos="2948"/>
                <w:tab w:val="clear" w:pos="3515"/>
              </w:tabs>
              <w:spacing w:before="40" w:after="40"/>
              <w:rPr>
                <w:bCs/>
                <w:color w:val="000000"/>
                <w:sz w:val="18"/>
                <w:szCs w:val="18"/>
              </w:rPr>
            </w:pPr>
            <w:r w:rsidRPr="00641E36">
              <w:rPr>
                <w:sz w:val="18"/>
                <w:szCs w:val="18"/>
              </w:rPr>
              <w:t>Категории и уровни штатных сотрудников</w:t>
            </w:r>
          </w:p>
        </w:tc>
        <w:tc>
          <w:tcPr>
            <w:tcW w:w="1202" w:type="pct"/>
            <w:tcBorders>
              <w:bottom w:val="single" w:sz="12" w:space="0" w:color="auto"/>
            </w:tcBorders>
            <w:shd w:val="clear" w:color="auto" w:fill="auto"/>
            <w:hideMark/>
          </w:tcPr>
          <w:p w14:paraId="3D39DA16" w14:textId="77777777"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Финансируемые по линии Минаматской конвенции должности Базельской, Роттердамской, Стокгольмской и Минаматской конвенций</w:t>
            </w:r>
          </w:p>
        </w:tc>
        <w:tc>
          <w:tcPr>
            <w:tcW w:w="1079" w:type="pct"/>
            <w:tcBorders>
              <w:bottom w:val="single" w:sz="12" w:space="0" w:color="auto"/>
            </w:tcBorders>
            <w:shd w:val="clear" w:color="auto" w:fill="auto"/>
            <w:hideMark/>
          </w:tcPr>
          <w:p w14:paraId="6F7045FF" w14:textId="77777777" w:rsidR="006967CF" w:rsidRPr="00641E36" w:rsidRDefault="006967CF" w:rsidP="00960275">
            <w:pPr>
              <w:keepNext/>
              <w:keepLines/>
              <w:tabs>
                <w:tab w:val="clear" w:pos="1247"/>
                <w:tab w:val="clear" w:pos="1814"/>
                <w:tab w:val="clear" w:pos="2381"/>
                <w:tab w:val="clear" w:pos="2948"/>
                <w:tab w:val="clear" w:pos="3515"/>
              </w:tabs>
              <w:spacing w:before="40" w:after="120"/>
              <w:rPr>
                <w:bCs/>
                <w:i/>
                <w:color w:val="000000"/>
                <w:sz w:val="18"/>
                <w:szCs w:val="18"/>
              </w:rPr>
            </w:pPr>
            <w:r w:rsidRPr="00641E36">
              <w:rPr>
                <w:i/>
                <w:sz w:val="18"/>
                <w:szCs w:val="18"/>
              </w:rPr>
              <w:t>Новые финансируемые должности для Базельской, Роттердамской, Стокгольмской и Минаматской конвенций</w:t>
            </w:r>
          </w:p>
        </w:tc>
        <w:tc>
          <w:tcPr>
            <w:tcW w:w="1001" w:type="pct"/>
            <w:tcBorders>
              <w:bottom w:val="single" w:sz="12" w:space="0" w:color="auto"/>
            </w:tcBorders>
            <w:shd w:val="clear" w:color="auto" w:fill="auto"/>
            <w:hideMark/>
          </w:tcPr>
          <w:p w14:paraId="413A36D5" w14:textId="77777777"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Должности Минаматской конвенции, финансируемые за счет расходов на программную поддержку</w:t>
            </w:r>
          </w:p>
        </w:tc>
        <w:tc>
          <w:tcPr>
            <w:tcW w:w="487" w:type="pct"/>
            <w:tcBorders>
              <w:bottom w:val="single" w:sz="12" w:space="0" w:color="auto"/>
            </w:tcBorders>
            <w:shd w:val="clear" w:color="auto" w:fill="auto"/>
            <w:noWrap/>
            <w:hideMark/>
          </w:tcPr>
          <w:p w14:paraId="71565222" w14:textId="77777777"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Итого</w:t>
            </w:r>
          </w:p>
        </w:tc>
      </w:tr>
      <w:tr w:rsidR="006967CF" w:rsidRPr="00641E36" w14:paraId="3E82D629" w14:textId="77777777" w:rsidTr="005961CA">
        <w:trPr>
          <w:trHeight w:val="211"/>
        </w:trPr>
        <w:tc>
          <w:tcPr>
            <w:tcW w:w="1231" w:type="pct"/>
            <w:tcBorders>
              <w:top w:val="single" w:sz="12" w:space="0" w:color="auto"/>
            </w:tcBorders>
            <w:shd w:val="clear" w:color="auto" w:fill="auto"/>
            <w:noWrap/>
            <w:hideMark/>
          </w:tcPr>
          <w:p w14:paraId="01FA7CC7"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sz w:val="18"/>
                <w:szCs w:val="18"/>
              </w:rPr>
              <w:t>A. Категория специалистов</w:t>
            </w:r>
          </w:p>
        </w:tc>
        <w:tc>
          <w:tcPr>
            <w:tcW w:w="1202" w:type="pct"/>
            <w:tcBorders>
              <w:top w:val="single" w:sz="12" w:space="0" w:color="auto"/>
            </w:tcBorders>
            <w:shd w:val="clear" w:color="auto" w:fill="auto"/>
            <w:hideMark/>
          </w:tcPr>
          <w:p w14:paraId="01917D78" w14:textId="77777777" w:rsidR="006967CF" w:rsidRPr="00641E36" w:rsidRDefault="006967CF" w:rsidP="00806307">
            <w:pPr>
              <w:tabs>
                <w:tab w:val="clear" w:pos="1247"/>
                <w:tab w:val="clear" w:pos="1814"/>
                <w:tab w:val="clear" w:pos="2381"/>
                <w:tab w:val="clear" w:pos="2948"/>
                <w:tab w:val="clear" w:pos="3515"/>
              </w:tabs>
              <w:spacing w:before="40" w:after="40"/>
              <w:rPr>
                <w:i/>
                <w:iCs/>
                <w:color w:val="000000"/>
                <w:sz w:val="18"/>
                <w:szCs w:val="18"/>
              </w:rPr>
            </w:pPr>
          </w:p>
        </w:tc>
        <w:tc>
          <w:tcPr>
            <w:tcW w:w="1079" w:type="pct"/>
            <w:tcBorders>
              <w:top w:val="single" w:sz="12" w:space="0" w:color="auto"/>
            </w:tcBorders>
            <w:shd w:val="clear" w:color="auto" w:fill="auto"/>
            <w:hideMark/>
          </w:tcPr>
          <w:p w14:paraId="4587074A" w14:textId="77777777" w:rsidR="006967CF" w:rsidRPr="00641E36" w:rsidRDefault="006967CF" w:rsidP="00806307">
            <w:pPr>
              <w:tabs>
                <w:tab w:val="clear" w:pos="1247"/>
                <w:tab w:val="clear" w:pos="1814"/>
                <w:tab w:val="clear" w:pos="2381"/>
                <w:tab w:val="clear" w:pos="2948"/>
                <w:tab w:val="clear" w:pos="3515"/>
              </w:tabs>
              <w:spacing w:before="40" w:after="40"/>
              <w:rPr>
                <w:i/>
                <w:iCs/>
                <w:color w:val="000000"/>
                <w:sz w:val="18"/>
                <w:szCs w:val="18"/>
              </w:rPr>
            </w:pPr>
          </w:p>
        </w:tc>
        <w:tc>
          <w:tcPr>
            <w:tcW w:w="1001" w:type="pct"/>
            <w:tcBorders>
              <w:top w:val="single" w:sz="12" w:space="0" w:color="auto"/>
            </w:tcBorders>
            <w:shd w:val="clear" w:color="auto" w:fill="auto"/>
            <w:noWrap/>
            <w:hideMark/>
          </w:tcPr>
          <w:p w14:paraId="682F702D"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p>
        </w:tc>
        <w:tc>
          <w:tcPr>
            <w:tcW w:w="487" w:type="pct"/>
            <w:tcBorders>
              <w:top w:val="single" w:sz="12" w:space="0" w:color="auto"/>
            </w:tcBorders>
            <w:shd w:val="clear" w:color="auto" w:fill="auto"/>
            <w:noWrap/>
            <w:hideMark/>
          </w:tcPr>
          <w:p w14:paraId="7EEF5452"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p>
        </w:tc>
      </w:tr>
      <w:tr w:rsidR="006967CF" w:rsidRPr="00641E36" w14:paraId="62C356E2" w14:textId="77777777" w:rsidTr="005961CA">
        <w:trPr>
          <w:trHeight w:val="58"/>
        </w:trPr>
        <w:tc>
          <w:tcPr>
            <w:tcW w:w="1231" w:type="pct"/>
            <w:shd w:val="clear" w:color="auto" w:fill="auto"/>
            <w:noWrap/>
            <w:hideMark/>
          </w:tcPr>
          <w:p w14:paraId="3C5EACD9" w14:textId="2EFAE7D7"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Д-2</w:t>
            </w:r>
          </w:p>
        </w:tc>
        <w:tc>
          <w:tcPr>
            <w:tcW w:w="1202" w:type="pct"/>
            <w:shd w:val="clear" w:color="auto" w:fill="auto"/>
            <w:noWrap/>
            <w:hideMark/>
          </w:tcPr>
          <w:p w14:paraId="1719E563"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1,00</w:t>
            </w:r>
          </w:p>
        </w:tc>
        <w:tc>
          <w:tcPr>
            <w:tcW w:w="1079" w:type="pct"/>
            <w:shd w:val="clear" w:color="auto" w:fill="auto"/>
            <w:noWrap/>
            <w:hideMark/>
          </w:tcPr>
          <w:p w14:paraId="5781D7A9"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001" w:type="pct"/>
            <w:shd w:val="clear" w:color="auto" w:fill="auto"/>
            <w:noWrap/>
            <w:hideMark/>
          </w:tcPr>
          <w:p w14:paraId="2B3B604A"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87" w:type="pct"/>
            <w:shd w:val="clear" w:color="auto" w:fill="auto"/>
            <w:noWrap/>
            <w:hideMark/>
          </w:tcPr>
          <w:p w14:paraId="1FE9ADF5"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0,20</w:t>
            </w:r>
          </w:p>
        </w:tc>
      </w:tr>
      <w:tr w:rsidR="006967CF" w:rsidRPr="00641E36" w14:paraId="109DF744" w14:textId="77777777" w:rsidTr="005961CA">
        <w:trPr>
          <w:trHeight w:val="68"/>
        </w:trPr>
        <w:tc>
          <w:tcPr>
            <w:tcW w:w="1231" w:type="pct"/>
            <w:shd w:val="clear" w:color="auto" w:fill="auto"/>
            <w:noWrap/>
            <w:hideMark/>
          </w:tcPr>
          <w:p w14:paraId="7AE915DB" w14:textId="5F6600B4"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Д-1</w:t>
            </w:r>
          </w:p>
        </w:tc>
        <w:tc>
          <w:tcPr>
            <w:tcW w:w="1202" w:type="pct"/>
            <w:shd w:val="clear" w:color="auto" w:fill="auto"/>
            <w:noWrap/>
            <w:hideMark/>
          </w:tcPr>
          <w:p w14:paraId="5AF87921"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1,00</w:t>
            </w:r>
          </w:p>
        </w:tc>
        <w:tc>
          <w:tcPr>
            <w:tcW w:w="1079" w:type="pct"/>
            <w:shd w:val="clear" w:color="auto" w:fill="auto"/>
            <w:noWrap/>
            <w:hideMark/>
          </w:tcPr>
          <w:p w14:paraId="094BC986"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001" w:type="pct"/>
            <w:shd w:val="clear" w:color="auto" w:fill="auto"/>
            <w:noWrap/>
            <w:hideMark/>
          </w:tcPr>
          <w:p w14:paraId="3B7EC7B0"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87" w:type="pct"/>
            <w:shd w:val="clear" w:color="auto" w:fill="auto"/>
            <w:noWrap/>
            <w:hideMark/>
          </w:tcPr>
          <w:p w14:paraId="09BF72A6"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0,20</w:t>
            </w:r>
          </w:p>
        </w:tc>
      </w:tr>
      <w:tr w:rsidR="006967CF" w:rsidRPr="00641E36" w14:paraId="0E4E0358" w14:textId="77777777" w:rsidTr="005961CA">
        <w:trPr>
          <w:trHeight w:val="68"/>
        </w:trPr>
        <w:tc>
          <w:tcPr>
            <w:tcW w:w="1231" w:type="pct"/>
            <w:shd w:val="clear" w:color="auto" w:fill="auto"/>
            <w:noWrap/>
            <w:hideMark/>
          </w:tcPr>
          <w:p w14:paraId="17239E95" w14:textId="2D461336"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С-5</w:t>
            </w:r>
          </w:p>
        </w:tc>
        <w:tc>
          <w:tcPr>
            <w:tcW w:w="1202" w:type="pct"/>
            <w:shd w:val="clear" w:color="auto" w:fill="auto"/>
            <w:hideMark/>
          </w:tcPr>
          <w:p w14:paraId="4C877A6B"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7,00</w:t>
            </w:r>
          </w:p>
        </w:tc>
        <w:tc>
          <w:tcPr>
            <w:tcW w:w="1079" w:type="pct"/>
            <w:shd w:val="clear" w:color="auto" w:fill="auto"/>
            <w:noWrap/>
            <w:hideMark/>
          </w:tcPr>
          <w:p w14:paraId="04702EDF"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001" w:type="pct"/>
            <w:shd w:val="clear" w:color="auto" w:fill="auto"/>
            <w:noWrap/>
            <w:hideMark/>
          </w:tcPr>
          <w:p w14:paraId="5EC2C5E0"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87" w:type="pct"/>
            <w:shd w:val="clear" w:color="auto" w:fill="auto"/>
            <w:noWrap/>
            <w:hideMark/>
          </w:tcPr>
          <w:p w14:paraId="712E0A4C"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1,40</w:t>
            </w:r>
          </w:p>
        </w:tc>
      </w:tr>
      <w:tr w:rsidR="006967CF" w:rsidRPr="00641E36" w14:paraId="5D8DD489" w14:textId="77777777" w:rsidTr="005961CA">
        <w:trPr>
          <w:trHeight w:val="68"/>
        </w:trPr>
        <w:tc>
          <w:tcPr>
            <w:tcW w:w="1231" w:type="pct"/>
            <w:shd w:val="clear" w:color="auto" w:fill="auto"/>
            <w:noWrap/>
            <w:hideMark/>
          </w:tcPr>
          <w:p w14:paraId="61E2F280" w14:textId="0CDB5E23"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С-4</w:t>
            </w:r>
          </w:p>
        </w:tc>
        <w:tc>
          <w:tcPr>
            <w:tcW w:w="1202" w:type="pct"/>
            <w:shd w:val="clear" w:color="auto" w:fill="auto"/>
            <w:hideMark/>
          </w:tcPr>
          <w:p w14:paraId="5A7E06CB"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7,00</w:t>
            </w:r>
          </w:p>
        </w:tc>
        <w:tc>
          <w:tcPr>
            <w:tcW w:w="1079" w:type="pct"/>
            <w:shd w:val="clear" w:color="auto" w:fill="auto"/>
            <w:noWrap/>
            <w:hideMark/>
          </w:tcPr>
          <w:p w14:paraId="2FD781F9"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2</w:t>
            </w:r>
          </w:p>
        </w:tc>
        <w:tc>
          <w:tcPr>
            <w:tcW w:w="1001" w:type="pct"/>
            <w:shd w:val="clear" w:color="auto" w:fill="auto"/>
            <w:noWrap/>
            <w:hideMark/>
          </w:tcPr>
          <w:p w14:paraId="79A1FA55"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87" w:type="pct"/>
            <w:shd w:val="clear" w:color="auto" w:fill="auto"/>
            <w:noWrap/>
            <w:hideMark/>
          </w:tcPr>
          <w:p w14:paraId="560D76A7"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1,80</w:t>
            </w:r>
          </w:p>
        </w:tc>
      </w:tr>
      <w:tr w:rsidR="006967CF" w:rsidRPr="00641E36" w14:paraId="64D2F059" w14:textId="77777777" w:rsidTr="005961CA">
        <w:trPr>
          <w:trHeight w:val="68"/>
        </w:trPr>
        <w:tc>
          <w:tcPr>
            <w:tcW w:w="1231" w:type="pct"/>
            <w:shd w:val="clear" w:color="auto" w:fill="auto"/>
            <w:noWrap/>
            <w:hideMark/>
          </w:tcPr>
          <w:p w14:paraId="251F6CE1" w14:textId="6B81D624"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С-3</w:t>
            </w:r>
          </w:p>
        </w:tc>
        <w:tc>
          <w:tcPr>
            <w:tcW w:w="1202" w:type="pct"/>
            <w:shd w:val="clear" w:color="auto" w:fill="auto"/>
            <w:hideMark/>
          </w:tcPr>
          <w:p w14:paraId="41A0B6CD"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16,00</w:t>
            </w:r>
          </w:p>
        </w:tc>
        <w:tc>
          <w:tcPr>
            <w:tcW w:w="1079" w:type="pct"/>
            <w:shd w:val="clear" w:color="auto" w:fill="auto"/>
            <w:noWrap/>
            <w:hideMark/>
          </w:tcPr>
          <w:p w14:paraId="4D919FC1"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4,5</w:t>
            </w:r>
          </w:p>
        </w:tc>
        <w:tc>
          <w:tcPr>
            <w:tcW w:w="1001" w:type="pct"/>
            <w:shd w:val="clear" w:color="auto" w:fill="auto"/>
            <w:noWrap/>
            <w:hideMark/>
          </w:tcPr>
          <w:p w14:paraId="66AA7B50"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1,00</w:t>
            </w:r>
          </w:p>
        </w:tc>
        <w:tc>
          <w:tcPr>
            <w:tcW w:w="487" w:type="pct"/>
            <w:shd w:val="clear" w:color="auto" w:fill="auto"/>
            <w:noWrap/>
            <w:hideMark/>
          </w:tcPr>
          <w:p w14:paraId="3549A1DA"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5,10</w:t>
            </w:r>
          </w:p>
        </w:tc>
      </w:tr>
      <w:tr w:rsidR="006967CF" w:rsidRPr="00641E36" w14:paraId="39A166AC" w14:textId="77777777" w:rsidTr="005961CA">
        <w:trPr>
          <w:trHeight w:val="97"/>
        </w:trPr>
        <w:tc>
          <w:tcPr>
            <w:tcW w:w="1231" w:type="pct"/>
            <w:tcBorders>
              <w:bottom w:val="single" w:sz="4" w:space="0" w:color="auto"/>
            </w:tcBorders>
            <w:shd w:val="clear" w:color="auto" w:fill="auto"/>
            <w:noWrap/>
            <w:hideMark/>
          </w:tcPr>
          <w:p w14:paraId="0B5B8377" w14:textId="4D166075"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С-2</w:t>
            </w:r>
          </w:p>
        </w:tc>
        <w:tc>
          <w:tcPr>
            <w:tcW w:w="1202" w:type="pct"/>
            <w:tcBorders>
              <w:bottom w:val="single" w:sz="4" w:space="0" w:color="auto"/>
            </w:tcBorders>
            <w:shd w:val="clear" w:color="auto" w:fill="auto"/>
            <w:hideMark/>
          </w:tcPr>
          <w:p w14:paraId="50CF2CBE"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2,00</w:t>
            </w:r>
          </w:p>
        </w:tc>
        <w:tc>
          <w:tcPr>
            <w:tcW w:w="1079" w:type="pct"/>
            <w:tcBorders>
              <w:bottom w:val="single" w:sz="4" w:space="0" w:color="auto"/>
            </w:tcBorders>
            <w:shd w:val="clear" w:color="auto" w:fill="auto"/>
            <w:noWrap/>
            <w:hideMark/>
          </w:tcPr>
          <w:p w14:paraId="36F45DED"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01" w:type="pct"/>
            <w:tcBorders>
              <w:bottom w:val="single" w:sz="4" w:space="0" w:color="auto"/>
            </w:tcBorders>
            <w:shd w:val="clear" w:color="auto" w:fill="auto"/>
            <w:noWrap/>
            <w:hideMark/>
          </w:tcPr>
          <w:p w14:paraId="57C40BF6"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87" w:type="pct"/>
            <w:tcBorders>
              <w:bottom w:val="single" w:sz="4" w:space="0" w:color="auto"/>
            </w:tcBorders>
            <w:shd w:val="clear" w:color="auto" w:fill="auto"/>
            <w:noWrap/>
            <w:hideMark/>
          </w:tcPr>
          <w:p w14:paraId="170BC56B"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0,40</w:t>
            </w:r>
          </w:p>
        </w:tc>
      </w:tr>
      <w:tr w:rsidR="006967CF" w:rsidRPr="00641E36" w14:paraId="7B5AEA58" w14:textId="77777777" w:rsidTr="005961CA">
        <w:trPr>
          <w:trHeight w:val="58"/>
        </w:trPr>
        <w:tc>
          <w:tcPr>
            <w:tcW w:w="1231" w:type="pct"/>
            <w:tcBorders>
              <w:top w:val="single" w:sz="4" w:space="0" w:color="auto"/>
              <w:bottom w:val="single" w:sz="4" w:space="0" w:color="auto"/>
            </w:tcBorders>
            <w:shd w:val="clear" w:color="auto" w:fill="auto"/>
            <w:noWrap/>
            <w:hideMark/>
          </w:tcPr>
          <w:p w14:paraId="7FECB54A" w14:textId="77777777" w:rsidR="006967CF" w:rsidRPr="00641E36" w:rsidRDefault="006967CF" w:rsidP="00806307">
            <w:pPr>
              <w:tabs>
                <w:tab w:val="clear" w:pos="1247"/>
                <w:tab w:val="clear" w:pos="1814"/>
                <w:tab w:val="clear" w:pos="2381"/>
                <w:tab w:val="clear" w:pos="2948"/>
                <w:tab w:val="clear" w:pos="3515"/>
              </w:tabs>
              <w:spacing w:before="40" w:after="40"/>
              <w:ind w:left="340"/>
              <w:rPr>
                <w:b/>
                <w:iCs/>
                <w:color w:val="000000"/>
                <w:sz w:val="18"/>
                <w:szCs w:val="18"/>
              </w:rPr>
            </w:pPr>
            <w:r w:rsidRPr="00641E36">
              <w:rPr>
                <w:b/>
                <w:sz w:val="18"/>
                <w:szCs w:val="18"/>
              </w:rPr>
              <w:t>Промежуточный итог А</w:t>
            </w:r>
          </w:p>
        </w:tc>
        <w:tc>
          <w:tcPr>
            <w:tcW w:w="1202" w:type="pct"/>
            <w:tcBorders>
              <w:top w:val="single" w:sz="4" w:space="0" w:color="auto"/>
              <w:bottom w:val="single" w:sz="4" w:space="0" w:color="auto"/>
            </w:tcBorders>
            <w:shd w:val="clear" w:color="auto" w:fill="auto"/>
            <w:noWrap/>
            <w:hideMark/>
          </w:tcPr>
          <w:p w14:paraId="36F3CBCC" w14:textId="78271551"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6,</w:t>
            </w:r>
            <w:r w:rsidR="006967CF" w:rsidRPr="00641E36">
              <w:rPr>
                <w:b/>
                <w:sz w:val="18"/>
                <w:szCs w:val="18"/>
              </w:rPr>
              <w:t>80</w:t>
            </w:r>
          </w:p>
        </w:tc>
        <w:tc>
          <w:tcPr>
            <w:tcW w:w="1079" w:type="pct"/>
            <w:tcBorders>
              <w:top w:val="single" w:sz="4" w:space="0" w:color="auto"/>
              <w:bottom w:val="single" w:sz="4" w:space="0" w:color="auto"/>
            </w:tcBorders>
            <w:shd w:val="clear" w:color="auto" w:fill="auto"/>
            <w:noWrap/>
            <w:hideMark/>
          </w:tcPr>
          <w:p w14:paraId="41DE2AF3" w14:textId="2DF845C7"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1,</w:t>
            </w:r>
            <w:r w:rsidR="006967CF" w:rsidRPr="00641E36">
              <w:rPr>
                <w:b/>
                <w:sz w:val="18"/>
                <w:szCs w:val="18"/>
              </w:rPr>
              <w:t>30</w:t>
            </w:r>
          </w:p>
        </w:tc>
        <w:tc>
          <w:tcPr>
            <w:tcW w:w="1001" w:type="pct"/>
            <w:tcBorders>
              <w:top w:val="single" w:sz="4" w:space="0" w:color="auto"/>
              <w:bottom w:val="single" w:sz="4" w:space="0" w:color="auto"/>
            </w:tcBorders>
            <w:shd w:val="clear" w:color="auto" w:fill="auto"/>
            <w:noWrap/>
            <w:hideMark/>
          </w:tcPr>
          <w:p w14:paraId="03227DF4" w14:textId="0B9511A9"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1,</w:t>
            </w:r>
            <w:r w:rsidR="006967CF" w:rsidRPr="00641E36">
              <w:rPr>
                <w:b/>
                <w:sz w:val="18"/>
                <w:szCs w:val="18"/>
              </w:rPr>
              <w:t>00</w:t>
            </w:r>
          </w:p>
        </w:tc>
        <w:tc>
          <w:tcPr>
            <w:tcW w:w="487" w:type="pct"/>
            <w:tcBorders>
              <w:top w:val="single" w:sz="4" w:space="0" w:color="auto"/>
              <w:bottom w:val="single" w:sz="4" w:space="0" w:color="auto"/>
            </w:tcBorders>
            <w:shd w:val="clear" w:color="auto" w:fill="auto"/>
            <w:noWrap/>
            <w:hideMark/>
          </w:tcPr>
          <w:p w14:paraId="5D46ACAA" w14:textId="0290F479"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9,</w:t>
            </w:r>
            <w:r w:rsidR="006967CF" w:rsidRPr="00641E36">
              <w:rPr>
                <w:b/>
                <w:sz w:val="18"/>
                <w:szCs w:val="18"/>
              </w:rPr>
              <w:t>10</w:t>
            </w:r>
          </w:p>
        </w:tc>
      </w:tr>
      <w:tr w:rsidR="006967CF" w:rsidRPr="00641E36" w14:paraId="3D6CD19B" w14:textId="77777777" w:rsidTr="005961CA">
        <w:trPr>
          <w:trHeight w:val="58"/>
        </w:trPr>
        <w:tc>
          <w:tcPr>
            <w:tcW w:w="1231" w:type="pct"/>
            <w:tcBorders>
              <w:top w:val="single" w:sz="4" w:space="0" w:color="auto"/>
            </w:tcBorders>
            <w:shd w:val="clear" w:color="auto" w:fill="auto"/>
            <w:noWrap/>
            <w:hideMark/>
          </w:tcPr>
          <w:p w14:paraId="69DD3B16"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sz w:val="18"/>
                <w:szCs w:val="18"/>
              </w:rPr>
              <w:t>B. Категория общего обслуживания</w:t>
            </w:r>
          </w:p>
        </w:tc>
        <w:tc>
          <w:tcPr>
            <w:tcW w:w="1202" w:type="pct"/>
            <w:tcBorders>
              <w:top w:val="single" w:sz="4" w:space="0" w:color="auto"/>
            </w:tcBorders>
            <w:shd w:val="clear" w:color="auto" w:fill="auto"/>
            <w:hideMark/>
          </w:tcPr>
          <w:p w14:paraId="6730A444" w14:textId="77777777" w:rsidR="006967CF" w:rsidRPr="00641E36" w:rsidRDefault="006967CF" w:rsidP="00806307">
            <w:pPr>
              <w:tabs>
                <w:tab w:val="clear" w:pos="1247"/>
                <w:tab w:val="clear" w:pos="1814"/>
                <w:tab w:val="clear" w:pos="2381"/>
                <w:tab w:val="clear" w:pos="2948"/>
                <w:tab w:val="clear" w:pos="3515"/>
              </w:tabs>
              <w:spacing w:before="40" w:after="40"/>
              <w:jc w:val="center"/>
              <w:rPr>
                <w:color w:val="000000"/>
                <w:sz w:val="18"/>
                <w:szCs w:val="18"/>
              </w:rPr>
            </w:pPr>
            <w:r w:rsidRPr="00641E36">
              <w:rPr>
                <w:color w:val="000000"/>
                <w:sz w:val="18"/>
                <w:szCs w:val="18"/>
              </w:rPr>
              <w:t> </w:t>
            </w:r>
          </w:p>
        </w:tc>
        <w:tc>
          <w:tcPr>
            <w:tcW w:w="1079" w:type="pct"/>
            <w:tcBorders>
              <w:top w:val="single" w:sz="4" w:space="0" w:color="auto"/>
            </w:tcBorders>
            <w:shd w:val="clear" w:color="auto" w:fill="auto"/>
            <w:noWrap/>
            <w:hideMark/>
          </w:tcPr>
          <w:p w14:paraId="501AA669"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001" w:type="pct"/>
            <w:tcBorders>
              <w:top w:val="single" w:sz="4" w:space="0" w:color="auto"/>
            </w:tcBorders>
            <w:shd w:val="clear" w:color="auto" w:fill="auto"/>
            <w:noWrap/>
            <w:hideMark/>
          </w:tcPr>
          <w:p w14:paraId="296EDE97"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87" w:type="pct"/>
            <w:tcBorders>
              <w:top w:val="single" w:sz="4" w:space="0" w:color="auto"/>
            </w:tcBorders>
            <w:shd w:val="clear" w:color="auto" w:fill="auto"/>
            <w:noWrap/>
            <w:hideMark/>
          </w:tcPr>
          <w:p w14:paraId="1D5E1588"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r>
      <w:tr w:rsidR="006967CF" w:rsidRPr="00641E36" w14:paraId="79A02476" w14:textId="77777777" w:rsidTr="005961CA">
        <w:trPr>
          <w:trHeight w:val="68"/>
        </w:trPr>
        <w:tc>
          <w:tcPr>
            <w:tcW w:w="1231" w:type="pct"/>
            <w:tcBorders>
              <w:bottom w:val="single" w:sz="4" w:space="0" w:color="auto"/>
            </w:tcBorders>
            <w:shd w:val="clear" w:color="auto" w:fill="auto"/>
            <w:noWrap/>
            <w:hideMark/>
          </w:tcPr>
          <w:p w14:paraId="12B200ED" w14:textId="427353F4"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p>
        </w:tc>
        <w:tc>
          <w:tcPr>
            <w:tcW w:w="1202" w:type="pct"/>
            <w:tcBorders>
              <w:bottom w:val="single" w:sz="4" w:space="0" w:color="auto"/>
            </w:tcBorders>
            <w:shd w:val="clear" w:color="auto" w:fill="auto"/>
            <w:hideMark/>
          </w:tcPr>
          <w:p w14:paraId="51DA40DD"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12,00</w:t>
            </w:r>
          </w:p>
        </w:tc>
        <w:tc>
          <w:tcPr>
            <w:tcW w:w="1079" w:type="pct"/>
            <w:tcBorders>
              <w:bottom w:val="single" w:sz="4" w:space="0" w:color="auto"/>
            </w:tcBorders>
            <w:shd w:val="clear" w:color="auto" w:fill="auto"/>
            <w:noWrap/>
            <w:hideMark/>
          </w:tcPr>
          <w:p w14:paraId="3CF7440A"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от 4</w:t>
            </w:r>
          </w:p>
        </w:tc>
        <w:tc>
          <w:tcPr>
            <w:tcW w:w="1001" w:type="pct"/>
            <w:tcBorders>
              <w:bottom w:val="single" w:sz="4" w:space="0" w:color="auto"/>
            </w:tcBorders>
            <w:shd w:val="clear" w:color="auto" w:fill="auto"/>
            <w:noWrap/>
            <w:hideMark/>
          </w:tcPr>
          <w:p w14:paraId="74FA00BB" w14:textId="5CA057CD" w:rsidR="006967CF" w:rsidRPr="00641E36" w:rsidRDefault="00960275" w:rsidP="00806307">
            <w:pPr>
              <w:tabs>
                <w:tab w:val="clear" w:pos="1247"/>
                <w:tab w:val="clear" w:pos="1814"/>
                <w:tab w:val="clear" w:pos="2381"/>
                <w:tab w:val="clear" w:pos="2948"/>
                <w:tab w:val="clear" w:pos="3515"/>
              </w:tabs>
              <w:spacing w:before="40" w:after="40"/>
              <w:jc w:val="right"/>
              <w:rPr>
                <w:color w:val="000000"/>
                <w:sz w:val="18"/>
                <w:szCs w:val="18"/>
              </w:rPr>
            </w:pPr>
            <w:r>
              <w:rPr>
                <w:sz w:val="18"/>
                <w:szCs w:val="18"/>
              </w:rPr>
              <w:t>1,</w:t>
            </w:r>
            <w:r w:rsidR="006967CF" w:rsidRPr="00641E36">
              <w:rPr>
                <w:sz w:val="18"/>
                <w:szCs w:val="18"/>
              </w:rPr>
              <w:t>00</w:t>
            </w:r>
          </w:p>
        </w:tc>
        <w:tc>
          <w:tcPr>
            <w:tcW w:w="487" w:type="pct"/>
            <w:tcBorders>
              <w:bottom w:val="single" w:sz="4" w:space="0" w:color="auto"/>
            </w:tcBorders>
            <w:shd w:val="clear" w:color="auto" w:fill="auto"/>
            <w:noWrap/>
            <w:hideMark/>
          </w:tcPr>
          <w:p w14:paraId="35FB029D" w14:textId="611D6ACA" w:rsidR="006967CF" w:rsidRPr="00641E36" w:rsidRDefault="00960275" w:rsidP="00806307">
            <w:pPr>
              <w:tabs>
                <w:tab w:val="clear" w:pos="1247"/>
                <w:tab w:val="clear" w:pos="1814"/>
                <w:tab w:val="clear" w:pos="2381"/>
                <w:tab w:val="clear" w:pos="2948"/>
                <w:tab w:val="clear" w:pos="3515"/>
              </w:tabs>
              <w:spacing w:before="40" w:after="40"/>
              <w:jc w:val="right"/>
              <w:rPr>
                <w:color w:val="000000"/>
                <w:sz w:val="18"/>
                <w:szCs w:val="18"/>
              </w:rPr>
            </w:pPr>
            <w:r>
              <w:rPr>
                <w:sz w:val="18"/>
                <w:szCs w:val="18"/>
              </w:rPr>
              <w:t>4,</w:t>
            </w:r>
            <w:r w:rsidR="006967CF" w:rsidRPr="00641E36">
              <w:rPr>
                <w:sz w:val="18"/>
                <w:szCs w:val="18"/>
              </w:rPr>
              <w:t>20</w:t>
            </w:r>
          </w:p>
        </w:tc>
      </w:tr>
      <w:tr w:rsidR="006967CF" w:rsidRPr="00641E36" w14:paraId="230BBBE5" w14:textId="77777777" w:rsidTr="005961CA">
        <w:trPr>
          <w:trHeight w:val="58"/>
        </w:trPr>
        <w:tc>
          <w:tcPr>
            <w:tcW w:w="1231" w:type="pct"/>
            <w:tcBorders>
              <w:top w:val="single" w:sz="4" w:space="0" w:color="auto"/>
              <w:bottom w:val="single" w:sz="4" w:space="0" w:color="auto"/>
            </w:tcBorders>
            <w:shd w:val="clear" w:color="auto" w:fill="auto"/>
            <w:noWrap/>
            <w:hideMark/>
          </w:tcPr>
          <w:p w14:paraId="0FA3C47F" w14:textId="77777777" w:rsidR="006967CF" w:rsidRPr="00641E36" w:rsidRDefault="006967CF" w:rsidP="00806307">
            <w:pPr>
              <w:tabs>
                <w:tab w:val="clear" w:pos="1247"/>
                <w:tab w:val="clear" w:pos="1814"/>
                <w:tab w:val="clear" w:pos="2381"/>
                <w:tab w:val="clear" w:pos="2948"/>
                <w:tab w:val="clear" w:pos="3515"/>
              </w:tabs>
              <w:spacing w:before="40" w:after="40"/>
              <w:ind w:left="340"/>
              <w:rPr>
                <w:b/>
                <w:i/>
                <w:iCs/>
                <w:color w:val="000000"/>
                <w:sz w:val="18"/>
                <w:szCs w:val="18"/>
              </w:rPr>
            </w:pPr>
            <w:r w:rsidRPr="00641E36">
              <w:rPr>
                <w:b/>
                <w:sz w:val="18"/>
                <w:szCs w:val="18"/>
              </w:rPr>
              <w:t>Промежуточный итог В</w:t>
            </w:r>
          </w:p>
        </w:tc>
        <w:tc>
          <w:tcPr>
            <w:tcW w:w="1202" w:type="pct"/>
            <w:tcBorders>
              <w:top w:val="single" w:sz="4" w:space="0" w:color="auto"/>
              <w:bottom w:val="single" w:sz="4" w:space="0" w:color="auto"/>
            </w:tcBorders>
            <w:shd w:val="clear" w:color="auto" w:fill="auto"/>
            <w:noWrap/>
            <w:hideMark/>
          </w:tcPr>
          <w:p w14:paraId="18B5F8C2" w14:textId="65F916F4"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2,</w:t>
            </w:r>
            <w:r w:rsidR="006967CF" w:rsidRPr="00641E36">
              <w:rPr>
                <w:b/>
                <w:sz w:val="18"/>
                <w:szCs w:val="18"/>
              </w:rPr>
              <w:t>40</w:t>
            </w:r>
          </w:p>
        </w:tc>
        <w:tc>
          <w:tcPr>
            <w:tcW w:w="1079" w:type="pct"/>
            <w:tcBorders>
              <w:top w:val="single" w:sz="4" w:space="0" w:color="auto"/>
              <w:bottom w:val="single" w:sz="4" w:space="0" w:color="auto"/>
            </w:tcBorders>
            <w:shd w:val="clear" w:color="auto" w:fill="auto"/>
            <w:noWrap/>
            <w:hideMark/>
          </w:tcPr>
          <w:p w14:paraId="1814DBEF" w14:textId="77D2B5DC"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0,</w:t>
            </w:r>
            <w:r w:rsidR="006967CF" w:rsidRPr="00641E36">
              <w:rPr>
                <w:b/>
                <w:sz w:val="18"/>
                <w:szCs w:val="18"/>
              </w:rPr>
              <w:t>80</w:t>
            </w:r>
          </w:p>
        </w:tc>
        <w:tc>
          <w:tcPr>
            <w:tcW w:w="1001" w:type="pct"/>
            <w:tcBorders>
              <w:top w:val="single" w:sz="4" w:space="0" w:color="auto"/>
              <w:bottom w:val="single" w:sz="4" w:space="0" w:color="auto"/>
            </w:tcBorders>
            <w:shd w:val="clear" w:color="auto" w:fill="auto"/>
            <w:noWrap/>
            <w:hideMark/>
          </w:tcPr>
          <w:p w14:paraId="73460ECD" w14:textId="480370F8"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1,</w:t>
            </w:r>
            <w:r w:rsidR="006967CF" w:rsidRPr="00641E36">
              <w:rPr>
                <w:b/>
                <w:sz w:val="18"/>
                <w:szCs w:val="18"/>
              </w:rPr>
              <w:t>00</w:t>
            </w:r>
          </w:p>
        </w:tc>
        <w:tc>
          <w:tcPr>
            <w:tcW w:w="487" w:type="pct"/>
            <w:tcBorders>
              <w:top w:val="single" w:sz="4" w:space="0" w:color="auto"/>
              <w:bottom w:val="single" w:sz="4" w:space="0" w:color="auto"/>
            </w:tcBorders>
            <w:shd w:val="clear" w:color="auto" w:fill="auto"/>
            <w:noWrap/>
            <w:hideMark/>
          </w:tcPr>
          <w:p w14:paraId="61B2CA67" w14:textId="7319DB68" w:rsidR="006967CF" w:rsidRPr="00641E36" w:rsidRDefault="00960275" w:rsidP="00806307">
            <w:pPr>
              <w:tabs>
                <w:tab w:val="clear" w:pos="1247"/>
                <w:tab w:val="clear" w:pos="1814"/>
                <w:tab w:val="clear" w:pos="2381"/>
                <w:tab w:val="clear" w:pos="2948"/>
                <w:tab w:val="clear" w:pos="3515"/>
              </w:tabs>
              <w:spacing w:before="40" w:after="40"/>
              <w:jc w:val="right"/>
              <w:rPr>
                <w:b/>
                <w:iCs/>
                <w:color w:val="000000"/>
                <w:sz w:val="18"/>
                <w:szCs w:val="18"/>
              </w:rPr>
            </w:pPr>
            <w:r>
              <w:rPr>
                <w:b/>
                <w:sz w:val="18"/>
                <w:szCs w:val="18"/>
              </w:rPr>
              <w:t>4,</w:t>
            </w:r>
            <w:r w:rsidR="006967CF" w:rsidRPr="00641E36">
              <w:rPr>
                <w:b/>
                <w:sz w:val="18"/>
                <w:szCs w:val="18"/>
              </w:rPr>
              <w:t>20</w:t>
            </w:r>
          </w:p>
        </w:tc>
      </w:tr>
      <w:tr w:rsidR="006967CF" w:rsidRPr="00641E36" w14:paraId="606503FB" w14:textId="77777777" w:rsidTr="005961CA">
        <w:trPr>
          <w:trHeight w:val="58"/>
        </w:trPr>
        <w:tc>
          <w:tcPr>
            <w:tcW w:w="1231" w:type="pct"/>
            <w:tcBorders>
              <w:top w:val="single" w:sz="4" w:space="0" w:color="auto"/>
              <w:bottom w:val="single" w:sz="12" w:space="0" w:color="auto"/>
            </w:tcBorders>
            <w:shd w:val="clear" w:color="auto" w:fill="auto"/>
            <w:noWrap/>
            <w:hideMark/>
          </w:tcPr>
          <w:p w14:paraId="1433F7F1" w14:textId="77777777" w:rsidR="006967CF" w:rsidRPr="00641E36" w:rsidRDefault="006967CF" w:rsidP="00806307">
            <w:pPr>
              <w:tabs>
                <w:tab w:val="clear" w:pos="1247"/>
                <w:tab w:val="clear" w:pos="1814"/>
                <w:tab w:val="clear" w:pos="2381"/>
                <w:tab w:val="clear" w:pos="2948"/>
                <w:tab w:val="clear" w:pos="3515"/>
              </w:tabs>
              <w:spacing w:before="40" w:after="40"/>
              <w:ind w:left="340"/>
              <w:rPr>
                <w:b/>
                <w:bCs/>
                <w:color w:val="000000"/>
                <w:sz w:val="18"/>
                <w:szCs w:val="18"/>
              </w:rPr>
            </w:pPr>
            <w:r w:rsidRPr="00641E36">
              <w:rPr>
                <w:b/>
                <w:sz w:val="18"/>
                <w:szCs w:val="18"/>
              </w:rPr>
              <w:t>Всего (А+В)</w:t>
            </w:r>
          </w:p>
        </w:tc>
        <w:tc>
          <w:tcPr>
            <w:tcW w:w="1202" w:type="pct"/>
            <w:tcBorders>
              <w:top w:val="single" w:sz="4" w:space="0" w:color="auto"/>
              <w:bottom w:val="single" w:sz="12" w:space="0" w:color="auto"/>
            </w:tcBorders>
            <w:shd w:val="clear" w:color="auto" w:fill="auto"/>
            <w:hideMark/>
          </w:tcPr>
          <w:p w14:paraId="28BB916C" w14:textId="4765DE10" w:rsidR="006967CF" w:rsidRPr="00641E36" w:rsidRDefault="00960275" w:rsidP="00806307">
            <w:pPr>
              <w:tabs>
                <w:tab w:val="clear" w:pos="1247"/>
                <w:tab w:val="clear" w:pos="1814"/>
                <w:tab w:val="clear" w:pos="2381"/>
                <w:tab w:val="clear" w:pos="2948"/>
                <w:tab w:val="clear" w:pos="3515"/>
              </w:tabs>
              <w:spacing w:before="40" w:after="40"/>
              <w:jc w:val="right"/>
              <w:rPr>
                <w:b/>
                <w:bCs/>
                <w:color w:val="000000"/>
                <w:sz w:val="18"/>
                <w:szCs w:val="18"/>
              </w:rPr>
            </w:pPr>
            <w:r>
              <w:rPr>
                <w:b/>
                <w:sz w:val="18"/>
                <w:szCs w:val="18"/>
              </w:rPr>
              <w:t>9,</w:t>
            </w:r>
            <w:r w:rsidR="006967CF" w:rsidRPr="00641E36">
              <w:rPr>
                <w:b/>
                <w:sz w:val="18"/>
                <w:szCs w:val="18"/>
              </w:rPr>
              <w:t>20</w:t>
            </w:r>
          </w:p>
        </w:tc>
        <w:tc>
          <w:tcPr>
            <w:tcW w:w="1079" w:type="pct"/>
            <w:tcBorders>
              <w:top w:val="single" w:sz="4" w:space="0" w:color="auto"/>
              <w:bottom w:val="single" w:sz="12" w:space="0" w:color="auto"/>
            </w:tcBorders>
            <w:shd w:val="clear" w:color="auto" w:fill="auto"/>
            <w:noWrap/>
            <w:hideMark/>
          </w:tcPr>
          <w:p w14:paraId="3EC6B0E7" w14:textId="29143399" w:rsidR="006967CF" w:rsidRPr="00641E36" w:rsidRDefault="00960275" w:rsidP="00806307">
            <w:pPr>
              <w:tabs>
                <w:tab w:val="clear" w:pos="1247"/>
                <w:tab w:val="clear" w:pos="1814"/>
                <w:tab w:val="clear" w:pos="2381"/>
                <w:tab w:val="clear" w:pos="2948"/>
                <w:tab w:val="clear" w:pos="3515"/>
              </w:tabs>
              <w:spacing w:before="40" w:after="40"/>
              <w:jc w:val="right"/>
              <w:rPr>
                <w:b/>
                <w:bCs/>
                <w:color w:val="000000"/>
                <w:sz w:val="18"/>
                <w:szCs w:val="18"/>
              </w:rPr>
            </w:pPr>
            <w:r>
              <w:rPr>
                <w:b/>
                <w:sz w:val="18"/>
                <w:szCs w:val="18"/>
              </w:rPr>
              <w:t>2,</w:t>
            </w:r>
            <w:r w:rsidR="006967CF" w:rsidRPr="00641E36">
              <w:rPr>
                <w:b/>
                <w:sz w:val="18"/>
                <w:szCs w:val="18"/>
              </w:rPr>
              <w:t>10</w:t>
            </w:r>
          </w:p>
        </w:tc>
        <w:tc>
          <w:tcPr>
            <w:tcW w:w="1001" w:type="pct"/>
            <w:tcBorders>
              <w:top w:val="single" w:sz="4" w:space="0" w:color="auto"/>
              <w:bottom w:val="single" w:sz="12" w:space="0" w:color="auto"/>
            </w:tcBorders>
            <w:shd w:val="clear" w:color="auto" w:fill="auto"/>
            <w:noWrap/>
            <w:hideMark/>
          </w:tcPr>
          <w:p w14:paraId="677D717F" w14:textId="46F86893" w:rsidR="006967CF" w:rsidRPr="00641E36" w:rsidRDefault="00960275" w:rsidP="00806307">
            <w:pPr>
              <w:tabs>
                <w:tab w:val="clear" w:pos="1247"/>
                <w:tab w:val="clear" w:pos="1814"/>
                <w:tab w:val="clear" w:pos="2381"/>
                <w:tab w:val="clear" w:pos="2948"/>
                <w:tab w:val="clear" w:pos="3515"/>
              </w:tabs>
              <w:spacing w:before="40" w:after="40"/>
              <w:jc w:val="right"/>
              <w:rPr>
                <w:b/>
                <w:bCs/>
                <w:color w:val="000000"/>
                <w:sz w:val="18"/>
                <w:szCs w:val="18"/>
              </w:rPr>
            </w:pPr>
            <w:r>
              <w:rPr>
                <w:b/>
                <w:sz w:val="18"/>
                <w:szCs w:val="18"/>
              </w:rPr>
              <w:t>2,</w:t>
            </w:r>
            <w:r w:rsidR="006967CF" w:rsidRPr="00641E36">
              <w:rPr>
                <w:b/>
                <w:sz w:val="18"/>
                <w:szCs w:val="18"/>
              </w:rPr>
              <w:t>00</w:t>
            </w:r>
          </w:p>
        </w:tc>
        <w:tc>
          <w:tcPr>
            <w:tcW w:w="487" w:type="pct"/>
            <w:tcBorders>
              <w:top w:val="single" w:sz="4" w:space="0" w:color="auto"/>
              <w:bottom w:val="single" w:sz="12" w:space="0" w:color="auto"/>
            </w:tcBorders>
            <w:shd w:val="clear" w:color="auto" w:fill="auto"/>
            <w:noWrap/>
            <w:hideMark/>
          </w:tcPr>
          <w:p w14:paraId="5277FE56" w14:textId="5361C020" w:rsidR="006967CF" w:rsidRPr="00641E36" w:rsidRDefault="00960275" w:rsidP="00806307">
            <w:pPr>
              <w:tabs>
                <w:tab w:val="clear" w:pos="1247"/>
                <w:tab w:val="clear" w:pos="1814"/>
                <w:tab w:val="clear" w:pos="2381"/>
                <w:tab w:val="clear" w:pos="2948"/>
                <w:tab w:val="clear" w:pos="3515"/>
              </w:tabs>
              <w:spacing w:before="40" w:after="40"/>
              <w:jc w:val="right"/>
              <w:rPr>
                <w:b/>
                <w:bCs/>
                <w:color w:val="000000"/>
                <w:sz w:val="18"/>
                <w:szCs w:val="18"/>
              </w:rPr>
            </w:pPr>
            <w:r>
              <w:rPr>
                <w:b/>
                <w:sz w:val="18"/>
                <w:szCs w:val="18"/>
              </w:rPr>
              <w:t>13,</w:t>
            </w:r>
            <w:r w:rsidR="006967CF" w:rsidRPr="00641E36">
              <w:rPr>
                <w:b/>
                <w:sz w:val="18"/>
                <w:szCs w:val="18"/>
              </w:rPr>
              <w:t>30</w:t>
            </w:r>
          </w:p>
        </w:tc>
      </w:tr>
      <w:tr w:rsidR="006967CF" w:rsidRPr="00641E36" w14:paraId="43136726" w14:textId="77777777" w:rsidTr="005961CA">
        <w:trPr>
          <w:trHeight w:val="58"/>
        </w:trPr>
        <w:tc>
          <w:tcPr>
            <w:tcW w:w="1231" w:type="pct"/>
            <w:tcBorders>
              <w:top w:val="single" w:sz="12" w:space="0" w:color="auto"/>
              <w:bottom w:val="single" w:sz="12" w:space="0" w:color="auto"/>
            </w:tcBorders>
            <w:shd w:val="clear" w:color="auto" w:fill="auto"/>
            <w:noWrap/>
            <w:hideMark/>
          </w:tcPr>
          <w:p w14:paraId="1E568CC0" w14:textId="77777777" w:rsidR="006967CF" w:rsidRPr="00641E36" w:rsidRDefault="006967CF" w:rsidP="00806307">
            <w:pPr>
              <w:tabs>
                <w:tab w:val="clear" w:pos="1247"/>
                <w:tab w:val="clear" w:pos="1814"/>
                <w:tab w:val="clear" w:pos="2381"/>
                <w:tab w:val="clear" w:pos="2948"/>
                <w:tab w:val="clear" w:pos="3515"/>
              </w:tabs>
              <w:spacing w:before="40" w:after="40"/>
              <w:ind w:left="284"/>
              <w:rPr>
                <w:iCs/>
                <w:color w:val="000000"/>
                <w:sz w:val="18"/>
                <w:szCs w:val="18"/>
              </w:rPr>
            </w:pPr>
            <w:r w:rsidRPr="00641E36">
              <w:rPr>
                <w:sz w:val="18"/>
                <w:szCs w:val="18"/>
              </w:rPr>
              <w:t>Примечания</w:t>
            </w:r>
          </w:p>
        </w:tc>
        <w:tc>
          <w:tcPr>
            <w:tcW w:w="1202" w:type="pct"/>
            <w:tcBorders>
              <w:top w:val="single" w:sz="12" w:space="0" w:color="auto"/>
              <w:bottom w:val="single" w:sz="12" w:space="0" w:color="auto"/>
            </w:tcBorders>
            <w:shd w:val="clear" w:color="auto" w:fill="auto"/>
            <w:noWrap/>
            <w:hideMark/>
          </w:tcPr>
          <w:p w14:paraId="7962700C" w14:textId="77777777" w:rsidR="006967CF" w:rsidRPr="00641E36" w:rsidRDefault="006967CF" w:rsidP="00806307">
            <w:pPr>
              <w:tabs>
                <w:tab w:val="clear" w:pos="1247"/>
                <w:tab w:val="clear" w:pos="1814"/>
                <w:tab w:val="clear" w:pos="2381"/>
                <w:tab w:val="clear" w:pos="2948"/>
                <w:tab w:val="clear" w:pos="3515"/>
              </w:tabs>
              <w:spacing w:before="40" w:after="40"/>
              <w:jc w:val="right"/>
              <w:rPr>
                <w:i/>
                <w:iCs/>
                <w:color w:val="000000"/>
                <w:sz w:val="18"/>
                <w:szCs w:val="18"/>
              </w:rPr>
            </w:pPr>
            <w:r w:rsidRPr="00641E36">
              <w:rPr>
                <w:i/>
                <w:iCs/>
                <w:color w:val="000000"/>
                <w:sz w:val="18"/>
                <w:szCs w:val="18"/>
              </w:rPr>
              <w:t>a</w:t>
            </w:r>
          </w:p>
        </w:tc>
        <w:tc>
          <w:tcPr>
            <w:tcW w:w="1079" w:type="pct"/>
            <w:tcBorders>
              <w:top w:val="single" w:sz="12" w:space="0" w:color="auto"/>
              <w:bottom w:val="single" w:sz="12" w:space="0" w:color="auto"/>
            </w:tcBorders>
            <w:shd w:val="clear" w:color="auto" w:fill="auto"/>
            <w:noWrap/>
            <w:hideMark/>
          </w:tcPr>
          <w:p w14:paraId="50717571" w14:textId="77777777" w:rsidR="006967CF" w:rsidRPr="00641E36" w:rsidRDefault="006967CF" w:rsidP="00806307">
            <w:pPr>
              <w:tabs>
                <w:tab w:val="clear" w:pos="1247"/>
                <w:tab w:val="clear" w:pos="1814"/>
                <w:tab w:val="clear" w:pos="2381"/>
                <w:tab w:val="clear" w:pos="2948"/>
                <w:tab w:val="clear" w:pos="3515"/>
              </w:tabs>
              <w:spacing w:before="40" w:after="40"/>
              <w:jc w:val="right"/>
              <w:rPr>
                <w:i/>
                <w:iCs/>
                <w:color w:val="000000"/>
                <w:sz w:val="18"/>
                <w:szCs w:val="18"/>
              </w:rPr>
            </w:pPr>
            <w:r w:rsidRPr="00641E36">
              <w:rPr>
                <w:i/>
                <w:iCs/>
                <w:color w:val="000000"/>
                <w:sz w:val="18"/>
                <w:szCs w:val="18"/>
              </w:rPr>
              <w:t>b</w:t>
            </w:r>
          </w:p>
        </w:tc>
        <w:tc>
          <w:tcPr>
            <w:tcW w:w="1001" w:type="pct"/>
            <w:tcBorders>
              <w:top w:val="single" w:sz="12" w:space="0" w:color="auto"/>
              <w:bottom w:val="single" w:sz="12" w:space="0" w:color="auto"/>
            </w:tcBorders>
            <w:shd w:val="clear" w:color="auto" w:fill="auto"/>
            <w:noWrap/>
            <w:hideMark/>
          </w:tcPr>
          <w:p w14:paraId="2BB35E46" w14:textId="77777777" w:rsidR="006967CF" w:rsidRPr="00641E36" w:rsidRDefault="006967CF" w:rsidP="00806307">
            <w:pPr>
              <w:tabs>
                <w:tab w:val="clear" w:pos="1247"/>
                <w:tab w:val="clear" w:pos="1814"/>
                <w:tab w:val="clear" w:pos="2381"/>
                <w:tab w:val="clear" w:pos="2948"/>
                <w:tab w:val="clear" w:pos="3515"/>
              </w:tabs>
              <w:spacing w:before="40" w:after="40"/>
              <w:jc w:val="right"/>
              <w:rPr>
                <w:i/>
                <w:iCs/>
                <w:color w:val="000000"/>
                <w:sz w:val="18"/>
                <w:szCs w:val="18"/>
              </w:rPr>
            </w:pPr>
            <w:r w:rsidRPr="00641E36">
              <w:rPr>
                <w:i/>
                <w:iCs/>
                <w:color w:val="000000"/>
                <w:sz w:val="18"/>
                <w:szCs w:val="18"/>
              </w:rPr>
              <w:t>c</w:t>
            </w:r>
          </w:p>
        </w:tc>
        <w:tc>
          <w:tcPr>
            <w:tcW w:w="487" w:type="pct"/>
            <w:tcBorders>
              <w:top w:val="single" w:sz="12" w:space="0" w:color="auto"/>
              <w:bottom w:val="single" w:sz="12" w:space="0" w:color="auto"/>
            </w:tcBorders>
            <w:shd w:val="clear" w:color="auto" w:fill="auto"/>
            <w:noWrap/>
            <w:hideMark/>
          </w:tcPr>
          <w:p w14:paraId="1B345E53" w14:textId="77777777" w:rsidR="006967CF" w:rsidRPr="00641E36" w:rsidRDefault="006967CF" w:rsidP="00806307">
            <w:pPr>
              <w:tabs>
                <w:tab w:val="clear" w:pos="1247"/>
                <w:tab w:val="clear" w:pos="1814"/>
                <w:tab w:val="clear" w:pos="2381"/>
                <w:tab w:val="clear" w:pos="2948"/>
                <w:tab w:val="clear" w:pos="3515"/>
              </w:tabs>
              <w:spacing w:before="40" w:after="40"/>
              <w:rPr>
                <w:i/>
                <w:iCs/>
                <w:color w:val="000000"/>
                <w:sz w:val="18"/>
                <w:szCs w:val="18"/>
              </w:rPr>
            </w:pPr>
            <w:r w:rsidRPr="00641E36">
              <w:rPr>
                <w:i/>
                <w:iCs/>
                <w:color w:val="000000"/>
                <w:sz w:val="18"/>
                <w:szCs w:val="18"/>
              </w:rPr>
              <w:t> </w:t>
            </w:r>
          </w:p>
        </w:tc>
      </w:tr>
      <w:tr w:rsidR="006967CF" w:rsidRPr="00641E36" w14:paraId="09D33235" w14:textId="77777777" w:rsidTr="005961CA">
        <w:trPr>
          <w:trHeight w:val="58"/>
        </w:trPr>
        <w:tc>
          <w:tcPr>
            <w:tcW w:w="5000" w:type="pct"/>
            <w:gridSpan w:val="5"/>
            <w:tcBorders>
              <w:top w:val="single" w:sz="12" w:space="0" w:color="auto"/>
              <w:bottom w:val="single" w:sz="4" w:space="0" w:color="auto"/>
            </w:tcBorders>
            <w:shd w:val="clear" w:color="auto" w:fill="auto"/>
            <w:hideMark/>
          </w:tcPr>
          <w:p w14:paraId="5A690434" w14:textId="61E2B888" w:rsidR="006967CF" w:rsidRPr="00641E36" w:rsidRDefault="006967CF" w:rsidP="00806307">
            <w:pPr>
              <w:keepNext/>
              <w:keepLines/>
              <w:tabs>
                <w:tab w:val="clear" w:pos="1247"/>
                <w:tab w:val="clear" w:pos="1814"/>
                <w:tab w:val="clear" w:pos="2381"/>
                <w:tab w:val="clear" w:pos="2948"/>
                <w:tab w:val="clear" w:pos="3515"/>
              </w:tabs>
              <w:spacing w:before="120" w:after="40"/>
              <w:rPr>
                <w:b/>
                <w:bCs/>
                <w:color w:val="000000"/>
                <w:sz w:val="18"/>
                <w:szCs w:val="18"/>
              </w:rPr>
            </w:pPr>
            <w:r w:rsidRPr="00641E36">
              <w:rPr>
                <w:sz w:val="18"/>
                <w:szCs w:val="18"/>
              </w:rPr>
              <w:t>Вариант 1 b) (</w:t>
            </w:r>
            <w:r w:rsidR="00551396" w:rsidRPr="00641E36">
              <w:rPr>
                <w:sz w:val="18"/>
                <w:szCs w:val="18"/>
              </w:rPr>
              <w:t>отдел</w:t>
            </w:r>
            <w:r w:rsidRPr="00641E36">
              <w:rPr>
                <w:sz w:val="18"/>
                <w:szCs w:val="18"/>
              </w:rPr>
              <w:t xml:space="preserve">): 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w:t>
            </w:r>
            <w:r w:rsidR="00551396" w:rsidRPr="00641E36">
              <w:rPr>
                <w:sz w:val="18"/>
                <w:szCs w:val="18"/>
              </w:rPr>
              <w:t>отдела</w:t>
            </w:r>
            <w:r w:rsidRPr="00641E36">
              <w:rPr>
                <w:sz w:val="18"/>
                <w:szCs w:val="18"/>
              </w:rPr>
              <w:t xml:space="preserve"> для Минаматской конвенции (</w:t>
            </w:r>
            <w:r w:rsidR="00E528A4" w:rsidRPr="00641E36">
              <w:rPr>
                <w:sz w:val="18"/>
                <w:szCs w:val="18"/>
              </w:rPr>
              <w:t>размещение в Женеве</w:t>
            </w:r>
            <w:r w:rsidRPr="00641E36">
              <w:rPr>
                <w:sz w:val="18"/>
                <w:szCs w:val="18"/>
              </w:rPr>
              <w:t>)</w:t>
            </w:r>
          </w:p>
        </w:tc>
      </w:tr>
      <w:tr w:rsidR="006967CF" w:rsidRPr="00641E36" w14:paraId="7A1A5431" w14:textId="77777777" w:rsidTr="005961CA">
        <w:trPr>
          <w:trHeight w:val="300"/>
        </w:trPr>
        <w:tc>
          <w:tcPr>
            <w:tcW w:w="1231" w:type="pct"/>
            <w:tcBorders>
              <w:top w:val="single" w:sz="4" w:space="0" w:color="auto"/>
              <w:bottom w:val="single" w:sz="4" w:space="0" w:color="auto"/>
            </w:tcBorders>
            <w:shd w:val="clear" w:color="auto" w:fill="auto"/>
            <w:noWrap/>
            <w:hideMark/>
          </w:tcPr>
          <w:p w14:paraId="0639E3A3" w14:textId="462225C8" w:rsidR="006967CF" w:rsidRPr="00641E36" w:rsidRDefault="006967CF" w:rsidP="00806307">
            <w:pPr>
              <w:tabs>
                <w:tab w:val="clear" w:pos="1247"/>
                <w:tab w:val="clear" w:pos="1814"/>
                <w:tab w:val="clear" w:pos="2381"/>
                <w:tab w:val="clear" w:pos="2948"/>
                <w:tab w:val="clear" w:pos="3515"/>
              </w:tabs>
              <w:spacing w:before="40" w:after="40"/>
              <w:rPr>
                <w:bCs/>
                <w:color w:val="000000"/>
                <w:sz w:val="18"/>
                <w:szCs w:val="18"/>
              </w:rPr>
            </w:pPr>
          </w:p>
        </w:tc>
        <w:tc>
          <w:tcPr>
            <w:tcW w:w="3769" w:type="pct"/>
            <w:gridSpan w:val="4"/>
            <w:tcBorders>
              <w:top w:val="single" w:sz="4" w:space="0" w:color="auto"/>
              <w:bottom w:val="single" w:sz="4" w:space="0" w:color="auto"/>
            </w:tcBorders>
            <w:shd w:val="clear" w:color="auto" w:fill="auto"/>
            <w:noWrap/>
            <w:hideMark/>
          </w:tcPr>
          <w:p w14:paraId="75DEA985" w14:textId="5D20CAC6" w:rsidR="006967CF" w:rsidRPr="00641E36" w:rsidRDefault="006967CF" w:rsidP="00806307">
            <w:pPr>
              <w:tabs>
                <w:tab w:val="clear" w:pos="1247"/>
                <w:tab w:val="clear" w:pos="1814"/>
                <w:tab w:val="clear" w:pos="2381"/>
                <w:tab w:val="clear" w:pos="2948"/>
                <w:tab w:val="clear" w:pos="3515"/>
              </w:tabs>
              <w:spacing w:before="40" w:after="40"/>
              <w:jc w:val="center"/>
              <w:rPr>
                <w:bCs/>
                <w:i/>
                <w:color w:val="000000"/>
                <w:sz w:val="18"/>
                <w:szCs w:val="18"/>
              </w:rPr>
            </w:pPr>
            <w:r w:rsidRPr="00641E36">
              <w:rPr>
                <w:i/>
                <w:sz w:val="18"/>
                <w:szCs w:val="18"/>
              </w:rPr>
              <w:t>Общее число предлагаемых должностей для секретари</w:t>
            </w:r>
            <w:r w:rsidR="00806307" w:rsidRPr="00641E36">
              <w:rPr>
                <w:i/>
                <w:sz w:val="18"/>
                <w:szCs w:val="18"/>
              </w:rPr>
              <w:t>ата Минаматской конвенции, 2018-</w:t>
            </w:r>
            <w:r w:rsidRPr="00641E36">
              <w:rPr>
                <w:i/>
                <w:sz w:val="18"/>
                <w:szCs w:val="18"/>
              </w:rPr>
              <w:t>2019 годы</w:t>
            </w:r>
          </w:p>
        </w:tc>
      </w:tr>
      <w:tr w:rsidR="006967CF" w:rsidRPr="00641E36" w14:paraId="36B8B8DD" w14:textId="77777777" w:rsidTr="005961CA">
        <w:trPr>
          <w:trHeight w:val="261"/>
        </w:trPr>
        <w:tc>
          <w:tcPr>
            <w:tcW w:w="1231" w:type="pct"/>
            <w:tcBorders>
              <w:top w:val="single" w:sz="4" w:space="0" w:color="auto"/>
              <w:bottom w:val="single" w:sz="12" w:space="0" w:color="auto"/>
            </w:tcBorders>
            <w:shd w:val="clear" w:color="auto" w:fill="auto"/>
            <w:hideMark/>
          </w:tcPr>
          <w:p w14:paraId="5F1CC5D3" w14:textId="27103557" w:rsidR="006967CF" w:rsidRPr="00641E36" w:rsidRDefault="00806307" w:rsidP="00960275">
            <w:pPr>
              <w:tabs>
                <w:tab w:val="clear" w:pos="1247"/>
                <w:tab w:val="clear" w:pos="1814"/>
                <w:tab w:val="clear" w:pos="2381"/>
                <w:tab w:val="clear" w:pos="2948"/>
                <w:tab w:val="clear" w:pos="3515"/>
              </w:tabs>
              <w:spacing w:before="40" w:after="40"/>
              <w:rPr>
                <w:bCs/>
                <w:i/>
                <w:color w:val="000000"/>
                <w:sz w:val="18"/>
                <w:szCs w:val="18"/>
              </w:rPr>
            </w:pPr>
            <w:r w:rsidRPr="00641E36">
              <w:rPr>
                <w:sz w:val="18"/>
                <w:szCs w:val="18"/>
              </w:rPr>
              <w:t>Категории и уровни штатных сотрудников</w:t>
            </w:r>
          </w:p>
        </w:tc>
        <w:tc>
          <w:tcPr>
            <w:tcW w:w="1202" w:type="pct"/>
            <w:tcBorders>
              <w:bottom w:val="single" w:sz="12" w:space="0" w:color="auto"/>
            </w:tcBorders>
            <w:shd w:val="clear" w:color="auto" w:fill="auto"/>
            <w:hideMark/>
          </w:tcPr>
          <w:p w14:paraId="6DDE0A63"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Финансируемые по линии Минаматской конвенции должности Базельской, Роттердамской, Стокгольмской и Минаматской конвенций</w:t>
            </w:r>
          </w:p>
        </w:tc>
        <w:tc>
          <w:tcPr>
            <w:tcW w:w="1079" w:type="pct"/>
            <w:tcBorders>
              <w:bottom w:val="single" w:sz="12" w:space="0" w:color="auto"/>
            </w:tcBorders>
            <w:shd w:val="clear" w:color="auto" w:fill="auto"/>
            <w:hideMark/>
          </w:tcPr>
          <w:p w14:paraId="7A4176E4"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Новые должности, финансируемые по линии Минаматской конвенции</w:t>
            </w:r>
          </w:p>
        </w:tc>
        <w:tc>
          <w:tcPr>
            <w:tcW w:w="1001" w:type="pct"/>
            <w:tcBorders>
              <w:bottom w:val="single" w:sz="12" w:space="0" w:color="auto"/>
            </w:tcBorders>
            <w:shd w:val="clear" w:color="auto" w:fill="auto"/>
            <w:hideMark/>
          </w:tcPr>
          <w:p w14:paraId="3C7AFD7E"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Должности Минаматской конвенции, финансируемые за счет расходов на программную поддержку</w:t>
            </w:r>
          </w:p>
        </w:tc>
        <w:tc>
          <w:tcPr>
            <w:tcW w:w="487" w:type="pct"/>
            <w:tcBorders>
              <w:bottom w:val="single" w:sz="12" w:space="0" w:color="auto"/>
            </w:tcBorders>
            <w:shd w:val="clear" w:color="auto" w:fill="auto"/>
            <w:noWrap/>
            <w:hideMark/>
          </w:tcPr>
          <w:p w14:paraId="555B9D91"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Итого</w:t>
            </w:r>
          </w:p>
        </w:tc>
      </w:tr>
      <w:tr w:rsidR="006967CF" w:rsidRPr="00641E36" w14:paraId="74460C67" w14:textId="77777777" w:rsidTr="005961CA">
        <w:trPr>
          <w:trHeight w:val="58"/>
        </w:trPr>
        <w:tc>
          <w:tcPr>
            <w:tcW w:w="1231" w:type="pct"/>
            <w:tcBorders>
              <w:top w:val="single" w:sz="12" w:space="0" w:color="auto"/>
            </w:tcBorders>
            <w:shd w:val="clear" w:color="auto" w:fill="auto"/>
            <w:noWrap/>
            <w:hideMark/>
          </w:tcPr>
          <w:p w14:paraId="6798D36B"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r w:rsidRPr="00641E36">
              <w:rPr>
                <w:sz w:val="18"/>
                <w:szCs w:val="18"/>
              </w:rPr>
              <w:t>A. Категория специалистов</w:t>
            </w:r>
          </w:p>
        </w:tc>
        <w:tc>
          <w:tcPr>
            <w:tcW w:w="1202" w:type="pct"/>
            <w:tcBorders>
              <w:top w:val="single" w:sz="12" w:space="0" w:color="auto"/>
            </w:tcBorders>
            <w:shd w:val="clear" w:color="auto" w:fill="auto"/>
            <w:noWrap/>
            <w:hideMark/>
          </w:tcPr>
          <w:p w14:paraId="6CF3A79B"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79" w:type="pct"/>
            <w:tcBorders>
              <w:top w:val="single" w:sz="12" w:space="0" w:color="auto"/>
            </w:tcBorders>
            <w:shd w:val="clear" w:color="auto" w:fill="auto"/>
            <w:noWrap/>
            <w:hideMark/>
          </w:tcPr>
          <w:p w14:paraId="5A71C930"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01" w:type="pct"/>
            <w:tcBorders>
              <w:top w:val="single" w:sz="12" w:space="0" w:color="auto"/>
            </w:tcBorders>
            <w:shd w:val="clear" w:color="auto" w:fill="auto"/>
            <w:noWrap/>
            <w:hideMark/>
          </w:tcPr>
          <w:p w14:paraId="5A401538"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487" w:type="pct"/>
            <w:tcBorders>
              <w:top w:val="single" w:sz="12" w:space="0" w:color="auto"/>
            </w:tcBorders>
            <w:shd w:val="clear" w:color="auto" w:fill="auto"/>
            <w:noWrap/>
            <w:hideMark/>
          </w:tcPr>
          <w:p w14:paraId="677AFCED"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r>
      <w:tr w:rsidR="006967CF" w:rsidRPr="00641E36" w14:paraId="47B327BC" w14:textId="77777777" w:rsidTr="005961CA">
        <w:trPr>
          <w:trHeight w:val="58"/>
        </w:trPr>
        <w:tc>
          <w:tcPr>
            <w:tcW w:w="1231" w:type="pct"/>
            <w:shd w:val="clear" w:color="auto" w:fill="auto"/>
            <w:noWrap/>
            <w:hideMark/>
          </w:tcPr>
          <w:p w14:paraId="3E56B25F" w14:textId="0CFE275A"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Д-2</w:t>
            </w:r>
          </w:p>
        </w:tc>
        <w:tc>
          <w:tcPr>
            <w:tcW w:w="1202" w:type="pct"/>
            <w:shd w:val="clear" w:color="auto" w:fill="auto"/>
            <w:noWrap/>
            <w:hideMark/>
          </w:tcPr>
          <w:p w14:paraId="1F05B005" w14:textId="72E12840"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w:t>
            </w:r>
            <w:r w:rsidR="00960275">
              <w:rPr>
                <w:sz w:val="18"/>
                <w:szCs w:val="18"/>
              </w:rPr>
              <w:t>,</w:t>
            </w:r>
            <w:r w:rsidRPr="00641E36">
              <w:rPr>
                <w:sz w:val="18"/>
                <w:szCs w:val="18"/>
              </w:rPr>
              <w:t>40</w:t>
            </w:r>
          </w:p>
        </w:tc>
        <w:tc>
          <w:tcPr>
            <w:tcW w:w="1079" w:type="pct"/>
            <w:shd w:val="clear" w:color="auto" w:fill="auto"/>
            <w:noWrap/>
            <w:hideMark/>
          </w:tcPr>
          <w:p w14:paraId="383E6A90"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01" w:type="pct"/>
            <w:shd w:val="clear" w:color="auto" w:fill="auto"/>
            <w:noWrap/>
            <w:hideMark/>
          </w:tcPr>
          <w:p w14:paraId="4D8AD95F"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487" w:type="pct"/>
            <w:shd w:val="clear" w:color="auto" w:fill="auto"/>
            <w:noWrap/>
            <w:hideMark/>
          </w:tcPr>
          <w:p w14:paraId="62C20127" w14:textId="11FF1776"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w:t>
            </w:r>
            <w:r w:rsidR="00960275">
              <w:rPr>
                <w:sz w:val="18"/>
                <w:szCs w:val="18"/>
              </w:rPr>
              <w:t>,</w:t>
            </w:r>
            <w:r w:rsidRPr="00641E36">
              <w:rPr>
                <w:sz w:val="18"/>
                <w:szCs w:val="18"/>
              </w:rPr>
              <w:t>40</w:t>
            </w:r>
          </w:p>
        </w:tc>
      </w:tr>
      <w:tr w:rsidR="006967CF" w:rsidRPr="00641E36" w14:paraId="354AD26A" w14:textId="77777777" w:rsidTr="005961CA">
        <w:trPr>
          <w:trHeight w:val="68"/>
        </w:trPr>
        <w:tc>
          <w:tcPr>
            <w:tcW w:w="1231" w:type="pct"/>
            <w:shd w:val="clear" w:color="auto" w:fill="auto"/>
            <w:noWrap/>
            <w:hideMark/>
          </w:tcPr>
          <w:p w14:paraId="3F0826B9" w14:textId="58C9AE84"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Д-1</w:t>
            </w:r>
          </w:p>
        </w:tc>
        <w:tc>
          <w:tcPr>
            <w:tcW w:w="1202" w:type="pct"/>
            <w:shd w:val="clear" w:color="auto" w:fill="auto"/>
            <w:noWrap/>
            <w:hideMark/>
          </w:tcPr>
          <w:p w14:paraId="36C24F5D" w14:textId="18F8E7DB"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w:t>
            </w:r>
            <w:r w:rsidR="00960275">
              <w:rPr>
                <w:sz w:val="18"/>
                <w:szCs w:val="18"/>
              </w:rPr>
              <w:t>,</w:t>
            </w:r>
            <w:r w:rsidRPr="00641E36">
              <w:rPr>
                <w:sz w:val="18"/>
                <w:szCs w:val="18"/>
              </w:rPr>
              <w:t>20</w:t>
            </w:r>
          </w:p>
        </w:tc>
        <w:tc>
          <w:tcPr>
            <w:tcW w:w="1079" w:type="pct"/>
            <w:shd w:val="clear" w:color="auto" w:fill="auto"/>
            <w:noWrap/>
            <w:hideMark/>
          </w:tcPr>
          <w:p w14:paraId="576B798D" w14:textId="73D50BDD"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c>
          <w:tcPr>
            <w:tcW w:w="1001" w:type="pct"/>
            <w:shd w:val="clear" w:color="auto" w:fill="auto"/>
            <w:noWrap/>
            <w:hideMark/>
          </w:tcPr>
          <w:p w14:paraId="5122FD19"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487" w:type="pct"/>
            <w:shd w:val="clear" w:color="auto" w:fill="auto"/>
            <w:noWrap/>
            <w:hideMark/>
          </w:tcPr>
          <w:p w14:paraId="465490FB" w14:textId="420429D1"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20</w:t>
            </w:r>
          </w:p>
        </w:tc>
      </w:tr>
      <w:tr w:rsidR="006967CF" w:rsidRPr="00641E36" w14:paraId="64456F4F" w14:textId="77777777" w:rsidTr="005961CA">
        <w:trPr>
          <w:trHeight w:val="68"/>
        </w:trPr>
        <w:tc>
          <w:tcPr>
            <w:tcW w:w="1231" w:type="pct"/>
            <w:shd w:val="clear" w:color="auto" w:fill="auto"/>
            <w:noWrap/>
            <w:hideMark/>
          </w:tcPr>
          <w:p w14:paraId="1276EF32" w14:textId="59B9E060"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С-5</w:t>
            </w:r>
          </w:p>
        </w:tc>
        <w:tc>
          <w:tcPr>
            <w:tcW w:w="1202" w:type="pct"/>
            <w:shd w:val="clear" w:color="auto" w:fill="auto"/>
            <w:noWrap/>
            <w:hideMark/>
          </w:tcPr>
          <w:p w14:paraId="77C31DF6" w14:textId="043E421E"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w:t>
            </w:r>
            <w:r w:rsidR="00960275">
              <w:rPr>
                <w:sz w:val="18"/>
                <w:szCs w:val="18"/>
              </w:rPr>
              <w:t>,</w:t>
            </w:r>
            <w:r w:rsidRPr="00641E36">
              <w:rPr>
                <w:sz w:val="18"/>
                <w:szCs w:val="18"/>
              </w:rPr>
              <w:t>40</w:t>
            </w:r>
          </w:p>
        </w:tc>
        <w:tc>
          <w:tcPr>
            <w:tcW w:w="1079" w:type="pct"/>
            <w:shd w:val="clear" w:color="auto" w:fill="auto"/>
            <w:noWrap/>
            <w:hideMark/>
          </w:tcPr>
          <w:p w14:paraId="13616D8A"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01" w:type="pct"/>
            <w:shd w:val="clear" w:color="auto" w:fill="auto"/>
            <w:noWrap/>
            <w:hideMark/>
          </w:tcPr>
          <w:p w14:paraId="1BB414B0"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487" w:type="pct"/>
            <w:shd w:val="clear" w:color="auto" w:fill="auto"/>
            <w:noWrap/>
            <w:hideMark/>
          </w:tcPr>
          <w:p w14:paraId="668A5756" w14:textId="050F2B52"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w:t>
            </w:r>
            <w:r w:rsidR="00960275">
              <w:rPr>
                <w:sz w:val="18"/>
                <w:szCs w:val="18"/>
              </w:rPr>
              <w:t>,</w:t>
            </w:r>
            <w:r w:rsidRPr="00641E36">
              <w:rPr>
                <w:sz w:val="18"/>
                <w:szCs w:val="18"/>
              </w:rPr>
              <w:t>40</w:t>
            </w:r>
          </w:p>
        </w:tc>
      </w:tr>
      <w:tr w:rsidR="006967CF" w:rsidRPr="00641E36" w14:paraId="5833622D" w14:textId="77777777" w:rsidTr="005961CA">
        <w:trPr>
          <w:trHeight w:val="68"/>
        </w:trPr>
        <w:tc>
          <w:tcPr>
            <w:tcW w:w="1231" w:type="pct"/>
            <w:shd w:val="clear" w:color="auto" w:fill="auto"/>
            <w:noWrap/>
            <w:hideMark/>
          </w:tcPr>
          <w:p w14:paraId="56CC0735" w14:textId="0B851371"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С-4</w:t>
            </w:r>
          </w:p>
        </w:tc>
        <w:tc>
          <w:tcPr>
            <w:tcW w:w="1202" w:type="pct"/>
            <w:shd w:val="clear" w:color="auto" w:fill="auto"/>
            <w:noWrap/>
            <w:hideMark/>
          </w:tcPr>
          <w:p w14:paraId="6C3D7077"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79" w:type="pct"/>
            <w:shd w:val="clear" w:color="auto" w:fill="auto"/>
            <w:noWrap/>
            <w:hideMark/>
          </w:tcPr>
          <w:p w14:paraId="0C107ADF" w14:textId="6AAB3F80"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c>
          <w:tcPr>
            <w:tcW w:w="1001" w:type="pct"/>
            <w:shd w:val="clear" w:color="auto" w:fill="auto"/>
            <w:noWrap/>
            <w:hideMark/>
          </w:tcPr>
          <w:p w14:paraId="6F46773A"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487" w:type="pct"/>
            <w:shd w:val="clear" w:color="auto" w:fill="auto"/>
            <w:noWrap/>
            <w:hideMark/>
          </w:tcPr>
          <w:p w14:paraId="7D58F170" w14:textId="698A703F"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r>
      <w:tr w:rsidR="006967CF" w:rsidRPr="00641E36" w14:paraId="6FC507BF" w14:textId="77777777" w:rsidTr="005961CA">
        <w:trPr>
          <w:trHeight w:val="68"/>
        </w:trPr>
        <w:tc>
          <w:tcPr>
            <w:tcW w:w="1231" w:type="pct"/>
            <w:shd w:val="clear" w:color="auto" w:fill="auto"/>
            <w:noWrap/>
            <w:hideMark/>
          </w:tcPr>
          <w:p w14:paraId="464A485E" w14:textId="0D397085"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С-3</w:t>
            </w:r>
          </w:p>
        </w:tc>
        <w:tc>
          <w:tcPr>
            <w:tcW w:w="1202" w:type="pct"/>
            <w:shd w:val="clear" w:color="auto" w:fill="auto"/>
            <w:noWrap/>
            <w:hideMark/>
          </w:tcPr>
          <w:p w14:paraId="2AC706D5" w14:textId="640F9E32"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50</w:t>
            </w:r>
          </w:p>
        </w:tc>
        <w:tc>
          <w:tcPr>
            <w:tcW w:w="1079" w:type="pct"/>
            <w:shd w:val="clear" w:color="auto" w:fill="auto"/>
            <w:noWrap/>
            <w:hideMark/>
          </w:tcPr>
          <w:p w14:paraId="305DD433" w14:textId="75048902"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3</w:t>
            </w:r>
            <w:r w:rsidR="00960275">
              <w:rPr>
                <w:sz w:val="18"/>
                <w:szCs w:val="18"/>
              </w:rPr>
              <w:t>,</w:t>
            </w:r>
            <w:r w:rsidRPr="00641E36">
              <w:rPr>
                <w:sz w:val="18"/>
                <w:szCs w:val="18"/>
              </w:rPr>
              <w:t>00</w:t>
            </w:r>
          </w:p>
        </w:tc>
        <w:tc>
          <w:tcPr>
            <w:tcW w:w="1001" w:type="pct"/>
            <w:shd w:val="clear" w:color="auto" w:fill="auto"/>
            <w:noWrap/>
            <w:hideMark/>
          </w:tcPr>
          <w:p w14:paraId="1AA2728F" w14:textId="58B12CD4"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c>
          <w:tcPr>
            <w:tcW w:w="487" w:type="pct"/>
            <w:shd w:val="clear" w:color="auto" w:fill="auto"/>
            <w:noWrap/>
            <w:hideMark/>
          </w:tcPr>
          <w:p w14:paraId="65119D1B" w14:textId="5F742976"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5</w:t>
            </w:r>
            <w:r w:rsidR="00960275">
              <w:rPr>
                <w:sz w:val="18"/>
                <w:szCs w:val="18"/>
              </w:rPr>
              <w:t>,</w:t>
            </w:r>
            <w:r w:rsidRPr="00641E36">
              <w:rPr>
                <w:sz w:val="18"/>
                <w:szCs w:val="18"/>
              </w:rPr>
              <w:t>50</w:t>
            </w:r>
          </w:p>
        </w:tc>
      </w:tr>
      <w:tr w:rsidR="006967CF" w:rsidRPr="00641E36" w14:paraId="7647D1D8" w14:textId="77777777" w:rsidTr="005961CA">
        <w:trPr>
          <w:trHeight w:val="68"/>
        </w:trPr>
        <w:tc>
          <w:tcPr>
            <w:tcW w:w="1231" w:type="pct"/>
            <w:tcBorders>
              <w:bottom w:val="single" w:sz="4" w:space="0" w:color="auto"/>
            </w:tcBorders>
            <w:shd w:val="clear" w:color="auto" w:fill="auto"/>
            <w:noWrap/>
            <w:hideMark/>
          </w:tcPr>
          <w:p w14:paraId="74C71CA6" w14:textId="41D471B6"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С-2</w:t>
            </w:r>
          </w:p>
        </w:tc>
        <w:tc>
          <w:tcPr>
            <w:tcW w:w="1202" w:type="pct"/>
            <w:tcBorders>
              <w:bottom w:val="single" w:sz="4" w:space="0" w:color="auto"/>
            </w:tcBorders>
            <w:shd w:val="clear" w:color="auto" w:fill="auto"/>
            <w:noWrap/>
            <w:hideMark/>
          </w:tcPr>
          <w:p w14:paraId="15A30CA9"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79" w:type="pct"/>
            <w:tcBorders>
              <w:bottom w:val="single" w:sz="4" w:space="0" w:color="auto"/>
            </w:tcBorders>
            <w:shd w:val="clear" w:color="auto" w:fill="auto"/>
            <w:noWrap/>
            <w:hideMark/>
          </w:tcPr>
          <w:p w14:paraId="2B2968B7"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01" w:type="pct"/>
            <w:tcBorders>
              <w:bottom w:val="single" w:sz="4" w:space="0" w:color="auto"/>
            </w:tcBorders>
            <w:shd w:val="clear" w:color="auto" w:fill="auto"/>
            <w:noWrap/>
            <w:hideMark/>
          </w:tcPr>
          <w:p w14:paraId="6EA30C98"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487" w:type="pct"/>
            <w:tcBorders>
              <w:bottom w:val="single" w:sz="4" w:space="0" w:color="auto"/>
            </w:tcBorders>
            <w:shd w:val="clear" w:color="auto" w:fill="auto"/>
            <w:noWrap/>
            <w:hideMark/>
          </w:tcPr>
          <w:p w14:paraId="00271471"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r>
      <w:tr w:rsidR="006967CF" w:rsidRPr="00641E36" w14:paraId="428B97A5" w14:textId="77777777" w:rsidTr="005961CA">
        <w:trPr>
          <w:trHeight w:val="58"/>
        </w:trPr>
        <w:tc>
          <w:tcPr>
            <w:tcW w:w="1231" w:type="pct"/>
            <w:tcBorders>
              <w:top w:val="single" w:sz="4" w:space="0" w:color="auto"/>
              <w:bottom w:val="single" w:sz="4" w:space="0" w:color="auto"/>
            </w:tcBorders>
            <w:shd w:val="clear" w:color="auto" w:fill="auto"/>
            <w:noWrap/>
            <w:hideMark/>
          </w:tcPr>
          <w:p w14:paraId="3C4A3E69" w14:textId="77777777" w:rsidR="006967CF" w:rsidRPr="00641E36" w:rsidRDefault="006967CF" w:rsidP="00806307">
            <w:pPr>
              <w:tabs>
                <w:tab w:val="clear" w:pos="1247"/>
                <w:tab w:val="clear" w:pos="1814"/>
                <w:tab w:val="clear" w:pos="2381"/>
                <w:tab w:val="clear" w:pos="2948"/>
                <w:tab w:val="clear" w:pos="3515"/>
              </w:tabs>
              <w:spacing w:before="40" w:after="40"/>
              <w:ind w:left="340"/>
              <w:rPr>
                <w:b/>
                <w:iCs/>
                <w:color w:val="000000"/>
                <w:sz w:val="18"/>
                <w:szCs w:val="18"/>
              </w:rPr>
            </w:pPr>
            <w:r w:rsidRPr="00641E36">
              <w:rPr>
                <w:b/>
                <w:sz w:val="18"/>
                <w:szCs w:val="18"/>
              </w:rPr>
              <w:t>Промежуточный итог А</w:t>
            </w:r>
          </w:p>
        </w:tc>
        <w:tc>
          <w:tcPr>
            <w:tcW w:w="1202" w:type="pct"/>
            <w:tcBorders>
              <w:top w:val="single" w:sz="4" w:space="0" w:color="auto"/>
              <w:bottom w:val="single" w:sz="4" w:space="0" w:color="auto"/>
            </w:tcBorders>
            <w:shd w:val="clear" w:color="auto" w:fill="auto"/>
            <w:noWrap/>
            <w:hideMark/>
          </w:tcPr>
          <w:p w14:paraId="07491C70" w14:textId="4A21DC54" w:rsidR="006967CF" w:rsidRPr="00641E36" w:rsidRDefault="006967CF" w:rsidP="00806307">
            <w:pPr>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2</w:t>
            </w:r>
            <w:r w:rsidR="00960275">
              <w:rPr>
                <w:b/>
                <w:sz w:val="18"/>
                <w:szCs w:val="18"/>
              </w:rPr>
              <w:t>,</w:t>
            </w:r>
            <w:r w:rsidRPr="00641E36">
              <w:rPr>
                <w:b/>
                <w:sz w:val="18"/>
                <w:szCs w:val="18"/>
              </w:rPr>
              <w:t>50</w:t>
            </w:r>
          </w:p>
        </w:tc>
        <w:tc>
          <w:tcPr>
            <w:tcW w:w="1079" w:type="pct"/>
            <w:tcBorders>
              <w:top w:val="single" w:sz="4" w:space="0" w:color="auto"/>
              <w:bottom w:val="single" w:sz="4" w:space="0" w:color="auto"/>
            </w:tcBorders>
            <w:shd w:val="clear" w:color="auto" w:fill="auto"/>
            <w:noWrap/>
            <w:hideMark/>
          </w:tcPr>
          <w:p w14:paraId="1AD4A372" w14:textId="1394EE3D" w:rsidR="006967CF" w:rsidRPr="00641E36" w:rsidRDefault="006967CF" w:rsidP="00806307">
            <w:pPr>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5</w:t>
            </w:r>
            <w:r w:rsidR="00960275">
              <w:rPr>
                <w:b/>
                <w:sz w:val="18"/>
                <w:szCs w:val="18"/>
              </w:rPr>
              <w:t>,</w:t>
            </w:r>
            <w:r w:rsidRPr="00641E36">
              <w:rPr>
                <w:b/>
                <w:sz w:val="18"/>
                <w:szCs w:val="18"/>
              </w:rPr>
              <w:t>00</w:t>
            </w:r>
          </w:p>
        </w:tc>
        <w:tc>
          <w:tcPr>
            <w:tcW w:w="1001" w:type="pct"/>
            <w:tcBorders>
              <w:top w:val="single" w:sz="4" w:space="0" w:color="auto"/>
              <w:bottom w:val="single" w:sz="4" w:space="0" w:color="auto"/>
            </w:tcBorders>
            <w:shd w:val="clear" w:color="auto" w:fill="auto"/>
            <w:noWrap/>
            <w:hideMark/>
          </w:tcPr>
          <w:p w14:paraId="6A8F0D13" w14:textId="193DEE60" w:rsidR="006967CF" w:rsidRPr="00641E36" w:rsidRDefault="006967CF" w:rsidP="00806307">
            <w:pPr>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1</w:t>
            </w:r>
            <w:r w:rsidR="00960275">
              <w:rPr>
                <w:b/>
                <w:sz w:val="18"/>
                <w:szCs w:val="18"/>
              </w:rPr>
              <w:t>,</w:t>
            </w:r>
            <w:r w:rsidRPr="00641E36">
              <w:rPr>
                <w:b/>
                <w:sz w:val="18"/>
                <w:szCs w:val="18"/>
              </w:rPr>
              <w:t>00</w:t>
            </w:r>
          </w:p>
        </w:tc>
        <w:tc>
          <w:tcPr>
            <w:tcW w:w="487" w:type="pct"/>
            <w:tcBorders>
              <w:top w:val="single" w:sz="4" w:space="0" w:color="auto"/>
              <w:bottom w:val="single" w:sz="4" w:space="0" w:color="auto"/>
            </w:tcBorders>
            <w:shd w:val="clear" w:color="auto" w:fill="auto"/>
            <w:noWrap/>
            <w:hideMark/>
          </w:tcPr>
          <w:p w14:paraId="0CF588BE" w14:textId="1873A8E0" w:rsidR="006967CF" w:rsidRPr="00641E36" w:rsidRDefault="006967CF" w:rsidP="00806307">
            <w:pPr>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8</w:t>
            </w:r>
            <w:r w:rsidR="00960275">
              <w:rPr>
                <w:b/>
                <w:sz w:val="18"/>
                <w:szCs w:val="18"/>
              </w:rPr>
              <w:t>,</w:t>
            </w:r>
            <w:r w:rsidRPr="00641E36">
              <w:rPr>
                <w:b/>
                <w:sz w:val="18"/>
                <w:szCs w:val="18"/>
              </w:rPr>
              <w:t>50</w:t>
            </w:r>
          </w:p>
        </w:tc>
      </w:tr>
      <w:tr w:rsidR="006967CF" w:rsidRPr="00641E36" w14:paraId="0C261866" w14:textId="77777777" w:rsidTr="005961CA">
        <w:trPr>
          <w:trHeight w:val="58"/>
        </w:trPr>
        <w:tc>
          <w:tcPr>
            <w:tcW w:w="1231" w:type="pct"/>
            <w:tcBorders>
              <w:top w:val="single" w:sz="4" w:space="0" w:color="auto"/>
            </w:tcBorders>
            <w:shd w:val="clear" w:color="auto" w:fill="auto"/>
            <w:noWrap/>
            <w:hideMark/>
          </w:tcPr>
          <w:p w14:paraId="7CE7C60F" w14:textId="77777777" w:rsidR="00960275" w:rsidRDefault="00960275" w:rsidP="00960275">
            <w:pPr>
              <w:tabs>
                <w:tab w:val="clear" w:pos="1247"/>
                <w:tab w:val="clear" w:pos="1814"/>
                <w:tab w:val="clear" w:pos="2381"/>
                <w:tab w:val="clear" w:pos="2948"/>
                <w:tab w:val="clear" w:pos="3515"/>
              </w:tabs>
              <w:spacing w:before="40" w:after="40"/>
              <w:rPr>
                <w:sz w:val="18"/>
                <w:szCs w:val="18"/>
              </w:rPr>
            </w:pPr>
          </w:p>
          <w:p w14:paraId="00457EBF" w14:textId="77777777" w:rsidR="006967CF" w:rsidRPr="00641E36" w:rsidRDefault="006967CF" w:rsidP="00960275">
            <w:pPr>
              <w:tabs>
                <w:tab w:val="clear" w:pos="1247"/>
                <w:tab w:val="clear" w:pos="1814"/>
                <w:tab w:val="clear" w:pos="2381"/>
                <w:tab w:val="clear" w:pos="2948"/>
                <w:tab w:val="clear" w:pos="3515"/>
              </w:tabs>
              <w:spacing w:before="40" w:after="40"/>
              <w:rPr>
                <w:color w:val="000000"/>
                <w:sz w:val="18"/>
                <w:szCs w:val="18"/>
              </w:rPr>
            </w:pPr>
            <w:r w:rsidRPr="00641E36">
              <w:rPr>
                <w:sz w:val="18"/>
                <w:szCs w:val="18"/>
              </w:rPr>
              <w:t>B. Категория общего обслуживания</w:t>
            </w:r>
          </w:p>
        </w:tc>
        <w:tc>
          <w:tcPr>
            <w:tcW w:w="1202" w:type="pct"/>
            <w:tcBorders>
              <w:top w:val="single" w:sz="4" w:space="0" w:color="auto"/>
            </w:tcBorders>
            <w:shd w:val="clear" w:color="auto" w:fill="auto"/>
            <w:noWrap/>
            <w:hideMark/>
          </w:tcPr>
          <w:p w14:paraId="051C04C9" w14:textId="77777777" w:rsidR="006967CF" w:rsidRPr="00641E36" w:rsidRDefault="006967CF" w:rsidP="00960275">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79" w:type="pct"/>
            <w:tcBorders>
              <w:top w:val="single" w:sz="4" w:space="0" w:color="auto"/>
            </w:tcBorders>
            <w:shd w:val="clear" w:color="auto" w:fill="auto"/>
            <w:noWrap/>
            <w:hideMark/>
          </w:tcPr>
          <w:p w14:paraId="1EF04A9F"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01" w:type="pct"/>
            <w:tcBorders>
              <w:top w:val="single" w:sz="4" w:space="0" w:color="auto"/>
            </w:tcBorders>
            <w:shd w:val="clear" w:color="auto" w:fill="auto"/>
            <w:noWrap/>
            <w:hideMark/>
          </w:tcPr>
          <w:p w14:paraId="036B6F12"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487" w:type="pct"/>
            <w:tcBorders>
              <w:top w:val="single" w:sz="4" w:space="0" w:color="auto"/>
            </w:tcBorders>
            <w:shd w:val="clear" w:color="auto" w:fill="auto"/>
            <w:noWrap/>
            <w:hideMark/>
          </w:tcPr>
          <w:p w14:paraId="4B90C6C4"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r>
      <w:tr w:rsidR="006967CF" w:rsidRPr="00641E36" w14:paraId="0DD72B94" w14:textId="77777777" w:rsidTr="005961CA">
        <w:trPr>
          <w:trHeight w:val="68"/>
        </w:trPr>
        <w:tc>
          <w:tcPr>
            <w:tcW w:w="1231" w:type="pct"/>
            <w:tcBorders>
              <w:bottom w:val="single" w:sz="4" w:space="0" w:color="auto"/>
            </w:tcBorders>
            <w:shd w:val="clear" w:color="auto" w:fill="auto"/>
            <w:noWrap/>
            <w:hideMark/>
          </w:tcPr>
          <w:p w14:paraId="2C82ABFD" w14:textId="77777777" w:rsidR="006967CF" w:rsidRPr="00641E36" w:rsidRDefault="006967CF" w:rsidP="00806307">
            <w:pPr>
              <w:tabs>
                <w:tab w:val="clear" w:pos="1247"/>
                <w:tab w:val="clear" w:pos="1814"/>
                <w:tab w:val="clear" w:pos="2381"/>
                <w:tab w:val="clear" w:pos="2948"/>
                <w:tab w:val="clear" w:pos="3515"/>
              </w:tabs>
              <w:spacing w:before="40" w:after="40"/>
              <w:rPr>
                <w:color w:val="000000"/>
                <w:sz w:val="18"/>
                <w:szCs w:val="18"/>
              </w:rPr>
            </w:pPr>
          </w:p>
        </w:tc>
        <w:tc>
          <w:tcPr>
            <w:tcW w:w="1202" w:type="pct"/>
            <w:tcBorders>
              <w:bottom w:val="single" w:sz="4" w:space="0" w:color="auto"/>
            </w:tcBorders>
            <w:shd w:val="clear" w:color="auto" w:fill="auto"/>
            <w:noWrap/>
            <w:hideMark/>
          </w:tcPr>
          <w:p w14:paraId="2C0CE5D3"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079" w:type="pct"/>
            <w:tcBorders>
              <w:bottom w:val="single" w:sz="4" w:space="0" w:color="auto"/>
            </w:tcBorders>
            <w:shd w:val="clear" w:color="auto" w:fill="auto"/>
            <w:noWrap/>
            <w:hideMark/>
          </w:tcPr>
          <w:p w14:paraId="05D98C20" w14:textId="47E24DBF"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w:t>
            </w:r>
            <w:r w:rsidR="00960275">
              <w:rPr>
                <w:sz w:val="18"/>
                <w:szCs w:val="18"/>
              </w:rPr>
              <w:t>,</w:t>
            </w:r>
            <w:r w:rsidRPr="00641E36">
              <w:rPr>
                <w:sz w:val="18"/>
                <w:szCs w:val="18"/>
              </w:rPr>
              <w:t>00</w:t>
            </w:r>
          </w:p>
        </w:tc>
        <w:tc>
          <w:tcPr>
            <w:tcW w:w="1001" w:type="pct"/>
            <w:tcBorders>
              <w:bottom w:val="single" w:sz="4" w:space="0" w:color="auto"/>
            </w:tcBorders>
            <w:shd w:val="clear" w:color="auto" w:fill="auto"/>
            <w:noWrap/>
            <w:hideMark/>
          </w:tcPr>
          <w:p w14:paraId="05E14B25" w14:textId="1633FD4C"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c>
          <w:tcPr>
            <w:tcW w:w="487" w:type="pct"/>
            <w:tcBorders>
              <w:bottom w:val="single" w:sz="4" w:space="0" w:color="auto"/>
            </w:tcBorders>
            <w:shd w:val="clear" w:color="auto" w:fill="auto"/>
            <w:noWrap/>
            <w:hideMark/>
          </w:tcPr>
          <w:p w14:paraId="2F0C81AA" w14:textId="1E13ACC8"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5</w:t>
            </w:r>
            <w:r w:rsidR="00960275">
              <w:rPr>
                <w:sz w:val="18"/>
                <w:szCs w:val="18"/>
              </w:rPr>
              <w:t>,</w:t>
            </w:r>
            <w:r w:rsidRPr="00641E36">
              <w:rPr>
                <w:sz w:val="18"/>
                <w:szCs w:val="18"/>
              </w:rPr>
              <w:t>00</w:t>
            </w:r>
          </w:p>
        </w:tc>
      </w:tr>
      <w:tr w:rsidR="006967CF" w:rsidRPr="00641E36" w14:paraId="40A836BB" w14:textId="77777777" w:rsidTr="005961CA">
        <w:trPr>
          <w:trHeight w:val="58"/>
        </w:trPr>
        <w:tc>
          <w:tcPr>
            <w:tcW w:w="1231" w:type="pct"/>
            <w:tcBorders>
              <w:top w:val="single" w:sz="4" w:space="0" w:color="auto"/>
              <w:bottom w:val="single" w:sz="4" w:space="0" w:color="auto"/>
            </w:tcBorders>
            <w:shd w:val="clear" w:color="auto" w:fill="auto"/>
            <w:noWrap/>
            <w:hideMark/>
          </w:tcPr>
          <w:p w14:paraId="12AF97EC" w14:textId="77777777" w:rsidR="006967CF" w:rsidRPr="00641E36" w:rsidRDefault="006967CF" w:rsidP="00806307">
            <w:pPr>
              <w:tabs>
                <w:tab w:val="clear" w:pos="1247"/>
                <w:tab w:val="clear" w:pos="1814"/>
                <w:tab w:val="clear" w:pos="2381"/>
                <w:tab w:val="clear" w:pos="2948"/>
                <w:tab w:val="clear" w:pos="3515"/>
              </w:tabs>
              <w:spacing w:before="40" w:after="40"/>
              <w:ind w:left="340"/>
              <w:rPr>
                <w:b/>
                <w:i/>
                <w:iCs/>
                <w:color w:val="000000"/>
                <w:sz w:val="18"/>
                <w:szCs w:val="18"/>
              </w:rPr>
            </w:pPr>
            <w:r w:rsidRPr="00641E36">
              <w:rPr>
                <w:b/>
                <w:sz w:val="18"/>
                <w:szCs w:val="18"/>
              </w:rPr>
              <w:t>Промежуточный итог В</w:t>
            </w:r>
          </w:p>
        </w:tc>
        <w:tc>
          <w:tcPr>
            <w:tcW w:w="1202" w:type="pct"/>
            <w:tcBorders>
              <w:top w:val="single" w:sz="4" w:space="0" w:color="auto"/>
              <w:bottom w:val="single" w:sz="4" w:space="0" w:color="auto"/>
            </w:tcBorders>
            <w:shd w:val="clear" w:color="auto" w:fill="auto"/>
            <w:noWrap/>
            <w:hideMark/>
          </w:tcPr>
          <w:p w14:paraId="7563F353" w14:textId="77777777" w:rsidR="006967CF" w:rsidRPr="00641E36" w:rsidRDefault="006967CF" w:rsidP="00806307">
            <w:pPr>
              <w:tabs>
                <w:tab w:val="clear" w:pos="1247"/>
                <w:tab w:val="clear" w:pos="1814"/>
                <w:tab w:val="clear" w:pos="2381"/>
                <w:tab w:val="clear" w:pos="2948"/>
                <w:tab w:val="clear" w:pos="3515"/>
              </w:tabs>
              <w:spacing w:before="40" w:after="40"/>
              <w:jc w:val="right"/>
              <w:rPr>
                <w:b/>
                <w:i/>
                <w:iCs/>
                <w:color w:val="000000"/>
                <w:sz w:val="18"/>
                <w:szCs w:val="18"/>
              </w:rPr>
            </w:pPr>
            <w:r w:rsidRPr="00641E36">
              <w:rPr>
                <w:b/>
                <w:i/>
                <w:iCs/>
                <w:color w:val="000000"/>
                <w:sz w:val="18"/>
                <w:szCs w:val="18"/>
              </w:rPr>
              <w:t> </w:t>
            </w:r>
          </w:p>
        </w:tc>
        <w:tc>
          <w:tcPr>
            <w:tcW w:w="1079" w:type="pct"/>
            <w:tcBorders>
              <w:top w:val="single" w:sz="4" w:space="0" w:color="auto"/>
              <w:bottom w:val="single" w:sz="4" w:space="0" w:color="auto"/>
            </w:tcBorders>
            <w:shd w:val="clear" w:color="auto" w:fill="auto"/>
            <w:noWrap/>
            <w:hideMark/>
          </w:tcPr>
          <w:p w14:paraId="167AB902" w14:textId="48BBD8AD" w:rsidR="006967CF" w:rsidRPr="00641E36" w:rsidRDefault="006967CF" w:rsidP="00806307">
            <w:pPr>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4</w:t>
            </w:r>
            <w:r w:rsidR="00960275">
              <w:rPr>
                <w:b/>
                <w:sz w:val="18"/>
                <w:szCs w:val="18"/>
              </w:rPr>
              <w:t>,</w:t>
            </w:r>
            <w:r w:rsidRPr="00641E36">
              <w:rPr>
                <w:b/>
                <w:sz w:val="18"/>
                <w:szCs w:val="18"/>
              </w:rPr>
              <w:t>00</w:t>
            </w:r>
          </w:p>
        </w:tc>
        <w:tc>
          <w:tcPr>
            <w:tcW w:w="1001" w:type="pct"/>
            <w:tcBorders>
              <w:top w:val="single" w:sz="4" w:space="0" w:color="auto"/>
              <w:bottom w:val="single" w:sz="4" w:space="0" w:color="auto"/>
            </w:tcBorders>
            <w:shd w:val="clear" w:color="auto" w:fill="auto"/>
            <w:noWrap/>
            <w:hideMark/>
          </w:tcPr>
          <w:p w14:paraId="7D182CF5" w14:textId="2B33FC02" w:rsidR="006967CF" w:rsidRPr="00641E36" w:rsidRDefault="006967CF" w:rsidP="00806307">
            <w:pPr>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1</w:t>
            </w:r>
            <w:r w:rsidR="00960275">
              <w:rPr>
                <w:b/>
                <w:sz w:val="18"/>
                <w:szCs w:val="18"/>
              </w:rPr>
              <w:t>,</w:t>
            </w:r>
            <w:r w:rsidRPr="00641E36">
              <w:rPr>
                <w:b/>
                <w:sz w:val="18"/>
                <w:szCs w:val="18"/>
              </w:rPr>
              <w:t>0</w:t>
            </w:r>
          </w:p>
        </w:tc>
        <w:tc>
          <w:tcPr>
            <w:tcW w:w="487" w:type="pct"/>
            <w:tcBorders>
              <w:top w:val="single" w:sz="4" w:space="0" w:color="auto"/>
              <w:bottom w:val="single" w:sz="4" w:space="0" w:color="auto"/>
            </w:tcBorders>
            <w:shd w:val="clear" w:color="auto" w:fill="auto"/>
            <w:noWrap/>
            <w:hideMark/>
          </w:tcPr>
          <w:p w14:paraId="2381ABCA" w14:textId="31594E25" w:rsidR="006967CF" w:rsidRPr="00641E36" w:rsidRDefault="006967CF" w:rsidP="00806307">
            <w:pPr>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5</w:t>
            </w:r>
            <w:r w:rsidR="00960275">
              <w:rPr>
                <w:b/>
                <w:sz w:val="18"/>
                <w:szCs w:val="18"/>
              </w:rPr>
              <w:t>,</w:t>
            </w:r>
            <w:r w:rsidRPr="00641E36">
              <w:rPr>
                <w:b/>
                <w:sz w:val="18"/>
                <w:szCs w:val="18"/>
              </w:rPr>
              <w:t>00</w:t>
            </w:r>
          </w:p>
        </w:tc>
      </w:tr>
      <w:tr w:rsidR="006967CF" w:rsidRPr="00641E36" w14:paraId="5A515C5D" w14:textId="77777777" w:rsidTr="005961CA">
        <w:trPr>
          <w:trHeight w:val="58"/>
        </w:trPr>
        <w:tc>
          <w:tcPr>
            <w:tcW w:w="1231" w:type="pct"/>
            <w:tcBorders>
              <w:top w:val="single" w:sz="4" w:space="0" w:color="auto"/>
              <w:bottom w:val="single" w:sz="12" w:space="0" w:color="auto"/>
            </w:tcBorders>
            <w:shd w:val="clear" w:color="auto" w:fill="auto"/>
            <w:noWrap/>
            <w:hideMark/>
          </w:tcPr>
          <w:p w14:paraId="10486F51" w14:textId="77777777" w:rsidR="006967CF" w:rsidRPr="00641E36" w:rsidRDefault="006967CF" w:rsidP="00806307">
            <w:pPr>
              <w:tabs>
                <w:tab w:val="clear" w:pos="1247"/>
                <w:tab w:val="clear" w:pos="1814"/>
                <w:tab w:val="clear" w:pos="2381"/>
                <w:tab w:val="clear" w:pos="2948"/>
                <w:tab w:val="clear" w:pos="3515"/>
              </w:tabs>
              <w:spacing w:before="40" w:after="40"/>
              <w:ind w:left="340"/>
              <w:rPr>
                <w:b/>
                <w:iCs/>
                <w:color w:val="000000"/>
                <w:sz w:val="18"/>
                <w:szCs w:val="18"/>
              </w:rPr>
            </w:pPr>
            <w:r w:rsidRPr="00641E36">
              <w:rPr>
                <w:b/>
                <w:sz w:val="18"/>
                <w:szCs w:val="18"/>
              </w:rPr>
              <w:t>Всего (А+В)</w:t>
            </w:r>
          </w:p>
        </w:tc>
        <w:tc>
          <w:tcPr>
            <w:tcW w:w="1202" w:type="pct"/>
            <w:tcBorders>
              <w:top w:val="single" w:sz="4" w:space="0" w:color="auto"/>
              <w:bottom w:val="single" w:sz="12" w:space="0" w:color="auto"/>
            </w:tcBorders>
            <w:shd w:val="clear" w:color="auto" w:fill="auto"/>
            <w:noWrap/>
            <w:hideMark/>
          </w:tcPr>
          <w:p w14:paraId="45E31F90" w14:textId="0A0E5B20"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2</w:t>
            </w:r>
            <w:r w:rsidR="00960275">
              <w:rPr>
                <w:b/>
                <w:sz w:val="18"/>
                <w:szCs w:val="18"/>
              </w:rPr>
              <w:t>,</w:t>
            </w:r>
            <w:r w:rsidRPr="00641E36">
              <w:rPr>
                <w:b/>
                <w:sz w:val="18"/>
                <w:szCs w:val="18"/>
              </w:rPr>
              <w:t>50</w:t>
            </w:r>
          </w:p>
        </w:tc>
        <w:tc>
          <w:tcPr>
            <w:tcW w:w="1079" w:type="pct"/>
            <w:tcBorders>
              <w:top w:val="single" w:sz="4" w:space="0" w:color="auto"/>
              <w:bottom w:val="single" w:sz="12" w:space="0" w:color="auto"/>
            </w:tcBorders>
            <w:shd w:val="clear" w:color="auto" w:fill="auto"/>
            <w:noWrap/>
            <w:hideMark/>
          </w:tcPr>
          <w:p w14:paraId="353EA670" w14:textId="6FBCAA75"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9</w:t>
            </w:r>
            <w:r w:rsidR="00960275">
              <w:rPr>
                <w:b/>
                <w:sz w:val="18"/>
                <w:szCs w:val="18"/>
              </w:rPr>
              <w:t>,</w:t>
            </w:r>
            <w:r w:rsidRPr="00641E36">
              <w:rPr>
                <w:b/>
                <w:sz w:val="18"/>
                <w:szCs w:val="18"/>
              </w:rPr>
              <w:t>00</w:t>
            </w:r>
          </w:p>
        </w:tc>
        <w:tc>
          <w:tcPr>
            <w:tcW w:w="1001" w:type="pct"/>
            <w:tcBorders>
              <w:top w:val="single" w:sz="4" w:space="0" w:color="auto"/>
              <w:bottom w:val="single" w:sz="12" w:space="0" w:color="auto"/>
            </w:tcBorders>
            <w:shd w:val="clear" w:color="auto" w:fill="auto"/>
            <w:noWrap/>
            <w:hideMark/>
          </w:tcPr>
          <w:p w14:paraId="3F83E955" w14:textId="53784886"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2</w:t>
            </w:r>
            <w:r w:rsidR="00960275">
              <w:rPr>
                <w:b/>
                <w:sz w:val="18"/>
                <w:szCs w:val="18"/>
              </w:rPr>
              <w:t>,</w:t>
            </w:r>
            <w:r w:rsidRPr="00641E36">
              <w:rPr>
                <w:b/>
                <w:sz w:val="18"/>
                <w:szCs w:val="18"/>
              </w:rPr>
              <w:t>00</w:t>
            </w:r>
          </w:p>
        </w:tc>
        <w:tc>
          <w:tcPr>
            <w:tcW w:w="487" w:type="pct"/>
            <w:tcBorders>
              <w:top w:val="single" w:sz="4" w:space="0" w:color="auto"/>
              <w:bottom w:val="single" w:sz="12" w:space="0" w:color="auto"/>
            </w:tcBorders>
            <w:shd w:val="clear" w:color="auto" w:fill="auto"/>
            <w:noWrap/>
            <w:hideMark/>
          </w:tcPr>
          <w:p w14:paraId="429B4921" w14:textId="693D0FE4"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13</w:t>
            </w:r>
            <w:r w:rsidR="00960275">
              <w:rPr>
                <w:b/>
                <w:sz w:val="18"/>
                <w:szCs w:val="18"/>
              </w:rPr>
              <w:t>,</w:t>
            </w:r>
            <w:r w:rsidRPr="00641E36">
              <w:rPr>
                <w:b/>
                <w:sz w:val="18"/>
                <w:szCs w:val="18"/>
              </w:rPr>
              <w:t>50</w:t>
            </w:r>
          </w:p>
        </w:tc>
      </w:tr>
      <w:tr w:rsidR="006967CF" w:rsidRPr="00641E36" w14:paraId="0B5C1504" w14:textId="77777777" w:rsidTr="005961CA">
        <w:trPr>
          <w:trHeight w:val="58"/>
        </w:trPr>
        <w:tc>
          <w:tcPr>
            <w:tcW w:w="1231" w:type="pct"/>
            <w:tcBorders>
              <w:top w:val="single" w:sz="12" w:space="0" w:color="auto"/>
              <w:bottom w:val="single" w:sz="4" w:space="0" w:color="auto"/>
            </w:tcBorders>
            <w:shd w:val="clear" w:color="auto" w:fill="auto"/>
            <w:noWrap/>
            <w:hideMark/>
          </w:tcPr>
          <w:p w14:paraId="7E5152C5" w14:textId="77777777" w:rsidR="006967CF" w:rsidRPr="00641E36" w:rsidRDefault="006967CF" w:rsidP="00806307">
            <w:pPr>
              <w:tabs>
                <w:tab w:val="clear" w:pos="1247"/>
                <w:tab w:val="clear" w:pos="1814"/>
                <w:tab w:val="clear" w:pos="2381"/>
                <w:tab w:val="clear" w:pos="2948"/>
                <w:tab w:val="clear" w:pos="3515"/>
              </w:tabs>
              <w:spacing w:before="40" w:after="40"/>
              <w:ind w:left="340"/>
              <w:rPr>
                <w:iCs/>
                <w:color w:val="000000"/>
                <w:sz w:val="18"/>
                <w:szCs w:val="18"/>
              </w:rPr>
            </w:pPr>
            <w:r w:rsidRPr="00641E36">
              <w:rPr>
                <w:sz w:val="18"/>
                <w:szCs w:val="18"/>
              </w:rPr>
              <w:t>Примечания</w:t>
            </w:r>
          </w:p>
        </w:tc>
        <w:tc>
          <w:tcPr>
            <w:tcW w:w="1202" w:type="pct"/>
            <w:tcBorders>
              <w:top w:val="single" w:sz="12" w:space="0" w:color="auto"/>
              <w:bottom w:val="single" w:sz="4" w:space="0" w:color="auto"/>
            </w:tcBorders>
            <w:shd w:val="clear" w:color="auto" w:fill="auto"/>
            <w:noWrap/>
            <w:hideMark/>
          </w:tcPr>
          <w:p w14:paraId="10E13A7E" w14:textId="77777777" w:rsidR="006967CF" w:rsidRPr="00641E36" w:rsidRDefault="006967CF" w:rsidP="00806307">
            <w:pPr>
              <w:tabs>
                <w:tab w:val="clear" w:pos="1247"/>
                <w:tab w:val="clear" w:pos="1814"/>
                <w:tab w:val="clear" w:pos="2381"/>
                <w:tab w:val="clear" w:pos="2948"/>
                <w:tab w:val="clear" w:pos="3515"/>
              </w:tabs>
              <w:spacing w:before="40" w:after="40"/>
              <w:jc w:val="right"/>
              <w:rPr>
                <w:i/>
                <w:iCs/>
                <w:color w:val="000000"/>
                <w:sz w:val="18"/>
                <w:szCs w:val="18"/>
              </w:rPr>
            </w:pPr>
            <w:r w:rsidRPr="00641E36">
              <w:rPr>
                <w:sz w:val="18"/>
                <w:szCs w:val="18"/>
              </w:rPr>
              <w:t>а</w:t>
            </w:r>
          </w:p>
        </w:tc>
        <w:tc>
          <w:tcPr>
            <w:tcW w:w="1079" w:type="pct"/>
            <w:tcBorders>
              <w:top w:val="single" w:sz="12" w:space="0" w:color="auto"/>
              <w:bottom w:val="single" w:sz="4" w:space="0" w:color="auto"/>
            </w:tcBorders>
            <w:shd w:val="clear" w:color="auto" w:fill="auto"/>
            <w:noWrap/>
            <w:hideMark/>
          </w:tcPr>
          <w:p w14:paraId="2B8DAF0B" w14:textId="77777777" w:rsidR="006967CF" w:rsidRPr="00641E36" w:rsidRDefault="006967CF" w:rsidP="00806307">
            <w:pPr>
              <w:tabs>
                <w:tab w:val="clear" w:pos="1247"/>
                <w:tab w:val="clear" w:pos="1814"/>
                <w:tab w:val="clear" w:pos="2381"/>
                <w:tab w:val="clear" w:pos="2948"/>
                <w:tab w:val="clear" w:pos="3515"/>
              </w:tabs>
              <w:spacing w:before="40" w:after="40"/>
              <w:jc w:val="right"/>
              <w:rPr>
                <w:i/>
                <w:iCs/>
                <w:color w:val="000000"/>
                <w:sz w:val="18"/>
                <w:szCs w:val="18"/>
              </w:rPr>
            </w:pPr>
            <w:r w:rsidRPr="00641E36">
              <w:rPr>
                <w:i/>
                <w:iCs/>
                <w:color w:val="000000"/>
                <w:sz w:val="18"/>
                <w:szCs w:val="18"/>
              </w:rPr>
              <w:t>d</w:t>
            </w:r>
          </w:p>
        </w:tc>
        <w:tc>
          <w:tcPr>
            <w:tcW w:w="1001" w:type="pct"/>
            <w:tcBorders>
              <w:top w:val="single" w:sz="12" w:space="0" w:color="auto"/>
              <w:bottom w:val="single" w:sz="4" w:space="0" w:color="auto"/>
            </w:tcBorders>
            <w:shd w:val="clear" w:color="auto" w:fill="auto"/>
            <w:noWrap/>
            <w:hideMark/>
          </w:tcPr>
          <w:p w14:paraId="75810678" w14:textId="77777777" w:rsidR="006967CF" w:rsidRPr="00641E36" w:rsidRDefault="006967CF" w:rsidP="00806307">
            <w:pPr>
              <w:tabs>
                <w:tab w:val="clear" w:pos="1247"/>
                <w:tab w:val="clear" w:pos="1814"/>
                <w:tab w:val="clear" w:pos="2381"/>
                <w:tab w:val="clear" w:pos="2948"/>
                <w:tab w:val="clear" w:pos="3515"/>
              </w:tabs>
              <w:spacing w:before="40" w:after="40"/>
              <w:jc w:val="right"/>
              <w:rPr>
                <w:i/>
                <w:iCs/>
                <w:color w:val="000000"/>
                <w:sz w:val="18"/>
                <w:szCs w:val="18"/>
              </w:rPr>
            </w:pPr>
            <w:r w:rsidRPr="00641E36">
              <w:rPr>
                <w:i/>
                <w:iCs/>
                <w:color w:val="000000"/>
                <w:sz w:val="18"/>
                <w:szCs w:val="18"/>
              </w:rPr>
              <w:t>c</w:t>
            </w:r>
          </w:p>
        </w:tc>
        <w:tc>
          <w:tcPr>
            <w:tcW w:w="487" w:type="pct"/>
            <w:tcBorders>
              <w:top w:val="single" w:sz="12" w:space="0" w:color="auto"/>
              <w:bottom w:val="single" w:sz="4" w:space="0" w:color="auto"/>
            </w:tcBorders>
            <w:shd w:val="clear" w:color="auto" w:fill="auto"/>
            <w:noWrap/>
            <w:hideMark/>
          </w:tcPr>
          <w:p w14:paraId="71E222C0"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r>
    </w:tbl>
    <w:p w14:paraId="3E7606B8" w14:textId="62A62901" w:rsidR="00806307" w:rsidRPr="00641E36" w:rsidRDefault="00806307" w:rsidP="00960275">
      <w:pPr>
        <w:tabs>
          <w:tab w:val="clear" w:pos="1247"/>
          <w:tab w:val="clear" w:pos="1814"/>
          <w:tab w:val="clear" w:pos="2381"/>
          <w:tab w:val="clear" w:pos="2948"/>
          <w:tab w:val="clear" w:pos="3515"/>
        </w:tabs>
        <w:spacing w:after="120"/>
      </w:pPr>
    </w:p>
    <w:tbl>
      <w:tblPr>
        <w:tblpPr w:leftFromText="180" w:rightFromText="180" w:vertAnchor="text" w:tblpXSpec="right" w:tblpY="1"/>
        <w:tblOverlap w:val="never"/>
        <w:tblW w:w="9015" w:type="dxa"/>
        <w:tblLayout w:type="fixed"/>
        <w:tblCellMar>
          <w:left w:w="57" w:type="dxa"/>
          <w:right w:w="57" w:type="dxa"/>
        </w:tblCellMar>
        <w:tblLook w:val="04A0" w:firstRow="1" w:lastRow="0" w:firstColumn="1" w:lastColumn="0" w:noHBand="0" w:noVBand="1"/>
      </w:tblPr>
      <w:tblGrid>
        <w:gridCol w:w="2220"/>
        <w:gridCol w:w="2219"/>
        <w:gridCol w:w="1664"/>
        <w:gridCol w:w="2081"/>
        <w:gridCol w:w="831"/>
      </w:tblGrid>
      <w:tr w:rsidR="006967CF" w:rsidRPr="00641E36" w14:paraId="7BA74348" w14:textId="77777777" w:rsidTr="005961CA">
        <w:trPr>
          <w:trHeight w:val="335"/>
        </w:trPr>
        <w:tc>
          <w:tcPr>
            <w:tcW w:w="5000" w:type="pct"/>
            <w:gridSpan w:val="5"/>
            <w:tcBorders>
              <w:top w:val="single" w:sz="4" w:space="0" w:color="auto"/>
              <w:bottom w:val="single" w:sz="4" w:space="0" w:color="auto"/>
            </w:tcBorders>
            <w:shd w:val="clear" w:color="auto" w:fill="auto"/>
            <w:hideMark/>
          </w:tcPr>
          <w:p w14:paraId="669EF844" w14:textId="49CA233A" w:rsidR="006967CF" w:rsidRPr="00641E36" w:rsidRDefault="006967CF" w:rsidP="00806307">
            <w:pPr>
              <w:keepNext/>
              <w:keepLines/>
              <w:tabs>
                <w:tab w:val="clear" w:pos="1247"/>
                <w:tab w:val="clear" w:pos="1814"/>
                <w:tab w:val="clear" w:pos="2381"/>
                <w:tab w:val="clear" w:pos="2948"/>
                <w:tab w:val="clear" w:pos="3515"/>
              </w:tabs>
              <w:spacing w:before="120" w:after="40"/>
              <w:rPr>
                <w:bCs/>
                <w:color w:val="000000"/>
                <w:sz w:val="18"/>
                <w:szCs w:val="18"/>
              </w:rPr>
            </w:pPr>
            <w:r w:rsidRPr="00641E36">
              <w:rPr>
                <w:sz w:val="18"/>
                <w:szCs w:val="18"/>
              </w:rPr>
              <w:t xml:space="preserve">Вариант 2 (автономность): </w:t>
            </w:r>
            <w:r w:rsidR="002D3B03">
              <w:rPr>
                <w:sz w:val="18"/>
                <w:szCs w:val="18"/>
              </w:rPr>
              <w:t>автоном</w:t>
            </w:r>
            <w:r w:rsidRPr="00641E36">
              <w:rPr>
                <w:sz w:val="18"/>
                <w:szCs w:val="18"/>
              </w:rPr>
              <w:t>ный секретариат Минаматской конвенции (место размещения выбирается из следующих городов: Бангкок, Женева, Найроби, Осака, Вена, Вашингтон)</w:t>
            </w:r>
          </w:p>
        </w:tc>
      </w:tr>
      <w:tr w:rsidR="006967CF" w:rsidRPr="00641E36" w14:paraId="714648CB" w14:textId="77777777" w:rsidTr="005961CA">
        <w:trPr>
          <w:trHeight w:val="58"/>
        </w:trPr>
        <w:tc>
          <w:tcPr>
            <w:tcW w:w="1231" w:type="pct"/>
            <w:tcBorders>
              <w:top w:val="single" w:sz="4" w:space="0" w:color="auto"/>
              <w:bottom w:val="single" w:sz="4" w:space="0" w:color="auto"/>
            </w:tcBorders>
            <w:shd w:val="clear" w:color="auto" w:fill="auto"/>
            <w:noWrap/>
            <w:hideMark/>
          </w:tcPr>
          <w:p w14:paraId="5ACD27A7" w14:textId="3323370E" w:rsidR="006967CF" w:rsidRPr="00641E36" w:rsidRDefault="006967CF" w:rsidP="00806307">
            <w:pPr>
              <w:keepNext/>
              <w:keepLines/>
              <w:tabs>
                <w:tab w:val="clear" w:pos="1247"/>
                <w:tab w:val="clear" w:pos="1814"/>
                <w:tab w:val="clear" w:pos="2381"/>
                <w:tab w:val="clear" w:pos="2948"/>
                <w:tab w:val="clear" w:pos="3515"/>
              </w:tabs>
              <w:spacing w:before="40" w:after="40"/>
              <w:rPr>
                <w:bCs/>
                <w:color w:val="000000"/>
                <w:sz w:val="18"/>
                <w:szCs w:val="18"/>
              </w:rPr>
            </w:pPr>
          </w:p>
        </w:tc>
        <w:tc>
          <w:tcPr>
            <w:tcW w:w="3769" w:type="pct"/>
            <w:gridSpan w:val="4"/>
            <w:tcBorders>
              <w:top w:val="single" w:sz="4" w:space="0" w:color="auto"/>
              <w:bottom w:val="single" w:sz="4" w:space="0" w:color="auto"/>
            </w:tcBorders>
            <w:shd w:val="clear" w:color="auto" w:fill="auto"/>
            <w:noWrap/>
            <w:hideMark/>
          </w:tcPr>
          <w:p w14:paraId="0B770D4F" w14:textId="445A61E4" w:rsidR="006967CF" w:rsidRPr="00641E36" w:rsidRDefault="006967CF" w:rsidP="00806307">
            <w:pPr>
              <w:keepNext/>
              <w:keepLines/>
              <w:tabs>
                <w:tab w:val="clear" w:pos="1247"/>
                <w:tab w:val="clear" w:pos="1814"/>
                <w:tab w:val="clear" w:pos="2381"/>
                <w:tab w:val="clear" w:pos="2948"/>
                <w:tab w:val="clear" w:pos="3515"/>
              </w:tabs>
              <w:spacing w:before="40" w:after="40"/>
              <w:jc w:val="center"/>
              <w:rPr>
                <w:bCs/>
                <w:i/>
                <w:color w:val="000000"/>
                <w:sz w:val="18"/>
                <w:szCs w:val="18"/>
              </w:rPr>
            </w:pPr>
            <w:r w:rsidRPr="00641E36">
              <w:rPr>
                <w:i/>
                <w:sz w:val="18"/>
                <w:szCs w:val="18"/>
              </w:rPr>
              <w:t>Общее число предлагаемых должностей для секретари</w:t>
            </w:r>
            <w:r w:rsidR="00806307" w:rsidRPr="00641E36">
              <w:rPr>
                <w:i/>
                <w:sz w:val="18"/>
                <w:szCs w:val="18"/>
              </w:rPr>
              <w:t>ата Минаматской конвенции, 2018-</w:t>
            </w:r>
            <w:r w:rsidRPr="00641E36">
              <w:rPr>
                <w:i/>
                <w:sz w:val="18"/>
                <w:szCs w:val="18"/>
              </w:rPr>
              <w:t>2019 годы</w:t>
            </w:r>
          </w:p>
        </w:tc>
      </w:tr>
      <w:tr w:rsidR="006967CF" w:rsidRPr="00641E36" w14:paraId="2A5A4A98" w14:textId="77777777" w:rsidTr="005961CA">
        <w:trPr>
          <w:trHeight w:val="58"/>
        </w:trPr>
        <w:tc>
          <w:tcPr>
            <w:tcW w:w="1231" w:type="pct"/>
            <w:tcBorders>
              <w:top w:val="single" w:sz="4" w:space="0" w:color="auto"/>
              <w:bottom w:val="single" w:sz="12" w:space="0" w:color="auto"/>
            </w:tcBorders>
            <w:shd w:val="clear" w:color="auto" w:fill="auto"/>
            <w:hideMark/>
          </w:tcPr>
          <w:p w14:paraId="30637D52" w14:textId="6903F351" w:rsidR="006967CF" w:rsidRPr="00641E36" w:rsidRDefault="00806307" w:rsidP="00960275">
            <w:pPr>
              <w:keepNext/>
              <w:keepLines/>
              <w:tabs>
                <w:tab w:val="clear" w:pos="1247"/>
                <w:tab w:val="clear" w:pos="1814"/>
                <w:tab w:val="clear" w:pos="2381"/>
                <w:tab w:val="clear" w:pos="2948"/>
                <w:tab w:val="clear" w:pos="3515"/>
              </w:tabs>
              <w:spacing w:before="40" w:after="40"/>
              <w:rPr>
                <w:b/>
                <w:bCs/>
                <w:color w:val="000000"/>
                <w:sz w:val="18"/>
                <w:szCs w:val="18"/>
              </w:rPr>
            </w:pPr>
            <w:r w:rsidRPr="00641E36">
              <w:rPr>
                <w:sz w:val="18"/>
                <w:szCs w:val="18"/>
              </w:rPr>
              <w:t>Категории и уровни штатных сотрудников</w:t>
            </w:r>
          </w:p>
        </w:tc>
        <w:tc>
          <w:tcPr>
            <w:tcW w:w="1231" w:type="pct"/>
            <w:tcBorders>
              <w:bottom w:val="single" w:sz="12" w:space="0" w:color="auto"/>
            </w:tcBorders>
            <w:shd w:val="clear" w:color="auto" w:fill="auto"/>
            <w:hideMark/>
          </w:tcPr>
          <w:p w14:paraId="73CB8A14" w14:textId="77777777"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Финансируемые по линии Минаматской конвенции должности Базельской, Роттердамской, Стокгольмской и Минаматской конвенций</w:t>
            </w:r>
          </w:p>
        </w:tc>
        <w:tc>
          <w:tcPr>
            <w:tcW w:w="923" w:type="pct"/>
            <w:tcBorders>
              <w:bottom w:val="single" w:sz="12" w:space="0" w:color="auto"/>
            </w:tcBorders>
            <w:shd w:val="clear" w:color="auto" w:fill="auto"/>
            <w:hideMark/>
          </w:tcPr>
          <w:p w14:paraId="627D128E" w14:textId="77777777"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Новые должности, финансируемые по линии Минаматской конвенции</w:t>
            </w:r>
          </w:p>
        </w:tc>
        <w:tc>
          <w:tcPr>
            <w:tcW w:w="1154" w:type="pct"/>
            <w:tcBorders>
              <w:bottom w:val="single" w:sz="12" w:space="0" w:color="auto"/>
            </w:tcBorders>
            <w:shd w:val="clear" w:color="auto" w:fill="auto"/>
            <w:hideMark/>
          </w:tcPr>
          <w:p w14:paraId="733DC400" w14:textId="77777777"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Должности Минаматской конвенции, финансируемые за счет расходов на программную поддержку</w:t>
            </w:r>
          </w:p>
        </w:tc>
        <w:tc>
          <w:tcPr>
            <w:tcW w:w="461" w:type="pct"/>
            <w:tcBorders>
              <w:bottom w:val="single" w:sz="12" w:space="0" w:color="auto"/>
            </w:tcBorders>
            <w:shd w:val="clear" w:color="auto" w:fill="auto"/>
            <w:noWrap/>
            <w:hideMark/>
          </w:tcPr>
          <w:p w14:paraId="23951BDA" w14:textId="25B088D3" w:rsidR="006967CF" w:rsidRPr="00641E36" w:rsidRDefault="00960275" w:rsidP="00960275">
            <w:pPr>
              <w:keepNext/>
              <w:keepLines/>
              <w:tabs>
                <w:tab w:val="clear" w:pos="1247"/>
                <w:tab w:val="clear" w:pos="1814"/>
                <w:tab w:val="clear" w:pos="2381"/>
                <w:tab w:val="clear" w:pos="2948"/>
                <w:tab w:val="clear" w:pos="3515"/>
              </w:tabs>
              <w:spacing w:before="40" w:after="40"/>
              <w:rPr>
                <w:bCs/>
                <w:i/>
                <w:color w:val="000000"/>
                <w:sz w:val="18"/>
                <w:szCs w:val="18"/>
              </w:rPr>
            </w:pPr>
            <w:r>
              <w:rPr>
                <w:i/>
                <w:sz w:val="18"/>
                <w:szCs w:val="18"/>
              </w:rPr>
              <w:t>Ито</w:t>
            </w:r>
            <w:r w:rsidR="006967CF" w:rsidRPr="00641E36">
              <w:rPr>
                <w:i/>
                <w:sz w:val="18"/>
                <w:szCs w:val="18"/>
              </w:rPr>
              <w:t>го</w:t>
            </w:r>
          </w:p>
        </w:tc>
      </w:tr>
      <w:tr w:rsidR="006967CF" w:rsidRPr="00641E36" w14:paraId="7362F9A9" w14:textId="77777777" w:rsidTr="005961CA">
        <w:trPr>
          <w:trHeight w:val="58"/>
        </w:trPr>
        <w:tc>
          <w:tcPr>
            <w:tcW w:w="1231" w:type="pct"/>
            <w:tcBorders>
              <w:top w:val="single" w:sz="12" w:space="0" w:color="auto"/>
            </w:tcBorders>
            <w:shd w:val="clear" w:color="auto" w:fill="auto"/>
            <w:noWrap/>
            <w:hideMark/>
          </w:tcPr>
          <w:p w14:paraId="64EC7F3C"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sz w:val="18"/>
                <w:szCs w:val="18"/>
              </w:rPr>
              <w:t>A. Категория специалистов</w:t>
            </w:r>
          </w:p>
        </w:tc>
        <w:tc>
          <w:tcPr>
            <w:tcW w:w="1231" w:type="pct"/>
            <w:tcBorders>
              <w:top w:val="single" w:sz="12" w:space="0" w:color="auto"/>
            </w:tcBorders>
            <w:shd w:val="clear" w:color="auto" w:fill="auto"/>
            <w:noWrap/>
            <w:hideMark/>
          </w:tcPr>
          <w:p w14:paraId="5FDA0EB7"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tcBorders>
              <w:top w:val="single" w:sz="12" w:space="0" w:color="auto"/>
            </w:tcBorders>
            <w:shd w:val="clear" w:color="auto" w:fill="auto"/>
            <w:noWrap/>
            <w:hideMark/>
          </w:tcPr>
          <w:p w14:paraId="4B736E3A"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154" w:type="pct"/>
            <w:tcBorders>
              <w:top w:val="single" w:sz="12" w:space="0" w:color="auto"/>
            </w:tcBorders>
            <w:shd w:val="clear" w:color="auto" w:fill="auto"/>
            <w:noWrap/>
            <w:hideMark/>
          </w:tcPr>
          <w:p w14:paraId="2658888E"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61" w:type="pct"/>
            <w:tcBorders>
              <w:top w:val="single" w:sz="12" w:space="0" w:color="auto"/>
            </w:tcBorders>
            <w:shd w:val="clear" w:color="auto" w:fill="auto"/>
            <w:noWrap/>
            <w:hideMark/>
          </w:tcPr>
          <w:p w14:paraId="2D7B6F20"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r>
      <w:tr w:rsidR="006967CF" w:rsidRPr="00641E36" w14:paraId="757FDE35" w14:textId="77777777" w:rsidTr="005961CA">
        <w:trPr>
          <w:trHeight w:val="58"/>
        </w:trPr>
        <w:tc>
          <w:tcPr>
            <w:tcW w:w="1231" w:type="pct"/>
            <w:shd w:val="clear" w:color="auto" w:fill="auto"/>
            <w:noWrap/>
            <w:hideMark/>
          </w:tcPr>
          <w:p w14:paraId="3710BCD5" w14:textId="4E0DC091"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Д-2</w:t>
            </w:r>
          </w:p>
        </w:tc>
        <w:tc>
          <w:tcPr>
            <w:tcW w:w="1231" w:type="pct"/>
            <w:shd w:val="clear" w:color="auto" w:fill="auto"/>
            <w:noWrap/>
            <w:hideMark/>
          </w:tcPr>
          <w:p w14:paraId="18291B90"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shd w:val="clear" w:color="auto" w:fill="auto"/>
            <w:noWrap/>
            <w:hideMark/>
          </w:tcPr>
          <w:p w14:paraId="7C13112A"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154" w:type="pct"/>
            <w:shd w:val="clear" w:color="auto" w:fill="auto"/>
            <w:noWrap/>
            <w:hideMark/>
          </w:tcPr>
          <w:p w14:paraId="02867EC2"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61" w:type="pct"/>
            <w:shd w:val="clear" w:color="auto" w:fill="auto"/>
            <w:noWrap/>
            <w:hideMark/>
          </w:tcPr>
          <w:p w14:paraId="7CB98DBF"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r>
      <w:tr w:rsidR="006967CF" w:rsidRPr="00641E36" w14:paraId="7FADFB50" w14:textId="77777777" w:rsidTr="005961CA">
        <w:trPr>
          <w:trHeight w:val="68"/>
        </w:trPr>
        <w:tc>
          <w:tcPr>
            <w:tcW w:w="1231" w:type="pct"/>
            <w:shd w:val="clear" w:color="auto" w:fill="auto"/>
            <w:noWrap/>
            <w:hideMark/>
          </w:tcPr>
          <w:p w14:paraId="457C97C2" w14:textId="67B5E0AF"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Д-1</w:t>
            </w:r>
          </w:p>
        </w:tc>
        <w:tc>
          <w:tcPr>
            <w:tcW w:w="1231" w:type="pct"/>
            <w:shd w:val="clear" w:color="auto" w:fill="auto"/>
            <w:noWrap/>
            <w:hideMark/>
          </w:tcPr>
          <w:p w14:paraId="57D6B4BB"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shd w:val="clear" w:color="auto" w:fill="auto"/>
            <w:noWrap/>
            <w:hideMark/>
          </w:tcPr>
          <w:p w14:paraId="62E0602B" w14:textId="7628C9D1"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c>
          <w:tcPr>
            <w:tcW w:w="1154" w:type="pct"/>
            <w:shd w:val="clear" w:color="auto" w:fill="auto"/>
            <w:noWrap/>
            <w:hideMark/>
          </w:tcPr>
          <w:p w14:paraId="54D64396"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61" w:type="pct"/>
            <w:shd w:val="clear" w:color="auto" w:fill="auto"/>
            <w:noWrap/>
            <w:hideMark/>
          </w:tcPr>
          <w:p w14:paraId="3AEBB5E6" w14:textId="654CE685"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r>
      <w:tr w:rsidR="006967CF" w:rsidRPr="00641E36" w14:paraId="0846B48A" w14:textId="77777777" w:rsidTr="005961CA">
        <w:trPr>
          <w:trHeight w:val="68"/>
        </w:trPr>
        <w:tc>
          <w:tcPr>
            <w:tcW w:w="1231" w:type="pct"/>
            <w:shd w:val="clear" w:color="auto" w:fill="auto"/>
            <w:noWrap/>
            <w:hideMark/>
          </w:tcPr>
          <w:p w14:paraId="508F2632" w14:textId="36E7A0E5"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С-5</w:t>
            </w:r>
          </w:p>
        </w:tc>
        <w:tc>
          <w:tcPr>
            <w:tcW w:w="1231" w:type="pct"/>
            <w:shd w:val="clear" w:color="auto" w:fill="auto"/>
            <w:noWrap/>
            <w:hideMark/>
          </w:tcPr>
          <w:p w14:paraId="1EB928DA"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shd w:val="clear" w:color="auto" w:fill="auto"/>
            <w:noWrap/>
            <w:hideMark/>
          </w:tcPr>
          <w:p w14:paraId="4061011F" w14:textId="3FA5CE00"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w:t>
            </w:r>
            <w:r w:rsidR="00960275">
              <w:rPr>
                <w:sz w:val="18"/>
                <w:szCs w:val="18"/>
              </w:rPr>
              <w:t>,</w:t>
            </w:r>
            <w:r w:rsidRPr="00641E36">
              <w:rPr>
                <w:sz w:val="18"/>
                <w:szCs w:val="18"/>
              </w:rPr>
              <w:t>00</w:t>
            </w:r>
          </w:p>
        </w:tc>
        <w:tc>
          <w:tcPr>
            <w:tcW w:w="1154" w:type="pct"/>
            <w:shd w:val="clear" w:color="auto" w:fill="auto"/>
            <w:noWrap/>
            <w:hideMark/>
          </w:tcPr>
          <w:p w14:paraId="6474D881"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61" w:type="pct"/>
            <w:shd w:val="clear" w:color="auto" w:fill="auto"/>
            <w:noWrap/>
            <w:hideMark/>
          </w:tcPr>
          <w:p w14:paraId="71A2A952" w14:textId="6CB42CDE"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w:t>
            </w:r>
            <w:r w:rsidR="00960275">
              <w:rPr>
                <w:sz w:val="18"/>
                <w:szCs w:val="18"/>
              </w:rPr>
              <w:t>,</w:t>
            </w:r>
            <w:r w:rsidRPr="00641E36">
              <w:rPr>
                <w:sz w:val="18"/>
                <w:szCs w:val="18"/>
              </w:rPr>
              <w:t>00</w:t>
            </w:r>
          </w:p>
        </w:tc>
      </w:tr>
      <w:tr w:rsidR="006967CF" w:rsidRPr="00641E36" w14:paraId="17444D77" w14:textId="77777777" w:rsidTr="005961CA">
        <w:trPr>
          <w:trHeight w:val="68"/>
        </w:trPr>
        <w:tc>
          <w:tcPr>
            <w:tcW w:w="1231" w:type="pct"/>
            <w:shd w:val="clear" w:color="auto" w:fill="auto"/>
            <w:noWrap/>
            <w:hideMark/>
          </w:tcPr>
          <w:p w14:paraId="1B88CE74" w14:textId="652E12C4"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С-4</w:t>
            </w:r>
          </w:p>
        </w:tc>
        <w:tc>
          <w:tcPr>
            <w:tcW w:w="1231" w:type="pct"/>
            <w:shd w:val="clear" w:color="auto" w:fill="auto"/>
            <w:noWrap/>
            <w:hideMark/>
          </w:tcPr>
          <w:p w14:paraId="6A64F415"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shd w:val="clear" w:color="auto" w:fill="auto"/>
            <w:noWrap/>
            <w:hideMark/>
          </w:tcPr>
          <w:p w14:paraId="3DF4AF75" w14:textId="09BC2BBE"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w:t>
            </w:r>
            <w:r w:rsidR="00960275">
              <w:rPr>
                <w:sz w:val="18"/>
                <w:szCs w:val="18"/>
              </w:rPr>
              <w:t>,</w:t>
            </w:r>
            <w:r w:rsidRPr="00641E36">
              <w:rPr>
                <w:sz w:val="18"/>
                <w:szCs w:val="18"/>
              </w:rPr>
              <w:t>00</w:t>
            </w:r>
          </w:p>
        </w:tc>
        <w:tc>
          <w:tcPr>
            <w:tcW w:w="1154" w:type="pct"/>
            <w:shd w:val="clear" w:color="auto" w:fill="auto"/>
            <w:noWrap/>
            <w:hideMark/>
          </w:tcPr>
          <w:p w14:paraId="6EFBEF92"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61" w:type="pct"/>
            <w:shd w:val="clear" w:color="auto" w:fill="auto"/>
            <w:noWrap/>
            <w:hideMark/>
          </w:tcPr>
          <w:p w14:paraId="5222AC99" w14:textId="3D10C88A"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w:t>
            </w:r>
            <w:r w:rsidR="00960275">
              <w:rPr>
                <w:sz w:val="18"/>
                <w:szCs w:val="18"/>
              </w:rPr>
              <w:t>,</w:t>
            </w:r>
            <w:r w:rsidRPr="00641E36">
              <w:rPr>
                <w:sz w:val="18"/>
                <w:szCs w:val="18"/>
              </w:rPr>
              <w:t>00</w:t>
            </w:r>
          </w:p>
        </w:tc>
      </w:tr>
      <w:tr w:rsidR="006967CF" w:rsidRPr="00641E36" w14:paraId="6C40D25C" w14:textId="77777777" w:rsidTr="005961CA">
        <w:trPr>
          <w:trHeight w:val="68"/>
        </w:trPr>
        <w:tc>
          <w:tcPr>
            <w:tcW w:w="1231" w:type="pct"/>
            <w:shd w:val="clear" w:color="auto" w:fill="auto"/>
            <w:noWrap/>
            <w:hideMark/>
          </w:tcPr>
          <w:p w14:paraId="325C8694" w14:textId="3F1BF372"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С-3</w:t>
            </w:r>
          </w:p>
        </w:tc>
        <w:tc>
          <w:tcPr>
            <w:tcW w:w="1231" w:type="pct"/>
            <w:shd w:val="clear" w:color="auto" w:fill="auto"/>
            <w:noWrap/>
            <w:hideMark/>
          </w:tcPr>
          <w:p w14:paraId="22A3A606"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shd w:val="clear" w:color="auto" w:fill="auto"/>
            <w:noWrap/>
            <w:hideMark/>
          </w:tcPr>
          <w:p w14:paraId="7B24E7E0" w14:textId="7F560895"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w:t>
            </w:r>
            <w:r w:rsidR="00960275">
              <w:rPr>
                <w:sz w:val="18"/>
                <w:szCs w:val="18"/>
              </w:rPr>
              <w:t>,</w:t>
            </w:r>
            <w:r w:rsidRPr="00641E36">
              <w:rPr>
                <w:sz w:val="18"/>
                <w:szCs w:val="18"/>
              </w:rPr>
              <w:t>00</w:t>
            </w:r>
          </w:p>
        </w:tc>
        <w:tc>
          <w:tcPr>
            <w:tcW w:w="1154" w:type="pct"/>
            <w:shd w:val="clear" w:color="auto" w:fill="auto"/>
            <w:noWrap/>
            <w:hideMark/>
          </w:tcPr>
          <w:p w14:paraId="51E08950" w14:textId="29601722"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c>
          <w:tcPr>
            <w:tcW w:w="461" w:type="pct"/>
            <w:shd w:val="clear" w:color="auto" w:fill="auto"/>
            <w:noWrap/>
            <w:hideMark/>
          </w:tcPr>
          <w:p w14:paraId="2E00B587" w14:textId="2F629473"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5</w:t>
            </w:r>
            <w:r w:rsidR="00960275">
              <w:rPr>
                <w:sz w:val="18"/>
                <w:szCs w:val="18"/>
              </w:rPr>
              <w:t>,</w:t>
            </w:r>
            <w:r w:rsidRPr="00641E36">
              <w:rPr>
                <w:sz w:val="18"/>
                <w:szCs w:val="18"/>
              </w:rPr>
              <w:t>00</w:t>
            </w:r>
          </w:p>
        </w:tc>
      </w:tr>
      <w:tr w:rsidR="006967CF" w:rsidRPr="00641E36" w14:paraId="102B1B6E" w14:textId="77777777" w:rsidTr="005961CA">
        <w:trPr>
          <w:trHeight w:val="68"/>
        </w:trPr>
        <w:tc>
          <w:tcPr>
            <w:tcW w:w="1231" w:type="pct"/>
            <w:tcBorders>
              <w:bottom w:val="single" w:sz="4" w:space="0" w:color="auto"/>
            </w:tcBorders>
            <w:shd w:val="clear" w:color="auto" w:fill="auto"/>
            <w:noWrap/>
            <w:hideMark/>
          </w:tcPr>
          <w:p w14:paraId="0DD2F6DB" w14:textId="38F6A9A2" w:rsidR="006967CF" w:rsidRPr="00641E36" w:rsidRDefault="006967CF" w:rsidP="00806307">
            <w:pPr>
              <w:tabs>
                <w:tab w:val="clear" w:pos="1247"/>
                <w:tab w:val="clear" w:pos="1814"/>
                <w:tab w:val="clear" w:pos="2381"/>
                <w:tab w:val="clear" w:pos="2948"/>
                <w:tab w:val="clear" w:pos="3515"/>
              </w:tabs>
              <w:spacing w:before="40" w:after="40"/>
              <w:ind w:left="227"/>
              <w:rPr>
                <w:color w:val="000000"/>
                <w:sz w:val="18"/>
                <w:szCs w:val="18"/>
              </w:rPr>
            </w:pPr>
            <w:r w:rsidRPr="00641E36">
              <w:rPr>
                <w:sz w:val="18"/>
                <w:szCs w:val="18"/>
              </w:rPr>
              <w:t>С-2</w:t>
            </w:r>
          </w:p>
        </w:tc>
        <w:tc>
          <w:tcPr>
            <w:tcW w:w="1231" w:type="pct"/>
            <w:tcBorders>
              <w:bottom w:val="single" w:sz="4" w:space="0" w:color="auto"/>
            </w:tcBorders>
            <w:shd w:val="clear" w:color="auto" w:fill="auto"/>
            <w:noWrap/>
            <w:hideMark/>
          </w:tcPr>
          <w:p w14:paraId="7154E488"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tcBorders>
              <w:bottom w:val="single" w:sz="4" w:space="0" w:color="auto"/>
            </w:tcBorders>
            <w:shd w:val="clear" w:color="auto" w:fill="auto"/>
            <w:noWrap/>
            <w:hideMark/>
          </w:tcPr>
          <w:p w14:paraId="60D01F5A"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154" w:type="pct"/>
            <w:tcBorders>
              <w:bottom w:val="single" w:sz="4" w:space="0" w:color="auto"/>
            </w:tcBorders>
            <w:shd w:val="clear" w:color="auto" w:fill="auto"/>
            <w:noWrap/>
            <w:hideMark/>
          </w:tcPr>
          <w:p w14:paraId="2B4FB9C1"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61" w:type="pct"/>
            <w:tcBorders>
              <w:bottom w:val="single" w:sz="4" w:space="0" w:color="auto"/>
            </w:tcBorders>
            <w:shd w:val="clear" w:color="auto" w:fill="auto"/>
            <w:noWrap/>
            <w:hideMark/>
          </w:tcPr>
          <w:p w14:paraId="2C95F6D5"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r>
      <w:tr w:rsidR="006967CF" w:rsidRPr="00641E36" w14:paraId="3850E8A7" w14:textId="77777777" w:rsidTr="005961CA">
        <w:trPr>
          <w:trHeight w:val="58"/>
        </w:trPr>
        <w:tc>
          <w:tcPr>
            <w:tcW w:w="1231" w:type="pct"/>
            <w:tcBorders>
              <w:top w:val="single" w:sz="4" w:space="0" w:color="auto"/>
              <w:bottom w:val="single" w:sz="4" w:space="0" w:color="auto"/>
            </w:tcBorders>
            <w:shd w:val="clear" w:color="auto" w:fill="auto"/>
            <w:noWrap/>
            <w:hideMark/>
          </w:tcPr>
          <w:p w14:paraId="60C7FA77" w14:textId="77777777" w:rsidR="006967CF" w:rsidRPr="00641E36" w:rsidRDefault="006967CF" w:rsidP="00806307">
            <w:pPr>
              <w:tabs>
                <w:tab w:val="clear" w:pos="1247"/>
                <w:tab w:val="clear" w:pos="1814"/>
                <w:tab w:val="clear" w:pos="2381"/>
                <w:tab w:val="clear" w:pos="2948"/>
                <w:tab w:val="clear" w:pos="3515"/>
              </w:tabs>
              <w:spacing w:before="40" w:after="40"/>
              <w:ind w:left="340"/>
              <w:rPr>
                <w:b/>
                <w:iCs/>
                <w:color w:val="000000"/>
                <w:sz w:val="18"/>
                <w:szCs w:val="18"/>
              </w:rPr>
            </w:pPr>
            <w:r w:rsidRPr="00641E36">
              <w:rPr>
                <w:b/>
                <w:sz w:val="18"/>
                <w:szCs w:val="18"/>
              </w:rPr>
              <w:t>Промежуточный итог А</w:t>
            </w:r>
          </w:p>
        </w:tc>
        <w:tc>
          <w:tcPr>
            <w:tcW w:w="1231" w:type="pct"/>
            <w:tcBorders>
              <w:top w:val="single" w:sz="4" w:space="0" w:color="auto"/>
              <w:bottom w:val="single" w:sz="4" w:space="0" w:color="auto"/>
            </w:tcBorders>
            <w:shd w:val="clear" w:color="auto" w:fill="auto"/>
            <w:noWrap/>
            <w:hideMark/>
          </w:tcPr>
          <w:p w14:paraId="72E08736"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b/>
                <w:iCs/>
                <w:color w:val="000000"/>
                <w:sz w:val="18"/>
                <w:szCs w:val="18"/>
              </w:rPr>
            </w:pPr>
            <w:r w:rsidRPr="00641E36">
              <w:rPr>
                <w:b/>
                <w:iCs/>
                <w:color w:val="000000"/>
                <w:sz w:val="18"/>
                <w:szCs w:val="18"/>
              </w:rPr>
              <w:t> </w:t>
            </w:r>
          </w:p>
        </w:tc>
        <w:tc>
          <w:tcPr>
            <w:tcW w:w="923" w:type="pct"/>
            <w:tcBorders>
              <w:top w:val="single" w:sz="4" w:space="0" w:color="auto"/>
              <w:bottom w:val="single" w:sz="4" w:space="0" w:color="auto"/>
            </w:tcBorders>
            <w:shd w:val="clear" w:color="auto" w:fill="auto"/>
            <w:noWrap/>
            <w:hideMark/>
          </w:tcPr>
          <w:p w14:paraId="2AB0169C" w14:textId="5364795F" w:rsidR="006967CF" w:rsidRPr="00641E36" w:rsidRDefault="006967CF" w:rsidP="00806307">
            <w:pPr>
              <w:keepNext/>
              <w:keepLines/>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9</w:t>
            </w:r>
            <w:r w:rsidR="00960275">
              <w:rPr>
                <w:b/>
                <w:sz w:val="18"/>
                <w:szCs w:val="18"/>
              </w:rPr>
              <w:t>,</w:t>
            </w:r>
            <w:r w:rsidRPr="00641E36">
              <w:rPr>
                <w:b/>
                <w:sz w:val="18"/>
                <w:szCs w:val="18"/>
              </w:rPr>
              <w:t>00</w:t>
            </w:r>
          </w:p>
        </w:tc>
        <w:tc>
          <w:tcPr>
            <w:tcW w:w="1154" w:type="pct"/>
            <w:tcBorders>
              <w:top w:val="single" w:sz="4" w:space="0" w:color="auto"/>
              <w:bottom w:val="single" w:sz="4" w:space="0" w:color="auto"/>
            </w:tcBorders>
            <w:shd w:val="clear" w:color="auto" w:fill="auto"/>
            <w:noWrap/>
            <w:hideMark/>
          </w:tcPr>
          <w:p w14:paraId="4060190B" w14:textId="69B1F33E" w:rsidR="006967CF" w:rsidRPr="00641E36" w:rsidRDefault="006967CF" w:rsidP="00806307">
            <w:pPr>
              <w:keepNext/>
              <w:keepLines/>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1</w:t>
            </w:r>
            <w:r w:rsidR="00960275">
              <w:rPr>
                <w:b/>
                <w:sz w:val="18"/>
                <w:szCs w:val="18"/>
              </w:rPr>
              <w:t>,</w:t>
            </w:r>
            <w:r w:rsidRPr="00641E36">
              <w:rPr>
                <w:b/>
                <w:sz w:val="18"/>
                <w:szCs w:val="18"/>
              </w:rPr>
              <w:t>00</w:t>
            </w:r>
          </w:p>
        </w:tc>
        <w:tc>
          <w:tcPr>
            <w:tcW w:w="461" w:type="pct"/>
            <w:tcBorders>
              <w:top w:val="single" w:sz="4" w:space="0" w:color="auto"/>
              <w:bottom w:val="single" w:sz="4" w:space="0" w:color="auto"/>
            </w:tcBorders>
            <w:shd w:val="clear" w:color="auto" w:fill="auto"/>
            <w:noWrap/>
            <w:hideMark/>
          </w:tcPr>
          <w:p w14:paraId="41AD8194" w14:textId="67460D51" w:rsidR="006967CF" w:rsidRPr="00641E36" w:rsidRDefault="006967CF" w:rsidP="00806307">
            <w:pPr>
              <w:keepNext/>
              <w:keepLines/>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10</w:t>
            </w:r>
            <w:r w:rsidR="00960275">
              <w:rPr>
                <w:b/>
                <w:sz w:val="18"/>
                <w:szCs w:val="18"/>
              </w:rPr>
              <w:t>,</w:t>
            </w:r>
            <w:r w:rsidRPr="00641E36">
              <w:rPr>
                <w:b/>
                <w:sz w:val="18"/>
                <w:szCs w:val="18"/>
              </w:rPr>
              <w:t>0</w:t>
            </w:r>
          </w:p>
        </w:tc>
      </w:tr>
      <w:tr w:rsidR="006967CF" w:rsidRPr="00641E36" w14:paraId="245ED3BA" w14:textId="77777777" w:rsidTr="005961CA">
        <w:trPr>
          <w:trHeight w:val="58"/>
        </w:trPr>
        <w:tc>
          <w:tcPr>
            <w:tcW w:w="1231" w:type="pct"/>
            <w:tcBorders>
              <w:top w:val="single" w:sz="4" w:space="0" w:color="auto"/>
            </w:tcBorders>
            <w:shd w:val="clear" w:color="auto" w:fill="auto"/>
            <w:noWrap/>
            <w:hideMark/>
          </w:tcPr>
          <w:p w14:paraId="12FA1900"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sz w:val="18"/>
                <w:szCs w:val="18"/>
              </w:rPr>
              <w:t>B. Категория общего обслуживания</w:t>
            </w:r>
          </w:p>
        </w:tc>
        <w:tc>
          <w:tcPr>
            <w:tcW w:w="1231" w:type="pct"/>
            <w:tcBorders>
              <w:top w:val="single" w:sz="4" w:space="0" w:color="auto"/>
            </w:tcBorders>
            <w:shd w:val="clear" w:color="auto" w:fill="auto"/>
            <w:noWrap/>
            <w:hideMark/>
          </w:tcPr>
          <w:p w14:paraId="1F9DCFAC"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tcBorders>
              <w:top w:val="single" w:sz="4" w:space="0" w:color="auto"/>
            </w:tcBorders>
            <w:shd w:val="clear" w:color="auto" w:fill="auto"/>
            <w:noWrap/>
            <w:hideMark/>
          </w:tcPr>
          <w:p w14:paraId="0434B595"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1154" w:type="pct"/>
            <w:tcBorders>
              <w:top w:val="single" w:sz="4" w:space="0" w:color="auto"/>
            </w:tcBorders>
            <w:shd w:val="clear" w:color="auto" w:fill="auto"/>
            <w:noWrap/>
            <w:hideMark/>
          </w:tcPr>
          <w:p w14:paraId="7526BC2A"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461" w:type="pct"/>
            <w:tcBorders>
              <w:top w:val="single" w:sz="4" w:space="0" w:color="auto"/>
            </w:tcBorders>
            <w:shd w:val="clear" w:color="auto" w:fill="auto"/>
            <w:noWrap/>
            <w:hideMark/>
          </w:tcPr>
          <w:p w14:paraId="6A0D8972"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r>
      <w:tr w:rsidR="006967CF" w:rsidRPr="00641E36" w14:paraId="0B57B378" w14:textId="77777777" w:rsidTr="005961CA">
        <w:trPr>
          <w:trHeight w:val="68"/>
        </w:trPr>
        <w:tc>
          <w:tcPr>
            <w:tcW w:w="1231" w:type="pct"/>
            <w:tcBorders>
              <w:bottom w:val="single" w:sz="4" w:space="0" w:color="auto"/>
            </w:tcBorders>
            <w:shd w:val="clear" w:color="auto" w:fill="auto"/>
            <w:noWrap/>
            <w:hideMark/>
          </w:tcPr>
          <w:p w14:paraId="64ED3CF7"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p>
        </w:tc>
        <w:tc>
          <w:tcPr>
            <w:tcW w:w="1231" w:type="pct"/>
            <w:tcBorders>
              <w:bottom w:val="single" w:sz="4" w:space="0" w:color="auto"/>
            </w:tcBorders>
            <w:shd w:val="clear" w:color="auto" w:fill="auto"/>
            <w:noWrap/>
            <w:hideMark/>
          </w:tcPr>
          <w:p w14:paraId="7C48CAFC"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color w:val="000000"/>
                <w:sz w:val="18"/>
                <w:szCs w:val="18"/>
              </w:rPr>
            </w:pPr>
            <w:r w:rsidRPr="00641E36">
              <w:rPr>
                <w:color w:val="000000"/>
                <w:sz w:val="18"/>
                <w:szCs w:val="18"/>
              </w:rPr>
              <w:t> </w:t>
            </w:r>
          </w:p>
        </w:tc>
        <w:tc>
          <w:tcPr>
            <w:tcW w:w="923" w:type="pct"/>
            <w:tcBorders>
              <w:bottom w:val="single" w:sz="4" w:space="0" w:color="auto"/>
            </w:tcBorders>
            <w:shd w:val="clear" w:color="auto" w:fill="auto"/>
            <w:noWrap/>
            <w:hideMark/>
          </w:tcPr>
          <w:p w14:paraId="0FA01E09" w14:textId="29D65A6D"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w:t>
            </w:r>
            <w:r w:rsidR="00960275">
              <w:rPr>
                <w:sz w:val="18"/>
                <w:szCs w:val="18"/>
              </w:rPr>
              <w:t>,</w:t>
            </w:r>
            <w:r w:rsidRPr="00641E36">
              <w:rPr>
                <w:sz w:val="18"/>
                <w:szCs w:val="18"/>
              </w:rPr>
              <w:t>00</w:t>
            </w:r>
          </w:p>
        </w:tc>
        <w:tc>
          <w:tcPr>
            <w:tcW w:w="1154" w:type="pct"/>
            <w:tcBorders>
              <w:bottom w:val="single" w:sz="4" w:space="0" w:color="auto"/>
            </w:tcBorders>
            <w:shd w:val="clear" w:color="auto" w:fill="auto"/>
            <w:noWrap/>
            <w:hideMark/>
          </w:tcPr>
          <w:p w14:paraId="0CACF5BF" w14:textId="09B55442"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w:t>
            </w:r>
            <w:r w:rsidR="00960275">
              <w:rPr>
                <w:sz w:val="18"/>
                <w:szCs w:val="18"/>
              </w:rPr>
              <w:t>,</w:t>
            </w:r>
            <w:r w:rsidRPr="00641E36">
              <w:rPr>
                <w:sz w:val="18"/>
                <w:szCs w:val="18"/>
              </w:rPr>
              <w:t>00</w:t>
            </w:r>
          </w:p>
        </w:tc>
        <w:tc>
          <w:tcPr>
            <w:tcW w:w="461" w:type="pct"/>
            <w:tcBorders>
              <w:bottom w:val="single" w:sz="4" w:space="0" w:color="auto"/>
            </w:tcBorders>
            <w:shd w:val="clear" w:color="auto" w:fill="auto"/>
            <w:noWrap/>
            <w:hideMark/>
          </w:tcPr>
          <w:p w14:paraId="625C55E2" w14:textId="797BA7A7" w:rsidR="006967CF" w:rsidRPr="00641E36" w:rsidRDefault="006967CF" w:rsidP="00806307">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5</w:t>
            </w:r>
            <w:r w:rsidR="00960275">
              <w:rPr>
                <w:sz w:val="18"/>
                <w:szCs w:val="18"/>
              </w:rPr>
              <w:t>,</w:t>
            </w:r>
            <w:r w:rsidRPr="00641E36">
              <w:rPr>
                <w:sz w:val="18"/>
                <w:szCs w:val="18"/>
              </w:rPr>
              <w:t>00</w:t>
            </w:r>
          </w:p>
        </w:tc>
      </w:tr>
      <w:tr w:rsidR="006967CF" w:rsidRPr="00641E36" w14:paraId="278B7E76" w14:textId="77777777" w:rsidTr="005961CA">
        <w:trPr>
          <w:trHeight w:val="58"/>
        </w:trPr>
        <w:tc>
          <w:tcPr>
            <w:tcW w:w="1231" w:type="pct"/>
            <w:tcBorders>
              <w:top w:val="single" w:sz="4" w:space="0" w:color="auto"/>
              <w:bottom w:val="single" w:sz="4" w:space="0" w:color="auto"/>
            </w:tcBorders>
            <w:shd w:val="clear" w:color="auto" w:fill="auto"/>
            <w:noWrap/>
            <w:hideMark/>
          </w:tcPr>
          <w:p w14:paraId="3E8CB971" w14:textId="77777777" w:rsidR="006967CF" w:rsidRPr="00641E36" w:rsidRDefault="006967CF" w:rsidP="00806307">
            <w:pPr>
              <w:tabs>
                <w:tab w:val="clear" w:pos="1247"/>
                <w:tab w:val="clear" w:pos="1814"/>
                <w:tab w:val="clear" w:pos="2381"/>
                <w:tab w:val="clear" w:pos="2948"/>
                <w:tab w:val="clear" w:pos="3515"/>
              </w:tabs>
              <w:spacing w:before="40" w:after="40"/>
              <w:ind w:left="340"/>
              <w:rPr>
                <w:b/>
                <w:iCs/>
                <w:color w:val="000000"/>
                <w:sz w:val="18"/>
                <w:szCs w:val="18"/>
              </w:rPr>
            </w:pPr>
            <w:r w:rsidRPr="00641E36">
              <w:rPr>
                <w:b/>
                <w:sz w:val="18"/>
                <w:szCs w:val="18"/>
              </w:rPr>
              <w:t>Промежуточный итог В</w:t>
            </w:r>
          </w:p>
        </w:tc>
        <w:tc>
          <w:tcPr>
            <w:tcW w:w="1231" w:type="pct"/>
            <w:tcBorders>
              <w:top w:val="single" w:sz="4" w:space="0" w:color="auto"/>
              <w:bottom w:val="single" w:sz="4" w:space="0" w:color="auto"/>
            </w:tcBorders>
            <w:shd w:val="clear" w:color="auto" w:fill="auto"/>
            <w:noWrap/>
            <w:hideMark/>
          </w:tcPr>
          <w:p w14:paraId="37B2FC64"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b/>
                <w:i/>
                <w:iCs/>
                <w:color w:val="000000"/>
                <w:sz w:val="18"/>
                <w:szCs w:val="18"/>
              </w:rPr>
            </w:pPr>
            <w:r w:rsidRPr="00641E36">
              <w:rPr>
                <w:b/>
                <w:i/>
                <w:iCs/>
                <w:color w:val="000000"/>
                <w:sz w:val="18"/>
                <w:szCs w:val="18"/>
              </w:rPr>
              <w:t> </w:t>
            </w:r>
          </w:p>
        </w:tc>
        <w:tc>
          <w:tcPr>
            <w:tcW w:w="923" w:type="pct"/>
            <w:tcBorders>
              <w:top w:val="single" w:sz="4" w:space="0" w:color="auto"/>
              <w:bottom w:val="single" w:sz="4" w:space="0" w:color="auto"/>
            </w:tcBorders>
            <w:shd w:val="clear" w:color="auto" w:fill="auto"/>
            <w:noWrap/>
            <w:hideMark/>
          </w:tcPr>
          <w:p w14:paraId="68896816" w14:textId="5EFC2F85" w:rsidR="006967CF" w:rsidRPr="00641E36" w:rsidRDefault="006967CF" w:rsidP="00806307">
            <w:pPr>
              <w:keepNext/>
              <w:keepLines/>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4</w:t>
            </w:r>
            <w:r w:rsidR="00960275">
              <w:rPr>
                <w:b/>
                <w:sz w:val="18"/>
                <w:szCs w:val="18"/>
              </w:rPr>
              <w:t>,</w:t>
            </w:r>
            <w:r w:rsidRPr="00641E36">
              <w:rPr>
                <w:b/>
                <w:sz w:val="18"/>
                <w:szCs w:val="18"/>
              </w:rPr>
              <w:t>00</w:t>
            </w:r>
          </w:p>
        </w:tc>
        <w:tc>
          <w:tcPr>
            <w:tcW w:w="1154" w:type="pct"/>
            <w:tcBorders>
              <w:top w:val="single" w:sz="4" w:space="0" w:color="auto"/>
              <w:bottom w:val="single" w:sz="4" w:space="0" w:color="auto"/>
            </w:tcBorders>
            <w:shd w:val="clear" w:color="auto" w:fill="auto"/>
            <w:noWrap/>
            <w:hideMark/>
          </w:tcPr>
          <w:p w14:paraId="7A6AF313" w14:textId="2A75DBA4" w:rsidR="006967CF" w:rsidRPr="00641E36" w:rsidRDefault="006967CF" w:rsidP="00806307">
            <w:pPr>
              <w:keepNext/>
              <w:keepLines/>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1</w:t>
            </w:r>
            <w:r w:rsidR="00960275">
              <w:rPr>
                <w:b/>
                <w:sz w:val="18"/>
                <w:szCs w:val="18"/>
              </w:rPr>
              <w:t>,</w:t>
            </w:r>
            <w:r w:rsidRPr="00641E36">
              <w:rPr>
                <w:b/>
                <w:sz w:val="18"/>
                <w:szCs w:val="18"/>
              </w:rPr>
              <w:t>00</w:t>
            </w:r>
          </w:p>
        </w:tc>
        <w:tc>
          <w:tcPr>
            <w:tcW w:w="461" w:type="pct"/>
            <w:tcBorders>
              <w:top w:val="single" w:sz="4" w:space="0" w:color="auto"/>
              <w:bottom w:val="single" w:sz="4" w:space="0" w:color="auto"/>
            </w:tcBorders>
            <w:shd w:val="clear" w:color="auto" w:fill="auto"/>
            <w:noWrap/>
            <w:hideMark/>
          </w:tcPr>
          <w:p w14:paraId="73FC0CFF" w14:textId="40EDEB24" w:rsidR="006967CF" w:rsidRPr="00641E36" w:rsidRDefault="006967CF" w:rsidP="00806307">
            <w:pPr>
              <w:keepNext/>
              <w:keepLines/>
              <w:tabs>
                <w:tab w:val="clear" w:pos="1247"/>
                <w:tab w:val="clear" w:pos="1814"/>
                <w:tab w:val="clear" w:pos="2381"/>
                <w:tab w:val="clear" w:pos="2948"/>
                <w:tab w:val="clear" w:pos="3515"/>
              </w:tabs>
              <w:spacing w:before="40" w:after="40"/>
              <w:jc w:val="right"/>
              <w:rPr>
                <w:b/>
                <w:iCs/>
                <w:color w:val="000000"/>
                <w:sz w:val="18"/>
                <w:szCs w:val="18"/>
              </w:rPr>
            </w:pPr>
            <w:r w:rsidRPr="00641E36">
              <w:rPr>
                <w:b/>
                <w:sz w:val="18"/>
                <w:szCs w:val="18"/>
              </w:rPr>
              <w:t>5</w:t>
            </w:r>
            <w:r w:rsidR="00960275">
              <w:rPr>
                <w:b/>
                <w:sz w:val="18"/>
                <w:szCs w:val="18"/>
              </w:rPr>
              <w:t>,</w:t>
            </w:r>
            <w:r w:rsidRPr="00641E36">
              <w:rPr>
                <w:b/>
                <w:sz w:val="18"/>
                <w:szCs w:val="18"/>
              </w:rPr>
              <w:t>00</w:t>
            </w:r>
          </w:p>
        </w:tc>
      </w:tr>
      <w:tr w:rsidR="006967CF" w:rsidRPr="00641E36" w14:paraId="0FD02837" w14:textId="77777777" w:rsidTr="005961CA">
        <w:trPr>
          <w:trHeight w:val="58"/>
        </w:trPr>
        <w:tc>
          <w:tcPr>
            <w:tcW w:w="1231" w:type="pct"/>
            <w:tcBorders>
              <w:top w:val="single" w:sz="4" w:space="0" w:color="auto"/>
              <w:bottom w:val="single" w:sz="12" w:space="0" w:color="auto"/>
            </w:tcBorders>
            <w:shd w:val="clear" w:color="auto" w:fill="auto"/>
            <w:noWrap/>
            <w:hideMark/>
          </w:tcPr>
          <w:p w14:paraId="2D7F3708" w14:textId="77777777" w:rsidR="006967CF" w:rsidRPr="00641E36" w:rsidRDefault="006967CF" w:rsidP="00806307">
            <w:pPr>
              <w:tabs>
                <w:tab w:val="clear" w:pos="1247"/>
                <w:tab w:val="clear" w:pos="1814"/>
                <w:tab w:val="clear" w:pos="2381"/>
                <w:tab w:val="clear" w:pos="2948"/>
                <w:tab w:val="clear" w:pos="3515"/>
              </w:tabs>
              <w:spacing w:before="40" w:after="40"/>
              <w:ind w:left="340"/>
              <w:rPr>
                <w:b/>
                <w:bCs/>
                <w:color w:val="000000"/>
                <w:sz w:val="18"/>
                <w:szCs w:val="18"/>
              </w:rPr>
            </w:pPr>
            <w:r w:rsidRPr="00641E36">
              <w:rPr>
                <w:b/>
                <w:sz w:val="18"/>
                <w:szCs w:val="18"/>
              </w:rPr>
              <w:t>Всего (А+В)</w:t>
            </w:r>
          </w:p>
        </w:tc>
        <w:tc>
          <w:tcPr>
            <w:tcW w:w="1231" w:type="pct"/>
            <w:tcBorders>
              <w:top w:val="single" w:sz="4" w:space="0" w:color="auto"/>
              <w:bottom w:val="single" w:sz="12" w:space="0" w:color="auto"/>
            </w:tcBorders>
            <w:shd w:val="clear" w:color="auto" w:fill="auto"/>
            <w:noWrap/>
            <w:hideMark/>
          </w:tcPr>
          <w:p w14:paraId="046EF04C"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b/>
                <w:bCs/>
                <w:color w:val="000000"/>
                <w:sz w:val="18"/>
                <w:szCs w:val="18"/>
              </w:rPr>
            </w:pPr>
            <w:r w:rsidRPr="00641E36">
              <w:rPr>
                <w:b/>
                <w:bCs/>
                <w:color w:val="000000"/>
                <w:sz w:val="18"/>
                <w:szCs w:val="18"/>
              </w:rPr>
              <w:t> </w:t>
            </w:r>
          </w:p>
        </w:tc>
        <w:tc>
          <w:tcPr>
            <w:tcW w:w="923" w:type="pct"/>
            <w:tcBorders>
              <w:top w:val="single" w:sz="4" w:space="0" w:color="auto"/>
              <w:bottom w:val="single" w:sz="12" w:space="0" w:color="auto"/>
            </w:tcBorders>
            <w:shd w:val="clear" w:color="auto" w:fill="auto"/>
            <w:noWrap/>
            <w:hideMark/>
          </w:tcPr>
          <w:p w14:paraId="2F05448A" w14:textId="1E8D184F" w:rsidR="006967CF" w:rsidRPr="00641E36" w:rsidRDefault="006967CF" w:rsidP="00806307">
            <w:pPr>
              <w:keepNext/>
              <w:keepLines/>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13</w:t>
            </w:r>
            <w:r w:rsidR="00960275">
              <w:rPr>
                <w:b/>
                <w:sz w:val="18"/>
                <w:szCs w:val="18"/>
              </w:rPr>
              <w:t>,</w:t>
            </w:r>
            <w:r w:rsidRPr="00641E36">
              <w:rPr>
                <w:b/>
                <w:sz w:val="18"/>
                <w:szCs w:val="18"/>
              </w:rPr>
              <w:t>00</w:t>
            </w:r>
          </w:p>
        </w:tc>
        <w:tc>
          <w:tcPr>
            <w:tcW w:w="1154" w:type="pct"/>
            <w:tcBorders>
              <w:top w:val="single" w:sz="4" w:space="0" w:color="auto"/>
              <w:bottom w:val="single" w:sz="12" w:space="0" w:color="auto"/>
            </w:tcBorders>
            <w:shd w:val="clear" w:color="auto" w:fill="auto"/>
            <w:noWrap/>
            <w:hideMark/>
          </w:tcPr>
          <w:p w14:paraId="78232D0F" w14:textId="2A7D588C" w:rsidR="006967CF" w:rsidRPr="00641E36" w:rsidRDefault="006967CF" w:rsidP="00806307">
            <w:pPr>
              <w:keepNext/>
              <w:keepLines/>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2</w:t>
            </w:r>
            <w:r w:rsidR="00960275">
              <w:rPr>
                <w:b/>
                <w:sz w:val="18"/>
                <w:szCs w:val="18"/>
              </w:rPr>
              <w:t>,</w:t>
            </w:r>
            <w:r w:rsidRPr="00641E36">
              <w:rPr>
                <w:b/>
                <w:sz w:val="18"/>
                <w:szCs w:val="18"/>
              </w:rPr>
              <w:t>00</w:t>
            </w:r>
          </w:p>
        </w:tc>
        <w:tc>
          <w:tcPr>
            <w:tcW w:w="461" w:type="pct"/>
            <w:tcBorders>
              <w:top w:val="single" w:sz="4" w:space="0" w:color="auto"/>
              <w:bottom w:val="single" w:sz="12" w:space="0" w:color="auto"/>
            </w:tcBorders>
            <w:shd w:val="clear" w:color="auto" w:fill="auto"/>
            <w:noWrap/>
            <w:hideMark/>
          </w:tcPr>
          <w:p w14:paraId="78848ADD" w14:textId="0549BA62" w:rsidR="006967CF" w:rsidRPr="00641E36" w:rsidRDefault="006967CF" w:rsidP="00806307">
            <w:pPr>
              <w:keepNext/>
              <w:keepLines/>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15</w:t>
            </w:r>
            <w:r w:rsidR="00960275">
              <w:rPr>
                <w:b/>
                <w:sz w:val="18"/>
                <w:szCs w:val="18"/>
              </w:rPr>
              <w:t>,</w:t>
            </w:r>
            <w:r w:rsidRPr="00641E36">
              <w:rPr>
                <w:b/>
                <w:sz w:val="18"/>
                <w:szCs w:val="18"/>
              </w:rPr>
              <w:t>00</w:t>
            </w:r>
          </w:p>
        </w:tc>
      </w:tr>
      <w:tr w:rsidR="006967CF" w:rsidRPr="00641E36" w14:paraId="78E95F34" w14:textId="77777777" w:rsidTr="005961CA">
        <w:trPr>
          <w:trHeight w:val="58"/>
        </w:trPr>
        <w:tc>
          <w:tcPr>
            <w:tcW w:w="1231" w:type="pct"/>
            <w:tcBorders>
              <w:top w:val="single" w:sz="12" w:space="0" w:color="auto"/>
              <w:bottom w:val="single" w:sz="4" w:space="0" w:color="auto"/>
            </w:tcBorders>
            <w:shd w:val="clear" w:color="auto" w:fill="auto"/>
            <w:noWrap/>
            <w:hideMark/>
          </w:tcPr>
          <w:p w14:paraId="3FA3770F" w14:textId="77777777" w:rsidR="006967CF" w:rsidRPr="00641E36" w:rsidRDefault="006967CF" w:rsidP="00806307">
            <w:pPr>
              <w:tabs>
                <w:tab w:val="clear" w:pos="1247"/>
                <w:tab w:val="clear" w:pos="1814"/>
                <w:tab w:val="clear" w:pos="2381"/>
                <w:tab w:val="clear" w:pos="2948"/>
                <w:tab w:val="clear" w:pos="3515"/>
              </w:tabs>
              <w:spacing w:before="40" w:after="40"/>
              <w:ind w:left="340"/>
              <w:rPr>
                <w:iCs/>
                <w:color w:val="000000"/>
                <w:sz w:val="18"/>
                <w:szCs w:val="18"/>
              </w:rPr>
            </w:pPr>
            <w:r w:rsidRPr="00641E36">
              <w:rPr>
                <w:sz w:val="18"/>
                <w:szCs w:val="18"/>
              </w:rPr>
              <w:t>Примечания</w:t>
            </w:r>
          </w:p>
        </w:tc>
        <w:tc>
          <w:tcPr>
            <w:tcW w:w="1231" w:type="pct"/>
            <w:tcBorders>
              <w:top w:val="single" w:sz="12" w:space="0" w:color="auto"/>
              <w:bottom w:val="single" w:sz="4" w:space="0" w:color="auto"/>
            </w:tcBorders>
            <w:shd w:val="clear" w:color="auto" w:fill="auto"/>
            <w:noWrap/>
            <w:hideMark/>
          </w:tcPr>
          <w:p w14:paraId="7D1B5350"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i/>
                <w:iCs/>
                <w:color w:val="000000"/>
                <w:sz w:val="18"/>
                <w:szCs w:val="18"/>
              </w:rPr>
            </w:pPr>
            <w:r w:rsidRPr="00641E36">
              <w:rPr>
                <w:i/>
                <w:iCs/>
                <w:color w:val="000000"/>
                <w:sz w:val="18"/>
                <w:szCs w:val="18"/>
              </w:rPr>
              <w:t> </w:t>
            </w:r>
          </w:p>
        </w:tc>
        <w:tc>
          <w:tcPr>
            <w:tcW w:w="923" w:type="pct"/>
            <w:tcBorders>
              <w:top w:val="single" w:sz="12" w:space="0" w:color="auto"/>
              <w:bottom w:val="single" w:sz="4" w:space="0" w:color="auto"/>
            </w:tcBorders>
            <w:shd w:val="clear" w:color="auto" w:fill="auto"/>
            <w:noWrap/>
            <w:hideMark/>
          </w:tcPr>
          <w:p w14:paraId="1C580E3D" w14:textId="77777777" w:rsidR="006967CF" w:rsidRPr="00641E36" w:rsidRDefault="006967CF" w:rsidP="00806307">
            <w:pPr>
              <w:keepNext/>
              <w:keepLines/>
              <w:tabs>
                <w:tab w:val="clear" w:pos="1247"/>
                <w:tab w:val="clear" w:pos="1814"/>
                <w:tab w:val="clear" w:pos="2381"/>
                <w:tab w:val="clear" w:pos="2948"/>
                <w:tab w:val="clear" w:pos="3515"/>
              </w:tabs>
              <w:spacing w:before="40" w:after="40"/>
              <w:jc w:val="right"/>
              <w:rPr>
                <w:i/>
                <w:iCs/>
                <w:color w:val="000000"/>
                <w:sz w:val="18"/>
                <w:szCs w:val="18"/>
              </w:rPr>
            </w:pPr>
            <w:r w:rsidRPr="00641E36">
              <w:rPr>
                <w:i/>
                <w:iCs/>
                <w:color w:val="000000"/>
                <w:sz w:val="18"/>
                <w:szCs w:val="18"/>
              </w:rPr>
              <w:t>d</w:t>
            </w:r>
          </w:p>
        </w:tc>
        <w:tc>
          <w:tcPr>
            <w:tcW w:w="1154" w:type="pct"/>
            <w:tcBorders>
              <w:top w:val="single" w:sz="12" w:space="0" w:color="auto"/>
              <w:bottom w:val="single" w:sz="4" w:space="0" w:color="auto"/>
            </w:tcBorders>
            <w:shd w:val="clear" w:color="auto" w:fill="auto"/>
            <w:noWrap/>
            <w:hideMark/>
          </w:tcPr>
          <w:p w14:paraId="7926FC78" w14:textId="77777777" w:rsidR="006967CF" w:rsidRPr="00641E36" w:rsidRDefault="006967CF" w:rsidP="00806307">
            <w:pPr>
              <w:keepNext/>
              <w:keepLines/>
              <w:tabs>
                <w:tab w:val="clear" w:pos="1247"/>
                <w:tab w:val="clear" w:pos="1814"/>
                <w:tab w:val="clear" w:pos="2381"/>
                <w:tab w:val="clear" w:pos="2948"/>
                <w:tab w:val="clear" w:pos="3515"/>
              </w:tabs>
              <w:spacing w:before="40" w:after="40"/>
              <w:jc w:val="right"/>
              <w:rPr>
                <w:i/>
                <w:iCs/>
                <w:color w:val="000000"/>
                <w:sz w:val="18"/>
                <w:szCs w:val="18"/>
              </w:rPr>
            </w:pPr>
            <w:r w:rsidRPr="00641E36">
              <w:rPr>
                <w:i/>
                <w:iCs/>
                <w:color w:val="000000"/>
                <w:sz w:val="18"/>
                <w:szCs w:val="18"/>
              </w:rPr>
              <w:t>c</w:t>
            </w:r>
          </w:p>
        </w:tc>
        <w:tc>
          <w:tcPr>
            <w:tcW w:w="461" w:type="pct"/>
            <w:tcBorders>
              <w:top w:val="single" w:sz="12" w:space="0" w:color="auto"/>
              <w:bottom w:val="single" w:sz="4" w:space="0" w:color="auto"/>
            </w:tcBorders>
            <w:shd w:val="clear" w:color="auto" w:fill="auto"/>
            <w:noWrap/>
            <w:hideMark/>
          </w:tcPr>
          <w:p w14:paraId="67B07E47" w14:textId="77777777" w:rsidR="006967CF" w:rsidRPr="00641E36" w:rsidRDefault="006967CF" w:rsidP="00806307">
            <w:pPr>
              <w:keepNext/>
              <w:keepLines/>
              <w:tabs>
                <w:tab w:val="clear" w:pos="1247"/>
                <w:tab w:val="clear" w:pos="1814"/>
                <w:tab w:val="clear" w:pos="2381"/>
                <w:tab w:val="clear" w:pos="2948"/>
                <w:tab w:val="clear" w:pos="3515"/>
              </w:tabs>
              <w:spacing w:before="40" w:after="40"/>
              <w:rPr>
                <w:i/>
                <w:iCs/>
                <w:color w:val="000000"/>
                <w:sz w:val="18"/>
                <w:szCs w:val="18"/>
              </w:rPr>
            </w:pPr>
            <w:r w:rsidRPr="00641E36">
              <w:rPr>
                <w:i/>
                <w:iCs/>
                <w:color w:val="000000"/>
                <w:sz w:val="18"/>
                <w:szCs w:val="18"/>
              </w:rPr>
              <w:t> </w:t>
            </w:r>
          </w:p>
        </w:tc>
      </w:tr>
    </w:tbl>
    <w:p w14:paraId="2BF63FEF" w14:textId="579A6575" w:rsidR="006967CF" w:rsidRPr="00641E36" w:rsidRDefault="006967CF" w:rsidP="00806307">
      <w:pPr>
        <w:pStyle w:val="Normal-pool"/>
        <w:tabs>
          <w:tab w:val="clear" w:pos="1247"/>
          <w:tab w:val="clear" w:pos="1814"/>
          <w:tab w:val="clear" w:pos="2381"/>
          <w:tab w:val="clear" w:pos="2948"/>
          <w:tab w:val="clear" w:pos="3515"/>
          <w:tab w:val="clear" w:pos="4082"/>
        </w:tabs>
        <w:spacing w:before="120" w:after="120"/>
        <w:ind w:left="567"/>
        <w:rPr>
          <w:b/>
          <w:sz w:val="18"/>
          <w:szCs w:val="18"/>
          <w:lang w:val="ru-RU"/>
        </w:rPr>
      </w:pPr>
      <w:r w:rsidRPr="00641E36">
        <w:rPr>
          <w:b/>
          <w:sz w:val="18"/>
          <w:szCs w:val="18"/>
          <w:lang w:val="ru-RU"/>
        </w:rPr>
        <w:t>Примечания</w:t>
      </w:r>
    </w:p>
    <w:p w14:paraId="20FF78D6" w14:textId="78F2B390" w:rsidR="006967CF" w:rsidRPr="00641E36" w:rsidRDefault="00806307" w:rsidP="00806307">
      <w:pPr>
        <w:pStyle w:val="Normal-pool"/>
        <w:tabs>
          <w:tab w:val="clear" w:pos="1247"/>
          <w:tab w:val="clear" w:pos="1814"/>
          <w:tab w:val="clear" w:pos="2381"/>
          <w:tab w:val="clear" w:pos="2948"/>
          <w:tab w:val="clear" w:pos="3515"/>
          <w:tab w:val="clear" w:pos="4082"/>
        </w:tabs>
        <w:spacing w:after="120"/>
        <w:ind w:left="567"/>
        <w:rPr>
          <w:sz w:val="18"/>
          <w:szCs w:val="18"/>
          <w:lang w:val="ru-RU"/>
        </w:rPr>
      </w:pPr>
      <w:r w:rsidRPr="00641E36">
        <w:rPr>
          <w:sz w:val="18"/>
          <w:szCs w:val="18"/>
          <w:lang w:val="ru-RU"/>
        </w:rPr>
        <w:t>a.</w:t>
      </w:r>
      <w:r w:rsidR="006967CF" w:rsidRPr="00641E36">
        <w:rPr>
          <w:sz w:val="18"/>
          <w:szCs w:val="18"/>
          <w:lang w:val="ru-RU"/>
        </w:rPr>
        <w:tab/>
        <w:t xml:space="preserve">В случае объединения функций секретариата Минаматской конвенции с секретариатом Базельской, Роттердамской и Стокгольмской конвенций речь идет о должностях Базельской, Роттердамской и Стокгольмской конвенций, предусмотренных в бюджете общих целевых фондов Базельской, Роттердамской и </w:t>
      </w:r>
      <w:r w:rsidRPr="00641E36">
        <w:rPr>
          <w:sz w:val="18"/>
          <w:szCs w:val="18"/>
          <w:lang w:val="ru-RU"/>
        </w:rPr>
        <w:t>Стокгольмской конвенций на 2018-</w:t>
      </w:r>
      <w:r w:rsidR="006967CF" w:rsidRPr="00641E36">
        <w:rPr>
          <w:sz w:val="18"/>
          <w:szCs w:val="18"/>
          <w:lang w:val="ru-RU"/>
        </w:rPr>
        <w:t>2019 годы, которые совместно финансируются из начисленных взносов для Минаматской конвенции.</w:t>
      </w:r>
    </w:p>
    <w:p w14:paraId="03CB6863" w14:textId="28CA7251" w:rsidR="006967CF" w:rsidRPr="00641E36" w:rsidRDefault="00806307" w:rsidP="00806307">
      <w:pPr>
        <w:pStyle w:val="Normal-pool"/>
        <w:tabs>
          <w:tab w:val="clear" w:pos="1247"/>
          <w:tab w:val="clear" w:pos="1814"/>
          <w:tab w:val="clear" w:pos="2381"/>
          <w:tab w:val="clear" w:pos="2948"/>
          <w:tab w:val="clear" w:pos="3515"/>
          <w:tab w:val="clear" w:pos="4082"/>
        </w:tabs>
        <w:spacing w:after="120"/>
        <w:ind w:left="567"/>
        <w:rPr>
          <w:sz w:val="18"/>
          <w:szCs w:val="18"/>
          <w:lang w:val="ru-RU"/>
        </w:rPr>
      </w:pPr>
      <w:r w:rsidRPr="00641E36">
        <w:rPr>
          <w:sz w:val="18"/>
          <w:szCs w:val="18"/>
          <w:lang w:val="ru-RU"/>
        </w:rPr>
        <w:t>b.</w:t>
      </w:r>
      <w:r w:rsidR="006967CF" w:rsidRPr="00641E36">
        <w:rPr>
          <w:sz w:val="18"/>
          <w:szCs w:val="18"/>
          <w:lang w:val="ru-RU"/>
        </w:rPr>
        <w:tab/>
        <w:t>В случае объединения функций секретариата Минаматской конвенции с секретариатом Базельской, Роттердамской и Стокгольмской конвенций речь идет о новых должностях, которые совместно финансируются из начисленных взносов для Базельской, Роттердамской и Стокгольмской конвенций и Минаматской конвенции.</w:t>
      </w:r>
    </w:p>
    <w:p w14:paraId="2D704BBF" w14:textId="30C2D0D0" w:rsidR="006967CF" w:rsidRPr="00641E36" w:rsidRDefault="00806307" w:rsidP="00806307">
      <w:pPr>
        <w:pStyle w:val="Normal-pool"/>
        <w:tabs>
          <w:tab w:val="clear" w:pos="1247"/>
          <w:tab w:val="clear" w:pos="1814"/>
          <w:tab w:val="clear" w:pos="2381"/>
          <w:tab w:val="clear" w:pos="2948"/>
          <w:tab w:val="clear" w:pos="3515"/>
          <w:tab w:val="clear" w:pos="4082"/>
        </w:tabs>
        <w:spacing w:after="120"/>
        <w:ind w:left="567"/>
        <w:rPr>
          <w:sz w:val="18"/>
          <w:szCs w:val="18"/>
          <w:lang w:val="ru-RU"/>
        </w:rPr>
      </w:pPr>
      <w:r w:rsidRPr="00641E36">
        <w:rPr>
          <w:sz w:val="18"/>
          <w:szCs w:val="18"/>
          <w:lang w:val="ru-RU"/>
        </w:rPr>
        <w:t>c.</w:t>
      </w:r>
      <w:r w:rsidR="006967CF" w:rsidRPr="00641E36">
        <w:rPr>
          <w:sz w:val="18"/>
          <w:szCs w:val="18"/>
          <w:lang w:val="ru-RU"/>
        </w:rPr>
        <w:tab/>
        <w:t>Должности Минаматской конвенции, финансируемые за счет расходов на программную поддержку в размере 13 процентов, относящихся к Минаматской конвенции.</w:t>
      </w:r>
    </w:p>
    <w:p w14:paraId="4816B78D" w14:textId="4C0A885F" w:rsidR="006967CF" w:rsidRPr="00641E36" w:rsidRDefault="00806307" w:rsidP="00806307">
      <w:pPr>
        <w:pStyle w:val="Normal-pool"/>
        <w:tabs>
          <w:tab w:val="clear" w:pos="1247"/>
          <w:tab w:val="clear" w:pos="1814"/>
          <w:tab w:val="clear" w:pos="2381"/>
          <w:tab w:val="clear" w:pos="2948"/>
          <w:tab w:val="clear" w:pos="3515"/>
          <w:tab w:val="clear" w:pos="4082"/>
        </w:tabs>
        <w:spacing w:after="120"/>
        <w:ind w:left="567"/>
        <w:rPr>
          <w:sz w:val="18"/>
          <w:szCs w:val="18"/>
          <w:lang w:val="ru-RU"/>
        </w:rPr>
      </w:pPr>
      <w:r w:rsidRPr="00641E36">
        <w:rPr>
          <w:sz w:val="18"/>
          <w:szCs w:val="18"/>
          <w:lang w:val="ru-RU"/>
        </w:rPr>
        <w:t>d</w:t>
      </w:r>
      <w:r w:rsidR="006967CF" w:rsidRPr="00641E36">
        <w:rPr>
          <w:sz w:val="18"/>
          <w:szCs w:val="18"/>
          <w:lang w:val="ru-RU"/>
        </w:rPr>
        <w:t>.</w:t>
      </w:r>
      <w:r w:rsidR="006967CF" w:rsidRPr="00641E36">
        <w:rPr>
          <w:sz w:val="18"/>
          <w:szCs w:val="18"/>
          <w:lang w:val="ru-RU"/>
        </w:rPr>
        <w:tab/>
        <w:t>Должности Минаматской конвенции, финансируемые за счет начисленных взносов для Минаматской конвенции.</w:t>
      </w:r>
    </w:p>
    <w:p w14:paraId="48332196" w14:textId="77777777" w:rsidR="00806307" w:rsidRPr="00641E36" w:rsidRDefault="00806307">
      <w:pPr>
        <w:tabs>
          <w:tab w:val="clear" w:pos="1247"/>
          <w:tab w:val="clear" w:pos="1814"/>
          <w:tab w:val="clear" w:pos="2381"/>
          <w:tab w:val="clear" w:pos="2948"/>
          <w:tab w:val="clear" w:pos="3515"/>
        </w:tabs>
      </w:pPr>
      <w:r w:rsidRPr="00641E36">
        <w:br w:type="page"/>
      </w:r>
    </w:p>
    <w:p w14:paraId="6A7A4B65" w14:textId="6C205A72" w:rsidR="006967CF" w:rsidRPr="00641E36" w:rsidRDefault="006967CF" w:rsidP="003B57DD">
      <w:pPr>
        <w:pStyle w:val="Normal-pool"/>
        <w:tabs>
          <w:tab w:val="clear" w:pos="1247"/>
          <w:tab w:val="clear" w:pos="1814"/>
          <w:tab w:val="clear" w:pos="2381"/>
          <w:tab w:val="clear" w:pos="2948"/>
          <w:tab w:val="clear" w:pos="3515"/>
          <w:tab w:val="clear" w:pos="4082"/>
        </w:tabs>
        <w:spacing w:after="60"/>
        <w:ind w:left="1247"/>
        <w:rPr>
          <w:b/>
          <w:lang w:val="ru-RU"/>
        </w:rPr>
      </w:pPr>
      <w:r w:rsidRPr="00641E36">
        <w:rPr>
          <w:lang w:val="ru-RU"/>
        </w:rPr>
        <w:lastRenderedPageBreak/>
        <w:t>Таблица 2</w:t>
      </w:r>
      <w:r w:rsidR="00806307" w:rsidRPr="00641E36">
        <w:rPr>
          <w:lang w:val="ru-RU"/>
        </w:rPr>
        <w:br/>
      </w:r>
      <w:r w:rsidRPr="00641E36">
        <w:rPr>
          <w:b/>
          <w:lang w:val="ru-RU"/>
        </w:rPr>
        <w:t>Прогнозируемые расходы на содержание персонала для предложений по вопросу об обеспечении Директором-исполнителем выполнения функций по</w:t>
      </w:r>
      <w:r w:rsidR="00960275">
        <w:rPr>
          <w:b/>
          <w:lang w:val="ru-RU"/>
        </w:rPr>
        <w:t>стоянного секретариата в Женеве</w:t>
      </w:r>
      <w:r w:rsidRPr="00641E36">
        <w:rPr>
          <w:b/>
          <w:lang w:val="ru-RU"/>
        </w:rPr>
        <w:t xml:space="preserve"> </w:t>
      </w:r>
      <w:r w:rsidR="00960275">
        <w:rPr>
          <w:b/>
          <w:lang w:val="ru-RU"/>
        </w:rPr>
        <w:t>(</w:t>
      </w:r>
      <w:r w:rsidRPr="00641E36">
        <w:rPr>
          <w:b/>
          <w:lang w:val="ru-RU"/>
        </w:rPr>
        <w:t>в год</w:t>
      </w:r>
      <w:r w:rsidR="00960275">
        <w:rPr>
          <w:b/>
          <w:lang w:val="ru-RU"/>
        </w:rPr>
        <w:t>)</w:t>
      </w:r>
    </w:p>
    <w:p w14:paraId="70AB52E8" w14:textId="77777777" w:rsidR="006967CF" w:rsidRPr="00641E36" w:rsidRDefault="006967CF" w:rsidP="00806307">
      <w:pPr>
        <w:pStyle w:val="Normal-pool"/>
        <w:tabs>
          <w:tab w:val="clear" w:pos="1247"/>
          <w:tab w:val="clear" w:pos="1814"/>
          <w:tab w:val="clear" w:pos="2381"/>
          <w:tab w:val="clear" w:pos="2948"/>
          <w:tab w:val="clear" w:pos="3515"/>
          <w:tab w:val="clear" w:pos="4082"/>
        </w:tabs>
        <w:spacing w:after="60"/>
        <w:ind w:left="1247"/>
        <w:rPr>
          <w:lang w:val="ru-RU"/>
        </w:rPr>
      </w:pPr>
      <w:r w:rsidRPr="00641E36">
        <w:rPr>
          <w:lang w:val="ru-RU"/>
        </w:rPr>
        <w:t>(в долл. США)</w:t>
      </w:r>
    </w:p>
    <w:tbl>
      <w:tblPr>
        <w:tblW w:w="9015" w:type="dxa"/>
        <w:jc w:val="right"/>
        <w:tblLayout w:type="fixed"/>
        <w:tblCellMar>
          <w:left w:w="57" w:type="dxa"/>
          <w:right w:w="57" w:type="dxa"/>
        </w:tblCellMar>
        <w:tblLook w:val="04A0" w:firstRow="1" w:lastRow="0" w:firstColumn="1" w:lastColumn="0" w:noHBand="0" w:noVBand="1"/>
      </w:tblPr>
      <w:tblGrid>
        <w:gridCol w:w="2254"/>
        <w:gridCol w:w="2254"/>
        <w:gridCol w:w="2253"/>
        <w:gridCol w:w="2254"/>
      </w:tblGrid>
      <w:tr w:rsidR="006967CF" w:rsidRPr="00641E36" w14:paraId="14F1E69D" w14:textId="77777777" w:rsidTr="005961CA">
        <w:trPr>
          <w:trHeight w:val="1404"/>
          <w:jc w:val="right"/>
        </w:trPr>
        <w:tc>
          <w:tcPr>
            <w:tcW w:w="2245" w:type="dxa"/>
            <w:tcBorders>
              <w:top w:val="nil"/>
              <w:left w:val="nil"/>
              <w:bottom w:val="nil"/>
              <w:right w:val="nil"/>
            </w:tcBorders>
            <w:shd w:val="clear" w:color="auto" w:fill="auto"/>
            <w:noWrap/>
            <w:hideMark/>
          </w:tcPr>
          <w:p w14:paraId="779879BA" w14:textId="77777777" w:rsidR="006967CF" w:rsidRPr="00641E36" w:rsidRDefault="006967CF" w:rsidP="00806307">
            <w:pPr>
              <w:tabs>
                <w:tab w:val="clear" w:pos="1247"/>
                <w:tab w:val="clear" w:pos="1814"/>
                <w:tab w:val="clear" w:pos="2381"/>
                <w:tab w:val="clear" w:pos="2948"/>
                <w:tab w:val="clear" w:pos="3515"/>
              </w:tabs>
              <w:spacing w:before="40" w:after="40"/>
              <w:ind w:left="1400"/>
              <w:rPr>
                <w:color w:val="000000"/>
                <w:sz w:val="18"/>
                <w:szCs w:val="18"/>
              </w:rPr>
            </w:pPr>
          </w:p>
        </w:tc>
        <w:tc>
          <w:tcPr>
            <w:tcW w:w="2246" w:type="dxa"/>
            <w:tcBorders>
              <w:top w:val="single" w:sz="4" w:space="0" w:color="auto"/>
              <w:left w:val="single" w:sz="4" w:space="0" w:color="auto"/>
              <w:bottom w:val="nil"/>
              <w:right w:val="single" w:sz="4" w:space="0" w:color="auto"/>
            </w:tcBorders>
            <w:shd w:val="clear" w:color="auto" w:fill="auto"/>
            <w:hideMark/>
          </w:tcPr>
          <w:p w14:paraId="2F82C08B" w14:textId="148E9BC0"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Вариант 1 a) (объединение):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w:t>
            </w:r>
            <w:r w:rsidR="00E528A4" w:rsidRPr="00641E36">
              <w:rPr>
                <w:i/>
                <w:sz w:val="18"/>
                <w:szCs w:val="18"/>
              </w:rPr>
              <w:t>размещение в Женеве</w:t>
            </w:r>
            <w:r w:rsidRPr="00641E36">
              <w:rPr>
                <w:i/>
                <w:sz w:val="18"/>
                <w:szCs w:val="18"/>
              </w:rPr>
              <w:t>)</w:t>
            </w:r>
          </w:p>
        </w:tc>
        <w:tc>
          <w:tcPr>
            <w:tcW w:w="2245" w:type="dxa"/>
            <w:tcBorders>
              <w:top w:val="single" w:sz="4" w:space="0" w:color="auto"/>
              <w:left w:val="nil"/>
              <w:bottom w:val="single" w:sz="4" w:space="0" w:color="auto"/>
              <w:right w:val="single" w:sz="4" w:space="0" w:color="auto"/>
            </w:tcBorders>
            <w:shd w:val="clear" w:color="auto" w:fill="auto"/>
            <w:hideMark/>
          </w:tcPr>
          <w:p w14:paraId="46216498" w14:textId="252AAF3B"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Вариант 1 b) (</w:t>
            </w:r>
            <w:r w:rsidR="00551396" w:rsidRPr="00641E36">
              <w:rPr>
                <w:i/>
                <w:sz w:val="18"/>
                <w:szCs w:val="18"/>
              </w:rPr>
              <w:t>отдел</w:t>
            </w:r>
            <w:r w:rsidRPr="00641E36">
              <w:rPr>
                <w:i/>
                <w:sz w:val="18"/>
                <w:szCs w:val="18"/>
              </w:rPr>
              <w:t xml:space="preserve">): </w:t>
            </w:r>
            <w:r w:rsidRPr="00D81861">
              <w:rPr>
                <w:i/>
                <w:sz w:val="18"/>
                <w:szCs w:val="18"/>
              </w:rPr>
              <w:t xml:space="preserve">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w:t>
            </w:r>
            <w:r w:rsidR="00551396" w:rsidRPr="00D81861">
              <w:rPr>
                <w:i/>
                <w:sz w:val="18"/>
                <w:szCs w:val="18"/>
              </w:rPr>
              <w:t>отдела</w:t>
            </w:r>
            <w:r w:rsidRPr="00D81861">
              <w:rPr>
                <w:i/>
                <w:sz w:val="18"/>
                <w:szCs w:val="18"/>
              </w:rPr>
              <w:t xml:space="preserve"> для Минаматской конвенции (</w:t>
            </w:r>
            <w:r w:rsidR="00E528A4" w:rsidRPr="00D81861">
              <w:rPr>
                <w:i/>
                <w:sz w:val="18"/>
                <w:szCs w:val="18"/>
              </w:rPr>
              <w:t>размещение в Женеве</w:t>
            </w:r>
            <w:r w:rsidRPr="00D81861">
              <w:rPr>
                <w:i/>
                <w:sz w:val="18"/>
                <w:szCs w:val="18"/>
              </w:rPr>
              <w:t>)</w:t>
            </w:r>
          </w:p>
        </w:tc>
        <w:tc>
          <w:tcPr>
            <w:tcW w:w="2246" w:type="dxa"/>
            <w:tcBorders>
              <w:top w:val="single" w:sz="4" w:space="0" w:color="auto"/>
              <w:left w:val="single" w:sz="4" w:space="0" w:color="auto"/>
              <w:bottom w:val="nil"/>
              <w:right w:val="single" w:sz="4" w:space="0" w:color="auto"/>
            </w:tcBorders>
            <w:shd w:val="clear" w:color="auto" w:fill="auto"/>
            <w:hideMark/>
          </w:tcPr>
          <w:p w14:paraId="0A1CFBBB" w14:textId="3B6A1C29" w:rsidR="006967CF" w:rsidRPr="00641E36" w:rsidRDefault="006967CF" w:rsidP="00960275">
            <w:pPr>
              <w:keepNext/>
              <w:keepLines/>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 xml:space="preserve">Вариант 2 (автономность): </w:t>
            </w:r>
            <w:r w:rsidR="002D3B03">
              <w:rPr>
                <w:i/>
                <w:sz w:val="18"/>
                <w:szCs w:val="18"/>
              </w:rPr>
              <w:t>автоном</w:t>
            </w:r>
            <w:r w:rsidRPr="00641E36">
              <w:rPr>
                <w:i/>
                <w:sz w:val="18"/>
                <w:szCs w:val="18"/>
              </w:rPr>
              <w:t>ный секретариат Минаматской конвенции (</w:t>
            </w:r>
            <w:r w:rsidR="00E528A4" w:rsidRPr="00641E36">
              <w:rPr>
                <w:i/>
                <w:sz w:val="18"/>
                <w:szCs w:val="18"/>
              </w:rPr>
              <w:t>размещение в Женеве</w:t>
            </w:r>
            <w:r w:rsidRPr="00641E36">
              <w:rPr>
                <w:i/>
                <w:sz w:val="18"/>
                <w:szCs w:val="18"/>
              </w:rPr>
              <w:t>)</w:t>
            </w:r>
          </w:p>
        </w:tc>
      </w:tr>
      <w:tr w:rsidR="006967CF" w:rsidRPr="00641E36" w14:paraId="3EC4F475" w14:textId="77777777" w:rsidTr="005961CA">
        <w:trPr>
          <w:trHeight w:val="312"/>
          <w:jc w:val="right"/>
        </w:trPr>
        <w:tc>
          <w:tcPr>
            <w:tcW w:w="2245" w:type="dxa"/>
            <w:tcBorders>
              <w:top w:val="single" w:sz="4" w:space="0" w:color="auto"/>
              <w:left w:val="single" w:sz="4" w:space="0" w:color="auto"/>
              <w:bottom w:val="single" w:sz="4" w:space="0" w:color="auto"/>
              <w:right w:val="single" w:sz="4" w:space="0" w:color="auto"/>
            </w:tcBorders>
            <w:shd w:val="clear" w:color="auto" w:fill="auto"/>
            <w:noWrap/>
            <w:hideMark/>
          </w:tcPr>
          <w:p w14:paraId="1F28D8EC"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Общая численность штатных сотрудников</w:t>
            </w:r>
          </w:p>
        </w:tc>
        <w:tc>
          <w:tcPr>
            <w:tcW w:w="2246" w:type="dxa"/>
            <w:tcBorders>
              <w:top w:val="single" w:sz="4" w:space="0" w:color="auto"/>
              <w:left w:val="nil"/>
              <w:bottom w:val="single" w:sz="4" w:space="0" w:color="auto"/>
              <w:right w:val="single" w:sz="4" w:space="0" w:color="auto"/>
            </w:tcBorders>
            <w:shd w:val="clear" w:color="auto" w:fill="auto"/>
            <w:noWrap/>
            <w:hideMark/>
          </w:tcPr>
          <w:p w14:paraId="7D169EF0" w14:textId="569EF176" w:rsidR="006967CF" w:rsidRPr="00641E36" w:rsidRDefault="006967CF" w:rsidP="00960275">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13</w:t>
            </w:r>
            <w:r w:rsidR="00960275">
              <w:rPr>
                <w:b/>
                <w:sz w:val="18"/>
                <w:szCs w:val="18"/>
              </w:rPr>
              <w:t>,</w:t>
            </w:r>
            <w:r w:rsidRPr="00641E36">
              <w:rPr>
                <w:b/>
                <w:sz w:val="18"/>
                <w:szCs w:val="18"/>
              </w:rPr>
              <w:t>30</w:t>
            </w:r>
          </w:p>
        </w:tc>
        <w:tc>
          <w:tcPr>
            <w:tcW w:w="2245" w:type="dxa"/>
            <w:tcBorders>
              <w:top w:val="single" w:sz="4" w:space="0" w:color="auto"/>
              <w:left w:val="nil"/>
              <w:bottom w:val="single" w:sz="4" w:space="0" w:color="auto"/>
              <w:right w:val="single" w:sz="4" w:space="0" w:color="auto"/>
            </w:tcBorders>
            <w:shd w:val="clear" w:color="auto" w:fill="auto"/>
            <w:noWrap/>
            <w:hideMark/>
          </w:tcPr>
          <w:p w14:paraId="67DC48C8" w14:textId="5DAE68B7" w:rsidR="006967CF" w:rsidRPr="00641E36" w:rsidRDefault="00960275" w:rsidP="00806307">
            <w:pPr>
              <w:tabs>
                <w:tab w:val="clear" w:pos="1247"/>
                <w:tab w:val="clear" w:pos="1814"/>
                <w:tab w:val="clear" w:pos="2381"/>
                <w:tab w:val="clear" w:pos="2948"/>
                <w:tab w:val="clear" w:pos="3515"/>
              </w:tabs>
              <w:spacing w:before="40" w:after="40"/>
              <w:jc w:val="right"/>
              <w:rPr>
                <w:b/>
                <w:bCs/>
                <w:color w:val="000000"/>
                <w:sz w:val="18"/>
                <w:szCs w:val="18"/>
              </w:rPr>
            </w:pPr>
            <w:r>
              <w:rPr>
                <w:b/>
                <w:sz w:val="18"/>
                <w:szCs w:val="18"/>
              </w:rPr>
              <w:t>13,</w:t>
            </w:r>
            <w:r w:rsidR="006967CF" w:rsidRPr="00641E36">
              <w:rPr>
                <w:b/>
                <w:sz w:val="18"/>
                <w:szCs w:val="18"/>
              </w:rPr>
              <w:t>50</w:t>
            </w:r>
          </w:p>
        </w:tc>
        <w:tc>
          <w:tcPr>
            <w:tcW w:w="2246" w:type="dxa"/>
            <w:tcBorders>
              <w:top w:val="single" w:sz="4" w:space="0" w:color="auto"/>
              <w:left w:val="nil"/>
              <w:bottom w:val="single" w:sz="4" w:space="0" w:color="auto"/>
              <w:right w:val="single" w:sz="4" w:space="0" w:color="auto"/>
            </w:tcBorders>
            <w:shd w:val="clear" w:color="auto" w:fill="auto"/>
            <w:noWrap/>
            <w:hideMark/>
          </w:tcPr>
          <w:p w14:paraId="08E11A91" w14:textId="77777777"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15</w:t>
            </w:r>
          </w:p>
        </w:tc>
      </w:tr>
      <w:tr w:rsidR="006967CF" w:rsidRPr="00641E36" w14:paraId="73FEF0C1" w14:textId="77777777" w:rsidTr="005961CA">
        <w:trPr>
          <w:trHeight w:val="312"/>
          <w:jc w:val="right"/>
        </w:trPr>
        <w:tc>
          <w:tcPr>
            <w:tcW w:w="2245" w:type="dxa"/>
            <w:tcBorders>
              <w:top w:val="nil"/>
              <w:left w:val="single" w:sz="4" w:space="0" w:color="auto"/>
              <w:bottom w:val="single" w:sz="4" w:space="0" w:color="auto"/>
              <w:right w:val="single" w:sz="4" w:space="0" w:color="auto"/>
            </w:tcBorders>
            <w:shd w:val="clear" w:color="auto" w:fill="auto"/>
            <w:noWrap/>
            <w:hideMark/>
          </w:tcPr>
          <w:p w14:paraId="24E306CB"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Всего расходы на содержание персонала (основные, без учета расходов на программную поддержку)</w:t>
            </w:r>
          </w:p>
        </w:tc>
        <w:tc>
          <w:tcPr>
            <w:tcW w:w="2246" w:type="dxa"/>
            <w:tcBorders>
              <w:top w:val="nil"/>
              <w:left w:val="nil"/>
              <w:bottom w:val="single" w:sz="4" w:space="0" w:color="auto"/>
              <w:right w:val="single" w:sz="4" w:space="0" w:color="auto"/>
            </w:tcBorders>
            <w:shd w:val="clear" w:color="auto" w:fill="auto"/>
            <w:noWrap/>
            <w:hideMark/>
          </w:tcPr>
          <w:p w14:paraId="34886EDE"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 xml:space="preserve">2 749 134 </w:t>
            </w:r>
          </w:p>
        </w:tc>
        <w:tc>
          <w:tcPr>
            <w:tcW w:w="2245" w:type="dxa"/>
            <w:tcBorders>
              <w:top w:val="nil"/>
              <w:left w:val="nil"/>
              <w:bottom w:val="single" w:sz="4" w:space="0" w:color="auto"/>
              <w:right w:val="single" w:sz="4" w:space="0" w:color="auto"/>
            </w:tcBorders>
            <w:shd w:val="clear" w:color="auto" w:fill="auto"/>
            <w:noWrap/>
            <w:hideMark/>
          </w:tcPr>
          <w:p w14:paraId="7111FB4F"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 xml:space="preserve">2 772 917 </w:t>
            </w:r>
          </w:p>
        </w:tc>
        <w:tc>
          <w:tcPr>
            <w:tcW w:w="2246" w:type="dxa"/>
            <w:tcBorders>
              <w:top w:val="nil"/>
              <w:left w:val="nil"/>
              <w:bottom w:val="single" w:sz="4" w:space="0" w:color="auto"/>
              <w:right w:val="single" w:sz="4" w:space="0" w:color="auto"/>
            </w:tcBorders>
            <w:shd w:val="clear" w:color="auto" w:fill="auto"/>
            <w:noWrap/>
            <w:hideMark/>
          </w:tcPr>
          <w:p w14:paraId="59E2FC89"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 xml:space="preserve">3 233 709 </w:t>
            </w:r>
          </w:p>
        </w:tc>
      </w:tr>
      <w:tr w:rsidR="006967CF" w:rsidRPr="00641E36" w14:paraId="73AB7892" w14:textId="77777777" w:rsidTr="005961CA">
        <w:trPr>
          <w:trHeight w:val="312"/>
          <w:jc w:val="right"/>
        </w:trPr>
        <w:tc>
          <w:tcPr>
            <w:tcW w:w="2245" w:type="dxa"/>
            <w:tcBorders>
              <w:top w:val="nil"/>
              <w:left w:val="single" w:sz="4" w:space="0" w:color="auto"/>
              <w:bottom w:val="single" w:sz="4" w:space="0" w:color="auto"/>
              <w:right w:val="single" w:sz="4" w:space="0" w:color="auto"/>
            </w:tcBorders>
            <w:shd w:val="clear" w:color="auto" w:fill="auto"/>
            <w:noWrap/>
            <w:hideMark/>
          </w:tcPr>
          <w:p w14:paraId="166705EA"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Расходы на программную поддержку, относимые на расходы на содержание персонала</w:t>
            </w:r>
          </w:p>
        </w:tc>
        <w:tc>
          <w:tcPr>
            <w:tcW w:w="2246" w:type="dxa"/>
            <w:tcBorders>
              <w:top w:val="nil"/>
              <w:left w:val="nil"/>
              <w:bottom w:val="single" w:sz="4" w:space="0" w:color="auto"/>
              <w:right w:val="single" w:sz="4" w:space="0" w:color="auto"/>
            </w:tcBorders>
            <w:shd w:val="clear" w:color="auto" w:fill="auto"/>
            <w:noWrap/>
            <w:hideMark/>
          </w:tcPr>
          <w:p w14:paraId="095AA7C5"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 xml:space="preserve">357 387 </w:t>
            </w:r>
          </w:p>
        </w:tc>
        <w:tc>
          <w:tcPr>
            <w:tcW w:w="2245" w:type="dxa"/>
            <w:tcBorders>
              <w:top w:val="nil"/>
              <w:left w:val="nil"/>
              <w:bottom w:val="single" w:sz="4" w:space="0" w:color="auto"/>
              <w:right w:val="single" w:sz="4" w:space="0" w:color="auto"/>
            </w:tcBorders>
            <w:shd w:val="clear" w:color="auto" w:fill="auto"/>
            <w:noWrap/>
            <w:hideMark/>
          </w:tcPr>
          <w:p w14:paraId="75E2E829"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 xml:space="preserve">360 479 </w:t>
            </w:r>
          </w:p>
        </w:tc>
        <w:tc>
          <w:tcPr>
            <w:tcW w:w="2246" w:type="dxa"/>
            <w:tcBorders>
              <w:top w:val="nil"/>
              <w:left w:val="nil"/>
              <w:bottom w:val="single" w:sz="4" w:space="0" w:color="auto"/>
              <w:right w:val="single" w:sz="4" w:space="0" w:color="auto"/>
            </w:tcBorders>
            <w:shd w:val="clear" w:color="auto" w:fill="auto"/>
            <w:noWrap/>
            <w:hideMark/>
          </w:tcPr>
          <w:p w14:paraId="1CF1648F" w14:textId="77777777" w:rsidR="006967CF" w:rsidRPr="00641E36" w:rsidRDefault="006967CF" w:rsidP="00806307">
            <w:pPr>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 xml:space="preserve">420 382 </w:t>
            </w:r>
          </w:p>
        </w:tc>
      </w:tr>
      <w:tr w:rsidR="006967CF" w:rsidRPr="00641E36" w14:paraId="3B30B110" w14:textId="77777777" w:rsidTr="005961CA">
        <w:trPr>
          <w:trHeight w:val="312"/>
          <w:jc w:val="right"/>
        </w:trPr>
        <w:tc>
          <w:tcPr>
            <w:tcW w:w="2245" w:type="dxa"/>
            <w:tcBorders>
              <w:top w:val="nil"/>
              <w:left w:val="single" w:sz="4" w:space="0" w:color="auto"/>
              <w:bottom w:val="single" w:sz="4" w:space="0" w:color="auto"/>
              <w:right w:val="single" w:sz="4" w:space="0" w:color="auto"/>
            </w:tcBorders>
            <w:shd w:val="clear" w:color="auto" w:fill="auto"/>
            <w:noWrap/>
            <w:hideMark/>
          </w:tcPr>
          <w:p w14:paraId="143D62D7"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Всего расходы на содержание персонала (основные и расходы на программную поддержку)</w:t>
            </w:r>
          </w:p>
        </w:tc>
        <w:tc>
          <w:tcPr>
            <w:tcW w:w="2246" w:type="dxa"/>
            <w:tcBorders>
              <w:top w:val="nil"/>
              <w:left w:val="nil"/>
              <w:bottom w:val="single" w:sz="4" w:space="0" w:color="auto"/>
              <w:right w:val="single" w:sz="4" w:space="0" w:color="auto"/>
            </w:tcBorders>
            <w:shd w:val="clear" w:color="auto" w:fill="auto"/>
            <w:noWrap/>
            <w:hideMark/>
          </w:tcPr>
          <w:p w14:paraId="120597DE" w14:textId="77777777"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 xml:space="preserve">3 106 521 </w:t>
            </w:r>
          </w:p>
        </w:tc>
        <w:tc>
          <w:tcPr>
            <w:tcW w:w="2245" w:type="dxa"/>
            <w:tcBorders>
              <w:top w:val="nil"/>
              <w:left w:val="nil"/>
              <w:bottom w:val="single" w:sz="4" w:space="0" w:color="auto"/>
              <w:right w:val="single" w:sz="4" w:space="0" w:color="auto"/>
            </w:tcBorders>
            <w:shd w:val="clear" w:color="auto" w:fill="auto"/>
            <w:noWrap/>
            <w:hideMark/>
          </w:tcPr>
          <w:p w14:paraId="7B9FD73E" w14:textId="77777777"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 xml:space="preserve">3 133 396 </w:t>
            </w:r>
          </w:p>
        </w:tc>
        <w:tc>
          <w:tcPr>
            <w:tcW w:w="2246" w:type="dxa"/>
            <w:tcBorders>
              <w:top w:val="nil"/>
              <w:left w:val="nil"/>
              <w:bottom w:val="single" w:sz="4" w:space="0" w:color="auto"/>
              <w:right w:val="single" w:sz="4" w:space="0" w:color="auto"/>
            </w:tcBorders>
            <w:shd w:val="clear" w:color="auto" w:fill="auto"/>
            <w:noWrap/>
            <w:hideMark/>
          </w:tcPr>
          <w:p w14:paraId="3E115D2F" w14:textId="77777777" w:rsidR="006967CF" w:rsidRPr="00641E36" w:rsidRDefault="006967CF" w:rsidP="00806307">
            <w:pPr>
              <w:tabs>
                <w:tab w:val="clear" w:pos="1247"/>
                <w:tab w:val="clear" w:pos="1814"/>
                <w:tab w:val="clear" w:pos="2381"/>
                <w:tab w:val="clear" w:pos="2948"/>
                <w:tab w:val="clear" w:pos="3515"/>
              </w:tabs>
              <w:spacing w:before="40" w:after="40"/>
              <w:jc w:val="right"/>
              <w:rPr>
                <w:b/>
                <w:bCs/>
                <w:color w:val="000000"/>
                <w:sz w:val="18"/>
                <w:szCs w:val="18"/>
              </w:rPr>
            </w:pPr>
            <w:r w:rsidRPr="00641E36">
              <w:rPr>
                <w:b/>
                <w:sz w:val="18"/>
                <w:szCs w:val="18"/>
              </w:rPr>
              <w:t xml:space="preserve">3 654 091 </w:t>
            </w:r>
          </w:p>
        </w:tc>
      </w:tr>
    </w:tbl>
    <w:p w14:paraId="2A963B03" w14:textId="2A4DE674" w:rsidR="006967CF" w:rsidRPr="00641E36" w:rsidRDefault="006967CF" w:rsidP="003B57DD">
      <w:pPr>
        <w:pStyle w:val="Normal-pool"/>
        <w:tabs>
          <w:tab w:val="clear" w:pos="1247"/>
          <w:tab w:val="clear" w:pos="1814"/>
          <w:tab w:val="clear" w:pos="2381"/>
          <w:tab w:val="clear" w:pos="2948"/>
          <w:tab w:val="clear" w:pos="3515"/>
          <w:tab w:val="clear" w:pos="4082"/>
        </w:tabs>
        <w:spacing w:before="240" w:after="60"/>
        <w:ind w:left="1247"/>
        <w:rPr>
          <w:lang w:val="ru-RU"/>
        </w:rPr>
      </w:pPr>
      <w:r w:rsidRPr="00641E36">
        <w:rPr>
          <w:lang w:val="ru-RU"/>
        </w:rPr>
        <w:t>Таблица 3</w:t>
      </w:r>
      <w:r w:rsidR="003B57DD" w:rsidRPr="00641E36">
        <w:rPr>
          <w:lang w:val="ru-RU"/>
        </w:rPr>
        <w:br/>
      </w:r>
      <w:r w:rsidRPr="00641E36">
        <w:rPr>
          <w:b/>
          <w:lang w:val="ru-RU"/>
        </w:rPr>
        <w:t xml:space="preserve">Прогнозируемые расходы на содержание персонала </w:t>
      </w:r>
      <w:r w:rsidR="002D3B03">
        <w:rPr>
          <w:b/>
          <w:lang w:val="ru-RU"/>
        </w:rPr>
        <w:t>автоном</w:t>
      </w:r>
      <w:r w:rsidRPr="00641E36">
        <w:rPr>
          <w:b/>
          <w:lang w:val="ru-RU"/>
        </w:rPr>
        <w:t>ного секретариата в шести предлагаемых городах размещения (в год)</w:t>
      </w:r>
    </w:p>
    <w:p w14:paraId="606299AF" w14:textId="77777777" w:rsidR="006967CF" w:rsidRPr="00641E36" w:rsidRDefault="006967CF" w:rsidP="003B57DD">
      <w:pPr>
        <w:pStyle w:val="Normal-pool"/>
        <w:tabs>
          <w:tab w:val="clear" w:pos="1247"/>
          <w:tab w:val="clear" w:pos="1814"/>
          <w:tab w:val="clear" w:pos="2381"/>
          <w:tab w:val="clear" w:pos="2948"/>
          <w:tab w:val="clear" w:pos="3515"/>
          <w:tab w:val="clear" w:pos="4082"/>
        </w:tabs>
        <w:spacing w:after="60"/>
        <w:ind w:left="1247"/>
        <w:rPr>
          <w:i/>
          <w:lang w:val="ru-RU"/>
        </w:rPr>
      </w:pPr>
      <w:r w:rsidRPr="00641E36">
        <w:rPr>
          <w:i/>
          <w:lang w:val="ru-RU"/>
        </w:rPr>
        <w:t>(в долл. США)</w:t>
      </w:r>
    </w:p>
    <w:tbl>
      <w:tblPr>
        <w:tblW w:w="9015" w:type="dxa"/>
        <w:jc w:val="right"/>
        <w:tblLayout w:type="fixed"/>
        <w:tblCellMar>
          <w:left w:w="57" w:type="dxa"/>
          <w:right w:w="57" w:type="dxa"/>
        </w:tblCellMar>
        <w:tblLook w:val="04A0" w:firstRow="1" w:lastRow="0" w:firstColumn="1" w:lastColumn="0" w:noHBand="0" w:noVBand="1"/>
      </w:tblPr>
      <w:tblGrid>
        <w:gridCol w:w="2003"/>
        <w:gridCol w:w="1155"/>
        <w:gridCol w:w="1154"/>
        <w:gridCol w:w="1155"/>
        <w:gridCol w:w="1154"/>
        <w:gridCol w:w="1154"/>
        <w:gridCol w:w="1240"/>
      </w:tblGrid>
      <w:tr w:rsidR="006967CF" w:rsidRPr="00641E36" w14:paraId="04DBAA97" w14:textId="77777777" w:rsidTr="005961CA">
        <w:trPr>
          <w:trHeight w:val="312"/>
          <w:jc w:val="right"/>
        </w:trPr>
        <w:tc>
          <w:tcPr>
            <w:tcW w:w="2027" w:type="dxa"/>
            <w:tcBorders>
              <w:top w:val="nil"/>
              <w:left w:val="nil"/>
              <w:bottom w:val="nil"/>
              <w:right w:val="nil"/>
            </w:tcBorders>
            <w:shd w:val="clear" w:color="auto" w:fill="auto"/>
            <w:noWrap/>
            <w:vAlign w:val="bottom"/>
            <w:hideMark/>
          </w:tcPr>
          <w:p w14:paraId="41AEC63C" w14:textId="77777777" w:rsidR="006967CF" w:rsidRPr="00641E36" w:rsidRDefault="006967CF" w:rsidP="003B57DD">
            <w:pPr>
              <w:tabs>
                <w:tab w:val="clear" w:pos="1247"/>
                <w:tab w:val="clear" w:pos="1814"/>
                <w:tab w:val="clear" w:pos="2381"/>
                <w:tab w:val="clear" w:pos="2948"/>
                <w:tab w:val="clear" w:pos="3515"/>
              </w:tabs>
              <w:spacing w:before="40" w:after="40"/>
              <w:rPr>
                <w:color w:val="000000"/>
                <w:sz w:val="18"/>
                <w:szCs w:val="18"/>
              </w:rPr>
            </w:pPr>
          </w:p>
        </w:tc>
        <w:tc>
          <w:tcPr>
            <w:tcW w:w="709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F7C8B5" w14:textId="7BAE630A" w:rsidR="006967CF" w:rsidRPr="00641E36" w:rsidRDefault="006967CF" w:rsidP="003B57DD">
            <w:pPr>
              <w:tabs>
                <w:tab w:val="clear" w:pos="1247"/>
                <w:tab w:val="clear" w:pos="1814"/>
                <w:tab w:val="clear" w:pos="2381"/>
                <w:tab w:val="clear" w:pos="2948"/>
                <w:tab w:val="clear" w:pos="3515"/>
              </w:tabs>
              <w:spacing w:before="40" w:after="40"/>
              <w:jc w:val="center"/>
              <w:rPr>
                <w:bCs/>
                <w:i/>
                <w:color w:val="000000"/>
                <w:sz w:val="18"/>
                <w:szCs w:val="18"/>
              </w:rPr>
            </w:pPr>
            <w:r w:rsidRPr="00641E36">
              <w:rPr>
                <w:i/>
                <w:sz w:val="18"/>
                <w:szCs w:val="18"/>
              </w:rPr>
              <w:t xml:space="preserve">Вариант 2: </w:t>
            </w:r>
            <w:r w:rsidR="002D3B03">
              <w:rPr>
                <w:i/>
                <w:sz w:val="18"/>
                <w:szCs w:val="18"/>
              </w:rPr>
              <w:t>автоном</w:t>
            </w:r>
            <w:r w:rsidRPr="00641E36">
              <w:rPr>
                <w:i/>
                <w:sz w:val="18"/>
                <w:szCs w:val="18"/>
              </w:rPr>
              <w:t>ный секретариат Минаматской конвенции</w:t>
            </w:r>
          </w:p>
        </w:tc>
      </w:tr>
      <w:tr w:rsidR="006967CF" w:rsidRPr="00641E36" w14:paraId="164D9FAB" w14:textId="77777777" w:rsidTr="005961CA">
        <w:trPr>
          <w:trHeight w:val="312"/>
          <w:jc w:val="right"/>
        </w:trPr>
        <w:tc>
          <w:tcPr>
            <w:tcW w:w="2027" w:type="dxa"/>
            <w:tcBorders>
              <w:top w:val="nil"/>
              <w:left w:val="nil"/>
              <w:bottom w:val="nil"/>
              <w:right w:val="nil"/>
            </w:tcBorders>
            <w:shd w:val="clear" w:color="auto" w:fill="auto"/>
            <w:noWrap/>
            <w:vAlign w:val="bottom"/>
            <w:hideMark/>
          </w:tcPr>
          <w:p w14:paraId="7A2C065E" w14:textId="77777777" w:rsidR="006967CF" w:rsidRPr="00641E36" w:rsidRDefault="006967CF" w:rsidP="003B57DD">
            <w:pPr>
              <w:tabs>
                <w:tab w:val="clear" w:pos="1247"/>
                <w:tab w:val="clear" w:pos="1814"/>
                <w:tab w:val="clear" w:pos="2381"/>
                <w:tab w:val="clear" w:pos="2948"/>
                <w:tab w:val="clear" w:pos="3515"/>
              </w:tabs>
              <w:spacing w:before="40" w:after="40"/>
              <w:rPr>
                <w:color w:val="000000"/>
                <w:sz w:val="18"/>
                <w:szCs w:val="18"/>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05FD481A" w14:textId="77777777" w:rsidR="006967CF" w:rsidRPr="00641E36" w:rsidRDefault="006967CF" w:rsidP="00960275">
            <w:pPr>
              <w:tabs>
                <w:tab w:val="clear" w:pos="1247"/>
                <w:tab w:val="clear" w:pos="1814"/>
                <w:tab w:val="clear" w:pos="2381"/>
                <w:tab w:val="clear" w:pos="2948"/>
                <w:tab w:val="clear" w:pos="3515"/>
              </w:tabs>
              <w:spacing w:before="40" w:after="40"/>
              <w:rPr>
                <w:bCs/>
                <w:i/>
                <w:sz w:val="18"/>
                <w:szCs w:val="18"/>
              </w:rPr>
            </w:pPr>
            <w:r w:rsidRPr="00641E36">
              <w:rPr>
                <w:i/>
                <w:sz w:val="18"/>
                <w:szCs w:val="18"/>
              </w:rPr>
              <w:t>Бангкок</w:t>
            </w:r>
          </w:p>
        </w:tc>
        <w:tc>
          <w:tcPr>
            <w:tcW w:w="1168" w:type="dxa"/>
            <w:tcBorders>
              <w:top w:val="nil"/>
              <w:left w:val="nil"/>
              <w:bottom w:val="single" w:sz="4" w:space="0" w:color="auto"/>
              <w:right w:val="single" w:sz="4" w:space="0" w:color="auto"/>
            </w:tcBorders>
            <w:shd w:val="clear" w:color="auto" w:fill="auto"/>
            <w:noWrap/>
            <w:vAlign w:val="bottom"/>
            <w:hideMark/>
          </w:tcPr>
          <w:p w14:paraId="60C3BBF9" w14:textId="77777777" w:rsidR="006967CF" w:rsidRPr="00641E36" w:rsidRDefault="006967CF" w:rsidP="00960275">
            <w:pPr>
              <w:tabs>
                <w:tab w:val="clear" w:pos="1247"/>
                <w:tab w:val="clear" w:pos="1814"/>
                <w:tab w:val="clear" w:pos="2381"/>
                <w:tab w:val="clear" w:pos="2948"/>
                <w:tab w:val="clear" w:pos="3515"/>
              </w:tabs>
              <w:spacing w:before="40" w:after="40"/>
              <w:rPr>
                <w:bCs/>
                <w:i/>
                <w:sz w:val="18"/>
                <w:szCs w:val="18"/>
              </w:rPr>
            </w:pPr>
            <w:r w:rsidRPr="00641E36">
              <w:rPr>
                <w:i/>
                <w:sz w:val="18"/>
                <w:szCs w:val="18"/>
              </w:rPr>
              <w:t>Женева</w:t>
            </w:r>
          </w:p>
        </w:tc>
        <w:tc>
          <w:tcPr>
            <w:tcW w:w="1169" w:type="dxa"/>
            <w:tcBorders>
              <w:top w:val="nil"/>
              <w:left w:val="nil"/>
              <w:bottom w:val="single" w:sz="4" w:space="0" w:color="auto"/>
              <w:right w:val="single" w:sz="4" w:space="0" w:color="auto"/>
            </w:tcBorders>
            <w:shd w:val="clear" w:color="auto" w:fill="auto"/>
            <w:noWrap/>
            <w:vAlign w:val="bottom"/>
            <w:hideMark/>
          </w:tcPr>
          <w:p w14:paraId="500F37F1" w14:textId="77777777" w:rsidR="006967CF" w:rsidRPr="00641E36" w:rsidRDefault="006967CF" w:rsidP="00960275">
            <w:pPr>
              <w:tabs>
                <w:tab w:val="clear" w:pos="1247"/>
                <w:tab w:val="clear" w:pos="1814"/>
                <w:tab w:val="clear" w:pos="2381"/>
                <w:tab w:val="clear" w:pos="2948"/>
                <w:tab w:val="clear" w:pos="3515"/>
              </w:tabs>
              <w:spacing w:before="40" w:after="40"/>
              <w:rPr>
                <w:bCs/>
                <w:i/>
                <w:sz w:val="18"/>
                <w:szCs w:val="18"/>
              </w:rPr>
            </w:pPr>
            <w:r w:rsidRPr="00641E36">
              <w:rPr>
                <w:i/>
                <w:sz w:val="18"/>
                <w:szCs w:val="18"/>
              </w:rPr>
              <w:t>Найроби</w:t>
            </w:r>
          </w:p>
        </w:tc>
        <w:tc>
          <w:tcPr>
            <w:tcW w:w="1168" w:type="dxa"/>
            <w:tcBorders>
              <w:top w:val="nil"/>
              <w:left w:val="nil"/>
              <w:bottom w:val="single" w:sz="4" w:space="0" w:color="auto"/>
              <w:right w:val="single" w:sz="4" w:space="0" w:color="auto"/>
            </w:tcBorders>
            <w:shd w:val="clear" w:color="auto" w:fill="auto"/>
            <w:noWrap/>
            <w:vAlign w:val="bottom"/>
            <w:hideMark/>
          </w:tcPr>
          <w:p w14:paraId="72E1F562" w14:textId="77777777" w:rsidR="006967CF" w:rsidRPr="00641E36" w:rsidRDefault="006967CF" w:rsidP="00960275">
            <w:pPr>
              <w:tabs>
                <w:tab w:val="clear" w:pos="1247"/>
                <w:tab w:val="clear" w:pos="1814"/>
                <w:tab w:val="clear" w:pos="2381"/>
                <w:tab w:val="clear" w:pos="2948"/>
                <w:tab w:val="clear" w:pos="3515"/>
              </w:tabs>
              <w:spacing w:before="40" w:after="40"/>
              <w:rPr>
                <w:bCs/>
                <w:i/>
                <w:sz w:val="18"/>
                <w:szCs w:val="18"/>
              </w:rPr>
            </w:pPr>
            <w:r w:rsidRPr="00641E36">
              <w:rPr>
                <w:i/>
                <w:sz w:val="18"/>
                <w:szCs w:val="18"/>
              </w:rPr>
              <w:t>Осака</w:t>
            </w:r>
          </w:p>
        </w:tc>
        <w:tc>
          <w:tcPr>
            <w:tcW w:w="1168" w:type="dxa"/>
            <w:tcBorders>
              <w:top w:val="nil"/>
              <w:left w:val="nil"/>
              <w:bottom w:val="single" w:sz="4" w:space="0" w:color="auto"/>
              <w:right w:val="single" w:sz="4" w:space="0" w:color="auto"/>
            </w:tcBorders>
            <w:shd w:val="clear" w:color="auto" w:fill="auto"/>
            <w:noWrap/>
            <w:vAlign w:val="bottom"/>
            <w:hideMark/>
          </w:tcPr>
          <w:p w14:paraId="618FB2D3" w14:textId="77777777" w:rsidR="006967CF" w:rsidRPr="00641E36" w:rsidRDefault="006967CF" w:rsidP="00960275">
            <w:pPr>
              <w:tabs>
                <w:tab w:val="clear" w:pos="1247"/>
                <w:tab w:val="clear" w:pos="1814"/>
                <w:tab w:val="clear" w:pos="2381"/>
                <w:tab w:val="clear" w:pos="2948"/>
                <w:tab w:val="clear" w:pos="3515"/>
              </w:tabs>
              <w:spacing w:before="40" w:after="40"/>
              <w:rPr>
                <w:bCs/>
                <w:i/>
                <w:sz w:val="18"/>
                <w:szCs w:val="18"/>
              </w:rPr>
            </w:pPr>
            <w:r w:rsidRPr="00641E36">
              <w:rPr>
                <w:i/>
                <w:sz w:val="18"/>
                <w:szCs w:val="18"/>
              </w:rPr>
              <w:t>Вена</w:t>
            </w:r>
          </w:p>
        </w:tc>
        <w:tc>
          <w:tcPr>
            <w:tcW w:w="1255" w:type="dxa"/>
            <w:tcBorders>
              <w:top w:val="nil"/>
              <w:left w:val="nil"/>
              <w:bottom w:val="single" w:sz="4" w:space="0" w:color="auto"/>
              <w:right w:val="single" w:sz="4" w:space="0" w:color="auto"/>
            </w:tcBorders>
            <w:shd w:val="clear" w:color="auto" w:fill="auto"/>
            <w:noWrap/>
            <w:vAlign w:val="bottom"/>
            <w:hideMark/>
          </w:tcPr>
          <w:p w14:paraId="60CC3D04" w14:textId="77777777" w:rsidR="006967CF" w:rsidRPr="00641E36" w:rsidRDefault="006967CF" w:rsidP="00960275">
            <w:pPr>
              <w:tabs>
                <w:tab w:val="clear" w:pos="1247"/>
                <w:tab w:val="clear" w:pos="1814"/>
                <w:tab w:val="clear" w:pos="2381"/>
                <w:tab w:val="clear" w:pos="2948"/>
                <w:tab w:val="clear" w:pos="3515"/>
              </w:tabs>
              <w:spacing w:before="40" w:after="40"/>
              <w:rPr>
                <w:bCs/>
                <w:i/>
                <w:sz w:val="18"/>
                <w:szCs w:val="18"/>
              </w:rPr>
            </w:pPr>
            <w:r w:rsidRPr="00641E36">
              <w:rPr>
                <w:i/>
                <w:sz w:val="18"/>
                <w:szCs w:val="18"/>
              </w:rPr>
              <w:t>Вашингтон</w:t>
            </w:r>
          </w:p>
        </w:tc>
      </w:tr>
      <w:tr w:rsidR="006967CF" w:rsidRPr="00641E36" w14:paraId="12673D63" w14:textId="77777777" w:rsidTr="005961CA">
        <w:trPr>
          <w:trHeight w:val="312"/>
          <w:jc w:val="right"/>
        </w:trPr>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14:paraId="3AF31519"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Общая численность штатных сотрудников</w:t>
            </w:r>
          </w:p>
        </w:tc>
        <w:tc>
          <w:tcPr>
            <w:tcW w:w="1168" w:type="dxa"/>
            <w:tcBorders>
              <w:top w:val="nil"/>
              <w:left w:val="nil"/>
              <w:bottom w:val="single" w:sz="4" w:space="0" w:color="auto"/>
              <w:right w:val="single" w:sz="4" w:space="0" w:color="auto"/>
            </w:tcBorders>
            <w:shd w:val="clear" w:color="auto" w:fill="auto"/>
            <w:noWrap/>
            <w:vAlign w:val="bottom"/>
            <w:hideMark/>
          </w:tcPr>
          <w:p w14:paraId="1A7D3FD8" w14:textId="77777777" w:rsidR="006967CF" w:rsidRPr="00641E36" w:rsidRDefault="006967CF" w:rsidP="003B57DD">
            <w:pPr>
              <w:tabs>
                <w:tab w:val="clear" w:pos="1247"/>
                <w:tab w:val="clear" w:pos="1814"/>
                <w:tab w:val="clear" w:pos="2381"/>
                <w:tab w:val="clear" w:pos="2948"/>
                <w:tab w:val="clear" w:pos="3515"/>
              </w:tabs>
              <w:spacing w:before="40" w:after="40"/>
              <w:jc w:val="right"/>
              <w:rPr>
                <w:bCs/>
                <w:i/>
                <w:sz w:val="18"/>
                <w:szCs w:val="18"/>
              </w:rPr>
            </w:pPr>
            <w:r w:rsidRPr="00641E36">
              <w:rPr>
                <w:sz w:val="18"/>
                <w:szCs w:val="18"/>
              </w:rPr>
              <w:t>15</w:t>
            </w:r>
          </w:p>
        </w:tc>
        <w:tc>
          <w:tcPr>
            <w:tcW w:w="1168" w:type="dxa"/>
            <w:tcBorders>
              <w:top w:val="nil"/>
              <w:left w:val="nil"/>
              <w:bottom w:val="single" w:sz="4" w:space="0" w:color="auto"/>
              <w:right w:val="single" w:sz="4" w:space="0" w:color="auto"/>
            </w:tcBorders>
            <w:shd w:val="clear" w:color="auto" w:fill="auto"/>
            <w:noWrap/>
            <w:vAlign w:val="bottom"/>
            <w:hideMark/>
          </w:tcPr>
          <w:p w14:paraId="5206FA30" w14:textId="77777777" w:rsidR="006967CF" w:rsidRPr="00641E36" w:rsidRDefault="006967CF" w:rsidP="003B57DD">
            <w:pPr>
              <w:tabs>
                <w:tab w:val="clear" w:pos="1247"/>
                <w:tab w:val="clear" w:pos="1814"/>
                <w:tab w:val="clear" w:pos="2381"/>
                <w:tab w:val="clear" w:pos="2948"/>
                <w:tab w:val="clear" w:pos="3515"/>
              </w:tabs>
              <w:spacing w:before="40" w:after="40"/>
              <w:jc w:val="right"/>
              <w:rPr>
                <w:bCs/>
                <w:i/>
                <w:sz w:val="18"/>
                <w:szCs w:val="18"/>
              </w:rPr>
            </w:pPr>
            <w:r w:rsidRPr="00641E36">
              <w:rPr>
                <w:sz w:val="18"/>
                <w:szCs w:val="18"/>
              </w:rPr>
              <w:t>15</w:t>
            </w:r>
          </w:p>
        </w:tc>
        <w:tc>
          <w:tcPr>
            <w:tcW w:w="1169" w:type="dxa"/>
            <w:tcBorders>
              <w:top w:val="nil"/>
              <w:left w:val="nil"/>
              <w:bottom w:val="single" w:sz="4" w:space="0" w:color="auto"/>
              <w:right w:val="single" w:sz="4" w:space="0" w:color="auto"/>
            </w:tcBorders>
            <w:shd w:val="clear" w:color="auto" w:fill="auto"/>
            <w:noWrap/>
            <w:vAlign w:val="bottom"/>
            <w:hideMark/>
          </w:tcPr>
          <w:p w14:paraId="70B8F088" w14:textId="77777777" w:rsidR="006967CF" w:rsidRPr="00641E36" w:rsidRDefault="006967CF" w:rsidP="003B57DD">
            <w:pPr>
              <w:tabs>
                <w:tab w:val="clear" w:pos="1247"/>
                <w:tab w:val="clear" w:pos="1814"/>
                <w:tab w:val="clear" w:pos="2381"/>
                <w:tab w:val="clear" w:pos="2948"/>
                <w:tab w:val="clear" w:pos="3515"/>
              </w:tabs>
              <w:spacing w:before="40" w:after="40"/>
              <w:jc w:val="right"/>
              <w:rPr>
                <w:bCs/>
                <w:i/>
                <w:sz w:val="18"/>
                <w:szCs w:val="18"/>
              </w:rPr>
            </w:pPr>
            <w:r w:rsidRPr="00641E36">
              <w:rPr>
                <w:sz w:val="18"/>
                <w:szCs w:val="18"/>
              </w:rPr>
              <w:t>15</w:t>
            </w:r>
          </w:p>
        </w:tc>
        <w:tc>
          <w:tcPr>
            <w:tcW w:w="1168" w:type="dxa"/>
            <w:tcBorders>
              <w:top w:val="nil"/>
              <w:left w:val="nil"/>
              <w:bottom w:val="single" w:sz="4" w:space="0" w:color="auto"/>
              <w:right w:val="single" w:sz="4" w:space="0" w:color="auto"/>
            </w:tcBorders>
            <w:shd w:val="clear" w:color="auto" w:fill="auto"/>
            <w:noWrap/>
            <w:vAlign w:val="bottom"/>
            <w:hideMark/>
          </w:tcPr>
          <w:p w14:paraId="01F07D3B" w14:textId="77777777" w:rsidR="006967CF" w:rsidRPr="00641E36" w:rsidRDefault="006967CF" w:rsidP="003B57DD">
            <w:pPr>
              <w:tabs>
                <w:tab w:val="clear" w:pos="1247"/>
                <w:tab w:val="clear" w:pos="1814"/>
                <w:tab w:val="clear" w:pos="2381"/>
                <w:tab w:val="clear" w:pos="2948"/>
                <w:tab w:val="clear" w:pos="3515"/>
              </w:tabs>
              <w:spacing w:before="40" w:after="40"/>
              <w:jc w:val="right"/>
              <w:rPr>
                <w:bCs/>
                <w:i/>
                <w:sz w:val="18"/>
                <w:szCs w:val="18"/>
              </w:rPr>
            </w:pPr>
            <w:r w:rsidRPr="00641E36">
              <w:rPr>
                <w:sz w:val="18"/>
                <w:szCs w:val="18"/>
              </w:rPr>
              <w:t>15</w:t>
            </w:r>
          </w:p>
        </w:tc>
        <w:tc>
          <w:tcPr>
            <w:tcW w:w="1168" w:type="dxa"/>
            <w:tcBorders>
              <w:top w:val="nil"/>
              <w:left w:val="nil"/>
              <w:bottom w:val="single" w:sz="4" w:space="0" w:color="auto"/>
              <w:right w:val="single" w:sz="4" w:space="0" w:color="auto"/>
            </w:tcBorders>
            <w:shd w:val="clear" w:color="auto" w:fill="auto"/>
            <w:noWrap/>
            <w:vAlign w:val="bottom"/>
            <w:hideMark/>
          </w:tcPr>
          <w:p w14:paraId="02010299" w14:textId="77777777" w:rsidR="006967CF" w:rsidRPr="00641E36" w:rsidRDefault="006967CF" w:rsidP="003B57DD">
            <w:pPr>
              <w:tabs>
                <w:tab w:val="clear" w:pos="1247"/>
                <w:tab w:val="clear" w:pos="1814"/>
                <w:tab w:val="clear" w:pos="2381"/>
                <w:tab w:val="clear" w:pos="2948"/>
                <w:tab w:val="clear" w:pos="3515"/>
              </w:tabs>
              <w:spacing w:before="40" w:after="40"/>
              <w:jc w:val="right"/>
              <w:rPr>
                <w:bCs/>
                <w:i/>
                <w:sz w:val="18"/>
                <w:szCs w:val="18"/>
              </w:rPr>
            </w:pPr>
            <w:r w:rsidRPr="00641E36">
              <w:rPr>
                <w:sz w:val="18"/>
                <w:szCs w:val="18"/>
              </w:rPr>
              <w:t>15</w:t>
            </w:r>
          </w:p>
        </w:tc>
        <w:tc>
          <w:tcPr>
            <w:tcW w:w="1255" w:type="dxa"/>
            <w:tcBorders>
              <w:top w:val="nil"/>
              <w:left w:val="nil"/>
              <w:bottom w:val="single" w:sz="4" w:space="0" w:color="auto"/>
              <w:right w:val="single" w:sz="4" w:space="0" w:color="auto"/>
            </w:tcBorders>
            <w:shd w:val="clear" w:color="auto" w:fill="auto"/>
            <w:noWrap/>
            <w:vAlign w:val="bottom"/>
            <w:hideMark/>
          </w:tcPr>
          <w:p w14:paraId="7BCD69F8" w14:textId="77777777" w:rsidR="006967CF" w:rsidRPr="00641E36" w:rsidRDefault="006967CF" w:rsidP="003B57DD">
            <w:pPr>
              <w:tabs>
                <w:tab w:val="clear" w:pos="1247"/>
                <w:tab w:val="clear" w:pos="1814"/>
                <w:tab w:val="clear" w:pos="2381"/>
                <w:tab w:val="clear" w:pos="2948"/>
                <w:tab w:val="clear" w:pos="3515"/>
              </w:tabs>
              <w:spacing w:before="40" w:after="40"/>
              <w:jc w:val="right"/>
              <w:rPr>
                <w:bCs/>
                <w:i/>
                <w:sz w:val="18"/>
                <w:szCs w:val="18"/>
              </w:rPr>
            </w:pPr>
            <w:r w:rsidRPr="00641E36">
              <w:rPr>
                <w:sz w:val="18"/>
                <w:szCs w:val="18"/>
              </w:rPr>
              <w:t>15</w:t>
            </w:r>
          </w:p>
        </w:tc>
      </w:tr>
      <w:tr w:rsidR="006967CF" w:rsidRPr="00641E36" w14:paraId="2B047AC2" w14:textId="77777777" w:rsidTr="005961CA">
        <w:trPr>
          <w:trHeight w:val="312"/>
          <w:jc w:val="right"/>
        </w:trPr>
        <w:tc>
          <w:tcPr>
            <w:tcW w:w="2027" w:type="dxa"/>
            <w:tcBorders>
              <w:top w:val="nil"/>
              <w:left w:val="single" w:sz="4" w:space="0" w:color="auto"/>
              <w:bottom w:val="single" w:sz="4" w:space="0" w:color="auto"/>
              <w:right w:val="single" w:sz="4" w:space="0" w:color="auto"/>
            </w:tcBorders>
            <w:shd w:val="clear" w:color="auto" w:fill="auto"/>
            <w:noWrap/>
            <w:hideMark/>
          </w:tcPr>
          <w:p w14:paraId="1DAAB930"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Всего расходы на содержание персонала (основные, без учета расходов на программную поддержку)</w:t>
            </w:r>
          </w:p>
        </w:tc>
        <w:tc>
          <w:tcPr>
            <w:tcW w:w="1168" w:type="dxa"/>
            <w:tcBorders>
              <w:top w:val="nil"/>
              <w:left w:val="nil"/>
              <w:bottom w:val="single" w:sz="4" w:space="0" w:color="auto"/>
              <w:right w:val="single" w:sz="4" w:space="0" w:color="auto"/>
            </w:tcBorders>
            <w:shd w:val="clear" w:color="auto" w:fill="auto"/>
            <w:noWrap/>
            <w:vAlign w:val="bottom"/>
            <w:hideMark/>
          </w:tcPr>
          <w:p w14:paraId="398F1F16"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2 140 500 </w:t>
            </w:r>
          </w:p>
        </w:tc>
        <w:tc>
          <w:tcPr>
            <w:tcW w:w="1168" w:type="dxa"/>
            <w:tcBorders>
              <w:top w:val="nil"/>
              <w:left w:val="nil"/>
              <w:bottom w:val="single" w:sz="4" w:space="0" w:color="auto"/>
              <w:right w:val="single" w:sz="4" w:space="0" w:color="auto"/>
            </w:tcBorders>
            <w:shd w:val="clear" w:color="auto" w:fill="auto"/>
            <w:noWrap/>
            <w:vAlign w:val="bottom"/>
            <w:hideMark/>
          </w:tcPr>
          <w:p w14:paraId="42A84EC2"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3 233 709</w:t>
            </w:r>
          </w:p>
        </w:tc>
        <w:tc>
          <w:tcPr>
            <w:tcW w:w="1169" w:type="dxa"/>
            <w:tcBorders>
              <w:top w:val="nil"/>
              <w:left w:val="nil"/>
              <w:bottom w:val="single" w:sz="4" w:space="0" w:color="auto"/>
              <w:right w:val="single" w:sz="4" w:space="0" w:color="auto"/>
            </w:tcBorders>
            <w:shd w:val="clear" w:color="auto" w:fill="auto"/>
            <w:noWrap/>
            <w:vAlign w:val="bottom"/>
            <w:hideMark/>
          </w:tcPr>
          <w:p w14:paraId="4DE2320E"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2 074 550</w:t>
            </w:r>
          </w:p>
        </w:tc>
        <w:tc>
          <w:tcPr>
            <w:tcW w:w="1168" w:type="dxa"/>
            <w:tcBorders>
              <w:top w:val="nil"/>
              <w:left w:val="nil"/>
              <w:bottom w:val="single" w:sz="4" w:space="0" w:color="auto"/>
              <w:right w:val="single" w:sz="4" w:space="0" w:color="auto"/>
            </w:tcBorders>
            <w:shd w:val="clear" w:color="auto" w:fill="auto"/>
            <w:noWrap/>
            <w:vAlign w:val="bottom"/>
            <w:hideMark/>
          </w:tcPr>
          <w:p w14:paraId="79A72B28"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2 674 800 </w:t>
            </w:r>
          </w:p>
        </w:tc>
        <w:tc>
          <w:tcPr>
            <w:tcW w:w="1168" w:type="dxa"/>
            <w:tcBorders>
              <w:top w:val="nil"/>
              <w:left w:val="nil"/>
              <w:bottom w:val="single" w:sz="4" w:space="0" w:color="auto"/>
              <w:right w:val="single" w:sz="4" w:space="0" w:color="auto"/>
            </w:tcBorders>
            <w:shd w:val="clear" w:color="auto" w:fill="auto"/>
            <w:noWrap/>
            <w:vAlign w:val="bottom"/>
            <w:hideMark/>
          </w:tcPr>
          <w:p w14:paraId="1D2FA933"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2 346 400 </w:t>
            </w:r>
          </w:p>
        </w:tc>
        <w:tc>
          <w:tcPr>
            <w:tcW w:w="1255" w:type="dxa"/>
            <w:tcBorders>
              <w:top w:val="nil"/>
              <w:left w:val="nil"/>
              <w:bottom w:val="single" w:sz="4" w:space="0" w:color="auto"/>
              <w:right w:val="single" w:sz="4" w:space="0" w:color="auto"/>
            </w:tcBorders>
            <w:shd w:val="clear" w:color="auto" w:fill="auto"/>
            <w:noWrap/>
            <w:vAlign w:val="bottom"/>
            <w:hideMark/>
          </w:tcPr>
          <w:p w14:paraId="487AD32F"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2 490 050 </w:t>
            </w:r>
          </w:p>
        </w:tc>
      </w:tr>
      <w:tr w:rsidR="006967CF" w:rsidRPr="00641E36" w14:paraId="0134A2E4" w14:textId="77777777" w:rsidTr="005961CA">
        <w:trPr>
          <w:trHeight w:val="312"/>
          <w:jc w:val="right"/>
        </w:trPr>
        <w:tc>
          <w:tcPr>
            <w:tcW w:w="2027" w:type="dxa"/>
            <w:tcBorders>
              <w:top w:val="nil"/>
              <w:left w:val="single" w:sz="4" w:space="0" w:color="auto"/>
              <w:bottom w:val="single" w:sz="4" w:space="0" w:color="auto"/>
              <w:right w:val="single" w:sz="4" w:space="0" w:color="auto"/>
            </w:tcBorders>
            <w:shd w:val="clear" w:color="auto" w:fill="auto"/>
            <w:noWrap/>
            <w:hideMark/>
          </w:tcPr>
          <w:p w14:paraId="65E61F4B"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 xml:space="preserve">Расходы на программную поддержку, относимые на расходы на содержание персонала </w:t>
            </w:r>
          </w:p>
        </w:tc>
        <w:tc>
          <w:tcPr>
            <w:tcW w:w="1168" w:type="dxa"/>
            <w:tcBorders>
              <w:top w:val="nil"/>
              <w:left w:val="nil"/>
              <w:bottom w:val="single" w:sz="4" w:space="0" w:color="auto"/>
              <w:right w:val="single" w:sz="4" w:space="0" w:color="auto"/>
            </w:tcBorders>
            <w:shd w:val="clear" w:color="auto" w:fill="auto"/>
            <w:noWrap/>
            <w:vAlign w:val="bottom"/>
            <w:hideMark/>
          </w:tcPr>
          <w:p w14:paraId="484B70A3"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278 265 </w:t>
            </w:r>
          </w:p>
        </w:tc>
        <w:tc>
          <w:tcPr>
            <w:tcW w:w="1168" w:type="dxa"/>
            <w:tcBorders>
              <w:top w:val="nil"/>
              <w:left w:val="nil"/>
              <w:bottom w:val="single" w:sz="4" w:space="0" w:color="auto"/>
              <w:right w:val="single" w:sz="4" w:space="0" w:color="auto"/>
            </w:tcBorders>
            <w:shd w:val="clear" w:color="auto" w:fill="auto"/>
            <w:noWrap/>
            <w:vAlign w:val="bottom"/>
            <w:hideMark/>
          </w:tcPr>
          <w:p w14:paraId="112D08BD"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420 382</w:t>
            </w:r>
          </w:p>
        </w:tc>
        <w:tc>
          <w:tcPr>
            <w:tcW w:w="1169" w:type="dxa"/>
            <w:tcBorders>
              <w:top w:val="nil"/>
              <w:left w:val="nil"/>
              <w:bottom w:val="single" w:sz="4" w:space="0" w:color="auto"/>
              <w:right w:val="single" w:sz="4" w:space="0" w:color="auto"/>
            </w:tcBorders>
            <w:shd w:val="clear" w:color="auto" w:fill="auto"/>
            <w:noWrap/>
            <w:vAlign w:val="bottom"/>
            <w:hideMark/>
          </w:tcPr>
          <w:p w14:paraId="07B5073E"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269 692 </w:t>
            </w:r>
          </w:p>
        </w:tc>
        <w:tc>
          <w:tcPr>
            <w:tcW w:w="1168" w:type="dxa"/>
            <w:tcBorders>
              <w:top w:val="nil"/>
              <w:left w:val="nil"/>
              <w:bottom w:val="single" w:sz="4" w:space="0" w:color="auto"/>
              <w:right w:val="single" w:sz="4" w:space="0" w:color="auto"/>
            </w:tcBorders>
            <w:shd w:val="clear" w:color="auto" w:fill="auto"/>
            <w:noWrap/>
            <w:vAlign w:val="bottom"/>
            <w:hideMark/>
          </w:tcPr>
          <w:p w14:paraId="46E37B10"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347 724 </w:t>
            </w:r>
          </w:p>
        </w:tc>
        <w:tc>
          <w:tcPr>
            <w:tcW w:w="1168" w:type="dxa"/>
            <w:tcBorders>
              <w:top w:val="nil"/>
              <w:left w:val="nil"/>
              <w:bottom w:val="single" w:sz="4" w:space="0" w:color="auto"/>
              <w:right w:val="single" w:sz="4" w:space="0" w:color="auto"/>
            </w:tcBorders>
            <w:shd w:val="clear" w:color="auto" w:fill="auto"/>
            <w:noWrap/>
            <w:vAlign w:val="bottom"/>
            <w:hideMark/>
          </w:tcPr>
          <w:p w14:paraId="1FF4EEBB"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305 032 </w:t>
            </w:r>
          </w:p>
        </w:tc>
        <w:tc>
          <w:tcPr>
            <w:tcW w:w="1255" w:type="dxa"/>
            <w:tcBorders>
              <w:top w:val="nil"/>
              <w:left w:val="nil"/>
              <w:bottom w:val="single" w:sz="4" w:space="0" w:color="auto"/>
              <w:right w:val="single" w:sz="4" w:space="0" w:color="auto"/>
            </w:tcBorders>
            <w:shd w:val="clear" w:color="auto" w:fill="auto"/>
            <w:noWrap/>
            <w:vAlign w:val="bottom"/>
            <w:hideMark/>
          </w:tcPr>
          <w:p w14:paraId="12772E37" w14:textId="77777777" w:rsidR="006967CF" w:rsidRPr="00641E36" w:rsidRDefault="006967CF" w:rsidP="003B57DD">
            <w:pPr>
              <w:tabs>
                <w:tab w:val="clear" w:pos="1247"/>
                <w:tab w:val="clear" w:pos="1814"/>
                <w:tab w:val="clear" w:pos="2381"/>
                <w:tab w:val="clear" w:pos="2948"/>
                <w:tab w:val="clear" w:pos="3515"/>
              </w:tabs>
              <w:spacing w:before="40" w:after="40"/>
              <w:jc w:val="right"/>
              <w:rPr>
                <w:sz w:val="18"/>
                <w:szCs w:val="18"/>
              </w:rPr>
            </w:pPr>
            <w:r w:rsidRPr="00641E36">
              <w:rPr>
                <w:sz w:val="18"/>
                <w:szCs w:val="18"/>
              </w:rPr>
              <w:t xml:space="preserve">323 707 </w:t>
            </w:r>
          </w:p>
        </w:tc>
      </w:tr>
      <w:tr w:rsidR="006967CF" w:rsidRPr="00641E36" w14:paraId="771B0805" w14:textId="77777777" w:rsidTr="005961CA">
        <w:trPr>
          <w:trHeight w:val="312"/>
          <w:jc w:val="right"/>
        </w:trPr>
        <w:tc>
          <w:tcPr>
            <w:tcW w:w="2027" w:type="dxa"/>
            <w:tcBorders>
              <w:top w:val="nil"/>
              <w:left w:val="single" w:sz="4" w:space="0" w:color="auto"/>
              <w:bottom w:val="single" w:sz="4" w:space="0" w:color="auto"/>
              <w:right w:val="single" w:sz="4" w:space="0" w:color="auto"/>
            </w:tcBorders>
            <w:shd w:val="clear" w:color="auto" w:fill="auto"/>
            <w:noWrap/>
            <w:hideMark/>
          </w:tcPr>
          <w:p w14:paraId="5B59AD10" w14:textId="77777777" w:rsidR="006967CF" w:rsidRPr="00641E36" w:rsidRDefault="006967CF" w:rsidP="00960275">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Всего расходы на содержание персонала (основные и расходы на программную поддержку)</w:t>
            </w:r>
          </w:p>
        </w:tc>
        <w:tc>
          <w:tcPr>
            <w:tcW w:w="1168" w:type="dxa"/>
            <w:tcBorders>
              <w:top w:val="nil"/>
              <w:left w:val="nil"/>
              <w:bottom w:val="single" w:sz="4" w:space="0" w:color="auto"/>
              <w:right w:val="single" w:sz="4" w:space="0" w:color="auto"/>
            </w:tcBorders>
            <w:shd w:val="clear" w:color="auto" w:fill="auto"/>
            <w:noWrap/>
            <w:vAlign w:val="bottom"/>
            <w:hideMark/>
          </w:tcPr>
          <w:p w14:paraId="1A512D69" w14:textId="77777777" w:rsidR="006967CF" w:rsidRPr="00641E36" w:rsidRDefault="006967CF" w:rsidP="003B57DD">
            <w:pPr>
              <w:tabs>
                <w:tab w:val="clear" w:pos="1247"/>
                <w:tab w:val="clear" w:pos="1814"/>
                <w:tab w:val="clear" w:pos="2381"/>
                <w:tab w:val="clear" w:pos="2948"/>
                <w:tab w:val="clear" w:pos="3515"/>
              </w:tabs>
              <w:spacing w:before="40" w:after="40"/>
              <w:jc w:val="right"/>
              <w:rPr>
                <w:b/>
                <w:bCs/>
                <w:sz w:val="18"/>
                <w:szCs w:val="18"/>
              </w:rPr>
            </w:pPr>
            <w:r w:rsidRPr="00641E36">
              <w:rPr>
                <w:b/>
                <w:sz w:val="18"/>
                <w:szCs w:val="18"/>
              </w:rPr>
              <w:t xml:space="preserve">2 418 765 </w:t>
            </w:r>
          </w:p>
        </w:tc>
        <w:tc>
          <w:tcPr>
            <w:tcW w:w="1168" w:type="dxa"/>
            <w:tcBorders>
              <w:top w:val="nil"/>
              <w:left w:val="nil"/>
              <w:bottom w:val="single" w:sz="4" w:space="0" w:color="auto"/>
              <w:right w:val="single" w:sz="4" w:space="0" w:color="auto"/>
            </w:tcBorders>
            <w:shd w:val="clear" w:color="auto" w:fill="auto"/>
            <w:noWrap/>
            <w:vAlign w:val="bottom"/>
            <w:hideMark/>
          </w:tcPr>
          <w:p w14:paraId="3747D7FB" w14:textId="77777777" w:rsidR="006967CF" w:rsidRPr="00641E36" w:rsidRDefault="006967CF" w:rsidP="003B57DD">
            <w:pPr>
              <w:tabs>
                <w:tab w:val="clear" w:pos="1247"/>
                <w:tab w:val="clear" w:pos="1814"/>
                <w:tab w:val="clear" w:pos="2381"/>
                <w:tab w:val="clear" w:pos="2948"/>
                <w:tab w:val="clear" w:pos="3515"/>
              </w:tabs>
              <w:spacing w:before="40" w:after="40"/>
              <w:jc w:val="right"/>
              <w:rPr>
                <w:b/>
                <w:bCs/>
                <w:sz w:val="18"/>
                <w:szCs w:val="18"/>
              </w:rPr>
            </w:pPr>
            <w:r w:rsidRPr="00641E36">
              <w:rPr>
                <w:b/>
                <w:sz w:val="18"/>
                <w:szCs w:val="18"/>
              </w:rPr>
              <w:t>3 654 091</w:t>
            </w:r>
          </w:p>
        </w:tc>
        <w:tc>
          <w:tcPr>
            <w:tcW w:w="1169" w:type="dxa"/>
            <w:tcBorders>
              <w:top w:val="nil"/>
              <w:left w:val="nil"/>
              <w:bottom w:val="single" w:sz="4" w:space="0" w:color="auto"/>
              <w:right w:val="single" w:sz="4" w:space="0" w:color="auto"/>
            </w:tcBorders>
            <w:shd w:val="clear" w:color="auto" w:fill="auto"/>
            <w:noWrap/>
            <w:vAlign w:val="bottom"/>
            <w:hideMark/>
          </w:tcPr>
          <w:p w14:paraId="5A3592EC" w14:textId="77777777" w:rsidR="006967CF" w:rsidRPr="00641E36" w:rsidRDefault="006967CF" w:rsidP="003B57DD">
            <w:pPr>
              <w:tabs>
                <w:tab w:val="clear" w:pos="1247"/>
                <w:tab w:val="clear" w:pos="1814"/>
                <w:tab w:val="clear" w:pos="2381"/>
                <w:tab w:val="clear" w:pos="2948"/>
                <w:tab w:val="clear" w:pos="3515"/>
              </w:tabs>
              <w:spacing w:before="40" w:after="40"/>
              <w:jc w:val="right"/>
              <w:rPr>
                <w:b/>
                <w:bCs/>
                <w:sz w:val="18"/>
                <w:szCs w:val="18"/>
              </w:rPr>
            </w:pPr>
            <w:r w:rsidRPr="00641E36">
              <w:rPr>
                <w:b/>
                <w:sz w:val="18"/>
                <w:szCs w:val="18"/>
              </w:rPr>
              <w:t xml:space="preserve">2 344 242 </w:t>
            </w:r>
          </w:p>
        </w:tc>
        <w:tc>
          <w:tcPr>
            <w:tcW w:w="1168" w:type="dxa"/>
            <w:tcBorders>
              <w:top w:val="nil"/>
              <w:left w:val="nil"/>
              <w:bottom w:val="single" w:sz="4" w:space="0" w:color="auto"/>
              <w:right w:val="single" w:sz="4" w:space="0" w:color="auto"/>
            </w:tcBorders>
            <w:shd w:val="clear" w:color="auto" w:fill="auto"/>
            <w:noWrap/>
            <w:vAlign w:val="bottom"/>
            <w:hideMark/>
          </w:tcPr>
          <w:p w14:paraId="5452404C" w14:textId="77777777" w:rsidR="006967CF" w:rsidRPr="00641E36" w:rsidRDefault="006967CF" w:rsidP="003B57DD">
            <w:pPr>
              <w:tabs>
                <w:tab w:val="clear" w:pos="1247"/>
                <w:tab w:val="clear" w:pos="1814"/>
                <w:tab w:val="clear" w:pos="2381"/>
                <w:tab w:val="clear" w:pos="2948"/>
                <w:tab w:val="clear" w:pos="3515"/>
              </w:tabs>
              <w:spacing w:before="40" w:after="40"/>
              <w:jc w:val="right"/>
              <w:rPr>
                <w:b/>
                <w:bCs/>
                <w:sz w:val="18"/>
                <w:szCs w:val="18"/>
              </w:rPr>
            </w:pPr>
            <w:r w:rsidRPr="00641E36">
              <w:rPr>
                <w:b/>
                <w:sz w:val="18"/>
                <w:szCs w:val="18"/>
              </w:rPr>
              <w:t xml:space="preserve">3 022 524 </w:t>
            </w:r>
          </w:p>
        </w:tc>
        <w:tc>
          <w:tcPr>
            <w:tcW w:w="1168" w:type="dxa"/>
            <w:tcBorders>
              <w:top w:val="nil"/>
              <w:left w:val="nil"/>
              <w:bottom w:val="single" w:sz="4" w:space="0" w:color="auto"/>
              <w:right w:val="single" w:sz="4" w:space="0" w:color="auto"/>
            </w:tcBorders>
            <w:shd w:val="clear" w:color="auto" w:fill="auto"/>
            <w:noWrap/>
            <w:vAlign w:val="bottom"/>
            <w:hideMark/>
          </w:tcPr>
          <w:p w14:paraId="72799845" w14:textId="77777777" w:rsidR="006967CF" w:rsidRPr="00641E36" w:rsidRDefault="006967CF" w:rsidP="003B57DD">
            <w:pPr>
              <w:tabs>
                <w:tab w:val="clear" w:pos="1247"/>
                <w:tab w:val="clear" w:pos="1814"/>
                <w:tab w:val="clear" w:pos="2381"/>
                <w:tab w:val="clear" w:pos="2948"/>
                <w:tab w:val="clear" w:pos="3515"/>
              </w:tabs>
              <w:spacing w:before="40" w:after="40"/>
              <w:jc w:val="right"/>
              <w:rPr>
                <w:b/>
                <w:bCs/>
                <w:sz w:val="18"/>
                <w:szCs w:val="18"/>
              </w:rPr>
            </w:pPr>
            <w:r w:rsidRPr="00641E36">
              <w:rPr>
                <w:b/>
                <w:sz w:val="18"/>
                <w:szCs w:val="18"/>
              </w:rPr>
              <w:t xml:space="preserve">2 651 432 </w:t>
            </w:r>
          </w:p>
        </w:tc>
        <w:tc>
          <w:tcPr>
            <w:tcW w:w="1255" w:type="dxa"/>
            <w:tcBorders>
              <w:top w:val="nil"/>
              <w:left w:val="nil"/>
              <w:bottom w:val="single" w:sz="4" w:space="0" w:color="auto"/>
              <w:right w:val="single" w:sz="4" w:space="0" w:color="auto"/>
            </w:tcBorders>
            <w:shd w:val="clear" w:color="auto" w:fill="auto"/>
            <w:noWrap/>
            <w:vAlign w:val="bottom"/>
            <w:hideMark/>
          </w:tcPr>
          <w:p w14:paraId="3DD38827" w14:textId="77777777" w:rsidR="006967CF" w:rsidRPr="00641E36" w:rsidRDefault="006967CF" w:rsidP="003B57DD">
            <w:pPr>
              <w:tabs>
                <w:tab w:val="clear" w:pos="1247"/>
                <w:tab w:val="clear" w:pos="1814"/>
                <w:tab w:val="clear" w:pos="2381"/>
                <w:tab w:val="clear" w:pos="2948"/>
                <w:tab w:val="clear" w:pos="3515"/>
              </w:tabs>
              <w:spacing w:before="40" w:after="40"/>
              <w:jc w:val="right"/>
              <w:rPr>
                <w:b/>
                <w:bCs/>
                <w:sz w:val="18"/>
                <w:szCs w:val="18"/>
              </w:rPr>
            </w:pPr>
            <w:r w:rsidRPr="00641E36">
              <w:rPr>
                <w:b/>
                <w:sz w:val="18"/>
                <w:szCs w:val="18"/>
              </w:rPr>
              <w:t xml:space="preserve">2 813 757 </w:t>
            </w:r>
          </w:p>
        </w:tc>
      </w:tr>
    </w:tbl>
    <w:p w14:paraId="6BCA2CAF" w14:textId="5826A5B3" w:rsidR="006967CF" w:rsidRPr="00641E36" w:rsidRDefault="006967CF" w:rsidP="003B57DD">
      <w:pPr>
        <w:pStyle w:val="Normal-pool"/>
        <w:keepNext/>
        <w:keepLines/>
        <w:tabs>
          <w:tab w:val="clear" w:pos="1247"/>
          <w:tab w:val="clear" w:pos="1814"/>
          <w:tab w:val="clear" w:pos="2381"/>
          <w:tab w:val="clear" w:pos="2948"/>
          <w:tab w:val="clear" w:pos="3515"/>
          <w:tab w:val="clear" w:pos="4082"/>
        </w:tabs>
        <w:spacing w:after="60"/>
        <w:ind w:left="1247"/>
        <w:rPr>
          <w:lang w:val="ru-RU"/>
        </w:rPr>
      </w:pPr>
      <w:r w:rsidRPr="00641E36">
        <w:rPr>
          <w:lang w:val="ru-RU"/>
        </w:rPr>
        <w:lastRenderedPageBreak/>
        <w:t>Таблица 4</w:t>
      </w:r>
      <w:r w:rsidR="003B57DD" w:rsidRPr="00641E36">
        <w:rPr>
          <w:lang w:val="ru-RU"/>
        </w:rPr>
        <w:br/>
      </w:r>
      <w:r w:rsidRPr="00641E36">
        <w:rPr>
          <w:b/>
          <w:lang w:val="ru-RU"/>
        </w:rPr>
        <w:t>Сводная таблица: смета всех расходов на функционирование секретариата в шести предлагаемых городах размещения (включая расходы на содержание помещений, расходы на проведение совещаний и командировочные расходы штатных сотрудников в связи с совещаниями, проводимыми в Женеве)</w:t>
      </w:r>
    </w:p>
    <w:p w14:paraId="46211CFA" w14:textId="77777777" w:rsidR="006967CF" w:rsidRPr="00641E36" w:rsidRDefault="006967CF" w:rsidP="003B57DD">
      <w:pPr>
        <w:pStyle w:val="Normal-pool"/>
        <w:keepNext/>
        <w:keepLines/>
        <w:tabs>
          <w:tab w:val="clear" w:pos="1247"/>
          <w:tab w:val="clear" w:pos="1814"/>
          <w:tab w:val="clear" w:pos="2381"/>
          <w:tab w:val="clear" w:pos="2948"/>
          <w:tab w:val="clear" w:pos="3515"/>
          <w:tab w:val="clear" w:pos="4082"/>
        </w:tabs>
        <w:spacing w:after="60"/>
        <w:ind w:left="1247"/>
        <w:rPr>
          <w:i/>
          <w:lang w:val="ru-RU"/>
        </w:rPr>
      </w:pPr>
      <w:r w:rsidRPr="00641E36">
        <w:rPr>
          <w:i/>
          <w:lang w:val="ru-RU"/>
        </w:rPr>
        <w:t>(в долл. США)</w:t>
      </w:r>
    </w:p>
    <w:tbl>
      <w:tblPr>
        <w:tblW w:w="10075" w:type="dxa"/>
        <w:jc w:val="right"/>
        <w:tblLayout w:type="fixed"/>
        <w:tblCellMar>
          <w:left w:w="57" w:type="dxa"/>
          <w:right w:w="57" w:type="dxa"/>
        </w:tblCellMar>
        <w:tblLook w:val="04A0" w:firstRow="1" w:lastRow="0" w:firstColumn="1" w:lastColumn="0" w:noHBand="0" w:noVBand="1"/>
      </w:tblPr>
      <w:tblGrid>
        <w:gridCol w:w="1628"/>
        <w:gridCol w:w="737"/>
        <w:gridCol w:w="1248"/>
        <w:gridCol w:w="1275"/>
        <w:gridCol w:w="1272"/>
        <w:gridCol w:w="1305"/>
        <w:gridCol w:w="1305"/>
        <w:gridCol w:w="1305"/>
      </w:tblGrid>
      <w:tr w:rsidR="006967CF" w:rsidRPr="00641E36" w14:paraId="5809C74F" w14:textId="77777777" w:rsidTr="005961CA">
        <w:trPr>
          <w:trHeight w:val="312"/>
          <w:jc w:val="right"/>
        </w:trPr>
        <w:tc>
          <w:tcPr>
            <w:tcW w:w="10075" w:type="dxa"/>
            <w:gridSpan w:val="8"/>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14:paraId="7F616FC5" w14:textId="3BB2671B" w:rsidR="006967CF" w:rsidRPr="00641E36" w:rsidRDefault="006967CF" w:rsidP="00D81861">
            <w:pPr>
              <w:tabs>
                <w:tab w:val="clear" w:pos="1247"/>
                <w:tab w:val="clear" w:pos="1814"/>
                <w:tab w:val="clear" w:pos="2381"/>
                <w:tab w:val="clear" w:pos="2948"/>
                <w:tab w:val="clear" w:pos="3515"/>
              </w:tabs>
              <w:spacing w:before="40" w:after="40"/>
              <w:jc w:val="center"/>
              <w:rPr>
                <w:b/>
                <w:bCs/>
                <w:color w:val="000000"/>
                <w:sz w:val="18"/>
                <w:szCs w:val="18"/>
              </w:rPr>
            </w:pPr>
            <w:r w:rsidRPr="00641E36">
              <w:rPr>
                <w:b/>
                <w:sz w:val="18"/>
                <w:szCs w:val="18"/>
              </w:rPr>
              <w:t xml:space="preserve">Смета </w:t>
            </w:r>
            <w:r w:rsidR="00AD7AEC">
              <w:rPr>
                <w:b/>
                <w:sz w:val="18"/>
                <w:szCs w:val="18"/>
              </w:rPr>
              <w:t>приблизительных полных</w:t>
            </w:r>
            <w:r w:rsidR="00AD7AEC" w:rsidRPr="00641E36">
              <w:rPr>
                <w:b/>
                <w:sz w:val="18"/>
                <w:szCs w:val="18"/>
              </w:rPr>
              <w:t xml:space="preserve"> </w:t>
            </w:r>
            <w:r w:rsidRPr="00641E36">
              <w:rPr>
                <w:b/>
                <w:sz w:val="18"/>
                <w:szCs w:val="18"/>
              </w:rPr>
              <w:t>расходов на обеспечение функционирования секретариата в шести предлагаемых городах размещения</w:t>
            </w:r>
          </w:p>
        </w:tc>
      </w:tr>
      <w:tr w:rsidR="006967CF" w:rsidRPr="00641E36" w14:paraId="6A324D00" w14:textId="77777777" w:rsidTr="005961CA">
        <w:trPr>
          <w:trHeight w:val="312"/>
          <w:jc w:val="right"/>
        </w:trPr>
        <w:tc>
          <w:tcPr>
            <w:tcW w:w="162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0A300D60" w14:textId="77777777" w:rsidR="006967CF" w:rsidRPr="00641E36" w:rsidRDefault="006967CF" w:rsidP="00D81861">
            <w:pPr>
              <w:tabs>
                <w:tab w:val="clear" w:pos="1247"/>
                <w:tab w:val="clear" w:pos="1814"/>
                <w:tab w:val="clear" w:pos="2381"/>
                <w:tab w:val="clear" w:pos="2948"/>
                <w:tab w:val="clear" w:pos="3515"/>
              </w:tabs>
              <w:spacing w:before="40" w:after="40"/>
              <w:rPr>
                <w:bCs/>
                <w:i/>
                <w:color w:val="000000"/>
                <w:sz w:val="18"/>
                <w:szCs w:val="18"/>
              </w:rPr>
            </w:pPr>
            <w:r w:rsidRPr="00641E36">
              <w:rPr>
                <w:bCs/>
                <w:i/>
                <w:color w:val="000000"/>
                <w:sz w:val="18"/>
                <w:szCs w:val="18"/>
              </w:rPr>
              <w:t> </w:t>
            </w:r>
          </w:p>
        </w:tc>
        <w:tc>
          <w:tcPr>
            <w:tcW w:w="737" w:type="dxa"/>
            <w:tcBorders>
              <w:top w:val="nil"/>
              <w:left w:val="nil"/>
              <w:bottom w:val="single" w:sz="4" w:space="0" w:color="auto"/>
              <w:right w:val="single" w:sz="4" w:space="0" w:color="auto"/>
            </w:tcBorders>
            <w:shd w:val="clear" w:color="auto" w:fill="auto"/>
            <w:tcMar>
              <w:left w:w="57" w:type="dxa"/>
              <w:right w:w="57" w:type="dxa"/>
            </w:tcMar>
            <w:hideMark/>
          </w:tcPr>
          <w:p w14:paraId="707DD006" w14:textId="37834320" w:rsidR="006967CF" w:rsidRPr="00960275" w:rsidRDefault="00D81861" w:rsidP="00960275">
            <w:pPr>
              <w:tabs>
                <w:tab w:val="clear" w:pos="1247"/>
                <w:tab w:val="clear" w:pos="1814"/>
                <w:tab w:val="clear" w:pos="2381"/>
                <w:tab w:val="clear" w:pos="2948"/>
                <w:tab w:val="clear" w:pos="3515"/>
              </w:tabs>
              <w:spacing w:before="40" w:after="40"/>
              <w:rPr>
                <w:bCs/>
                <w:i/>
                <w:sz w:val="18"/>
                <w:szCs w:val="18"/>
              </w:rPr>
            </w:pPr>
            <w:proofErr w:type="gramStart"/>
            <w:r>
              <w:rPr>
                <w:i/>
                <w:sz w:val="18"/>
                <w:szCs w:val="18"/>
              </w:rPr>
              <w:t>Приме-</w:t>
            </w:r>
            <w:proofErr w:type="spellStart"/>
            <w:r w:rsidR="006967CF" w:rsidRPr="00960275">
              <w:rPr>
                <w:i/>
                <w:sz w:val="18"/>
                <w:szCs w:val="18"/>
              </w:rPr>
              <w:t>чания</w:t>
            </w:r>
            <w:proofErr w:type="spellEnd"/>
            <w:proofErr w:type="gramEnd"/>
          </w:p>
        </w:tc>
        <w:tc>
          <w:tcPr>
            <w:tcW w:w="1248" w:type="dxa"/>
            <w:tcBorders>
              <w:top w:val="nil"/>
              <w:left w:val="nil"/>
              <w:bottom w:val="single" w:sz="4" w:space="0" w:color="auto"/>
              <w:right w:val="single" w:sz="4" w:space="0" w:color="auto"/>
            </w:tcBorders>
            <w:shd w:val="clear" w:color="auto" w:fill="auto"/>
            <w:tcMar>
              <w:left w:w="57" w:type="dxa"/>
              <w:right w:w="57" w:type="dxa"/>
            </w:tcMar>
            <w:hideMark/>
          </w:tcPr>
          <w:p w14:paraId="25A26035" w14:textId="77777777" w:rsidR="006967CF" w:rsidRPr="00960275" w:rsidRDefault="006967CF" w:rsidP="00960275">
            <w:pPr>
              <w:tabs>
                <w:tab w:val="clear" w:pos="1247"/>
                <w:tab w:val="clear" w:pos="1814"/>
                <w:tab w:val="clear" w:pos="2381"/>
                <w:tab w:val="clear" w:pos="2948"/>
                <w:tab w:val="clear" w:pos="3515"/>
              </w:tabs>
              <w:spacing w:before="40" w:after="40"/>
              <w:rPr>
                <w:bCs/>
                <w:i/>
                <w:sz w:val="18"/>
                <w:szCs w:val="18"/>
              </w:rPr>
            </w:pPr>
            <w:r w:rsidRPr="00960275">
              <w:rPr>
                <w:i/>
                <w:sz w:val="18"/>
                <w:szCs w:val="18"/>
              </w:rPr>
              <w:t>Бангкок</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14:paraId="615185A1" w14:textId="77777777" w:rsidR="006967CF" w:rsidRPr="00960275" w:rsidRDefault="006967CF" w:rsidP="00960275">
            <w:pPr>
              <w:tabs>
                <w:tab w:val="clear" w:pos="1247"/>
                <w:tab w:val="clear" w:pos="1814"/>
                <w:tab w:val="clear" w:pos="2381"/>
                <w:tab w:val="clear" w:pos="2948"/>
                <w:tab w:val="clear" w:pos="3515"/>
              </w:tabs>
              <w:spacing w:before="40" w:after="40"/>
              <w:rPr>
                <w:bCs/>
                <w:i/>
                <w:sz w:val="18"/>
                <w:szCs w:val="18"/>
              </w:rPr>
            </w:pPr>
            <w:r w:rsidRPr="00960275">
              <w:rPr>
                <w:i/>
                <w:sz w:val="18"/>
                <w:szCs w:val="18"/>
              </w:rPr>
              <w:t>Женева</w:t>
            </w:r>
          </w:p>
        </w:tc>
        <w:tc>
          <w:tcPr>
            <w:tcW w:w="1272" w:type="dxa"/>
            <w:tcBorders>
              <w:top w:val="nil"/>
              <w:left w:val="nil"/>
              <w:bottom w:val="single" w:sz="4" w:space="0" w:color="auto"/>
              <w:right w:val="single" w:sz="4" w:space="0" w:color="auto"/>
            </w:tcBorders>
            <w:shd w:val="clear" w:color="auto" w:fill="auto"/>
            <w:tcMar>
              <w:left w:w="57" w:type="dxa"/>
              <w:right w:w="57" w:type="dxa"/>
            </w:tcMar>
            <w:hideMark/>
          </w:tcPr>
          <w:p w14:paraId="0F804A0F" w14:textId="77777777" w:rsidR="006967CF" w:rsidRPr="00960275" w:rsidRDefault="006967CF" w:rsidP="00960275">
            <w:pPr>
              <w:tabs>
                <w:tab w:val="clear" w:pos="1247"/>
                <w:tab w:val="clear" w:pos="1814"/>
                <w:tab w:val="clear" w:pos="2381"/>
                <w:tab w:val="clear" w:pos="2948"/>
                <w:tab w:val="clear" w:pos="3515"/>
              </w:tabs>
              <w:spacing w:before="40" w:after="40"/>
              <w:rPr>
                <w:bCs/>
                <w:i/>
                <w:sz w:val="18"/>
                <w:szCs w:val="18"/>
              </w:rPr>
            </w:pPr>
            <w:r w:rsidRPr="00960275">
              <w:rPr>
                <w:i/>
                <w:sz w:val="18"/>
                <w:szCs w:val="18"/>
              </w:rPr>
              <w:t>Найроби</w:t>
            </w:r>
          </w:p>
        </w:tc>
        <w:tc>
          <w:tcPr>
            <w:tcW w:w="1305" w:type="dxa"/>
            <w:tcBorders>
              <w:top w:val="nil"/>
              <w:left w:val="nil"/>
              <w:bottom w:val="single" w:sz="4" w:space="0" w:color="auto"/>
              <w:right w:val="nil"/>
            </w:tcBorders>
            <w:shd w:val="clear" w:color="auto" w:fill="auto"/>
            <w:tcMar>
              <w:left w:w="57" w:type="dxa"/>
              <w:right w:w="57" w:type="dxa"/>
            </w:tcMar>
            <w:hideMark/>
          </w:tcPr>
          <w:p w14:paraId="47A5C963" w14:textId="77777777" w:rsidR="006967CF" w:rsidRPr="00960275" w:rsidRDefault="006967CF" w:rsidP="00960275">
            <w:pPr>
              <w:tabs>
                <w:tab w:val="clear" w:pos="1247"/>
                <w:tab w:val="clear" w:pos="1814"/>
                <w:tab w:val="clear" w:pos="2381"/>
                <w:tab w:val="clear" w:pos="2948"/>
                <w:tab w:val="clear" w:pos="3515"/>
              </w:tabs>
              <w:spacing w:before="40" w:after="40"/>
              <w:rPr>
                <w:bCs/>
                <w:i/>
                <w:sz w:val="18"/>
                <w:szCs w:val="18"/>
              </w:rPr>
            </w:pPr>
            <w:r w:rsidRPr="00960275">
              <w:rPr>
                <w:i/>
                <w:sz w:val="18"/>
                <w:szCs w:val="18"/>
              </w:rPr>
              <w:t>Осака</w:t>
            </w:r>
          </w:p>
        </w:tc>
        <w:tc>
          <w:tcPr>
            <w:tcW w:w="1305"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3E2BADB0" w14:textId="77777777" w:rsidR="006967CF" w:rsidRPr="00960275" w:rsidRDefault="006967CF" w:rsidP="00960275">
            <w:pPr>
              <w:tabs>
                <w:tab w:val="clear" w:pos="1247"/>
                <w:tab w:val="clear" w:pos="1814"/>
                <w:tab w:val="clear" w:pos="2381"/>
                <w:tab w:val="clear" w:pos="2948"/>
                <w:tab w:val="clear" w:pos="3515"/>
              </w:tabs>
              <w:spacing w:before="40" w:after="40"/>
              <w:rPr>
                <w:bCs/>
                <w:i/>
                <w:sz w:val="18"/>
                <w:szCs w:val="18"/>
              </w:rPr>
            </w:pPr>
            <w:r w:rsidRPr="00960275">
              <w:rPr>
                <w:i/>
                <w:sz w:val="18"/>
                <w:szCs w:val="18"/>
              </w:rPr>
              <w:t>Вена</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2CB300CC" w14:textId="77777777" w:rsidR="006967CF" w:rsidRPr="00960275" w:rsidRDefault="006967CF" w:rsidP="00960275">
            <w:pPr>
              <w:tabs>
                <w:tab w:val="clear" w:pos="1247"/>
                <w:tab w:val="clear" w:pos="1814"/>
                <w:tab w:val="clear" w:pos="2381"/>
                <w:tab w:val="clear" w:pos="2948"/>
                <w:tab w:val="clear" w:pos="3515"/>
              </w:tabs>
              <w:spacing w:before="40" w:after="40"/>
              <w:rPr>
                <w:bCs/>
                <w:i/>
                <w:sz w:val="18"/>
                <w:szCs w:val="18"/>
              </w:rPr>
            </w:pPr>
            <w:r w:rsidRPr="00960275">
              <w:rPr>
                <w:i/>
                <w:sz w:val="18"/>
                <w:szCs w:val="18"/>
              </w:rPr>
              <w:t>Вашингтон</w:t>
            </w:r>
          </w:p>
        </w:tc>
      </w:tr>
      <w:tr w:rsidR="006967CF" w:rsidRPr="00641E36" w14:paraId="53ED71FC" w14:textId="77777777" w:rsidTr="005961CA">
        <w:trPr>
          <w:trHeight w:val="141"/>
          <w:jc w:val="right"/>
        </w:trPr>
        <w:tc>
          <w:tcPr>
            <w:tcW w:w="162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6C0F05D" w14:textId="77777777" w:rsidR="006967CF" w:rsidRPr="00641E36" w:rsidRDefault="006967CF" w:rsidP="00D81861">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Сметные эксплуатационные расходы секретариата (включая содержание служебных помещений и расходы на общее обслуживание)</w:t>
            </w:r>
          </w:p>
        </w:tc>
        <w:tc>
          <w:tcPr>
            <w:tcW w:w="737" w:type="dxa"/>
            <w:tcBorders>
              <w:top w:val="nil"/>
              <w:left w:val="nil"/>
              <w:bottom w:val="single" w:sz="4" w:space="0" w:color="auto"/>
              <w:right w:val="single" w:sz="4" w:space="0" w:color="auto"/>
            </w:tcBorders>
            <w:shd w:val="clear" w:color="auto" w:fill="auto"/>
            <w:tcMar>
              <w:left w:w="57" w:type="dxa"/>
              <w:right w:w="57" w:type="dxa"/>
            </w:tcMar>
            <w:hideMark/>
          </w:tcPr>
          <w:p w14:paraId="52D1E0D2"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center"/>
              <w:rPr>
                <w:color w:val="000000"/>
                <w:sz w:val="18"/>
                <w:szCs w:val="18"/>
              </w:rPr>
            </w:pPr>
            <w:r w:rsidRPr="00641E36">
              <w:rPr>
                <w:sz w:val="18"/>
                <w:szCs w:val="18"/>
              </w:rPr>
              <w:t>1</w:t>
            </w:r>
          </w:p>
        </w:tc>
        <w:tc>
          <w:tcPr>
            <w:tcW w:w="1248" w:type="dxa"/>
            <w:tcBorders>
              <w:top w:val="nil"/>
              <w:left w:val="nil"/>
              <w:bottom w:val="single" w:sz="4" w:space="0" w:color="auto"/>
              <w:right w:val="single" w:sz="4" w:space="0" w:color="auto"/>
            </w:tcBorders>
            <w:shd w:val="clear" w:color="auto" w:fill="auto"/>
            <w:tcMar>
              <w:left w:w="57" w:type="dxa"/>
              <w:right w:w="57" w:type="dxa"/>
            </w:tcMar>
            <w:hideMark/>
          </w:tcPr>
          <w:p w14:paraId="58AACB9A" w14:textId="437A2B75" w:rsidR="006967CF" w:rsidRPr="00641E36" w:rsidRDefault="006967CF" w:rsidP="003B57DD">
            <w:pPr>
              <w:keepNext/>
              <w:keepLines/>
              <w:tabs>
                <w:tab w:val="clear" w:pos="1247"/>
                <w:tab w:val="clear" w:pos="1814"/>
                <w:tab w:val="clear" w:pos="2381"/>
                <w:tab w:val="clear" w:pos="2948"/>
                <w:tab w:val="clear" w:pos="3515"/>
              </w:tabs>
              <w:spacing w:before="40" w:after="40"/>
              <w:ind w:right="-56"/>
              <w:jc w:val="right"/>
              <w:rPr>
                <w:color w:val="000000"/>
                <w:sz w:val="18"/>
                <w:szCs w:val="18"/>
              </w:rPr>
            </w:pPr>
            <w:r w:rsidRPr="00641E36">
              <w:rPr>
                <w:sz w:val="18"/>
                <w:szCs w:val="18"/>
              </w:rPr>
              <w:t>200 000 в год</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14:paraId="2B51C1B1" w14:textId="39BB3D9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200 000 в год</w:t>
            </w:r>
          </w:p>
        </w:tc>
        <w:tc>
          <w:tcPr>
            <w:tcW w:w="1272" w:type="dxa"/>
            <w:tcBorders>
              <w:top w:val="nil"/>
              <w:left w:val="nil"/>
              <w:bottom w:val="single" w:sz="4" w:space="0" w:color="auto"/>
              <w:right w:val="single" w:sz="4" w:space="0" w:color="auto"/>
            </w:tcBorders>
            <w:shd w:val="clear" w:color="auto" w:fill="auto"/>
            <w:tcMar>
              <w:left w:w="57" w:type="dxa"/>
              <w:right w:w="57" w:type="dxa"/>
            </w:tcMar>
            <w:hideMark/>
          </w:tcPr>
          <w:p w14:paraId="7A80689B" w14:textId="2D5D15B4"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200 000 в год</w:t>
            </w:r>
          </w:p>
        </w:tc>
        <w:tc>
          <w:tcPr>
            <w:tcW w:w="1305" w:type="dxa"/>
            <w:tcBorders>
              <w:top w:val="nil"/>
              <w:left w:val="nil"/>
              <w:bottom w:val="single" w:sz="4" w:space="0" w:color="auto"/>
              <w:right w:val="nil"/>
            </w:tcBorders>
            <w:shd w:val="clear" w:color="auto" w:fill="auto"/>
            <w:tcMar>
              <w:left w:w="57" w:type="dxa"/>
              <w:right w:w="57" w:type="dxa"/>
            </w:tcMar>
            <w:hideMark/>
          </w:tcPr>
          <w:p w14:paraId="2B3A0330" w14:textId="6C25C3C9"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200 000 в год</w:t>
            </w:r>
          </w:p>
        </w:tc>
        <w:tc>
          <w:tcPr>
            <w:tcW w:w="1305"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6B990C18" w14:textId="268E0E7E"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250 000 в год</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6971F5BE" w14:textId="1B3B7836"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450 000 в год</w:t>
            </w:r>
          </w:p>
        </w:tc>
      </w:tr>
      <w:tr w:rsidR="006967CF" w:rsidRPr="00641E36" w14:paraId="173196B4" w14:textId="77777777" w:rsidTr="005961CA">
        <w:trPr>
          <w:trHeight w:val="312"/>
          <w:jc w:val="right"/>
        </w:trPr>
        <w:tc>
          <w:tcPr>
            <w:tcW w:w="162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573AA2F8" w14:textId="77777777" w:rsidR="006967CF" w:rsidRPr="00641E36" w:rsidRDefault="006967CF" w:rsidP="00D81861">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Сметные расходы на проведение совещаний Конференции Сторон</w:t>
            </w:r>
          </w:p>
        </w:tc>
        <w:tc>
          <w:tcPr>
            <w:tcW w:w="737" w:type="dxa"/>
            <w:tcBorders>
              <w:top w:val="nil"/>
              <w:left w:val="nil"/>
              <w:bottom w:val="single" w:sz="4" w:space="0" w:color="auto"/>
              <w:right w:val="single" w:sz="4" w:space="0" w:color="auto"/>
            </w:tcBorders>
            <w:shd w:val="clear" w:color="auto" w:fill="auto"/>
            <w:tcMar>
              <w:left w:w="57" w:type="dxa"/>
              <w:right w:w="57" w:type="dxa"/>
            </w:tcMar>
            <w:hideMark/>
          </w:tcPr>
          <w:p w14:paraId="7F8AD670"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center"/>
              <w:rPr>
                <w:color w:val="000000"/>
                <w:sz w:val="18"/>
                <w:szCs w:val="18"/>
              </w:rPr>
            </w:pPr>
            <w:r w:rsidRPr="00641E36">
              <w:rPr>
                <w:sz w:val="18"/>
                <w:szCs w:val="18"/>
              </w:rPr>
              <w:t>2</w:t>
            </w:r>
          </w:p>
        </w:tc>
        <w:tc>
          <w:tcPr>
            <w:tcW w:w="1248" w:type="dxa"/>
            <w:tcBorders>
              <w:top w:val="nil"/>
              <w:left w:val="nil"/>
              <w:bottom w:val="single" w:sz="4" w:space="0" w:color="auto"/>
              <w:right w:val="single" w:sz="4" w:space="0" w:color="auto"/>
            </w:tcBorders>
            <w:shd w:val="clear" w:color="auto" w:fill="auto"/>
            <w:tcMar>
              <w:left w:w="57" w:type="dxa"/>
              <w:right w:w="57" w:type="dxa"/>
            </w:tcMar>
            <w:hideMark/>
          </w:tcPr>
          <w:p w14:paraId="0C51786F" w14:textId="23E13141"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820 000 на одно совещание</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14:paraId="2C85E376" w14:textId="7AC6E314"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1 300 000 на одно совещание</w:t>
            </w:r>
          </w:p>
        </w:tc>
        <w:tc>
          <w:tcPr>
            <w:tcW w:w="1272" w:type="dxa"/>
            <w:tcBorders>
              <w:top w:val="nil"/>
              <w:left w:val="nil"/>
              <w:bottom w:val="single" w:sz="4" w:space="0" w:color="auto"/>
              <w:right w:val="single" w:sz="4" w:space="0" w:color="auto"/>
            </w:tcBorders>
            <w:shd w:val="clear" w:color="auto" w:fill="auto"/>
            <w:tcMar>
              <w:left w:w="57" w:type="dxa"/>
              <w:right w:w="57" w:type="dxa"/>
            </w:tcMar>
            <w:hideMark/>
          </w:tcPr>
          <w:p w14:paraId="2773F4FE" w14:textId="1884C122"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620 000 на одно совещание</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268A86EC" w14:textId="1FA02491"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840 000 на одно совещание</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2B66CCA0" w14:textId="4932EC90"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870 000 на одно совещание</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21C4D524" w14:textId="52DF5A4A"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980 000 на одно совещание</w:t>
            </w:r>
          </w:p>
        </w:tc>
      </w:tr>
      <w:tr w:rsidR="006967CF" w:rsidRPr="00641E36" w14:paraId="600D93D1" w14:textId="77777777" w:rsidTr="005961CA">
        <w:trPr>
          <w:trHeight w:val="184"/>
          <w:jc w:val="right"/>
        </w:trPr>
        <w:tc>
          <w:tcPr>
            <w:tcW w:w="162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646F3BF3" w14:textId="224E82F9" w:rsidR="006967CF" w:rsidRPr="00641E36" w:rsidRDefault="006967CF" w:rsidP="00D81861">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Поездки делегатов, на которы</w:t>
            </w:r>
            <w:r w:rsidR="00ED272B" w:rsidRPr="00641E36">
              <w:rPr>
                <w:i/>
                <w:sz w:val="18"/>
                <w:szCs w:val="18"/>
              </w:rPr>
              <w:t>е</w:t>
            </w:r>
            <w:r w:rsidRPr="00641E36">
              <w:rPr>
                <w:i/>
                <w:sz w:val="18"/>
                <w:szCs w:val="18"/>
              </w:rPr>
              <w:t xml:space="preserve"> выделены средства, на совещание Конференции Сторон</w:t>
            </w:r>
          </w:p>
        </w:tc>
        <w:tc>
          <w:tcPr>
            <w:tcW w:w="737" w:type="dxa"/>
            <w:tcBorders>
              <w:top w:val="nil"/>
              <w:left w:val="nil"/>
              <w:bottom w:val="single" w:sz="4" w:space="0" w:color="auto"/>
              <w:right w:val="single" w:sz="4" w:space="0" w:color="auto"/>
            </w:tcBorders>
            <w:shd w:val="clear" w:color="auto" w:fill="auto"/>
            <w:tcMar>
              <w:left w:w="57" w:type="dxa"/>
              <w:right w:w="57" w:type="dxa"/>
            </w:tcMar>
            <w:hideMark/>
          </w:tcPr>
          <w:p w14:paraId="1A5BBAD6"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center"/>
              <w:rPr>
                <w:color w:val="000000"/>
                <w:sz w:val="18"/>
                <w:szCs w:val="18"/>
              </w:rPr>
            </w:pPr>
            <w:r w:rsidRPr="00641E36">
              <w:rPr>
                <w:sz w:val="18"/>
                <w:szCs w:val="18"/>
              </w:rPr>
              <w:t>3</w:t>
            </w:r>
          </w:p>
        </w:tc>
        <w:tc>
          <w:tcPr>
            <w:tcW w:w="1248" w:type="dxa"/>
            <w:tcBorders>
              <w:top w:val="nil"/>
              <w:left w:val="nil"/>
              <w:bottom w:val="single" w:sz="4" w:space="0" w:color="auto"/>
              <w:right w:val="single" w:sz="4" w:space="0" w:color="auto"/>
            </w:tcBorders>
            <w:shd w:val="clear" w:color="auto" w:fill="auto"/>
            <w:tcMar>
              <w:left w:w="57" w:type="dxa"/>
              <w:right w:w="57" w:type="dxa"/>
            </w:tcMar>
            <w:hideMark/>
          </w:tcPr>
          <w:p w14:paraId="4C1B6A40" w14:textId="4C42C23F"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470 000 на одно совещание</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14:paraId="52C7F02A" w14:textId="47477F7F"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850 000 на одно совещание</w:t>
            </w:r>
          </w:p>
        </w:tc>
        <w:tc>
          <w:tcPr>
            <w:tcW w:w="1272" w:type="dxa"/>
            <w:tcBorders>
              <w:top w:val="nil"/>
              <w:left w:val="nil"/>
              <w:bottom w:val="single" w:sz="4" w:space="0" w:color="auto"/>
              <w:right w:val="single" w:sz="4" w:space="0" w:color="auto"/>
            </w:tcBorders>
            <w:shd w:val="clear" w:color="auto" w:fill="auto"/>
            <w:tcMar>
              <w:left w:w="57" w:type="dxa"/>
              <w:right w:w="57" w:type="dxa"/>
            </w:tcMar>
            <w:hideMark/>
          </w:tcPr>
          <w:p w14:paraId="5B557012" w14:textId="0136DAA0"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630 000 на одно совещание</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77B94332" w14:textId="2AE1B73E"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470 000 на одно совещание</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1953BB25" w14:textId="0D779BA4"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670 000 на одно совещание</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3C3F3629" w14:textId="33D474C9"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850 000 на одно совещание</w:t>
            </w:r>
          </w:p>
        </w:tc>
      </w:tr>
      <w:tr w:rsidR="006967CF" w:rsidRPr="00641E36" w14:paraId="23BB6FE7" w14:textId="77777777" w:rsidTr="005961CA">
        <w:trPr>
          <w:trHeight w:val="472"/>
          <w:jc w:val="right"/>
        </w:trPr>
        <w:tc>
          <w:tcPr>
            <w:tcW w:w="162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03EC995D" w14:textId="52EFDEB3" w:rsidR="006967CF" w:rsidRPr="00641E36" w:rsidRDefault="006967CF" w:rsidP="00D81861">
            <w:pPr>
              <w:tabs>
                <w:tab w:val="clear" w:pos="1247"/>
                <w:tab w:val="clear" w:pos="1814"/>
                <w:tab w:val="clear" w:pos="2381"/>
                <w:tab w:val="clear" w:pos="2948"/>
                <w:tab w:val="clear" w:pos="3515"/>
              </w:tabs>
              <w:spacing w:before="40" w:after="40"/>
              <w:rPr>
                <w:bCs/>
                <w:i/>
                <w:color w:val="000000"/>
                <w:sz w:val="18"/>
                <w:szCs w:val="18"/>
              </w:rPr>
            </w:pPr>
            <w:r w:rsidRPr="00641E36">
              <w:rPr>
                <w:i/>
                <w:sz w:val="18"/>
                <w:szCs w:val="18"/>
              </w:rPr>
              <w:t xml:space="preserve">Сметные расходы на командировки штатных сотрудников секретариата в Женеву на </w:t>
            </w:r>
            <w:r w:rsidR="000B359F" w:rsidRPr="00641E36">
              <w:rPr>
                <w:i/>
                <w:sz w:val="18"/>
                <w:szCs w:val="18"/>
              </w:rPr>
              <w:t>совещания по</w:t>
            </w:r>
            <w:r w:rsidRPr="00641E36">
              <w:rPr>
                <w:i/>
                <w:sz w:val="18"/>
                <w:szCs w:val="18"/>
              </w:rPr>
              <w:t xml:space="preserve"> химическим веществам и отходам</w:t>
            </w:r>
          </w:p>
        </w:tc>
        <w:tc>
          <w:tcPr>
            <w:tcW w:w="737" w:type="dxa"/>
            <w:tcBorders>
              <w:top w:val="nil"/>
              <w:left w:val="nil"/>
              <w:bottom w:val="single" w:sz="4" w:space="0" w:color="auto"/>
              <w:right w:val="single" w:sz="4" w:space="0" w:color="auto"/>
            </w:tcBorders>
            <w:shd w:val="clear" w:color="auto" w:fill="auto"/>
            <w:tcMar>
              <w:left w:w="57" w:type="dxa"/>
              <w:right w:w="57" w:type="dxa"/>
            </w:tcMar>
            <w:hideMark/>
          </w:tcPr>
          <w:p w14:paraId="26C42F7F"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center"/>
              <w:rPr>
                <w:color w:val="000000"/>
                <w:sz w:val="18"/>
                <w:szCs w:val="18"/>
              </w:rPr>
            </w:pPr>
            <w:r w:rsidRPr="00641E36">
              <w:rPr>
                <w:sz w:val="18"/>
                <w:szCs w:val="18"/>
              </w:rPr>
              <w:t>4</w:t>
            </w:r>
          </w:p>
        </w:tc>
        <w:tc>
          <w:tcPr>
            <w:tcW w:w="1248" w:type="dxa"/>
            <w:tcBorders>
              <w:top w:val="nil"/>
              <w:left w:val="nil"/>
              <w:bottom w:val="single" w:sz="4" w:space="0" w:color="auto"/>
              <w:right w:val="single" w:sz="4" w:space="0" w:color="auto"/>
            </w:tcBorders>
            <w:shd w:val="clear" w:color="auto" w:fill="auto"/>
            <w:tcMar>
              <w:left w:w="57" w:type="dxa"/>
              <w:right w:w="57" w:type="dxa"/>
            </w:tcMar>
            <w:hideMark/>
          </w:tcPr>
          <w:p w14:paraId="4F5EE324" w14:textId="29D19284"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40 000 на двухгодичный период</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14:paraId="063CCB47"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0</w:t>
            </w:r>
          </w:p>
        </w:tc>
        <w:tc>
          <w:tcPr>
            <w:tcW w:w="1272" w:type="dxa"/>
            <w:tcBorders>
              <w:top w:val="nil"/>
              <w:left w:val="nil"/>
              <w:bottom w:val="single" w:sz="4" w:space="0" w:color="auto"/>
              <w:right w:val="single" w:sz="4" w:space="0" w:color="auto"/>
            </w:tcBorders>
            <w:shd w:val="clear" w:color="auto" w:fill="auto"/>
            <w:tcMar>
              <w:left w:w="57" w:type="dxa"/>
              <w:right w:w="57" w:type="dxa"/>
            </w:tcMar>
            <w:hideMark/>
          </w:tcPr>
          <w:p w14:paraId="654F052F" w14:textId="1CDF38D2"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36 000 на двухгодичный период</w:t>
            </w:r>
          </w:p>
        </w:tc>
        <w:tc>
          <w:tcPr>
            <w:tcW w:w="1305" w:type="dxa"/>
            <w:tcBorders>
              <w:top w:val="nil"/>
              <w:left w:val="nil"/>
              <w:bottom w:val="single" w:sz="4" w:space="0" w:color="auto"/>
              <w:right w:val="nil"/>
            </w:tcBorders>
            <w:shd w:val="clear" w:color="auto" w:fill="auto"/>
            <w:tcMar>
              <w:left w:w="57" w:type="dxa"/>
              <w:right w:w="57" w:type="dxa"/>
            </w:tcMar>
            <w:hideMark/>
          </w:tcPr>
          <w:p w14:paraId="2386C43A" w14:textId="4EA5BFBB"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45 000 на двухгодичный период</w:t>
            </w:r>
          </w:p>
        </w:tc>
        <w:tc>
          <w:tcPr>
            <w:tcW w:w="1305"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0422AAFB" w14:textId="21DBAF01"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20 000 на двухгодичный период</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410624B8" w14:textId="2E1984B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40 000 на двухгодичный период</w:t>
            </w:r>
          </w:p>
        </w:tc>
      </w:tr>
      <w:tr w:rsidR="006967CF" w:rsidRPr="00641E36" w14:paraId="168627A3" w14:textId="77777777" w:rsidTr="005961CA">
        <w:trPr>
          <w:trHeight w:val="312"/>
          <w:jc w:val="right"/>
        </w:trPr>
        <w:tc>
          <w:tcPr>
            <w:tcW w:w="162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68C0A836" w14:textId="77777777" w:rsidR="006967CF" w:rsidRPr="00641E36" w:rsidRDefault="006967CF" w:rsidP="00D81861">
            <w:pPr>
              <w:tabs>
                <w:tab w:val="clear" w:pos="1247"/>
                <w:tab w:val="clear" w:pos="1814"/>
                <w:tab w:val="clear" w:pos="2381"/>
                <w:tab w:val="clear" w:pos="2948"/>
                <w:tab w:val="clear" w:pos="3515"/>
              </w:tabs>
              <w:spacing w:before="40" w:after="40"/>
              <w:rPr>
                <w:i/>
                <w:color w:val="000000"/>
                <w:sz w:val="18"/>
                <w:szCs w:val="18"/>
              </w:rPr>
            </w:pPr>
            <w:r w:rsidRPr="00641E36">
              <w:rPr>
                <w:i/>
                <w:sz w:val="18"/>
                <w:szCs w:val="18"/>
              </w:rPr>
              <w:t>Примечания</w:t>
            </w:r>
          </w:p>
        </w:tc>
        <w:tc>
          <w:tcPr>
            <w:tcW w:w="737" w:type="dxa"/>
            <w:tcBorders>
              <w:top w:val="nil"/>
              <w:left w:val="nil"/>
              <w:bottom w:val="single" w:sz="4" w:space="0" w:color="auto"/>
              <w:right w:val="single" w:sz="4" w:space="0" w:color="auto"/>
            </w:tcBorders>
            <w:shd w:val="clear" w:color="auto" w:fill="auto"/>
            <w:tcMar>
              <w:left w:w="57" w:type="dxa"/>
              <w:right w:w="57" w:type="dxa"/>
            </w:tcMar>
            <w:hideMark/>
          </w:tcPr>
          <w:p w14:paraId="420221C5"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center"/>
              <w:rPr>
                <w:color w:val="000000"/>
                <w:sz w:val="18"/>
                <w:szCs w:val="18"/>
              </w:rPr>
            </w:pPr>
            <w:r w:rsidRPr="00641E36">
              <w:rPr>
                <w:color w:val="000000"/>
                <w:sz w:val="18"/>
                <w:szCs w:val="18"/>
              </w:rPr>
              <w:t> </w:t>
            </w:r>
          </w:p>
        </w:tc>
        <w:tc>
          <w:tcPr>
            <w:tcW w:w="1248" w:type="dxa"/>
            <w:tcBorders>
              <w:top w:val="nil"/>
              <w:left w:val="nil"/>
              <w:bottom w:val="single" w:sz="4" w:space="0" w:color="auto"/>
              <w:right w:val="single" w:sz="4" w:space="0" w:color="auto"/>
            </w:tcBorders>
            <w:shd w:val="clear" w:color="auto" w:fill="auto"/>
            <w:tcMar>
              <w:left w:w="57" w:type="dxa"/>
              <w:right w:w="57" w:type="dxa"/>
            </w:tcMar>
            <w:hideMark/>
          </w:tcPr>
          <w:p w14:paraId="66D64999"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14:paraId="45D253EA"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272" w:type="dxa"/>
            <w:tcBorders>
              <w:top w:val="nil"/>
              <w:left w:val="nil"/>
              <w:bottom w:val="single" w:sz="4" w:space="0" w:color="auto"/>
              <w:right w:val="single" w:sz="4" w:space="0" w:color="auto"/>
            </w:tcBorders>
            <w:shd w:val="clear" w:color="auto" w:fill="auto"/>
            <w:tcMar>
              <w:left w:w="57" w:type="dxa"/>
              <w:right w:w="57" w:type="dxa"/>
            </w:tcMar>
            <w:hideMark/>
          </w:tcPr>
          <w:p w14:paraId="30EA0FFA"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1E73A6BD"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5, 6</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55D06DFC"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color w:val="000000"/>
                <w:sz w:val="18"/>
                <w:szCs w:val="18"/>
              </w:rPr>
              <w:t> </w:t>
            </w:r>
          </w:p>
        </w:tc>
        <w:tc>
          <w:tcPr>
            <w:tcW w:w="1305" w:type="dxa"/>
            <w:tcBorders>
              <w:top w:val="nil"/>
              <w:left w:val="nil"/>
              <w:bottom w:val="single" w:sz="4" w:space="0" w:color="auto"/>
              <w:right w:val="single" w:sz="4" w:space="0" w:color="auto"/>
            </w:tcBorders>
            <w:shd w:val="clear" w:color="auto" w:fill="auto"/>
            <w:tcMar>
              <w:left w:w="57" w:type="dxa"/>
              <w:right w:w="57" w:type="dxa"/>
            </w:tcMar>
            <w:hideMark/>
          </w:tcPr>
          <w:p w14:paraId="381847C5" w14:textId="77777777" w:rsidR="006967CF" w:rsidRPr="00641E36" w:rsidRDefault="006967CF" w:rsidP="003B57DD">
            <w:pPr>
              <w:keepNext/>
              <w:keepLines/>
              <w:tabs>
                <w:tab w:val="clear" w:pos="1247"/>
                <w:tab w:val="clear" w:pos="1814"/>
                <w:tab w:val="clear" w:pos="2381"/>
                <w:tab w:val="clear" w:pos="2948"/>
                <w:tab w:val="clear" w:pos="3515"/>
              </w:tabs>
              <w:spacing w:before="40" w:after="40"/>
              <w:jc w:val="right"/>
              <w:rPr>
                <w:color w:val="000000"/>
                <w:sz w:val="18"/>
                <w:szCs w:val="18"/>
              </w:rPr>
            </w:pPr>
            <w:r w:rsidRPr="00641E36">
              <w:rPr>
                <w:sz w:val="18"/>
                <w:szCs w:val="18"/>
              </w:rPr>
              <w:t>5</w:t>
            </w:r>
          </w:p>
        </w:tc>
      </w:tr>
    </w:tbl>
    <w:p w14:paraId="33AB4E3D" w14:textId="77777777" w:rsidR="006967CF" w:rsidRPr="00641E36" w:rsidRDefault="006967CF" w:rsidP="00EB1CF5">
      <w:pPr>
        <w:pStyle w:val="Normal-pool"/>
        <w:tabs>
          <w:tab w:val="clear" w:pos="1247"/>
          <w:tab w:val="clear" w:pos="1814"/>
          <w:tab w:val="clear" w:pos="2381"/>
          <w:tab w:val="clear" w:pos="2948"/>
          <w:tab w:val="clear" w:pos="3515"/>
          <w:tab w:val="clear" w:pos="4082"/>
          <w:tab w:val="left" w:pos="624"/>
        </w:tabs>
        <w:spacing w:before="120" w:after="60"/>
        <w:ind w:left="1247"/>
        <w:rPr>
          <w:sz w:val="18"/>
          <w:szCs w:val="18"/>
          <w:lang w:val="ru-RU"/>
        </w:rPr>
      </w:pPr>
      <w:r w:rsidRPr="00641E36">
        <w:rPr>
          <w:sz w:val="18"/>
          <w:szCs w:val="18"/>
          <w:lang w:val="ru-RU"/>
        </w:rPr>
        <w:t>Примечания:</w:t>
      </w:r>
    </w:p>
    <w:p w14:paraId="4DE55293" w14:textId="404B08B8" w:rsidR="006967CF" w:rsidRPr="00641E36" w:rsidRDefault="00EB1CF5" w:rsidP="00EB1CF5">
      <w:pPr>
        <w:pStyle w:val="Normal-pool"/>
        <w:tabs>
          <w:tab w:val="clear" w:pos="1247"/>
          <w:tab w:val="clear" w:pos="1814"/>
          <w:tab w:val="clear" w:pos="2381"/>
          <w:tab w:val="clear" w:pos="2948"/>
          <w:tab w:val="clear" w:pos="3515"/>
          <w:tab w:val="clear" w:pos="4082"/>
          <w:tab w:val="left" w:pos="624"/>
        </w:tabs>
        <w:spacing w:after="40"/>
        <w:ind w:left="1247"/>
        <w:rPr>
          <w:sz w:val="18"/>
          <w:szCs w:val="18"/>
          <w:lang w:val="ru-RU"/>
        </w:rPr>
      </w:pPr>
      <w:r w:rsidRPr="00641E36">
        <w:rPr>
          <w:sz w:val="18"/>
          <w:szCs w:val="18"/>
          <w:lang w:val="ru-RU"/>
        </w:rPr>
        <w:t>1.</w:t>
      </w:r>
      <w:r w:rsidR="006967CF" w:rsidRPr="00641E36">
        <w:rPr>
          <w:sz w:val="18"/>
          <w:szCs w:val="18"/>
          <w:lang w:val="ru-RU"/>
        </w:rPr>
        <w:tab/>
        <w:t xml:space="preserve">В зависимости от города размещения в сметные расходы на содержание служебных помещений и расходы на общее обслуживание могут включаться плата за аренду, использование и техническое обслуживание помещений, за охрану, полное обустройство рабочих мест, плату за общее обслуживание и иные аналогичные услуги, необходимые для полноценного обеспечения функционирования служб секретариата. </w:t>
      </w:r>
    </w:p>
    <w:p w14:paraId="719DB820" w14:textId="745D8746" w:rsidR="006967CF" w:rsidRPr="00641E36" w:rsidRDefault="00EB1CF5" w:rsidP="00EB1CF5">
      <w:pPr>
        <w:pStyle w:val="Normal-pool"/>
        <w:tabs>
          <w:tab w:val="clear" w:pos="1247"/>
          <w:tab w:val="clear" w:pos="1814"/>
          <w:tab w:val="clear" w:pos="2381"/>
          <w:tab w:val="clear" w:pos="2948"/>
          <w:tab w:val="clear" w:pos="3515"/>
          <w:tab w:val="clear" w:pos="4082"/>
          <w:tab w:val="left" w:pos="624"/>
        </w:tabs>
        <w:spacing w:after="40"/>
        <w:ind w:left="1247"/>
        <w:rPr>
          <w:sz w:val="18"/>
          <w:szCs w:val="18"/>
          <w:lang w:val="ru-RU"/>
        </w:rPr>
      </w:pPr>
      <w:r w:rsidRPr="00641E36">
        <w:rPr>
          <w:sz w:val="18"/>
          <w:szCs w:val="18"/>
          <w:lang w:val="ru-RU"/>
        </w:rPr>
        <w:t>2.</w:t>
      </w:r>
      <w:r w:rsidR="006967CF" w:rsidRPr="00641E36">
        <w:rPr>
          <w:sz w:val="18"/>
          <w:szCs w:val="18"/>
          <w:lang w:val="ru-RU"/>
        </w:rPr>
        <w:tab/>
        <w:t xml:space="preserve">Сметные расходы на проведение совещаний Конференции Сторон включают расходы, связанные с конкретным городом, и могут включать расходы на аренду помещений для совещания, относящиеся к помещению для совещания расходы, не являющиеся арендной платой, плату, взимаемую Отделением Организации Объединенных Наций и плату за обслуживание совещаний. Для Осаки и Вашингтона в смету также включаются расходы на командировки сотрудников секретариата в Бангкок и Монреаль, в которых могут проводиться </w:t>
      </w:r>
      <w:r w:rsidR="00E528A4" w:rsidRPr="00641E36">
        <w:rPr>
          <w:sz w:val="18"/>
          <w:szCs w:val="18"/>
          <w:lang w:val="ru-RU"/>
        </w:rPr>
        <w:t>совещания</w:t>
      </w:r>
      <w:r w:rsidR="006967CF" w:rsidRPr="00641E36">
        <w:rPr>
          <w:sz w:val="18"/>
          <w:szCs w:val="18"/>
          <w:lang w:val="ru-RU"/>
        </w:rPr>
        <w:t>. Из расходов на проведение совещаний исключаются поездки в место проведения совещания делегатов, на которы</w:t>
      </w:r>
      <w:r w:rsidR="00ED272B" w:rsidRPr="00641E36">
        <w:rPr>
          <w:sz w:val="18"/>
          <w:szCs w:val="18"/>
          <w:lang w:val="ru-RU"/>
        </w:rPr>
        <w:t>е</w:t>
      </w:r>
      <w:r w:rsidR="006967CF" w:rsidRPr="00641E36">
        <w:rPr>
          <w:sz w:val="18"/>
          <w:szCs w:val="18"/>
          <w:lang w:val="ru-RU"/>
        </w:rPr>
        <w:t xml:space="preserve"> выделены средства. </w:t>
      </w:r>
    </w:p>
    <w:p w14:paraId="4AADA4F3" w14:textId="371B0AC5" w:rsidR="006967CF" w:rsidRPr="00641E36" w:rsidRDefault="00EB1CF5" w:rsidP="00EB1CF5">
      <w:pPr>
        <w:pStyle w:val="Normal-pool"/>
        <w:tabs>
          <w:tab w:val="clear" w:pos="1247"/>
          <w:tab w:val="clear" w:pos="1814"/>
          <w:tab w:val="clear" w:pos="2381"/>
          <w:tab w:val="clear" w:pos="2948"/>
          <w:tab w:val="clear" w:pos="3515"/>
          <w:tab w:val="clear" w:pos="4082"/>
          <w:tab w:val="left" w:pos="624"/>
        </w:tabs>
        <w:spacing w:after="40"/>
        <w:ind w:left="1247"/>
        <w:rPr>
          <w:sz w:val="18"/>
          <w:szCs w:val="18"/>
          <w:lang w:val="ru-RU"/>
        </w:rPr>
      </w:pPr>
      <w:r w:rsidRPr="00641E36">
        <w:rPr>
          <w:sz w:val="18"/>
          <w:szCs w:val="18"/>
          <w:lang w:val="ru-RU"/>
        </w:rPr>
        <w:t>3.</w:t>
      </w:r>
      <w:r w:rsidR="006967CF" w:rsidRPr="00641E36">
        <w:rPr>
          <w:sz w:val="18"/>
          <w:szCs w:val="18"/>
          <w:lang w:val="ru-RU"/>
        </w:rPr>
        <w:tab/>
        <w:t>Эта смета рассчитана исходя из действующих ставок суточных в указанных городах, сметной стоимости авиаперелетов до места проведения совещания и станционных расходов в соответствии с Финансовыми положениями и правилами Организации Объединенных Наций.</w:t>
      </w:r>
    </w:p>
    <w:p w14:paraId="029DEBC0" w14:textId="2F147EAA" w:rsidR="006967CF" w:rsidRPr="00641E36" w:rsidRDefault="00EB1CF5" w:rsidP="00EB1CF5">
      <w:pPr>
        <w:pStyle w:val="Normal-pool"/>
        <w:tabs>
          <w:tab w:val="clear" w:pos="1247"/>
          <w:tab w:val="clear" w:pos="1814"/>
          <w:tab w:val="clear" w:pos="2381"/>
          <w:tab w:val="clear" w:pos="2948"/>
          <w:tab w:val="clear" w:pos="3515"/>
          <w:tab w:val="clear" w:pos="4082"/>
          <w:tab w:val="left" w:pos="624"/>
        </w:tabs>
        <w:spacing w:after="40"/>
        <w:ind w:left="1247"/>
        <w:rPr>
          <w:sz w:val="18"/>
          <w:szCs w:val="18"/>
          <w:lang w:val="ru-RU"/>
        </w:rPr>
      </w:pPr>
      <w:r w:rsidRPr="00641E36">
        <w:rPr>
          <w:sz w:val="18"/>
          <w:szCs w:val="18"/>
          <w:lang w:val="ru-RU"/>
        </w:rPr>
        <w:t>4.</w:t>
      </w:r>
      <w:r w:rsidR="006967CF" w:rsidRPr="00641E36">
        <w:rPr>
          <w:sz w:val="18"/>
          <w:szCs w:val="18"/>
          <w:lang w:val="ru-RU"/>
        </w:rPr>
        <w:tab/>
        <w:t xml:space="preserve">Эту сумму следует прибавить к 200 000 долл. США, которые в настоящее время предусмотрены в программе работы и бюджете на поездки сотрудников. Расходами на поездки сотрудников покрываются сметные расходы на командировки штатных сотрудников для участия в одном совещании Конференций Сторон Базельской, Роттердамской и Стокгольмской конвенций, Всемирной ассамблеи здравоохранения Всемирной организации здравоохранения и двух совещаниях, связанных с Межорганизационной </w:t>
      </w:r>
      <w:r w:rsidR="006967CF" w:rsidRPr="00641E36">
        <w:rPr>
          <w:sz w:val="18"/>
          <w:szCs w:val="18"/>
          <w:lang w:val="ru-RU"/>
        </w:rPr>
        <w:lastRenderedPageBreak/>
        <w:t>программой по рациональному регулированию химических веществ, про</w:t>
      </w:r>
      <w:r w:rsidR="000B359F">
        <w:rPr>
          <w:sz w:val="18"/>
          <w:szCs w:val="18"/>
          <w:lang w:val="ru-RU"/>
        </w:rPr>
        <w:t>х</w:t>
      </w:r>
      <w:r w:rsidR="006967CF" w:rsidRPr="00641E36">
        <w:rPr>
          <w:sz w:val="18"/>
          <w:szCs w:val="18"/>
          <w:lang w:val="ru-RU"/>
        </w:rPr>
        <w:t>одящих в Женеве. Поездки в Женеву также предоставляют возможность для взаимодействия с коллегами из ЮНЕП и других связанных с химическими веществами и отходами организаций, расположенных в Женеве.</w:t>
      </w:r>
    </w:p>
    <w:p w14:paraId="7F69E6AF" w14:textId="28E13372" w:rsidR="006967CF" w:rsidRPr="00641E36" w:rsidRDefault="00EB1CF5" w:rsidP="006967CF">
      <w:pPr>
        <w:pStyle w:val="Normal-pool"/>
        <w:tabs>
          <w:tab w:val="clear" w:pos="1247"/>
          <w:tab w:val="clear" w:pos="1814"/>
          <w:tab w:val="clear" w:pos="2381"/>
          <w:tab w:val="clear" w:pos="2948"/>
          <w:tab w:val="clear" w:pos="3515"/>
          <w:tab w:val="clear" w:pos="4082"/>
          <w:tab w:val="left" w:pos="624"/>
        </w:tabs>
        <w:spacing w:after="40"/>
        <w:ind w:left="1247"/>
        <w:rPr>
          <w:sz w:val="18"/>
          <w:szCs w:val="18"/>
          <w:lang w:val="ru-RU"/>
        </w:rPr>
      </w:pPr>
      <w:r w:rsidRPr="00641E36">
        <w:rPr>
          <w:sz w:val="18"/>
          <w:szCs w:val="18"/>
          <w:lang w:val="ru-RU"/>
        </w:rPr>
        <w:t>5.</w:t>
      </w:r>
      <w:r w:rsidR="006967CF" w:rsidRPr="00641E36">
        <w:rPr>
          <w:sz w:val="18"/>
          <w:szCs w:val="18"/>
          <w:lang w:val="ru-RU"/>
        </w:rPr>
        <w:tab/>
        <w:t xml:space="preserve">Ввиду отсутствия в Осаке и Вашингтоне помещений Организации Объединенных Наций для проведения совещаний, а аренда помещений на коммерческой основе может не оказаться возможной по бюджетным причинам без дополнительных ассигнований, расходы на проведение совещаний в случае размещения секретариата в Осаке или Вашингтоне рассчитаны исходя из сметных расходов на проведение совещания Конференции Сторон в Бангкоке или Монреале, соответственно, поскольку эти города являются ближайшими, в которых имеются </w:t>
      </w:r>
      <w:r w:rsidR="00E528A4" w:rsidRPr="00641E36">
        <w:rPr>
          <w:sz w:val="18"/>
          <w:szCs w:val="18"/>
          <w:lang w:val="ru-RU"/>
        </w:rPr>
        <w:t>объекты Организации Объединенных Наций для проведения совещаний</w:t>
      </w:r>
      <w:r w:rsidR="006967CF" w:rsidRPr="00641E36">
        <w:rPr>
          <w:sz w:val="18"/>
          <w:szCs w:val="18"/>
          <w:lang w:val="ru-RU"/>
        </w:rPr>
        <w:t>.</w:t>
      </w:r>
    </w:p>
    <w:p w14:paraId="1CC3C1C9" w14:textId="12C539B2" w:rsidR="006967CF" w:rsidRPr="00641E36" w:rsidRDefault="00EB1CF5" w:rsidP="006967CF">
      <w:pPr>
        <w:pStyle w:val="Normal-pool"/>
        <w:tabs>
          <w:tab w:val="clear" w:pos="1247"/>
          <w:tab w:val="clear" w:pos="1814"/>
          <w:tab w:val="clear" w:pos="2381"/>
          <w:tab w:val="clear" w:pos="2948"/>
          <w:tab w:val="clear" w:pos="3515"/>
          <w:tab w:val="clear" w:pos="4082"/>
          <w:tab w:val="left" w:pos="624"/>
        </w:tabs>
        <w:spacing w:after="40"/>
        <w:ind w:left="1247"/>
        <w:rPr>
          <w:sz w:val="18"/>
          <w:szCs w:val="18"/>
          <w:lang w:val="ru-RU"/>
        </w:rPr>
      </w:pPr>
      <w:r w:rsidRPr="00641E36">
        <w:rPr>
          <w:sz w:val="18"/>
          <w:szCs w:val="18"/>
          <w:lang w:val="ru-RU"/>
        </w:rPr>
        <w:t>6.</w:t>
      </w:r>
      <w:r w:rsidR="006967CF" w:rsidRPr="00641E36">
        <w:rPr>
          <w:sz w:val="18"/>
          <w:szCs w:val="18"/>
          <w:lang w:val="ru-RU"/>
        </w:rPr>
        <w:tab/>
        <w:t>Эксплуатационные расходы в связи со служебными помещениями в Осаке приводятся только для целей калькуляции и на основе действующих условий для Международного центра природоохранной технологии, расположенного в Осаке. Деятельность Центра обеспечивается взносом принимающей страны и договоренностями с ней.</w:t>
      </w:r>
    </w:p>
    <w:p w14:paraId="1CEE1051" w14:textId="77777777" w:rsidR="006967CF" w:rsidRPr="00641E36" w:rsidRDefault="006967CF" w:rsidP="006967CF">
      <w:pPr>
        <w:tabs>
          <w:tab w:val="clear" w:pos="1247"/>
          <w:tab w:val="clear" w:pos="1814"/>
          <w:tab w:val="clear" w:pos="2381"/>
          <w:tab w:val="clear" w:pos="2948"/>
          <w:tab w:val="clear" w:pos="3515"/>
        </w:tabs>
        <w:rPr>
          <w:b/>
          <w:bCs/>
          <w:sz w:val="28"/>
          <w:szCs w:val="26"/>
        </w:rPr>
      </w:pPr>
      <w:r w:rsidRPr="00641E36">
        <w:br w:type="page"/>
      </w:r>
    </w:p>
    <w:p w14:paraId="73F4B429" w14:textId="1CD2B698" w:rsidR="006967CF" w:rsidRPr="00641E36" w:rsidRDefault="006967CF" w:rsidP="00121419">
      <w:pPr>
        <w:tabs>
          <w:tab w:val="clear" w:pos="1247"/>
          <w:tab w:val="clear" w:pos="1814"/>
          <w:tab w:val="clear" w:pos="2381"/>
          <w:tab w:val="clear" w:pos="2948"/>
          <w:tab w:val="clear" w:pos="3515"/>
        </w:tabs>
        <w:rPr>
          <w:b/>
          <w:sz w:val="28"/>
          <w:szCs w:val="28"/>
        </w:rPr>
      </w:pPr>
      <w:r w:rsidRPr="00641E36">
        <w:rPr>
          <w:b/>
          <w:sz w:val="28"/>
          <w:szCs w:val="28"/>
        </w:rPr>
        <w:lastRenderedPageBreak/>
        <w:t>До</w:t>
      </w:r>
      <w:r w:rsidR="000125EE" w:rsidRPr="00641E36">
        <w:rPr>
          <w:b/>
          <w:sz w:val="28"/>
          <w:szCs w:val="28"/>
        </w:rPr>
        <w:t>полне</w:t>
      </w:r>
      <w:r w:rsidRPr="00641E36">
        <w:rPr>
          <w:b/>
          <w:sz w:val="28"/>
          <w:szCs w:val="28"/>
        </w:rPr>
        <w:t>ние III</w:t>
      </w:r>
    </w:p>
    <w:p w14:paraId="0DB086B4" w14:textId="77777777" w:rsidR="006967CF" w:rsidRPr="00641E36" w:rsidRDefault="006967CF" w:rsidP="00121419">
      <w:pPr>
        <w:tabs>
          <w:tab w:val="clear" w:pos="1247"/>
          <w:tab w:val="clear" w:pos="1814"/>
          <w:tab w:val="clear" w:pos="2381"/>
          <w:tab w:val="clear" w:pos="2948"/>
          <w:tab w:val="clear" w:pos="3515"/>
        </w:tabs>
        <w:spacing w:before="240" w:after="120"/>
        <w:ind w:left="1247"/>
        <w:rPr>
          <w:b/>
          <w:sz w:val="28"/>
          <w:szCs w:val="28"/>
        </w:rPr>
      </w:pPr>
      <w:r w:rsidRPr="00641E36">
        <w:rPr>
          <w:b/>
          <w:sz w:val="28"/>
          <w:szCs w:val="28"/>
        </w:rPr>
        <w:t>Объединение с секретариатом Базельской, Роттердамской и Стокгольмской конвенций</w:t>
      </w:r>
    </w:p>
    <w:p w14:paraId="482C59F8" w14:textId="02E2D4C6" w:rsidR="006967CF" w:rsidRPr="00641E36" w:rsidRDefault="00EB1CF5" w:rsidP="00EB1CF5">
      <w:pPr>
        <w:tabs>
          <w:tab w:val="clear" w:pos="1247"/>
          <w:tab w:val="clear" w:pos="1814"/>
          <w:tab w:val="clear" w:pos="2381"/>
          <w:tab w:val="clear" w:pos="2948"/>
          <w:tab w:val="clear" w:pos="3515"/>
        </w:tabs>
        <w:spacing w:after="120"/>
        <w:ind w:left="1247"/>
      </w:pPr>
      <w:r w:rsidRPr="00641E36">
        <w:t>1.</w:t>
      </w:r>
      <w:r w:rsidRPr="00641E36">
        <w:tab/>
      </w:r>
      <w:r w:rsidR="006967CF" w:rsidRPr="00641E36">
        <w:t xml:space="preserve">Общий обзор структуры секретариата Базельской, Роттердамской и Стокгольмской конвенций приводится в качестве контекста для рассмотрения: </w:t>
      </w:r>
    </w:p>
    <w:p w14:paraId="688449DF" w14:textId="153C2570"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a)</w:t>
      </w:r>
      <w:r w:rsidRPr="00641E36">
        <w:tab/>
      </w:r>
      <w:r w:rsidR="006967CF" w:rsidRPr="00641E36">
        <w:t>варианта 1 a) (объединение):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w:t>
      </w:r>
      <w:r w:rsidR="00E528A4" w:rsidRPr="00641E36">
        <w:t>размещение в Женеве</w:t>
      </w:r>
      <w:r w:rsidR="006967CF" w:rsidRPr="00641E36">
        <w:t>);</w:t>
      </w:r>
    </w:p>
    <w:p w14:paraId="3612D47E" w14:textId="3148FB80"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b)</w:t>
      </w:r>
      <w:r w:rsidRPr="00641E36">
        <w:tab/>
      </w:r>
      <w:r w:rsidR="006967CF" w:rsidRPr="00641E36">
        <w:t>варианта 1 b) (</w:t>
      </w:r>
      <w:r w:rsidR="00551396" w:rsidRPr="00641E36">
        <w:t>отдел</w:t>
      </w:r>
      <w:r w:rsidR="006967CF" w:rsidRPr="00641E36">
        <w:t xml:space="preserve">): 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w:t>
      </w:r>
      <w:r w:rsidR="00147033" w:rsidRPr="00641E36">
        <w:t>отдела</w:t>
      </w:r>
      <w:r w:rsidR="006967CF" w:rsidRPr="00641E36">
        <w:t xml:space="preserve"> для Минаматской конвенции (</w:t>
      </w:r>
      <w:r w:rsidR="00E528A4" w:rsidRPr="00641E36">
        <w:t>размещение в Женеве</w:t>
      </w:r>
      <w:r w:rsidR="006967CF" w:rsidRPr="00641E36">
        <w:t xml:space="preserve">); </w:t>
      </w:r>
    </w:p>
    <w:p w14:paraId="0B6EAF82" w14:textId="7CF1D421" w:rsidR="006967CF" w:rsidRPr="00641E36" w:rsidRDefault="00EB1CF5" w:rsidP="00EB1CF5">
      <w:pPr>
        <w:tabs>
          <w:tab w:val="clear" w:pos="1247"/>
          <w:tab w:val="clear" w:pos="1814"/>
          <w:tab w:val="clear" w:pos="2381"/>
          <w:tab w:val="clear" w:pos="2948"/>
          <w:tab w:val="clear" w:pos="3515"/>
        </w:tabs>
        <w:spacing w:after="120"/>
        <w:ind w:left="1247"/>
        <w:rPr>
          <w:b/>
        </w:rPr>
      </w:pPr>
      <w:r w:rsidRPr="00641E36">
        <w:tab/>
      </w:r>
      <w:r w:rsidR="006967CF" w:rsidRPr="00641E36">
        <w:rPr>
          <w:b/>
        </w:rPr>
        <w:t xml:space="preserve">Общие сведения: </w:t>
      </w:r>
      <w:r w:rsidR="00D81861">
        <w:rPr>
          <w:b/>
        </w:rPr>
        <w:t>Структура с</w:t>
      </w:r>
      <w:r w:rsidR="006967CF" w:rsidRPr="00641E36">
        <w:rPr>
          <w:b/>
        </w:rPr>
        <w:t>екретариат</w:t>
      </w:r>
      <w:r w:rsidR="00D81861">
        <w:rPr>
          <w:b/>
        </w:rPr>
        <w:t>а</w:t>
      </w:r>
      <w:r w:rsidR="006967CF" w:rsidRPr="00641E36">
        <w:rPr>
          <w:b/>
        </w:rPr>
        <w:t xml:space="preserve"> Базельской, Роттердамской и Стокгольмской конвенций</w:t>
      </w:r>
    </w:p>
    <w:p w14:paraId="304FB783" w14:textId="3814D5E5" w:rsidR="006967CF" w:rsidRPr="00641E36" w:rsidRDefault="00EB1CF5" w:rsidP="00EB1CF5">
      <w:pPr>
        <w:tabs>
          <w:tab w:val="clear" w:pos="1247"/>
          <w:tab w:val="clear" w:pos="1814"/>
          <w:tab w:val="clear" w:pos="2381"/>
          <w:tab w:val="clear" w:pos="2948"/>
          <w:tab w:val="clear" w:pos="3515"/>
        </w:tabs>
        <w:spacing w:after="120"/>
        <w:ind w:left="1247"/>
        <w:rPr>
          <w:rFonts w:eastAsia="MS Mincho"/>
        </w:rPr>
      </w:pPr>
      <w:r w:rsidRPr="00641E36">
        <w:t>2.</w:t>
      </w:r>
      <w:r w:rsidRPr="00641E36">
        <w:tab/>
      </w:r>
      <w:r w:rsidR="006967CF" w:rsidRPr="00641E36">
        <w:t>Секретариат Базельской, Роттердамской и Стокгольмской конвенций возглавляется Исполнительным секретарем, в подчинении у которого имеются Административная канцелярия и три отдела: Отдел обеспечения деятельности конвенций, Отдел техническ</w:t>
      </w:r>
      <w:r w:rsidR="004C0565" w:rsidRPr="00641E36">
        <w:t>ой помощи</w:t>
      </w:r>
      <w:r w:rsidR="006967CF" w:rsidRPr="00641E36">
        <w:t xml:space="preserve"> и Отдел научной поддержки.</w:t>
      </w:r>
    </w:p>
    <w:p w14:paraId="7D3FF9A6" w14:textId="6ADC61A7" w:rsidR="006967CF" w:rsidRPr="00641E36" w:rsidRDefault="00EB1CF5" w:rsidP="00EB1CF5">
      <w:pPr>
        <w:tabs>
          <w:tab w:val="clear" w:pos="1247"/>
          <w:tab w:val="clear" w:pos="1814"/>
          <w:tab w:val="clear" w:pos="2381"/>
          <w:tab w:val="clear" w:pos="2948"/>
          <w:tab w:val="clear" w:pos="3515"/>
        </w:tabs>
        <w:spacing w:after="120"/>
        <w:ind w:left="1247"/>
        <w:rPr>
          <w:rFonts w:eastAsia="MS Mincho"/>
        </w:rPr>
      </w:pPr>
      <w:r w:rsidRPr="00641E36">
        <w:t>3.</w:t>
      </w:r>
      <w:r w:rsidRPr="00641E36">
        <w:tab/>
      </w:r>
      <w:r w:rsidR="006967CF" w:rsidRPr="00641E36">
        <w:t>Административная канцелярия отвечает за следующие направления общеорганизационной деятельности:</w:t>
      </w:r>
    </w:p>
    <w:p w14:paraId="1A594613" w14:textId="1B26EC87"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a)</w:t>
      </w:r>
      <w:r w:rsidRPr="00641E36">
        <w:tab/>
      </w:r>
      <w:r w:rsidR="006967CF" w:rsidRPr="00641E36">
        <w:t>руководящая и направляющая роль в вопросах исполнения;</w:t>
      </w:r>
    </w:p>
    <w:p w14:paraId="6DE2089D" w14:textId="3F4CC232"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b)</w:t>
      </w:r>
      <w:r w:rsidRPr="00641E36">
        <w:tab/>
      </w:r>
      <w:r w:rsidR="006967CF" w:rsidRPr="00641E36">
        <w:t xml:space="preserve">управление, надзор и мониторинг; </w:t>
      </w:r>
    </w:p>
    <w:p w14:paraId="13715457" w14:textId="7EC2D91E"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c)</w:t>
      </w:r>
      <w:r w:rsidRPr="00641E36">
        <w:tab/>
      </w:r>
      <w:r w:rsidR="006967CF" w:rsidRPr="00641E36">
        <w:t xml:space="preserve">координация синергии; </w:t>
      </w:r>
    </w:p>
    <w:p w14:paraId="7DBD5742" w14:textId="141055C1"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d)</w:t>
      </w:r>
      <w:r w:rsidRPr="00641E36">
        <w:tab/>
      </w:r>
      <w:r w:rsidR="006967CF" w:rsidRPr="00641E36">
        <w:t xml:space="preserve">административные вопросы (финансы, бюджет, кадровые ресурсы); </w:t>
      </w:r>
    </w:p>
    <w:p w14:paraId="63C96E05" w14:textId="51B67859"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e)</w:t>
      </w:r>
      <w:r w:rsidRPr="00641E36">
        <w:tab/>
      </w:r>
      <w:r w:rsidR="006967CF" w:rsidRPr="00641E36">
        <w:t xml:space="preserve">мобилизация ресурсов; </w:t>
      </w:r>
    </w:p>
    <w:p w14:paraId="418E9700" w14:textId="6033C0C0"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f)</w:t>
      </w:r>
      <w:r w:rsidRPr="00641E36">
        <w:tab/>
      </w:r>
      <w:r w:rsidR="006967CF" w:rsidRPr="00641E36">
        <w:t xml:space="preserve">координация с механизмом финансирования в рамках Стокгольмской конвенции. </w:t>
      </w:r>
    </w:p>
    <w:p w14:paraId="1643A508" w14:textId="2EA8B601" w:rsidR="006967CF" w:rsidRPr="00641E36" w:rsidRDefault="00EB1CF5" w:rsidP="00EB1CF5">
      <w:pPr>
        <w:tabs>
          <w:tab w:val="clear" w:pos="1247"/>
          <w:tab w:val="clear" w:pos="1814"/>
          <w:tab w:val="clear" w:pos="2381"/>
          <w:tab w:val="clear" w:pos="2948"/>
          <w:tab w:val="clear" w:pos="3515"/>
        </w:tabs>
        <w:spacing w:after="120"/>
        <w:ind w:left="1247"/>
        <w:rPr>
          <w:rFonts w:eastAsia="MS Mincho"/>
        </w:rPr>
      </w:pPr>
      <w:r w:rsidRPr="00641E36">
        <w:t>4.</w:t>
      </w:r>
      <w:r w:rsidRPr="00641E36">
        <w:tab/>
      </w:r>
      <w:r w:rsidR="006967CF" w:rsidRPr="00641E36">
        <w:t>Отдел обеспечения деятельности конвенций ведает следующими вопросами:</w:t>
      </w:r>
    </w:p>
    <w:p w14:paraId="3C1EE911" w14:textId="195B0541"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a)</w:t>
      </w:r>
      <w:r w:rsidRPr="00641E36">
        <w:tab/>
      </w:r>
      <w:r w:rsidR="006967CF" w:rsidRPr="00641E36">
        <w:t>организация совещаний конференций Сторон и вспомогательных органов;</w:t>
      </w:r>
    </w:p>
    <w:p w14:paraId="08DFFDC2" w14:textId="53E54DA1"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b)</w:t>
      </w:r>
      <w:r w:rsidRPr="00641E36">
        <w:tab/>
      </w:r>
      <w:r w:rsidR="006967CF" w:rsidRPr="00641E36">
        <w:t>вопросы права и стратегического управления;</w:t>
      </w:r>
    </w:p>
    <w:p w14:paraId="1416A105" w14:textId="354947E4"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c)</w:t>
      </w:r>
      <w:r w:rsidRPr="00641E36">
        <w:tab/>
      </w:r>
      <w:r w:rsidR="006967CF" w:rsidRPr="00641E36">
        <w:t>соблюдение;</w:t>
      </w:r>
    </w:p>
    <w:p w14:paraId="432BF05E" w14:textId="5D11B873"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d)</w:t>
      </w:r>
      <w:r w:rsidRPr="00641E36">
        <w:tab/>
      </w:r>
      <w:r w:rsidR="006967CF" w:rsidRPr="00641E36">
        <w:t>международное сотрудничество с многосторонними природоохранными соглашениями, межправительственными организациями и неправительственными организациями;</w:t>
      </w:r>
    </w:p>
    <w:p w14:paraId="07B11ECB" w14:textId="5DC3431E"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e)</w:t>
      </w:r>
      <w:r w:rsidRPr="00641E36">
        <w:tab/>
      </w:r>
      <w:r w:rsidR="006967CF" w:rsidRPr="00641E36">
        <w:t>сотрудничество между ЮНЕП и Продовольственной и сельскохозяйственной организацией Объединенных Наций по вопросам Роттердамской конвенции;</w:t>
      </w:r>
    </w:p>
    <w:p w14:paraId="30F700A7" w14:textId="4AAB1089"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f)</w:t>
      </w:r>
      <w:r w:rsidRPr="00641E36">
        <w:tab/>
      </w:r>
      <w:r w:rsidR="006967CF" w:rsidRPr="00641E36">
        <w:t>обслуживание совещаний;</w:t>
      </w:r>
    </w:p>
    <w:p w14:paraId="0EE0D545" w14:textId="446B4F1F"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g)</w:t>
      </w:r>
      <w:r w:rsidRPr="00641E36">
        <w:tab/>
      </w:r>
      <w:r w:rsidR="006967CF" w:rsidRPr="00641E36">
        <w:t>управление знаниями/информацией и информирование общественности;</w:t>
      </w:r>
    </w:p>
    <w:p w14:paraId="6262804C" w14:textId="63C735B2"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h)</w:t>
      </w:r>
      <w:r w:rsidRPr="00641E36">
        <w:tab/>
      </w:r>
      <w:r w:rsidR="006967CF" w:rsidRPr="00641E36">
        <w:t xml:space="preserve">информационные технологии. </w:t>
      </w:r>
    </w:p>
    <w:p w14:paraId="77E0C157" w14:textId="381AAD3A" w:rsidR="006967CF" w:rsidRPr="00641E36" w:rsidRDefault="00EB1CF5" w:rsidP="00EB1CF5">
      <w:pPr>
        <w:tabs>
          <w:tab w:val="clear" w:pos="1247"/>
          <w:tab w:val="clear" w:pos="1814"/>
          <w:tab w:val="clear" w:pos="2381"/>
          <w:tab w:val="clear" w:pos="2948"/>
          <w:tab w:val="clear" w:pos="3515"/>
        </w:tabs>
        <w:spacing w:after="120"/>
        <w:ind w:left="1247"/>
        <w:rPr>
          <w:rFonts w:eastAsia="MS Mincho"/>
        </w:rPr>
      </w:pPr>
      <w:r w:rsidRPr="00641E36">
        <w:t>5.</w:t>
      </w:r>
      <w:r w:rsidRPr="00641E36">
        <w:tab/>
      </w:r>
      <w:r w:rsidR="006967CF" w:rsidRPr="00641E36">
        <w:t>Отдел техническо</w:t>
      </w:r>
      <w:r w:rsidR="004C0565" w:rsidRPr="00641E36">
        <w:t>й</w:t>
      </w:r>
      <w:r w:rsidR="006967CF" w:rsidRPr="00641E36">
        <w:t xml:space="preserve"> </w:t>
      </w:r>
      <w:r w:rsidR="004C0565" w:rsidRPr="00641E36">
        <w:t>помощи</w:t>
      </w:r>
      <w:r w:rsidR="006967CF" w:rsidRPr="00641E36">
        <w:t xml:space="preserve"> ведает следующими вопросами:</w:t>
      </w:r>
    </w:p>
    <w:p w14:paraId="04662FBA" w14:textId="19AE6467"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a)</w:t>
      </w:r>
      <w:r w:rsidRPr="00641E36">
        <w:tab/>
      </w:r>
      <w:r w:rsidR="006967CF" w:rsidRPr="00641E36">
        <w:t>разработка программы технической помощи для конвенций и управление ею;</w:t>
      </w:r>
    </w:p>
    <w:p w14:paraId="5F41B57B" w14:textId="524E9337"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b)</w:t>
      </w:r>
      <w:r w:rsidRPr="00641E36">
        <w:tab/>
      </w:r>
      <w:r w:rsidR="006967CF" w:rsidRPr="00641E36">
        <w:t>оценка потребностей (включая национальные планы осуществления, национальные планы действий и т.д.);</w:t>
      </w:r>
    </w:p>
    <w:p w14:paraId="76DC1163" w14:textId="2B728FFB"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c)</w:t>
      </w:r>
      <w:r w:rsidRPr="00641E36">
        <w:tab/>
      </w:r>
      <w:r w:rsidR="006967CF" w:rsidRPr="00641E36">
        <w:t>мероприятия по созданию потенциала и подготовке кадров (включая проекты, семинары-практикумы, веб-семинары, онлайновое обучение и т.д.);</w:t>
      </w:r>
    </w:p>
    <w:p w14:paraId="7393FDC5" w14:textId="650A5258"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d)</w:t>
      </w:r>
      <w:r w:rsidRPr="00641E36">
        <w:tab/>
      </w:r>
      <w:r w:rsidR="006967CF" w:rsidRPr="00641E36">
        <w:t>партнерства;</w:t>
      </w:r>
    </w:p>
    <w:p w14:paraId="0F7B63AF" w14:textId="5805E2B8"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e)</w:t>
      </w:r>
      <w:r w:rsidRPr="00641E36">
        <w:tab/>
      </w:r>
      <w:r w:rsidR="006967CF" w:rsidRPr="00641E36">
        <w:t xml:space="preserve">региональные центры. </w:t>
      </w:r>
    </w:p>
    <w:p w14:paraId="0BABE075" w14:textId="6F7D1205" w:rsidR="006967CF" w:rsidRPr="00641E36" w:rsidRDefault="00EB1CF5" w:rsidP="00D81861">
      <w:pPr>
        <w:keepNext/>
        <w:keepLines/>
        <w:tabs>
          <w:tab w:val="clear" w:pos="1247"/>
          <w:tab w:val="clear" w:pos="1814"/>
          <w:tab w:val="clear" w:pos="2381"/>
          <w:tab w:val="clear" w:pos="2948"/>
          <w:tab w:val="clear" w:pos="3515"/>
        </w:tabs>
        <w:spacing w:after="120"/>
        <w:ind w:left="1247"/>
      </w:pPr>
      <w:r w:rsidRPr="00641E36">
        <w:lastRenderedPageBreak/>
        <w:t>6.</w:t>
      </w:r>
      <w:r w:rsidRPr="00641E36">
        <w:tab/>
      </w:r>
      <w:r w:rsidR="006967CF" w:rsidRPr="00641E36">
        <w:t>Отдел научной поддержки ведает следующими вопросами:</w:t>
      </w:r>
    </w:p>
    <w:p w14:paraId="5BCE9E9A" w14:textId="2C294633"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a)</w:t>
      </w:r>
      <w:r w:rsidRPr="00641E36">
        <w:tab/>
      </w:r>
      <w:r w:rsidR="006967CF" w:rsidRPr="00641E36">
        <w:t>обеспечение технического и научного обоснования;</w:t>
      </w:r>
    </w:p>
    <w:p w14:paraId="20A75955" w14:textId="4676DA15"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b)</w:t>
      </w:r>
      <w:r w:rsidRPr="00641E36">
        <w:tab/>
      </w:r>
      <w:r w:rsidR="006967CF" w:rsidRPr="00641E36">
        <w:t>поддержка научной работы конференций Сторон и вспомогательных органов, включая межсессионную работу;</w:t>
      </w:r>
    </w:p>
    <w:p w14:paraId="4F1ACE1F" w14:textId="58994360"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c)</w:t>
      </w:r>
      <w:r w:rsidRPr="00641E36">
        <w:tab/>
      </w:r>
      <w:r w:rsidR="006967CF" w:rsidRPr="00641E36">
        <w:t>подготовка технической документации, включая руководящие принципы и указания;</w:t>
      </w:r>
    </w:p>
    <w:p w14:paraId="52625699" w14:textId="0ABA9B5C"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d)</w:t>
      </w:r>
      <w:r w:rsidRPr="00641E36">
        <w:tab/>
      </w:r>
      <w:r w:rsidR="006967CF" w:rsidRPr="00641E36">
        <w:t>организация сбора, обзора, анализа и оценки научно-технической информации;</w:t>
      </w:r>
    </w:p>
    <w:p w14:paraId="21A11588" w14:textId="33E6D7F6" w:rsidR="006967CF" w:rsidRPr="00641E36" w:rsidRDefault="00EB1CF5" w:rsidP="00EB1CF5">
      <w:pPr>
        <w:tabs>
          <w:tab w:val="clear" w:pos="1247"/>
          <w:tab w:val="clear" w:pos="1814"/>
          <w:tab w:val="clear" w:pos="2381"/>
          <w:tab w:val="clear" w:pos="2948"/>
          <w:tab w:val="clear" w:pos="3515"/>
        </w:tabs>
        <w:spacing w:after="120"/>
        <w:ind w:left="1247" w:firstLine="624"/>
      </w:pPr>
      <w:r w:rsidRPr="00641E36">
        <w:t>e)</w:t>
      </w:r>
      <w:r w:rsidRPr="00641E36">
        <w:tab/>
      </w:r>
      <w:r w:rsidR="006967CF" w:rsidRPr="00641E36">
        <w:t>оформление национальных отчетов, уведомлений и исключений.</w:t>
      </w:r>
    </w:p>
    <w:p w14:paraId="3BC3D61A" w14:textId="77777777" w:rsidR="006967CF" w:rsidRPr="00641E36" w:rsidRDefault="006967CF" w:rsidP="00EB1CF5">
      <w:pPr>
        <w:tabs>
          <w:tab w:val="clear" w:pos="1247"/>
          <w:tab w:val="clear" w:pos="1814"/>
          <w:tab w:val="clear" w:pos="2381"/>
          <w:tab w:val="clear" w:pos="2948"/>
          <w:tab w:val="clear" w:pos="3515"/>
        </w:tabs>
        <w:spacing w:before="120" w:after="60"/>
        <w:ind w:left="1247"/>
      </w:pPr>
      <w:r w:rsidRPr="00641E36">
        <w:t>Таблица 1</w:t>
      </w:r>
    </w:p>
    <w:tbl>
      <w:tblPr>
        <w:tblW w:w="8335" w:type="dxa"/>
        <w:jc w:val="right"/>
        <w:tblLayout w:type="fixed"/>
        <w:tblCellMar>
          <w:left w:w="57" w:type="dxa"/>
          <w:right w:w="57" w:type="dxa"/>
        </w:tblCellMar>
        <w:tblLook w:val="0600" w:firstRow="0" w:lastRow="0" w:firstColumn="0" w:lastColumn="0" w:noHBand="1" w:noVBand="1"/>
      </w:tblPr>
      <w:tblGrid>
        <w:gridCol w:w="3234"/>
        <w:gridCol w:w="2515"/>
        <w:gridCol w:w="2586"/>
      </w:tblGrid>
      <w:tr w:rsidR="006967CF" w:rsidRPr="00641E36" w14:paraId="17AA124F" w14:textId="77777777" w:rsidTr="00981E4F">
        <w:trPr>
          <w:trHeight w:val="515"/>
          <w:jc w:val="right"/>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7" w:type="dxa"/>
              <w:bottom w:w="0" w:type="dxa"/>
              <w:right w:w="57" w:type="dxa"/>
            </w:tcMar>
            <w:hideMark/>
          </w:tcPr>
          <w:p w14:paraId="62F97929" w14:textId="2DBADC47" w:rsidR="006967CF" w:rsidRPr="00641E36" w:rsidRDefault="006967CF" w:rsidP="00981E4F">
            <w:pPr>
              <w:tabs>
                <w:tab w:val="clear" w:pos="1247"/>
                <w:tab w:val="clear" w:pos="1814"/>
                <w:tab w:val="clear" w:pos="2381"/>
                <w:tab w:val="clear" w:pos="2948"/>
                <w:tab w:val="clear" w:pos="3515"/>
              </w:tabs>
              <w:spacing w:before="40" w:after="40"/>
              <w:rPr>
                <w:rFonts w:eastAsia="SimSun"/>
                <w:b/>
                <w:bCs/>
                <w:color w:val="000000" w:themeColor="text1"/>
                <w:kern w:val="24"/>
                <w:sz w:val="18"/>
                <w:szCs w:val="18"/>
              </w:rPr>
            </w:pPr>
            <w:r w:rsidRPr="00641E36">
              <w:rPr>
                <w:b/>
                <w:sz w:val="18"/>
                <w:szCs w:val="18"/>
              </w:rPr>
              <w:t>Вариант 1 a) (объединение): объединение функций секретариата Минаматской конвенции с секретариатом Базельской, Роттердамской и Стокгольмской конвенций, используя его действующую структуру (</w:t>
            </w:r>
            <w:r w:rsidR="00E528A4" w:rsidRPr="00641E36">
              <w:rPr>
                <w:b/>
                <w:sz w:val="18"/>
                <w:szCs w:val="18"/>
              </w:rPr>
              <w:t>размещение в Женеве</w:t>
            </w:r>
            <w:r w:rsidRPr="00641E36">
              <w:rPr>
                <w:b/>
                <w:sz w:val="18"/>
                <w:szCs w:val="18"/>
              </w:rPr>
              <w:t>)</w:t>
            </w:r>
          </w:p>
        </w:tc>
      </w:tr>
      <w:tr w:rsidR="006967CF" w:rsidRPr="00641E36" w14:paraId="28B37AE0" w14:textId="77777777" w:rsidTr="00981E4F">
        <w:trPr>
          <w:trHeight w:val="268"/>
          <w:jc w:val="right"/>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7" w:type="dxa"/>
              <w:bottom w:w="0" w:type="dxa"/>
              <w:right w:w="57" w:type="dxa"/>
            </w:tcMar>
            <w:hideMark/>
          </w:tcPr>
          <w:p w14:paraId="728D1033"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b/>
                <w:sz w:val="18"/>
                <w:szCs w:val="18"/>
              </w:rPr>
            </w:pPr>
            <w:r w:rsidRPr="00641E36">
              <w:rPr>
                <w:b/>
                <w:sz w:val="18"/>
                <w:szCs w:val="18"/>
              </w:rPr>
              <w:t>Руководящий состав</w:t>
            </w:r>
          </w:p>
        </w:tc>
      </w:tr>
      <w:tr w:rsidR="006967CF" w:rsidRPr="00641E36" w14:paraId="4BB9B5C5" w14:textId="77777777" w:rsidTr="00981E4F">
        <w:trPr>
          <w:trHeight w:val="303"/>
          <w:jc w:val="right"/>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hideMark/>
          </w:tcPr>
          <w:p w14:paraId="087DB114"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Исполнительный секретарь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hideMark/>
          </w:tcPr>
          <w:p w14:paraId="58FF0D9A" w14:textId="77777777" w:rsidR="006967CF" w:rsidRPr="00641E36" w:rsidRDefault="006967CF" w:rsidP="00981E4F">
            <w:pPr>
              <w:tabs>
                <w:tab w:val="clear" w:pos="1247"/>
                <w:tab w:val="clear" w:pos="1814"/>
                <w:tab w:val="clear" w:pos="2381"/>
                <w:tab w:val="clear" w:pos="2948"/>
                <w:tab w:val="clear" w:pos="3515"/>
              </w:tabs>
              <w:spacing w:before="40" w:after="40"/>
              <w:jc w:val="center"/>
              <w:textAlignment w:val="baseline"/>
              <w:rPr>
                <w:sz w:val="18"/>
                <w:szCs w:val="18"/>
              </w:rPr>
            </w:pPr>
            <w:r w:rsidRPr="00641E36">
              <w:rPr>
                <w:sz w:val="18"/>
                <w:szCs w:val="18"/>
              </w:rPr>
              <w:t>20% от оклада категории Д-2</w:t>
            </w:r>
          </w:p>
        </w:tc>
      </w:tr>
      <w:tr w:rsidR="006967CF" w:rsidRPr="00641E36" w14:paraId="52642E14" w14:textId="77777777" w:rsidTr="00981E4F">
        <w:trPr>
          <w:trHeight w:val="210"/>
          <w:jc w:val="right"/>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hideMark/>
          </w:tcPr>
          <w:p w14:paraId="2E7F24D4"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Заместитель Исполнительного секретаря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hideMark/>
          </w:tcPr>
          <w:p w14:paraId="5EB49FD2" w14:textId="77777777" w:rsidR="006967CF" w:rsidRPr="00641E36" w:rsidRDefault="006967CF" w:rsidP="00981E4F">
            <w:pPr>
              <w:tabs>
                <w:tab w:val="clear" w:pos="1247"/>
                <w:tab w:val="clear" w:pos="1814"/>
                <w:tab w:val="clear" w:pos="2381"/>
                <w:tab w:val="clear" w:pos="2948"/>
                <w:tab w:val="clear" w:pos="3515"/>
              </w:tabs>
              <w:spacing w:before="40" w:after="40"/>
              <w:jc w:val="center"/>
              <w:textAlignment w:val="baseline"/>
              <w:rPr>
                <w:sz w:val="18"/>
                <w:szCs w:val="18"/>
              </w:rPr>
            </w:pPr>
            <w:r w:rsidRPr="00641E36">
              <w:rPr>
                <w:sz w:val="18"/>
                <w:szCs w:val="18"/>
              </w:rPr>
              <w:t>20% от оклада категории Д-1</w:t>
            </w:r>
          </w:p>
        </w:tc>
      </w:tr>
      <w:tr w:rsidR="006967CF" w:rsidRPr="00641E36" w14:paraId="631AC0C4" w14:textId="77777777" w:rsidTr="00981E4F">
        <w:trPr>
          <w:trHeight w:val="284"/>
          <w:jc w:val="right"/>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hideMark/>
          </w:tcPr>
          <w:p w14:paraId="68489998"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Иной персонал</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hideMark/>
          </w:tcPr>
          <w:p w14:paraId="44393E60" w14:textId="2B6A64FF" w:rsidR="006967CF" w:rsidRPr="00641E36" w:rsidRDefault="00B51160" w:rsidP="00981E4F">
            <w:pPr>
              <w:tabs>
                <w:tab w:val="clear" w:pos="1247"/>
                <w:tab w:val="clear" w:pos="1814"/>
                <w:tab w:val="clear" w:pos="2381"/>
                <w:tab w:val="clear" w:pos="2948"/>
                <w:tab w:val="clear" w:pos="3515"/>
              </w:tabs>
              <w:spacing w:before="40" w:after="40"/>
              <w:jc w:val="center"/>
              <w:textAlignment w:val="baseline"/>
              <w:rPr>
                <w:sz w:val="18"/>
                <w:szCs w:val="18"/>
              </w:rPr>
            </w:pPr>
            <w:r w:rsidRPr="00641E36">
              <w:rPr>
                <w:sz w:val="18"/>
                <w:szCs w:val="18"/>
              </w:rPr>
              <w:t>2xС-5, С-4, 2x</w:t>
            </w:r>
            <w:r w:rsidR="006967CF" w:rsidRPr="00641E36">
              <w:rPr>
                <w:sz w:val="18"/>
                <w:szCs w:val="18"/>
              </w:rPr>
              <w:t xml:space="preserve">КОО </w:t>
            </w:r>
          </w:p>
        </w:tc>
      </w:tr>
      <w:tr w:rsidR="006967CF" w:rsidRPr="00641E36" w14:paraId="149C381B" w14:textId="77777777" w:rsidTr="00981E4F">
        <w:trPr>
          <w:trHeight w:val="330"/>
          <w:jc w:val="right"/>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1461FB85"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rFonts w:eastAsia="SimSun"/>
                <w:b/>
                <w:color w:val="000000" w:themeColor="text1"/>
                <w:kern w:val="24"/>
                <w:sz w:val="18"/>
                <w:szCs w:val="18"/>
              </w:rPr>
            </w:pPr>
            <w:r w:rsidRPr="00641E36">
              <w:rPr>
                <w:b/>
                <w:sz w:val="18"/>
                <w:szCs w:val="18"/>
              </w:rPr>
              <w:t>Должности</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7B8F0781" w14:textId="1F542CB6" w:rsidR="006967CF" w:rsidRPr="00D81861" w:rsidRDefault="006967CF" w:rsidP="00981E4F">
            <w:pPr>
              <w:tabs>
                <w:tab w:val="clear" w:pos="1247"/>
                <w:tab w:val="clear" w:pos="1814"/>
                <w:tab w:val="clear" w:pos="2381"/>
                <w:tab w:val="clear" w:pos="2948"/>
                <w:tab w:val="clear" w:pos="3515"/>
              </w:tabs>
              <w:spacing w:before="40" w:after="40"/>
              <w:jc w:val="center"/>
              <w:textAlignment w:val="baseline"/>
              <w:rPr>
                <w:b/>
                <w:sz w:val="18"/>
                <w:szCs w:val="18"/>
              </w:rPr>
            </w:pPr>
            <w:r w:rsidRPr="00641E36">
              <w:rPr>
                <w:b/>
                <w:sz w:val="18"/>
                <w:szCs w:val="18"/>
              </w:rPr>
              <w:t>Действующие сотрудники секретариата Базельской, Роттердамской и Стокгольмской конвенций</w:t>
            </w:r>
            <w:r w:rsidR="00D81861">
              <w:rPr>
                <w:b/>
                <w:sz w:val="18"/>
                <w:szCs w:val="18"/>
              </w:rPr>
              <w:t xml:space="preserve"> (в среднем приблизительно </w:t>
            </w:r>
            <w:r w:rsidR="00B51160" w:rsidRPr="00641E36">
              <w:rPr>
                <w:b/>
                <w:sz w:val="18"/>
                <w:szCs w:val="18"/>
              </w:rPr>
              <w:t>20 процентов</w:t>
            </w:r>
            <w:r w:rsidRPr="00641E36">
              <w:rPr>
                <w:b/>
                <w:sz w:val="18"/>
                <w:szCs w:val="18"/>
              </w:rPr>
              <w:t xml:space="preserve"> рабочего времени для Минаматской конвенции)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391FD0DB" w14:textId="77777777" w:rsidR="006967CF" w:rsidRPr="00641E36" w:rsidRDefault="006967CF" w:rsidP="00981E4F">
            <w:pPr>
              <w:tabs>
                <w:tab w:val="clear" w:pos="1247"/>
                <w:tab w:val="clear" w:pos="1814"/>
                <w:tab w:val="clear" w:pos="2381"/>
                <w:tab w:val="clear" w:pos="2948"/>
                <w:tab w:val="clear" w:pos="3515"/>
              </w:tabs>
              <w:spacing w:before="40" w:after="40"/>
              <w:jc w:val="center"/>
              <w:rPr>
                <w:rFonts w:eastAsia="SimSun"/>
                <w:b/>
                <w:color w:val="000000" w:themeColor="text1"/>
                <w:kern w:val="24"/>
                <w:sz w:val="18"/>
                <w:szCs w:val="18"/>
              </w:rPr>
            </w:pPr>
            <w:r w:rsidRPr="00641E36">
              <w:rPr>
                <w:b/>
                <w:sz w:val="18"/>
                <w:szCs w:val="18"/>
              </w:rPr>
              <w:t>Дополнительный персонал</w:t>
            </w:r>
          </w:p>
        </w:tc>
      </w:tr>
      <w:tr w:rsidR="006967CF" w:rsidRPr="00641E36" w14:paraId="5BE1D2BC" w14:textId="77777777" w:rsidTr="00981E4F">
        <w:trPr>
          <w:trHeight w:val="330"/>
          <w:jc w:val="right"/>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48210F6B"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Научная поддержка</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37594AC5" w14:textId="467FA9A8" w:rsidR="006967CF" w:rsidRPr="00641E36" w:rsidRDefault="00B51160"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С-5, 2,5</w:t>
            </w:r>
            <w:r w:rsidR="006967CF" w:rsidRPr="00641E36">
              <w:rPr>
                <w:sz w:val="18"/>
                <w:szCs w:val="18"/>
              </w:rPr>
              <w:t>xС-4, 4</w:t>
            </w:r>
            <w:r w:rsidRPr="00641E36">
              <w:rPr>
                <w:sz w:val="18"/>
                <w:szCs w:val="18"/>
              </w:rPr>
              <w:t>x</w:t>
            </w:r>
            <w:r w:rsidR="006967CF" w:rsidRPr="00641E36">
              <w:rPr>
                <w:sz w:val="18"/>
                <w:szCs w:val="18"/>
              </w:rPr>
              <w:t xml:space="preserve">С-3, С-2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77964BAB" w14:textId="77777777" w:rsidR="006967CF" w:rsidRPr="00641E36" w:rsidRDefault="006967CF" w:rsidP="00981E4F">
            <w:pPr>
              <w:tabs>
                <w:tab w:val="clear" w:pos="1247"/>
                <w:tab w:val="clear" w:pos="1814"/>
                <w:tab w:val="clear" w:pos="2381"/>
                <w:tab w:val="clear" w:pos="2948"/>
                <w:tab w:val="clear" w:pos="3515"/>
              </w:tabs>
              <w:spacing w:before="40" w:after="40"/>
              <w:rPr>
                <w:color w:val="000000" w:themeColor="text1"/>
                <w:kern w:val="24"/>
                <w:sz w:val="18"/>
                <w:szCs w:val="18"/>
              </w:rPr>
            </w:pPr>
            <w:r w:rsidRPr="00641E36">
              <w:rPr>
                <w:sz w:val="18"/>
                <w:szCs w:val="18"/>
              </w:rPr>
              <w:t>С-4, С-3</w:t>
            </w:r>
          </w:p>
        </w:tc>
      </w:tr>
      <w:tr w:rsidR="006967CF" w:rsidRPr="00641E36" w14:paraId="0A350C2D" w14:textId="77777777" w:rsidTr="00981E4F">
        <w:trPr>
          <w:trHeight w:val="480"/>
          <w:jc w:val="right"/>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015E5AA1" w14:textId="77777777" w:rsidR="006967CF" w:rsidRPr="00641E36" w:rsidDel="005315C2" w:rsidRDefault="006967CF"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 xml:space="preserve">Создание потенциала и оказание технической помощи </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1BC78E49" w14:textId="1C4AC200" w:rsidR="006967CF" w:rsidRPr="00641E36" w:rsidRDefault="00B51160"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2хС-5</w:t>
            </w:r>
            <w:r w:rsidR="00D81861">
              <w:rPr>
                <w:sz w:val="18"/>
                <w:szCs w:val="18"/>
              </w:rPr>
              <w:t>, 2хС-4, 3</w:t>
            </w:r>
            <w:r w:rsidRPr="00641E36">
              <w:rPr>
                <w:sz w:val="18"/>
                <w:szCs w:val="18"/>
              </w:rPr>
              <w:t>х</w:t>
            </w:r>
            <w:r w:rsidR="006967CF" w:rsidRPr="00641E36">
              <w:rPr>
                <w:sz w:val="18"/>
                <w:szCs w:val="18"/>
              </w:rPr>
              <w:t>С-3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57" w:type="dxa"/>
              <w:bottom w:w="0" w:type="dxa"/>
              <w:right w:w="57" w:type="dxa"/>
            </w:tcMar>
          </w:tcPr>
          <w:p w14:paraId="51AA380C" w14:textId="77777777" w:rsidR="006967CF" w:rsidRPr="00641E36" w:rsidDel="00600D0B" w:rsidRDefault="006967CF" w:rsidP="00981E4F">
            <w:pPr>
              <w:tabs>
                <w:tab w:val="clear" w:pos="1247"/>
                <w:tab w:val="clear" w:pos="1814"/>
                <w:tab w:val="clear" w:pos="2381"/>
                <w:tab w:val="clear" w:pos="2948"/>
                <w:tab w:val="clear" w:pos="3515"/>
              </w:tabs>
              <w:spacing w:before="40" w:after="40"/>
              <w:rPr>
                <w:color w:val="000000" w:themeColor="text1"/>
                <w:kern w:val="24"/>
                <w:sz w:val="18"/>
                <w:szCs w:val="18"/>
              </w:rPr>
            </w:pPr>
            <w:r w:rsidRPr="00641E36">
              <w:rPr>
                <w:sz w:val="18"/>
                <w:szCs w:val="18"/>
              </w:rPr>
              <w:t>С-4, С-3</w:t>
            </w:r>
          </w:p>
        </w:tc>
      </w:tr>
      <w:tr w:rsidR="006967CF" w:rsidRPr="00641E36" w14:paraId="059169D5" w14:textId="77777777" w:rsidTr="00981E4F">
        <w:trPr>
          <w:trHeight w:val="332"/>
          <w:jc w:val="right"/>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hideMark/>
          </w:tcPr>
          <w:p w14:paraId="3020D41E"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 xml:space="preserve">Координация и подготовка совещаний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hideMark/>
          </w:tcPr>
          <w:p w14:paraId="76765E75" w14:textId="2BD43588" w:rsidR="006967CF" w:rsidRPr="00641E36" w:rsidRDefault="00B51160"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С-5, 0,5xС-4, 5x</w:t>
            </w:r>
            <w:r w:rsidR="006967CF" w:rsidRPr="00641E36">
              <w:rPr>
                <w:sz w:val="18"/>
                <w:szCs w:val="18"/>
              </w:rPr>
              <w:t>С-3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hideMark/>
          </w:tcPr>
          <w:p w14:paraId="3612AD5C" w14:textId="77777777" w:rsidR="006967CF" w:rsidRPr="00641E36" w:rsidRDefault="006967CF" w:rsidP="00981E4F">
            <w:pPr>
              <w:tabs>
                <w:tab w:val="clear" w:pos="1247"/>
                <w:tab w:val="clear" w:pos="1814"/>
                <w:tab w:val="clear" w:pos="2381"/>
                <w:tab w:val="clear" w:pos="2948"/>
                <w:tab w:val="clear" w:pos="3515"/>
              </w:tabs>
              <w:spacing w:before="40" w:after="40"/>
              <w:rPr>
                <w:sz w:val="18"/>
                <w:szCs w:val="18"/>
              </w:rPr>
            </w:pPr>
            <w:r w:rsidRPr="00641E36">
              <w:rPr>
                <w:sz w:val="18"/>
                <w:szCs w:val="18"/>
              </w:rPr>
              <w:t>С-3</w:t>
            </w:r>
          </w:p>
        </w:tc>
      </w:tr>
      <w:tr w:rsidR="006967CF" w:rsidRPr="00641E36" w14:paraId="486AC1A0" w14:textId="77777777" w:rsidTr="00981E4F">
        <w:trPr>
          <w:trHeight w:val="210"/>
          <w:jc w:val="right"/>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3695C7D4"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Юридическая поддержка</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2B1FD361" w14:textId="55D4894F" w:rsidR="006967CF" w:rsidRPr="00641E36" w:rsidRDefault="00B51160"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С-4, 2х</w:t>
            </w:r>
            <w:r w:rsidR="006967CF" w:rsidRPr="00641E36">
              <w:rPr>
                <w:sz w:val="18"/>
                <w:szCs w:val="18"/>
              </w:rPr>
              <w:t>С-3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7EFCEF06" w14:textId="71CCD829" w:rsidR="006967CF" w:rsidRPr="00641E36" w:rsidRDefault="00B51160"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0,5x</w:t>
            </w:r>
            <w:r w:rsidR="006967CF" w:rsidRPr="00641E36">
              <w:rPr>
                <w:sz w:val="18"/>
                <w:szCs w:val="18"/>
              </w:rPr>
              <w:t>С-3</w:t>
            </w:r>
          </w:p>
        </w:tc>
      </w:tr>
      <w:tr w:rsidR="006967CF" w:rsidRPr="00641E36" w14:paraId="19B4F080" w14:textId="77777777" w:rsidTr="00981E4F">
        <w:trPr>
          <w:trHeight w:val="504"/>
          <w:jc w:val="right"/>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hideMark/>
          </w:tcPr>
          <w:p w14:paraId="4292E81F"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 xml:space="preserve">Управление знаниями, информационно-пропагандистская деятельность и информационные технологии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hideMark/>
          </w:tcPr>
          <w:p w14:paraId="18DFD4AA" w14:textId="0F9D87F3" w:rsidR="006967CF" w:rsidRPr="00641E36" w:rsidRDefault="00B51160"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С-5, 2х</w:t>
            </w:r>
            <w:r w:rsidR="006967CF" w:rsidRPr="00641E36">
              <w:rPr>
                <w:sz w:val="18"/>
                <w:szCs w:val="18"/>
              </w:rPr>
              <w:t>С-3, С-2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hideMark/>
          </w:tcPr>
          <w:p w14:paraId="5DEE4AB5"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sz w:val="18"/>
                <w:szCs w:val="18"/>
              </w:rPr>
            </w:pPr>
            <w:r w:rsidRPr="00641E36">
              <w:rPr>
                <w:sz w:val="18"/>
                <w:szCs w:val="18"/>
              </w:rPr>
              <w:t>С-3</w:t>
            </w:r>
          </w:p>
        </w:tc>
      </w:tr>
      <w:tr w:rsidR="006967CF" w:rsidRPr="00641E36" w14:paraId="19A075BE" w14:textId="77777777" w:rsidTr="00981E4F">
        <w:trPr>
          <w:trHeight w:val="166"/>
          <w:jc w:val="right"/>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4D7B23CF"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rFonts w:asciiTheme="majorBidi" w:hAnsiTheme="majorBidi" w:cstheme="majorBidi"/>
                <w:sz w:val="18"/>
                <w:szCs w:val="18"/>
              </w:rPr>
            </w:pPr>
            <w:r w:rsidRPr="00641E36">
              <w:rPr>
                <w:sz w:val="18"/>
                <w:szCs w:val="18"/>
              </w:rPr>
              <w:t>Иной персонал</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081996B7" w14:textId="2E61455A" w:rsidR="006967CF" w:rsidRPr="00641E36" w:rsidRDefault="00B51160"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10x</w:t>
            </w:r>
            <w:r w:rsidR="006967CF" w:rsidRPr="00641E36">
              <w:rPr>
                <w:sz w:val="18"/>
                <w:szCs w:val="18"/>
              </w:rPr>
              <w:t>КОО</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58B7AE24" w14:textId="3D399FF8" w:rsidR="006967CF" w:rsidRPr="00641E36" w:rsidRDefault="00B51160"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4x</w:t>
            </w:r>
            <w:r w:rsidR="006967CF" w:rsidRPr="00641E36">
              <w:rPr>
                <w:sz w:val="18"/>
                <w:szCs w:val="18"/>
              </w:rPr>
              <w:t>КОО</w:t>
            </w:r>
          </w:p>
        </w:tc>
      </w:tr>
      <w:tr w:rsidR="006967CF" w:rsidRPr="00641E36" w14:paraId="4DA7080A" w14:textId="77777777" w:rsidTr="00981E4F">
        <w:trPr>
          <w:trHeight w:val="166"/>
          <w:jc w:val="right"/>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3BD1CB9F" w14:textId="77777777" w:rsidR="006967CF" w:rsidRPr="00641E36" w:rsidRDefault="006967CF" w:rsidP="00981E4F">
            <w:pPr>
              <w:tabs>
                <w:tab w:val="clear" w:pos="1247"/>
                <w:tab w:val="clear" w:pos="1814"/>
                <w:tab w:val="clear" w:pos="2381"/>
                <w:tab w:val="clear" w:pos="2948"/>
                <w:tab w:val="clear" w:pos="3515"/>
              </w:tabs>
              <w:spacing w:before="40" w:after="40"/>
              <w:rPr>
                <w:rFonts w:asciiTheme="majorBidi" w:hAnsiTheme="majorBidi" w:cstheme="majorBidi"/>
                <w:b/>
                <w:bCs/>
                <w:sz w:val="18"/>
                <w:szCs w:val="18"/>
              </w:rPr>
            </w:pPr>
            <w:r w:rsidRPr="00641E36">
              <w:rPr>
                <w:b/>
                <w:sz w:val="18"/>
                <w:szCs w:val="18"/>
              </w:rPr>
              <w:t>Административная поддержка за счет расходов на программную поддержку</w:t>
            </w:r>
          </w:p>
          <w:p w14:paraId="7A7D652E" w14:textId="77777777" w:rsidR="006967CF" w:rsidRPr="00641E36" w:rsidRDefault="006967CF" w:rsidP="00981E4F">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641E36">
              <w:rPr>
                <w:sz w:val="18"/>
                <w:szCs w:val="18"/>
              </w:rPr>
              <w:t xml:space="preserve">Сотрудник по вопросам фонда и административным вопросам </w:t>
            </w:r>
          </w:p>
          <w:p w14:paraId="379F8E6C" w14:textId="77777777" w:rsidR="006967CF" w:rsidRPr="00641E36" w:rsidRDefault="006967CF"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 xml:space="preserve">1 сотрудник категории общего обслуживания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57" w:type="dxa"/>
            </w:tcMar>
          </w:tcPr>
          <w:p w14:paraId="7F2790AF" w14:textId="77777777" w:rsidR="006967CF" w:rsidRPr="00641E36" w:rsidRDefault="006967CF" w:rsidP="00981E4F">
            <w:pPr>
              <w:tabs>
                <w:tab w:val="clear" w:pos="1247"/>
                <w:tab w:val="clear" w:pos="1814"/>
                <w:tab w:val="clear" w:pos="2381"/>
                <w:tab w:val="clear" w:pos="2948"/>
                <w:tab w:val="clear" w:pos="3515"/>
              </w:tabs>
              <w:spacing w:before="40" w:after="40"/>
              <w:rPr>
                <w:rFonts w:asciiTheme="majorBidi" w:hAnsiTheme="majorBidi" w:cstheme="majorBidi"/>
                <w:sz w:val="18"/>
                <w:szCs w:val="18"/>
              </w:rPr>
            </w:pPr>
          </w:p>
          <w:p w14:paraId="20B018EA" w14:textId="77777777" w:rsidR="00B51160" w:rsidRPr="00641E36" w:rsidRDefault="00B51160" w:rsidP="00981E4F">
            <w:pPr>
              <w:tabs>
                <w:tab w:val="clear" w:pos="1247"/>
                <w:tab w:val="clear" w:pos="1814"/>
                <w:tab w:val="clear" w:pos="2381"/>
                <w:tab w:val="clear" w:pos="2948"/>
                <w:tab w:val="clear" w:pos="3515"/>
              </w:tabs>
              <w:spacing w:before="40" w:after="40"/>
              <w:rPr>
                <w:rFonts w:asciiTheme="majorBidi" w:hAnsiTheme="majorBidi" w:cstheme="majorBidi"/>
                <w:sz w:val="18"/>
                <w:szCs w:val="18"/>
              </w:rPr>
            </w:pPr>
          </w:p>
          <w:p w14:paraId="2BE68668" w14:textId="77777777" w:rsidR="006967CF" w:rsidRPr="00641E36" w:rsidRDefault="006967CF" w:rsidP="00981E4F">
            <w:pPr>
              <w:tabs>
                <w:tab w:val="clear" w:pos="1247"/>
                <w:tab w:val="clear" w:pos="1814"/>
                <w:tab w:val="clear" w:pos="2381"/>
                <w:tab w:val="clear" w:pos="2948"/>
                <w:tab w:val="clear" w:pos="3515"/>
              </w:tabs>
              <w:spacing w:before="40" w:after="40"/>
              <w:rPr>
                <w:rFonts w:asciiTheme="majorBidi" w:hAnsiTheme="majorBidi" w:cstheme="majorBidi"/>
                <w:sz w:val="18"/>
                <w:szCs w:val="18"/>
              </w:rPr>
            </w:pPr>
            <w:r w:rsidRPr="00641E36">
              <w:rPr>
                <w:sz w:val="18"/>
                <w:szCs w:val="18"/>
              </w:rPr>
              <w:t>С-3</w:t>
            </w:r>
          </w:p>
          <w:p w14:paraId="45BF0EC9" w14:textId="50B73D1B" w:rsidR="006967CF" w:rsidRPr="00641E36" w:rsidRDefault="00B51160" w:rsidP="00981E4F">
            <w:pPr>
              <w:tabs>
                <w:tab w:val="clear" w:pos="1247"/>
                <w:tab w:val="clear" w:pos="1814"/>
                <w:tab w:val="clear" w:pos="2381"/>
                <w:tab w:val="clear" w:pos="2948"/>
                <w:tab w:val="clear" w:pos="3515"/>
              </w:tabs>
              <w:spacing w:before="40" w:after="40"/>
              <w:textAlignment w:val="baseline"/>
              <w:rPr>
                <w:rFonts w:eastAsia="SimSun"/>
                <w:color w:val="000000" w:themeColor="text1"/>
                <w:kern w:val="24"/>
                <w:sz w:val="18"/>
                <w:szCs w:val="18"/>
              </w:rPr>
            </w:pPr>
            <w:r w:rsidRPr="00641E36">
              <w:rPr>
                <w:sz w:val="18"/>
                <w:szCs w:val="18"/>
              </w:rPr>
              <w:t>1x</w:t>
            </w:r>
            <w:r w:rsidR="006967CF" w:rsidRPr="00641E36">
              <w:rPr>
                <w:sz w:val="18"/>
                <w:szCs w:val="18"/>
              </w:rPr>
              <w:t>КОО</w:t>
            </w:r>
          </w:p>
        </w:tc>
      </w:tr>
    </w:tbl>
    <w:p w14:paraId="448D0520" w14:textId="77777777" w:rsidR="00B51160" w:rsidRPr="00641E36" w:rsidRDefault="00B51160">
      <w:pPr>
        <w:tabs>
          <w:tab w:val="clear" w:pos="1247"/>
          <w:tab w:val="clear" w:pos="1814"/>
          <w:tab w:val="clear" w:pos="2381"/>
          <w:tab w:val="clear" w:pos="2948"/>
          <w:tab w:val="clear" w:pos="3515"/>
        </w:tabs>
      </w:pPr>
      <w:r w:rsidRPr="00641E36">
        <w:br w:type="page"/>
      </w:r>
    </w:p>
    <w:p w14:paraId="1BEC4B5D" w14:textId="714A257C" w:rsidR="006967CF" w:rsidRPr="00641E36" w:rsidRDefault="006967CF" w:rsidP="00B51160">
      <w:pPr>
        <w:pStyle w:val="Normal-pool"/>
        <w:keepNext/>
        <w:keepLines/>
        <w:tabs>
          <w:tab w:val="clear" w:pos="1247"/>
          <w:tab w:val="clear" w:pos="1814"/>
          <w:tab w:val="clear" w:pos="2381"/>
          <w:tab w:val="clear" w:pos="2948"/>
          <w:tab w:val="clear" w:pos="3515"/>
          <w:tab w:val="clear" w:pos="4082"/>
        </w:tabs>
        <w:spacing w:after="60"/>
        <w:ind w:left="1247"/>
        <w:rPr>
          <w:b/>
          <w:lang w:val="ru-RU"/>
        </w:rPr>
      </w:pPr>
      <w:r w:rsidRPr="00641E36">
        <w:rPr>
          <w:lang w:val="ru-RU"/>
        </w:rPr>
        <w:lastRenderedPageBreak/>
        <w:t>Таблица 2</w:t>
      </w:r>
    </w:p>
    <w:tbl>
      <w:tblPr>
        <w:tblStyle w:val="TableGrid"/>
        <w:tblW w:w="8335" w:type="dxa"/>
        <w:jc w:val="right"/>
        <w:tblLayout w:type="fixed"/>
        <w:tblCellMar>
          <w:left w:w="57" w:type="dxa"/>
          <w:right w:w="57" w:type="dxa"/>
        </w:tblCellMar>
        <w:tblLook w:val="04A0" w:firstRow="1" w:lastRow="0" w:firstColumn="1" w:lastColumn="0" w:noHBand="0" w:noVBand="1"/>
      </w:tblPr>
      <w:tblGrid>
        <w:gridCol w:w="5749"/>
        <w:gridCol w:w="2586"/>
      </w:tblGrid>
      <w:tr w:rsidR="006967CF" w:rsidRPr="00D81861" w14:paraId="413FE372" w14:textId="77777777" w:rsidTr="00981E4F">
        <w:trPr>
          <w:jc w:val="right"/>
        </w:trPr>
        <w:tc>
          <w:tcPr>
            <w:tcW w:w="8221" w:type="dxa"/>
            <w:gridSpan w:val="2"/>
            <w:shd w:val="clear" w:color="auto" w:fill="auto"/>
            <w:tcMar>
              <w:left w:w="57" w:type="dxa"/>
              <w:right w:w="57" w:type="dxa"/>
            </w:tcMar>
          </w:tcPr>
          <w:p w14:paraId="5313FF8F" w14:textId="6C63272E" w:rsidR="006967CF" w:rsidRPr="00D81861" w:rsidRDefault="006967CF" w:rsidP="00D81861">
            <w:pPr>
              <w:tabs>
                <w:tab w:val="clear" w:pos="1247"/>
                <w:tab w:val="clear" w:pos="1814"/>
                <w:tab w:val="clear" w:pos="2381"/>
                <w:tab w:val="clear" w:pos="2948"/>
                <w:tab w:val="clear" w:pos="3515"/>
              </w:tabs>
              <w:spacing w:before="40" w:after="40"/>
              <w:rPr>
                <w:b/>
                <w:sz w:val="18"/>
                <w:szCs w:val="18"/>
              </w:rPr>
            </w:pPr>
            <w:r w:rsidRPr="00D81861">
              <w:rPr>
                <w:b/>
                <w:sz w:val="18"/>
                <w:szCs w:val="18"/>
              </w:rPr>
              <w:t>Вариант 1 b) (</w:t>
            </w:r>
            <w:r w:rsidR="00551396" w:rsidRPr="00D81861">
              <w:rPr>
                <w:b/>
                <w:sz w:val="18"/>
                <w:szCs w:val="18"/>
              </w:rPr>
              <w:t>отдел</w:t>
            </w:r>
            <w:r w:rsidRPr="00D81861">
              <w:rPr>
                <w:b/>
                <w:sz w:val="18"/>
                <w:szCs w:val="18"/>
              </w:rPr>
              <w:t xml:space="preserve">): объединение секретариата Минаматской конвенции с секретариатом Базельской, Роттердамской и Стокгольмской конвенций путем создания на временной основе </w:t>
            </w:r>
            <w:r w:rsidR="00551396" w:rsidRPr="00D81861">
              <w:rPr>
                <w:b/>
                <w:sz w:val="18"/>
                <w:szCs w:val="18"/>
              </w:rPr>
              <w:t>отдела</w:t>
            </w:r>
            <w:r w:rsidRPr="00D81861">
              <w:rPr>
                <w:b/>
                <w:sz w:val="18"/>
                <w:szCs w:val="18"/>
              </w:rPr>
              <w:t xml:space="preserve"> для Минаматской конвенции (</w:t>
            </w:r>
            <w:r w:rsidR="00E528A4" w:rsidRPr="00D81861">
              <w:rPr>
                <w:b/>
                <w:sz w:val="18"/>
                <w:szCs w:val="18"/>
              </w:rPr>
              <w:t>размещение в Женеве</w:t>
            </w:r>
            <w:r w:rsidRPr="00D81861">
              <w:rPr>
                <w:b/>
                <w:sz w:val="18"/>
                <w:szCs w:val="18"/>
              </w:rPr>
              <w:t>)</w:t>
            </w:r>
          </w:p>
        </w:tc>
      </w:tr>
      <w:tr w:rsidR="006967CF" w:rsidRPr="00D81861" w14:paraId="291C7E31" w14:textId="77777777" w:rsidTr="00981E4F">
        <w:trPr>
          <w:jc w:val="right"/>
        </w:trPr>
        <w:tc>
          <w:tcPr>
            <w:tcW w:w="8221" w:type="dxa"/>
            <w:gridSpan w:val="2"/>
            <w:tcMar>
              <w:left w:w="57" w:type="dxa"/>
              <w:right w:w="57" w:type="dxa"/>
            </w:tcMar>
          </w:tcPr>
          <w:p w14:paraId="4B0565BA" w14:textId="77777777" w:rsidR="006967CF" w:rsidRPr="00D81861" w:rsidRDefault="006967CF" w:rsidP="00D81861">
            <w:pPr>
              <w:tabs>
                <w:tab w:val="clear" w:pos="1247"/>
                <w:tab w:val="clear" w:pos="1814"/>
                <w:tab w:val="clear" w:pos="2381"/>
                <w:tab w:val="clear" w:pos="2948"/>
                <w:tab w:val="clear" w:pos="3515"/>
              </w:tabs>
              <w:spacing w:before="40" w:after="40"/>
              <w:rPr>
                <w:b/>
                <w:bCs/>
                <w:sz w:val="18"/>
                <w:szCs w:val="18"/>
              </w:rPr>
            </w:pPr>
            <w:r w:rsidRPr="00D81861">
              <w:rPr>
                <w:b/>
                <w:sz w:val="18"/>
                <w:szCs w:val="18"/>
              </w:rPr>
              <w:t>Руководящий состав</w:t>
            </w:r>
          </w:p>
        </w:tc>
      </w:tr>
      <w:tr w:rsidR="006967CF" w:rsidRPr="00D81861" w14:paraId="5E1B0D2E" w14:textId="77777777" w:rsidTr="00981E4F">
        <w:trPr>
          <w:jc w:val="right"/>
        </w:trPr>
        <w:tc>
          <w:tcPr>
            <w:tcW w:w="5670" w:type="dxa"/>
            <w:tcBorders>
              <w:right w:val="single" w:sz="4" w:space="0" w:color="auto"/>
            </w:tcBorders>
            <w:tcMar>
              <w:left w:w="57" w:type="dxa"/>
              <w:right w:w="57" w:type="dxa"/>
            </w:tcMar>
          </w:tcPr>
          <w:p w14:paraId="4521EDAD"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Исполнительный секретарь </w:t>
            </w:r>
          </w:p>
        </w:tc>
        <w:tc>
          <w:tcPr>
            <w:tcW w:w="2551" w:type="dxa"/>
            <w:tcBorders>
              <w:top w:val="nil"/>
              <w:left w:val="single" w:sz="4" w:space="0" w:color="auto"/>
              <w:bottom w:val="nil"/>
              <w:right w:val="single" w:sz="4" w:space="0" w:color="auto"/>
            </w:tcBorders>
            <w:shd w:val="clear" w:color="auto" w:fill="auto"/>
            <w:tcMar>
              <w:left w:w="57" w:type="dxa"/>
              <w:right w:w="57" w:type="dxa"/>
            </w:tcMar>
          </w:tcPr>
          <w:p w14:paraId="41A7D173" w14:textId="01132197" w:rsidR="006967CF" w:rsidRPr="00D81861" w:rsidRDefault="00D81861"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40% от оклада категории Д-2</w:t>
            </w:r>
          </w:p>
        </w:tc>
      </w:tr>
      <w:tr w:rsidR="006967CF" w:rsidRPr="00D81861" w14:paraId="2801E547" w14:textId="77777777" w:rsidTr="00981E4F">
        <w:trPr>
          <w:jc w:val="right"/>
        </w:trPr>
        <w:tc>
          <w:tcPr>
            <w:tcW w:w="5670" w:type="dxa"/>
            <w:tcMar>
              <w:left w:w="57" w:type="dxa"/>
              <w:right w:w="57" w:type="dxa"/>
            </w:tcMar>
          </w:tcPr>
          <w:p w14:paraId="4ED586D6"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Заместитель Исполнительного секретаря</w:t>
            </w:r>
          </w:p>
        </w:tc>
        <w:tc>
          <w:tcPr>
            <w:tcW w:w="2551" w:type="dxa"/>
            <w:tcMar>
              <w:left w:w="57" w:type="dxa"/>
              <w:right w:w="57" w:type="dxa"/>
            </w:tcMar>
          </w:tcPr>
          <w:p w14:paraId="70A29382"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20% от оклада категории Д-1</w:t>
            </w:r>
          </w:p>
        </w:tc>
      </w:tr>
      <w:tr w:rsidR="006967CF" w:rsidRPr="00D81861" w14:paraId="180322F6" w14:textId="77777777" w:rsidTr="00981E4F">
        <w:trPr>
          <w:jc w:val="right"/>
        </w:trPr>
        <w:tc>
          <w:tcPr>
            <w:tcW w:w="8221" w:type="dxa"/>
            <w:gridSpan w:val="2"/>
            <w:shd w:val="clear" w:color="auto" w:fill="auto"/>
            <w:tcMar>
              <w:left w:w="57" w:type="dxa"/>
              <w:right w:w="57" w:type="dxa"/>
            </w:tcMar>
          </w:tcPr>
          <w:p w14:paraId="6BC5A2CA" w14:textId="77777777" w:rsidR="006967CF" w:rsidRPr="00D81861" w:rsidRDefault="006967CF" w:rsidP="00D81861">
            <w:pPr>
              <w:tabs>
                <w:tab w:val="clear" w:pos="1247"/>
                <w:tab w:val="clear" w:pos="1814"/>
                <w:tab w:val="clear" w:pos="2381"/>
                <w:tab w:val="clear" w:pos="2948"/>
                <w:tab w:val="clear" w:pos="3515"/>
              </w:tabs>
              <w:spacing w:before="40" w:after="40"/>
              <w:jc w:val="center"/>
              <w:rPr>
                <w:b/>
                <w:bCs/>
                <w:sz w:val="18"/>
                <w:szCs w:val="18"/>
              </w:rPr>
            </w:pPr>
            <w:r w:rsidRPr="00D81861">
              <w:rPr>
                <w:b/>
                <w:sz w:val="18"/>
                <w:szCs w:val="18"/>
              </w:rPr>
              <w:t xml:space="preserve">Отдел Минаматской конвенции </w:t>
            </w:r>
          </w:p>
        </w:tc>
      </w:tr>
      <w:tr w:rsidR="006967CF" w:rsidRPr="00D81861" w14:paraId="63F622A7" w14:textId="77777777" w:rsidTr="00981E4F">
        <w:trPr>
          <w:jc w:val="right"/>
        </w:trPr>
        <w:tc>
          <w:tcPr>
            <w:tcW w:w="5670" w:type="dxa"/>
            <w:tcMar>
              <w:left w:w="57" w:type="dxa"/>
              <w:right w:w="57" w:type="dxa"/>
            </w:tcMar>
          </w:tcPr>
          <w:p w14:paraId="4B60E958"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Начальник отдела Минаматской конвенции</w:t>
            </w:r>
          </w:p>
        </w:tc>
        <w:tc>
          <w:tcPr>
            <w:tcW w:w="2551" w:type="dxa"/>
            <w:tcMar>
              <w:left w:w="57" w:type="dxa"/>
              <w:right w:w="57" w:type="dxa"/>
            </w:tcMar>
          </w:tcPr>
          <w:p w14:paraId="5FE4B4BA"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Д-1</w:t>
            </w:r>
          </w:p>
        </w:tc>
      </w:tr>
      <w:tr w:rsidR="006967CF" w:rsidRPr="00D81861" w14:paraId="215EC4EC" w14:textId="77777777" w:rsidTr="00981E4F">
        <w:trPr>
          <w:jc w:val="right"/>
        </w:trPr>
        <w:tc>
          <w:tcPr>
            <w:tcW w:w="5670" w:type="dxa"/>
            <w:tcMar>
              <w:left w:w="57" w:type="dxa"/>
              <w:right w:w="57" w:type="dxa"/>
            </w:tcMar>
          </w:tcPr>
          <w:p w14:paraId="749C4DC3"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Научные вопросы </w:t>
            </w:r>
          </w:p>
        </w:tc>
        <w:tc>
          <w:tcPr>
            <w:tcW w:w="2551" w:type="dxa"/>
            <w:tcMar>
              <w:left w:w="57" w:type="dxa"/>
              <w:right w:w="57" w:type="dxa"/>
            </w:tcMar>
          </w:tcPr>
          <w:p w14:paraId="2B601DAA"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С-4</w:t>
            </w:r>
          </w:p>
        </w:tc>
      </w:tr>
      <w:tr w:rsidR="006967CF" w:rsidRPr="00D81861" w14:paraId="05471285" w14:textId="77777777" w:rsidTr="00981E4F">
        <w:trPr>
          <w:jc w:val="right"/>
        </w:trPr>
        <w:tc>
          <w:tcPr>
            <w:tcW w:w="5670" w:type="dxa"/>
            <w:tcMar>
              <w:left w:w="57" w:type="dxa"/>
              <w:right w:w="57" w:type="dxa"/>
            </w:tcMar>
          </w:tcPr>
          <w:p w14:paraId="4BB5541F"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Технические и научные вопросы </w:t>
            </w:r>
          </w:p>
        </w:tc>
        <w:tc>
          <w:tcPr>
            <w:tcW w:w="2551" w:type="dxa"/>
            <w:tcMar>
              <w:left w:w="57" w:type="dxa"/>
              <w:right w:w="57" w:type="dxa"/>
            </w:tcMar>
          </w:tcPr>
          <w:p w14:paraId="0669008F"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С-3</w:t>
            </w:r>
          </w:p>
        </w:tc>
      </w:tr>
      <w:tr w:rsidR="006967CF" w:rsidRPr="00D81861" w14:paraId="1B32B262" w14:textId="77777777" w:rsidTr="00981E4F">
        <w:trPr>
          <w:jc w:val="right"/>
        </w:trPr>
        <w:tc>
          <w:tcPr>
            <w:tcW w:w="5670" w:type="dxa"/>
            <w:tcMar>
              <w:left w:w="57" w:type="dxa"/>
              <w:right w:w="57" w:type="dxa"/>
            </w:tcMar>
          </w:tcPr>
          <w:p w14:paraId="129E1E02"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Техническая помощь и создание потенциала </w:t>
            </w:r>
          </w:p>
        </w:tc>
        <w:tc>
          <w:tcPr>
            <w:tcW w:w="2551" w:type="dxa"/>
            <w:tcMar>
              <w:left w:w="57" w:type="dxa"/>
              <w:right w:w="57" w:type="dxa"/>
            </w:tcMar>
          </w:tcPr>
          <w:p w14:paraId="56F1F436"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С-3</w:t>
            </w:r>
          </w:p>
        </w:tc>
      </w:tr>
      <w:tr w:rsidR="006967CF" w:rsidRPr="00D81861" w14:paraId="076D7D29" w14:textId="77777777" w:rsidTr="00981E4F">
        <w:trPr>
          <w:jc w:val="right"/>
        </w:trPr>
        <w:tc>
          <w:tcPr>
            <w:tcW w:w="5670" w:type="dxa"/>
            <w:tcMar>
              <w:left w:w="57" w:type="dxa"/>
              <w:right w:w="57" w:type="dxa"/>
            </w:tcMar>
          </w:tcPr>
          <w:p w14:paraId="02F20943"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Управление знаниями и отчетность </w:t>
            </w:r>
          </w:p>
        </w:tc>
        <w:tc>
          <w:tcPr>
            <w:tcW w:w="2551" w:type="dxa"/>
            <w:tcMar>
              <w:left w:w="57" w:type="dxa"/>
              <w:right w:w="57" w:type="dxa"/>
            </w:tcMar>
          </w:tcPr>
          <w:p w14:paraId="1A59F089"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С-3</w:t>
            </w:r>
          </w:p>
        </w:tc>
      </w:tr>
      <w:tr w:rsidR="006967CF" w:rsidRPr="00D81861" w14:paraId="22B668BA" w14:textId="77777777" w:rsidTr="00981E4F">
        <w:trPr>
          <w:jc w:val="right"/>
        </w:trPr>
        <w:tc>
          <w:tcPr>
            <w:tcW w:w="5670" w:type="dxa"/>
            <w:tcMar>
              <w:left w:w="57" w:type="dxa"/>
              <w:right w:w="57" w:type="dxa"/>
            </w:tcMar>
          </w:tcPr>
          <w:p w14:paraId="0E6739A8"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Иной персонал</w:t>
            </w:r>
          </w:p>
        </w:tc>
        <w:tc>
          <w:tcPr>
            <w:tcW w:w="2551" w:type="dxa"/>
            <w:tcMar>
              <w:left w:w="57" w:type="dxa"/>
              <w:right w:w="57" w:type="dxa"/>
            </w:tcMar>
          </w:tcPr>
          <w:p w14:paraId="291B9881" w14:textId="4A3E0D07" w:rsidR="006967CF" w:rsidRPr="00D81861" w:rsidRDefault="00E138A4"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4</w:t>
            </w:r>
            <w:r w:rsidR="006967CF" w:rsidRPr="00D81861">
              <w:rPr>
                <w:sz w:val="18"/>
                <w:szCs w:val="18"/>
              </w:rPr>
              <w:t>xКОО</w:t>
            </w:r>
          </w:p>
        </w:tc>
      </w:tr>
      <w:tr w:rsidR="006967CF" w:rsidRPr="00D81861" w14:paraId="09C993FF" w14:textId="77777777" w:rsidTr="00981E4F">
        <w:trPr>
          <w:jc w:val="right"/>
        </w:trPr>
        <w:tc>
          <w:tcPr>
            <w:tcW w:w="5670" w:type="dxa"/>
            <w:tcMar>
              <w:left w:w="57" w:type="dxa"/>
              <w:right w:w="57" w:type="dxa"/>
            </w:tcMar>
          </w:tcPr>
          <w:p w14:paraId="4ADC7592" w14:textId="77777777" w:rsidR="006967CF" w:rsidRPr="00D81861" w:rsidRDefault="006967CF" w:rsidP="00D81861">
            <w:pPr>
              <w:tabs>
                <w:tab w:val="clear" w:pos="1247"/>
                <w:tab w:val="clear" w:pos="1814"/>
                <w:tab w:val="clear" w:pos="2381"/>
                <w:tab w:val="clear" w:pos="2948"/>
                <w:tab w:val="clear" w:pos="3515"/>
              </w:tabs>
              <w:spacing w:before="40" w:after="40"/>
              <w:rPr>
                <w:b/>
                <w:bCs/>
                <w:sz w:val="18"/>
                <w:szCs w:val="18"/>
              </w:rPr>
            </w:pPr>
            <w:r w:rsidRPr="00D81861">
              <w:rPr>
                <w:b/>
                <w:sz w:val="18"/>
                <w:szCs w:val="18"/>
              </w:rPr>
              <w:t>Новые должности:</w:t>
            </w:r>
          </w:p>
          <w:p w14:paraId="220B81EB" w14:textId="77777777" w:rsidR="00D81861"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Информационно-пропагандистская деятельность и информирование общественности, информационные техн</w:t>
            </w:r>
            <w:r w:rsidR="00D81861" w:rsidRPr="00D81861">
              <w:rPr>
                <w:sz w:val="18"/>
                <w:szCs w:val="18"/>
              </w:rPr>
              <w:t>ологии и управление информацией</w:t>
            </w:r>
          </w:p>
          <w:p w14:paraId="06973F41" w14:textId="7C5A2937" w:rsidR="006967CF" w:rsidRPr="00D81861" w:rsidRDefault="00D81861" w:rsidP="00D81861">
            <w:pPr>
              <w:tabs>
                <w:tab w:val="clear" w:pos="1247"/>
                <w:tab w:val="clear" w:pos="1814"/>
                <w:tab w:val="clear" w:pos="2381"/>
                <w:tab w:val="clear" w:pos="2948"/>
                <w:tab w:val="clear" w:pos="3515"/>
              </w:tabs>
              <w:spacing w:before="40" w:after="40"/>
              <w:rPr>
                <w:sz w:val="18"/>
                <w:szCs w:val="18"/>
              </w:rPr>
            </w:pPr>
            <w:r w:rsidRPr="00D81861">
              <w:rPr>
                <w:sz w:val="18"/>
                <w:szCs w:val="18"/>
              </w:rPr>
              <w:t>С</w:t>
            </w:r>
            <w:r w:rsidR="006967CF" w:rsidRPr="00D81861">
              <w:rPr>
                <w:sz w:val="18"/>
                <w:szCs w:val="18"/>
              </w:rPr>
              <w:t xml:space="preserve">отрудник по правовым вопросам </w:t>
            </w:r>
          </w:p>
        </w:tc>
        <w:tc>
          <w:tcPr>
            <w:tcW w:w="2551" w:type="dxa"/>
            <w:tcMar>
              <w:left w:w="57" w:type="dxa"/>
              <w:right w:w="57" w:type="dxa"/>
            </w:tcMar>
          </w:tcPr>
          <w:p w14:paraId="73625296"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p>
          <w:p w14:paraId="1E074A9E" w14:textId="31733D8C"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2</w:t>
            </w:r>
            <w:r w:rsidR="00E138A4" w:rsidRPr="00D81861">
              <w:rPr>
                <w:sz w:val="18"/>
                <w:szCs w:val="18"/>
              </w:rPr>
              <w:t>x</w:t>
            </w:r>
            <w:r w:rsidRPr="00D81861">
              <w:rPr>
                <w:sz w:val="18"/>
                <w:szCs w:val="18"/>
              </w:rPr>
              <w:t>50% от оклада категории С-3</w:t>
            </w:r>
          </w:p>
          <w:p w14:paraId="29EC0AE8" w14:textId="77777777" w:rsidR="00D81861" w:rsidRPr="00D81861" w:rsidRDefault="00D81861" w:rsidP="00D81861">
            <w:pPr>
              <w:keepNext/>
              <w:keepLines/>
              <w:tabs>
                <w:tab w:val="clear" w:pos="1247"/>
                <w:tab w:val="clear" w:pos="1814"/>
                <w:tab w:val="clear" w:pos="2381"/>
                <w:tab w:val="clear" w:pos="2948"/>
                <w:tab w:val="clear" w:pos="3515"/>
              </w:tabs>
              <w:spacing w:before="120" w:after="40"/>
              <w:jc w:val="right"/>
              <w:rPr>
                <w:sz w:val="18"/>
                <w:szCs w:val="18"/>
              </w:rPr>
            </w:pPr>
          </w:p>
          <w:p w14:paraId="18C6481F" w14:textId="77777777" w:rsidR="006967CF" w:rsidRPr="00D81861" w:rsidRDefault="006967CF" w:rsidP="00D81861">
            <w:pPr>
              <w:keepNext/>
              <w:keepLines/>
              <w:tabs>
                <w:tab w:val="clear" w:pos="1247"/>
                <w:tab w:val="clear" w:pos="1814"/>
                <w:tab w:val="clear" w:pos="2381"/>
                <w:tab w:val="clear" w:pos="2948"/>
                <w:tab w:val="clear" w:pos="3515"/>
              </w:tabs>
              <w:spacing w:before="120" w:after="40"/>
              <w:rPr>
                <w:sz w:val="18"/>
                <w:szCs w:val="18"/>
              </w:rPr>
            </w:pPr>
            <w:r w:rsidRPr="00D81861">
              <w:rPr>
                <w:sz w:val="18"/>
                <w:szCs w:val="18"/>
              </w:rPr>
              <w:t>50% от оклада категории С-3</w:t>
            </w:r>
          </w:p>
        </w:tc>
      </w:tr>
      <w:tr w:rsidR="006967CF" w:rsidRPr="00D81861" w14:paraId="13921AF0" w14:textId="77777777" w:rsidTr="00981E4F">
        <w:trPr>
          <w:jc w:val="right"/>
        </w:trPr>
        <w:tc>
          <w:tcPr>
            <w:tcW w:w="5670" w:type="dxa"/>
            <w:tcMar>
              <w:left w:w="57" w:type="dxa"/>
              <w:right w:w="57" w:type="dxa"/>
            </w:tcMar>
          </w:tcPr>
          <w:p w14:paraId="153F6319" w14:textId="77777777" w:rsidR="006967CF" w:rsidRPr="00D81861" w:rsidRDefault="006967CF" w:rsidP="00D81861">
            <w:pPr>
              <w:tabs>
                <w:tab w:val="clear" w:pos="1247"/>
                <w:tab w:val="clear" w:pos="1814"/>
                <w:tab w:val="clear" w:pos="2381"/>
                <w:tab w:val="clear" w:pos="2948"/>
                <w:tab w:val="clear" w:pos="3515"/>
              </w:tabs>
              <w:spacing w:before="40" w:after="40"/>
              <w:rPr>
                <w:b/>
                <w:bCs/>
                <w:sz w:val="18"/>
                <w:szCs w:val="18"/>
              </w:rPr>
            </w:pPr>
            <w:r w:rsidRPr="00D81861">
              <w:rPr>
                <w:b/>
                <w:sz w:val="18"/>
                <w:szCs w:val="18"/>
              </w:rPr>
              <w:t>Совместно финансируемая должность:</w:t>
            </w:r>
          </w:p>
          <w:p w14:paraId="3BC9782B"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Начальник отдела обеспечения деятельности конвенций</w:t>
            </w:r>
          </w:p>
        </w:tc>
        <w:tc>
          <w:tcPr>
            <w:tcW w:w="2551" w:type="dxa"/>
            <w:tcMar>
              <w:left w:w="57" w:type="dxa"/>
              <w:right w:w="57" w:type="dxa"/>
            </w:tcMar>
          </w:tcPr>
          <w:p w14:paraId="3B13EB67"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p>
          <w:p w14:paraId="063AA9D6" w14:textId="497F13E8" w:rsidR="006967CF" w:rsidRPr="00D81861" w:rsidRDefault="00D81861"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40% от оклада категории С-5</w:t>
            </w:r>
          </w:p>
        </w:tc>
      </w:tr>
      <w:tr w:rsidR="006967CF" w:rsidRPr="00D81861" w14:paraId="53771FB0" w14:textId="77777777" w:rsidTr="00981E4F">
        <w:trPr>
          <w:jc w:val="right"/>
        </w:trPr>
        <w:tc>
          <w:tcPr>
            <w:tcW w:w="5670" w:type="dxa"/>
            <w:tcMar>
              <w:left w:w="57" w:type="dxa"/>
              <w:right w:w="57" w:type="dxa"/>
            </w:tcMar>
          </w:tcPr>
          <w:p w14:paraId="67201265" w14:textId="77777777" w:rsidR="006967CF" w:rsidRPr="00D81861" w:rsidRDefault="006967CF" w:rsidP="00D81861">
            <w:pPr>
              <w:tabs>
                <w:tab w:val="clear" w:pos="1247"/>
                <w:tab w:val="clear" w:pos="1814"/>
                <w:tab w:val="clear" w:pos="2381"/>
                <w:tab w:val="clear" w:pos="2948"/>
                <w:tab w:val="clear" w:pos="3515"/>
              </w:tabs>
              <w:spacing w:before="40" w:after="40"/>
              <w:rPr>
                <w:b/>
                <w:bCs/>
                <w:sz w:val="18"/>
                <w:szCs w:val="18"/>
              </w:rPr>
            </w:pPr>
            <w:r w:rsidRPr="00D81861">
              <w:rPr>
                <w:b/>
                <w:sz w:val="18"/>
                <w:szCs w:val="18"/>
              </w:rPr>
              <w:t>Административная поддержка за счет расходов на программную поддержку:</w:t>
            </w:r>
          </w:p>
          <w:p w14:paraId="546EA925"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Сотрудник по вопросам фонда и административным вопросам </w:t>
            </w:r>
          </w:p>
          <w:p w14:paraId="345BE555" w14:textId="77777777" w:rsidR="006967CF" w:rsidRPr="00D81861" w:rsidRDefault="006967CF" w:rsidP="00D81861">
            <w:pPr>
              <w:tabs>
                <w:tab w:val="clear" w:pos="1247"/>
                <w:tab w:val="clear" w:pos="1814"/>
                <w:tab w:val="clear" w:pos="2381"/>
                <w:tab w:val="clear" w:pos="2948"/>
                <w:tab w:val="clear" w:pos="3515"/>
              </w:tabs>
              <w:spacing w:before="40" w:after="40"/>
              <w:rPr>
                <w:b/>
                <w:bCs/>
                <w:sz w:val="18"/>
                <w:szCs w:val="18"/>
              </w:rPr>
            </w:pPr>
            <w:r w:rsidRPr="00D81861">
              <w:rPr>
                <w:sz w:val="18"/>
                <w:szCs w:val="18"/>
              </w:rPr>
              <w:t xml:space="preserve">1 сотрудник категории общего обслуживания </w:t>
            </w:r>
          </w:p>
        </w:tc>
        <w:tc>
          <w:tcPr>
            <w:tcW w:w="2551" w:type="dxa"/>
            <w:tcMar>
              <w:left w:w="57" w:type="dxa"/>
              <w:right w:w="57" w:type="dxa"/>
            </w:tcMar>
          </w:tcPr>
          <w:p w14:paraId="4479AF24"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p>
          <w:p w14:paraId="2B2B7DC7" w14:textId="77777777" w:rsidR="00D81861" w:rsidRPr="00D81861" w:rsidRDefault="00D81861" w:rsidP="00D81861">
            <w:pPr>
              <w:keepNext/>
              <w:keepLines/>
              <w:tabs>
                <w:tab w:val="clear" w:pos="1247"/>
                <w:tab w:val="clear" w:pos="1814"/>
                <w:tab w:val="clear" w:pos="2381"/>
                <w:tab w:val="clear" w:pos="2948"/>
                <w:tab w:val="clear" w:pos="3515"/>
              </w:tabs>
              <w:spacing w:before="40" w:after="40"/>
              <w:jc w:val="right"/>
              <w:rPr>
                <w:sz w:val="18"/>
                <w:szCs w:val="18"/>
              </w:rPr>
            </w:pPr>
          </w:p>
          <w:p w14:paraId="0B40D9F0" w14:textId="77777777" w:rsidR="006967CF" w:rsidRPr="00D81861" w:rsidRDefault="006967CF"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С-3</w:t>
            </w:r>
          </w:p>
          <w:p w14:paraId="51F58834" w14:textId="5451F7E0" w:rsidR="006967CF" w:rsidRPr="00D81861" w:rsidRDefault="00E138A4" w:rsidP="00D81861">
            <w:pPr>
              <w:keepNext/>
              <w:keepLines/>
              <w:tabs>
                <w:tab w:val="clear" w:pos="1247"/>
                <w:tab w:val="clear" w:pos="1814"/>
                <w:tab w:val="clear" w:pos="2381"/>
                <w:tab w:val="clear" w:pos="2948"/>
                <w:tab w:val="clear" w:pos="3515"/>
              </w:tabs>
              <w:spacing w:before="40" w:after="40"/>
              <w:jc w:val="right"/>
              <w:rPr>
                <w:sz w:val="18"/>
                <w:szCs w:val="18"/>
              </w:rPr>
            </w:pPr>
            <w:r w:rsidRPr="00D81861">
              <w:rPr>
                <w:sz w:val="18"/>
                <w:szCs w:val="18"/>
              </w:rPr>
              <w:t>1x</w:t>
            </w:r>
            <w:r w:rsidR="006967CF" w:rsidRPr="00D81861">
              <w:rPr>
                <w:sz w:val="18"/>
                <w:szCs w:val="18"/>
              </w:rPr>
              <w:t>КОО</w:t>
            </w:r>
          </w:p>
        </w:tc>
      </w:tr>
    </w:tbl>
    <w:p w14:paraId="1C0772E3" w14:textId="77777777" w:rsidR="006967CF" w:rsidRPr="00641E36" w:rsidRDefault="006967CF" w:rsidP="006967CF">
      <w:pPr>
        <w:tabs>
          <w:tab w:val="clear" w:pos="1247"/>
          <w:tab w:val="clear" w:pos="1814"/>
          <w:tab w:val="clear" w:pos="2381"/>
          <w:tab w:val="clear" w:pos="2948"/>
          <w:tab w:val="clear" w:pos="3515"/>
        </w:tabs>
      </w:pPr>
      <w:r w:rsidRPr="00641E36">
        <w:br w:type="page"/>
      </w:r>
    </w:p>
    <w:p w14:paraId="64CF4109" w14:textId="77777777" w:rsidR="006967CF" w:rsidRPr="00641E36" w:rsidRDefault="006967CF" w:rsidP="00E138A4">
      <w:pPr>
        <w:pStyle w:val="ZZAnxheader"/>
        <w:tabs>
          <w:tab w:val="clear" w:pos="1247"/>
          <w:tab w:val="clear" w:pos="1814"/>
          <w:tab w:val="clear" w:pos="2381"/>
          <w:tab w:val="clear" w:pos="2948"/>
          <w:tab w:val="clear" w:pos="3515"/>
          <w:tab w:val="clear" w:pos="4082"/>
        </w:tabs>
        <w:outlineLvl w:val="0"/>
        <w:rPr>
          <w:lang w:val="ru-RU"/>
        </w:rPr>
      </w:pPr>
      <w:r w:rsidRPr="00641E36">
        <w:rPr>
          <w:lang w:val="ru-RU"/>
        </w:rPr>
        <w:lastRenderedPageBreak/>
        <w:t>Дополнение IV</w:t>
      </w:r>
    </w:p>
    <w:p w14:paraId="7DFED68D" w14:textId="6C5E0D64" w:rsidR="006967CF" w:rsidRPr="00641E36" w:rsidRDefault="006967CF" w:rsidP="00E138A4">
      <w:pPr>
        <w:pStyle w:val="ZZAnxtitle"/>
        <w:tabs>
          <w:tab w:val="clear" w:pos="1247"/>
          <w:tab w:val="clear" w:pos="1814"/>
          <w:tab w:val="clear" w:pos="2381"/>
          <w:tab w:val="clear" w:pos="2948"/>
          <w:tab w:val="clear" w:pos="3515"/>
          <w:tab w:val="clear" w:pos="4082"/>
        </w:tabs>
        <w:spacing w:before="240"/>
        <w:rPr>
          <w:lang w:val="ru-RU"/>
        </w:rPr>
      </w:pPr>
      <w:r w:rsidRPr="00641E36">
        <w:rPr>
          <w:lang w:val="ru-RU"/>
        </w:rPr>
        <w:t xml:space="preserve">Создание </w:t>
      </w:r>
      <w:r w:rsidR="002D3B03">
        <w:rPr>
          <w:lang w:val="ru-RU"/>
        </w:rPr>
        <w:t>автоном</w:t>
      </w:r>
      <w:r w:rsidRPr="00641E36">
        <w:rPr>
          <w:lang w:val="ru-RU"/>
        </w:rPr>
        <w:t>ного секретариата для Минаматской конвенции</w:t>
      </w:r>
    </w:p>
    <w:tbl>
      <w:tblPr>
        <w:tblStyle w:val="TableGrid"/>
        <w:tblW w:w="8335" w:type="dxa"/>
        <w:jc w:val="right"/>
        <w:tblLayout w:type="fixed"/>
        <w:tblCellMar>
          <w:left w:w="57" w:type="dxa"/>
          <w:right w:w="57" w:type="dxa"/>
        </w:tblCellMar>
        <w:tblLook w:val="04A0" w:firstRow="1" w:lastRow="0" w:firstColumn="1" w:lastColumn="0" w:noHBand="0" w:noVBand="1"/>
      </w:tblPr>
      <w:tblGrid>
        <w:gridCol w:w="2564"/>
        <w:gridCol w:w="955"/>
        <w:gridCol w:w="3378"/>
        <w:gridCol w:w="1438"/>
      </w:tblGrid>
      <w:tr w:rsidR="006967CF" w:rsidRPr="00D81861" w14:paraId="3F163175" w14:textId="77777777" w:rsidTr="00981E4F">
        <w:trPr>
          <w:jc w:val="right"/>
        </w:trPr>
        <w:tc>
          <w:tcPr>
            <w:tcW w:w="8221" w:type="dxa"/>
            <w:gridSpan w:val="4"/>
          </w:tcPr>
          <w:p w14:paraId="3479C8B9" w14:textId="6C0BC43D" w:rsidR="006967CF" w:rsidRPr="00D81861" w:rsidRDefault="006967CF" w:rsidP="00D81861">
            <w:pPr>
              <w:pStyle w:val="Normal-pool"/>
              <w:tabs>
                <w:tab w:val="clear" w:pos="1247"/>
                <w:tab w:val="clear" w:pos="1814"/>
                <w:tab w:val="clear" w:pos="2381"/>
                <w:tab w:val="clear" w:pos="2948"/>
                <w:tab w:val="clear" w:pos="3515"/>
                <w:tab w:val="clear" w:pos="4082"/>
              </w:tabs>
              <w:spacing w:before="40" w:after="40"/>
              <w:rPr>
                <w:b/>
                <w:sz w:val="18"/>
                <w:szCs w:val="18"/>
                <w:lang w:val="ru-RU"/>
              </w:rPr>
            </w:pPr>
            <w:r w:rsidRPr="00D81861">
              <w:rPr>
                <w:b/>
                <w:sz w:val="18"/>
                <w:szCs w:val="18"/>
                <w:lang w:val="ru-RU"/>
              </w:rPr>
              <w:t xml:space="preserve">Вариант 2 (автономность): создание </w:t>
            </w:r>
            <w:r w:rsidR="002D3B03">
              <w:rPr>
                <w:b/>
                <w:sz w:val="18"/>
                <w:szCs w:val="18"/>
                <w:lang w:val="ru-RU"/>
              </w:rPr>
              <w:t>автоном</w:t>
            </w:r>
            <w:r w:rsidRPr="00D81861">
              <w:rPr>
                <w:b/>
                <w:sz w:val="18"/>
                <w:szCs w:val="18"/>
                <w:lang w:val="ru-RU"/>
              </w:rPr>
              <w:t>ного секретариата для Минаматской конвенции</w:t>
            </w:r>
          </w:p>
        </w:tc>
      </w:tr>
      <w:tr w:rsidR="006967CF" w:rsidRPr="00D81861" w14:paraId="6E9FD34A" w14:textId="77777777" w:rsidTr="00981E4F">
        <w:trPr>
          <w:jc w:val="right"/>
        </w:trPr>
        <w:tc>
          <w:tcPr>
            <w:tcW w:w="8221" w:type="dxa"/>
            <w:gridSpan w:val="4"/>
          </w:tcPr>
          <w:p w14:paraId="51741D96" w14:textId="77777777" w:rsidR="006967CF" w:rsidRPr="00D81861" w:rsidRDefault="006967CF" w:rsidP="00D81861">
            <w:pPr>
              <w:tabs>
                <w:tab w:val="clear" w:pos="1247"/>
                <w:tab w:val="clear" w:pos="1814"/>
                <w:tab w:val="clear" w:pos="2381"/>
                <w:tab w:val="clear" w:pos="2948"/>
                <w:tab w:val="clear" w:pos="3515"/>
              </w:tabs>
              <w:spacing w:before="40" w:after="40"/>
              <w:jc w:val="center"/>
              <w:rPr>
                <w:b/>
                <w:sz w:val="18"/>
                <w:szCs w:val="18"/>
              </w:rPr>
            </w:pPr>
            <w:r w:rsidRPr="00D81861">
              <w:rPr>
                <w:b/>
                <w:sz w:val="18"/>
                <w:szCs w:val="18"/>
              </w:rPr>
              <w:t>Руководящий состав</w:t>
            </w:r>
          </w:p>
        </w:tc>
      </w:tr>
      <w:tr w:rsidR="006967CF" w:rsidRPr="00D81861" w14:paraId="1353FB18" w14:textId="77777777" w:rsidTr="00981E4F">
        <w:trPr>
          <w:jc w:val="right"/>
        </w:trPr>
        <w:tc>
          <w:tcPr>
            <w:tcW w:w="6803" w:type="dxa"/>
            <w:gridSpan w:val="3"/>
            <w:tcBorders>
              <w:right w:val="single" w:sz="4" w:space="0" w:color="auto"/>
            </w:tcBorders>
          </w:tcPr>
          <w:p w14:paraId="0479A8E2"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Исполнительный секретарь</w:t>
            </w:r>
          </w:p>
        </w:tc>
        <w:tc>
          <w:tcPr>
            <w:tcW w:w="1418" w:type="dxa"/>
            <w:tcBorders>
              <w:top w:val="nil"/>
              <w:left w:val="single" w:sz="4" w:space="0" w:color="auto"/>
              <w:bottom w:val="nil"/>
              <w:right w:val="single" w:sz="4" w:space="0" w:color="auto"/>
            </w:tcBorders>
            <w:shd w:val="clear" w:color="auto" w:fill="auto"/>
          </w:tcPr>
          <w:p w14:paraId="4A50A843"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Д-1</w:t>
            </w:r>
          </w:p>
        </w:tc>
      </w:tr>
      <w:tr w:rsidR="006967CF" w:rsidRPr="00D81861" w14:paraId="299120DA" w14:textId="77777777" w:rsidTr="00981E4F">
        <w:trPr>
          <w:jc w:val="right"/>
        </w:trPr>
        <w:tc>
          <w:tcPr>
            <w:tcW w:w="6803" w:type="dxa"/>
            <w:gridSpan w:val="3"/>
          </w:tcPr>
          <w:p w14:paraId="17D478A6"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Иной персонал</w:t>
            </w:r>
          </w:p>
        </w:tc>
        <w:tc>
          <w:tcPr>
            <w:tcW w:w="1418" w:type="dxa"/>
          </w:tcPr>
          <w:p w14:paraId="4D25433C" w14:textId="55781DA0" w:rsidR="006967CF" w:rsidRPr="00D81861" w:rsidRDefault="00E138A4" w:rsidP="00D81861">
            <w:pPr>
              <w:tabs>
                <w:tab w:val="clear" w:pos="1247"/>
                <w:tab w:val="clear" w:pos="1814"/>
                <w:tab w:val="clear" w:pos="2381"/>
                <w:tab w:val="clear" w:pos="2948"/>
                <w:tab w:val="clear" w:pos="3515"/>
              </w:tabs>
              <w:spacing w:before="40" w:after="40"/>
              <w:rPr>
                <w:sz w:val="18"/>
                <w:szCs w:val="18"/>
              </w:rPr>
            </w:pPr>
            <w:r w:rsidRPr="00D81861">
              <w:rPr>
                <w:sz w:val="18"/>
                <w:szCs w:val="18"/>
              </w:rPr>
              <w:t>1x</w:t>
            </w:r>
            <w:r w:rsidR="006967CF" w:rsidRPr="00D81861">
              <w:rPr>
                <w:sz w:val="18"/>
                <w:szCs w:val="18"/>
              </w:rPr>
              <w:t>КОО</w:t>
            </w:r>
          </w:p>
        </w:tc>
      </w:tr>
      <w:tr w:rsidR="006967CF" w:rsidRPr="00D81861" w14:paraId="47F1D779" w14:textId="77777777" w:rsidTr="00981E4F">
        <w:trPr>
          <w:jc w:val="right"/>
        </w:trPr>
        <w:tc>
          <w:tcPr>
            <w:tcW w:w="3471" w:type="dxa"/>
            <w:gridSpan w:val="2"/>
          </w:tcPr>
          <w:p w14:paraId="3FA60CAF" w14:textId="77777777" w:rsidR="006967CF" w:rsidRPr="00D81861" w:rsidRDefault="006967CF" w:rsidP="00D81861">
            <w:pPr>
              <w:tabs>
                <w:tab w:val="clear" w:pos="1247"/>
                <w:tab w:val="clear" w:pos="1814"/>
                <w:tab w:val="clear" w:pos="2381"/>
                <w:tab w:val="clear" w:pos="2948"/>
                <w:tab w:val="clear" w:pos="3515"/>
              </w:tabs>
              <w:spacing w:before="40" w:after="40"/>
              <w:jc w:val="center"/>
              <w:rPr>
                <w:b/>
                <w:bCs/>
                <w:sz w:val="18"/>
                <w:szCs w:val="18"/>
              </w:rPr>
            </w:pPr>
            <w:r w:rsidRPr="00D81861">
              <w:rPr>
                <w:b/>
                <w:sz w:val="18"/>
                <w:szCs w:val="18"/>
              </w:rPr>
              <w:t>Отдел по вопросам политики</w:t>
            </w:r>
          </w:p>
        </w:tc>
        <w:tc>
          <w:tcPr>
            <w:tcW w:w="4750" w:type="dxa"/>
            <w:gridSpan w:val="2"/>
          </w:tcPr>
          <w:p w14:paraId="604165F8" w14:textId="77777777" w:rsidR="006967CF" w:rsidRPr="00D81861" w:rsidRDefault="006967CF" w:rsidP="00D81861">
            <w:pPr>
              <w:tabs>
                <w:tab w:val="clear" w:pos="1247"/>
                <w:tab w:val="clear" w:pos="1814"/>
                <w:tab w:val="clear" w:pos="2381"/>
                <w:tab w:val="clear" w:pos="2948"/>
                <w:tab w:val="clear" w:pos="3515"/>
              </w:tabs>
              <w:spacing w:before="40" w:after="40"/>
              <w:jc w:val="center"/>
              <w:rPr>
                <w:b/>
                <w:bCs/>
                <w:sz w:val="18"/>
                <w:szCs w:val="18"/>
              </w:rPr>
            </w:pPr>
            <w:r w:rsidRPr="00D81861">
              <w:rPr>
                <w:b/>
                <w:sz w:val="18"/>
                <w:szCs w:val="18"/>
              </w:rPr>
              <w:t>Отдел технических услуг</w:t>
            </w:r>
          </w:p>
        </w:tc>
      </w:tr>
      <w:tr w:rsidR="006967CF" w:rsidRPr="00D81861" w14:paraId="02988D25" w14:textId="77777777" w:rsidTr="00981E4F">
        <w:trPr>
          <w:jc w:val="right"/>
        </w:trPr>
        <w:tc>
          <w:tcPr>
            <w:tcW w:w="2529" w:type="dxa"/>
          </w:tcPr>
          <w:p w14:paraId="23E42AE1"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Начальник от</w:t>
            </w:r>
            <w:bookmarkStart w:id="0" w:name="_GoBack"/>
            <w:bookmarkEnd w:id="0"/>
            <w:r w:rsidRPr="00D81861">
              <w:rPr>
                <w:sz w:val="18"/>
                <w:szCs w:val="18"/>
              </w:rPr>
              <w:t>дела по вопросам политики</w:t>
            </w:r>
          </w:p>
        </w:tc>
        <w:tc>
          <w:tcPr>
            <w:tcW w:w="942" w:type="dxa"/>
          </w:tcPr>
          <w:p w14:paraId="034DBF20"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C-5</w:t>
            </w:r>
          </w:p>
        </w:tc>
        <w:tc>
          <w:tcPr>
            <w:tcW w:w="3332" w:type="dxa"/>
          </w:tcPr>
          <w:p w14:paraId="58A9E9BE"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Начальник отдела технических услуг</w:t>
            </w:r>
          </w:p>
        </w:tc>
        <w:tc>
          <w:tcPr>
            <w:tcW w:w="1418" w:type="dxa"/>
          </w:tcPr>
          <w:p w14:paraId="097903EF"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C-5</w:t>
            </w:r>
          </w:p>
        </w:tc>
      </w:tr>
      <w:tr w:rsidR="006967CF" w:rsidRPr="00D81861" w14:paraId="3CF7DE68" w14:textId="77777777" w:rsidTr="00981E4F">
        <w:trPr>
          <w:jc w:val="right"/>
        </w:trPr>
        <w:tc>
          <w:tcPr>
            <w:tcW w:w="2529" w:type="dxa"/>
          </w:tcPr>
          <w:p w14:paraId="316B6317"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Вопросы науки и политики </w:t>
            </w:r>
          </w:p>
        </w:tc>
        <w:tc>
          <w:tcPr>
            <w:tcW w:w="942" w:type="dxa"/>
          </w:tcPr>
          <w:p w14:paraId="7FC527FF"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С-4</w:t>
            </w:r>
          </w:p>
        </w:tc>
        <w:tc>
          <w:tcPr>
            <w:tcW w:w="3332" w:type="dxa"/>
          </w:tcPr>
          <w:p w14:paraId="499C4CC9"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Создание потенциала и оказание технической помощи</w:t>
            </w:r>
          </w:p>
        </w:tc>
        <w:tc>
          <w:tcPr>
            <w:tcW w:w="1418" w:type="dxa"/>
          </w:tcPr>
          <w:p w14:paraId="0C3A8B1F"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С-4</w:t>
            </w:r>
          </w:p>
        </w:tc>
      </w:tr>
      <w:tr w:rsidR="006967CF" w:rsidRPr="00D81861" w14:paraId="1C40BDA7" w14:textId="77777777" w:rsidTr="00981E4F">
        <w:trPr>
          <w:jc w:val="right"/>
        </w:trPr>
        <w:tc>
          <w:tcPr>
            <w:tcW w:w="2529" w:type="dxa"/>
          </w:tcPr>
          <w:p w14:paraId="0C1C13D3"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Информационно-пропагандистская работа по вопросам научно-политического взаимодействия</w:t>
            </w:r>
          </w:p>
        </w:tc>
        <w:tc>
          <w:tcPr>
            <w:tcW w:w="942" w:type="dxa"/>
          </w:tcPr>
          <w:p w14:paraId="2C31498A"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С-3</w:t>
            </w:r>
          </w:p>
        </w:tc>
        <w:tc>
          <w:tcPr>
            <w:tcW w:w="3332" w:type="dxa"/>
          </w:tcPr>
          <w:p w14:paraId="79DEFC56"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Управление знаниями, информационно-пропагандистская деятельность и информационные технологии</w:t>
            </w:r>
          </w:p>
        </w:tc>
        <w:tc>
          <w:tcPr>
            <w:tcW w:w="1418" w:type="dxa"/>
          </w:tcPr>
          <w:p w14:paraId="7A835AD6"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С-3</w:t>
            </w:r>
          </w:p>
        </w:tc>
      </w:tr>
      <w:tr w:rsidR="006967CF" w:rsidRPr="00D81861" w14:paraId="7AC5F745" w14:textId="77777777" w:rsidTr="00981E4F">
        <w:trPr>
          <w:jc w:val="right"/>
        </w:trPr>
        <w:tc>
          <w:tcPr>
            <w:tcW w:w="2529" w:type="dxa"/>
          </w:tcPr>
          <w:p w14:paraId="7AB87785"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Юридические вопросы</w:t>
            </w:r>
          </w:p>
        </w:tc>
        <w:tc>
          <w:tcPr>
            <w:tcW w:w="942" w:type="dxa"/>
          </w:tcPr>
          <w:p w14:paraId="11CE30F1"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С-3</w:t>
            </w:r>
          </w:p>
        </w:tc>
        <w:tc>
          <w:tcPr>
            <w:tcW w:w="3332" w:type="dxa"/>
          </w:tcPr>
          <w:p w14:paraId="2E383830"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p>
        </w:tc>
        <w:tc>
          <w:tcPr>
            <w:tcW w:w="1418" w:type="dxa"/>
          </w:tcPr>
          <w:p w14:paraId="3DD04A7A"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p>
        </w:tc>
      </w:tr>
      <w:tr w:rsidR="006967CF" w:rsidRPr="00D81861" w14:paraId="09E4F70F" w14:textId="77777777" w:rsidTr="00981E4F">
        <w:trPr>
          <w:jc w:val="right"/>
        </w:trPr>
        <w:tc>
          <w:tcPr>
            <w:tcW w:w="2529" w:type="dxa"/>
          </w:tcPr>
          <w:p w14:paraId="17AC00D0"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Координация и подготовка совещаний</w:t>
            </w:r>
          </w:p>
        </w:tc>
        <w:tc>
          <w:tcPr>
            <w:tcW w:w="942" w:type="dxa"/>
          </w:tcPr>
          <w:p w14:paraId="3CA7F0DF"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С-3</w:t>
            </w:r>
          </w:p>
        </w:tc>
        <w:tc>
          <w:tcPr>
            <w:tcW w:w="3332" w:type="dxa"/>
          </w:tcPr>
          <w:p w14:paraId="11D07587"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p>
        </w:tc>
        <w:tc>
          <w:tcPr>
            <w:tcW w:w="1418" w:type="dxa"/>
          </w:tcPr>
          <w:p w14:paraId="05397FB5"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p>
        </w:tc>
      </w:tr>
      <w:tr w:rsidR="006967CF" w:rsidRPr="00D81861" w14:paraId="1EA61D99" w14:textId="77777777" w:rsidTr="00981E4F">
        <w:trPr>
          <w:jc w:val="right"/>
        </w:trPr>
        <w:tc>
          <w:tcPr>
            <w:tcW w:w="2529" w:type="dxa"/>
          </w:tcPr>
          <w:p w14:paraId="2FE6A5AF"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Иной персонал</w:t>
            </w:r>
          </w:p>
        </w:tc>
        <w:tc>
          <w:tcPr>
            <w:tcW w:w="942" w:type="dxa"/>
          </w:tcPr>
          <w:p w14:paraId="3E6EFCFF" w14:textId="1637D7DF" w:rsidR="006967CF" w:rsidRPr="00D81861" w:rsidRDefault="00E138A4" w:rsidP="00D81861">
            <w:pPr>
              <w:tabs>
                <w:tab w:val="clear" w:pos="1247"/>
                <w:tab w:val="clear" w:pos="1814"/>
                <w:tab w:val="clear" w:pos="2381"/>
                <w:tab w:val="clear" w:pos="2948"/>
                <w:tab w:val="clear" w:pos="3515"/>
              </w:tabs>
              <w:spacing w:before="40" w:after="40"/>
              <w:rPr>
                <w:sz w:val="18"/>
                <w:szCs w:val="18"/>
              </w:rPr>
            </w:pPr>
            <w:r w:rsidRPr="00D81861">
              <w:rPr>
                <w:sz w:val="18"/>
                <w:szCs w:val="18"/>
              </w:rPr>
              <w:t>2</w:t>
            </w:r>
            <w:r w:rsidR="006967CF" w:rsidRPr="00D81861">
              <w:rPr>
                <w:sz w:val="18"/>
                <w:szCs w:val="18"/>
              </w:rPr>
              <w:t>xКОО</w:t>
            </w:r>
          </w:p>
        </w:tc>
        <w:tc>
          <w:tcPr>
            <w:tcW w:w="3332" w:type="dxa"/>
          </w:tcPr>
          <w:p w14:paraId="42EC94FC"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Иной персонал</w:t>
            </w:r>
          </w:p>
        </w:tc>
        <w:tc>
          <w:tcPr>
            <w:tcW w:w="1418" w:type="dxa"/>
          </w:tcPr>
          <w:p w14:paraId="091C52EE" w14:textId="4F8A5E5B" w:rsidR="006967CF" w:rsidRPr="00D81861" w:rsidRDefault="00E138A4" w:rsidP="00D81861">
            <w:pPr>
              <w:tabs>
                <w:tab w:val="clear" w:pos="1247"/>
                <w:tab w:val="clear" w:pos="1814"/>
                <w:tab w:val="clear" w:pos="2381"/>
                <w:tab w:val="clear" w:pos="2948"/>
                <w:tab w:val="clear" w:pos="3515"/>
              </w:tabs>
              <w:spacing w:before="40" w:after="40"/>
              <w:rPr>
                <w:sz w:val="18"/>
                <w:szCs w:val="18"/>
              </w:rPr>
            </w:pPr>
            <w:r w:rsidRPr="00D81861">
              <w:rPr>
                <w:sz w:val="18"/>
                <w:szCs w:val="18"/>
              </w:rPr>
              <w:t>1</w:t>
            </w:r>
            <w:r w:rsidR="006967CF" w:rsidRPr="00D81861">
              <w:rPr>
                <w:sz w:val="18"/>
                <w:szCs w:val="18"/>
              </w:rPr>
              <w:t>xКОО</w:t>
            </w:r>
          </w:p>
        </w:tc>
      </w:tr>
      <w:tr w:rsidR="006967CF" w:rsidRPr="00D81861" w14:paraId="1BE10367" w14:textId="77777777" w:rsidTr="00981E4F">
        <w:trPr>
          <w:jc w:val="right"/>
        </w:trPr>
        <w:tc>
          <w:tcPr>
            <w:tcW w:w="8221" w:type="dxa"/>
            <w:gridSpan w:val="4"/>
          </w:tcPr>
          <w:p w14:paraId="65CA45B4"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p>
        </w:tc>
      </w:tr>
      <w:tr w:rsidR="006967CF" w:rsidRPr="00D81861" w14:paraId="13CA1B42" w14:textId="77777777" w:rsidTr="00981E4F">
        <w:trPr>
          <w:jc w:val="right"/>
        </w:trPr>
        <w:tc>
          <w:tcPr>
            <w:tcW w:w="6803" w:type="dxa"/>
            <w:gridSpan w:val="3"/>
          </w:tcPr>
          <w:p w14:paraId="224C474F" w14:textId="77777777" w:rsidR="006967CF" w:rsidRPr="00D81861" w:rsidRDefault="006967CF" w:rsidP="00D81861">
            <w:pPr>
              <w:tabs>
                <w:tab w:val="clear" w:pos="1247"/>
                <w:tab w:val="clear" w:pos="1814"/>
                <w:tab w:val="clear" w:pos="2381"/>
                <w:tab w:val="clear" w:pos="2948"/>
                <w:tab w:val="clear" w:pos="3515"/>
              </w:tabs>
              <w:spacing w:before="40" w:after="40"/>
              <w:rPr>
                <w:b/>
                <w:bCs/>
                <w:sz w:val="18"/>
                <w:szCs w:val="18"/>
              </w:rPr>
            </w:pPr>
            <w:r w:rsidRPr="00D81861">
              <w:rPr>
                <w:b/>
                <w:sz w:val="18"/>
                <w:szCs w:val="18"/>
              </w:rPr>
              <w:t>Административная поддержка за счет расходов на программную поддержку:</w:t>
            </w:r>
          </w:p>
          <w:p w14:paraId="635860B6"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Сотрудник по вопросам фонда и административным вопросам </w:t>
            </w:r>
          </w:p>
          <w:p w14:paraId="50831D1A" w14:textId="77777777" w:rsidR="006967CF" w:rsidRPr="00D81861" w:rsidRDefault="006967CF" w:rsidP="00D81861">
            <w:pPr>
              <w:tabs>
                <w:tab w:val="clear" w:pos="1247"/>
                <w:tab w:val="clear" w:pos="1814"/>
                <w:tab w:val="clear" w:pos="2381"/>
                <w:tab w:val="clear" w:pos="2948"/>
                <w:tab w:val="clear" w:pos="3515"/>
              </w:tabs>
              <w:spacing w:before="40" w:after="40"/>
              <w:rPr>
                <w:sz w:val="18"/>
                <w:szCs w:val="18"/>
              </w:rPr>
            </w:pPr>
            <w:r w:rsidRPr="00D81861">
              <w:rPr>
                <w:sz w:val="18"/>
                <w:szCs w:val="18"/>
              </w:rPr>
              <w:t xml:space="preserve">1 сотрудник категории общего обслуживания </w:t>
            </w:r>
          </w:p>
        </w:tc>
        <w:tc>
          <w:tcPr>
            <w:tcW w:w="1418" w:type="dxa"/>
          </w:tcPr>
          <w:p w14:paraId="5100595E" w14:textId="77777777" w:rsidR="006967CF" w:rsidRPr="00D81861" w:rsidRDefault="006967CF" w:rsidP="00D81861">
            <w:pPr>
              <w:tabs>
                <w:tab w:val="clear" w:pos="1247"/>
                <w:tab w:val="clear" w:pos="1814"/>
                <w:tab w:val="clear" w:pos="2381"/>
                <w:tab w:val="clear" w:pos="2948"/>
                <w:tab w:val="clear" w:pos="3515"/>
              </w:tabs>
              <w:spacing w:before="40" w:after="40"/>
              <w:jc w:val="right"/>
              <w:rPr>
                <w:sz w:val="18"/>
                <w:szCs w:val="18"/>
              </w:rPr>
            </w:pPr>
          </w:p>
          <w:p w14:paraId="15714CB5" w14:textId="77777777" w:rsidR="006967CF" w:rsidRPr="00D81861" w:rsidRDefault="006967CF" w:rsidP="00D81861">
            <w:pPr>
              <w:tabs>
                <w:tab w:val="clear" w:pos="1247"/>
                <w:tab w:val="clear" w:pos="1814"/>
                <w:tab w:val="clear" w:pos="2381"/>
                <w:tab w:val="clear" w:pos="2948"/>
                <w:tab w:val="clear" w:pos="3515"/>
              </w:tabs>
              <w:spacing w:before="40" w:after="40"/>
              <w:jc w:val="right"/>
              <w:rPr>
                <w:sz w:val="18"/>
                <w:szCs w:val="18"/>
              </w:rPr>
            </w:pPr>
            <w:r w:rsidRPr="00D81861">
              <w:rPr>
                <w:sz w:val="18"/>
                <w:szCs w:val="18"/>
              </w:rPr>
              <w:t>С-3</w:t>
            </w:r>
          </w:p>
          <w:p w14:paraId="36988243" w14:textId="4E3FBCE9" w:rsidR="006967CF" w:rsidRPr="00D81861" w:rsidRDefault="00E138A4" w:rsidP="00D81861">
            <w:pPr>
              <w:tabs>
                <w:tab w:val="clear" w:pos="1247"/>
                <w:tab w:val="clear" w:pos="1814"/>
                <w:tab w:val="clear" w:pos="2381"/>
                <w:tab w:val="clear" w:pos="2948"/>
                <w:tab w:val="clear" w:pos="3515"/>
              </w:tabs>
              <w:spacing w:before="40" w:after="40"/>
              <w:jc w:val="right"/>
              <w:rPr>
                <w:sz w:val="18"/>
                <w:szCs w:val="18"/>
              </w:rPr>
            </w:pPr>
            <w:r w:rsidRPr="00D81861">
              <w:rPr>
                <w:sz w:val="18"/>
                <w:szCs w:val="18"/>
              </w:rPr>
              <w:t>1x</w:t>
            </w:r>
            <w:r w:rsidR="006967CF" w:rsidRPr="00D81861">
              <w:rPr>
                <w:sz w:val="18"/>
                <w:szCs w:val="18"/>
              </w:rPr>
              <w:t>КОО</w:t>
            </w:r>
          </w:p>
        </w:tc>
      </w:tr>
    </w:tbl>
    <w:p w14:paraId="245E03E0" w14:textId="30CDD9DA" w:rsidR="006967CF" w:rsidRPr="00981E4F" w:rsidRDefault="00981E4F" w:rsidP="00E138A4">
      <w:pPr>
        <w:pStyle w:val="ZZAnxheader"/>
        <w:tabs>
          <w:tab w:val="clear" w:pos="1247"/>
          <w:tab w:val="clear" w:pos="1814"/>
          <w:tab w:val="clear" w:pos="2381"/>
          <w:tab w:val="clear" w:pos="2948"/>
          <w:tab w:val="clear" w:pos="3515"/>
          <w:tab w:val="clear" w:pos="4082"/>
        </w:tabs>
        <w:spacing w:before="480" w:after="240"/>
        <w:ind w:left="1247"/>
        <w:jc w:val="center"/>
        <w:outlineLvl w:val="0"/>
        <w:rPr>
          <w:b w:val="0"/>
          <w:sz w:val="20"/>
          <w:szCs w:val="20"/>
          <w:lang w:val="ru-RU"/>
        </w:rPr>
      </w:pPr>
      <w:r>
        <w:rPr>
          <w:b w:val="0"/>
          <w:sz w:val="20"/>
          <w:szCs w:val="20"/>
          <w:lang w:val="ru-RU"/>
        </w:rPr>
        <w:t>_______________________</w:t>
      </w:r>
    </w:p>
    <w:sectPr w:rsidR="006967CF" w:rsidRPr="00981E4F" w:rsidSect="00A816C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3C7F9" w14:textId="77777777" w:rsidR="000F5808" w:rsidRDefault="000F5808">
      <w:r>
        <w:separator/>
      </w:r>
    </w:p>
  </w:endnote>
  <w:endnote w:type="continuationSeparator" w:id="0">
    <w:p w14:paraId="26B9951F" w14:textId="77777777" w:rsidR="000F5808" w:rsidRDefault="000F5808">
      <w:r>
        <w:continuationSeparator/>
      </w:r>
    </w:p>
  </w:endnote>
  <w:endnote w:type="continuationNotice" w:id="1">
    <w:p w14:paraId="195CB7E9" w14:textId="77777777" w:rsidR="000F5808" w:rsidRDefault="000F5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A2F1" w14:textId="7B9007DE" w:rsidR="002D3B03" w:rsidRDefault="002D3B03" w:rsidP="003F5A40">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A9664C">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1944" w14:textId="690D2A1E" w:rsidR="002D3B03" w:rsidRDefault="002D3B03" w:rsidP="003F5A40">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A9664C">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7415" w14:textId="111FAC8C" w:rsidR="002D3B03" w:rsidRDefault="002D3B03" w:rsidP="003F5A40">
    <w:pPr>
      <w:pStyle w:val="Normal-pool"/>
      <w:tabs>
        <w:tab w:val="clear" w:pos="1247"/>
        <w:tab w:val="clear" w:pos="1814"/>
        <w:tab w:val="clear" w:pos="2381"/>
        <w:tab w:val="clear" w:pos="2948"/>
        <w:tab w:val="clear" w:pos="3515"/>
        <w:tab w:val="clear" w:pos="4082"/>
      </w:tabs>
      <w:spacing w:before="60" w:after="120"/>
    </w:pPr>
    <w:r>
      <w:rPr>
        <w:lang w:val="ru-RU"/>
      </w:rPr>
      <w:t xml:space="preserve">K1707509      </w:t>
    </w:r>
    <w:r>
      <w:rPr>
        <w:lang w:val="en-US"/>
      </w:rPr>
      <w:t>21</w:t>
    </w:r>
    <w:r>
      <w:rPr>
        <w:lang w:val="ru-RU"/>
      </w:rPr>
      <w:t>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F34E" w14:textId="77777777" w:rsidR="000F5808" w:rsidRPr="003F5A40" w:rsidRDefault="000F5808" w:rsidP="003F5A40">
      <w:pPr>
        <w:tabs>
          <w:tab w:val="clear" w:pos="1247"/>
          <w:tab w:val="clear" w:pos="1814"/>
          <w:tab w:val="clear" w:pos="2381"/>
          <w:tab w:val="clear" w:pos="2948"/>
          <w:tab w:val="clear" w:pos="3515"/>
        </w:tabs>
        <w:ind w:left="624"/>
      </w:pPr>
      <w:r w:rsidRPr="003F5A40">
        <w:separator/>
      </w:r>
    </w:p>
  </w:footnote>
  <w:footnote w:type="continuationSeparator" w:id="0">
    <w:p w14:paraId="002F857D" w14:textId="77777777" w:rsidR="000F5808" w:rsidRDefault="000F5808">
      <w:r>
        <w:continuationSeparator/>
      </w:r>
    </w:p>
  </w:footnote>
  <w:footnote w:type="continuationNotice" w:id="1">
    <w:p w14:paraId="154E9A90" w14:textId="77777777" w:rsidR="000F5808" w:rsidRDefault="000F5808"/>
  </w:footnote>
  <w:footnote w:id="2">
    <w:p w14:paraId="0119146F" w14:textId="14C79253" w:rsidR="002D3B03" w:rsidRPr="003F5A40" w:rsidRDefault="002D3B03" w:rsidP="003F5A40">
      <w:pPr>
        <w:tabs>
          <w:tab w:val="clear" w:pos="1247"/>
          <w:tab w:val="clear" w:pos="1814"/>
          <w:tab w:val="clear" w:pos="2381"/>
          <w:tab w:val="clear" w:pos="2948"/>
          <w:tab w:val="clear" w:pos="3515"/>
        </w:tabs>
        <w:spacing w:before="20" w:after="40"/>
        <w:ind w:left="1247"/>
        <w:rPr>
          <w:sz w:val="18"/>
          <w:szCs w:val="18"/>
        </w:rPr>
      </w:pPr>
      <w:r>
        <w:rPr>
          <w:sz w:val="18"/>
          <w:szCs w:val="18"/>
        </w:rPr>
        <w:t>*</w:t>
      </w:r>
      <w:r w:rsidRPr="003F5A40">
        <w:rPr>
          <w:sz w:val="18"/>
          <w:szCs w:val="18"/>
        </w:rPr>
        <w:tab/>
        <w:t>UNEP/MC/COP.1/1.</w:t>
      </w:r>
    </w:p>
  </w:footnote>
  <w:footnote w:id="3">
    <w:p w14:paraId="3A31845F" w14:textId="0CE30262" w:rsidR="002D3B03" w:rsidRPr="003F5A40"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t>В 2017 году Сектор по химическим веществам и отходам был переименован в Сектор химически</w:t>
      </w:r>
      <w:r>
        <w:rPr>
          <w:szCs w:val="18"/>
          <w:lang w:val="ru-RU"/>
        </w:rPr>
        <w:t>х</w:t>
      </w:r>
      <w:r w:rsidRPr="003F5A40">
        <w:rPr>
          <w:szCs w:val="18"/>
          <w:lang w:val="ru-RU"/>
        </w:rPr>
        <w:t xml:space="preserve"> веществ и здравоохранени</w:t>
      </w:r>
      <w:r>
        <w:rPr>
          <w:szCs w:val="18"/>
          <w:lang w:val="ru-RU"/>
        </w:rPr>
        <w:t>я</w:t>
      </w:r>
      <w:r w:rsidRPr="003F5A40">
        <w:rPr>
          <w:szCs w:val="18"/>
          <w:lang w:val="ru-RU"/>
        </w:rPr>
        <w:t>, а Отдел технологии, промышленности и экономики был переименован в Отдел экономики.</w:t>
      </w:r>
    </w:p>
  </w:footnote>
  <w:footnote w:id="4">
    <w:p w14:paraId="18B00423" w14:textId="56C74780" w:rsidR="002D3B03" w:rsidRPr="003F5A40"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t>Прения по этому пункту повестки дня отражен</w:t>
      </w:r>
      <w:r>
        <w:rPr>
          <w:szCs w:val="18"/>
          <w:lang w:val="ru-RU"/>
        </w:rPr>
        <w:t>ы в пунктах 160-168 доклада М</w:t>
      </w:r>
      <w:r w:rsidRPr="003F5A40">
        <w:rPr>
          <w:szCs w:val="18"/>
          <w:lang w:val="ru-RU"/>
        </w:rPr>
        <w:t>ежправительственного комитета для ведения переговоров о работе его седьмой сессии (UNEP(DTIE)/</w:t>
      </w:r>
      <w:proofErr w:type="spellStart"/>
      <w:r w:rsidRPr="003F5A40">
        <w:rPr>
          <w:szCs w:val="18"/>
          <w:lang w:val="ru-RU"/>
        </w:rPr>
        <w:t>Hg</w:t>
      </w:r>
      <w:proofErr w:type="spellEnd"/>
      <w:r w:rsidRPr="003F5A40">
        <w:rPr>
          <w:szCs w:val="18"/>
          <w:lang w:val="ru-RU"/>
        </w:rPr>
        <w:t>/INC.7/22/Rev.1).</w:t>
      </w:r>
    </w:p>
  </w:footnote>
  <w:footnote w:id="5">
    <w:p w14:paraId="339B6691" w14:textId="2F3F0639" w:rsidR="002D3B03" w:rsidRPr="003F5A40"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Pr>
          <w:szCs w:val="18"/>
          <w:lang w:val="ru-RU"/>
        </w:rPr>
        <w:tab/>
        <w:t>В документе UNEP</w:t>
      </w:r>
      <w:r w:rsidRPr="003F5A40">
        <w:rPr>
          <w:szCs w:val="18"/>
          <w:lang w:val="ru-RU"/>
        </w:rPr>
        <w:t>(DTIE)/</w:t>
      </w:r>
      <w:proofErr w:type="spellStart"/>
      <w:r w:rsidRPr="003F5A40">
        <w:rPr>
          <w:szCs w:val="18"/>
          <w:lang w:val="ru-RU"/>
        </w:rPr>
        <w:t>Hg</w:t>
      </w:r>
      <w:proofErr w:type="spellEnd"/>
      <w:r w:rsidRPr="003F5A40">
        <w:rPr>
          <w:szCs w:val="18"/>
          <w:lang w:val="ru-RU"/>
        </w:rPr>
        <w:t>/I</w:t>
      </w:r>
      <w:r>
        <w:rPr>
          <w:szCs w:val="18"/>
          <w:lang w:val="ru-RU"/>
        </w:rPr>
        <w:t>NC.7/15 этот вариант назывался «</w:t>
      </w:r>
      <w:r w:rsidRPr="003F5A40">
        <w:rPr>
          <w:szCs w:val="18"/>
          <w:lang w:val="ru-RU"/>
        </w:rPr>
        <w:t>исполь</w:t>
      </w:r>
      <w:r>
        <w:rPr>
          <w:szCs w:val="18"/>
          <w:lang w:val="ru-RU"/>
        </w:rPr>
        <w:t>зование временного секретариата»</w:t>
      </w:r>
      <w:r w:rsidRPr="003F5A40">
        <w:rPr>
          <w:szCs w:val="18"/>
          <w:lang w:val="ru-RU"/>
        </w:rPr>
        <w:t>. Поскольку постоянный секретариат придет на смену временному секретариату, для ясности изл</w:t>
      </w:r>
      <w:r>
        <w:rPr>
          <w:szCs w:val="18"/>
          <w:lang w:val="ru-RU"/>
        </w:rPr>
        <w:t>ожения в настоящей записке этот вариант называется «</w:t>
      </w:r>
      <w:r w:rsidRPr="003F5A40">
        <w:rPr>
          <w:szCs w:val="18"/>
          <w:lang w:val="ru-RU"/>
        </w:rPr>
        <w:t xml:space="preserve">создание </w:t>
      </w:r>
      <w:r w:rsidR="00EB2C81">
        <w:rPr>
          <w:szCs w:val="18"/>
          <w:lang w:val="ru-RU"/>
        </w:rPr>
        <w:t>автономного</w:t>
      </w:r>
      <w:r w:rsidRPr="003F5A40">
        <w:rPr>
          <w:szCs w:val="18"/>
          <w:lang w:val="ru-RU"/>
        </w:rPr>
        <w:t xml:space="preserve"> секретар</w:t>
      </w:r>
      <w:r>
        <w:rPr>
          <w:szCs w:val="18"/>
          <w:lang w:val="ru-RU"/>
        </w:rPr>
        <w:t>иата Минаматской конвенции»</w:t>
      </w:r>
      <w:r w:rsidRPr="003F5A40">
        <w:rPr>
          <w:szCs w:val="18"/>
          <w:lang w:val="ru-RU"/>
        </w:rPr>
        <w:t>.</w:t>
      </w:r>
    </w:p>
  </w:footnote>
  <w:footnote w:id="6">
    <w:p w14:paraId="6BBA96D3" w14:textId="7F5F3B32" w:rsidR="002D3B03" w:rsidRPr="004147C8" w:rsidRDefault="002D3B03" w:rsidP="004147C8">
      <w:pPr>
        <w:pStyle w:val="BBTitle"/>
        <w:tabs>
          <w:tab w:val="clear" w:pos="1247"/>
          <w:tab w:val="clear" w:pos="1814"/>
          <w:tab w:val="clear" w:pos="2381"/>
          <w:tab w:val="clear" w:pos="2948"/>
          <w:tab w:val="clear" w:pos="3515"/>
          <w:tab w:val="clear" w:pos="4082"/>
        </w:tabs>
        <w:spacing w:before="20" w:after="40"/>
        <w:ind w:right="0"/>
        <w:rPr>
          <w:b w:val="0"/>
          <w:sz w:val="18"/>
          <w:szCs w:val="18"/>
          <w:lang w:val="ru-RU"/>
        </w:rPr>
      </w:pPr>
      <w:r w:rsidRPr="004147C8">
        <w:rPr>
          <w:rStyle w:val="FootnoteReference"/>
          <w:b w:val="0"/>
          <w:sz w:val="18"/>
          <w:lang w:val="ru-RU"/>
        </w:rPr>
        <w:footnoteRef/>
      </w:r>
      <w:r w:rsidRPr="004147C8">
        <w:rPr>
          <w:b w:val="0"/>
          <w:sz w:val="18"/>
          <w:szCs w:val="18"/>
          <w:lang w:val="fr-FR"/>
        </w:rPr>
        <w:tab/>
      </w:r>
      <w:r w:rsidRPr="004147C8">
        <w:rPr>
          <w:b w:val="0"/>
          <w:sz w:val="18"/>
          <w:szCs w:val="18"/>
          <w:lang w:val="ru-RU"/>
        </w:rPr>
        <w:t>Информация</w:t>
      </w:r>
      <w:r w:rsidRPr="004147C8">
        <w:rPr>
          <w:b w:val="0"/>
          <w:sz w:val="18"/>
          <w:szCs w:val="18"/>
          <w:lang w:val="fr-FR"/>
        </w:rPr>
        <w:t xml:space="preserve"> </w:t>
      </w:r>
      <w:r w:rsidRPr="004147C8">
        <w:rPr>
          <w:b w:val="0"/>
          <w:sz w:val="18"/>
          <w:szCs w:val="18"/>
          <w:lang w:val="ru-RU"/>
        </w:rPr>
        <w:t>о</w:t>
      </w:r>
      <w:r w:rsidRPr="004147C8">
        <w:rPr>
          <w:b w:val="0"/>
          <w:sz w:val="18"/>
          <w:szCs w:val="18"/>
          <w:lang w:val="fr-FR"/>
        </w:rPr>
        <w:t xml:space="preserve"> </w:t>
      </w:r>
      <w:r w:rsidRPr="004147C8">
        <w:rPr>
          <w:b w:val="0"/>
          <w:sz w:val="18"/>
          <w:szCs w:val="18"/>
          <w:lang w:val="ru-RU"/>
        </w:rPr>
        <w:t>деятельности</w:t>
      </w:r>
      <w:r w:rsidRPr="004147C8">
        <w:rPr>
          <w:b w:val="0"/>
          <w:sz w:val="18"/>
          <w:szCs w:val="18"/>
          <w:lang w:val="fr-FR"/>
        </w:rPr>
        <w:t xml:space="preserve"> </w:t>
      </w:r>
      <w:r w:rsidRPr="004147C8">
        <w:rPr>
          <w:b w:val="0"/>
          <w:sz w:val="18"/>
          <w:szCs w:val="18"/>
          <w:lang w:val="ru-RU"/>
        </w:rPr>
        <w:t>временного</w:t>
      </w:r>
      <w:r w:rsidRPr="004147C8">
        <w:rPr>
          <w:b w:val="0"/>
          <w:sz w:val="18"/>
          <w:szCs w:val="18"/>
          <w:lang w:val="fr-FR"/>
        </w:rPr>
        <w:t xml:space="preserve"> </w:t>
      </w:r>
      <w:r w:rsidRPr="004147C8">
        <w:rPr>
          <w:b w:val="0"/>
          <w:sz w:val="18"/>
          <w:szCs w:val="18"/>
          <w:lang w:val="ru-RU"/>
        </w:rPr>
        <w:t>секретариата</w:t>
      </w:r>
      <w:r w:rsidRPr="004147C8">
        <w:rPr>
          <w:b w:val="0"/>
          <w:sz w:val="18"/>
          <w:szCs w:val="18"/>
          <w:lang w:val="fr-FR"/>
        </w:rPr>
        <w:t xml:space="preserve"> </w:t>
      </w:r>
      <w:r w:rsidRPr="004147C8">
        <w:rPr>
          <w:b w:val="0"/>
          <w:sz w:val="18"/>
          <w:szCs w:val="18"/>
          <w:lang w:val="ru-RU"/>
        </w:rPr>
        <w:t>имеется</w:t>
      </w:r>
      <w:r w:rsidRPr="004147C8">
        <w:rPr>
          <w:b w:val="0"/>
          <w:sz w:val="18"/>
          <w:szCs w:val="18"/>
          <w:lang w:val="fr-FR"/>
        </w:rPr>
        <w:t xml:space="preserve"> </w:t>
      </w:r>
      <w:r w:rsidRPr="004147C8">
        <w:rPr>
          <w:b w:val="0"/>
          <w:sz w:val="18"/>
          <w:szCs w:val="18"/>
          <w:lang w:val="ru-RU"/>
        </w:rPr>
        <w:t>в</w:t>
      </w:r>
      <w:r w:rsidRPr="004147C8">
        <w:rPr>
          <w:b w:val="0"/>
          <w:sz w:val="18"/>
          <w:szCs w:val="18"/>
          <w:lang w:val="fr-FR"/>
        </w:rPr>
        <w:t xml:space="preserve"> </w:t>
      </w:r>
      <w:r w:rsidRPr="004147C8">
        <w:rPr>
          <w:b w:val="0"/>
          <w:sz w:val="18"/>
          <w:szCs w:val="18"/>
          <w:lang w:val="ru-RU"/>
        </w:rPr>
        <w:t>документах</w:t>
      </w:r>
      <w:r w:rsidRPr="004147C8">
        <w:rPr>
          <w:b w:val="0"/>
          <w:sz w:val="18"/>
          <w:szCs w:val="18"/>
          <w:lang w:val="fr-FR"/>
        </w:rPr>
        <w:t xml:space="preserve"> UNEP(DTIE)/Hg/INC.6/22, UNEP(DTIE)/Hg/INC.6/22/Corr.1, </w:t>
      </w:r>
      <w:r>
        <w:rPr>
          <w:b w:val="0"/>
          <w:sz w:val="18"/>
          <w:szCs w:val="18"/>
          <w:lang w:val="fr-FR"/>
        </w:rPr>
        <w:t>UNEP(DTIE)/Hg/INC.6/INF/7, UNEP</w:t>
      </w:r>
      <w:r w:rsidRPr="004147C8">
        <w:rPr>
          <w:b w:val="0"/>
          <w:sz w:val="18"/>
          <w:szCs w:val="18"/>
          <w:lang w:val="fr-FR"/>
        </w:rPr>
        <w:t xml:space="preserve">(DTIE)/Hg/INC.7/21 </w:t>
      </w:r>
      <w:r w:rsidRPr="004147C8">
        <w:rPr>
          <w:b w:val="0"/>
          <w:sz w:val="18"/>
          <w:szCs w:val="18"/>
          <w:lang w:val="ru-RU"/>
        </w:rPr>
        <w:t>и</w:t>
      </w:r>
      <w:r w:rsidRPr="004147C8">
        <w:rPr>
          <w:b w:val="0"/>
          <w:sz w:val="18"/>
          <w:szCs w:val="18"/>
          <w:lang w:val="fr-FR"/>
        </w:rPr>
        <w:t xml:space="preserve"> UNEP/MC/COP.1/20. </w:t>
      </w:r>
      <w:r w:rsidRPr="004147C8">
        <w:rPr>
          <w:b w:val="0"/>
          <w:sz w:val="18"/>
          <w:szCs w:val="18"/>
          <w:lang w:val="ru-RU"/>
        </w:rPr>
        <w:t>Временным секретариатом приняты меры</w:t>
      </w:r>
      <w:r>
        <w:rPr>
          <w:b w:val="0"/>
          <w:sz w:val="18"/>
          <w:szCs w:val="18"/>
          <w:lang w:val="ru-RU"/>
        </w:rPr>
        <w:t xml:space="preserve"> по организации семи совещаний М</w:t>
      </w:r>
      <w:r w:rsidRPr="004147C8">
        <w:rPr>
          <w:b w:val="0"/>
          <w:sz w:val="18"/>
          <w:szCs w:val="18"/>
          <w:lang w:val="ru-RU"/>
        </w:rPr>
        <w:t>ежправительственного комитета для ведения переговоров и совещаний его Бюро; оказана помощь странам для оказания поддержки в деле ратификации и скорейшего осуществления; предоставлен</w:t>
      </w:r>
      <w:r>
        <w:rPr>
          <w:b w:val="0"/>
          <w:sz w:val="18"/>
          <w:szCs w:val="18"/>
          <w:lang w:val="ru-RU"/>
        </w:rPr>
        <w:t>ы</w:t>
      </w:r>
      <w:r w:rsidRPr="004147C8">
        <w:rPr>
          <w:b w:val="0"/>
          <w:sz w:val="18"/>
          <w:szCs w:val="18"/>
          <w:lang w:val="ru-RU"/>
        </w:rPr>
        <w:t xml:space="preserve"> научные и технические экспертные знания для оказания поддержки в деле разработки технических руководящих указаний, в том числе руководств, касающи</w:t>
      </w:r>
      <w:r>
        <w:rPr>
          <w:b w:val="0"/>
          <w:sz w:val="18"/>
          <w:szCs w:val="18"/>
          <w:lang w:val="ru-RU"/>
        </w:rPr>
        <w:t>х</w:t>
      </w:r>
      <w:r w:rsidRPr="004147C8">
        <w:rPr>
          <w:b w:val="0"/>
          <w:sz w:val="18"/>
          <w:szCs w:val="18"/>
          <w:lang w:val="ru-RU"/>
        </w:rPr>
        <w:t>ся наилучших имеющихся методов и наилучших видов природоохранной деятельности, которые будут представлены для принятия на перво</w:t>
      </w:r>
      <w:r>
        <w:rPr>
          <w:b w:val="0"/>
          <w:sz w:val="18"/>
          <w:szCs w:val="18"/>
          <w:lang w:val="ru-RU"/>
        </w:rPr>
        <w:t>м совещании Конференции Сторон.</w:t>
      </w:r>
    </w:p>
  </w:footnote>
  <w:footnote w:id="7">
    <w:p w14:paraId="703907CC" w14:textId="4968B5FE" w:rsidR="002D3B03" w:rsidRPr="003F5A40"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t>Секретариат Роттердамской конвенции совместно управляется ЮНЕП в Женеве и Продовольственной и сельскохозяйственной организа</w:t>
      </w:r>
      <w:r>
        <w:rPr>
          <w:szCs w:val="18"/>
          <w:lang w:val="ru-RU"/>
        </w:rPr>
        <w:t>цией Объединенных Наций в Риме.</w:t>
      </w:r>
    </w:p>
  </w:footnote>
  <w:footnote w:id="8">
    <w:p w14:paraId="56ED1392" w14:textId="6A277454" w:rsidR="002D3B03" w:rsidRPr="003F5A40"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t>Исполнительный секретарь секретариата Базельской, Роттердамской и Стокгольмской конвенций</w:t>
      </w:r>
      <w:r>
        <w:rPr>
          <w:szCs w:val="18"/>
          <w:lang w:val="ru-RU"/>
        </w:rPr>
        <w:t> –</w:t>
      </w:r>
      <w:r w:rsidRPr="003F5A40">
        <w:rPr>
          <w:szCs w:val="18"/>
          <w:lang w:val="ru-RU"/>
        </w:rPr>
        <w:t xml:space="preserve"> должность уровня Д-2. До этого исполнительные секретари отдельных секретариатов Базельской, Роттердамской и Стокгольмской конвенций за</w:t>
      </w:r>
      <w:r>
        <w:rPr>
          <w:szCs w:val="18"/>
          <w:lang w:val="ru-RU"/>
        </w:rPr>
        <w:t>нимали должности на уровне Д-1.</w:t>
      </w:r>
    </w:p>
  </w:footnote>
  <w:footnote w:id="9">
    <w:p w14:paraId="6014A89F" w14:textId="3B85C878" w:rsidR="002D3B03" w:rsidRPr="003F5A40"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t>Решения БК-13/24, РК-8/17, СК-8/27 о программах работы и бюджетах Базельской, Роттердамской и Стокгольмской конвенций</w:t>
      </w:r>
      <w:r>
        <w:rPr>
          <w:szCs w:val="18"/>
          <w:lang w:val="ru-RU"/>
        </w:rPr>
        <w:t>,</w:t>
      </w:r>
      <w:r w:rsidRPr="003F5A40">
        <w:rPr>
          <w:szCs w:val="18"/>
          <w:lang w:val="ru-RU"/>
        </w:rPr>
        <w:t xml:space="preserve"> соответстве</w:t>
      </w:r>
      <w:r>
        <w:rPr>
          <w:szCs w:val="18"/>
          <w:lang w:val="ru-RU"/>
        </w:rPr>
        <w:t>нно, на двухгодичный период 2018-</w:t>
      </w:r>
      <w:r w:rsidRPr="003F5A40">
        <w:rPr>
          <w:szCs w:val="18"/>
          <w:lang w:val="ru-RU"/>
        </w:rPr>
        <w:t>2019 годов.</w:t>
      </w:r>
    </w:p>
  </w:footnote>
  <w:footnote w:id="10">
    <w:p w14:paraId="1395BAC6" w14:textId="712A6F87" w:rsidR="002D3B03" w:rsidRPr="003F5A40"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r>
      <w:r>
        <w:rPr>
          <w:szCs w:val="18"/>
          <w:lang w:val="ru-RU"/>
        </w:rPr>
        <w:t xml:space="preserve">После 2009 года </w:t>
      </w:r>
      <w:r w:rsidRPr="003F5A40">
        <w:rPr>
          <w:szCs w:val="18"/>
          <w:lang w:val="ru-RU"/>
        </w:rPr>
        <w:t>ЮНЕП был</w:t>
      </w:r>
      <w:r>
        <w:rPr>
          <w:szCs w:val="18"/>
          <w:lang w:val="ru-RU"/>
        </w:rPr>
        <w:t>и</w:t>
      </w:r>
      <w:r w:rsidRPr="003F5A40">
        <w:rPr>
          <w:szCs w:val="18"/>
          <w:lang w:val="ru-RU"/>
        </w:rPr>
        <w:t xml:space="preserve"> утвержден</w:t>
      </w:r>
      <w:r>
        <w:rPr>
          <w:szCs w:val="18"/>
          <w:lang w:val="ru-RU"/>
        </w:rPr>
        <w:t>ы несколько</w:t>
      </w:r>
      <w:r w:rsidRPr="003F5A40">
        <w:rPr>
          <w:szCs w:val="18"/>
          <w:lang w:val="ru-RU"/>
        </w:rPr>
        <w:t xml:space="preserve"> проект</w:t>
      </w:r>
      <w:r>
        <w:rPr>
          <w:szCs w:val="18"/>
          <w:lang w:val="ru-RU"/>
        </w:rPr>
        <w:t>ов</w:t>
      </w:r>
      <w:r w:rsidRPr="003F5A40">
        <w:rPr>
          <w:szCs w:val="18"/>
          <w:lang w:val="ru-RU"/>
        </w:rPr>
        <w:t>, охватывающи</w:t>
      </w:r>
      <w:r>
        <w:rPr>
          <w:szCs w:val="18"/>
          <w:lang w:val="ru-RU"/>
        </w:rPr>
        <w:t>х</w:t>
      </w:r>
      <w:r w:rsidRPr="003F5A40">
        <w:rPr>
          <w:szCs w:val="18"/>
          <w:lang w:val="ru-RU"/>
        </w:rPr>
        <w:t xml:space="preserve"> деятельность временного секретариата. Эта деятельность включала организа</w:t>
      </w:r>
      <w:r>
        <w:rPr>
          <w:szCs w:val="18"/>
          <w:lang w:val="ru-RU"/>
        </w:rPr>
        <w:t>цию и поддержку семи совещаний М</w:t>
      </w:r>
      <w:r w:rsidRPr="003F5A40">
        <w:rPr>
          <w:szCs w:val="18"/>
          <w:lang w:val="ru-RU"/>
        </w:rPr>
        <w:t>ежправительственного комитета для ведения переговоров и совещаний его Бюро, оказание содействия и поддержки ряду мероприятий в сфере технической помощи и других мероприятий в интересах ратификации и скорейшего осуществления, а также ведущую роль в информационно-пропагандистской деятельности и повышении осведомленности о Конвенции. Временным секретариатом также предоставлялись научные знания и техническая поддержка для межсессионной работы по подготовке технических руководящих указаний, в том числе руководства о наилучших имеющихся методах и наилучших видах природоохранной деятельности, которое готово для представления Конференции Сторон на ее первом совещании. Кроме того, временным секретариатом осуществлялось сотрудничество и координация с секретариатом соответствующих междунаро</w:t>
      </w:r>
      <w:r>
        <w:rPr>
          <w:szCs w:val="18"/>
          <w:lang w:val="ru-RU"/>
        </w:rPr>
        <w:t>дных органов, в первую очередь −</w:t>
      </w:r>
      <w:r w:rsidRPr="003F5A40">
        <w:rPr>
          <w:szCs w:val="18"/>
          <w:lang w:val="ru-RU"/>
        </w:rPr>
        <w:t xml:space="preserve"> Глобального экологического фонда. Временным секретариатом было подготовлено первое совещание Конференции Сторон Минаматской конвенции и заключены соглашения по административным и другим вопросам, необходимые для эффективного выполнения этих функций секретариата.</w:t>
      </w:r>
    </w:p>
  </w:footnote>
  <w:footnote w:id="11">
    <w:p w14:paraId="722AFDB1" w14:textId="2FED6BD1" w:rsidR="002D3B03" w:rsidRPr="003F5A40" w:rsidRDefault="002D3B03" w:rsidP="00D400C7">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t>Эта поддержка включала административную поддержку, оказываемую через Сектор химически</w:t>
      </w:r>
      <w:r>
        <w:rPr>
          <w:szCs w:val="18"/>
          <w:lang w:val="ru-RU"/>
        </w:rPr>
        <w:t>х</w:t>
      </w:r>
      <w:r w:rsidRPr="003F5A40">
        <w:rPr>
          <w:szCs w:val="18"/>
          <w:lang w:val="ru-RU"/>
        </w:rPr>
        <w:t xml:space="preserve"> веществ и здравоохранени</w:t>
      </w:r>
      <w:r>
        <w:rPr>
          <w:szCs w:val="18"/>
          <w:lang w:val="ru-RU"/>
        </w:rPr>
        <w:t>я</w:t>
      </w:r>
      <w:r w:rsidRPr="003F5A40">
        <w:rPr>
          <w:szCs w:val="18"/>
          <w:lang w:val="ru-RU"/>
        </w:rPr>
        <w:t>; юридическую поддержку со стороны Правового отдела, поддержку в сфере информационных технологий, оказываемую через Отделение Организации Объединенных Наций в Женеве; поддер</w:t>
      </w:r>
      <w:r>
        <w:rPr>
          <w:szCs w:val="18"/>
          <w:lang w:val="ru-RU"/>
        </w:rPr>
        <w:t>жку по усилению для обслуживания</w:t>
      </w:r>
      <w:r w:rsidRPr="003F5A40">
        <w:rPr>
          <w:szCs w:val="18"/>
          <w:lang w:val="ru-RU"/>
        </w:rPr>
        <w:t xml:space="preserve"> совещаний в периоды пиковой нагрузки и управления информацией (в частности, техническое обслуживание веб-сервер</w:t>
      </w:r>
      <w:r>
        <w:rPr>
          <w:szCs w:val="18"/>
          <w:lang w:val="ru-RU"/>
        </w:rPr>
        <w:t>а</w:t>
      </w:r>
      <w:r w:rsidRPr="003F5A40">
        <w:rPr>
          <w:szCs w:val="18"/>
          <w:lang w:val="ru-RU"/>
        </w:rPr>
        <w:t>), оказываемую по линии секретариата Базельской, Роттердамской и Стокгольмской конвенций.</w:t>
      </w:r>
    </w:p>
  </w:footnote>
  <w:footnote w:id="12">
    <w:p w14:paraId="76535F3E" w14:textId="14596775" w:rsidR="002D3B03" w:rsidRPr="00A54829" w:rsidRDefault="002D3B03" w:rsidP="003F5A40">
      <w:pPr>
        <w:pStyle w:val="FootnoteText"/>
        <w:tabs>
          <w:tab w:val="clear" w:pos="1247"/>
          <w:tab w:val="clear" w:pos="1814"/>
          <w:tab w:val="clear" w:pos="2381"/>
          <w:tab w:val="clear" w:pos="2948"/>
          <w:tab w:val="clear" w:pos="3515"/>
          <w:tab w:val="clear" w:pos="4082"/>
        </w:tabs>
        <w:rPr>
          <w:szCs w:val="18"/>
        </w:rPr>
      </w:pPr>
      <w:r w:rsidRPr="003F5A40">
        <w:rPr>
          <w:rStyle w:val="FootnoteReference"/>
          <w:sz w:val="18"/>
          <w:lang w:val="ru-RU"/>
        </w:rPr>
        <w:footnoteRef/>
      </w:r>
      <w:r w:rsidRPr="003F5A40">
        <w:rPr>
          <w:szCs w:val="18"/>
          <w:lang w:val="ru-RU"/>
        </w:rPr>
        <w:tab/>
        <w:t>В настоящее время веб-сайт Минаматской конвенции размещается на сервере секретариата Базельской, Роттердамской и Стокгольмской конвенций, хотя сам веб-сайт был создан внешним подрядчиком, а его обслуживание</w:t>
      </w:r>
      <w:r>
        <w:rPr>
          <w:lang w:val="ru-RU"/>
        </w:rPr>
        <w:t xml:space="preserve"> и наполнение по мере необходимости обеспечивается сотрудниками временного секретариата.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D1AC" w14:textId="3431BB76" w:rsidR="002D3B03" w:rsidRPr="003F5A40" w:rsidRDefault="002D3B03" w:rsidP="003F5A40">
    <w:pPr>
      <w:pStyle w:val="Header"/>
      <w:tabs>
        <w:tab w:val="clear" w:pos="1247"/>
        <w:tab w:val="clear" w:pos="4536"/>
        <w:tab w:val="clear" w:pos="9072"/>
      </w:tabs>
    </w:pPr>
    <w:r>
      <w:rPr>
        <w:lang w:val="en-US"/>
      </w:rPr>
      <w:t>UNEP/MC/COP.1/</w:t>
    </w:r>
    <w: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6728C" w14:textId="36FFA82B" w:rsidR="002D3B03" w:rsidRPr="003F5A40" w:rsidRDefault="002D3B03" w:rsidP="003F5A40">
    <w:pPr>
      <w:pStyle w:val="Header"/>
      <w:tabs>
        <w:tab w:val="clear" w:pos="1247"/>
        <w:tab w:val="clear" w:pos="4536"/>
        <w:tab w:val="clear" w:pos="9072"/>
      </w:tabs>
      <w:jc w:val="right"/>
    </w:pPr>
    <w:r w:rsidRPr="0065130E">
      <w:rPr>
        <w:lang w:val="en-US"/>
      </w:rPr>
      <w:t>UNEP/MC/COP.1/</w:t>
    </w:r>
    <w: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231C" w14:textId="71BEA86C" w:rsidR="002D3B03" w:rsidRDefault="002D3B03" w:rsidP="00AE43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8"/>
    <w:rsid w:val="00004393"/>
    <w:rsid w:val="00004744"/>
    <w:rsid w:val="000058A0"/>
    <w:rsid w:val="00010465"/>
    <w:rsid w:val="000113F1"/>
    <w:rsid w:val="000125EE"/>
    <w:rsid w:val="0001274D"/>
    <w:rsid w:val="00013A3A"/>
    <w:rsid w:val="0001425E"/>
    <w:rsid w:val="000149E6"/>
    <w:rsid w:val="00016078"/>
    <w:rsid w:val="0001790A"/>
    <w:rsid w:val="00020A06"/>
    <w:rsid w:val="00022D32"/>
    <w:rsid w:val="00023440"/>
    <w:rsid w:val="000244D0"/>
    <w:rsid w:val="000247B0"/>
    <w:rsid w:val="000250C0"/>
    <w:rsid w:val="0002570E"/>
    <w:rsid w:val="000268EC"/>
    <w:rsid w:val="00026997"/>
    <w:rsid w:val="00026A9B"/>
    <w:rsid w:val="00027A20"/>
    <w:rsid w:val="00027A65"/>
    <w:rsid w:val="00031A11"/>
    <w:rsid w:val="00031A96"/>
    <w:rsid w:val="00031FBE"/>
    <w:rsid w:val="00032A06"/>
    <w:rsid w:val="000335F1"/>
    <w:rsid w:val="00033E0B"/>
    <w:rsid w:val="000347EA"/>
    <w:rsid w:val="00034EB6"/>
    <w:rsid w:val="00035EDE"/>
    <w:rsid w:val="0004005F"/>
    <w:rsid w:val="0004308E"/>
    <w:rsid w:val="00045A1D"/>
    <w:rsid w:val="0004653A"/>
    <w:rsid w:val="00050462"/>
    <w:rsid w:val="0005054B"/>
    <w:rsid w:val="000509B4"/>
    <w:rsid w:val="000513CC"/>
    <w:rsid w:val="000550A3"/>
    <w:rsid w:val="00057E6E"/>
    <w:rsid w:val="0006035B"/>
    <w:rsid w:val="00061B9C"/>
    <w:rsid w:val="00064641"/>
    <w:rsid w:val="00065928"/>
    <w:rsid w:val="00065E8D"/>
    <w:rsid w:val="0006674D"/>
    <w:rsid w:val="00070486"/>
    <w:rsid w:val="00071713"/>
    <w:rsid w:val="00071886"/>
    <w:rsid w:val="0007206A"/>
    <w:rsid w:val="00072269"/>
    <w:rsid w:val="00072D5C"/>
    <w:rsid w:val="000742BC"/>
    <w:rsid w:val="00076595"/>
    <w:rsid w:val="000768E8"/>
    <w:rsid w:val="0007771A"/>
    <w:rsid w:val="00081A19"/>
    <w:rsid w:val="00081CA8"/>
    <w:rsid w:val="000822E1"/>
    <w:rsid w:val="00082A0C"/>
    <w:rsid w:val="00083504"/>
    <w:rsid w:val="00083D93"/>
    <w:rsid w:val="000840A6"/>
    <w:rsid w:val="000866B9"/>
    <w:rsid w:val="000867B1"/>
    <w:rsid w:val="00086F84"/>
    <w:rsid w:val="0008780C"/>
    <w:rsid w:val="000904A7"/>
    <w:rsid w:val="00092DFD"/>
    <w:rsid w:val="000943B9"/>
    <w:rsid w:val="00094EB6"/>
    <w:rsid w:val="0009539A"/>
    <w:rsid w:val="000962BA"/>
    <w:rsid w:val="000962D9"/>
    <w:rsid w:val="0009640C"/>
    <w:rsid w:val="000973D1"/>
    <w:rsid w:val="000A18EA"/>
    <w:rsid w:val="000A4D3B"/>
    <w:rsid w:val="000A6BE1"/>
    <w:rsid w:val="000B08F0"/>
    <w:rsid w:val="000B0BC0"/>
    <w:rsid w:val="000B0DAC"/>
    <w:rsid w:val="000B22A2"/>
    <w:rsid w:val="000B354F"/>
    <w:rsid w:val="000B359F"/>
    <w:rsid w:val="000B36CD"/>
    <w:rsid w:val="000B3F9C"/>
    <w:rsid w:val="000B475F"/>
    <w:rsid w:val="000B6CE1"/>
    <w:rsid w:val="000C1C29"/>
    <w:rsid w:val="000C1DAC"/>
    <w:rsid w:val="000C28C3"/>
    <w:rsid w:val="000C2A52"/>
    <w:rsid w:val="000C2F85"/>
    <w:rsid w:val="000C5A20"/>
    <w:rsid w:val="000C638A"/>
    <w:rsid w:val="000C790F"/>
    <w:rsid w:val="000C7B0C"/>
    <w:rsid w:val="000D1381"/>
    <w:rsid w:val="000D21AB"/>
    <w:rsid w:val="000D2FC2"/>
    <w:rsid w:val="000D33C0"/>
    <w:rsid w:val="000D355B"/>
    <w:rsid w:val="000D4DBF"/>
    <w:rsid w:val="000D4F3B"/>
    <w:rsid w:val="000D5438"/>
    <w:rsid w:val="000D5A08"/>
    <w:rsid w:val="000D6941"/>
    <w:rsid w:val="000D7B5D"/>
    <w:rsid w:val="000E05D3"/>
    <w:rsid w:val="000E21A4"/>
    <w:rsid w:val="000E24C7"/>
    <w:rsid w:val="000E301B"/>
    <w:rsid w:val="000E3AB0"/>
    <w:rsid w:val="000E45DE"/>
    <w:rsid w:val="000E55D9"/>
    <w:rsid w:val="000F3C6F"/>
    <w:rsid w:val="000F4888"/>
    <w:rsid w:val="000F4959"/>
    <w:rsid w:val="000F5808"/>
    <w:rsid w:val="000F68CE"/>
    <w:rsid w:val="001021E3"/>
    <w:rsid w:val="00102297"/>
    <w:rsid w:val="00103700"/>
    <w:rsid w:val="00103FA6"/>
    <w:rsid w:val="00104B1C"/>
    <w:rsid w:val="00106070"/>
    <w:rsid w:val="00107835"/>
    <w:rsid w:val="001106D7"/>
    <w:rsid w:val="001117B9"/>
    <w:rsid w:val="00112029"/>
    <w:rsid w:val="0011334F"/>
    <w:rsid w:val="001134DA"/>
    <w:rsid w:val="001135A2"/>
    <w:rsid w:val="0011481C"/>
    <w:rsid w:val="0011610A"/>
    <w:rsid w:val="001170F8"/>
    <w:rsid w:val="001178E0"/>
    <w:rsid w:val="001202E3"/>
    <w:rsid w:val="00121419"/>
    <w:rsid w:val="001226EB"/>
    <w:rsid w:val="00123699"/>
    <w:rsid w:val="001239D3"/>
    <w:rsid w:val="00124CF9"/>
    <w:rsid w:val="00124F81"/>
    <w:rsid w:val="00127470"/>
    <w:rsid w:val="00127A99"/>
    <w:rsid w:val="0013059D"/>
    <w:rsid w:val="001341D4"/>
    <w:rsid w:val="001346F4"/>
    <w:rsid w:val="00134B00"/>
    <w:rsid w:val="00135676"/>
    <w:rsid w:val="00135DC8"/>
    <w:rsid w:val="0013622A"/>
    <w:rsid w:val="00141A55"/>
    <w:rsid w:val="001446A3"/>
    <w:rsid w:val="00147033"/>
    <w:rsid w:val="00150732"/>
    <w:rsid w:val="00150A3D"/>
    <w:rsid w:val="0015151E"/>
    <w:rsid w:val="00151EC9"/>
    <w:rsid w:val="00154EB2"/>
    <w:rsid w:val="00155395"/>
    <w:rsid w:val="00155B13"/>
    <w:rsid w:val="00160D74"/>
    <w:rsid w:val="00162EAC"/>
    <w:rsid w:val="00167D02"/>
    <w:rsid w:val="001701C1"/>
    <w:rsid w:val="00175C88"/>
    <w:rsid w:val="001779DF"/>
    <w:rsid w:val="00181EC8"/>
    <w:rsid w:val="00182E89"/>
    <w:rsid w:val="00184349"/>
    <w:rsid w:val="0019304F"/>
    <w:rsid w:val="00193414"/>
    <w:rsid w:val="0019380A"/>
    <w:rsid w:val="00195F33"/>
    <w:rsid w:val="001A1F8B"/>
    <w:rsid w:val="001A7224"/>
    <w:rsid w:val="001A7557"/>
    <w:rsid w:val="001B126A"/>
    <w:rsid w:val="001B1617"/>
    <w:rsid w:val="001B17C4"/>
    <w:rsid w:val="001B2250"/>
    <w:rsid w:val="001B37D9"/>
    <w:rsid w:val="001B504B"/>
    <w:rsid w:val="001B686C"/>
    <w:rsid w:val="001C0754"/>
    <w:rsid w:val="001C7D10"/>
    <w:rsid w:val="001D1FA7"/>
    <w:rsid w:val="001D3874"/>
    <w:rsid w:val="001D5478"/>
    <w:rsid w:val="001D57CD"/>
    <w:rsid w:val="001D7910"/>
    <w:rsid w:val="001D7A26"/>
    <w:rsid w:val="001D7E75"/>
    <w:rsid w:val="001E0FC9"/>
    <w:rsid w:val="001E3D63"/>
    <w:rsid w:val="001E56D2"/>
    <w:rsid w:val="001E6142"/>
    <w:rsid w:val="001E65EF"/>
    <w:rsid w:val="001E6B23"/>
    <w:rsid w:val="001E7D56"/>
    <w:rsid w:val="001F0388"/>
    <w:rsid w:val="001F1A5E"/>
    <w:rsid w:val="001F2228"/>
    <w:rsid w:val="001F3AFF"/>
    <w:rsid w:val="001F4D75"/>
    <w:rsid w:val="001F68CE"/>
    <w:rsid w:val="001F75DE"/>
    <w:rsid w:val="00200D58"/>
    <w:rsid w:val="002013BE"/>
    <w:rsid w:val="002018A3"/>
    <w:rsid w:val="002047F9"/>
    <w:rsid w:val="002057AD"/>
    <w:rsid w:val="002063A4"/>
    <w:rsid w:val="00206D50"/>
    <w:rsid w:val="00210BDE"/>
    <w:rsid w:val="0021145B"/>
    <w:rsid w:val="00211A23"/>
    <w:rsid w:val="002125D0"/>
    <w:rsid w:val="00216594"/>
    <w:rsid w:val="00217B53"/>
    <w:rsid w:val="002205DD"/>
    <w:rsid w:val="002225C7"/>
    <w:rsid w:val="0022422C"/>
    <w:rsid w:val="002247FB"/>
    <w:rsid w:val="002252BD"/>
    <w:rsid w:val="00225FA4"/>
    <w:rsid w:val="00230C67"/>
    <w:rsid w:val="00230E02"/>
    <w:rsid w:val="00231286"/>
    <w:rsid w:val="00231FA8"/>
    <w:rsid w:val="00234F53"/>
    <w:rsid w:val="002363D5"/>
    <w:rsid w:val="002400F0"/>
    <w:rsid w:val="00241098"/>
    <w:rsid w:val="00243A99"/>
    <w:rsid w:val="00243D36"/>
    <w:rsid w:val="00243D37"/>
    <w:rsid w:val="002440B7"/>
    <w:rsid w:val="00246A3C"/>
    <w:rsid w:val="00247707"/>
    <w:rsid w:val="002506FD"/>
    <w:rsid w:val="00250E16"/>
    <w:rsid w:val="00252C3F"/>
    <w:rsid w:val="00253DCE"/>
    <w:rsid w:val="00255982"/>
    <w:rsid w:val="0026018E"/>
    <w:rsid w:val="00263326"/>
    <w:rsid w:val="00266C58"/>
    <w:rsid w:val="00267C93"/>
    <w:rsid w:val="00270340"/>
    <w:rsid w:val="002704A4"/>
    <w:rsid w:val="00271EC8"/>
    <w:rsid w:val="0027224E"/>
    <w:rsid w:val="002738BA"/>
    <w:rsid w:val="00275B02"/>
    <w:rsid w:val="0027794C"/>
    <w:rsid w:val="002779E8"/>
    <w:rsid w:val="00277A0D"/>
    <w:rsid w:val="00282710"/>
    <w:rsid w:val="002829D6"/>
    <w:rsid w:val="00282EDB"/>
    <w:rsid w:val="002838E0"/>
    <w:rsid w:val="0028454A"/>
    <w:rsid w:val="00285A5C"/>
    <w:rsid w:val="00286740"/>
    <w:rsid w:val="0028685F"/>
    <w:rsid w:val="00287ACC"/>
    <w:rsid w:val="0029120A"/>
    <w:rsid w:val="002929D8"/>
    <w:rsid w:val="002948E8"/>
    <w:rsid w:val="00296269"/>
    <w:rsid w:val="002A237D"/>
    <w:rsid w:val="002A4C53"/>
    <w:rsid w:val="002A5AE9"/>
    <w:rsid w:val="002A5B00"/>
    <w:rsid w:val="002A6E73"/>
    <w:rsid w:val="002A7A44"/>
    <w:rsid w:val="002B0210"/>
    <w:rsid w:val="002B0672"/>
    <w:rsid w:val="002B0B75"/>
    <w:rsid w:val="002B0DA8"/>
    <w:rsid w:val="002B247F"/>
    <w:rsid w:val="002B2D24"/>
    <w:rsid w:val="002B30D2"/>
    <w:rsid w:val="002B362B"/>
    <w:rsid w:val="002B5A5C"/>
    <w:rsid w:val="002B5D13"/>
    <w:rsid w:val="002C145D"/>
    <w:rsid w:val="002C2C3E"/>
    <w:rsid w:val="002C2CAE"/>
    <w:rsid w:val="002C2D79"/>
    <w:rsid w:val="002C3E31"/>
    <w:rsid w:val="002C461F"/>
    <w:rsid w:val="002C533E"/>
    <w:rsid w:val="002C6C92"/>
    <w:rsid w:val="002C7741"/>
    <w:rsid w:val="002D027F"/>
    <w:rsid w:val="002D126D"/>
    <w:rsid w:val="002D3B03"/>
    <w:rsid w:val="002D4C72"/>
    <w:rsid w:val="002D4F0B"/>
    <w:rsid w:val="002D7A85"/>
    <w:rsid w:val="002D7B60"/>
    <w:rsid w:val="002D7D94"/>
    <w:rsid w:val="002E20A2"/>
    <w:rsid w:val="002E553C"/>
    <w:rsid w:val="002E6887"/>
    <w:rsid w:val="002E725C"/>
    <w:rsid w:val="002E79DB"/>
    <w:rsid w:val="002F03E8"/>
    <w:rsid w:val="002F39B7"/>
    <w:rsid w:val="002F3ED0"/>
    <w:rsid w:val="002F465D"/>
    <w:rsid w:val="002F4761"/>
    <w:rsid w:val="002F5A96"/>
    <w:rsid w:val="002F5C79"/>
    <w:rsid w:val="002F6416"/>
    <w:rsid w:val="00300D07"/>
    <w:rsid w:val="003017C8"/>
    <w:rsid w:val="003019E2"/>
    <w:rsid w:val="0030234B"/>
    <w:rsid w:val="003026D4"/>
    <w:rsid w:val="003033BA"/>
    <w:rsid w:val="00306438"/>
    <w:rsid w:val="003065AE"/>
    <w:rsid w:val="00312F1B"/>
    <w:rsid w:val="0031413F"/>
    <w:rsid w:val="003148BB"/>
    <w:rsid w:val="00314DA5"/>
    <w:rsid w:val="003165BA"/>
    <w:rsid w:val="00316C6B"/>
    <w:rsid w:val="00316D34"/>
    <w:rsid w:val="00317976"/>
    <w:rsid w:val="00322B1D"/>
    <w:rsid w:val="00323347"/>
    <w:rsid w:val="00324A82"/>
    <w:rsid w:val="00324D6C"/>
    <w:rsid w:val="00324E45"/>
    <w:rsid w:val="00327196"/>
    <w:rsid w:val="003306D5"/>
    <w:rsid w:val="0033549C"/>
    <w:rsid w:val="003360C6"/>
    <w:rsid w:val="00336272"/>
    <w:rsid w:val="00336EAA"/>
    <w:rsid w:val="00345113"/>
    <w:rsid w:val="00346013"/>
    <w:rsid w:val="0034621D"/>
    <w:rsid w:val="003466ED"/>
    <w:rsid w:val="0034674C"/>
    <w:rsid w:val="00346CA5"/>
    <w:rsid w:val="003531D7"/>
    <w:rsid w:val="003537F1"/>
    <w:rsid w:val="00355EA9"/>
    <w:rsid w:val="003572FD"/>
    <w:rsid w:val="003578DE"/>
    <w:rsid w:val="00361520"/>
    <w:rsid w:val="0036264F"/>
    <w:rsid w:val="00362BC9"/>
    <w:rsid w:val="00364871"/>
    <w:rsid w:val="003648B0"/>
    <w:rsid w:val="0036498C"/>
    <w:rsid w:val="0036504F"/>
    <w:rsid w:val="003660BF"/>
    <w:rsid w:val="00366AFF"/>
    <w:rsid w:val="00367446"/>
    <w:rsid w:val="00367F75"/>
    <w:rsid w:val="003708B6"/>
    <w:rsid w:val="00370F9B"/>
    <w:rsid w:val="00373C6D"/>
    <w:rsid w:val="00375FB2"/>
    <w:rsid w:val="0037643A"/>
    <w:rsid w:val="00377ED8"/>
    <w:rsid w:val="00380F93"/>
    <w:rsid w:val="00381D88"/>
    <w:rsid w:val="00382B83"/>
    <w:rsid w:val="0038456F"/>
    <w:rsid w:val="003851A7"/>
    <w:rsid w:val="00390E72"/>
    <w:rsid w:val="00391891"/>
    <w:rsid w:val="00391A69"/>
    <w:rsid w:val="00393368"/>
    <w:rsid w:val="0039431F"/>
    <w:rsid w:val="00395233"/>
    <w:rsid w:val="00396257"/>
    <w:rsid w:val="00397EB8"/>
    <w:rsid w:val="003A40DE"/>
    <w:rsid w:val="003A4FD0"/>
    <w:rsid w:val="003A5E34"/>
    <w:rsid w:val="003A69D1"/>
    <w:rsid w:val="003A7705"/>
    <w:rsid w:val="003A77F1"/>
    <w:rsid w:val="003A7D53"/>
    <w:rsid w:val="003B03DB"/>
    <w:rsid w:val="003B1545"/>
    <w:rsid w:val="003B167B"/>
    <w:rsid w:val="003B403A"/>
    <w:rsid w:val="003B496E"/>
    <w:rsid w:val="003B57DD"/>
    <w:rsid w:val="003B58E6"/>
    <w:rsid w:val="003C409D"/>
    <w:rsid w:val="003C52A7"/>
    <w:rsid w:val="003C5BA6"/>
    <w:rsid w:val="003C6001"/>
    <w:rsid w:val="003C76BA"/>
    <w:rsid w:val="003C7F13"/>
    <w:rsid w:val="003D00F8"/>
    <w:rsid w:val="003D18D9"/>
    <w:rsid w:val="003D246F"/>
    <w:rsid w:val="003D37B2"/>
    <w:rsid w:val="003D4714"/>
    <w:rsid w:val="003D503B"/>
    <w:rsid w:val="003D59AE"/>
    <w:rsid w:val="003D5CAA"/>
    <w:rsid w:val="003D5D79"/>
    <w:rsid w:val="003E0C5B"/>
    <w:rsid w:val="003E0FF4"/>
    <w:rsid w:val="003E142A"/>
    <w:rsid w:val="003E1E66"/>
    <w:rsid w:val="003E2DB0"/>
    <w:rsid w:val="003E62DF"/>
    <w:rsid w:val="003E7007"/>
    <w:rsid w:val="003E7376"/>
    <w:rsid w:val="003E7CB4"/>
    <w:rsid w:val="003E7E49"/>
    <w:rsid w:val="003F0E85"/>
    <w:rsid w:val="003F34D4"/>
    <w:rsid w:val="003F3871"/>
    <w:rsid w:val="003F5A40"/>
    <w:rsid w:val="003F6881"/>
    <w:rsid w:val="003F715E"/>
    <w:rsid w:val="0040074C"/>
    <w:rsid w:val="00404061"/>
    <w:rsid w:val="00404617"/>
    <w:rsid w:val="00405734"/>
    <w:rsid w:val="00407EAA"/>
    <w:rsid w:val="00407FCB"/>
    <w:rsid w:val="00410721"/>
    <w:rsid w:val="00410C55"/>
    <w:rsid w:val="00411CF8"/>
    <w:rsid w:val="00411E16"/>
    <w:rsid w:val="00411E8F"/>
    <w:rsid w:val="00412AE9"/>
    <w:rsid w:val="004147C8"/>
    <w:rsid w:val="00414C8E"/>
    <w:rsid w:val="00416854"/>
    <w:rsid w:val="00416AC9"/>
    <w:rsid w:val="00417725"/>
    <w:rsid w:val="00417BE2"/>
    <w:rsid w:val="004209E8"/>
    <w:rsid w:val="00422755"/>
    <w:rsid w:val="00424370"/>
    <w:rsid w:val="00424F45"/>
    <w:rsid w:val="00425A73"/>
    <w:rsid w:val="00426ADC"/>
    <w:rsid w:val="00426FD8"/>
    <w:rsid w:val="0043013B"/>
    <w:rsid w:val="004304D9"/>
    <w:rsid w:val="004305AD"/>
    <w:rsid w:val="00430605"/>
    <w:rsid w:val="004309EE"/>
    <w:rsid w:val="0043208D"/>
    <w:rsid w:val="004342F1"/>
    <w:rsid w:val="004370E4"/>
    <w:rsid w:val="00437F26"/>
    <w:rsid w:val="00440054"/>
    <w:rsid w:val="0044130A"/>
    <w:rsid w:val="00444097"/>
    <w:rsid w:val="00444BF5"/>
    <w:rsid w:val="00444E16"/>
    <w:rsid w:val="004450DA"/>
    <w:rsid w:val="00445487"/>
    <w:rsid w:val="0044598F"/>
    <w:rsid w:val="00445EFC"/>
    <w:rsid w:val="00446662"/>
    <w:rsid w:val="0045035A"/>
    <w:rsid w:val="00450DAF"/>
    <w:rsid w:val="004510AE"/>
    <w:rsid w:val="0045248D"/>
    <w:rsid w:val="004534E4"/>
    <w:rsid w:val="00454769"/>
    <w:rsid w:val="0046249D"/>
    <w:rsid w:val="004634F9"/>
    <w:rsid w:val="00463C95"/>
    <w:rsid w:val="00464079"/>
    <w:rsid w:val="0046565A"/>
    <w:rsid w:val="00465EAE"/>
    <w:rsid w:val="004661C0"/>
    <w:rsid w:val="00466666"/>
    <w:rsid w:val="00466991"/>
    <w:rsid w:val="00466C95"/>
    <w:rsid w:val="004677C9"/>
    <w:rsid w:val="0047064C"/>
    <w:rsid w:val="00470904"/>
    <w:rsid w:val="00471EEC"/>
    <w:rsid w:val="00475DD3"/>
    <w:rsid w:val="00476B1D"/>
    <w:rsid w:val="00477480"/>
    <w:rsid w:val="00477647"/>
    <w:rsid w:val="00480E9B"/>
    <w:rsid w:val="004838E1"/>
    <w:rsid w:val="00484D82"/>
    <w:rsid w:val="00485FB4"/>
    <w:rsid w:val="00493409"/>
    <w:rsid w:val="00495F8E"/>
    <w:rsid w:val="004A0271"/>
    <w:rsid w:val="004A05D2"/>
    <w:rsid w:val="004A0FE9"/>
    <w:rsid w:val="004A3125"/>
    <w:rsid w:val="004A412C"/>
    <w:rsid w:val="004A42E1"/>
    <w:rsid w:val="004A5554"/>
    <w:rsid w:val="004A58A9"/>
    <w:rsid w:val="004A5A6A"/>
    <w:rsid w:val="004A5E24"/>
    <w:rsid w:val="004B0371"/>
    <w:rsid w:val="004B1029"/>
    <w:rsid w:val="004B162C"/>
    <w:rsid w:val="004B3C19"/>
    <w:rsid w:val="004B5038"/>
    <w:rsid w:val="004B576C"/>
    <w:rsid w:val="004B6AAB"/>
    <w:rsid w:val="004C0565"/>
    <w:rsid w:val="004C1A82"/>
    <w:rsid w:val="004C3380"/>
    <w:rsid w:val="004C3DBE"/>
    <w:rsid w:val="004C4A65"/>
    <w:rsid w:val="004C5C96"/>
    <w:rsid w:val="004C67C7"/>
    <w:rsid w:val="004D06A4"/>
    <w:rsid w:val="004D18A1"/>
    <w:rsid w:val="004D3685"/>
    <w:rsid w:val="004D514B"/>
    <w:rsid w:val="004D63F3"/>
    <w:rsid w:val="004E1124"/>
    <w:rsid w:val="004E1EB1"/>
    <w:rsid w:val="004E20B3"/>
    <w:rsid w:val="004E37B9"/>
    <w:rsid w:val="004E380E"/>
    <w:rsid w:val="004E3A49"/>
    <w:rsid w:val="004E533B"/>
    <w:rsid w:val="004E6106"/>
    <w:rsid w:val="004F0C62"/>
    <w:rsid w:val="004F1A81"/>
    <w:rsid w:val="004F2CD2"/>
    <w:rsid w:val="004F4229"/>
    <w:rsid w:val="004F45E1"/>
    <w:rsid w:val="004F4A0C"/>
    <w:rsid w:val="004F68BA"/>
    <w:rsid w:val="00500D68"/>
    <w:rsid w:val="00501C6D"/>
    <w:rsid w:val="00502BEB"/>
    <w:rsid w:val="00502D55"/>
    <w:rsid w:val="0050499B"/>
    <w:rsid w:val="00504DEC"/>
    <w:rsid w:val="0050591F"/>
    <w:rsid w:val="005059FE"/>
    <w:rsid w:val="00505F26"/>
    <w:rsid w:val="005076C0"/>
    <w:rsid w:val="005077FB"/>
    <w:rsid w:val="00510281"/>
    <w:rsid w:val="0051131A"/>
    <w:rsid w:val="005114A3"/>
    <w:rsid w:val="005114AD"/>
    <w:rsid w:val="00511D5A"/>
    <w:rsid w:val="00514630"/>
    <w:rsid w:val="00515134"/>
    <w:rsid w:val="0051560B"/>
    <w:rsid w:val="00515783"/>
    <w:rsid w:val="0051662C"/>
    <w:rsid w:val="00516B72"/>
    <w:rsid w:val="005218D9"/>
    <w:rsid w:val="00525340"/>
    <w:rsid w:val="00526660"/>
    <w:rsid w:val="00526DFC"/>
    <w:rsid w:val="00527E00"/>
    <w:rsid w:val="005301BA"/>
    <w:rsid w:val="005308F9"/>
    <w:rsid w:val="00536186"/>
    <w:rsid w:val="005363F5"/>
    <w:rsid w:val="0053686B"/>
    <w:rsid w:val="00541DB4"/>
    <w:rsid w:val="00541F17"/>
    <w:rsid w:val="005430EF"/>
    <w:rsid w:val="0054350E"/>
    <w:rsid w:val="005448E2"/>
    <w:rsid w:val="00544CBB"/>
    <w:rsid w:val="0054731D"/>
    <w:rsid w:val="00550714"/>
    <w:rsid w:val="00551396"/>
    <w:rsid w:val="00551A8D"/>
    <w:rsid w:val="00553C6B"/>
    <w:rsid w:val="00553D11"/>
    <w:rsid w:val="00554BBD"/>
    <w:rsid w:val="005563D9"/>
    <w:rsid w:val="00556F3A"/>
    <w:rsid w:val="005576F4"/>
    <w:rsid w:val="00557CF5"/>
    <w:rsid w:val="00560E6C"/>
    <w:rsid w:val="00562C77"/>
    <w:rsid w:val="005642B6"/>
    <w:rsid w:val="005677BD"/>
    <w:rsid w:val="0057050C"/>
    <w:rsid w:val="0057111C"/>
    <w:rsid w:val="0057315F"/>
    <w:rsid w:val="00573ED7"/>
    <w:rsid w:val="005748A3"/>
    <w:rsid w:val="00576104"/>
    <w:rsid w:val="0057633F"/>
    <w:rsid w:val="005764BB"/>
    <w:rsid w:val="00577868"/>
    <w:rsid w:val="005804C9"/>
    <w:rsid w:val="0058124D"/>
    <w:rsid w:val="00581441"/>
    <w:rsid w:val="00586C3C"/>
    <w:rsid w:val="00587778"/>
    <w:rsid w:val="005900AA"/>
    <w:rsid w:val="00590FE3"/>
    <w:rsid w:val="00593EAB"/>
    <w:rsid w:val="005961CA"/>
    <w:rsid w:val="005A0730"/>
    <w:rsid w:val="005A1036"/>
    <w:rsid w:val="005A13B8"/>
    <w:rsid w:val="005A1BDC"/>
    <w:rsid w:val="005A2938"/>
    <w:rsid w:val="005A6FEC"/>
    <w:rsid w:val="005B3171"/>
    <w:rsid w:val="005B32B0"/>
    <w:rsid w:val="005B3E1D"/>
    <w:rsid w:val="005B469D"/>
    <w:rsid w:val="005B74B0"/>
    <w:rsid w:val="005C002D"/>
    <w:rsid w:val="005C04B7"/>
    <w:rsid w:val="005C4322"/>
    <w:rsid w:val="005C626F"/>
    <w:rsid w:val="005C67C8"/>
    <w:rsid w:val="005C77D5"/>
    <w:rsid w:val="005D0249"/>
    <w:rsid w:val="005D05EA"/>
    <w:rsid w:val="005D0740"/>
    <w:rsid w:val="005D118A"/>
    <w:rsid w:val="005D1D24"/>
    <w:rsid w:val="005D1DDD"/>
    <w:rsid w:val="005D1F60"/>
    <w:rsid w:val="005D3EBA"/>
    <w:rsid w:val="005D5094"/>
    <w:rsid w:val="005D6E8C"/>
    <w:rsid w:val="005D7E3D"/>
    <w:rsid w:val="005E0B6F"/>
    <w:rsid w:val="005E1218"/>
    <w:rsid w:val="005E14C6"/>
    <w:rsid w:val="005E1B14"/>
    <w:rsid w:val="005E219F"/>
    <w:rsid w:val="005E2357"/>
    <w:rsid w:val="005E5241"/>
    <w:rsid w:val="005E577F"/>
    <w:rsid w:val="005E5E5A"/>
    <w:rsid w:val="005E7B01"/>
    <w:rsid w:val="005F100C"/>
    <w:rsid w:val="005F1C2A"/>
    <w:rsid w:val="005F22CA"/>
    <w:rsid w:val="005F28E9"/>
    <w:rsid w:val="005F33A0"/>
    <w:rsid w:val="005F4B48"/>
    <w:rsid w:val="005F68DA"/>
    <w:rsid w:val="005F7607"/>
    <w:rsid w:val="00600239"/>
    <w:rsid w:val="006018AF"/>
    <w:rsid w:val="0060389E"/>
    <w:rsid w:val="00604105"/>
    <w:rsid w:val="0060471E"/>
    <w:rsid w:val="0060473F"/>
    <w:rsid w:val="00604876"/>
    <w:rsid w:val="00604936"/>
    <w:rsid w:val="006062DB"/>
    <w:rsid w:val="0060773B"/>
    <w:rsid w:val="00607DD6"/>
    <w:rsid w:val="006123AC"/>
    <w:rsid w:val="00613407"/>
    <w:rsid w:val="00613429"/>
    <w:rsid w:val="00614871"/>
    <w:rsid w:val="006157B5"/>
    <w:rsid w:val="00616086"/>
    <w:rsid w:val="00616D6B"/>
    <w:rsid w:val="00620ECD"/>
    <w:rsid w:val="00622498"/>
    <w:rsid w:val="006235EB"/>
    <w:rsid w:val="0062620A"/>
    <w:rsid w:val="00626F81"/>
    <w:rsid w:val="00626FC6"/>
    <w:rsid w:val="006277EB"/>
    <w:rsid w:val="006303B4"/>
    <w:rsid w:val="0063088A"/>
    <w:rsid w:val="00630E4A"/>
    <w:rsid w:val="0063159A"/>
    <w:rsid w:val="0063176E"/>
    <w:rsid w:val="00633D3D"/>
    <w:rsid w:val="00634041"/>
    <w:rsid w:val="006366AE"/>
    <w:rsid w:val="006367B9"/>
    <w:rsid w:val="00636DD8"/>
    <w:rsid w:val="00636DFD"/>
    <w:rsid w:val="006378DC"/>
    <w:rsid w:val="00641703"/>
    <w:rsid w:val="00641887"/>
    <w:rsid w:val="00641E36"/>
    <w:rsid w:val="006431A6"/>
    <w:rsid w:val="006446F0"/>
    <w:rsid w:val="006457F1"/>
    <w:rsid w:val="006459F6"/>
    <w:rsid w:val="006469D0"/>
    <w:rsid w:val="006501AD"/>
    <w:rsid w:val="00650C7A"/>
    <w:rsid w:val="0065130E"/>
    <w:rsid w:val="00651BFA"/>
    <w:rsid w:val="00652F27"/>
    <w:rsid w:val="0065329E"/>
    <w:rsid w:val="00653FDF"/>
    <w:rsid w:val="00654475"/>
    <w:rsid w:val="00660092"/>
    <w:rsid w:val="00661A40"/>
    <w:rsid w:val="006621C8"/>
    <w:rsid w:val="00662A24"/>
    <w:rsid w:val="006636F6"/>
    <w:rsid w:val="00665A4B"/>
    <w:rsid w:val="00670F41"/>
    <w:rsid w:val="00671A97"/>
    <w:rsid w:val="006728E8"/>
    <w:rsid w:val="00674C0D"/>
    <w:rsid w:val="0067546B"/>
    <w:rsid w:val="00675C02"/>
    <w:rsid w:val="0067668A"/>
    <w:rsid w:val="00684E32"/>
    <w:rsid w:val="006854C1"/>
    <w:rsid w:val="00687A50"/>
    <w:rsid w:val="0069086D"/>
    <w:rsid w:val="006927CF"/>
    <w:rsid w:val="0069292D"/>
    <w:rsid w:val="00692E2A"/>
    <w:rsid w:val="00693F33"/>
    <w:rsid w:val="0069653B"/>
    <w:rsid w:val="0069670F"/>
    <w:rsid w:val="006967CF"/>
    <w:rsid w:val="006A4FB9"/>
    <w:rsid w:val="006A54F7"/>
    <w:rsid w:val="006A5F54"/>
    <w:rsid w:val="006A733E"/>
    <w:rsid w:val="006A76F2"/>
    <w:rsid w:val="006B2718"/>
    <w:rsid w:val="006B43C4"/>
    <w:rsid w:val="006B4446"/>
    <w:rsid w:val="006B503C"/>
    <w:rsid w:val="006B5B30"/>
    <w:rsid w:val="006B6572"/>
    <w:rsid w:val="006C00C9"/>
    <w:rsid w:val="006C4C94"/>
    <w:rsid w:val="006C5828"/>
    <w:rsid w:val="006C6E41"/>
    <w:rsid w:val="006C6E8E"/>
    <w:rsid w:val="006C74E7"/>
    <w:rsid w:val="006D17E4"/>
    <w:rsid w:val="006D2810"/>
    <w:rsid w:val="006D335C"/>
    <w:rsid w:val="006D5625"/>
    <w:rsid w:val="006D5F3A"/>
    <w:rsid w:val="006D674A"/>
    <w:rsid w:val="006D7EFB"/>
    <w:rsid w:val="006E02C6"/>
    <w:rsid w:val="006E0A9A"/>
    <w:rsid w:val="006E174F"/>
    <w:rsid w:val="006E1C62"/>
    <w:rsid w:val="006E2A6E"/>
    <w:rsid w:val="006E6672"/>
    <w:rsid w:val="006E6722"/>
    <w:rsid w:val="006E730D"/>
    <w:rsid w:val="006F06DB"/>
    <w:rsid w:val="006F08B2"/>
    <w:rsid w:val="006F17FD"/>
    <w:rsid w:val="006F5763"/>
    <w:rsid w:val="006F5A5E"/>
    <w:rsid w:val="006F6715"/>
    <w:rsid w:val="00701380"/>
    <w:rsid w:val="00701ABE"/>
    <w:rsid w:val="007027B9"/>
    <w:rsid w:val="00702B85"/>
    <w:rsid w:val="00711A0A"/>
    <w:rsid w:val="00712785"/>
    <w:rsid w:val="007129A5"/>
    <w:rsid w:val="0071536F"/>
    <w:rsid w:val="00715E88"/>
    <w:rsid w:val="007168B5"/>
    <w:rsid w:val="00717143"/>
    <w:rsid w:val="007220E0"/>
    <w:rsid w:val="007229D1"/>
    <w:rsid w:val="00732960"/>
    <w:rsid w:val="00733979"/>
    <w:rsid w:val="00733A8D"/>
    <w:rsid w:val="00734CAA"/>
    <w:rsid w:val="00736685"/>
    <w:rsid w:val="00737DE4"/>
    <w:rsid w:val="00737FA1"/>
    <w:rsid w:val="00740323"/>
    <w:rsid w:val="007414B0"/>
    <w:rsid w:val="007423DF"/>
    <w:rsid w:val="00743B08"/>
    <w:rsid w:val="00743EA7"/>
    <w:rsid w:val="00745C0C"/>
    <w:rsid w:val="0075259E"/>
    <w:rsid w:val="007544ED"/>
    <w:rsid w:val="0075533C"/>
    <w:rsid w:val="00756ECC"/>
    <w:rsid w:val="00757581"/>
    <w:rsid w:val="00757CEB"/>
    <w:rsid w:val="007611A0"/>
    <w:rsid w:val="007614C4"/>
    <w:rsid w:val="00761688"/>
    <w:rsid w:val="00762832"/>
    <w:rsid w:val="007628C9"/>
    <w:rsid w:val="00762CCE"/>
    <w:rsid w:val="00764338"/>
    <w:rsid w:val="00765A7A"/>
    <w:rsid w:val="0076669A"/>
    <w:rsid w:val="007702CC"/>
    <w:rsid w:val="00770742"/>
    <w:rsid w:val="00772DD4"/>
    <w:rsid w:val="00772EA3"/>
    <w:rsid w:val="00772F3C"/>
    <w:rsid w:val="00773204"/>
    <w:rsid w:val="00773C7A"/>
    <w:rsid w:val="00774834"/>
    <w:rsid w:val="00774BF3"/>
    <w:rsid w:val="00776540"/>
    <w:rsid w:val="007775CC"/>
    <w:rsid w:val="007776CE"/>
    <w:rsid w:val="00781C46"/>
    <w:rsid w:val="00781D52"/>
    <w:rsid w:val="007823BD"/>
    <w:rsid w:val="0078320E"/>
    <w:rsid w:val="007867A6"/>
    <w:rsid w:val="007870AB"/>
    <w:rsid w:val="0079127C"/>
    <w:rsid w:val="007914F1"/>
    <w:rsid w:val="00796D3F"/>
    <w:rsid w:val="00797D62"/>
    <w:rsid w:val="007A1683"/>
    <w:rsid w:val="007A3861"/>
    <w:rsid w:val="007A435A"/>
    <w:rsid w:val="007A5711"/>
    <w:rsid w:val="007A5C12"/>
    <w:rsid w:val="007A7CB0"/>
    <w:rsid w:val="007B104B"/>
    <w:rsid w:val="007B4AF8"/>
    <w:rsid w:val="007B5751"/>
    <w:rsid w:val="007B68A3"/>
    <w:rsid w:val="007B6BE2"/>
    <w:rsid w:val="007C1AA3"/>
    <w:rsid w:val="007C2541"/>
    <w:rsid w:val="007C2A56"/>
    <w:rsid w:val="007C5570"/>
    <w:rsid w:val="007C64BE"/>
    <w:rsid w:val="007C6881"/>
    <w:rsid w:val="007C7584"/>
    <w:rsid w:val="007D222F"/>
    <w:rsid w:val="007D66A8"/>
    <w:rsid w:val="007D7649"/>
    <w:rsid w:val="007D7718"/>
    <w:rsid w:val="007D7747"/>
    <w:rsid w:val="007E003F"/>
    <w:rsid w:val="007E226E"/>
    <w:rsid w:val="007E2719"/>
    <w:rsid w:val="007E412C"/>
    <w:rsid w:val="007E67A8"/>
    <w:rsid w:val="007E6C2F"/>
    <w:rsid w:val="007E7277"/>
    <w:rsid w:val="007E75E1"/>
    <w:rsid w:val="007F2A4C"/>
    <w:rsid w:val="007F3EBB"/>
    <w:rsid w:val="00801C43"/>
    <w:rsid w:val="00802B14"/>
    <w:rsid w:val="008061B6"/>
    <w:rsid w:val="00806307"/>
    <w:rsid w:val="008105D1"/>
    <w:rsid w:val="00811B7E"/>
    <w:rsid w:val="0081347B"/>
    <w:rsid w:val="0081540A"/>
    <w:rsid w:val="008162A1"/>
    <w:rsid w:val="008164F2"/>
    <w:rsid w:val="0081658C"/>
    <w:rsid w:val="0082011E"/>
    <w:rsid w:val="0082078A"/>
    <w:rsid w:val="00820962"/>
    <w:rsid w:val="00821395"/>
    <w:rsid w:val="00822388"/>
    <w:rsid w:val="00825087"/>
    <w:rsid w:val="008270D9"/>
    <w:rsid w:val="00827321"/>
    <w:rsid w:val="008309A1"/>
    <w:rsid w:val="00830D67"/>
    <w:rsid w:val="00830E26"/>
    <w:rsid w:val="00832730"/>
    <w:rsid w:val="00832AA1"/>
    <w:rsid w:val="0083300A"/>
    <w:rsid w:val="00833B4F"/>
    <w:rsid w:val="00836249"/>
    <w:rsid w:val="0083671A"/>
    <w:rsid w:val="008408AB"/>
    <w:rsid w:val="0084307B"/>
    <w:rsid w:val="00843576"/>
    <w:rsid w:val="008437AC"/>
    <w:rsid w:val="008439BC"/>
    <w:rsid w:val="00843B64"/>
    <w:rsid w:val="00844B64"/>
    <w:rsid w:val="008464C7"/>
    <w:rsid w:val="008470FB"/>
    <w:rsid w:val="008478FC"/>
    <w:rsid w:val="00850FBB"/>
    <w:rsid w:val="00852705"/>
    <w:rsid w:val="008534A8"/>
    <w:rsid w:val="008537A1"/>
    <w:rsid w:val="008542F5"/>
    <w:rsid w:val="00861EB6"/>
    <w:rsid w:val="00862218"/>
    <w:rsid w:val="00862DCB"/>
    <w:rsid w:val="0086328B"/>
    <w:rsid w:val="008639D3"/>
    <w:rsid w:val="00863EC7"/>
    <w:rsid w:val="0086700E"/>
    <w:rsid w:val="00867B73"/>
    <w:rsid w:val="00867BFF"/>
    <w:rsid w:val="008711FC"/>
    <w:rsid w:val="008762E1"/>
    <w:rsid w:val="00880F7E"/>
    <w:rsid w:val="00881856"/>
    <w:rsid w:val="0088480A"/>
    <w:rsid w:val="00885E91"/>
    <w:rsid w:val="00887431"/>
    <w:rsid w:val="0088757A"/>
    <w:rsid w:val="00890E28"/>
    <w:rsid w:val="00892AE4"/>
    <w:rsid w:val="00894375"/>
    <w:rsid w:val="008957CC"/>
    <w:rsid w:val="008957DD"/>
    <w:rsid w:val="008958BD"/>
    <w:rsid w:val="00897D98"/>
    <w:rsid w:val="008A02B2"/>
    <w:rsid w:val="008A3F9F"/>
    <w:rsid w:val="008A40B0"/>
    <w:rsid w:val="008A4193"/>
    <w:rsid w:val="008A45F7"/>
    <w:rsid w:val="008A6DF2"/>
    <w:rsid w:val="008A7807"/>
    <w:rsid w:val="008B42AD"/>
    <w:rsid w:val="008B47EA"/>
    <w:rsid w:val="008B4CC9"/>
    <w:rsid w:val="008B6EFE"/>
    <w:rsid w:val="008B7E89"/>
    <w:rsid w:val="008C104F"/>
    <w:rsid w:val="008C1EE9"/>
    <w:rsid w:val="008C2A2D"/>
    <w:rsid w:val="008D1B8B"/>
    <w:rsid w:val="008D5C5C"/>
    <w:rsid w:val="008D65D8"/>
    <w:rsid w:val="008D76B5"/>
    <w:rsid w:val="008D7C99"/>
    <w:rsid w:val="008E0FCB"/>
    <w:rsid w:val="008E1214"/>
    <w:rsid w:val="008E3B0C"/>
    <w:rsid w:val="008E4A90"/>
    <w:rsid w:val="008E5504"/>
    <w:rsid w:val="008E6C16"/>
    <w:rsid w:val="008E6D76"/>
    <w:rsid w:val="008F10B0"/>
    <w:rsid w:val="008F3B8A"/>
    <w:rsid w:val="008F54CE"/>
    <w:rsid w:val="008F59E0"/>
    <w:rsid w:val="008F6161"/>
    <w:rsid w:val="009004BB"/>
    <w:rsid w:val="00901193"/>
    <w:rsid w:val="0090218F"/>
    <w:rsid w:val="00902592"/>
    <w:rsid w:val="0090273F"/>
    <w:rsid w:val="00905460"/>
    <w:rsid w:val="009077A1"/>
    <w:rsid w:val="00910B83"/>
    <w:rsid w:val="00911E2A"/>
    <w:rsid w:val="00912573"/>
    <w:rsid w:val="00914BF9"/>
    <w:rsid w:val="009170EC"/>
    <w:rsid w:val="009176E7"/>
    <w:rsid w:val="009206FF"/>
    <w:rsid w:val="009214FC"/>
    <w:rsid w:val="0092178C"/>
    <w:rsid w:val="00922FD0"/>
    <w:rsid w:val="009238C5"/>
    <w:rsid w:val="00925C70"/>
    <w:rsid w:val="009262E4"/>
    <w:rsid w:val="00926EAB"/>
    <w:rsid w:val="009272BA"/>
    <w:rsid w:val="00930B88"/>
    <w:rsid w:val="00930C9F"/>
    <w:rsid w:val="00930CCF"/>
    <w:rsid w:val="00931620"/>
    <w:rsid w:val="00931AB2"/>
    <w:rsid w:val="0093484B"/>
    <w:rsid w:val="00937303"/>
    <w:rsid w:val="00940DCC"/>
    <w:rsid w:val="0094179A"/>
    <w:rsid w:val="00942581"/>
    <w:rsid w:val="00942B44"/>
    <w:rsid w:val="00943EEE"/>
    <w:rsid w:val="0094459E"/>
    <w:rsid w:val="00944DBC"/>
    <w:rsid w:val="00944EA7"/>
    <w:rsid w:val="00946068"/>
    <w:rsid w:val="00946C58"/>
    <w:rsid w:val="0094756A"/>
    <w:rsid w:val="0095011E"/>
    <w:rsid w:val="00950977"/>
    <w:rsid w:val="00951512"/>
    <w:rsid w:val="00951A7B"/>
    <w:rsid w:val="009564A6"/>
    <w:rsid w:val="00956970"/>
    <w:rsid w:val="00960275"/>
    <w:rsid w:val="00960DCA"/>
    <w:rsid w:val="00961569"/>
    <w:rsid w:val="009621FB"/>
    <w:rsid w:val="00962E18"/>
    <w:rsid w:val="0096318B"/>
    <w:rsid w:val="00963CE2"/>
    <w:rsid w:val="00964454"/>
    <w:rsid w:val="00964766"/>
    <w:rsid w:val="00964EB3"/>
    <w:rsid w:val="009665F6"/>
    <w:rsid w:val="00967621"/>
    <w:rsid w:val="00967E6A"/>
    <w:rsid w:val="0097264B"/>
    <w:rsid w:val="009729F6"/>
    <w:rsid w:val="009732E5"/>
    <w:rsid w:val="0097354D"/>
    <w:rsid w:val="0097647A"/>
    <w:rsid w:val="009774EC"/>
    <w:rsid w:val="00977F5D"/>
    <w:rsid w:val="0098081F"/>
    <w:rsid w:val="00981DA6"/>
    <w:rsid w:val="00981E4F"/>
    <w:rsid w:val="00983377"/>
    <w:rsid w:val="009844F2"/>
    <w:rsid w:val="00985B2C"/>
    <w:rsid w:val="009875D1"/>
    <w:rsid w:val="0099015E"/>
    <w:rsid w:val="00990438"/>
    <w:rsid w:val="00990B4C"/>
    <w:rsid w:val="009911B1"/>
    <w:rsid w:val="009922F1"/>
    <w:rsid w:val="009925C2"/>
    <w:rsid w:val="00993869"/>
    <w:rsid w:val="009A0CA8"/>
    <w:rsid w:val="009A2836"/>
    <w:rsid w:val="009A4397"/>
    <w:rsid w:val="009B1FE1"/>
    <w:rsid w:val="009B25C6"/>
    <w:rsid w:val="009B393A"/>
    <w:rsid w:val="009B3A49"/>
    <w:rsid w:val="009B3EFC"/>
    <w:rsid w:val="009B4A0F"/>
    <w:rsid w:val="009B7C64"/>
    <w:rsid w:val="009C11D2"/>
    <w:rsid w:val="009C38CE"/>
    <w:rsid w:val="009C5D0B"/>
    <w:rsid w:val="009C642B"/>
    <w:rsid w:val="009C6C70"/>
    <w:rsid w:val="009D0106"/>
    <w:rsid w:val="009D0292"/>
    <w:rsid w:val="009D0B63"/>
    <w:rsid w:val="009D2448"/>
    <w:rsid w:val="009D46E8"/>
    <w:rsid w:val="009D5387"/>
    <w:rsid w:val="009D59D9"/>
    <w:rsid w:val="009D6D96"/>
    <w:rsid w:val="009D7DEC"/>
    <w:rsid w:val="009E043A"/>
    <w:rsid w:val="009E062E"/>
    <w:rsid w:val="009E0B4F"/>
    <w:rsid w:val="009E307E"/>
    <w:rsid w:val="009E3210"/>
    <w:rsid w:val="009E573C"/>
    <w:rsid w:val="009E7D45"/>
    <w:rsid w:val="009F0370"/>
    <w:rsid w:val="009F222C"/>
    <w:rsid w:val="009F28AB"/>
    <w:rsid w:val="009F3B59"/>
    <w:rsid w:val="009F3CFA"/>
    <w:rsid w:val="009F6337"/>
    <w:rsid w:val="009F7F3F"/>
    <w:rsid w:val="00A005FB"/>
    <w:rsid w:val="00A05589"/>
    <w:rsid w:val="00A06644"/>
    <w:rsid w:val="00A07870"/>
    <w:rsid w:val="00A078DA"/>
    <w:rsid w:val="00A07F19"/>
    <w:rsid w:val="00A10901"/>
    <w:rsid w:val="00A10C5A"/>
    <w:rsid w:val="00A12018"/>
    <w:rsid w:val="00A1348D"/>
    <w:rsid w:val="00A136F2"/>
    <w:rsid w:val="00A14813"/>
    <w:rsid w:val="00A16EB9"/>
    <w:rsid w:val="00A21B3A"/>
    <w:rsid w:val="00A21E1B"/>
    <w:rsid w:val="00A22A16"/>
    <w:rsid w:val="00A22B39"/>
    <w:rsid w:val="00A232EE"/>
    <w:rsid w:val="00A2412A"/>
    <w:rsid w:val="00A24B78"/>
    <w:rsid w:val="00A2547F"/>
    <w:rsid w:val="00A25C11"/>
    <w:rsid w:val="00A30FFE"/>
    <w:rsid w:val="00A31CC8"/>
    <w:rsid w:val="00A32D93"/>
    <w:rsid w:val="00A33A89"/>
    <w:rsid w:val="00A340CB"/>
    <w:rsid w:val="00A35B41"/>
    <w:rsid w:val="00A35B54"/>
    <w:rsid w:val="00A4095F"/>
    <w:rsid w:val="00A4133C"/>
    <w:rsid w:val="00A413C1"/>
    <w:rsid w:val="00A4175F"/>
    <w:rsid w:val="00A42315"/>
    <w:rsid w:val="00A43E08"/>
    <w:rsid w:val="00A44411"/>
    <w:rsid w:val="00A45786"/>
    <w:rsid w:val="00A4592F"/>
    <w:rsid w:val="00A469FA"/>
    <w:rsid w:val="00A47BF4"/>
    <w:rsid w:val="00A50443"/>
    <w:rsid w:val="00A50ED9"/>
    <w:rsid w:val="00A519CD"/>
    <w:rsid w:val="00A51D44"/>
    <w:rsid w:val="00A53CF0"/>
    <w:rsid w:val="00A55B01"/>
    <w:rsid w:val="00A56B5B"/>
    <w:rsid w:val="00A57BD4"/>
    <w:rsid w:val="00A6000B"/>
    <w:rsid w:val="00A603FF"/>
    <w:rsid w:val="00A604C8"/>
    <w:rsid w:val="00A65513"/>
    <w:rsid w:val="00A65524"/>
    <w:rsid w:val="00A657DD"/>
    <w:rsid w:val="00A666A6"/>
    <w:rsid w:val="00A675FD"/>
    <w:rsid w:val="00A67AF2"/>
    <w:rsid w:val="00A67DF3"/>
    <w:rsid w:val="00A7170E"/>
    <w:rsid w:val="00A72437"/>
    <w:rsid w:val="00A76C51"/>
    <w:rsid w:val="00A80611"/>
    <w:rsid w:val="00A80ABC"/>
    <w:rsid w:val="00A816C6"/>
    <w:rsid w:val="00A83A66"/>
    <w:rsid w:val="00A8789F"/>
    <w:rsid w:val="00A93DC5"/>
    <w:rsid w:val="00A949BE"/>
    <w:rsid w:val="00A95A96"/>
    <w:rsid w:val="00A96520"/>
    <w:rsid w:val="00A9664C"/>
    <w:rsid w:val="00A97490"/>
    <w:rsid w:val="00AA1F89"/>
    <w:rsid w:val="00AA468A"/>
    <w:rsid w:val="00AA7678"/>
    <w:rsid w:val="00AB0582"/>
    <w:rsid w:val="00AB1F1F"/>
    <w:rsid w:val="00AB3B23"/>
    <w:rsid w:val="00AB4E59"/>
    <w:rsid w:val="00AB5340"/>
    <w:rsid w:val="00AB54C2"/>
    <w:rsid w:val="00AC0A89"/>
    <w:rsid w:val="00AC0E77"/>
    <w:rsid w:val="00AC36D0"/>
    <w:rsid w:val="00AC4343"/>
    <w:rsid w:val="00AC4397"/>
    <w:rsid w:val="00AC7A5A"/>
    <w:rsid w:val="00AC7C96"/>
    <w:rsid w:val="00AD4D1E"/>
    <w:rsid w:val="00AD5697"/>
    <w:rsid w:val="00AD5802"/>
    <w:rsid w:val="00AD61C0"/>
    <w:rsid w:val="00AD662F"/>
    <w:rsid w:val="00AD67E4"/>
    <w:rsid w:val="00AD7AEC"/>
    <w:rsid w:val="00AE1592"/>
    <w:rsid w:val="00AE237D"/>
    <w:rsid w:val="00AE293B"/>
    <w:rsid w:val="00AE3FCF"/>
    <w:rsid w:val="00AE431B"/>
    <w:rsid w:val="00AE502A"/>
    <w:rsid w:val="00AE526F"/>
    <w:rsid w:val="00AF0353"/>
    <w:rsid w:val="00AF7C07"/>
    <w:rsid w:val="00B015BB"/>
    <w:rsid w:val="00B019DD"/>
    <w:rsid w:val="00B03339"/>
    <w:rsid w:val="00B04288"/>
    <w:rsid w:val="00B0555A"/>
    <w:rsid w:val="00B05584"/>
    <w:rsid w:val="00B07158"/>
    <w:rsid w:val="00B178C6"/>
    <w:rsid w:val="00B20887"/>
    <w:rsid w:val="00B21202"/>
    <w:rsid w:val="00B21A81"/>
    <w:rsid w:val="00B22150"/>
    <w:rsid w:val="00B2285F"/>
    <w:rsid w:val="00B22C93"/>
    <w:rsid w:val="00B23579"/>
    <w:rsid w:val="00B2458D"/>
    <w:rsid w:val="00B24B42"/>
    <w:rsid w:val="00B25F30"/>
    <w:rsid w:val="00B261FE"/>
    <w:rsid w:val="00B27589"/>
    <w:rsid w:val="00B27FB2"/>
    <w:rsid w:val="00B30627"/>
    <w:rsid w:val="00B33081"/>
    <w:rsid w:val="00B3329A"/>
    <w:rsid w:val="00B3507C"/>
    <w:rsid w:val="00B35B7E"/>
    <w:rsid w:val="00B37818"/>
    <w:rsid w:val="00B405B7"/>
    <w:rsid w:val="00B45027"/>
    <w:rsid w:val="00B500F1"/>
    <w:rsid w:val="00B51160"/>
    <w:rsid w:val="00B52222"/>
    <w:rsid w:val="00B52C03"/>
    <w:rsid w:val="00B54238"/>
    <w:rsid w:val="00B54FE7"/>
    <w:rsid w:val="00B57DC4"/>
    <w:rsid w:val="00B66901"/>
    <w:rsid w:val="00B709FD"/>
    <w:rsid w:val="00B71280"/>
    <w:rsid w:val="00B719C1"/>
    <w:rsid w:val="00B71E6D"/>
    <w:rsid w:val="00B72070"/>
    <w:rsid w:val="00B7261A"/>
    <w:rsid w:val="00B728FA"/>
    <w:rsid w:val="00B731EB"/>
    <w:rsid w:val="00B74BCC"/>
    <w:rsid w:val="00B754E6"/>
    <w:rsid w:val="00B75589"/>
    <w:rsid w:val="00B779E1"/>
    <w:rsid w:val="00B801E1"/>
    <w:rsid w:val="00B87225"/>
    <w:rsid w:val="00B90B67"/>
    <w:rsid w:val="00B91528"/>
    <w:rsid w:val="00B91EE1"/>
    <w:rsid w:val="00B93E9C"/>
    <w:rsid w:val="00B94A05"/>
    <w:rsid w:val="00BA0090"/>
    <w:rsid w:val="00BA0B44"/>
    <w:rsid w:val="00BA1A67"/>
    <w:rsid w:val="00BA1E7C"/>
    <w:rsid w:val="00BA2A88"/>
    <w:rsid w:val="00BA39AB"/>
    <w:rsid w:val="00BA4CDB"/>
    <w:rsid w:val="00BA4D03"/>
    <w:rsid w:val="00BB0F47"/>
    <w:rsid w:val="00BB55DF"/>
    <w:rsid w:val="00BB57F1"/>
    <w:rsid w:val="00BB638C"/>
    <w:rsid w:val="00BB7D83"/>
    <w:rsid w:val="00BC09DB"/>
    <w:rsid w:val="00BC1F4B"/>
    <w:rsid w:val="00BC7643"/>
    <w:rsid w:val="00BD094C"/>
    <w:rsid w:val="00BD4D76"/>
    <w:rsid w:val="00BD5B94"/>
    <w:rsid w:val="00BD601D"/>
    <w:rsid w:val="00BD7EB4"/>
    <w:rsid w:val="00BE48C6"/>
    <w:rsid w:val="00BE505A"/>
    <w:rsid w:val="00BE552E"/>
    <w:rsid w:val="00BE5B5F"/>
    <w:rsid w:val="00BF2D83"/>
    <w:rsid w:val="00BF5581"/>
    <w:rsid w:val="00BF70D1"/>
    <w:rsid w:val="00C02176"/>
    <w:rsid w:val="00C027AC"/>
    <w:rsid w:val="00C0549B"/>
    <w:rsid w:val="00C07B3E"/>
    <w:rsid w:val="00C07C6E"/>
    <w:rsid w:val="00C07F78"/>
    <w:rsid w:val="00C10A16"/>
    <w:rsid w:val="00C117E0"/>
    <w:rsid w:val="00C1273F"/>
    <w:rsid w:val="00C152C5"/>
    <w:rsid w:val="00C16EB7"/>
    <w:rsid w:val="00C2184F"/>
    <w:rsid w:val="00C22EE6"/>
    <w:rsid w:val="00C26F55"/>
    <w:rsid w:val="00C27384"/>
    <w:rsid w:val="00C30C63"/>
    <w:rsid w:val="00C31A31"/>
    <w:rsid w:val="00C36B8B"/>
    <w:rsid w:val="00C37BD6"/>
    <w:rsid w:val="00C415C1"/>
    <w:rsid w:val="00C436A5"/>
    <w:rsid w:val="00C44078"/>
    <w:rsid w:val="00C44AD3"/>
    <w:rsid w:val="00C47C3B"/>
    <w:rsid w:val="00C47DBF"/>
    <w:rsid w:val="00C51094"/>
    <w:rsid w:val="00C530CD"/>
    <w:rsid w:val="00C54279"/>
    <w:rsid w:val="00C552FF"/>
    <w:rsid w:val="00C558DA"/>
    <w:rsid w:val="00C55AF3"/>
    <w:rsid w:val="00C55BFA"/>
    <w:rsid w:val="00C567B7"/>
    <w:rsid w:val="00C64C4A"/>
    <w:rsid w:val="00C65F3A"/>
    <w:rsid w:val="00C66C6A"/>
    <w:rsid w:val="00C71B82"/>
    <w:rsid w:val="00C74B78"/>
    <w:rsid w:val="00C75BA8"/>
    <w:rsid w:val="00C75FD7"/>
    <w:rsid w:val="00C76FD0"/>
    <w:rsid w:val="00C83738"/>
    <w:rsid w:val="00C83778"/>
    <w:rsid w:val="00C84759"/>
    <w:rsid w:val="00C87CCB"/>
    <w:rsid w:val="00C914C7"/>
    <w:rsid w:val="00C933DB"/>
    <w:rsid w:val="00C9415C"/>
    <w:rsid w:val="00C96A08"/>
    <w:rsid w:val="00C97358"/>
    <w:rsid w:val="00C97DB3"/>
    <w:rsid w:val="00CA0783"/>
    <w:rsid w:val="00CA0C96"/>
    <w:rsid w:val="00CA2456"/>
    <w:rsid w:val="00CA2EF9"/>
    <w:rsid w:val="00CA3247"/>
    <w:rsid w:val="00CA4593"/>
    <w:rsid w:val="00CA4AE2"/>
    <w:rsid w:val="00CA6C7F"/>
    <w:rsid w:val="00CB0537"/>
    <w:rsid w:val="00CB3B59"/>
    <w:rsid w:val="00CB64A8"/>
    <w:rsid w:val="00CB6EB1"/>
    <w:rsid w:val="00CC0A32"/>
    <w:rsid w:val="00CC10A6"/>
    <w:rsid w:val="00CC4FD8"/>
    <w:rsid w:val="00CC5BF0"/>
    <w:rsid w:val="00CC69EC"/>
    <w:rsid w:val="00CC6A29"/>
    <w:rsid w:val="00CC7F59"/>
    <w:rsid w:val="00CD0142"/>
    <w:rsid w:val="00CD0E76"/>
    <w:rsid w:val="00CD3C5B"/>
    <w:rsid w:val="00CD5EB8"/>
    <w:rsid w:val="00CD6CFE"/>
    <w:rsid w:val="00CD7044"/>
    <w:rsid w:val="00CE0165"/>
    <w:rsid w:val="00CE08B9"/>
    <w:rsid w:val="00CE09CB"/>
    <w:rsid w:val="00CE1F5F"/>
    <w:rsid w:val="00CE4195"/>
    <w:rsid w:val="00CE524C"/>
    <w:rsid w:val="00CE740C"/>
    <w:rsid w:val="00CE7657"/>
    <w:rsid w:val="00CE7D97"/>
    <w:rsid w:val="00CE7E06"/>
    <w:rsid w:val="00CF076F"/>
    <w:rsid w:val="00CF141F"/>
    <w:rsid w:val="00CF1BD2"/>
    <w:rsid w:val="00CF2F2E"/>
    <w:rsid w:val="00CF30C4"/>
    <w:rsid w:val="00CF41FC"/>
    <w:rsid w:val="00CF4644"/>
    <w:rsid w:val="00CF4777"/>
    <w:rsid w:val="00CF4BE8"/>
    <w:rsid w:val="00CF5CC9"/>
    <w:rsid w:val="00CF6B22"/>
    <w:rsid w:val="00CF6BA8"/>
    <w:rsid w:val="00CF7C44"/>
    <w:rsid w:val="00CF7F27"/>
    <w:rsid w:val="00D01854"/>
    <w:rsid w:val="00D0261D"/>
    <w:rsid w:val="00D0279C"/>
    <w:rsid w:val="00D067BB"/>
    <w:rsid w:val="00D12AEB"/>
    <w:rsid w:val="00D134D2"/>
    <w:rsid w:val="00D1352A"/>
    <w:rsid w:val="00D160E8"/>
    <w:rsid w:val="00D169AF"/>
    <w:rsid w:val="00D21750"/>
    <w:rsid w:val="00D25249"/>
    <w:rsid w:val="00D26106"/>
    <w:rsid w:val="00D2725D"/>
    <w:rsid w:val="00D30166"/>
    <w:rsid w:val="00D32397"/>
    <w:rsid w:val="00D33500"/>
    <w:rsid w:val="00D355F9"/>
    <w:rsid w:val="00D37708"/>
    <w:rsid w:val="00D400C7"/>
    <w:rsid w:val="00D4089D"/>
    <w:rsid w:val="00D44172"/>
    <w:rsid w:val="00D469C5"/>
    <w:rsid w:val="00D52185"/>
    <w:rsid w:val="00D5221C"/>
    <w:rsid w:val="00D530EC"/>
    <w:rsid w:val="00D53189"/>
    <w:rsid w:val="00D5440D"/>
    <w:rsid w:val="00D54F1F"/>
    <w:rsid w:val="00D55030"/>
    <w:rsid w:val="00D558E1"/>
    <w:rsid w:val="00D55DBB"/>
    <w:rsid w:val="00D566FB"/>
    <w:rsid w:val="00D57D3D"/>
    <w:rsid w:val="00D60C7C"/>
    <w:rsid w:val="00D6162B"/>
    <w:rsid w:val="00D63972"/>
    <w:rsid w:val="00D63B8C"/>
    <w:rsid w:val="00D65D69"/>
    <w:rsid w:val="00D6617F"/>
    <w:rsid w:val="00D66AB0"/>
    <w:rsid w:val="00D67049"/>
    <w:rsid w:val="00D70E28"/>
    <w:rsid w:val="00D739CC"/>
    <w:rsid w:val="00D74DB4"/>
    <w:rsid w:val="00D76435"/>
    <w:rsid w:val="00D76CFF"/>
    <w:rsid w:val="00D778D7"/>
    <w:rsid w:val="00D80314"/>
    <w:rsid w:val="00D8093D"/>
    <w:rsid w:val="00D8108C"/>
    <w:rsid w:val="00D8124D"/>
    <w:rsid w:val="00D815A6"/>
    <w:rsid w:val="00D81861"/>
    <w:rsid w:val="00D842AE"/>
    <w:rsid w:val="00D85155"/>
    <w:rsid w:val="00D90E4B"/>
    <w:rsid w:val="00D9211C"/>
    <w:rsid w:val="00D92359"/>
    <w:rsid w:val="00D92DE0"/>
    <w:rsid w:val="00D92FEF"/>
    <w:rsid w:val="00D932AF"/>
    <w:rsid w:val="00D93A0F"/>
    <w:rsid w:val="00D93CDE"/>
    <w:rsid w:val="00D945A4"/>
    <w:rsid w:val="00D945DC"/>
    <w:rsid w:val="00D95B07"/>
    <w:rsid w:val="00DA1BCA"/>
    <w:rsid w:val="00DA2428"/>
    <w:rsid w:val="00DA269A"/>
    <w:rsid w:val="00DA43E3"/>
    <w:rsid w:val="00DA71C9"/>
    <w:rsid w:val="00DB1D35"/>
    <w:rsid w:val="00DB35C4"/>
    <w:rsid w:val="00DB3A2C"/>
    <w:rsid w:val="00DB3E2D"/>
    <w:rsid w:val="00DB49F7"/>
    <w:rsid w:val="00DC2043"/>
    <w:rsid w:val="00DC26F3"/>
    <w:rsid w:val="00DC3838"/>
    <w:rsid w:val="00DC426F"/>
    <w:rsid w:val="00DC4692"/>
    <w:rsid w:val="00DC46A2"/>
    <w:rsid w:val="00DC46FF"/>
    <w:rsid w:val="00DC5254"/>
    <w:rsid w:val="00DC603F"/>
    <w:rsid w:val="00DC7414"/>
    <w:rsid w:val="00DD0812"/>
    <w:rsid w:val="00DD1A4F"/>
    <w:rsid w:val="00DD3107"/>
    <w:rsid w:val="00DD7C2C"/>
    <w:rsid w:val="00DE01E8"/>
    <w:rsid w:val="00DE318D"/>
    <w:rsid w:val="00DE7044"/>
    <w:rsid w:val="00DF2B78"/>
    <w:rsid w:val="00DF3CE0"/>
    <w:rsid w:val="00DF463A"/>
    <w:rsid w:val="00DF476B"/>
    <w:rsid w:val="00DF507B"/>
    <w:rsid w:val="00DF649D"/>
    <w:rsid w:val="00DF6C86"/>
    <w:rsid w:val="00DF772C"/>
    <w:rsid w:val="00DF7F91"/>
    <w:rsid w:val="00E00BAA"/>
    <w:rsid w:val="00E00DA1"/>
    <w:rsid w:val="00E01541"/>
    <w:rsid w:val="00E01BA4"/>
    <w:rsid w:val="00E02022"/>
    <w:rsid w:val="00E02508"/>
    <w:rsid w:val="00E02FC7"/>
    <w:rsid w:val="00E03255"/>
    <w:rsid w:val="00E03EBF"/>
    <w:rsid w:val="00E046FE"/>
    <w:rsid w:val="00E05821"/>
    <w:rsid w:val="00E06797"/>
    <w:rsid w:val="00E0754D"/>
    <w:rsid w:val="00E10BB1"/>
    <w:rsid w:val="00E1103D"/>
    <w:rsid w:val="00E1265B"/>
    <w:rsid w:val="00E138A4"/>
    <w:rsid w:val="00E13B48"/>
    <w:rsid w:val="00E1404F"/>
    <w:rsid w:val="00E140F1"/>
    <w:rsid w:val="00E16DBD"/>
    <w:rsid w:val="00E206C2"/>
    <w:rsid w:val="00E20B1B"/>
    <w:rsid w:val="00E217E8"/>
    <w:rsid w:val="00E21824"/>
    <w:rsid w:val="00E21C83"/>
    <w:rsid w:val="00E2254B"/>
    <w:rsid w:val="00E24ADA"/>
    <w:rsid w:val="00E2704C"/>
    <w:rsid w:val="00E278EE"/>
    <w:rsid w:val="00E3058F"/>
    <w:rsid w:val="00E31DE5"/>
    <w:rsid w:val="00E32B47"/>
    <w:rsid w:val="00E32F59"/>
    <w:rsid w:val="00E331EB"/>
    <w:rsid w:val="00E33B70"/>
    <w:rsid w:val="00E33FE2"/>
    <w:rsid w:val="00E34AF9"/>
    <w:rsid w:val="00E34D1D"/>
    <w:rsid w:val="00E353C3"/>
    <w:rsid w:val="00E37EE5"/>
    <w:rsid w:val="00E4072B"/>
    <w:rsid w:val="00E4139C"/>
    <w:rsid w:val="00E43401"/>
    <w:rsid w:val="00E43CB7"/>
    <w:rsid w:val="00E46283"/>
    <w:rsid w:val="00E46D9A"/>
    <w:rsid w:val="00E477A4"/>
    <w:rsid w:val="00E518DC"/>
    <w:rsid w:val="00E524CC"/>
    <w:rsid w:val="00E528A4"/>
    <w:rsid w:val="00E565FF"/>
    <w:rsid w:val="00E57D29"/>
    <w:rsid w:val="00E6285D"/>
    <w:rsid w:val="00E63E6A"/>
    <w:rsid w:val="00E64438"/>
    <w:rsid w:val="00E64DCB"/>
    <w:rsid w:val="00E65388"/>
    <w:rsid w:val="00E65B0B"/>
    <w:rsid w:val="00E6603E"/>
    <w:rsid w:val="00E7157C"/>
    <w:rsid w:val="00E725A0"/>
    <w:rsid w:val="00E73343"/>
    <w:rsid w:val="00E74072"/>
    <w:rsid w:val="00E74586"/>
    <w:rsid w:val="00E77385"/>
    <w:rsid w:val="00E815DE"/>
    <w:rsid w:val="00E8243F"/>
    <w:rsid w:val="00E82FC3"/>
    <w:rsid w:val="00E83FD6"/>
    <w:rsid w:val="00E84BC1"/>
    <w:rsid w:val="00E85B7D"/>
    <w:rsid w:val="00E9121B"/>
    <w:rsid w:val="00E9204A"/>
    <w:rsid w:val="00E9402B"/>
    <w:rsid w:val="00E942DF"/>
    <w:rsid w:val="00E96824"/>
    <w:rsid w:val="00E9699A"/>
    <w:rsid w:val="00EA0AE2"/>
    <w:rsid w:val="00EA0C97"/>
    <w:rsid w:val="00EA0E0A"/>
    <w:rsid w:val="00EA2928"/>
    <w:rsid w:val="00EA2CD4"/>
    <w:rsid w:val="00EA39E5"/>
    <w:rsid w:val="00EA4C03"/>
    <w:rsid w:val="00EA762A"/>
    <w:rsid w:val="00EB1834"/>
    <w:rsid w:val="00EB1CF5"/>
    <w:rsid w:val="00EB2C81"/>
    <w:rsid w:val="00EB58D7"/>
    <w:rsid w:val="00EB6E1A"/>
    <w:rsid w:val="00EB7962"/>
    <w:rsid w:val="00EC04A3"/>
    <w:rsid w:val="00EC0B75"/>
    <w:rsid w:val="00EC371B"/>
    <w:rsid w:val="00EC4EA4"/>
    <w:rsid w:val="00EC4F0D"/>
    <w:rsid w:val="00EC5384"/>
    <w:rsid w:val="00EC5491"/>
    <w:rsid w:val="00EC5915"/>
    <w:rsid w:val="00EC5A46"/>
    <w:rsid w:val="00EC63E2"/>
    <w:rsid w:val="00EC7805"/>
    <w:rsid w:val="00ED060D"/>
    <w:rsid w:val="00ED0B4E"/>
    <w:rsid w:val="00ED2521"/>
    <w:rsid w:val="00ED272B"/>
    <w:rsid w:val="00ED556C"/>
    <w:rsid w:val="00ED5DC4"/>
    <w:rsid w:val="00ED66C6"/>
    <w:rsid w:val="00EE45DF"/>
    <w:rsid w:val="00EE4CFD"/>
    <w:rsid w:val="00EE5EAD"/>
    <w:rsid w:val="00EE641F"/>
    <w:rsid w:val="00EE68A2"/>
    <w:rsid w:val="00EE72BC"/>
    <w:rsid w:val="00EF0860"/>
    <w:rsid w:val="00EF22B3"/>
    <w:rsid w:val="00EF39D3"/>
    <w:rsid w:val="00EF5CEC"/>
    <w:rsid w:val="00F01D8E"/>
    <w:rsid w:val="00F03B69"/>
    <w:rsid w:val="00F074C0"/>
    <w:rsid w:val="00F07A50"/>
    <w:rsid w:val="00F113DA"/>
    <w:rsid w:val="00F114FF"/>
    <w:rsid w:val="00F11556"/>
    <w:rsid w:val="00F12A6E"/>
    <w:rsid w:val="00F13810"/>
    <w:rsid w:val="00F14E0B"/>
    <w:rsid w:val="00F151E3"/>
    <w:rsid w:val="00F15D94"/>
    <w:rsid w:val="00F17919"/>
    <w:rsid w:val="00F233B4"/>
    <w:rsid w:val="00F24C44"/>
    <w:rsid w:val="00F256FF"/>
    <w:rsid w:val="00F2593B"/>
    <w:rsid w:val="00F26188"/>
    <w:rsid w:val="00F304EB"/>
    <w:rsid w:val="00F305AF"/>
    <w:rsid w:val="00F30C69"/>
    <w:rsid w:val="00F321FE"/>
    <w:rsid w:val="00F32C30"/>
    <w:rsid w:val="00F33D21"/>
    <w:rsid w:val="00F35159"/>
    <w:rsid w:val="00F351D7"/>
    <w:rsid w:val="00F36979"/>
    <w:rsid w:val="00F37796"/>
    <w:rsid w:val="00F37B03"/>
    <w:rsid w:val="00F37CEE"/>
    <w:rsid w:val="00F37DC8"/>
    <w:rsid w:val="00F41731"/>
    <w:rsid w:val="00F4232E"/>
    <w:rsid w:val="00F4239C"/>
    <w:rsid w:val="00F426F7"/>
    <w:rsid w:val="00F439B3"/>
    <w:rsid w:val="00F44FF7"/>
    <w:rsid w:val="00F45546"/>
    <w:rsid w:val="00F46BE3"/>
    <w:rsid w:val="00F47181"/>
    <w:rsid w:val="00F47F83"/>
    <w:rsid w:val="00F52998"/>
    <w:rsid w:val="00F55DC8"/>
    <w:rsid w:val="00F6003F"/>
    <w:rsid w:val="00F61838"/>
    <w:rsid w:val="00F6297C"/>
    <w:rsid w:val="00F62ED2"/>
    <w:rsid w:val="00F64199"/>
    <w:rsid w:val="00F64F43"/>
    <w:rsid w:val="00F650C3"/>
    <w:rsid w:val="00F65D85"/>
    <w:rsid w:val="00F6667A"/>
    <w:rsid w:val="00F74F73"/>
    <w:rsid w:val="00F753AF"/>
    <w:rsid w:val="00F75480"/>
    <w:rsid w:val="00F76827"/>
    <w:rsid w:val="00F80793"/>
    <w:rsid w:val="00F8091E"/>
    <w:rsid w:val="00F82AF2"/>
    <w:rsid w:val="00F8408F"/>
    <w:rsid w:val="00F84371"/>
    <w:rsid w:val="00F8504F"/>
    <w:rsid w:val="00F8615C"/>
    <w:rsid w:val="00F863B0"/>
    <w:rsid w:val="00F9183E"/>
    <w:rsid w:val="00F9191D"/>
    <w:rsid w:val="00F929D8"/>
    <w:rsid w:val="00F948C0"/>
    <w:rsid w:val="00F94B72"/>
    <w:rsid w:val="00F94C9D"/>
    <w:rsid w:val="00F95A53"/>
    <w:rsid w:val="00F965B0"/>
    <w:rsid w:val="00F969E5"/>
    <w:rsid w:val="00F9731F"/>
    <w:rsid w:val="00FA1093"/>
    <w:rsid w:val="00FA175C"/>
    <w:rsid w:val="00FA1EE9"/>
    <w:rsid w:val="00FA2215"/>
    <w:rsid w:val="00FA2F16"/>
    <w:rsid w:val="00FA36D1"/>
    <w:rsid w:val="00FA4651"/>
    <w:rsid w:val="00FA4966"/>
    <w:rsid w:val="00FA57EE"/>
    <w:rsid w:val="00FA6BB0"/>
    <w:rsid w:val="00FB1995"/>
    <w:rsid w:val="00FB2489"/>
    <w:rsid w:val="00FB25F5"/>
    <w:rsid w:val="00FB2882"/>
    <w:rsid w:val="00FB3140"/>
    <w:rsid w:val="00FB3CA6"/>
    <w:rsid w:val="00FB5059"/>
    <w:rsid w:val="00FB67E0"/>
    <w:rsid w:val="00FC4067"/>
    <w:rsid w:val="00FC6ECE"/>
    <w:rsid w:val="00FD14E3"/>
    <w:rsid w:val="00FD173A"/>
    <w:rsid w:val="00FD2E05"/>
    <w:rsid w:val="00FD5860"/>
    <w:rsid w:val="00FD58D2"/>
    <w:rsid w:val="00FD5EDA"/>
    <w:rsid w:val="00FD63C9"/>
    <w:rsid w:val="00FE033B"/>
    <w:rsid w:val="00FE352D"/>
    <w:rsid w:val="00FE40EB"/>
    <w:rsid w:val="00FE4D02"/>
    <w:rsid w:val="00FE7493"/>
    <w:rsid w:val="00FE7D62"/>
    <w:rsid w:val="00FF0878"/>
    <w:rsid w:val="00FF1C4E"/>
    <w:rsid w:val="00FF29AD"/>
    <w:rsid w:val="00FF2B68"/>
    <w:rsid w:val="00FF3819"/>
    <w:rsid w:val="00FF58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27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2" w:semiHidden="0"/>
    <w:lsdException w:name="index 3" w:semiHidden="0"/>
    <w:lsdException w:name="footer" w:uiPriority="99"/>
    <w:lsdException w:name="caption" w:qFormat="1"/>
    <w:lsdException w:name="footnote reference" w:uiPriority="99"/>
    <w:lsdException w:name="List Number 2" w:semiHidden="0"/>
    <w:lsdException w:name="Title" w:semiHidden="0" w:unhideWhenUsed="0" w:qFormat="1"/>
    <w:lsdException w:name="Default Paragraph Font" w:uiPriority="1"/>
    <w:lsdException w:name="Subtitle" w:semiHidden="0" w:unhideWhenUsed="0" w:qFormat="1"/>
    <w:lsdException w:name="Body Text Indent 3" w:semiHidden="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ru-RU"/>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uiPriority w:val="39"/>
    <w:rsid w:val="006B271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character" w:customStyle="1" w:styleId="BBTitleChar">
    <w:name w:val="BB_Title Char"/>
    <w:link w:val="BBTitle"/>
    <w:rsid w:val="00135DC8"/>
    <w:rPr>
      <w:b/>
      <w:sz w:val="28"/>
      <w:szCs w:val="28"/>
      <w:lang w:val="en-GB"/>
    </w:rPr>
  </w:style>
  <w:style w:type="character" w:customStyle="1" w:styleId="ZZAnxtitleChar">
    <w:name w:val="ZZ_Anx_title Char"/>
    <w:link w:val="ZZAnxtitle"/>
    <w:rsid w:val="00135DC8"/>
    <w:rPr>
      <w:b/>
      <w:bCs/>
      <w:sz w:val="28"/>
      <w:szCs w:val="26"/>
      <w:lang w:val="en-GB"/>
    </w:rPr>
  </w:style>
  <w:style w:type="character" w:customStyle="1" w:styleId="ZZAnxheaderChar">
    <w:name w:val="ZZ_Anx_header Char"/>
    <w:link w:val="ZZAnxheader"/>
    <w:rsid w:val="00135DC8"/>
    <w:rPr>
      <w:b/>
      <w:bCs/>
      <w:sz w:val="28"/>
      <w:szCs w:val="22"/>
      <w:lang w:val="en-GB"/>
    </w:rPr>
  </w:style>
  <w:style w:type="character" w:customStyle="1" w:styleId="CH3Char">
    <w:name w:val="CH3 Char"/>
    <w:link w:val="CH3"/>
    <w:rsid w:val="00135DC8"/>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2" w:semiHidden="0"/>
    <w:lsdException w:name="index 3" w:semiHidden="0"/>
    <w:lsdException w:name="footer" w:uiPriority="99"/>
    <w:lsdException w:name="caption" w:qFormat="1"/>
    <w:lsdException w:name="footnote reference" w:uiPriority="99"/>
    <w:lsdException w:name="List Number 2" w:semiHidden="0"/>
    <w:lsdException w:name="Title" w:semiHidden="0" w:unhideWhenUsed="0" w:qFormat="1"/>
    <w:lsdException w:name="Default Paragraph Font" w:uiPriority="1"/>
    <w:lsdException w:name="Subtitle" w:semiHidden="0" w:unhideWhenUsed="0" w:qFormat="1"/>
    <w:lsdException w:name="Body Text Indent 3" w:semiHidden="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ru-RU"/>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uiPriority w:val="39"/>
    <w:rsid w:val="006B271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character" w:customStyle="1" w:styleId="BBTitleChar">
    <w:name w:val="BB_Title Char"/>
    <w:link w:val="BBTitle"/>
    <w:rsid w:val="00135DC8"/>
    <w:rPr>
      <w:b/>
      <w:sz w:val="28"/>
      <w:szCs w:val="28"/>
      <w:lang w:val="en-GB"/>
    </w:rPr>
  </w:style>
  <w:style w:type="character" w:customStyle="1" w:styleId="ZZAnxtitleChar">
    <w:name w:val="ZZ_Anx_title Char"/>
    <w:link w:val="ZZAnxtitle"/>
    <w:rsid w:val="00135DC8"/>
    <w:rPr>
      <w:b/>
      <w:bCs/>
      <w:sz w:val="28"/>
      <w:szCs w:val="26"/>
      <w:lang w:val="en-GB"/>
    </w:rPr>
  </w:style>
  <w:style w:type="character" w:customStyle="1" w:styleId="ZZAnxheaderChar">
    <w:name w:val="ZZ_Anx_header Char"/>
    <w:link w:val="ZZAnxheader"/>
    <w:rsid w:val="00135DC8"/>
    <w:rPr>
      <w:b/>
      <w:bCs/>
      <w:sz w:val="28"/>
      <w:szCs w:val="22"/>
      <w:lang w:val="en-GB"/>
    </w:rPr>
  </w:style>
  <w:style w:type="character" w:customStyle="1" w:styleId="CH3Char">
    <w:name w:val="CH3 Char"/>
    <w:link w:val="CH3"/>
    <w:rsid w:val="00135DC8"/>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D8D3-2B2A-471B-AA8E-CA42BE44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14028</Words>
  <Characters>79964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93805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Natalia Sikalova</cp:lastModifiedBy>
  <cp:revision>2</cp:revision>
  <cp:lastPrinted>2017-08-30T07:22:00Z</cp:lastPrinted>
  <dcterms:created xsi:type="dcterms:W3CDTF">2017-09-21T11:47:00Z</dcterms:created>
  <dcterms:modified xsi:type="dcterms:W3CDTF">2017-09-21T11:47:00Z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denis.pshenichnikov</vt:lpwstr>
  </property>
  <property fmtid="{D5CDD505-2E9C-101B-9397-08002B2CF9AE}" pid="4" name="GeneratedDate">
    <vt:lpwstr>9/5/2017 10:37:19 AM</vt:lpwstr>
  </property>
  <property fmtid="{D5CDD505-2E9C-101B-9397-08002B2CF9AE}" pid="5" name="OriginalDocID">
    <vt:lpwstr>3f1151f2-ce39-4c85-9090-a662e3133a35</vt:lpwstr>
  </property>
</Properties>
</file>