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42"/>
        <w:gridCol w:w="1974"/>
        <w:gridCol w:w="3180"/>
        <w:gridCol w:w="3252"/>
      </w:tblGrid>
      <w:tr w:rsidR="00E24369" w14:paraId="778358D3" w14:textId="77777777" w:rsidTr="00E24369">
        <w:trPr>
          <w:cantSplit/>
          <w:jc w:val="right"/>
        </w:trPr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35DB4" w14:textId="77777777" w:rsidR="00E24369" w:rsidRDefault="00E24369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010EBABB" w14:textId="77777777" w:rsidR="00E24369" w:rsidRDefault="00E24369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2D1E4079" w14:textId="77777777" w:rsidR="00E24369" w:rsidRDefault="00E24369">
            <w:pPr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1FB2" w14:textId="77777777" w:rsidR="00E24369" w:rsidRDefault="00E24369">
            <w:pPr>
              <w:rPr>
                <w:lang w:val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8EEC9" w14:textId="77777777" w:rsidR="00E24369" w:rsidRDefault="00E24369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ru-RU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166D3B29" w14:textId="5E278F9D" w:rsidR="00E24369" w:rsidRDefault="00E24369">
            <w:pPr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>
              <w:rPr>
                <w:lang w:val="en-US"/>
              </w:rPr>
              <w:t>/MC/COP.1</w:t>
            </w:r>
            <w:r>
              <w:t>/</w:t>
            </w:r>
            <w:r>
              <w:rPr>
                <w:lang w:val="en-US"/>
              </w:rPr>
              <w:t>13</w:t>
            </w:r>
          </w:p>
        </w:tc>
      </w:tr>
      <w:tr w:rsidR="00E24369" w14:paraId="0888A5B2" w14:textId="77777777" w:rsidTr="00E24369">
        <w:trPr>
          <w:cantSplit/>
          <w:trHeight w:val="20"/>
          <w:jc w:val="right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39B0E" w14:textId="77777777" w:rsidR="00E24369" w:rsidRDefault="00E24369">
            <w:pPr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01A11" w14:textId="77777777" w:rsidR="00E24369" w:rsidRDefault="00E24369">
            <w:pPr>
              <w:rPr>
                <w:sz w:val="16"/>
                <w:lang w:val="ru-RU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4B793" w14:textId="77777777" w:rsidR="00E24369" w:rsidRDefault="00E24369">
            <w:pPr>
              <w:rPr>
                <w:lang w:val="en-US"/>
              </w:rPr>
            </w:pPr>
          </w:p>
          <w:p w14:paraId="7E433B1F" w14:textId="77777777" w:rsidR="00E24369" w:rsidRDefault="00E24369">
            <w:pPr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40015B" w14:textId="30ADA200" w:rsidR="00E24369" w:rsidRDefault="001D6F8F">
            <w:pPr>
              <w:rPr>
                <w:lang w:val="en-US"/>
              </w:rPr>
            </w:pPr>
            <w:bookmarkStart w:id="0" w:name="_GoBack"/>
            <w:r w:rsidRPr="00EB22C1">
              <w:rPr>
                <w:lang w:val="en-US"/>
              </w:rPr>
              <w:t>4</w:t>
            </w:r>
            <w:bookmarkEnd w:id="0"/>
            <w:r w:rsidR="00E24369">
              <w:rPr>
                <w:lang w:val="en-US"/>
              </w:rPr>
              <w:t xml:space="preserve"> April 2017</w:t>
            </w:r>
          </w:p>
          <w:p w14:paraId="568102CF" w14:textId="77777777" w:rsidR="00E24369" w:rsidRDefault="00E24369">
            <w:pPr>
              <w:rPr>
                <w:lang w:val="en-US"/>
              </w:rPr>
            </w:pPr>
          </w:p>
          <w:p w14:paraId="2E5597B1" w14:textId="77777777" w:rsidR="00E24369" w:rsidRDefault="00E24369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A928A2" w14:textId="77777777" w:rsidR="00E24369" w:rsidRDefault="00E24369">
            <w:pPr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  <w:tr w:rsidR="00E24369" w:rsidRPr="00EB22C1" w14:paraId="36E2755F" w14:textId="77777777" w:rsidTr="00E24369">
        <w:trPr>
          <w:cantSplit/>
          <w:jc w:val="right"/>
        </w:trPr>
        <w:tc>
          <w:tcPr>
            <w:tcW w:w="1242" w:type="dxa"/>
            <w:hideMark/>
          </w:tcPr>
          <w:p w14:paraId="7D496524" w14:textId="30D709E8" w:rsidR="00E24369" w:rsidRDefault="00E24369">
            <w:pPr>
              <w:rPr>
                <w:sz w:val="1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C18B1C4" wp14:editId="2C5E184D">
                  <wp:extent cx="647700" cy="565150"/>
                  <wp:effectExtent l="0" t="0" r="0" b="6350"/>
                  <wp:docPr id="1" name="Picture 1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BA2139" w14:textId="77777777" w:rsidR="00E24369" w:rsidRDefault="00E24369">
            <w:pPr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16994706" w14:textId="77777777" w:rsidR="00E24369" w:rsidRDefault="00E24369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11467751" w14:textId="77777777" w:rsidR="00E24369" w:rsidRDefault="00E24369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14:paraId="575C1280" w14:textId="77777777" w:rsidR="00E24369" w:rsidRDefault="00E24369">
            <w:pPr>
              <w:rPr>
                <w:b/>
                <w:lang w:val="ru-RU"/>
              </w:rPr>
            </w:pP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E24369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23E9B8F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:rsidRPr="00EB22C1" w14:paraId="7A767578" w14:textId="77777777" w:rsidTr="00336CBB">
        <w:trPr>
          <w:cantSplit/>
          <w:trHeight w:val="20"/>
          <w:jc w:val="right"/>
        </w:trPr>
        <w:tc>
          <w:tcPr>
            <w:tcW w:w="1242" w:type="dxa"/>
          </w:tcPr>
          <w:p w14:paraId="28BD8EBD" w14:textId="77777777" w:rsidR="00E24369" w:rsidRDefault="00E24369">
            <w:pPr>
              <w:rPr>
                <w:sz w:val="16"/>
                <w:lang w:val="ru-RU"/>
              </w:rPr>
            </w:pP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B19AF3F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364BB68" w14:textId="77777777" w:rsidR="00E24369" w:rsidRPr="00E24369" w:rsidRDefault="00E24369">
            <w:pPr>
              <w:rPr>
                <w:lang w:val="ru-RU"/>
              </w:rPr>
            </w:pPr>
          </w:p>
        </w:tc>
      </w:tr>
      <w:tr w:rsidR="00E24369" w14:paraId="1A5088F2" w14:textId="77777777" w:rsidTr="00336CBB">
        <w:trPr>
          <w:cantSplit/>
          <w:trHeight w:val="962"/>
          <w:jc w:val="right"/>
        </w:trPr>
        <w:tc>
          <w:tcPr>
            <w:tcW w:w="1242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2D8583FE" w14:textId="77777777" w:rsidR="00E24369" w:rsidRDefault="00E24369">
            <w:pPr>
              <w:rPr>
                <w:lang w:val="ru-RU"/>
              </w:rPr>
            </w:pPr>
            <w:r>
              <w:rPr>
                <w:lang w:val="ru-RU"/>
              </w:rPr>
              <w:object w:dxaOrig="1020" w:dyaOrig="912" w14:anchorId="0A689D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45.25pt" o:ole="" fillcolor="window">
                  <v:imagedata r:id="rId10" o:title="" cropbottom="13140f"/>
                </v:shape>
                <o:OLEObject Type="Embed" ProgID="Word.Picture.8" ShapeID="_x0000_i1025" DrawAspect="Content" ObjectID="_1559123754" r:id="rId11"/>
              </w:object>
            </w:r>
          </w:p>
        </w:tc>
        <w:tc>
          <w:tcPr>
            <w:tcW w:w="515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6256370" w14:textId="77777777" w:rsidR="00E24369" w:rsidRDefault="00E24369">
            <w:pPr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364BA6C" w14:textId="77777777" w:rsidR="00E24369" w:rsidRDefault="00E24369">
            <w:pPr>
              <w:rPr>
                <w:lang w:val="en-US"/>
              </w:rPr>
            </w:pPr>
          </w:p>
        </w:tc>
      </w:tr>
    </w:tbl>
    <w:p w14:paraId="696C49E6" w14:textId="2C4C3F1B" w:rsidR="00E24369" w:rsidRPr="00E24369" w:rsidRDefault="00336CBB" w:rsidP="00E243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E24369">
        <w:rPr>
          <w:b/>
          <w:lang w:val="ru-RU"/>
        </w:rPr>
        <w:t xml:space="preserve">Конференция Сторон </w:t>
      </w:r>
      <w:r w:rsidR="00E24369" w:rsidRPr="00E24369">
        <w:rPr>
          <w:b/>
          <w:lang w:val="ru-RU"/>
        </w:rPr>
        <w:t>Минаматск</w:t>
      </w:r>
      <w:r>
        <w:rPr>
          <w:b/>
          <w:lang w:val="ru-RU"/>
        </w:rPr>
        <w:t>ой</w:t>
      </w:r>
      <w:r w:rsidR="00E24369" w:rsidRPr="00E24369">
        <w:rPr>
          <w:b/>
          <w:lang w:val="ru-RU"/>
        </w:rPr>
        <w:t xml:space="preserve"> конвенци</w:t>
      </w:r>
      <w:r>
        <w:rPr>
          <w:b/>
          <w:lang w:val="ru-RU"/>
        </w:rPr>
        <w:t>и</w:t>
      </w:r>
      <w:r w:rsidR="00E24369" w:rsidRPr="00E24369">
        <w:rPr>
          <w:b/>
          <w:lang w:val="ru-RU"/>
        </w:rPr>
        <w:t xml:space="preserve"> о ртути</w:t>
      </w:r>
    </w:p>
    <w:p w14:paraId="7A5BF6E9" w14:textId="77777777" w:rsidR="00E24369" w:rsidRPr="00E24369" w:rsidRDefault="00E24369" w:rsidP="00E2436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lang w:val="ru-RU"/>
        </w:rPr>
      </w:pPr>
      <w:r w:rsidRPr="00E24369">
        <w:rPr>
          <w:b/>
          <w:lang w:val="ru-RU"/>
        </w:rPr>
        <w:t>Первое совещание</w:t>
      </w:r>
    </w:p>
    <w:p w14:paraId="2EFC6F7F" w14:textId="7A9C131C" w:rsidR="00E976AB" w:rsidRPr="00736850" w:rsidRDefault="00787688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736850">
        <w:rPr>
          <w:lang w:val="ru-RU"/>
        </w:rPr>
        <w:t>Женева, 24</w:t>
      </w:r>
      <w:r w:rsidR="00A20673" w:rsidRPr="00736850">
        <w:rPr>
          <w:lang w:val="ru-RU"/>
        </w:rPr>
        <w:t>-</w:t>
      </w:r>
      <w:r w:rsidRPr="00736850">
        <w:rPr>
          <w:lang w:val="ru-RU"/>
        </w:rPr>
        <w:t>29 сентября 2017 года</w:t>
      </w:r>
    </w:p>
    <w:p w14:paraId="254E31D5" w14:textId="77777777" w:rsidR="00312543" w:rsidRPr="00736850" w:rsidRDefault="00312543" w:rsidP="0023120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lang w:val="ru-RU"/>
        </w:rPr>
      </w:pPr>
      <w:r w:rsidRPr="00736850">
        <w:rPr>
          <w:lang w:val="ru-RU"/>
        </w:rPr>
        <w:t>Пункт 5 a) viii) предварительной повестки дня</w:t>
      </w:r>
      <w:r w:rsidRPr="00736850">
        <w:rPr>
          <w:lang w:val="ru-RU"/>
        </w:rPr>
        <w:footnoteReference w:customMarkFollows="1" w:id="1"/>
        <w:t>*</w:t>
      </w:r>
    </w:p>
    <w:p w14:paraId="43DA71ED" w14:textId="16A53C9E" w:rsidR="004A07E6" w:rsidRPr="00231207" w:rsidRDefault="004A07E6" w:rsidP="0023120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2835"/>
        <w:rPr>
          <w:b/>
          <w:lang w:val="ru-RU"/>
        </w:rPr>
      </w:pPr>
      <w:r w:rsidRPr="00231207">
        <w:rPr>
          <w:b/>
          <w:lang w:val="ru-RU"/>
        </w:rPr>
        <w:t>Вопросы для принятия</w:t>
      </w:r>
      <w:r w:rsidR="003F737A" w:rsidRPr="00231207">
        <w:rPr>
          <w:b/>
          <w:lang w:val="ru-RU"/>
        </w:rPr>
        <w:t xml:space="preserve"> мер </w:t>
      </w:r>
      <w:r w:rsidRPr="00231207">
        <w:rPr>
          <w:b/>
          <w:lang w:val="ru-RU"/>
        </w:rPr>
        <w:t xml:space="preserve">Конференцией Сторон на ее первом совещании: вопросы, </w:t>
      </w:r>
      <w:r w:rsidR="003F737A" w:rsidRPr="00231207">
        <w:rPr>
          <w:b/>
          <w:lang w:val="ru-RU"/>
        </w:rPr>
        <w:t xml:space="preserve">оговоренные </w:t>
      </w:r>
      <w:r w:rsidRPr="00231207">
        <w:rPr>
          <w:b/>
          <w:lang w:val="ru-RU"/>
        </w:rPr>
        <w:t xml:space="preserve">в Конвенции: финансовые правила для </w:t>
      </w:r>
      <w:r w:rsidR="003F737A" w:rsidRPr="00231207">
        <w:rPr>
          <w:b/>
          <w:lang w:val="ru-RU"/>
        </w:rPr>
        <w:t xml:space="preserve">Конференции Сторон </w:t>
      </w:r>
      <w:r w:rsidRPr="00231207">
        <w:rPr>
          <w:b/>
          <w:lang w:val="ru-RU"/>
        </w:rPr>
        <w:t xml:space="preserve">и любых </w:t>
      </w:r>
      <w:r w:rsidR="003F737A" w:rsidRPr="00231207">
        <w:rPr>
          <w:b/>
          <w:lang w:val="ru-RU"/>
        </w:rPr>
        <w:t xml:space="preserve">ее </w:t>
      </w:r>
      <w:r w:rsidRPr="00231207">
        <w:rPr>
          <w:b/>
          <w:lang w:val="ru-RU"/>
        </w:rPr>
        <w:t xml:space="preserve">вспомогательных органов, а также финансовые положения, регулирующие функционирование секретариата, как </w:t>
      </w:r>
      <w:r w:rsidR="003F737A" w:rsidRPr="00231207">
        <w:rPr>
          <w:b/>
          <w:lang w:val="ru-RU"/>
        </w:rPr>
        <w:t xml:space="preserve">это предусмотрено </w:t>
      </w:r>
      <w:r w:rsidRPr="00231207">
        <w:rPr>
          <w:b/>
          <w:lang w:val="ru-RU"/>
        </w:rPr>
        <w:t>в пункте 4 статьи 23</w:t>
      </w:r>
    </w:p>
    <w:p w14:paraId="01A06BF9" w14:textId="612D4C27" w:rsidR="00312543" w:rsidRPr="00231207" w:rsidRDefault="00C52876" w:rsidP="0023120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60" w:after="240"/>
        <w:ind w:left="1247" w:right="567"/>
        <w:rPr>
          <w:b/>
          <w:sz w:val="28"/>
          <w:lang w:val="ru-RU"/>
        </w:rPr>
      </w:pPr>
      <w:r w:rsidRPr="00231207">
        <w:rPr>
          <w:b/>
          <w:sz w:val="28"/>
          <w:lang w:val="ru-RU"/>
        </w:rPr>
        <w:t xml:space="preserve">Проект финансовых правил Конференции Сторон Минаматской конвенции о ртути и любых ее вспомогательных органов, а также финансовые положения, регулирующие функционирование секретариата Конвенции </w:t>
      </w:r>
    </w:p>
    <w:p w14:paraId="025ACF4E" w14:textId="1287D47C" w:rsidR="00312543" w:rsidRPr="00231207" w:rsidRDefault="00231207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>
        <w:rPr>
          <w:lang w:val="ru-RU"/>
        </w:rPr>
        <w:tab/>
      </w:r>
      <w:r w:rsidR="00312543" w:rsidRPr="00231207">
        <w:rPr>
          <w:b/>
          <w:sz w:val="24"/>
          <w:lang w:val="ru-RU"/>
        </w:rPr>
        <w:t>Записка секретариата</w:t>
      </w:r>
    </w:p>
    <w:p w14:paraId="4339A818" w14:textId="13770B2C" w:rsidR="00CE5069" w:rsidRPr="00736850" w:rsidRDefault="00F82B99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242E1E" w:rsidRPr="00736850">
        <w:rPr>
          <w:lang w:val="ru-RU"/>
        </w:rPr>
        <w:t xml:space="preserve">В пункте 4 статьи 23 Минаматской конвенции о ртути предусматривается, что Конференция Сторон Конвенции </w:t>
      </w:r>
      <w:r w:rsidR="001D6F8F">
        <w:rPr>
          <w:lang w:val="ru-RU"/>
        </w:rPr>
        <w:t>«</w:t>
      </w:r>
      <w:r w:rsidR="00242E1E" w:rsidRPr="00736850">
        <w:rPr>
          <w:lang w:val="ru-RU"/>
        </w:rPr>
        <w:t>на своем первом совещании консенсусом согласовывает и принимает правила процедуры и финансовые правила для себя и любых своих вспомогательных органов, а также финансовые положения, регулирующие функционирование секретариата</w:t>
      </w:r>
      <w:r w:rsidR="001D6F8F">
        <w:rPr>
          <w:lang w:val="ru-RU"/>
        </w:rPr>
        <w:t>»</w:t>
      </w:r>
      <w:r w:rsidR="00242E1E" w:rsidRPr="00736850">
        <w:rPr>
          <w:lang w:val="ru-RU"/>
        </w:rPr>
        <w:t xml:space="preserve">. </w:t>
      </w:r>
    </w:p>
    <w:p w14:paraId="041F42DC" w14:textId="41E23523" w:rsidR="006A574D" w:rsidRPr="00736850" w:rsidRDefault="00F82B99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312543" w:rsidRPr="00736850">
        <w:rPr>
          <w:lang w:val="ru-RU"/>
        </w:rPr>
        <w:t>На своих шестой и седьмой сессиях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проект финансовых правил Конференции Сторон</w:t>
      </w:r>
      <w:r w:rsidR="001D6F8F">
        <w:rPr>
          <w:lang w:val="ru-RU"/>
        </w:rPr>
        <w:t xml:space="preserve"> и</w:t>
      </w:r>
      <w:r w:rsidR="00312543" w:rsidRPr="00736850">
        <w:rPr>
          <w:lang w:val="ru-RU"/>
        </w:rPr>
        <w:t xml:space="preserve"> ее вспомогательных органов и финансовые положения, регулирующие функционирование секретариата. На своей шестой сессии </w:t>
      </w:r>
      <w:r w:rsidR="000C4D86" w:rsidRPr="00736850">
        <w:rPr>
          <w:lang w:val="ru-RU"/>
        </w:rPr>
        <w:t xml:space="preserve">Комитет </w:t>
      </w:r>
      <w:r w:rsidR="00312543" w:rsidRPr="00736850">
        <w:rPr>
          <w:lang w:val="ru-RU"/>
        </w:rPr>
        <w:t xml:space="preserve">подготовил пересмотренный вариант проекта финансовых правил и постановил, что он дополнительно рассмотрит его на своей седьмой сессии. На своей седьмой сессии, после состоявшихся обсуждений, </w:t>
      </w:r>
      <w:r w:rsidR="000C4D86" w:rsidRPr="00736850">
        <w:rPr>
          <w:lang w:val="ru-RU"/>
        </w:rPr>
        <w:t xml:space="preserve">Комитет </w:t>
      </w:r>
      <w:r w:rsidR="00312543" w:rsidRPr="00736850">
        <w:rPr>
          <w:lang w:val="ru-RU"/>
        </w:rPr>
        <w:t xml:space="preserve">подготовил новый пересмотренный вариант, но ряд вопросов остался нерешенным, в том числе в отношении </w:t>
      </w:r>
      <w:r w:rsidR="00CB639F" w:rsidRPr="00736850">
        <w:rPr>
          <w:lang w:val="ru-RU"/>
        </w:rPr>
        <w:t xml:space="preserve">организационных мер по </w:t>
      </w:r>
      <w:r w:rsidR="00312543" w:rsidRPr="00736850">
        <w:rPr>
          <w:lang w:val="ru-RU"/>
        </w:rPr>
        <w:t>размещени</w:t>
      </w:r>
      <w:r w:rsidR="00CB639F" w:rsidRPr="00736850">
        <w:rPr>
          <w:lang w:val="ru-RU"/>
        </w:rPr>
        <w:t>ю</w:t>
      </w:r>
      <w:r w:rsidR="00312543" w:rsidRPr="00736850">
        <w:rPr>
          <w:lang w:val="ru-RU"/>
        </w:rPr>
        <w:t xml:space="preserve"> секретариата и аспектов взноса принимающей страны. Доработка проекта финансовых</w:t>
      </w:r>
      <w:r w:rsidR="00910E69" w:rsidRPr="00736850">
        <w:rPr>
          <w:lang w:val="ru-RU"/>
        </w:rPr>
        <w:t xml:space="preserve"> правил была также отложена до </w:t>
      </w:r>
      <w:r w:rsidR="00312543" w:rsidRPr="00736850">
        <w:rPr>
          <w:lang w:val="ru-RU"/>
        </w:rPr>
        <w:t>завершения обсуждений на второй сессии Ассамблеи Организации Объединенных Наций по окружающей среде, состоявшейся в Найроби в мае 2016 года, по вопросам отношений между Программой Организации Объединенных Наций по окружающей среде и многосторонними природоохранными соглашениями, для которых она обеспечивает функции секретариата. Резолюция по этому вопросу, принятая</w:t>
      </w:r>
      <w:r w:rsidR="00A16862" w:rsidRPr="00736850">
        <w:rPr>
          <w:lang w:val="ru-RU"/>
        </w:rPr>
        <w:t xml:space="preserve"> Ассамблеей по окружающей среде </w:t>
      </w:r>
      <w:r w:rsidR="00312543" w:rsidRPr="00736850">
        <w:rPr>
          <w:lang w:val="ru-RU"/>
        </w:rPr>
        <w:t xml:space="preserve">– резолюция 2/18 – воспроизводится в приложении к документу UNEP/MC/COP.1/INF.9. </w:t>
      </w:r>
    </w:p>
    <w:p w14:paraId="36D5B941" w14:textId="45D7B325" w:rsidR="00893FB1" w:rsidRPr="00736850" w:rsidRDefault="00F82B99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7972D7" w:rsidRPr="00736850">
        <w:rPr>
          <w:lang w:val="ru-RU"/>
        </w:rPr>
        <w:t xml:space="preserve">На своей седьмой сессии </w:t>
      </w:r>
      <w:r w:rsidR="000C4D86" w:rsidRPr="00736850">
        <w:rPr>
          <w:lang w:val="ru-RU"/>
        </w:rPr>
        <w:t xml:space="preserve">Межправительственный </w:t>
      </w:r>
      <w:r w:rsidR="007972D7" w:rsidRPr="00736850">
        <w:rPr>
          <w:lang w:val="ru-RU"/>
        </w:rPr>
        <w:t xml:space="preserve">комитет для ведения переговоров </w:t>
      </w:r>
      <w:r w:rsidR="00664A32" w:rsidRPr="00736850">
        <w:rPr>
          <w:lang w:val="ru-RU"/>
        </w:rPr>
        <w:t>постановил</w:t>
      </w:r>
      <w:r w:rsidR="007972D7" w:rsidRPr="00736850">
        <w:rPr>
          <w:lang w:val="ru-RU"/>
        </w:rPr>
        <w:t>, что проект финансовых правил, содержащийс</w:t>
      </w:r>
      <w:r w:rsidR="00664A32">
        <w:rPr>
          <w:lang w:val="ru-RU"/>
        </w:rPr>
        <w:t xml:space="preserve">я в приложении к документу </w:t>
      </w:r>
      <w:r w:rsidR="00664A32">
        <w:rPr>
          <w:lang w:val="ru-RU"/>
        </w:rPr>
        <w:lastRenderedPageBreak/>
        <w:t>UNEP</w:t>
      </w:r>
      <w:r w:rsidR="007972D7" w:rsidRPr="00736850">
        <w:rPr>
          <w:lang w:val="ru-RU"/>
        </w:rPr>
        <w:t>(DTIE)/Hg/INC.7/22/Rev.1, будет представлен для рассмотрения и возможного принятия Конференцией Сторон на ее первом совещании. Проект решения, предусматривающий</w:t>
      </w:r>
      <w:r w:rsidR="00A16862" w:rsidRPr="00736850">
        <w:rPr>
          <w:lang w:val="ru-RU"/>
        </w:rPr>
        <w:t xml:space="preserve"> принятие </w:t>
      </w:r>
      <w:r w:rsidR="007972D7" w:rsidRPr="00736850">
        <w:rPr>
          <w:lang w:val="ru-RU"/>
        </w:rPr>
        <w:t>финансовых правил Конференцией на ее первом совещании, соответственно, изложен в приложении I к настоящей записке, в то время как проект финансовых правил,</w:t>
      </w:r>
      <w:r w:rsidR="00CB639F" w:rsidRPr="00736850">
        <w:rPr>
          <w:lang w:val="ru-RU"/>
        </w:rPr>
        <w:t xml:space="preserve"> содержащийся </w:t>
      </w:r>
      <w:r w:rsidR="007972D7" w:rsidRPr="00736850">
        <w:rPr>
          <w:lang w:val="ru-RU"/>
        </w:rPr>
        <w:t xml:space="preserve">в приложении к документу UNEP(DTIE)/Hg/INC.7/22/Rev.1, воспроизводится в приложении II к настоящей записке без официального редактирования. </w:t>
      </w:r>
    </w:p>
    <w:p w14:paraId="2E60C800" w14:textId="1946CE80" w:rsidR="00312543" w:rsidRPr="00664A32" w:rsidRDefault="00664A32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>
        <w:rPr>
          <w:lang w:val="ru-RU"/>
        </w:rPr>
        <w:tab/>
      </w:r>
      <w:r w:rsidR="00FC5D2E" w:rsidRPr="00664A32">
        <w:rPr>
          <w:b/>
          <w:lang w:val="ru-RU"/>
        </w:rPr>
        <w:t>Меры, предлагаемые для принятия Конференцией Сторон</w:t>
      </w:r>
    </w:p>
    <w:p w14:paraId="51E5666A" w14:textId="4C6CC23E" w:rsidR="00312543" w:rsidRPr="00736850" w:rsidRDefault="00664A32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312543" w:rsidRPr="00736850">
        <w:rPr>
          <w:lang w:val="ru-RU"/>
        </w:rPr>
        <w:t xml:space="preserve">Конференция, возможно, пожелает рассмотреть вопрос о принятии проекта финансовых правил с любыми изменениями, которые он сочтет необходимыми. </w:t>
      </w:r>
    </w:p>
    <w:p w14:paraId="6896D61C" w14:textId="77777777" w:rsidR="00312543" w:rsidRPr="00736850" w:rsidRDefault="0031254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br w:type="page"/>
      </w:r>
    </w:p>
    <w:p w14:paraId="7DA0D5B2" w14:textId="77777777" w:rsidR="00312543" w:rsidRPr="009A0C5F" w:rsidRDefault="00312543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sz w:val="28"/>
          <w:lang w:val="ru-RU"/>
        </w:rPr>
      </w:pPr>
      <w:r w:rsidRPr="009A0C5F">
        <w:rPr>
          <w:b/>
          <w:sz w:val="28"/>
          <w:lang w:val="ru-RU"/>
        </w:rPr>
        <w:t xml:space="preserve">Приложение I </w:t>
      </w:r>
    </w:p>
    <w:p w14:paraId="1E331297" w14:textId="5C9CE2CF" w:rsidR="00312543" w:rsidRPr="009A0C5F" w:rsidRDefault="00B06ED8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Проект решения </w:t>
      </w:r>
      <w:r w:rsidR="003824BC" w:rsidRPr="009A0C5F">
        <w:rPr>
          <w:b/>
          <w:sz w:val="28"/>
          <w:lang w:val="ru-RU"/>
        </w:rPr>
        <w:t xml:space="preserve">МК-1/[XX]: Финансовые правила </w:t>
      </w:r>
      <w:r w:rsidR="00312543" w:rsidRPr="009A0C5F">
        <w:rPr>
          <w:b/>
          <w:sz w:val="28"/>
          <w:lang w:val="ru-RU"/>
        </w:rPr>
        <w:t xml:space="preserve">Конференции Сторон Минаматской конвенции о ртути и любых ее вспомогательных органов, а также финансовые положения, регулирующие функционирование секретариата </w:t>
      </w:r>
    </w:p>
    <w:p w14:paraId="0F232509" w14:textId="77777777" w:rsidR="00312543" w:rsidRPr="009A0C5F" w:rsidRDefault="00312543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lang w:val="ru-RU"/>
        </w:rPr>
      </w:pPr>
      <w:r w:rsidRPr="009A0C5F">
        <w:rPr>
          <w:i/>
          <w:lang w:val="ru-RU"/>
        </w:rPr>
        <w:t>Конференция Сторон,</w:t>
      </w:r>
    </w:p>
    <w:p w14:paraId="4FFDC4B2" w14:textId="556FB808" w:rsidR="000F5C9F" w:rsidRPr="00736850" w:rsidRDefault="000F5C9F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9A0C5F">
        <w:rPr>
          <w:i/>
          <w:lang w:val="ru-RU"/>
        </w:rPr>
        <w:t>ссылаясь</w:t>
      </w:r>
      <w:r w:rsidRPr="00736850">
        <w:rPr>
          <w:lang w:val="ru-RU"/>
        </w:rPr>
        <w:t xml:space="preserve"> на пункт 4 статьи 23 Минаматской конвенции о ртути,</w:t>
      </w:r>
    </w:p>
    <w:p w14:paraId="374CFDEA" w14:textId="622AA68A" w:rsidR="00312543" w:rsidRPr="00736850" w:rsidRDefault="00BB4CCD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i/>
          <w:lang w:val="ru-RU"/>
        </w:rPr>
        <w:t xml:space="preserve">постановляет </w:t>
      </w:r>
      <w:r w:rsidRPr="00BB4CCD">
        <w:rPr>
          <w:lang w:val="ru-RU"/>
        </w:rPr>
        <w:t>принять</w:t>
      </w:r>
      <w:r>
        <w:rPr>
          <w:lang w:val="ru-RU"/>
        </w:rPr>
        <w:t xml:space="preserve"> </w:t>
      </w:r>
      <w:r w:rsidR="000F5C9F" w:rsidRPr="00736850">
        <w:rPr>
          <w:lang w:val="ru-RU"/>
        </w:rPr>
        <w:t>финансовые правила Конференции Сторон и ее вспомогательных органов, изложенные в приложении к настоящему решению.</w:t>
      </w:r>
    </w:p>
    <w:p w14:paraId="5BEBED92" w14:textId="2DCA6AE0" w:rsidR="00B544C4" w:rsidRPr="00736850" w:rsidRDefault="00B544C4" w:rsidP="009A0C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624" w:firstLine="624"/>
        <w:rPr>
          <w:lang w:val="ru-RU"/>
        </w:rPr>
      </w:pPr>
    </w:p>
    <w:p w14:paraId="6FBD6CCD" w14:textId="77777777" w:rsidR="00B544C4" w:rsidRPr="00736850" w:rsidRDefault="00B544C4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</w:p>
    <w:p w14:paraId="547A9A8A" w14:textId="77777777" w:rsidR="00B544C4" w:rsidRPr="001D6F8F" w:rsidRDefault="00B544C4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</w:p>
    <w:p w14:paraId="1FB5C1B8" w14:textId="0505E03F" w:rsidR="003C46FB" w:rsidRPr="00E7255A" w:rsidRDefault="00312543" w:rsidP="00E7255A">
      <w:pPr>
        <w:pageBreakBefore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b/>
          <w:sz w:val="28"/>
          <w:lang w:val="ru-RU"/>
        </w:rPr>
      </w:pPr>
      <w:r w:rsidRPr="00E7255A">
        <w:rPr>
          <w:b/>
          <w:sz w:val="28"/>
          <w:lang w:val="ru-RU"/>
        </w:rPr>
        <w:t xml:space="preserve">Приложение II </w:t>
      </w:r>
    </w:p>
    <w:p w14:paraId="1AD56844" w14:textId="294FEF51" w:rsidR="003C46FB" w:rsidRPr="00E7255A" w:rsidRDefault="003C46FB" w:rsidP="00E725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8"/>
          <w:lang w:val="ru-RU"/>
        </w:rPr>
      </w:pPr>
      <w:r w:rsidRPr="00E7255A">
        <w:rPr>
          <w:b/>
          <w:sz w:val="28"/>
          <w:lang w:val="ru-RU"/>
        </w:rPr>
        <w:t>Проект финансовых правил Конференции Сторон Минаматской конвенции о ртути, ее вспомогательных органов и секретариата Конвенции</w:t>
      </w:r>
    </w:p>
    <w:p w14:paraId="37D306B9" w14:textId="196BC468" w:rsidR="00F94053" w:rsidRPr="00E7255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E7255A">
        <w:rPr>
          <w:b/>
          <w:sz w:val="24"/>
          <w:lang w:val="ru-RU"/>
        </w:rPr>
        <w:t>Сфера охвата</w:t>
      </w:r>
    </w:p>
    <w:p w14:paraId="35B5C8D7" w14:textId="77777777" w:rsidR="00F94053" w:rsidRPr="00E7255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E7255A">
        <w:rPr>
          <w:b/>
          <w:lang w:val="ru-RU"/>
        </w:rPr>
        <w:t>Правило 1</w:t>
      </w:r>
    </w:p>
    <w:p w14:paraId="19E6AD95" w14:textId="77777777" w:rsidR="00F94053" w:rsidRPr="00736850" w:rsidRDefault="00F94053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Настоящими правилами регулируются вопросы ведения финансовых дел Конференции Сторон Минаматской конвенции о ртути, ее вспомогательных органов и секретариата Конвенции. По вопросам, которые конкретно не оговорены настоящими правилами, применяются Финансовые положения и правила Организации Объединенных Наций.</w:t>
      </w:r>
    </w:p>
    <w:p w14:paraId="419DFFED" w14:textId="77777777" w:rsidR="00F94053" w:rsidRPr="00E7255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E7255A">
        <w:rPr>
          <w:b/>
          <w:sz w:val="24"/>
          <w:lang w:val="ru-RU"/>
        </w:rPr>
        <w:t>Финансовый период</w:t>
      </w:r>
    </w:p>
    <w:p w14:paraId="656FF5EC" w14:textId="77777777" w:rsidR="00F94053" w:rsidRPr="00E7255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E7255A">
        <w:rPr>
          <w:b/>
          <w:lang w:val="ru-RU"/>
        </w:rPr>
        <w:t>Правило 2</w:t>
      </w:r>
    </w:p>
    <w:p w14:paraId="133A3BE0" w14:textId="77777777" w:rsidR="00F94053" w:rsidRPr="00736850" w:rsidRDefault="00F94053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Продолжительность финансового периода составляет календарный год. Двухгодичные программа работы и бюджет Минаматской конвенции обычно состоят из двух следующих один за другим календарных годов, первый из которых является четным годом.</w:t>
      </w:r>
    </w:p>
    <w:p w14:paraId="3C17AB62" w14:textId="77777777" w:rsidR="00F94053" w:rsidRPr="00E7255A" w:rsidRDefault="00F94053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E7255A">
        <w:rPr>
          <w:b/>
          <w:sz w:val="24"/>
          <w:lang w:val="ru-RU"/>
        </w:rPr>
        <w:t>Бюджет</w:t>
      </w:r>
    </w:p>
    <w:p w14:paraId="7316B27A" w14:textId="77777777" w:rsidR="00F94053" w:rsidRPr="00E7255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E7255A">
        <w:rPr>
          <w:b/>
          <w:lang w:val="ru-RU"/>
        </w:rPr>
        <w:t>Правило 3</w:t>
      </w:r>
    </w:p>
    <w:p w14:paraId="48C9F765" w14:textId="50BCCCB5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1.</w:t>
      </w:r>
      <w:r w:rsidRPr="00736850">
        <w:rPr>
          <w:lang w:val="ru-RU"/>
        </w:rPr>
        <w:tab/>
        <w:t>Глава секретариата Минаматской конвенции о ртути подготавливает бюджетную смету на следующий двухгодичный период в долларах Соединенных Штатов Америки, отражающую планируемые поступления и расходы за каждый год. Бюджет должен представляться в программном формате [, согласованном с форматом, используемым секретариатами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</w:t>
      </w:r>
      <w:r w:rsidR="00171AD7" w:rsidRPr="00C3502A">
        <w:rPr>
          <w:vertAlign w:val="superscript"/>
          <w:lang w:val="ru-RU"/>
        </w:rPr>
        <w:footnoteReference w:id="2"/>
      </w:r>
      <w:r w:rsidRPr="00736850">
        <w:rPr>
          <w:lang w:val="ru-RU"/>
        </w:rPr>
        <w:t>]. Глава секретариата направляет бюджетную смету, а также фактические поступления и расходы за каждый год предыдущего двухгодичного периода и смету фактических расходов в течение текущего двухгодичного периода всем Сторонам Конвенции не позднее чем за 90 дней до открытия совещания Конференции Сторон, на котором должен быть утвержден бюджет.</w:t>
      </w:r>
    </w:p>
    <w:p w14:paraId="0724A7F3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2.</w:t>
      </w:r>
      <w:r w:rsidRPr="00736850">
        <w:rPr>
          <w:lang w:val="ru-RU"/>
        </w:rPr>
        <w:tab/>
        <w:t>Конференция Сторон рассматривает бюджетную смету и принимает операционный бюджет консенсусом, санкционируя расходы, за исключением тех, о которых говорится в пунктах 3 и 4 правила 4, до начала охватываемого им финансового периода.</w:t>
      </w:r>
    </w:p>
    <w:p w14:paraId="244BC8FB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3.</w:t>
      </w:r>
      <w:r w:rsidRPr="00736850">
        <w:rPr>
          <w:lang w:val="ru-RU"/>
        </w:rPr>
        <w:tab/>
        <w:t>Глава секретариата предоставляет Конференции Сторон смету расходов по мерам, имеющим бюджетные последствия, которые не предусмотрены в проекте программы работы, но включены в предлагаемые проекты решений, до принятия этих решений Конференцией Сторон.</w:t>
      </w:r>
    </w:p>
    <w:p w14:paraId="0A6A0567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4.</w:t>
      </w:r>
      <w:r w:rsidRPr="00736850">
        <w:rPr>
          <w:lang w:val="ru-RU"/>
        </w:rPr>
        <w:tab/>
        <w:t>Утверждение операционного бюджета Конференцией Сторон означает предоставление главе секретариата полномочий принимать обязательства и производить платежи в целях, для которых были утверждены ассигнования, и в пределах утвержденных при этом сумм, при непременном условии, что, если иное прямо не санкционировано Конференцией Сторон, обязательства обеспечены соответствующими поступлениями.</w:t>
      </w:r>
    </w:p>
    <w:p w14:paraId="205DE715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5.</w:t>
      </w:r>
      <w:r w:rsidRPr="00736850">
        <w:rPr>
          <w:lang w:val="ru-RU"/>
        </w:rPr>
        <w:tab/>
        <w:t>Глава секретариата может производить перераспределение средств в рамках каждой основной статьи ассигнований утвержденного операционного бюджета. Глава секретариата может также производить перераспределение средств между такими статьями ассигнований в объеме до 20 процентов от основной статьи ассигнований, из которой производится перераспределение, если иной лимит не установлен Конференцией Сторон.</w:t>
      </w:r>
    </w:p>
    <w:p w14:paraId="4D76DFFA" w14:textId="77777777" w:rsidR="00F94053" w:rsidRPr="00E7255A" w:rsidRDefault="00F94053" w:rsidP="00E7255A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E7255A">
        <w:rPr>
          <w:b/>
          <w:sz w:val="24"/>
          <w:lang w:val="ru-RU"/>
        </w:rPr>
        <w:t>Фонды</w:t>
      </w:r>
    </w:p>
    <w:p w14:paraId="647B615F" w14:textId="7367E73A" w:rsidR="00F94053" w:rsidRPr="00C3502A" w:rsidRDefault="00F94053" w:rsidP="00C3502A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C3502A">
        <w:rPr>
          <w:b/>
          <w:lang w:val="ru-RU"/>
        </w:rPr>
        <w:t>Правило 4</w:t>
      </w:r>
      <w:r w:rsidR="00D12DA5" w:rsidRPr="00C3502A">
        <w:rPr>
          <w:b/>
          <w:vertAlign w:val="superscript"/>
          <w:lang w:val="ru-RU"/>
        </w:rPr>
        <w:footnoteReference w:id="3"/>
      </w:r>
    </w:p>
    <w:p w14:paraId="6C535466" w14:textId="382AAC4D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1.</w:t>
      </w:r>
      <w:r w:rsidRPr="00736850">
        <w:rPr>
          <w:lang w:val="ru-RU"/>
        </w:rPr>
        <w:tab/>
        <w:t xml:space="preserve">Директор-исполнитель Программы Организации Объединенных Наций по окружающей среде учреждает Общий целевой фонд Конвенции, которым распоряжается глава секретариата. Этот Фонд предназначен для оказания финансовой поддержки работе секретариата Конвенции. [На счет этого Фонда зачисляются взносы, вносимые в соответствии с подпунктом а) [и подпунктом b)] пункта 1 правила 5.] На счет этого Фонда </w:t>
      </w:r>
      <w:r w:rsidR="00A86A30" w:rsidRPr="00736850">
        <w:rPr>
          <w:lang w:val="ru-RU"/>
        </w:rPr>
        <w:t>[</w:t>
      </w:r>
      <w:r w:rsidRPr="00736850">
        <w:rPr>
          <w:lang w:val="ru-RU"/>
        </w:rPr>
        <w:t>также</w:t>
      </w:r>
      <w:r w:rsidR="00A86A30" w:rsidRPr="00736850">
        <w:rPr>
          <w:lang w:val="ru-RU"/>
        </w:rPr>
        <w:t>]</w:t>
      </w:r>
      <w:r w:rsidRPr="00736850">
        <w:rPr>
          <w:lang w:val="ru-RU"/>
        </w:rPr>
        <w:t xml:space="preserve"> зачисляются взносы Программы Организации Объединенных Наций по окружающей среде, вносимые в соответствии с подпунктом f) пункта 1 правила 5. Все бюджетные расходы, производимые в соответствии с пунктом 4 правила 3, относятся на счет Общего целевого фонда. </w:t>
      </w:r>
    </w:p>
    <w:p w14:paraId="53D9B38E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2.</w:t>
      </w:r>
      <w:r w:rsidRPr="00736850">
        <w:rPr>
          <w:lang w:val="ru-RU"/>
        </w:rPr>
        <w:tab/>
        <w:t>В рамках Общего целевого фонда выделяется резерв оборотных средств, размер которого поддерживается на уровне, периодически устанавливаемом Конференцией Сторон на основе консенсуса. Резерв оборотных средств предназначен для обеспечения бесперебойной работы в случае временного дефицита кассовых средств. После выборки средств из резерва оборотного капитала, он пополняется до утвержденного уровня в кратчайшие сроки и не позднее окончания следующего года.</w:t>
      </w:r>
    </w:p>
    <w:p w14:paraId="61CA3B01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3.</w:t>
      </w:r>
      <w:r w:rsidRPr="00736850">
        <w:rPr>
          <w:lang w:val="ru-RU"/>
        </w:rPr>
        <w:tab/>
        <w:t>Директор-исполнитель Программы Организации Объединенных Наций по окружающей среде учреждает Специальный целевой фонд, которым распоряжается глава секретариата. В этот Фонд поступают взносы согласно подпунктам c)-f) пункта 1 правила 5 для оказания поддержки, в частности, в деле:</w:t>
      </w:r>
    </w:p>
    <w:p w14:paraId="26468F33" w14:textId="5820D3F9" w:rsidR="00F94053" w:rsidRPr="00736850" w:rsidRDefault="00A86A30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[</w:t>
      </w:r>
      <w:r w:rsidR="00F94053" w:rsidRPr="00736850">
        <w:rPr>
          <w:lang w:val="ru-RU"/>
        </w:rPr>
        <w:t>а)</w:t>
      </w:r>
      <w:r w:rsidR="00F94053" w:rsidRPr="00736850">
        <w:rPr>
          <w:lang w:val="ru-RU"/>
        </w:rPr>
        <w:tab/>
        <w:t>принятия мер, содействующих и способствующих технической помощи, подготовке кадров [и] созданию потенциала [, включая институциональное укрепление,] [и передаче технологий] в соответствии со статьей 14;</w:t>
      </w:r>
    </w:p>
    <w:p w14:paraId="7BF05856" w14:textId="77777777" w:rsidR="00F94053" w:rsidRPr="00736850" w:rsidRDefault="00F94053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[a)-альт.  принятия мер, содействующих и способствующих технической помощи, созданию потенциала и передаче технологий в соответствии со статьей 14;]</w:t>
      </w:r>
    </w:p>
    <w:p w14:paraId="4E79E004" w14:textId="49259B6F" w:rsidR="00F94053" w:rsidRPr="00736850" w:rsidRDefault="00F94053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[a)-бис.  принятия мер, содействующих и способствующих технической помощи, созданию потенциала [, включая институциональное укрепление,] и передаче технологий в соответствии со статьей 14;]</w:t>
      </w:r>
      <w:r w:rsidR="00A00DA3" w:rsidRPr="00736850">
        <w:rPr>
          <w:lang w:val="ru-RU"/>
        </w:rPr>
        <w:t xml:space="preserve"> </w:t>
      </w:r>
      <w:r w:rsidR="00A00DA3" w:rsidRPr="00736850">
        <w:rPr>
          <w:lang w:val="ru-RU"/>
        </w:rPr>
        <w:footnoteReference w:id="4"/>
      </w:r>
    </w:p>
    <w:p w14:paraId="3493CE33" w14:textId="0897EE98" w:rsidR="00F94053" w:rsidRPr="00736850" w:rsidRDefault="00F94053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b)</w:t>
      </w:r>
      <w:r w:rsidRPr="00736850">
        <w:rPr>
          <w:lang w:val="ru-RU"/>
        </w:rPr>
        <w:tab/>
        <w:t>обеспечения участия представителей Сторон, являющихся развивающимися странами, прежде всего тех Сторон из их числа, которые относятся к категории наименее развитых стран и малых островных развивающихся государств, и Сторон, являющихся странами с переходной экономикой, в совещаниях Конференции Сторон и ее вспомогательных органов в соответствии с процедурой, изложенной в приложении к финансовым правилам;</w:t>
      </w:r>
    </w:p>
    <w:p w14:paraId="255A3EB7" w14:textId="77777777" w:rsidR="00F94053" w:rsidRPr="00736850" w:rsidRDefault="00F94053" w:rsidP="00C3502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с)</w:t>
      </w:r>
      <w:r w:rsidRPr="00736850">
        <w:rPr>
          <w:lang w:val="ru-RU"/>
        </w:rPr>
        <w:tab/>
        <w:t>реализации других соответствующих задач, согласующихся с целями Конвенции.</w:t>
      </w:r>
    </w:p>
    <w:p w14:paraId="1224B133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4.</w:t>
      </w:r>
      <w:r w:rsidRPr="00736850">
        <w:rPr>
          <w:lang w:val="ru-RU"/>
        </w:rPr>
        <w:tab/>
        <w:t>С одобрения Конференции Сторон Директор-исполнитель Программы Организации Объединенных Наций по окружающей среде может учреждать другие целевые фонды при условии, что они соответствуют целям Конвенции.</w:t>
      </w:r>
    </w:p>
    <w:p w14:paraId="24AEA647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5.</w:t>
      </w:r>
      <w:r w:rsidRPr="00736850">
        <w:rPr>
          <w:lang w:val="ru-RU"/>
        </w:rPr>
        <w:tab/>
        <w:t>Если Конференция Сторон принимает решение упразднить целевой фонд, учрежденный в соответствии с настоящими правилами, то она сообщает об этом Директору</w:t>
      </w:r>
      <w:r w:rsidRPr="00736850">
        <w:rPr>
          <w:lang w:val="ru-RU"/>
        </w:rPr>
        <w:noBreakHyphen/>
        <w:t>исполнителю Программы Организации Объединенных Наций по окружающей среде не позднее чем за шесть месяцев до срока его упразднения. Конференция Сторон принимает в консультации с Директором-исполнителем Программы Организации Объединенных Наций по окружающей среде решение о распределении любых не связанных обязательствами средств, оставшихся после оплаты всех ликвидационных расходов.</w:t>
      </w:r>
    </w:p>
    <w:p w14:paraId="5B2DC6D6" w14:textId="77777777" w:rsidR="00F94053" w:rsidRPr="00C3502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C3502A">
        <w:rPr>
          <w:b/>
          <w:sz w:val="24"/>
          <w:lang w:val="ru-RU"/>
        </w:rPr>
        <w:t>Взносы</w:t>
      </w:r>
    </w:p>
    <w:p w14:paraId="0631DFCE" w14:textId="77777777" w:rsidR="00F94053" w:rsidRPr="00C3502A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C3502A">
        <w:rPr>
          <w:b/>
          <w:lang w:val="ru-RU"/>
        </w:rPr>
        <w:t>Правило 5</w:t>
      </w:r>
    </w:p>
    <w:p w14:paraId="42639011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1.</w:t>
      </w:r>
      <w:r w:rsidRPr="00736850">
        <w:rPr>
          <w:lang w:val="ru-RU"/>
        </w:rPr>
        <w:tab/>
        <w:t xml:space="preserve">Ресурсы Конференции Сторон включают в себя: </w:t>
      </w:r>
    </w:p>
    <w:p w14:paraId="009AB8CB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а)</w:t>
      </w:r>
      <w:r w:rsidRPr="00736850">
        <w:rPr>
          <w:lang w:val="ru-RU"/>
        </w:rPr>
        <w:tab/>
        <w:t>взносы, вносимые Сторонами ежегодно на основе ориентировочной шкалы, утвержденной консенсусом Конференцией Сторон и основанной на шкале взносов Организации Объединенных Наций, которая периодически утверждается Генеральной Ассамблеей, с коррективами, обеспечивающими, чтобы взнос любой Стороны составлял не менее 0,01 процента от общей суммы, чтобы ни один взнос не превышал 22 процентов от общей суммы и чтобы взнос ни для одной из Сторон, относящихся к наименее развитым странам, не превышал 0,01 процента от общей суммы;</w:t>
      </w:r>
    </w:p>
    <w:p w14:paraId="4AAFE457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[b)</w:t>
      </w:r>
      <w:r w:rsidRPr="00736850">
        <w:rPr>
          <w:lang w:val="ru-RU"/>
        </w:rPr>
        <w:tab/>
        <w:t>[75] [60] процентов от нецелевых взносов, вносимых ежегодно правительством страны, являющейся принимающей стороной секретариата Конвенции;</w:t>
      </w:r>
    </w:p>
    <w:p w14:paraId="58D7B7F8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c)</w:t>
      </w:r>
      <w:r w:rsidRPr="00736850">
        <w:rPr>
          <w:lang w:val="ru-RU"/>
        </w:rPr>
        <w:tab/>
        <w:t>оставшиеся [25] [40] процентов от нецелевых взносов, вносимых ежегодно правительством страны, являющейся принимающей стороной для секретариата Конвенции, которые в первоочередном порядке направляются на цели, предусмотренные в подпункте b) пункта 3 правила 4;</w:t>
      </w:r>
    </w:p>
    <w:p w14:paraId="66B98CA5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d)</w:t>
      </w:r>
      <w:r w:rsidRPr="00736850">
        <w:rPr>
          <w:lang w:val="ru-RU"/>
        </w:rPr>
        <w:tab/>
        <w:t>целевые взносы, вносимые ежегодно правительством страны, являющейся принимающей стороной для секретариата Конвенции;]</w:t>
      </w:r>
    </w:p>
    <w:p w14:paraId="775570D4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[альт b)–d) дополнительные взносы, вносимые правительством страны, являющейся принимающей стороной для секретариата Конвенции] [, включая целевые взносы, вносимые правительством страны, являющейся принимающей стороной для секретариата Конвенции];]</w:t>
      </w:r>
    </w:p>
    <w:p w14:paraId="23D65B85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e)</w:t>
      </w:r>
      <w:r w:rsidRPr="00736850">
        <w:rPr>
          <w:lang w:val="ru-RU"/>
        </w:rPr>
        <w:tab/>
        <w:t>взносы, вносимые ежегодно Сторонами в дополнение к взносам, внесенным согласно пунктам a)–d);</w:t>
      </w:r>
    </w:p>
    <w:p w14:paraId="7181C35F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f)</w:t>
      </w:r>
      <w:r w:rsidRPr="00736850">
        <w:rPr>
          <w:lang w:val="ru-RU"/>
        </w:rPr>
        <w:tab/>
        <w:t>взносы, поступающие от государств, которые не являются Сторонами Конвенции, а также от правительственных, межправительственных и неправительственных организаций и из других источников;</w:t>
      </w:r>
    </w:p>
    <w:p w14:paraId="1A310D59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g)</w:t>
      </w:r>
      <w:r w:rsidRPr="00736850">
        <w:rPr>
          <w:lang w:val="ru-RU"/>
        </w:rPr>
        <w:tab/>
        <w:t>нераспределенное сальдо доходов, полученных за предыдущие финансовые периоды;</w:t>
      </w:r>
    </w:p>
    <w:p w14:paraId="66D9D025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h)</w:t>
      </w:r>
      <w:r w:rsidRPr="00736850">
        <w:rPr>
          <w:lang w:val="ru-RU"/>
        </w:rPr>
        <w:tab/>
        <w:t>прочие поступления.</w:t>
      </w:r>
    </w:p>
    <w:p w14:paraId="4D12F9DA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2.</w:t>
      </w:r>
      <w:r w:rsidRPr="00736850">
        <w:rPr>
          <w:lang w:val="ru-RU"/>
        </w:rPr>
        <w:tab/>
        <w:t>Конференция Сторон при принятии ориентировочной шкалы взносов, упомянутой в подпункте а) пункта 1 правила 5, вносит коррективы, с тем чтобы учесть взносы Сторон, не являющихся членами Организации Объединенных Наций, а также тех региональных организаций экономической интеграции, которые являются Сторонами Конвенции.</w:t>
      </w:r>
    </w:p>
    <w:p w14:paraId="6C07F4F0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3.</w:t>
      </w:r>
      <w:r w:rsidRPr="00736850">
        <w:rPr>
          <w:lang w:val="ru-RU"/>
        </w:rPr>
        <w:tab/>
        <w:t>Применительно к взносам, вносимым в соответствии с подпунктом а) пункта 1 правила 5:</w:t>
      </w:r>
    </w:p>
    <w:p w14:paraId="084C85BD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а)</w:t>
      </w:r>
      <w:r w:rsidRPr="00736850">
        <w:rPr>
          <w:lang w:val="ru-RU"/>
        </w:rPr>
        <w:tab/>
        <w:t>взносы за каждый календарный год ожидаются к 1 января этого года и должны уплачиваться оперативно и в полном объеме. Стороны должны уведомляться о размере своих взносов за данный год к 15 октября предыдущего года;</w:t>
      </w:r>
    </w:p>
    <w:p w14:paraId="7AB3625F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b)</w:t>
      </w:r>
      <w:r w:rsidRPr="00736850">
        <w:rPr>
          <w:lang w:val="ru-RU"/>
        </w:rPr>
        <w:tab/>
        <w:t xml:space="preserve">каждая Сторона, насколько это возможно заблаговременно, до установленной даты внесения взносов информирует главу секретариата о том взносе, который она намеревается внести, и предполагаемых сроках его внесения; </w:t>
      </w:r>
    </w:p>
    <w:p w14:paraId="4ED1D7FD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с)</w:t>
      </w:r>
      <w:r w:rsidRPr="00736850">
        <w:rPr>
          <w:lang w:val="ru-RU"/>
        </w:rPr>
        <w:tab/>
        <w:t>если взносы каких-либо Сторон не были получены до 31 декабря соответствующего года, глава секретариата уведомляет эти Стороны в письменном виде о важности погашения ими задолженности по взносам за предыдущие периоды и представляет доклад Конференции Сторон на ее следующем совещании о консультациях с такими Сторонами;</w:t>
      </w:r>
    </w:p>
    <w:p w14:paraId="6357D9F4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d)</w:t>
      </w:r>
      <w:r w:rsidRPr="00736850">
        <w:rPr>
          <w:lang w:val="ru-RU"/>
        </w:rPr>
        <w:tab/>
        <w:t>в случае непоступления взносов от любой Стороны по истечении двух и более лет глава секретариата вместе с любой Стороной, имеющей задолженность по взносам, принимает решение о составлении графика платежей, чтобы позволить этим Сторонам погасить всю имеющуюся задолженность в течение шести лет, в зависимости от финансовых возможностей Сторон, и своевременно вносить свои будущие взносы. Глава секретариата представляет Бюро и Конференции Сторон на их следующих совещаниях доклад о ходе исполнения указанных графиков;</w:t>
      </w:r>
    </w:p>
    <w:p w14:paraId="3C5145B3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е)</w:t>
      </w:r>
      <w:r w:rsidRPr="00736850">
        <w:rPr>
          <w:lang w:val="ru-RU"/>
        </w:rPr>
        <w:tab/>
        <w:t>в случае непринятия совместного решения о графике платежей или его неисполнения Конференцией Сторон принимается решение о соответствующих мерах с учетом [конкретных потребностей и] особых обстоятельств [развивающихся стран, особенно] наименее развитых стран или малых островных развивающихся государств;</w:t>
      </w:r>
    </w:p>
    <w:p w14:paraId="14EBB8A0" w14:textId="77777777" w:rsidR="00F94053" w:rsidRPr="00736850" w:rsidRDefault="00F94053" w:rsidP="007974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871" w:hanging="624"/>
        <w:rPr>
          <w:lang w:val="ru-RU"/>
        </w:rPr>
      </w:pPr>
      <w:r w:rsidRPr="00736850">
        <w:rPr>
          <w:lang w:val="ru-RU"/>
        </w:rPr>
        <w:t>f)</w:t>
      </w:r>
      <w:r w:rsidRPr="00736850">
        <w:rPr>
          <w:lang w:val="ru-RU"/>
        </w:rPr>
        <w:tab/>
        <w:t>с учетом важности полного и эффективного участия Сторон, являющихся развивающимися странами, в частности наименее развитых стран и малых островных развивающихся государств, и Сторон с переходной экономикой глава секретариата напоминает Сторонам о потребности во взносах в Специальный целевой фонд не позднее чем за шесть месяцев до каждого очередного совещания Конференции Сторон, исходя из финансовой потребности, и настоятельно призывает Стороны, располагающие соответствующими возможностями, обеспечить, чтобы любые взносы уплачивались не позднее чем за три месяца до проведения совещания.</w:t>
      </w:r>
    </w:p>
    <w:p w14:paraId="32168860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4.</w:t>
      </w:r>
      <w:r w:rsidRPr="00736850">
        <w:rPr>
          <w:lang w:val="ru-RU"/>
        </w:rPr>
        <w:tab/>
        <w:t>Взносы, вносимые согласно подпунктам b) и с) пункта 1 правила 5, используются в соответствии с положениями и условиями, отвечающими целям Конвенции, а также Финансовым положениям и правилам Организации Объединенных Наций, которые могут быть согласованы между главой секретариата и вносителями.</w:t>
      </w:r>
    </w:p>
    <w:p w14:paraId="257A91D6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5.</w:t>
      </w:r>
      <w:r w:rsidRPr="00736850">
        <w:rPr>
          <w:lang w:val="ru-RU"/>
        </w:rPr>
        <w:tab/>
        <w:t>Государствами и региональными организациями экономической интеграции, которые становятся Сторонами Конвенции после начала финансового периода, вносятся взносы согласно подпункту а) пункта 1 правила 5 в размере, пропорциональном времени, оставшемуся до конца данного финансового периода. В конце каждого финансового периода производится соответствующая корректировка для других Сторон.</w:t>
      </w:r>
    </w:p>
    <w:p w14:paraId="6A3972BD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6.</w:t>
      </w:r>
      <w:r w:rsidRPr="00736850">
        <w:rPr>
          <w:lang w:val="ru-RU"/>
        </w:rPr>
        <w:tab/>
        <w:t>Все взносы уплачиваются в долларах Соединенных Штатов или в их эквиваленте в конвертируемой валюте. Они депонируются на банковский счет, указанный Директором</w:t>
      </w:r>
      <w:r w:rsidRPr="00736850">
        <w:rPr>
          <w:lang w:val="ru-RU"/>
        </w:rPr>
        <w:noBreakHyphen/>
        <w:t>исполнителем Программы Организации Объединенных Наций по окружающей среде после консультаций с главой секретариата. При переводе суммы взносов в доллары Соединенных Штатов используется действующий валютный курс Организации Объединенных Наций.</w:t>
      </w:r>
    </w:p>
    <w:p w14:paraId="38F3BF1C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7.</w:t>
      </w:r>
      <w:r w:rsidRPr="00736850">
        <w:rPr>
          <w:lang w:val="ru-RU"/>
        </w:rPr>
        <w:tab/>
        <w:t>Глава секретариата оперативно подтверждает поступление всех объявленных и фактических взносов и информирует Стороны о положении дел с объявленными взносами и о ходе уплаты взносов путем размещения обновленной информации на веб-сайте Конвенции.</w:t>
      </w:r>
    </w:p>
    <w:p w14:paraId="79F77813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8.</w:t>
      </w:r>
      <w:r w:rsidRPr="00736850">
        <w:rPr>
          <w:lang w:val="ru-RU"/>
        </w:rPr>
        <w:tab/>
        <w:t>Взносы, которые не должны быть израсходованы незамедлительно, инвестируются в соответствии с применимыми правилами Организации Объединенных Наций по усмотрению Директора-исполнителя Программы Организации Объединенных Наций по окружающей среде в консультации с главой секретариата. В случае, если они не достигнут согласия, решение о дальнейших действиях принимает Директор-исполнитель. Получаемый в результате этого доход направляется в соответствующий целевой фонд Конвенции.</w:t>
      </w:r>
    </w:p>
    <w:p w14:paraId="25C6681D" w14:textId="77777777" w:rsidR="00F94053" w:rsidRPr="00797404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797404">
        <w:rPr>
          <w:b/>
          <w:sz w:val="24"/>
          <w:lang w:val="ru-RU"/>
        </w:rPr>
        <w:t>Отчетность и ревизия</w:t>
      </w:r>
    </w:p>
    <w:p w14:paraId="4794FA13" w14:textId="77777777" w:rsidR="00F94053" w:rsidRPr="00797404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797404">
        <w:rPr>
          <w:b/>
          <w:lang w:val="ru-RU"/>
        </w:rPr>
        <w:t>Правило 6</w:t>
      </w:r>
    </w:p>
    <w:p w14:paraId="394A8711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1.</w:t>
      </w:r>
      <w:r w:rsidRPr="00736850">
        <w:rPr>
          <w:lang w:val="ru-RU"/>
        </w:rPr>
        <w:tab/>
        <w:t>К отчетности и распоряжению финансовыми ресурсами всех фондов, регулируемых настоящими правилами, применяются процедуры внутренней и внешней ревизии, действующие в Организации Объединенных Наций.</w:t>
      </w:r>
    </w:p>
    <w:p w14:paraId="7B2C5AAF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2.</w:t>
      </w:r>
      <w:r w:rsidRPr="00736850">
        <w:rPr>
          <w:lang w:val="ru-RU"/>
        </w:rPr>
        <w:tab/>
        <w:t>Промежуточный финансовый отчет за финансовый период представляется Конференции Сторон, а проверенный итоговый финансовый отчет за весь финансовый период представляется Конференции Сторон в возможно кратчайший срок после закрытия бухгалтерских счетов за этот финансовый период.</w:t>
      </w:r>
    </w:p>
    <w:p w14:paraId="6F9FDEA9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3.</w:t>
      </w:r>
      <w:r w:rsidRPr="00736850">
        <w:rPr>
          <w:lang w:val="ru-RU"/>
        </w:rPr>
        <w:tab/>
        <w:t>Конференция Сторон информируется о любых соответствующих замечаниях в докладах Комиссии ревизоров Организации Объединенных Наций о финансовых ведомостях Программы Организации Объединенных Наций по окружающей среде и замечаниях в докладах по результатам внешних ревизий.</w:t>
      </w:r>
    </w:p>
    <w:p w14:paraId="632DF998" w14:textId="77777777" w:rsidR="00F94053" w:rsidRPr="00797404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797404">
        <w:rPr>
          <w:b/>
          <w:sz w:val="24"/>
          <w:lang w:val="ru-RU"/>
        </w:rPr>
        <w:t>Расходы на административную поддержку</w:t>
      </w:r>
    </w:p>
    <w:p w14:paraId="75CD3453" w14:textId="77777777" w:rsidR="00F94053" w:rsidRPr="00797404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797404">
        <w:rPr>
          <w:b/>
          <w:lang w:val="ru-RU"/>
        </w:rPr>
        <w:t>Правило 7</w:t>
      </w:r>
    </w:p>
    <w:p w14:paraId="5C5D5ADF" w14:textId="77777777" w:rsidR="00F94053" w:rsidRPr="00736850" w:rsidRDefault="00F94053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Конференцией Сторон из фондов, указанных в пунктах 1, 3 и 4 правила 4, предоставляется Программе Организации Объединенных Наций по окружающей среде возмещение за услуги, оказанные Конференции Сторон, ее вспомогательным органам и секретариату Конвенции, в соответствии с условиями, которые могут периодически согласовываться между Конференцией Сторон и Программой Организации Объединенных Наций по окружающей среде, либо – при отсутствии такого согласования – в соответствии с общей политикой Организации Объединенных Наций.</w:t>
      </w:r>
    </w:p>
    <w:p w14:paraId="04740D7C" w14:textId="77777777" w:rsidR="00F94053" w:rsidRPr="00797404" w:rsidRDefault="00F94053" w:rsidP="0079740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lang w:val="ru-RU"/>
        </w:rPr>
      </w:pPr>
      <w:r w:rsidRPr="00797404">
        <w:rPr>
          <w:b/>
          <w:sz w:val="24"/>
          <w:lang w:val="ru-RU"/>
        </w:rPr>
        <w:t>Поправки</w:t>
      </w:r>
    </w:p>
    <w:p w14:paraId="7335F3CF" w14:textId="77777777" w:rsidR="00F94053" w:rsidRPr="00797404" w:rsidRDefault="00F94053" w:rsidP="0079740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lang w:val="ru-RU"/>
        </w:rPr>
      </w:pPr>
      <w:r w:rsidRPr="00797404">
        <w:rPr>
          <w:b/>
          <w:lang w:val="ru-RU"/>
        </w:rPr>
        <w:t>Правило 8</w:t>
      </w:r>
    </w:p>
    <w:p w14:paraId="77D73B04" w14:textId="77777777" w:rsidR="00F94053" w:rsidRPr="00736850" w:rsidRDefault="00F94053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736850">
        <w:rPr>
          <w:lang w:val="ru-RU"/>
        </w:rPr>
        <w:t>Любые поправки к настоящим правилам принимаются Конференцией Сторон на основе консенсуса.</w:t>
      </w:r>
    </w:p>
    <w:p w14:paraId="16FFFB2C" w14:textId="19C332FA" w:rsidR="00F94053" w:rsidRPr="004F2F7A" w:rsidRDefault="00031D27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4"/>
          <w:lang w:val="ru-RU"/>
        </w:rPr>
      </w:pPr>
      <w:r w:rsidRPr="00736850">
        <w:rPr>
          <w:lang w:val="ru-RU"/>
        </w:rPr>
        <w:tab/>
      </w:r>
      <w:r w:rsidR="00F94053" w:rsidRPr="004F2F7A">
        <w:rPr>
          <w:b/>
          <w:sz w:val="24"/>
          <w:lang w:val="ru-RU"/>
        </w:rPr>
        <w:t>[Приложение к финансовым правилам</w:t>
      </w:r>
    </w:p>
    <w:p w14:paraId="75537E0E" w14:textId="77777777" w:rsidR="00F94053" w:rsidRPr="004F2F7A" w:rsidRDefault="00F94053" w:rsidP="004F2F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4"/>
          <w:lang w:val="ru-RU"/>
        </w:rPr>
      </w:pPr>
      <w:r w:rsidRPr="004F2F7A">
        <w:rPr>
          <w:b/>
          <w:sz w:val="24"/>
          <w:lang w:val="ru-RU"/>
        </w:rPr>
        <w:t>Процедура распределения финансовых средств из добровольного Специального целевого фонда (SV) для оказания содействия участию Сторон в совещаниях Конференции Сторон</w:t>
      </w:r>
    </w:p>
    <w:p w14:paraId="1F17CC55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1.</w:t>
      </w:r>
      <w:r w:rsidRPr="00736850">
        <w:rPr>
          <w:lang w:val="ru-RU"/>
        </w:rPr>
        <w:tab/>
        <w:t>Процедура содействия участию правомочных представителей в совещаниях, проводимых в рамках Конвенции, призвана обеспечить полное и активное участие Сторон, являющихся развивающимися странами, в частности наименее развитых стран и малых островных развивающихся государств, а также Сторон с переходной экономикой в мероприятиях Конвенции в целях расширения охвата опыта и информации, имеющихся у Сторон Конвенции, и поощрения осуществления Конвенции на местном, национальном, региональном и международном уровнях.</w:t>
      </w:r>
    </w:p>
    <w:p w14:paraId="6F06AC46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2.</w:t>
      </w:r>
      <w:r w:rsidRPr="00736850">
        <w:rPr>
          <w:lang w:val="ru-RU"/>
        </w:rPr>
        <w:tab/>
        <w:t>Процедура призвана [предоставлять приоритет] [уделять особое внимание] наименее развитым странам и малым островным развивающимся государствам, после чего преследуется цель обеспечения адекватного представительства всех стран, являющихся правомочными Сторонами. При ее осуществлении следует и в дальнейшем руководствоваться практикой, установленной в рамках Организации Объединенных Наций.</w:t>
      </w:r>
    </w:p>
    <w:p w14:paraId="6E0BD9A3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3.</w:t>
      </w:r>
      <w:r w:rsidRPr="00736850">
        <w:rPr>
          <w:lang w:val="ru-RU"/>
        </w:rPr>
        <w:tab/>
        <w:t>Секретариату следует как можно скорее и, предпочтительно, заблаговременно за шесть месяцев уведомлять Стороны о сроках и месте проведения совещаний Конференции Сторон.</w:t>
      </w:r>
    </w:p>
    <w:p w14:paraId="57A924BF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4.</w:t>
      </w:r>
      <w:r w:rsidRPr="00736850">
        <w:rPr>
          <w:lang w:val="ru-RU"/>
        </w:rPr>
        <w:tab/>
        <w:t>После рассылки уведомления о проведении совещания правомочным Сторонам следует предложить проинформировать секретариат по официальным каналам связи как можно скорее, но не позднее чем за три месяца до проведения совещания, о том, запрашивается ли финансирование.</w:t>
      </w:r>
    </w:p>
    <w:p w14:paraId="0EF387D6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5.</w:t>
      </w:r>
      <w:r w:rsidRPr="00736850">
        <w:rPr>
          <w:lang w:val="ru-RU"/>
        </w:rPr>
        <w:tab/>
        <w:t>Исходя из наличия финансовых ресурсов и числа полученных запросов, глава секретариата подготавливает перечень спонсируемых представителей. Этот перечень составляется в соответствии с пунктами 1 и 2 выше в целях обеспечения адекватного географического представительства правомочных регионов, при этом [приоритет] [особое внимание] уделяется наименее развитым странам и малым островным развивающимся государствам.</w:t>
      </w:r>
    </w:p>
    <w:p w14:paraId="2FAEC50E" w14:textId="77777777" w:rsidR="00F94053" w:rsidRPr="00736850" w:rsidRDefault="00F9405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>6.</w:t>
      </w:r>
      <w:r w:rsidRPr="00736850">
        <w:rPr>
          <w:lang w:val="ru-RU"/>
        </w:rPr>
        <w:tab/>
        <w:t>Секретариату следует заблаговременно за четыре недели уведомить правомочные страны, которым не будет обеспечена финансовая поддержка, предложив им изыскать другие альтернативные источники финансирования.</w:t>
      </w:r>
    </w:p>
    <w:p w14:paraId="5ECA7949" w14:textId="3ABC88D9" w:rsidR="00F94053" w:rsidRPr="00736850" w:rsidRDefault="004F5A63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36850">
        <w:rPr>
          <w:lang w:val="ru-RU"/>
        </w:rPr>
        <w:tab/>
      </w:r>
      <w:r w:rsidR="00F94053" w:rsidRPr="00736850">
        <w:rPr>
          <w:lang w:val="ru-RU"/>
        </w:rPr>
        <w:t>7.</w:t>
      </w:r>
      <w:r w:rsidR="00F94053" w:rsidRPr="00736850">
        <w:rPr>
          <w:lang w:val="ru-RU"/>
        </w:rPr>
        <w:tab/>
        <w:t xml:space="preserve">Главе секретариата предлагается взаимодействовать с Директором-исполнителем Программы Организации Объединенных Наций по окружающей среде в целях неприменения нормы о расходах на поддержку программ в отношении взносов в целевой фонд технического сотрудничества для обеспечения участия представителей из развивающихся стран и стран с переходной экономикой, при том понимании, что обеспечиваемые дополнительные средства будут использоваться только для расширения представительства правомочных Сторон.] </w:t>
      </w:r>
    </w:p>
    <w:p w14:paraId="31949332" w14:textId="2924A257" w:rsidR="00573D02" w:rsidRPr="001D6F8F" w:rsidRDefault="00573D02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2"/>
      </w:tblGrid>
      <w:tr w:rsidR="00FC5D2E" w:rsidRPr="00EB22C1" w14:paraId="7FAB3FAD" w14:textId="77777777" w:rsidTr="007360DF">
        <w:tc>
          <w:tcPr>
            <w:tcW w:w="1941" w:type="dxa"/>
          </w:tcPr>
          <w:p w14:paraId="162D5C18" w14:textId="77777777" w:rsidR="00FC5D2E" w:rsidRPr="00736850" w:rsidRDefault="00FC5D2E" w:rsidP="007368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1941" w:type="dxa"/>
          </w:tcPr>
          <w:p w14:paraId="6532BF89" w14:textId="77777777" w:rsidR="00FC5D2E" w:rsidRPr="00736850" w:rsidRDefault="00FC5D2E" w:rsidP="007368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6EADB29" w14:textId="77777777" w:rsidR="00FC5D2E" w:rsidRPr="00736850" w:rsidRDefault="00FC5D2E" w:rsidP="007368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1941" w:type="dxa"/>
          </w:tcPr>
          <w:p w14:paraId="5AE69F6A" w14:textId="77777777" w:rsidR="00FC5D2E" w:rsidRPr="00736850" w:rsidRDefault="00FC5D2E" w:rsidP="007368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  <w:tc>
          <w:tcPr>
            <w:tcW w:w="1942" w:type="dxa"/>
          </w:tcPr>
          <w:p w14:paraId="5C7E9872" w14:textId="77777777" w:rsidR="00FC5D2E" w:rsidRPr="00736850" w:rsidRDefault="00FC5D2E" w:rsidP="00736850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lang w:val="ru-RU"/>
              </w:rPr>
            </w:pPr>
          </w:p>
        </w:tc>
      </w:tr>
    </w:tbl>
    <w:p w14:paraId="1A0537E7" w14:textId="77777777" w:rsidR="00FC5D2E" w:rsidRPr="00736850" w:rsidRDefault="00FC5D2E" w:rsidP="007368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</w:p>
    <w:sectPr w:rsidR="00FC5D2E" w:rsidRPr="00736850" w:rsidSect="00A17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0" w:h="16840"/>
      <w:pgMar w:top="907" w:right="992" w:bottom="1418" w:left="1418" w:header="539" w:footer="975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D1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F6A1C" w14:textId="77777777" w:rsidR="001065E1" w:rsidRDefault="001065E1">
      <w:r>
        <w:separator/>
      </w:r>
    </w:p>
  </w:endnote>
  <w:endnote w:type="continuationSeparator" w:id="0">
    <w:p w14:paraId="6BC15512" w14:textId="77777777" w:rsidR="001065E1" w:rsidRDefault="0010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8A8D" w14:textId="77777777" w:rsidR="000C5222" w:rsidRDefault="000C522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22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578DF" w14:textId="77777777" w:rsidR="000C5222" w:rsidRDefault="000C522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22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57FF" w14:textId="2AC0DD59" w:rsidR="000C5222" w:rsidRPr="0021180A" w:rsidRDefault="000C5222">
    <w:pPr>
      <w:pStyle w:val="Footer"/>
      <w:rPr>
        <w:sz w:val="20"/>
      </w:rPr>
    </w:pPr>
    <w:r w:rsidRPr="0021180A">
      <w:rPr>
        <w:sz w:val="20"/>
        <w:lang w:val="ru-RU"/>
      </w:rPr>
      <w:t>K170285</w:t>
    </w:r>
    <w:r w:rsidR="0021180A" w:rsidRPr="0021180A">
      <w:rPr>
        <w:sz w:val="20"/>
        <w:lang w:val="en-US"/>
      </w:rPr>
      <w:t>9</w:t>
    </w:r>
    <w:r w:rsidRPr="0021180A">
      <w:rPr>
        <w:sz w:val="20"/>
        <w:lang w:val="ru-RU"/>
      </w:rPr>
      <w:tab/>
    </w:r>
    <w:r w:rsidR="0021180A" w:rsidRPr="0021180A">
      <w:rPr>
        <w:sz w:val="20"/>
        <w:lang w:val="en-US"/>
      </w:rPr>
      <w:t>09</w:t>
    </w:r>
    <w:r w:rsidR="00EC4B27" w:rsidRPr="0021180A">
      <w:rPr>
        <w:sz w:val="20"/>
        <w:lang w:val="ru-RU"/>
      </w:rPr>
      <w:t>0</w:t>
    </w:r>
    <w:r w:rsidR="0021180A" w:rsidRPr="0021180A">
      <w:rPr>
        <w:sz w:val="20"/>
        <w:lang w:val="en-US"/>
      </w:rPr>
      <w:t>6</w:t>
    </w:r>
    <w:r w:rsidR="00EC4B27" w:rsidRPr="0021180A">
      <w:rPr>
        <w:sz w:val="20"/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B73E9" w14:textId="77777777" w:rsidR="001065E1" w:rsidRDefault="001065E1" w:rsidP="00FC5D2E">
      <w:pPr>
        <w:spacing w:before="60"/>
        <w:ind w:left="624"/>
      </w:pPr>
      <w:r>
        <w:separator/>
      </w:r>
    </w:p>
  </w:footnote>
  <w:footnote w:type="continuationSeparator" w:id="0">
    <w:p w14:paraId="1520D846" w14:textId="77777777" w:rsidR="001065E1" w:rsidRDefault="001065E1">
      <w:r>
        <w:continuationSeparator/>
      </w:r>
    </w:p>
  </w:footnote>
  <w:footnote w:id="1">
    <w:p w14:paraId="7BE29B76" w14:textId="52CCFDB3" w:rsidR="000C5222" w:rsidRPr="00505E80" w:rsidRDefault="000C5222" w:rsidP="00F82B9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  <w:lang w:val="ru-RU"/>
        </w:rPr>
      </w:pPr>
      <w:r w:rsidRPr="00505E80">
        <w:rPr>
          <w:sz w:val="18"/>
          <w:szCs w:val="18"/>
          <w:lang w:val="ru-RU"/>
        </w:rPr>
        <w:t xml:space="preserve">* </w:t>
      </w:r>
      <w:r w:rsidR="00F94053" w:rsidRPr="00505E80">
        <w:rPr>
          <w:sz w:val="18"/>
          <w:szCs w:val="18"/>
          <w:lang w:val="ru-RU"/>
        </w:rPr>
        <w:tab/>
      </w:r>
      <w:r w:rsidRPr="00F5772D">
        <w:rPr>
          <w:sz w:val="18"/>
          <w:szCs w:val="18"/>
          <w:lang w:val="en-US"/>
        </w:rPr>
        <w:t>UNEP</w:t>
      </w:r>
      <w:r w:rsidRPr="00505E80">
        <w:rPr>
          <w:sz w:val="18"/>
          <w:szCs w:val="18"/>
          <w:lang w:val="ru-RU"/>
        </w:rPr>
        <w:t>/</w:t>
      </w:r>
      <w:r w:rsidRPr="00F5772D">
        <w:rPr>
          <w:sz w:val="18"/>
          <w:szCs w:val="18"/>
          <w:lang w:val="en-US"/>
        </w:rPr>
        <w:t>MC</w:t>
      </w:r>
      <w:r w:rsidRPr="00505E80">
        <w:rPr>
          <w:sz w:val="18"/>
          <w:szCs w:val="18"/>
          <w:lang w:val="ru-RU"/>
        </w:rPr>
        <w:t>/</w:t>
      </w:r>
      <w:r w:rsidRPr="00F5772D">
        <w:rPr>
          <w:sz w:val="18"/>
          <w:szCs w:val="18"/>
          <w:lang w:val="en-US"/>
        </w:rPr>
        <w:t>COP</w:t>
      </w:r>
      <w:r w:rsidRPr="00505E80">
        <w:rPr>
          <w:sz w:val="18"/>
          <w:szCs w:val="18"/>
          <w:lang w:val="ru-RU"/>
        </w:rPr>
        <w:t>.1/1.</w:t>
      </w:r>
    </w:p>
  </w:footnote>
  <w:footnote w:id="2">
    <w:p w14:paraId="5694B1B3" w14:textId="42EAFD7D" w:rsidR="00171AD7" w:rsidRPr="00C3502A" w:rsidRDefault="00171AD7" w:rsidP="00C3502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3502A">
        <w:rPr>
          <w:rStyle w:val="FootnoteReference"/>
          <w:sz w:val="18"/>
          <w:lang w:val="ru-RU"/>
        </w:rPr>
        <w:footnoteRef/>
      </w:r>
      <w:r w:rsidRPr="00C3502A">
        <w:rPr>
          <w:rStyle w:val="Hyperlink0"/>
          <w:szCs w:val="18"/>
          <w:lang w:val="ru-RU" w:eastAsia="zh-CN"/>
        </w:rPr>
        <w:t xml:space="preserve"> </w:t>
      </w:r>
      <w:r w:rsidRPr="00C3502A">
        <w:rPr>
          <w:rStyle w:val="Hyperlink0"/>
          <w:szCs w:val="18"/>
          <w:lang w:val="ru-RU" w:eastAsia="zh-CN"/>
        </w:rPr>
        <w:tab/>
      </w:r>
      <w:r w:rsidRPr="00C3502A">
        <w:rPr>
          <w:szCs w:val="18"/>
          <w:lang w:val="ru-RU"/>
        </w:rPr>
        <w:t>Увязывается с решением о</w:t>
      </w:r>
      <w:r w:rsidR="008D11D4" w:rsidRPr="00C3502A">
        <w:rPr>
          <w:szCs w:val="18"/>
          <w:lang w:val="ru-RU"/>
        </w:rPr>
        <w:t xml:space="preserve">б организационных </w:t>
      </w:r>
      <w:r w:rsidRPr="00C3502A">
        <w:rPr>
          <w:szCs w:val="18"/>
          <w:lang w:val="ru-RU"/>
        </w:rPr>
        <w:t xml:space="preserve">мерах </w:t>
      </w:r>
      <w:r w:rsidR="008D11D4" w:rsidRPr="00C3502A">
        <w:rPr>
          <w:szCs w:val="18"/>
          <w:lang w:val="ru-RU"/>
        </w:rPr>
        <w:t>по</w:t>
      </w:r>
      <w:r w:rsidRPr="00C3502A">
        <w:rPr>
          <w:szCs w:val="18"/>
          <w:lang w:val="ru-RU"/>
        </w:rPr>
        <w:t xml:space="preserve"> размещени</w:t>
      </w:r>
      <w:r w:rsidR="008D11D4" w:rsidRPr="00C3502A">
        <w:rPr>
          <w:szCs w:val="18"/>
          <w:lang w:val="ru-RU"/>
        </w:rPr>
        <w:t xml:space="preserve">ю </w:t>
      </w:r>
      <w:r w:rsidRPr="00C3502A">
        <w:rPr>
          <w:szCs w:val="18"/>
          <w:lang w:val="ru-RU"/>
        </w:rPr>
        <w:t>секретариата.</w:t>
      </w:r>
    </w:p>
  </w:footnote>
  <w:footnote w:id="3">
    <w:p w14:paraId="01CE9075" w14:textId="3A51E917" w:rsidR="00D12DA5" w:rsidRPr="00C3502A" w:rsidRDefault="00D12DA5" w:rsidP="00C3502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ru-RU"/>
        </w:rPr>
      </w:pPr>
      <w:r w:rsidRPr="00C3502A">
        <w:rPr>
          <w:rStyle w:val="Inget"/>
          <w:szCs w:val="18"/>
          <w:vertAlign w:val="superscript"/>
          <w:lang w:val="ru-RU"/>
        </w:rPr>
        <w:footnoteRef/>
      </w:r>
      <w:r w:rsidRPr="00C3502A">
        <w:rPr>
          <w:rStyle w:val="Hyperlink0"/>
          <w:szCs w:val="18"/>
          <w:lang w:val="ru-RU" w:eastAsia="zh-CN"/>
        </w:rPr>
        <w:t xml:space="preserve"> </w:t>
      </w:r>
      <w:r w:rsidRPr="00C3502A">
        <w:rPr>
          <w:rStyle w:val="Hyperlink0"/>
          <w:szCs w:val="18"/>
          <w:lang w:val="ru-RU" w:eastAsia="zh-CN"/>
        </w:rPr>
        <w:tab/>
      </w:r>
      <w:r w:rsidRPr="00C3502A">
        <w:rPr>
          <w:szCs w:val="18"/>
          <w:lang w:val="ru-RU"/>
        </w:rPr>
        <w:t>Это правило потребует корректировки, если будет выбран пункт 1-альт правила 5.</w:t>
      </w:r>
    </w:p>
  </w:footnote>
  <w:footnote w:id="4">
    <w:p w14:paraId="70ECD7F4" w14:textId="74C36F76" w:rsidR="00A00DA3" w:rsidRPr="00736850" w:rsidRDefault="00A00DA3" w:rsidP="00C3502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 w:rsidRPr="00C3502A">
        <w:rPr>
          <w:rStyle w:val="FootnoteReference"/>
          <w:sz w:val="18"/>
          <w:lang w:val="ru-RU"/>
        </w:rPr>
        <w:footnoteRef/>
      </w:r>
      <w:r w:rsidRPr="00C3502A">
        <w:rPr>
          <w:rStyle w:val="Hyperlink0"/>
          <w:szCs w:val="18"/>
          <w:lang w:val="ru-RU" w:eastAsia="zh-CN"/>
        </w:rPr>
        <w:t xml:space="preserve"> </w:t>
      </w:r>
      <w:r w:rsidRPr="00C3502A">
        <w:rPr>
          <w:rStyle w:val="Hyperlink0"/>
          <w:szCs w:val="18"/>
          <w:lang w:val="ru-RU" w:eastAsia="zh-CN"/>
        </w:rPr>
        <w:tab/>
      </w:r>
      <w:r w:rsidRPr="00C3502A">
        <w:rPr>
          <w:szCs w:val="18"/>
          <w:lang w:val="ru-RU"/>
        </w:rPr>
        <w:t>Увязывается с решением о целевой международной программе.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4E6C" w14:textId="10E43048" w:rsidR="000C5222" w:rsidRPr="00CA5CA9" w:rsidRDefault="000C5222" w:rsidP="00312543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>
      <w:rPr>
        <w:szCs w:val="18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1BFD" w14:textId="1D1D038D" w:rsidR="000C5222" w:rsidRPr="00CA5CA9" w:rsidRDefault="000C5222" w:rsidP="00312543">
    <w:pPr>
      <w:pStyle w:val="Header"/>
      <w:jc w:val="right"/>
      <w:rPr>
        <w:szCs w:val="18"/>
      </w:rPr>
    </w:pPr>
    <w:r w:rsidRPr="00312543">
      <w:rPr>
        <w:bCs/>
        <w:szCs w:val="18"/>
      </w:rPr>
      <w:t>UNEP/MC/COP.1/</w:t>
    </w:r>
    <w:r>
      <w:rPr>
        <w:bCs/>
        <w:szCs w:val="18"/>
      </w:rPr>
      <w:t>1</w:t>
    </w:r>
    <w:r w:rsidRPr="00312543">
      <w:rPr>
        <w:bCs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B481" w14:textId="05C5D0B4" w:rsidR="000C5222" w:rsidRDefault="000C522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73D51BA"/>
    <w:multiLevelType w:val="hybridMultilevel"/>
    <w:tmpl w:val="29B2D844"/>
    <w:numStyleLink w:val="Importeradestilen6"/>
  </w:abstractNum>
  <w:abstractNum w:abstractNumId="2">
    <w:nsid w:val="0B96391C"/>
    <w:multiLevelType w:val="hybridMultilevel"/>
    <w:tmpl w:val="81E0EFB8"/>
    <w:numStyleLink w:val="Importeradestilen5"/>
  </w:abstractNum>
  <w:abstractNum w:abstractNumId="3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9D95965"/>
    <w:multiLevelType w:val="hybridMultilevel"/>
    <w:tmpl w:val="F044000E"/>
    <w:numStyleLink w:val="Importeradestilen8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DD51BB8"/>
    <w:multiLevelType w:val="hybridMultilevel"/>
    <w:tmpl w:val="0B422B62"/>
    <w:styleLink w:val="Importeradestilen9"/>
    <w:lvl w:ilvl="0" w:tplc="AB18604A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FDCE6AC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06CC5C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32FDC6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B4C744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42CA6C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5EE9F1C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CA9F60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AE376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47E322D5"/>
    <w:multiLevelType w:val="hybridMultilevel"/>
    <w:tmpl w:val="F044000E"/>
    <w:styleLink w:val="Importeradestilen8"/>
    <w:lvl w:ilvl="0" w:tplc="518860AE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EF6AE9E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4ED090">
      <w:start w:val="1"/>
      <w:numFmt w:val="lowerRoman"/>
      <w:lvlText w:val="%3."/>
      <w:lvlJc w:val="left"/>
      <w:pPr>
        <w:tabs>
          <w:tab w:val="left" w:pos="624"/>
          <w:tab w:val="num" w:pos="3383"/>
        </w:tabs>
        <w:ind w:left="2134" w:firstLine="9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14D68C">
      <w:start w:val="1"/>
      <w:numFmt w:val="decimal"/>
      <w:lvlText w:val="%4."/>
      <w:lvlJc w:val="left"/>
      <w:pPr>
        <w:tabs>
          <w:tab w:val="left" w:pos="624"/>
          <w:tab w:val="num" w:pos="4103"/>
        </w:tabs>
        <w:ind w:left="2854" w:firstLine="9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CC82438">
      <w:start w:val="1"/>
      <w:numFmt w:val="lowerLetter"/>
      <w:lvlText w:val="%5."/>
      <w:lvlJc w:val="left"/>
      <w:pPr>
        <w:tabs>
          <w:tab w:val="left" w:pos="624"/>
          <w:tab w:val="num" w:pos="4823"/>
        </w:tabs>
        <w:ind w:left="3574" w:firstLine="10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4E9C60">
      <w:start w:val="1"/>
      <w:numFmt w:val="lowerRoman"/>
      <w:lvlText w:val="%6."/>
      <w:lvlJc w:val="left"/>
      <w:pPr>
        <w:tabs>
          <w:tab w:val="left" w:pos="624"/>
          <w:tab w:val="num" w:pos="5543"/>
        </w:tabs>
        <w:ind w:left="4294" w:firstLine="64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906F734">
      <w:start w:val="1"/>
      <w:numFmt w:val="decimal"/>
      <w:lvlText w:val="%7."/>
      <w:lvlJc w:val="left"/>
      <w:pPr>
        <w:tabs>
          <w:tab w:val="left" w:pos="624"/>
          <w:tab w:val="num" w:pos="6263"/>
        </w:tabs>
        <w:ind w:left="5014" w:firstLine="6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8AE5D0">
      <w:start w:val="1"/>
      <w:numFmt w:val="lowerLetter"/>
      <w:lvlText w:val="%8."/>
      <w:lvlJc w:val="left"/>
      <w:pPr>
        <w:tabs>
          <w:tab w:val="left" w:pos="624"/>
          <w:tab w:val="num" w:pos="6983"/>
        </w:tabs>
        <w:ind w:left="5734" w:firstLine="74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DC6DFAE">
      <w:start w:val="1"/>
      <w:numFmt w:val="lowerRoman"/>
      <w:lvlText w:val="%9."/>
      <w:lvlJc w:val="left"/>
      <w:pPr>
        <w:tabs>
          <w:tab w:val="left" w:pos="624"/>
          <w:tab w:val="num" w:pos="7703"/>
        </w:tabs>
        <w:ind w:left="6454" w:firstLine="9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4A0608AF"/>
    <w:multiLevelType w:val="hybridMultilevel"/>
    <w:tmpl w:val="156885FC"/>
    <w:numStyleLink w:val="Importeradestilen3"/>
  </w:abstractNum>
  <w:abstractNum w:abstractNumId="13">
    <w:nsid w:val="4BC03B25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5">
    <w:nsid w:val="58AA3667"/>
    <w:multiLevelType w:val="hybridMultilevel"/>
    <w:tmpl w:val="A72A60C0"/>
    <w:numStyleLink w:val="Importeradestilen7"/>
  </w:abstractNum>
  <w:abstractNum w:abstractNumId="16">
    <w:nsid w:val="5BF5183E"/>
    <w:multiLevelType w:val="hybridMultilevel"/>
    <w:tmpl w:val="686C86F4"/>
    <w:numStyleLink w:val="Importeradestilen4"/>
  </w:abstractNum>
  <w:abstractNum w:abstractNumId="17">
    <w:nsid w:val="5E216D7B"/>
    <w:multiLevelType w:val="hybridMultilevel"/>
    <w:tmpl w:val="0B422B62"/>
    <w:numStyleLink w:val="Importeradestilen9"/>
  </w:abstractNum>
  <w:abstractNum w:abstractNumId="1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D2E1FDA"/>
    <w:multiLevelType w:val="hybridMultilevel"/>
    <w:tmpl w:val="D8EC986A"/>
    <w:lvl w:ilvl="0" w:tplc="3CA059F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4"/>
  </w:num>
  <w:num w:numId="5">
    <w:abstractNumId w:val="1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9"/>
  </w:num>
  <w:num w:numId="14">
    <w:abstractNumId w:val="21"/>
  </w:num>
  <w:num w:numId="15">
    <w:abstractNumId w:val="12"/>
  </w:num>
  <w:num w:numId="16">
    <w:abstractNumId w:val="0"/>
  </w:num>
  <w:num w:numId="17">
    <w:abstractNumId w:val="16"/>
  </w:num>
  <w:num w:numId="18">
    <w:abstractNumId w:val="7"/>
  </w:num>
  <w:num w:numId="19">
    <w:abstractNumId w:val="2"/>
  </w:num>
  <w:num w:numId="20">
    <w:abstractNumId w:val="10"/>
  </w:num>
  <w:num w:numId="21">
    <w:abstractNumId w:val="1"/>
  </w:num>
  <w:num w:numId="22">
    <w:abstractNumId w:val="20"/>
  </w:num>
  <w:num w:numId="23">
    <w:abstractNumId w:val="15"/>
  </w:num>
  <w:num w:numId="24">
    <w:abstractNumId w:val="1"/>
    <w:lvlOverride w:ilvl="0">
      <w:startOverride w:val="10"/>
      <w:lvl w:ilvl="0" w:tplc="2598BCB0">
        <w:start w:val="10"/>
        <w:numFmt w:val="decimal"/>
        <w:lvlText w:val="%1."/>
        <w:lvlJc w:val="left"/>
        <w:pPr>
          <w:tabs>
            <w:tab w:val="left" w:pos="624"/>
            <w:tab w:val="num" w:pos="1872"/>
          </w:tabs>
          <w:ind w:left="1247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1E8E2C6">
        <w:start w:val="1"/>
        <w:numFmt w:val="lowerLetter"/>
        <w:lvlText w:val="%2."/>
        <w:lvlJc w:val="left"/>
        <w:pPr>
          <w:tabs>
            <w:tab w:val="left" w:pos="624"/>
            <w:tab w:val="num" w:pos="2592"/>
          </w:tabs>
          <w:ind w:left="1967" w:firstLine="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3EEC1AC">
        <w:start w:val="1"/>
        <w:numFmt w:val="lowerRoman"/>
        <w:lvlText w:val="%3."/>
        <w:lvlJc w:val="left"/>
        <w:pPr>
          <w:tabs>
            <w:tab w:val="left" w:pos="624"/>
            <w:tab w:val="num" w:pos="3312"/>
          </w:tabs>
          <w:ind w:left="2687" w:firstLine="2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6CA6CEA">
        <w:start w:val="1"/>
        <w:numFmt w:val="decimal"/>
        <w:lvlText w:val="%4."/>
        <w:lvlJc w:val="left"/>
        <w:pPr>
          <w:tabs>
            <w:tab w:val="left" w:pos="624"/>
            <w:tab w:val="num" w:pos="4032"/>
          </w:tabs>
          <w:ind w:left="3407" w:firstLine="28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9EC8330">
        <w:start w:val="1"/>
        <w:numFmt w:val="lowerLetter"/>
        <w:lvlText w:val="%5."/>
        <w:lvlJc w:val="left"/>
        <w:pPr>
          <w:tabs>
            <w:tab w:val="left" w:pos="624"/>
            <w:tab w:val="num" w:pos="4752"/>
          </w:tabs>
          <w:ind w:left="4127" w:firstLine="38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5882B40">
        <w:start w:val="1"/>
        <w:numFmt w:val="lowerRoman"/>
        <w:lvlText w:val="%6."/>
        <w:lvlJc w:val="left"/>
        <w:pPr>
          <w:tabs>
            <w:tab w:val="left" w:pos="624"/>
            <w:tab w:val="num" w:pos="5472"/>
          </w:tabs>
          <w:ind w:left="4847" w:hanging="4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6CC3682">
        <w:start w:val="1"/>
        <w:numFmt w:val="decimal"/>
        <w:lvlText w:val="%7."/>
        <w:lvlJc w:val="left"/>
        <w:pPr>
          <w:tabs>
            <w:tab w:val="left" w:pos="624"/>
            <w:tab w:val="num" w:pos="6192"/>
          </w:tabs>
          <w:ind w:left="5567" w:hanging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FA86B3E">
        <w:start w:val="1"/>
        <w:numFmt w:val="lowerLetter"/>
        <w:lvlText w:val="%8."/>
        <w:lvlJc w:val="left"/>
        <w:pPr>
          <w:tabs>
            <w:tab w:val="left" w:pos="624"/>
            <w:tab w:val="num" w:pos="6912"/>
          </w:tabs>
          <w:ind w:left="6287" w:firstLine="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90C8AC6">
        <w:start w:val="1"/>
        <w:numFmt w:val="lowerRoman"/>
        <w:lvlText w:val="%9."/>
        <w:lvlJc w:val="left"/>
        <w:pPr>
          <w:tabs>
            <w:tab w:val="left" w:pos="624"/>
            <w:tab w:val="num" w:pos="7632"/>
          </w:tabs>
          <w:ind w:left="7007" w:firstLine="2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1"/>
  </w:num>
  <w:num w:numId="26">
    <w:abstractNumId w:val="4"/>
  </w:num>
  <w:num w:numId="27">
    <w:abstractNumId w:val="1"/>
    <w:lvlOverride w:ilvl="0">
      <w:startOverride w:val="12"/>
    </w:lvlOverride>
  </w:num>
  <w:num w:numId="28">
    <w:abstractNumId w:val="6"/>
  </w:num>
  <w:num w:numId="29">
    <w:abstractNumId w:val="17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 HAVE">
    <w15:presenceInfo w15:providerId="AD" w15:userId="S-1-5-21-1645522239-1177238915-839522115-4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149E6"/>
    <w:rsid w:val="00023DA9"/>
    <w:rsid w:val="000247B0"/>
    <w:rsid w:val="00026997"/>
    <w:rsid w:val="00026A08"/>
    <w:rsid w:val="00027F04"/>
    <w:rsid w:val="00031D27"/>
    <w:rsid w:val="00032E4E"/>
    <w:rsid w:val="00033E0B"/>
    <w:rsid w:val="00035EDE"/>
    <w:rsid w:val="000509B4"/>
    <w:rsid w:val="0006035B"/>
    <w:rsid w:val="0006096F"/>
    <w:rsid w:val="000649C5"/>
    <w:rsid w:val="000663B3"/>
    <w:rsid w:val="00071886"/>
    <w:rsid w:val="000727CF"/>
    <w:rsid w:val="000742BC"/>
    <w:rsid w:val="00076CC6"/>
    <w:rsid w:val="00082A0C"/>
    <w:rsid w:val="00083504"/>
    <w:rsid w:val="0009640C"/>
    <w:rsid w:val="000B122E"/>
    <w:rsid w:val="000B22A2"/>
    <w:rsid w:val="000B73F9"/>
    <w:rsid w:val="000C2A52"/>
    <w:rsid w:val="000C4D86"/>
    <w:rsid w:val="000C5222"/>
    <w:rsid w:val="000D33C0"/>
    <w:rsid w:val="000D4CF6"/>
    <w:rsid w:val="000D6941"/>
    <w:rsid w:val="000E0657"/>
    <w:rsid w:val="000F4829"/>
    <w:rsid w:val="000F5C9F"/>
    <w:rsid w:val="00100AD8"/>
    <w:rsid w:val="001065E1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B6B"/>
    <w:rsid w:val="00155395"/>
    <w:rsid w:val="00156B6B"/>
    <w:rsid w:val="00160D74"/>
    <w:rsid w:val="001646EA"/>
    <w:rsid w:val="00167D02"/>
    <w:rsid w:val="00171AD7"/>
    <w:rsid w:val="00173D9D"/>
    <w:rsid w:val="001759D8"/>
    <w:rsid w:val="00177D7F"/>
    <w:rsid w:val="00180C3F"/>
    <w:rsid w:val="00181EC8"/>
    <w:rsid w:val="00184349"/>
    <w:rsid w:val="00195F33"/>
    <w:rsid w:val="001B0DA9"/>
    <w:rsid w:val="001B1617"/>
    <w:rsid w:val="001B504B"/>
    <w:rsid w:val="001B6F98"/>
    <w:rsid w:val="001C191A"/>
    <w:rsid w:val="001D22B6"/>
    <w:rsid w:val="001D3874"/>
    <w:rsid w:val="001D6F8F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074A"/>
    <w:rsid w:val="0021145B"/>
    <w:rsid w:val="002116D6"/>
    <w:rsid w:val="0021180A"/>
    <w:rsid w:val="00220C23"/>
    <w:rsid w:val="002212FE"/>
    <w:rsid w:val="002247F6"/>
    <w:rsid w:val="00225E21"/>
    <w:rsid w:val="0022784C"/>
    <w:rsid w:val="00231207"/>
    <w:rsid w:val="00234E78"/>
    <w:rsid w:val="00242E1E"/>
    <w:rsid w:val="00243D36"/>
    <w:rsid w:val="00245E06"/>
    <w:rsid w:val="00246151"/>
    <w:rsid w:val="00247707"/>
    <w:rsid w:val="0026018E"/>
    <w:rsid w:val="00270116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B58A3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2543"/>
    <w:rsid w:val="0031413F"/>
    <w:rsid w:val="00314854"/>
    <w:rsid w:val="003148BB"/>
    <w:rsid w:val="003152D7"/>
    <w:rsid w:val="00317976"/>
    <w:rsid w:val="00320F2F"/>
    <w:rsid w:val="00336CBB"/>
    <w:rsid w:val="003529ED"/>
    <w:rsid w:val="00355EA9"/>
    <w:rsid w:val="003578DE"/>
    <w:rsid w:val="00361688"/>
    <w:rsid w:val="00362947"/>
    <w:rsid w:val="00365292"/>
    <w:rsid w:val="003824BC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46FB"/>
    <w:rsid w:val="003C5583"/>
    <w:rsid w:val="003C5BA6"/>
    <w:rsid w:val="003C74CF"/>
    <w:rsid w:val="003D3752"/>
    <w:rsid w:val="003D4A81"/>
    <w:rsid w:val="003E35DA"/>
    <w:rsid w:val="003E455D"/>
    <w:rsid w:val="003E5468"/>
    <w:rsid w:val="003F0E85"/>
    <w:rsid w:val="003F737A"/>
    <w:rsid w:val="00410C55"/>
    <w:rsid w:val="00416854"/>
    <w:rsid w:val="00416EEA"/>
    <w:rsid w:val="00417725"/>
    <w:rsid w:val="00426BF3"/>
    <w:rsid w:val="00437F26"/>
    <w:rsid w:val="00444097"/>
    <w:rsid w:val="00445487"/>
    <w:rsid w:val="00447E0D"/>
    <w:rsid w:val="00454769"/>
    <w:rsid w:val="004555BA"/>
    <w:rsid w:val="00465D27"/>
    <w:rsid w:val="00466991"/>
    <w:rsid w:val="0047064C"/>
    <w:rsid w:val="004822B7"/>
    <w:rsid w:val="00487AC8"/>
    <w:rsid w:val="0049469E"/>
    <w:rsid w:val="004A07E6"/>
    <w:rsid w:val="004A2217"/>
    <w:rsid w:val="004A24F9"/>
    <w:rsid w:val="004A42E1"/>
    <w:rsid w:val="004A6BEF"/>
    <w:rsid w:val="004B162C"/>
    <w:rsid w:val="004B2ABE"/>
    <w:rsid w:val="004B4518"/>
    <w:rsid w:val="004C3DBE"/>
    <w:rsid w:val="004C4B0A"/>
    <w:rsid w:val="004C5C96"/>
    <w:rsid w:val="004D06A4"/>
    <w:rsid w:val="004D3102"/>
    <w:rsid w:val="004F1A81"/>
    <w:rsid w:val="004F2F7A"/>
    <w:rsid w:val="004F5A63"/>
    <w:rsid w:val="00501124"/>
    <w:rsid w:val="005050D2"/>
    <w:rsid w:val="00505E80"/>
    <w:rsid w:val="005168F3"/>
    <w:rsid w:val="005218D9"/>
    <w:rsid w:val="00535A8A"/>
    <w:rsid w:val="00535E42"/>
    <w:rsid w:val="00536186"/>
    <w:rsid w:val="00544CBB"/>
    <w:rsid w:val="005526F1"/>
    <w:rsid w:val="005656D7"/>
    <w:rsid w:val="0057315F"/>
    <w:rsid w:val="00573274"/>
    <w:rsid w:val="00573D02"/>
    <w:rsid w:val="00576104"/>
    <w:rsid w:val="00592B21"/>
    <w:rsid w:val="005A1629"/>
    <w:rsid w:val="005A451D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601BC9"/>
    <w:rsid w:val="0060773B"/>
    <w:rsid w:val="00613FD6"/>
    <w:rsid w:val="006157B5"/>
    <w:rsid w:val="00617224"/>
    <w:rsid w:val="00620D92"/>
    <w:rsid w:val="00626831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3EC"/>
    <w:rsid w:val="00654475"/>
    <w:rsid w:val="00656DF0"/>
    <w:rsid w:val="006619BE"/>
    <w:rsid w:val="00664A32"/>
    <w:rsid w:val="00665A4B"/>
    <w:rsid w:val="00676D9D"/>
    <w:rsid w:val="00681658"/>
    <w:rsid w:val="00682A58"/>
    <w:rsid w:val="00692E2A"/>
    <w:rsid w:val="006A41C5"/>
    <w:rsid w:val="006A574D"/>
    <w:rsid w:val="006A76F2"/>
    <w:rsid w:val="006C20F3"/>
    <w:rsid w:val="006D19D4"/>
    <w:rsid w:val="006D7EFB"/>
    <w:rsid w:val="006E6672"/>
    <w:rsid w:val="006E6722"/>
    <w:rsid w:val="006F7AFF"/>
    <w:rsid w:val="007027B9"/>
    <w:rsid w:val="00703BD6"/>
    <w:rsid w:val="007066B5"/>
    <w:rsid w:val="007145DA"/>
    <w:rsid w:val="00715E88"/>
    <w:rsid w:val="00734CAA"/>
    <w:rsid w:val="007360DF"/>
    <w:rsid w:val="00736850"/>
    <w:rsid w:val="00741552"/>
    <w:rsid w:val="00742680"/>
    <w:rsid w:val="00755202"/>
    <w:rsid w:val="0075533C"/>
    <w:rsid w:val="00757581"/>
    <w:rsid w:val="007602F5"/>
    <w:rsid w:val="00760D36"/>
    <w:rsid w:val="007611A0"/>
    <w:rsid w:val="00773E54"/>
    <w:rsid w:val="00787688"/>
    <w:rsid w:val="007935E6"/>
    <w:rsid w:val="00795B17"/>
    <w:rsid w:val="00796D3F"/>
    <w:rsid w:val="007972D7"/>
    <w:rsid w:val="00797404"/>
    <w:rsid w:val="007A0EE7"/>
    <w:rsid w:val="007A1683"/>
    <w:rsid w:val="007A48DC"/>
    <w:rsid w:val="007A5C12"/>
    <w:rsid w:val="007A7CB0"/>
    <w:rsid w:val="007B0819"/>
    <w:rsid w:val="007B68A3"/>
    <w:rsid w:val="007C0E5D"/>
    <w:rsid w:val="007C2541"/>
    <w:rsid w:val="007D66A8"/>
    <w:rsid w:val="007E003F"/>
    <w:rsid w:val="007E4261"/>
    <w:rsid w:val="007F0CF8"/>
    <w:rsid w:val="007F41F5"/>
    <w:rsid w:val="007F62CB"/>
    <w:rsid w:val="008142EC"/>
    <w:rsid w:val="00815212"/>
    <w:rsid w:val="008164F2"/>
    <w:rsid w:val="0082030E"/>
    <w:rsid w:val="00821395"/>
    <w:rsid w:val="00830E26"/>
    <w:rsid w:val="00843576"/>
    <w:rsid w:val="00843B64"/>
    <w:rsid w:val="008478FC"/>
    <w:rsid w:val="00851C51"/>
    <w:rsid w:val="00852A93"/>
    <w:rsid w:val="00856CDB"/>
    <w:rsid w:val="00867BFF"/>
    <w:rsid w:val="00871542"/>
    <w:rsid w:val="00872BF6"/>
    <w:rsid w:val="0088480A"/>
    <w:rsid w:val="008853DE"/>
    <w:rsid w:val="0088757A"/>
    <w:rsid w:val="008900B2"/>
    <w:rsid w:val="00893FB1"/>
    <w:rsid w:val="0089431B"/>
    <w:rsid w:val="00895668"/>
    <w:rsid w:val="008957DD"/>
    <w:rsid w:val="00897D98"/>
    <w:rsid w:val="008A229A"/>
    <w:rsid w:val="008A6DF2"/>
    <w:rsid w:val="008A7807"/>
    <w:rsid w:val="008B4CC9"/>
    <w:rsid w:val="008B7623"/>
    <w:rsid w:val="008B7CE9"/>
    <w:rsid w:val="008D11D4"/>
    <w:rsid w:val="008D75E4"/>
    <w:rsid w:val="008D7C99"/>
    <w:rsid w:val="008E0FCB"/>
    <w:rsid w:val="008E7826"/>
    <w:rsid w:val="008F6DFE"/>
    <w:rsid w:val="0090529F"/>
    <w:rsid w:val="00910E69"/>
    <w:rsid w:val="0092178C"/>
    <w:rsid w:val="00930B88"/>
    <w:rsid w:val="00940DCC"/>
    <w:rsid w:val="0094179A"/>
    <w:rsid w:val="00942BED"/>
    <w:rsid w:val="009433BD"/>
    <w:rsid w:val="0094459E"/>
    <w:rsid w:val="00944DBC"/>
    <w:rsid w:val="00950977"/>
    <w:rsid w:val="00951A7B"/>
    <w:rsid w:val="009564A6"/>
    <w:rsid w:val="00966A53"/>
    <w:rsid w:val="00967621"/>
    <w:rsid w:val="00967E6A"/>
    <w:rsid w:val="009907B9"/>
    <w:rsid w:val="00990918"/>
    <w:rsid w:val="00991B80"/>
    <w:rsid w:val="009A0C5F"/>
    <w:rsid w:val="009A3A83"/>
    <w:rsid w:val="009B4A0F"/>
    <w:rsid w:val="009C11D2"/>
    <w:rsid w:val="009C6C70"/>
    <w:rsid w:val="009C7B0A"/>
    <w:rsid w:val="009D0B63"/>
    <w:rsid w:val="009D5CB8"/>
    <w:rsid w:val="009E307E"/>
    <w:rsid w:val="009F3F4F"/>
    <w:rsid w:val="00A00DA3"/>
    <w:rsid w:val="00A07870"/>
    <w:rsid w:val="00A07C54"/>
    <w:rsid w:val="00A07F19"/>
    <w:rsid w:val="00A1348D"/>
    <w:rsid w:val="00A13C99"/>
    <w:rsid w:val="00A16862"/>
    <w:rsid w:val="00A17EF3"/>
    <w:rsid w:val="00A20673"/>
    <w:rsid w:val="00A232EE"/>
    <w:rsid w:val="00A414F6"/>
    <w:rsid w:val="00A4175F"/>
    <w:rsid w:val="00A4401F"/>
    <w:rsid w:val="00A44411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0660"/>
    <w:rsid w:val="00A84A1E"/>
    <w:rsid w:val="00A86A30"/>
    <w:rsid w:val="00A949AD"/>
    <w:rsid w:val="00AA5BF4"/>
    <w:rsid w:val="00AB5340"/>
    <w:rsid w:val="00AC0A89"/>
    <w:rsid w:val="00AC7C96"/>
    <w:rsid w:val="00AD3A1D"/>
    <w:rsid w:val="00AE237D"/>
    <w:rsid w:val="00AE502A"/>
    <w:rsid w:val="00AF0010"/>
    <w:rsid w:val="00AF2C1F"/>
    <w:rsid w:val="00AF7C07"/>
    <w:rsid w:val="00B0106F"/>
    <w:rsid w:val="00B05961"/>
    <w:rsid w:val="00B06C64"/>
    <w:rsid w:val="00B06ED8"/>
    <w:rsid w:val="00B11CAC"/>
    <w:rsid w:val="00B15A29"/>
    <w:rsid w:val="00B22C93"/>
    <w:rsid w:val="00B27589"/>
    <w:rsid w:val="00B35A67"/>
    <w:rsid w:val="00B405B7"/>
    <w:rsid w:val="00B52222"/>
    <w:rsid w:val="00B531DA"/>
    <w:rsid w:val="00B544C4"/>
    <w:rsid w:val="00B54895"/>
    <w:rsid w:val="00B54FE7"/>
    <w:rsid w:val="00B647C6"/>
    <w:rsid w:val="00B655F9"/>
    <w:rsid w:val="00B6690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2021"/>
    <w:rsid w:val="00BA6A80"/>
    <w:rsid w:val="00BB4ABB"/>
    <w:rsid w:val="00BB4CCD"/>
    <w:rsid w:val="00BE5B5F"/>
    <w:rsid w:val="00BE7993"/>
    <w:rsid w:val="00BF30CD"/>
    <w:rsid w:val="00C1470E"/>
    <w:rsid w:val="00C26F55"/>
    <w:rsid w:val="00C30C63"/>
    <w:rsid w:val="00C30FF3"/>
    <w:rsid w:val="00C327A3"/>
    <w:rsid w:val="00C3502A"/>
    <w:rsid w:val="00C36B8B"/>
    <w:rsid w:val="00C415C1"/>
    <w:rsid w:val="00C47DBF"/>
    <w:rsid w:val="00C52876"/>
    <w:rsid w:val="00C54B9A"/>
    <w:rsid w:val="00C552FF"/>
    <w:rsid w:val="00C558DA"/>
    <w:rsid w:val="00C55AF3"/>
    <w:rsid w:val="00C6685F"/>
    <w:rsid w:val="00C76FD1"/>
    <w:rsid w:val="00C771A9"/>
    <w:rsid w:val="00C84759"/>
    <w:rsid w:val="00C87D3C"/>
    <w:rsid w:val="00CA3A35"/>
    <w:rsid w:val="00CA5CA9"/>
    <w:rsid w:val="00CA6C7F"/>
    <w:rsid w:val="00CB639F"/>
    <w:rsid w:val="00CB6B35"/>
    <w:rsid w:val="00CC0FC7"/>
    <w:rsid w:val="00CC10A6"/>
    <w:rsid w:val="00CC21C5"/>
    <w:rsid w:val="00CD5EB8"/>
    <w:rsid w:val="00CD7044"/>
    <w:rsid w:val="00CE08B9"/>
    <w:rsid w:val="00CE5069"/>
    <w:rsid w:val="00CE524C"/>
    <w:rsid w:val="00CF141F"/>
    <w:rsid w:val="00CF2646"/>
    <w:rsid w:val="00CF2C22"/>
    <w:rsid w:val="00CF4777"/>
    <w:rsid w:val="00CF65C8"/>
    <w:rsid w:val="00CF73C7"/>
    <w:rsid w:val="00D013F5"/>
    <w:rsid w:val="00D03953"/>
    <w:rsid w:val="00D05E3F"/>
    <w:rsid w:val="00D067BB"/>
    <w:rsid w:val="00D11038"/>
    <w:rsid w:val="00D12DA5"/>
    <w:rsid w:val="00D1352A"/>
    <w:rsid w:val="00D169AF"/>
    <w:rsid w:val="00D25249"/>
    <w:rsid w:val="00D355DC"/>
    <w:rsid w:val="00D44172"/>
    <w:rsid w:val="00D47BE3"/>
    <w:rsid w:val="00D47ECC"/>
    <w:rsid w:val="00D540B8"/>
    <w:rsid w:val="00D5636E"/>
    <w:rsid w:val="00D616CE"/>
    <w:rsid w:val="00D63B8C"/>
    <w:rsid w:val="00D739CC"/>
    <w:rsid w:val="00D7405E"/>
    <w:rsid w:val="00D8093D"/>
    <w:rsid w:val="00D8108C"/>
    <w:rsid w:val="00D842AE"/>
    <w:rsid w:val="00D9211C"/>
    <w:rsid w:val="00D92DE0"/>
    <w:rsid w:val="00D92FEF"/>
    <w:rsid w:val="00D93A0F"/>
    <w:rsid w:val="00DA1BCA"/>
    <w:rsid w:val="00DA2BB0"/>
    <w:rsid w:val="00DC46FF"/>
    <w:rsid w:val="00DC4AB2"/>
    <w:rsid w:val="00DC50ED"/>
    <w:rsid w:val="00DC5254"/>
    <w:rsid w:val="00DC569D"/>
    <w:rsid w:val="00DC73F1"/>
    <w:rsid w:val="00DD1A4F"/>
    <w:rsid w:val="00DD3107"/>
    <w:rsid w:val="00DD7C2C"/>
    <w:rsid w:val="00DE5BDA"/>
    <w:rsid w:val="00DE7786"/>
    <w:rsid w:val="00DF433C"/>
    <w:rsid w:val="00E0035A"/>
    <w:rsid w:val="00E06797"/>
    <w:rsid w:val="00E1265B"/>
    <w:rsid w:val="00E13B48"/>
    <w:rsid w:val="00E1404F"/>
    <w:rsid w:val="00E21C83"/>
    <w:rsid w:val="00E24369"/>
    <w:rsid w:val="00E24ADA"/>
    <w:rsid w:val="00E32F59"/>
    <w:rsid w:val="00E41908"/>
    <w:rsid w:val="00E46D9A"/>
    <w:rsid w:val="00E565FF"/>
    <w:rsid w:val="00E65388"/>
    <w:rsid w:val="00E7255A"/>
    <w:rsid w:val="00E7741D"/>
    <w:rsid w:val="00E808CD"/>
    <w:rsid w:val="00E8348F"/>
    <w:rsid w:val="00E85B7D"/>
    <w:rsid w:val="00E9121B"/>
    <w:rsid w:val="00E9302E"/>
    <w:rsid w:val="00E943AC"/>
    <w:rsid w:val="00E976AB"/>
    <w:rsid w:val="00EA0AE2"/>
    <w:rsid w:val="00EA39E5"/>
    <w:rsid w:val="00EA57A3"/>
    <w:rsid w:val="00EB0F30"/>
    <w:rsid w:val="00EB22C1"/>
    <w:rsid w:val="00EB7F13"/>
    <w:rsid w:val="00EC2813"/>
    <w:rsid w:val="00EC4B27"/>
    <w:rsid w:val="00EC5A46"/>
    <w:rsid w:val="00EC62F3"/>
    <w:rsid w:val="00EC63E2"/>
    <w:rsid w:val="00ED366A"/>
    <w:rsid w:val="00ED6BB7"/>
    <w:rsid w:val="00EE0AE3"/>
    <w:rsid w:val="00EE1723"/>
    <w:rsid w:val="00EF22B3"/>
    <w:rsid w:val="00EF4A31"/>
    <w:rsid w:val="00F03B69"/>
    <w:rsid w:val="00F07A50"/>
    <w:rsid w:val="00F113DA"/>
    <w:rsid w:val="00F158D0"/>
    <w:rsid w:val="00F266FC"/>
    <w:rsid w:val="00F3037A"/>
    <w:rsid w:val="00F3465A"/>
    <w:rsid w:val="00F37DC8"/>
    <w:rsid w:val="00F439B3"/>
    <w:rsid w:val="00F52E11"/>
    <w:rsid w:val="00F55989"/>
    <w:rsid w:val="00F5772D"/>
    <w:rsid w:val="00F650C3"/>
    <w:rsid w:val="00F65D85"/>
    <w:rsid w:val="00F6700B"/>
    <w:rsid w:val="00F8091E"/>
    <w:rsid w:val="00F82B99"/>
    <w:rsid w:val="00F84EEE"/>
    <w:rsid w:val="00F85F21"/>
    <w:rsid w:val="00F8615C"/>
    <w:rsid w:val="00F94053"/>
    <w:rsid w:val="00F96612"/>
    <w:rsid w:val="00F969E5"/>
    <w:rsid w:val="00FA4972"/>
    <w:rsid w:val="00FA6BB0"/>
    <w:rsid w:val="00FB2DBD"/>
    <w:rsid w:val="00FB53D9"/>
    <w:rsid w:val="00FC5D2E"/>
    <w:rsid w:val="00FD0CA1"/>
    <w:rsid w:val="00FD48DF"/>
    <w:rsid w:val="00FD5860"/>
    <w:rsid w:val="00FE352D"/>
    <w:rsid w:val="00FE40EB"/>
    <w:rsid w:val="00FE4D02"/>
    <w:rsid w:val="00FE7D62"/>
    <w:rsid w:val="00FF3819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A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Normal-poolChar">
    <w:name w:val="Normal-pool Char"/>
    <w:link w:val="Normal-pool"/>
    <w:rsid w:val="00573D02"/>
    <w:rPr>
      <w:lang w:eastAsia="en-US"/>
    </w:rPr>
  </w:style>
  <w:style w:type="character" w:customStyle="1" w:styleId="Inget">
    <w:name w:val="Inget"/>
    <w:rsid w:val="00573D02"/>
  </w:style>
  <w:style w:type="numbering" w:customStyle="1" w:styleId="Importeradestilen4">
    <w:name w:val="Importerade stilen 4"/>
    <w:rsid w:val="00573D02"/>
    <w:pPr>
      <w:numPr>
        <w:numId w:val="16"/>
      </w:numPr>
    </w:pPr>
  </w:style>
  <w:style w:type="numbering" w:customStyle="1" w:styleId="Importeradestilen9">
    <w:name w:val="Importerade stilen 9"/>
    <w:rsid w:val="00573D02"/>
    <w:pPr>
      <w:numPr>
        <w:numId w:val="28"/>
      </w:numPr>
    </w:pPr>
  </w:style>
  <w:style w:type="numbering" w:customStyle="1" w:styleId="Importeradestilen5">
    <w:name w:val="Importerade stilen 5"/>
    <w:rsid w:val="00573D02"/>
    <w:pPr>
      <w:numPr>
        <w:numId w:val="18"/>
      </w:numPr>
    </w:pPr>
  </w:style>
  <w:style w:type="numbering" w:customStyle="1" w:styleId="Importeradestilen6">
    <w:name w:val="Importerade stilen 6"/>
    <w:rsid w:val="00573D02"/>
    <w:pPr>
      <w:numPr>
        <w:numId w:val="20"/>
      </w:numPr>
    </w:pPr>
  </w:style>
  <w:style w:type="numbering" w:customStyle="1" w:styleId="Importeradestilen8">
    <w:name w:val="Importerade stilen 8"/>
    <w:rsid w:val="00573D02"/>
    <w:pPr>
      <w:numPr>
        <w:numId w:val="25"/>
      </w:numPr>
    </w:pPr>
  </w:style>
  <w:style w:type="numbering" w:customStyle="1" w:styleId="Importeradestilen7">
    <w:name w:val="Importerade stilen 7"/>
    <w:rsid w:val="00573D02"/>
    <w:pPr>
      <w:numPr>
        <w:numId w:val="22"/>
      </w:numPr>
    </w:pPr>
  </w:style>
  <w:style w:type="numbering" w:customStyle="1" w:styleId="Importeradestilen3">
    <w:name w:val="Importerade stilen 3"/>
    <w:rsid w:val="00573D02"/>
    <w:pPr>
      <w:numPr>
        <w:numId w:val="14"/>
      </w:numPr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customStyle="1" w:styleId="Brdtext">
    <w:name w:val="Brödtext"/>
    <w:rsid w:val="003C46F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3C46FB"/>
    <w:rPr>
      <w:rFonts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6B77-CCE2-409C-BDB6-C8F494D9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LOGAN</cp:lastModifiedBy>
  <cp:revision>10</cp:revision>
  <cp:lastPrinted>2017-05-31T12:00:00Z</cp:lastPrinted>
  <dcterms:created xsi:type="dcterms:W3CDTF">2017-05-31T12:25:00Z</dcterms:created>
  <dcterms:modified xsi:type="dcterms:W3CDTF">2017-06-16T11:09:00Z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4/26/2017 9:01:15 AM</vt:lpwstr>
  </property>
  <property fmtid="{D5CDD505-2E9C-101B-9397-08002B2CF9AE}" pid="5" name="OriginalDocID">
    <vt:lpwstr>1b391146-b0ba-4207-92f3-38164f74a382</vt:lpwstr>
  </property>
</Properties>
</file>