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518"/>
        <w:gridCol w:w="4643"/>
        <w:gridCol w:w="3335"/>
      </w:tblGrid>
      <w:tr w:rsidR="00AE23FE" w14:paraId="43AA234D" w14:textId="77777777" w:rsidTr="00AE23FE">
        <w:trPr>
          <w:cantSplit/>
          <w:trHeight w:val="850"/>
          <w:jc w:val="right"/>
        </w:trPr>
        <w:tc>
          <w:tcPr>
            <w:tcW w:w="1560" w:type="dxa"/>
            <w:hideMark/>
          </w:tcPr>
          <w:p w14:paraId="273A5C71" w14:textId="77777777" w:rsidR="00AE23FE" w:rsidRDefault="00AE23FE">
            <w:pPr>
              <w:rPr>
                <w:rFonts w:ascii="Univers" w:hAnsi="Univers"/>
                <w:b/>
                <w:noProof/>
                <w:sz w:val="27"/>
                <w:szCs w:val="27"/>
                <w:lang w:eastAsia="zh-CN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t>NATIONS</w:t>
            </w:r>
            <w:r>
              <w:rPr>
                <w:rFonts w:ascii="Arial" w:hAnsi="Arial" w:cs="Arial"/>
                <w:b/>
                <w:noProof/>
                <w:sz w:val="27"/>
                <w:szCs w:val="27"/>
                <w:lang w:eastAsia="zh-CN"/>
              </w:rPr>
              <w:br/>
              <w:t>UNIES</w:t>
            </w:r>
          </w:p>
        </w:tc>
        <w:tc>
          <w:tcPr>
            <w:tcW w:w="4785" w:type="dxa"/>
          </w:tcPr>
          <w:p w14:paraId="04F920BD" w14:textId="77777777" w:rsidR="00AE23FE" w:rsidRPr="00A0218F" w:rsidRDefault="00AE23FE">
            <w:pPr>
              <w:rPr>
                <w:rFonts w:ascii="Univers" w:hAnsi="Univers"/>
                <w:b/>
                <w:sz w:val="27"/>
                <w:szCs w:val="27"/>
                <w:lang w:val="fr-FR" w:eastAsia="zh-CN"/>
              </w:rPr>
            </w:pPr>
          </w:p>
        </w:tc>
        <w:tc>
          <w:tcPr>
            <w:tcW w:w="3435" w:type="dxa"/>
            <w:hideMark/>
          </w:tcPr>
          <w:p w14:paraId="6469A349" w14:textId="77777777" w:rsidR="00AE23FE" w:rsidRDefault="00AE23FE">
            <w:pPr>
              <w:jc w:val="right"/>
              <w:rPr>
                <w:rFonts w:ascii="Arial" w:hAnsi="Arial" w:cs="Arial"/>
                <w:b/>
                <w:sz w:val="64"/>
                <w:szCs w:val="64"/>
                <w:lang w:eastAsia="zh-CN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eastAsia="zh-CN"/>
              </w:rPr>
              <w:t>MC</w:t>
            </w:r>
          </w:p>
        </w:tc>
      </w:tr>
      <w:tr w:rsidR="00AE23FE" w14:paraId="78CE48C6" w14:textId="77777777" w:rsidTr="00AE23FE">
        <w:trPr>
          <w:cantSplit/>
          <w:trHeight w:val="281"/>
          <w:jc w:val="right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91D82" w14:textId="77777777" w:rsidR="00AE23FE" w:rsidRDefault="00AE23FE">
            <w:pPr>
              <w:rPr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DEA94" w14:textId="77777777" w:rsidR="00AE23FE" w:rsidRDefault="00AE23FE">
            <w:pPr>
              <w:rPr>
                <w:rFonts w:ascii="Univers" w:hAnsi="Univers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6D0E67" w14:textId="77777777" w:rsidR="00AE23FE" w:rsidRDefault="00AE23FE">
            <w:pPr>
              <w:rPr>
                <w:noProof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28"/>
                <w:lang w:eastAsia="zh-CN"/>
              </w:rPr>
              <w:t>UNEP</w:t>
            </w:r>
            <w:bookmarkStart w:id="0" w:name="OLE_LINK1"/>
            <w:bookmarkStart w:id="1" w:name="OLE_LINK2"/>
            <w:r>
              <w:rPr>
                <w:b/>
                <w:bCs/>
                <w:sz w:val="28"/>
                <w:lang w:eastAsia="zh-CN"/>
              </w:rPr>
              <w:t>/</w:t>
            </w:r>
            <w:r>
              <w:rPr>
                <w:lang w:eastAsia="zh-CN"/>
              </w:rPr>
              <w:t>MC/</w:t>
            </w:r>
            <w:bookmarkEnd w:id="0"/>
            <w:bookmarkEnd w:id="1"/>
            <w:r>
              <w:rPr>
                <w:lang w:eastAsia="zh-CN"/>
              </w:rPr>
              <w:t>COP.1/26/Add.1</w:t>
            </w:r>
          </w:p>
        </w:tc>
      </w:tr>
      <w:bookmarkStart w:id="2" w:name="_MON_1021710510"/>
      <w:bookmarkEnd w:id="2"/>
      <w:tr w:rsidR="00AE23FE" w:rsidRPr="000D6E7F" w14:paraId="71FCD594" w14:textId="77777777" w:rsidTr="00AE23FE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1CCADF73" w14:textId="77777777" w:rsidR="00AE23FE" w:rsidRDefault="00AE23FE">
            <w:pPr>
              <w:rPr>
                <w:noProof/>
                <w:lang w:eastAsia="zh-CN"/>
              </w:rPr>
            </w:pPr>
            <w:r>
              <w:rPr>
                <w:noProof/>
                <w:lang w:val="fr-FR" w:eastAsia="zh-CN"/>
              </w:rPr>
              <w:object w:dxaOrig="1305" w:dyaOrig="1215" w14:anchorId="2CC4C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0.75pt" o:ole="" fillcolor="window">
                  <v:imagedata r:id="rId8" o:title=""/>
                </v:shape>
                <o:OLEObject Type="Embed" ProgID="Word.Picture.8" ShapeID="_x0000_i1025" DrawAspect="Content" ObjectID="_1564298619" r:id="rId9"/>
              </w:object>
            </w:r>
            <w:r>
              <w:rPr>
                <w:noProof/>
                <w:lang w:val="en-US"/>
              </w:rPr>
              <w:drawing>
                <wp:inline distT="0" distB="0" distL="0" distR="0" wp14:anchorId="14F7B670" wp14:editId="7E1E9B95">
                  <wp:extent cx="723900" cy="771525"/>
                  <wp:effectExtent l="0" t="0" r="0" b="9525"/>
                  <wp:docPr id="1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DEAFAA5" w14:textId="608F42AB" w:rsidR="00AE23FE" w:rsidRPr="00AE23FE" w:rsidRDefault="00AE23FE">
            <w:pPr>
              <w:spacing w:before="1200"/>
              <w:rPr>
                <w:rFonts w:ascii="Arial" w:hAnsi="Arial" w:cs="Arial"/>
                <w:b/>
                <w:sz w:val="28"/>
                <w:lang w:val="fr-FR" w:eastAsia="zh-CN"/>
              </w:rPr>
            </w:pPr>
            <w:r w:rsidRPr="00AE23FE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t>Programme</w:t>
            </w:r>
            <w:r w:rsidRPr="00AE23FE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br/>
              <w:t>des Nations Unies</w:t>
            </w:r>
            <w:r w:rsidRPr="00AE23FE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br/>
              <w:t>pour l</w:t>
            </w:r>
            <w:r w:rsidR="002843F0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t>’</w:t>
            </w:r>
            <w:r w:rsidRPr="00AE23FE">
              <w:rPr>
                <w:rFonts w:ascii="Arial" w:hAnsi="Arial" w:cs="Arial"/>
                <w:b/>
                <w:sz w:val="32"/>
                <w:szCs w:val="32"/>
                <w:lang w:val="fr-FR" w:eastAsia="zh-CN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hideMark/>
          </w:tcPr>
          <w:p w14:paraId="2A9E6ACD" w14:textId="283607EB" w:rsidR="00AE23FE" w:rsidRPr="00AE23FE" w:rsidRDefault="00F57FCD">
            <w:pPr>
              <w:spacing w:before="120"/>
              <w:rPr>
                <w:lang w:val="fr-FR" w:eastAsia="zh-CN"/>
              </w:rPr>
            </w:pPr>
            <w:proofErr w:type="spellStart"/>
            <w:r>
              <w:rPr>
                <w:lang w:val="fr-FR" w:eastAsia="zh-CN"/>
              </w:rPr>
              <w:t>Distr</w:t>
            </w:r>
            <w:proofErr w:type="spellEnd"/>
            <w:r>
              <w:rPr>
                <w:lang w:val="fr-FR" w:eastAsia="zh-CN"/>
              </w:rPr>
              <w:t>. </w:t>
            </w:r>
            <w:proofErr w:type="gramStart"/>
            <w:r>
              <w:rPr>
                <w:lang w:val="fr-FR" w:eastAsia="zh-CN"/>
              </w:rPr>
              <w:t>générale</w:t>
            </w:r>
            <w:proofErr w:type="gramEnd"/>
            <w:r>
              <w:rPr>
                <w:lang w:val="fr-FR" w:eastAsia="zh-CN"/>
              </w:rPr>
              <w:t xml:space="preserve"> </w:t>
            </w:r>
            <w:r>
              <w:rPr>
                <w:lang w:val="fr-FR" w:eastAsia="zh-CN"/>
              </w:rPr>
              <w:br/>
              <w:t>27 </w:t>
            </w:r>
            <w:r w:rsidR="00AE23FE">
              <w:rPr>
                <w:lang w:val="fr-FR" w:eastAsia="zh-CN"/>
              </w:rPr>
              <w:t>avril</w:t>
            </w:r>
            <w:r w:rsidR="00AE23FE" w:rsidRPr="00AE23FE">
              <w:rPr>
                <w:lang w:val="fr-FR" w:eastAsia="zh-CN"/>
              </w:rPr>
              <w:t xml:space="preserve"> 2017</w:t>
            </w:r>
          </w:p>
          <w:p w14:paraId="1A7412AA" w14:textId="77777777" w:rsidR="00AE23FE" w:rsidRPr="00AE23FE" w:rsidRDefault="00AE23FE">
            <w:pPr>
              <w:spacing w:before="240"/>
              <w:rPr>
                <w:lang w:val="fr-FR" w:eastAsia="zh-CN"/>
              </w:rPr>
            </w:pPr>
            <w:r w:rsidRPr="00AE23FE">
              <w:rPr>
                <w:lang w:val="fr-FR" w:eastAsia="zh-CN"/>
              </w:rPr>
              <w:t>Français</w:t>
            </w:r>
            <w:r w:rsidRPr="00AE23FE">
              <w:rPr>
                <w:lang w:val="fr-FR" w:eastAsia="zh-CN"/>
              </w:rPr>
              <w:br/>
              <w:t>Original : anglais</w:t>
            </w:r>
          </w:p>
        </w:tc>
      </w:tr>
    </w:tbl>
    <w:p w14:paraId="0B9A7618" w14:textId="740D384C" w:rsidR="00AE23FE" w:rsidRDefault="00AE23FE" w:rsidP="00AE23FE">
      <w:pPr>
        <w:pStyle w:val="AATitle"/>
        <w:rPr>
          <w:lang w:val="fr-CA"/>
        </w:rPr>
      </w:pPr>
      <w:r w:rsidRPr="00AE23FE">
        <w:rPr>
          <w:lang w:val="fr-FR"/>
        </w:rPr>
        <w:t xml:space="preserve">Conférence des Parties </w:t>
      </w:r>
      <w:r w:rsidR="00993246">
        <w:rPr>
          <w:lang w:val="fr-FR"/>
        </w:rPr>
        <w:br/>
      </w:r>
      <w:r w:rsidRPr="00AE23FE">
        <w:rPr>
          <w:lang w:val="fr-FR"/>
        </w:rPr>
        <w:t>à la Convention de Minamata sur le mercure</w:t>
      </w:r>
    </w:p>
    <w:p w14:paraId="3FB13CC7" w14:textId="77777777" w:rsidR="00AE23FE" w:rsidRPr="00AE23FE" w:rsidRDefault="00AE23FE" w:rsidP="00AE23FE">
      <w:pPr>
        <w:pStyle w:val="AATitle"/>
        <w:rPr>
          <w:b w:val="0"/>
          <w:lang w:val="fr-FR"/>
        </w:rPr>
      </w:pPr>
      <w:r w:rsidRPr="00AE23FE">
        <w:rPr>
          <w:b w:val="0"/>
          <w:lang w:val="fr-FR"/>
        </w:rPr>
        <w:t>Première réunion</w:t>
      </w:r>
    </w:p>
    <w:p w14:paraId="0D7571C4" w14:textId="77777777" w:rsidR="00AE23FE" w:rsidRPr="00AE23FE" w:rsidRDefault="00AE23FE" w:rsidP="00AE23FE">
      <w:pPr>
        <w:pStyle w:val="AATitle"/>
        <w:rPr>
          <w:b w:val="0"/>
          <w:lang w:val="fr-FR"/>
        </w:rPr>
      </w:pPr>
      <w:r w:rsidRPr="00AE23FE">
        <w:rPr>
          <w:b w:val="0"/>
          <w:lang w:val="fr-FR"/>
        </w:rPr>
        <w:t>Genève, 24–29 septembre 2017</w:t>
      </w:r>
    </w:p>
    <w:p w14:paraId="6D9A2D03" w14:textId="05303E2D" w:rsidR="00C20379" w:rsidRPr="00AE23FE" w:rsidRDefault="00C20379" w:rsidP="00C20379">
      <w:pPr>
        <w:pStyle w:val="AATitle"/>
        <w:keepNext w:val="0"/>
        <w:keepLines w:val="0"/>
        <w:rPr>
          <w:b w:val="0"/>
          <w:lang w:val="fr-FR"/>
        </w:rPr>
      </w:pPr>
      <w:r>
        <w:rPr>
          <w:lang w:val="fr-FR"/>
        </w:rPr>
        <w:t>Point 6 h) de l</w:t>
      </w:r>
      <w:r w:rsidR="002843F0">
        <w:rPr>
          <w:lang w:val="fr-FR"/>
        </w:rPr>
        <w:t>’</w:t>
      </w:r>
      <w:r>
        <w:rPr>
          <w:lang w:val="fr-FR"/>
        </w:rPr>
        <w:t>ordre du jour provisoire</w:t>
      </w:r>
      <w:r w:rsidRPr="00CD7E37">
        <w:rPr>
          <w:b w:val="0"/>
          <w:lang w:val="fr-FR"/>
        </w:rPr>
        <w:footnoteReference w:customMarkFollows="1" w:id="1"/>
        <w:t>*</w:t>
      </w:r>
    </w:p>
    <w:p w14:paraId="4EBDD0DD" w14:textId="77C7A3B2" w:rsidR="00C20379" w:rsidRPr="00AE23FE" w:rsidRDefault="00C20379" w:rsidP="00C510F4">
      <w:pPr>
        <w:pStyle w:val="AATitle2"/>
        <w:rPr>
          <w:lang w:val="fr-FR"/>
        </w:rPr>
      </w:pPr>
      <w:r>
        <w:rPr>
          <w:lang w:val="fr-FR"/>
        </w:rPr>
        <w:t>Questions que la Convent</w:t>
      </w:r>
      <w:r w:rsidR="0013090D">
        <w:rPr>
          <w:lang w:val="fr-FR"/>
        </w:rPr>
        <w:t>ion renvoie à la Conférence des </w:t>
      </w:r>
      <w:r>
        <w:rPr>
          <w:lang w:val="fr-FR"/>
        </w:rPr>
        <w:t>Parties pour suite à donner</w:t>
      </w:r>
      <w:r w:rsidR="00F57FCD">
        <w:rPr>
          <w:lang w:val="fr-FR"/>
        </w:rPr>
        <w:t> </w:t>
      </w:r>
      <w:r>
        <w:rPr>
          <w:lang w:val="fr-FR"/>
        </w:rPr>
        <w:t>: définition des seuils applicables aux déchets de mercure visés au paragraphe</w:t>
      </w:r>
      <w:r w:rsidR="00F57FCD">
        <w:rPr>
          <w:lang w:val="fr-FR"/>
        </w:rPr>
        <w:t> </w:t>
      </w:r>
      <w:r>
        <w:rPr>
          <w:lang w:val="fr-FR"/>
        </w:rPr>
        <w:t>2 de l</w:t>
      </w:r>
      <w:r w:rsidR="002843F0">
        <w:rPr>
          <w:lang w:val="fr-FR"/>
        </w:rPr>
        <w:t>’</w:t>
      </w:r>
      <w:r>
        <w:rPr>
          <w:lang w:val="fr-FR"/>
        </w:rPr>
        <w:t>article</w:t>
      </w:r>
      <w:r w:rsidR="00F57FCD">
        <w:rPr>
          <w:lang w:val="fr-FR"/>
        </w:rPr>
        <w:t> </w:t>
      </w:r>
      <w:r>
        <w:rPr>
          <w:lang w:val="fr-FR"/>
        </w:rPr>
        <w:t>11</w:t>
      </w:r>
    </w:p>
    <w:p w14:paraId="63028307" w14:textId="55CBA090" w:rsidR="0015219A" w:rsidRPr="00AE23FE" w:rsidRDefault="0015219A" w:rsidP="00C2238A">
      <w:pPr>
        <w:pStyle w:val="BBTitle"/>
        <w:spacing w:after="120"/>
        <w:ind w:left="1253" w:right="562"/>
        <w:rPr>
          <w:lang w:val="fr-FR"/>
        </w:rPr>
      </w:pPr>
      <w:r>
        <w:rPr>
          <w:lang w:val="fr-FR"/>
        </w:rPr>
        <w:t>Compilation d</w:t>
      </w:r>
      <w:r w:rsidR="002843F0">
        <w:rPr>
          <w:lang w:val="fr-FR"/>
        </w:rPr>
        <w:t>’</w:t>
      </w:r>
      <w:r>
        <w:rPr>
          <w:lang w:val="fr-FR"/>
        </w:rPr>
        <w:t xml:space="preserve">informations complémentaires </w:t>
      </w:r>
      <w:r w:rsidR="002A53E5">
        <w:rPr>
          <w:lang w:val="fr-FR"/>
        </w:rPr>
        <w:br/>
      </w:r>
      <w:r>
        <w:rPr>
          <w:lang w:val="fr-FR"/>
        </w:rPr>
        <w:t>sur l</w:t>
      </w:r>
      <w:r w:rsidR="002843F0">
        <w:rPr>
          <w:lang w:val="fr-FR"/>
        </w:rPr>
        <w:t>’</w:t>
      </w:r>
      <w:r>
        <w:rPr>
          <w:lang w:val="fr-FR"/>
        </w:rPr>
        <w:t xml:space="preserve">utilisation des seuils applicables aux déchets </w:t>
      </w:r>
      <w:r w:rsidR="002A53E5">
        <w:rPr>
          <w:lang w:val="fr-FR"/>
        </w:rPr>
        <w:br/>
      </w:r>
      <w:r>
        <w:rPr>
          <w:lang w:val="fr-FR"/>
        </w:rPr>
        <w:t xml:space="preserve">de mercure </w:t>
      </w:r>
    </w:p>
    <w:p w14:paraId="2614CE29" w14:textId="77777777" w:rsidR="000D6E7F" w:rsidRPr="000D6E7F" w:rsidRDefault="00BB465F" w:rsidP="00C2238A">
      <w:pPr>
        <w:pStyle w:val="BBTitle"/>
        <w:spacing w:before="240"/>
        <w:ind w:left="1253" w:right="562"/>
        <w:rPr>
          <w:sz w:val="24"/>
          <w:szCs w:val="24"/>
          <w:lang w:val="fr-FR"/>
        </w:rPr>
      </w:pPr>
      <w:r w:rsidRPr="000D6E7F">
        <w:rPr>
          <w:sz w:val="24"/>
          <w:szCs w:val="24"/>
          <w:lang w:val="fr-FR"/>
        </w:rPr>
        <w:t>Additif</w:t>
      </w:r>
      <w:r w:rsidR="00F57FCD" w:rsidRPr="000D6E7F">
        <w:rPr>
          <w:sz w:val="24"/>
          <w:szCs w:val="24"/>
          <w:lang w:val="fr-FR"/>
        </w:rPr>
        <w:t> </w:t>
      </w:r>
    </w:p>
    <w:p w14:paraId="72698E17" w14:textId="07564674" w:rsidR="00BB465F" w:rsidRPr="00AE23FE" w:rsidRDefault="000D6E7F" w:rsidP="00C2238A">
      <w:pPr>
        <w:pStyle w:val="BBTitle"/>
        <w:spacing w:before="240" w:after="120"/>
        <w:ind w:left="1253" w:right="562"/>
        <w:rPr>
          <w:lang w:val="fr-FR"/>
        </w:rPr>
      </w:pPr>
      <w:r>
        <w:rPr>
          <w:lang w:val="fr-FR"/>
        </w:rPr>
        <w:t>D</w:t>
      </w:r>
      <w:r w:rsidR="00BB465F">
        <w:rPr>
          <w:lang w:val="fr-FR"/>
        </w:rPr>
        <w:t>écision relative à l</w:t>
      </w:r>
      <w:r w:rsidR="002843F0">
        <w:rPr>
          <w:lang w:val="fr-FR"/>
        </w:rPr>
        <w:t>’</w:t>
      </w:r>
      <w:r w:rsidR="00F57FCD">
        <w:rPr>
          <w:lang w:val="fr-FR"/>
        </w:rPr>
        <w:t>article </w:t>
      </w:r>
      <w:r w:rsidR="00BB465F">
        <w:rPr>
          <w:lang w:val="fr-FR"/>
        </w:rPr>
        <w:t xml:space="preserve">11 renvoyée </w:t>
      </w:r>
      <w:r w:rsidR="00F57FCD">
        <w:rPr>
          <w:lang w:val="fr-FR"/>
        </w:rPr>
        <w:br/>
      </w:r>
      <w:r w:rsidR="00BB465F">
        <w:rPr>
          <w:lang w:val="fr-FR"/>
        </w:rPr>
        <w:t>par la septième session du Comité de négociation intergouvernemental</w:t>
      </w:r>
    </w:p>
    <w:p w14:paraId="567CED6F" w14:textId="77777777" w:rsidR="0015219A" w:rsidRPr="00CD7E37" w:rsidRDefault="0015219A" w:rsidP="00EC0F68">
      <w:pPr>
        <w:pStyle w:val="CH2"/>
      </w:pPr>
      <w:r>
        <w:rPr>
          <w:lang w:val="fr-FR"/>
        </w:rPr>
        <w:tab/>
      </w:r>
      <w:r>
        <w:rPr>
          <w:lang w:val="fr-FR"/>
        </w:rPr>
        <w:tab/>
        <w:t>Note du secrétariat</w:t>
      </w:r>
    </w:p>
    <w:p w14:paraId="11AD9684" w14:textId="74921B0D" w:rsidR="00BB01AC" w:rsidRPr="00AE23FE" w:rsidRDefault="00BB465F" w:rsidP="00BB465F">
      <w:pPr>
        <w:pStyle w:val="Normalnumber"/>
        <w:rPr>
          <w:lang w:val="fr-FR"/>
        </w:rPr>
      </w:pPr>
      <w:r>
        <w:rPr>
          <w:lang w:val="fr-FR"/>
        </w:rPr>
        <w:t>À sa septième session, le Comité de négociation intergouvernemental chargé d</w:t>
      </w:r>
      <w:r w:rsidR="002843F0">
        <w:rPr>
          <w:lang w:val="fr-FR"/>
        </w:rPr>
        <w:t>’</w:t>
      </w:r>
      <w:r>
        <w:rPr>
          <w:lang w:val="fr-FR"/>
        </w:rPr>
        <w:t>élaborer un instrument international juridiquement contraignant sur le mercure a été saisi d</w:t>
      </w:r>
      <w:r w:rsidR="002843F0">
        <w:rPr>
          <w:lang w:val="fr-FR"/>
        </w:rPr>
        <w:t>’</w:t>
      </w:r>
      <w:r>
        <w:rPr>
          <w:lang w:val="fr-FR"/>
        </w:rPr>
        <w:t>un projet de décision sur les questions afférentes à l</w:t>
      </w:r>
      <w:r w:rsidR="002843F0">
        <w:rPr>
          <w:lang w:val="fr-FR"/>
        </w:rPr>
        <w:t>’</w:t>
      </w:r>
      <w:r w:rsidR="00F57FCD">
        <w:rPr>
          <w:lang w:val="fr-FR"/>
        </w:rPr>
        <w:t>article </w:t>
      </w:r>
      <w:r>
        <w:rPr>
          <w:lang w:val="fr-FR"/>
        </w:rPr>
        <w:t>11 de la Convention relatif aux déchets de mercure. À l</w:t>
      </w:r>
      <w:r w:rsidR="002843F0">
        <w:rPr>
          <w:lang w:val="fr-FR"/>
        </w:rPr>
        <w:t>’</w:t>
      </w:r>
      <w:r>
        <w:rPr>
          <w:lang w:val="fr-FR"/>
        </w:rPr>
        <w:t>issue des débats, aucune conclusion définitive n</w:t>
      </w:r>
      <w:r w:rsidR="002843F0">
        <w:rPr>
          <w:lang w:val="fr-FR"/>
        </w:rPr>
        <w:t>’</w:t>
      </w:r>
      <w:r>
        <w:rPr>
          <w:lang w:val="fr-FR"/>
        </w:rPr>
        <w:t>avait été atteinte concernant le texte. Le Comité a donc décidé que le texte existant et le projet initial, reproduits dans l</w:t>
      </w:r>
      <w:r w:rsidR="002843F0">
        <w:rPr>
          <w:lang w:val="fr-FR"/>
        </w:rPr>
        <w:t>’</w:t>
      </w:r>
      <w:r w:rsidR="00F0499A">
        <w:rPr>
          <w:lang w:val="fr-FR"/>
        </w:rPr>
        <w:t>annexe </w:t>
      </w:r>
      <w:r w:rsidR="000D6E7F">
        <w:rPr>
          <w:lang w:val="fr-FR"/>
        </w:rPr>
        <w:t>XI au</w:t>
      </w:r>
      <w:r>
        <w:rPr>
          <w:lang w:val="fr-FR"/>
        </w:rPr>
        <w:t xml:space="preserve"> document UNEP(DTIE)/Hg/INC.7/22/Rev.1, seraient tou</w:t>
      </w:r>
      <w:r w:rsidR="00096AA5">
        <w:rPr>
          <w:lang w:val="fr-FR"/>
        </w:rPr>
        <w:t>s</w:t>
      </w:r>
      <w:r>
        <w:rPr>
          <w:lang w:val="fr-FR"/>
        </w:rPr>
        <w:t xml:space="preserve"> deux présentés comme variantes pour examen par la Conférence des Parties à la Convention de Minamata à sa première réunion. Le texte du projet de décision figure en annexe à la présente note. </w:t>
      </w:r>
    </w:p>
    <w:p w14:paraId="4B73FB9A" w14:textId="77777777" w:rsidR="00FB075B" w:rsidRPr="00AE23FE" w:rsidRDefault="00885EE4" w:rsidP="0025525A">
      <w:pPr>
        <w:pStyle w:val="CH3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Mesures que pourrait prendre la Conférence des Parties</w:t>
      </w:r>
    </w:p>
    <w:p w14:paraId="3B881EE2" w14:textId="0A4C83C2" w:rsidR="00BB01AC" w:rsidRPr="00AE23FE" w:rsidRDefault="00803074" w:rsidP="00F8604C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fr-FR"/>
        </w:rPr>
      </w:pPr>
      <w:r>
        <w:rPr>
          <w:lang w:val="fr-FR"/>
        </w:rPr>
        <w:t>La Conférence souhaitera peut-être examiner le projet de d</w:t>
      </w:r>
      <w:r w:rsidR="000D6E7F">
        <w:rPr>
          <w:lang w:val="fr-FR"/>
        </w:rPr>
        <w:t>écision renvoyé par le</w:t>
      </w:r>
      <w:r w:rsidR="007336C6">
        <w:rPr>
          <w:lang w:val="fr-FR"/>
        </w:rPr>
        <w:t xml:space="preserve"> </w:t>
      </w:r>
      <w:r>
        <w:rPr>
          <w:lang w:val="fr-FR"/>
        </w:rPr>
        <w:t xml:space="preserve">Comité de négociation intergouvernemental </w:t>
      </w:r>
      <w:r w:rsidR="000D6E7F">
        <w:rPr>
          <w:lang w:val="fr-FR"/>
        </w:rPr>
        <w:t xml:space="preserve">à sa </w:t>
      </w:r>
      <w:r w:rsidR="000D6E7F">
        <w:rPr>
          <w:lang w:val="fr-FR"/>
        </w:rPr>
        <w:t xml:space="preserve">septième session </w:t>
      </w:r>
      <w:r>
        <w:rPr>
          <w:lang w:val="fr-FR"/>
        </w:rPr>
        <w:t>dans le cadre de ses débats en lien avec l</w:t>
      </w:r>
      <w:r w:rsidR="002843F0">
        <w:rPr>
          <w:lang w:val="fr-FR"/>
        </w:rPr>
        <w:t>’</w:t>
      </w:r>
      <w:r w:rsidR="007336C6">
        <w:rPr>
          <w:lang w:val="fr-FR"/>
        </w:rPr>
        <w:t>article </w:t>
      </w:r>
      <w:r>
        <w:rPr>
          <w:lang w:val="fr-FR"/>
        </w:rPr>
        <w:t>11 de la Convention.</w:t>
      </w:r>
    </w:p>
    <w:p w14:paraId="70159911" w14:textId="77777777" w:rsidR="0015219A" w:rsidRPr="00AE23FE" w:rsidRDefault="0015219A" w:rsidP="0015219A">
      <w:pPr>
        <w:tabs>
          <w:tab w:val="left" w:pos="4082"/>
        </w:tabs>
        <w:spacing w:before="360" w:after="120"/>
        <w:rPr>
          <w:b/>
          <w:bCs/>
          <w:lang w:val="fr-FR"/>
        </w:rPr>
        <w:sectPr w:rsidR="0015219A" w:rsidRPr="00AE23FE" w:rsidSect="00181D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079E20A2" w14:textId="77777777" w:rsidR="0015219A" w:rsidRPr="00AE23FE" w:rsidRDefault="0015219A" w:rsidP="00EC0F68">
      <w:pPr>
        <w:pStyle w:val="ZZAnxheader"/>
        <w:rPr>
          <w:lang w:val="fr-FR"/>
        </w:rPr>
      </w:pPr>
      <w:r>
        <w:rPr>
          <w:lang w:val="fr-FR"/>
        </w:rPr>
        <w:lastRenderedPageBreak/>
        <w:t>Annexe</w:t>
      </w:r>
    </w:p>
    <w:p w14:paraId="58569947" w14:textId="3F34AF76" w:rsidR="00BB465F" w:rsidRPr="00AE23FE" w:rsidRDefault="00BB465F" w:rsidP="00BB465F">
      <w:pPr>
        <w:pStyle w:val="ZZAnxtitle"/>
        <w:rPr>
          <w:lang w:val="fr-FR"/>
        </w:rPr>
      </w:pPr>
      <w:r>
        <w:rPr>
          <w:lang w:val="fr-FR"/>
        </w:rPr>
        <w:t>Texte se rapportant à l</w:t>
      </w:r>
      <w:r w:rsidR="002843F0">
        <w:rPr>
          <w:lang w:val="fr-FR"/>
        </w:rPr>
        <w:t>’</w:t>
      </w:r>
      <w:r w:rsidR="00F57FCD">
        <w:rPr>
          <w:lang w:val="fr-FR"/>
        </w:rPr>
        <w:t>article </w:t>
      </w:r>
      <w:r>
        <w:rPr>
          <w:lang w:val="fr-FR"/>
        </w:rPr>
        <w:t>11 sur les déchets de mercure proposé pour adoption par la Conférence des Parties à sa première réunion</w:t>
      </w:r>
    </w:p>
    <w:p w14:paraId="0D431C00" w14:textId="56F8A8EA" w:rsidR="00BB465F" w:rsidRPr="00AE23FE" w:rsidRDefault="00BB465F" w:rsidP="00BB465F">
      <w:pPr>
        <w:pStyle w:val="NormalNonumber"/>
        <w:rPr>
          <w:rStyle w:val="Inget"/>
          <w:lang w:val="fr-FR"/>
        </w:rPr>
      </w:pPr>
      <w:r>
        <w:rPr>
          <w:lang w:val="fr-FR"/>
        </w:rPr>
        <w:t xml:space="preserve">La Conférence des Parties à la Convention de Bâle sur le contrôle des mouvements transfrontières de déchets dangereux et de leur élimination a mis au point, sous la direction du Gouvernement japonais, des directives techniques sur la gestion écologiquement rationnelle des déchets de mercure. </w:t>
      </w:r>
      <w:r w:rsidR="00096AA5">
        <w:rPr>
          <w:lang w:val="fr-FR"/>
        </w:rPr>
        <w:t>C</w:t>
      </w:r>
      <w:r>
        <w:rPr>
          <w:lang w:val="fr-FR"/>
        </w:rPr>
        <w:t>es directives ont été adoptées l</w:t>
      </w:r>
      <w:r w:rsidR="002843F0">
        <w:rPr>
          <w:lang w:val="fr-FR"/>
        </w:rPr>
        <w:t>’</w:t>
      </w:r>
      <w:r>
        <w:rPr>
          <w:lang w:val="fr-FR"/>
        </w:rPr>
        <w:t xml:space="preserve">année dernière à la douzième réunion de la Conférence des Parties à la Convention de Bâle. </w:t>
      </w:r>
      <w:r w:rsidR="00096AA5">
        <w:rPr>
          <w:lang w:val="fr-FR"/>
        </w:rPr>
        <w:t>Ell</w:t>
      </w:r>
      <w:r>
        <w:rPr>
          <w:lang w:val="fr-FR"/>
        </w:rPr>
        <w:t>es sont prêtes à l</w:t>
      </w:r>
      <w:r w:rsidR="002843F0">
        <w:rPr>
          <w:lang w:val="fr-FR"/>
        </w:rPr>
        <w:t>’</w:t>
      </w:r>
      <w:r>
        <w:rPr>
          <w:lang w:val="fr-FR"/>
        </w:rPr>
        <w:t>emploi. Il importe de les appliquer de façon cohérente afin de garantir la gestion rationnelle des déchets dangereux que sont les déchets de mercure. C</w:t>
      </w:r>
      <w:r w:rsidR="002843F0">
        <w:rPr>
          <w:lang w:val="fr-FR"/>
        </w:rPr>
        <w:t>’</w:t>
      </w:r>
      <w:r>
        <w:rPr>
          <w:lang w:val="fr-FR"/>
        </w:rPr>
        <w:t>est dans cette optique que les Parties à la Convention de Minamata devraient s</w:t>
      </w:r>
      <w:r w:rsidR="002843F0">
        <w:rPr>
          <w:lang w:val="fr-FR"/>
        </w:rPr>
        <w:t>’</w:t>
      </w:r>
      <w:r>
        <w:rPr>
          <w:lang w:val="fr-FR"/>
        </w:rPr>
        <w:t>en servir, tout en veillant au respect de cette dernière. Le texte ci-après est donc proposé à la Conférence des Parties à la Convention de Minamata à sa première réunion, pour décision.</w:t>
      </w:r>
    </w:p>
    <w:p w14:paraId="6295F25B" w14:textId="77777777" w:rsidR="00BB465F" w:rsidRPr="00F264AE" w:rsidRDefault="00BB465F" w:rsidP="00BB465F">
      <w:pPr>
        <w:pStyle w:val="CH1"/>
      </w:pPr>
      <w:r w:rsidRPr="002C51B7">
        <w:rPr>
          <w:sz w:val="24"/>
          <w:szCs w:val="24"/>
          <w:lang w:val="fr-FR"/>
        </w:rPr>
        <w:tab/>
      </w:r>
      <w:r w:rsidRPr="00F264AE">
        <w:rPr>
          <w:lang w:val="fr-FR"/>
        </w:rPr>
        <w:tab/>
        <w:t>La Conférence des Parties</w:t>
      </w:r>
    </w:p>
    <w:p w14:paraId="2D7F7C67" w14:textId="59C353DB" w:rsidR="00BB465F" w:rsidRPr="00AE23FE" w:rsidRDefault="00BB465F" w:rsidP="00BB465F">
      <w:pPr>
        <w:pStyle w:val="Normalnumber"/>
        <w:numPr>
          <w:ilvl w:val="0"/>
          <w:numId w:val="24"/>
        </w:numPr>
        <w:ind w:firstLine="625"/>
        <w:rPr>
          <w:rStyle w:val="Inget"/>
          <w:lang w:val="fr-FR"/>
        </w:rPr>
      </w:pPr>
      <w:r w:rsidRPr="00B4563D">
        <w:rPr>
          <w:i/>
          <w:lang w:val="fr-FR"/>
        </w:rPr>
        <w:t>Accueille avec satisfaction</w:t>
      </w:r>
      <w:r w:rsidR="00F57FCD">
        <w:rPr>
          <w:lang w:val="fr-FR"/>
        </w:rPr>
        <w:t xml:space="preserve"> la décision </w:t>
      </w:r>
      <w:r>
        <w:rPr>
          <w:lang w:val="fr-FR"/>
        </w:rPr>
        <w:t>BC-12/4 de la Conférence des Parties à la Convention de Bâle sur le contrôle des mouvements transfrontières de déchets dangereux et de leur élimination relative aux directives techniques sur la gesti</w:t>
      </w:r>
      <w:bookmarkStart w:id="3" w:name="_GoBack"/>
      <w:bookmarkEnd w:id="3"/>
      <w:r>
        <w:rPr>
          <w:lang w:val="fr-FR"/>
        </w:rPr>
        <w:t xml:space="preserve">on écologiquement rationnelle des déchets constitués de mercure, en contenant ou contaminés par cette </w:t>
      </w:r>
      <w:proofErr w:type="gramStart"/>
      <w:r>
        <w:rPr>
          <w:lang w:val="fr-FR"/>
        </w:rPr>
        <w:t>substance;</w:t>
      </w:r>
      <w:proofErr w:type="gramEnd"/>
    </w:p>
    <w:p w14:paraId="0ED4521D" w14:textId="7B11D5AE" w:rsidR="00BB465F" w:rsidRPr="00AE23FE" w:rsidRDefault="00BB465F" w:rsidP="00BB465F">
      <w:pPr>
        <w:pStyle w:val="Normalnumber"/>
        <w:numPr>
          <w:ilvl w:val="0"/>
          <w:numId w:val="24"/>
        </w:numPr>
        <w:ind w:firstLine="625"/>
        <w:rPr>
          <w:rStyle w:val="Inget"/>
          <w:lang w:val="fr-FR"/>
        </w:rPr>
      </w:pPr>
      <w:r>
        <w:rPr>
          <w:lang w:val="fr-FR"/>
        </w:rPr>
        <w:t>[</w:t>
      </w:r>
      <w:r w:rsidRPr="00B4563D">
        <w:rPr>
          <w:i/>
          <w:lang w:val="fr-FR"/>
        </w:rPr>
        <w:t>Prie</w:t>
      </w:r>
      <w:r>
        <w:rPr>
          <w:lang w:val="fr-FR"/>
        </w:rPr>
        <w:t xml:space="preserve"> les Parties à la Convention de Minamata qui sont Parties à la Convention de Bâle d</w:t>
      </w:r>
      <w:r w:rsidR="002843F0">
        <w:rPr>
          <w:lang w:val="fr-FR"/>
        </w:rPr>
        <w:t>’</w:t>
      </w:r>
      <w:r>
        <w:rPr>
          <w:lang w:val="fr-FR"/>
        </w:rPr>
        <w:t>appliquer ces directives.</w:t>
      </w:r>
    </w:p>
    <w:p w14:paraId="025EDC16" w14:textId="77777777" w:rsidR="00BB465F" w:rsidRPr="00AE23FE" w:rsidRDefault="00BB465F" w:rsidP="00BB465F">
      <w:pPr>
        <w:pStyle w:val="Normalnumber"/>
        <w:numPr>
          <w:ilvl w:val="0"/>
          <w:numId w:val="24"/>
        </w:numPr>
        <w:ind w:firstLine="625"/>
        <w:rPr>
          <w:rStyle w:val="Inget"/>
          <w:lang w:val="fr-FR"/>
        </w:rPr>
      </w:pPr>
      <w:r w:rsidRPr="00B4563D">
        <w:rPr>
          <w:i/>
          <w:lang w:val="fr-FR"/>
        </w:rPr>
        <w:t>Invite</w:t>
      </w:r>
      <w:r>
        <w:rPr>
          <w:lang w:val="fr-FR"/>
        </w:rPr>
        <w:t xml:space="preserve"> les Parties à la Convention de Minamata qui ne sont pas Parties à la Convention de Bâle à utiliser ces directives comme des orientations.]</w:t>
      </w:r>
    </w:p>
    <w:p w14:paraId="0C2DD84A" w14:textId="222A109A" w:rsidR="00BB465F" w:rsidRPr="00AE23FE" w:rsidRDefault="00BB465F" w:rsidP="004300D6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  <w:rPr>
          <w:rStyle w:val="Inget"/>
          <w:lang w:val="fr-FR"/>
        </w:rPr>
      </w:pPr>
      <w:r>
        <w:rPr>
          <w:lang w:val="fr-FR"/>
        </w:rPr>
        <w:t>[2.</w:t>
      </w:r>
      <w:r>
        <w:rPr>
          <w:lang w:val="fr-FR"/>
        </w:rPr>
        <w:tab/>
      </w:r>
      <w:r w:rsidRPr="00B4563D">
        <w:rPr>
          <w:i/>
          <w:lang w:val="fr-FR"/>
        </w:rPr>
        <w:t>Rappelle</w:t>
      </w:r>
      <w:r>
        <w:rPr>
          <w:lang w:val="fr-FR"/>
        </w:rPr>
        <w:t xml:space="preserve"> l</w:t>
      </w:r>
      <w:r w:rsidR="002843F0">
        <w:rPr>
          <w:lang w:val="fr-FR"/>
        </w:rPr>
        <w:t>’</w:t>
      </w:r>
      <w:r w:rsidR="00F57FCD">
        <w:rPr>
          <w:lang w:val="fr-FR"/>
        </w:rPr>
        <w:t>article </w:t>
      </w:r>
      <w:r>
        <w:rPr>
          <w:lang w:val="fr-FR"/>
        </w:rPr>
        <w:t>11 de la Convention de Minamata, qui demande aux Parties à la Convention de Minamata qui sont Parties à la Convention de Bâle d</w:t>
      </w:r>
      <w:r w:rsidR="002843F0">
        <w:rPr>
          <w:lang w:val="fr-FR"/>
        </w:rPr>
        <w:t>’</w:t>
      </w:r>
      <w:r>
        <w:rPr>
          <w:lang w:val="fr-FR"/>
        </w:rPr>
        <w:t>appliquer les directives visées au paragraphe précédent et aux Parties à la Convention de Minamata qui ne sont pas Parties à la Convention de Bâle de les utiliser comme des orientations.]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60"/>
        <w:gridCol w:w="1960"/>
      </w:tblGrid>
      <w:tr w:rsidR="004300D6" w:rsidRPr="000D6E7F" w14:paraId="2D09ECB6" w14:textId="77777777" w:rsidTr="004300D6">
        <w:tc>
          <w:tcPr>
            <w:tcW w:w="1959" w:type="dxa"/>
          </w:tcPr>
          <w:p w14:paraId="55CF4D60" w14:textId="77777777" w:rsidR="004300D6" w:rsidRPr="00AE23FE" w:rsidRDefault="004300D6" w:rsidP="004300D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59" w:type="dxa"/>
          </w:tcPr>
          <w:p w14:paraId="0CD83914" w14:textId="77777777" w:rsidR="004300D6" w:rsidRPr="00AE23FE" w:rsidRDefault="004300D6" w:rsidP="004300D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E127D52" w14:textId="77777777" w:rsidR="004300D6" w:rsidRPr="00AE23FE" w:rsidRDefault="004300D6" w:rsidP="004300D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60" w:type="dxa"/>
          </w:tcPr>
          <w:p w14:paraId="065E9074" w14:textId="77777777" w:rsidR="004300D6" w:rsidRPr="00AE23FE" w:rsidRDefault="004300D6" w:rsidP="004300D6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60" w:type="dxa"/>
          </w:tcPr>
          <w:p w14:paraId="74D86790" w14:textId="77777777" w:rsidR="004300D6" w:rsidRPr="00AE23FE" w:rsidRDefault="004300D6" w:rsidP="004300D6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70CABD15" w14:textId="77777777" w:rsidR="00BB465F" w:rsidRPr="00AE23FE" w:rsidRDefault="00BB465F" w:rsidP="004300D6">
      <w:pPr>
        <w:pStyle w:val="Normal-pool"/>
        <w:rPr>
          <w:lang w:val="fr-FR"/>
        </w:rPr>
      </w:pPr>
    </w:p>
    <w:sectPr w:rsidR="00BB465F" w:rsidRPr="00AE23FE" w:rsidSect="00181D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992" w:right="1418" w:bottom="1418" w:left="907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220C" w14:textId="77777777" w:rsidR="00ED3F48" w:rsidRDefault="00ED3F48">
      <w:r>
        <w:separator/>
      </w:r>
    </w:p>
  </w:endnote>
  <w:endnote w:type="continuationSeparator" w:id="0">
    <w:p w14:paraId="0D810B69" w14:textId="77777777" w:rsidR="00ED3F48" w:rsidRDefault="00ED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E749" w14:textId="77777777" w:rsidR="00E13714" w:rsidRDefault="00E1371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465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6C3C8" w14:textId="77777777" w:rsidR="00E13714" w:rsidRDefault="00E13714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8DA9" w14:textId="1BEE4F52" w:rsidR="0025525A" w:rsidRPr="0025525A" w:rsidRDefault="000D6E7F">
    <w:pPr>
      <w:pStyle w:val="Footer"/>
      <w:rPr>
        <w:sz w:val="20"/>
      </w:rPr>
    </w:pPr>
    <w:r>
      <w:rPr>
        <w:lang w:val="fr-FR"/>
      </w:rPr>
      <w:t>K1707179</w:t>
    </w:r>
    <w:r>
      <w:rPr>
        <w:lang w:val="fr-FR"/>
      </w:rPr>
      <w:tab/>
      <w:t>1508</w:t>
    </w:r>
    <w:r w:rsidR="0025525A">
      <w:rPr>
        <w:lang w:val="fr-FR"/>
      </w:rPr>
      <w:t>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E5A8" w14:textId="77777777" w:rsidR="00E13714" w:rsidRDefault="00E13714" w:rsidP="00EF11DA">
    <w:pPr>
      <w:pStyle w:val="Normal-pool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465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8C86" w14:textId="77777777" w:rsidR="00E13714" w:rsidRDefault="00E13714" w:rsidP="00EF11DA">
    <w:pPr>
      <w:pStyle w:val="Normal-pool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465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-2030090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5A050" w14:textId="4FA8DF20" w:rsidR="00E13714" w:rsidRPr="00EF11DA" w:rsidRDefault="00E13714" w:rsidP="00181D83">
        <w:pPr>
          <w:pStyle w:val="Normal-pool"/>
          <w:rPr>
            <w:b/>
            <w:sz w:val="18"/>
            <w:szCs w:val="18"/>
          </w:rPr>
        </w:pPr>
        <w:r w:rsidRPr="00EF11DA">
          <w:rPr>
            <w:b/>
            <w:sz w:val="18"/>
            <w:szCs w:val="18"/>
          </w:rPr>
          <w:fldChar w:fldCharType="begin"/>
        </w:r>
        <w:r w:rsidRPr="00EF11DA">
          <w:rPr>
            <w:b/>
            <w:sz w:val="18"/>
            <w:szCs w:val="18"/>
          </w:rPr>
          <w:instrText xml:space="preserve"> PAGE   \* MERGEFORMAT </w:instrText>
        </w:r>
        <w:r w:rsidRPr="00EF11DA">
          <w:rPr>
            <w:b/>
            <w:sz w:val="18"/>
            <w:szCs w:val="18"/>
          </w:rPr>
          <w:fldChar w:fldCharType="separate"/>
        </w:r>
        <w:r w:rsidR="004A50F7">
          <w:rPr>
            <w:b/>
            <w:noProof/>
            <w:sz w:val="18"/>
            <w:szCs w:val="18"/>
          </w:rPr>
          <w:t>2</w:t>
        </w:r>
        <w:r w:rsidRPr="00EF11DA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219F" w14:textId="77777777" w:rsidR="00ED3F48" w:rsidRPr="00EC0F68" w:rsidRDefault="00ED3F48" w:rsidP="00EC0F6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EC0F68">
        <w:rPr>
          <w:sz w:val="18"/>
          <w:szCs w:val="18"/>
        </w:rPr>
        <w:separator/>
      </w:r>
    </w:p>
  </w:footnote>
  <w:footnote w:type="continuationSeparator" w:id="0">
    <w:p w14:paraId="1417FDB8" w14:textId="77777777" w:rsidR="00ED3F48" w:rsidRDefault="00ED3F48">
      <w:r>
        <w:continuationSeparator/>
      </w:r>
    </w:p>
  </w:footnote>
  <w:footnote w:id="1">
    <w:p w14:paraId="72063976" w14:textId="77777777" w:rsidR="00E13714" w:rsidRPr="00C2238A" w:rsidRDefault="00E13714" w:rsidP="0025525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</w:rPr>
      </w:pPr>
      <w:r w:rsidRPr="00C2238A">
        <w:rPr>
          <w:sz w:val="18"/>
          <w:szCs w:val="18"/>
          <w:lang w:val="fr-FR"/>
        </w:rPr>
        <w:t>* UNEP/MC/COP.1/1.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771F" w14:textId="77777777" w:rsidR="00E13714" w:rsidRPr="00592326" w:rsidRDefault="00FF7184" w:rsidP="00592326">
    <w:pPr>
      <w:pStyle w:val="Header"/>
      <w:rPr>
        <w:szCs w:val="18"/>
        <w:lang w:val="fr-CH"/>
      </w:rPr>
    </w:pPr>
    <w:r>
      <w:rPr>
        <w:noProof/>
      </w:rPr>
      <w:pict w14:anchorId="111D0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6531" o:spid="_x0000_s2050" type="#_x0000_t136" style="position:absolute;margin-left:0;margin-top:0;width:520.65pt;height:148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E13714" w:rsidRPr="00592326">
      <w:rPr>
        <w:bCs/>
        <w:szCs w:val="18"/>
        <w:lang w:val="fr-CH"/>
      </w:rPr>
      <w:t>UNEP</w:t>
    </w:r>
    <w:r w:rsidR="00E13714" w:rsidRPr="00592326">
      <w:rPr>
        <w:szCs w:val="18"/>
        <w:lang w:val="fr-CH"/>
      </w:rPr>
      <w:t>/MC/COP.1/</w:t>
    </w:r>
    <w:r w:rsidR="00E13714">
      <w:rPr>
        <w:szCs w:val="18"/>
        <w:lang w:val="fr-CH"/>
      </w:rPr>
      <w:t>26</w:t>
    </w:r>
    <w:r w:rsidR="00BB465F">
      <w:rPr>
        <w:szCs w:val="18"/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F620" w14:textId="77777777" w:rsidR="00E13714" w:rsidRPr="00CA5CA9" w:rsidRDefault="00FF7184" w:rsidP="00F43DA1">
    <w:pPr>
      <w:pStyle w:val="Header"/>
      <w:jc w:val="right"/>
      <w:rPr>
        <w:szCs w:val="18"/>
      </w:rPr>
    </w:pPr>
    <w:r>
      <w:rPr>
        <w:noProof/>
      </w:rPr>
      <w:pict w14:anchorId="214E3D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6532" o:spid="_x0000_s2051" type="#_x0000_t136" style="position:absolute;left:0;text-align:left;margin-left:0;margin-top:0;width:520.65pt;height:148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E13714" w:rsidRPr="00CA5CA9">
      <w:rPr>
        <w:bCs/>
        <w:szCs w:val="18"/>
      </w:rPr>
      <w:t>UNEP</w:t>
    </w:r>
    <w:r w:rsidR="00E13714">
      <w:rPr>
        <w:szCs w:val="18"/>
      </w:rPr>
      <w:t>(DTIE)/Hg/INC.7</w:t>
    </w:r>
    <w:r w:rsidR="00E13714" w:rsidRPr="00CA5CA9">
      <w:rPr>
        <w:szCs w:val="18"/>
      </w:rPr>
      <w:t>/</w:t>
    </w:r>
    <w:r w:rsidR="00E13714">
      <w:rPr>
        <w:szCs w:val="18"/>
      </w:rP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8C84" w14:textId="6C3ABD86" w:rsidR="00E13714" w:rsidRPr="00202268" w:rsidRDefault="00E13714" w:rsidP="00F43DA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63" w14:textId="77777777" w:rsidR="00E13714" w:rsidRPr="00CA5CA9" w:rsidRDefault="00FF7184" w:rsidP="001646EA">
    <w:pPr>
      <w:pStyle w:val="Header"/>
      <w:rPr>
        <w:szCs w:val="18"/>
      </w:rPr>
    </w:pPr>
    <w:r>
      <w:rPr>
        <w:noProof/>
      </w:rPr>
      <w:pict w14:anchorId="7C877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6534" o:spid="_x0000_s2053" type="#_x0000_t136" style="position:absolute;margin-left:0;margin-top:0;width:520.65pt;height:148.75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E13714" w:rsidRPr="00CA5CA9">
      <w:rPr>
        <w:bCs/>
        <w:szCs w:val="18"/>
      </w:rPr>
      <w:t>UNEP</w:t>
    </w:r>
    <w:r w:rsidR="00E13714" w:rsidRPr="00CA5CA9">
      <w:rPr>
        <w:szCs w:val="18"/>
      </w:rPr>
      <w:t>/</w:t>
    </w:r>
    <w:r w:rsidR="00E13714">
      <w:rPr>
        <w:szCs w:val="18"/>
      </w:rPr>
      <w:t>MC</w:t>
    </w:r>
    <w:r w:rsidR="00E13714" w:rsidRPr="00CA5CA9">
      <w:rPr>
        <w:szCs w:val="18"/>
      </w:rPr>
      <w:t>/</w:t>
    </w:r>
    <w:r w:rsidR="00E13714">
      <w:rPr>
        <w:szCs w:val="18"/>
      </w:rPr>
      <w:t>COP.1</w:t>
    </w:r>
    <w:r w:rsidR="00E13714" w:rsidRPr="00CA5CA9">
      <w:rPr>
        <w:szCs w:val="18"/>
      </w:rPr>
      <w:t>/</w:t>
    </w:r>
    <w:r w:rsidR="00E13714">
      <w:rPr>
        <w:szCs w:val="18"/>
      </w:rPr>
      <w:t>26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6337" w14:textId="77777777" w:rsidR="00E13714" w:rsidRPr="00592326" w:rsidRDefault="00FF7184" w:rsidP="00592326">
    <w:pPr>
      <w:pStyle w:val="Header"/>
      <w:jc w:val="right"/>
      <w:rPr>
        <w:szCs w:val="18"/>
        <w:lang w:val="fr-CH"/>
      </w:rPr>
    </w:pPr>
    <w:r>
      <w:rPr>
        <w:noProof/>
      </w:rPr>
      <w:pict w14:anchorId="74C251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6535" o:spid="_x0000_s2054" type="#_x0000_t136" style="position:absolute;left:0;text-align:left;margin-left:0;margin-top:0;width:520.65pt;height:148.75pt;rotation:315;z-index:-251646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E13714" w:rsidRPr="00592326">
      <w:rPr>
        <w:bCs/>
        <w:szCs w:val="18"/>
        <w:lang w:val="fr-CH"/>
      </w:rPr>
      <w:t>UNEP</w:t>
    </w:r>
    <w:r w:rsidR="00E13714" w:rsidRPr="00592326">
      <w:rPr>
        <w:szCs w:val="18"/>
        <w:lang w:val="fr-CH"/>
      </w:rPr>
      <w:t>/</w:t>
    </w:r>
    <w:r w:rsidR="00E13714">
      <w:rPr>
        <w:szCs w:val="18"/>
        <w:lang w:val="fr-CH"/>
      </w:rPr>
      <w:t>MC</w:t>
    </w:r>
    <w:r w:rsidR="00E13714" w:rsidRPr="00592326">
      <w:rPr>
        <w:szCs w:val="18"/>
        <w:lang w:val="fr-CH"/>
      </w:rPr>
      <w:t>/</w:t>
    </w:r>
    <w:r w:rsidR="00E13714">
      <w:rPr>
        <w:szCs w:val="18"/>
        <w:lang w:val="fr-CH"/>
      </w:rPr>
      <w:t>COP.1/26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C5AE" w14:textId="2087EFFD" w:rsidR="00E13714" w:rsidRPr="00EF11DA" w:rsidRDefault="00E13714" w:rsidP="00181D83">
    <w:pPr>
      <w:pStyle w:val="Header"/>
      <w:rPr>
        <w:szCs w:val="18"/>
        <w:lang w:val="fr-CH"/>
      </w:rPr>
    </w:pPr>
    <w:r w:rsidRPr="00592326">
      <w:rPr>
        <w:bCs/>
        <w:szCs w:val="18"/>
        <w:lang w:val="fr-CH"/>
      </w:rPr>
      <w:t>UNEP</w:t>
    </w:r>
    <w:r w:rsidRPr="00592326">
      <w:rPr>
        <w:szCs w:val="18"/>
        <w:lang w:val="fr-CH"/>
      </w:rPr>
      <w:t>/MC/COP.1/</w:t>
    </w:r>
    <w:r>
      <w:rPr>
        <w:szCs w:val="18"/>
        <w:lang w:val="fr-CH"/>
      </w:rPr>
      <w:t>26</w:t>
    </w:r>
    <w:r w:rsidR="00BB465F">
      <w:rPr>
        <w:szCs w:val="18"/>
        <w:lang w:val="fr-CH"/>
      </w:rP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C4E"/>
    <w:multiLevelType w:val="hybridMultilevel"/>
    <w:tmpl w:val="E0581DC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EF1"/>
    <w:multiLevelType w:val="hybridMultilevel"/>
    <w:tmpl w:val="1190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3C1"/>
    <w:multiLevelType w:val="hybridMultilevel"/>
    <w:tmpl w:val="65284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24F55"/>
    <w:multiLevelType w:val="hybridMultilevel"/>
    <w:tmpl w:val="65109BA6"/>
    <w:lvl w:ilvl="0" w:tplc="06900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E3C001F"/>
    <w:multiLevelType w:val="hybridMultilevel"/>
    <w:tmpl w:val="932A3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154A84"/>
    <w:multiLevelType w:val="hybridMultilevel"/>
    <w:tmpl w:val="18B67C72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7D96"/>
    <w:multiLevelType w:val="hybridMultilevel"/>
    <w:tmpl w:val="0ABE5E9E"/>
    <w:lvl w:ilvl="0" w:tplc="96826D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1" w15:restartNumberingAfterBreak="0">
    <w:nsid w:val="5C932A35"/>
    <w:multiLevelType w:val="hybridMultilevel"/>
    <w:tmpl w:val="CCBAA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34526"/>
    <w:multiLevelType w:val="hybridMultilevel"/>
    <w:tmpl w:val="D07A6E4C"/>
    <w:numStyleLink w:val="Normallist"/>
  </w:abstractNum>
  <w:abstractNum w:abstractNumId="13" w15:restartNumberingAfterBreak="0">
    <w:nsid w:val="68444F34"/>
    <w:multiLevelType w:val="hybridMultilevel"/>
    <w:tmpl w:val="868ACE82"/>
    <w:lvl w:ilvl="0" w:tplc="EAFE9C0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50E98"/>
    <w:multiLevelType w:val="hybridMultilevel"/>
    <w:tmpl w:val="17BCCCCE"/>
    <w:lvl w:ilvl="0" w:tplc="B792DDC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57A96"/>
    <w:multiLevelType w:val="hybridMultilevel"/>
    <w:tmpl w:val="65109BA6"/>
    <w:lvl w:ilvl="0" w:tplc="06900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16823"/>
    <w:multiLevelType w:val="hybridMultilevel"/>
    <w:tmpl w:val="C1DCBB0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253511"/>
    <w:multiLevelType w:val="hybridMultilevel"/>
    <w:tmpl w:val="CB0E7BD2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F0E09"/>
    <w:multiLevelType w:val="hybridMultilevel"/>
    <w:tmpl w:val="4CFCEB4C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  <w:num w:numId="16">
    <w:abstractNumId w:val="1"/>
  </w:num>
  <w:num w:numId="17">
    <w:abstractNumId w:val="10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18">
    <w:abstractNumId w:val="10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19">
    <w:abstractNumId w:val="18"/>
  </w:num>
  <w:num w:numId="20">
    <w:abstractNumId w:val="16"/>
  </w:num>
  <w:num w:numId="21">
    <w:abstractNumId w:val="14"/>
  </w:num>
  <w:num w:numId="22">
    <w:abstractNumId w:val="13"/>
  </w:num>
  <w:num w:numId="23">
    <w:abstractNumId w:val="0"/>
  </w:num>
  <w:num w:numId="24">
    <w:abstractNumId w:val="12"/>
    <w:lvlOverride w:ilvl="0">
      <w:startOverride w:val="1"/>
      <w:lvl w:ilvl="0" w:tplc="210C2362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num" w:pos="1872"/>
          </w:tabs>
          <w:ind w:left="12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7289FE8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num" w:pos="1872"/>
          </w:tabs>
          <w:ind w:left="1247" w:hanging="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3341D0C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num" w:pos="3573"/>
          </w:tabs>
          <w:ind w:left="2948" w:firstLine="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7361932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num" w:pos="4140"/>
          </w:tabs>
          <w:ind w:left="3515" w:firstLine="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7B471B4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num" w:pos="4707"/>
          </w:tabs>
          <w:ind w:left="4082" w:firstLine="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0000628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num" w:pos="8460"/>
          </w:tabs>
          <w:ind w:left="7835" w:firstLine="3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B209910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num" w:pos="9180"/>
          </w:tabs>
          <w:ind w:left="8555" w:firstLine="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5AC6FB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num" w:pos="9900"/>
          </w:tabs>
          <w:ind w:left="9275" w:firstLine="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D969BA6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num" w:pos="10620"/>
          </w:tabs>
          <w:ind w:left="9995" w:firstLine="35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5">
    <w:abstractNumId w:val="1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6">
    <w:abstractNumId w:val="1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H" w:vendorID="64" w:dllVersion="0" w:nlCheck="1" w:checkStyle="0"/>
  <w:activeWritingStyle w:appName="MSWord" w:lang="zh-CN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1974"/>
    <w:rsid w:val="000024A3"/>
    <w:rsid w:val="000114D1"/>
    <w:rsid w:val="000149E6"/>
    <w:rsid w:val="00023DA9"/>
    <w:rsid w:val="000247B0"/>
    <w:rsid w:val="00024BBF"/>
    <w:rsid w:val="00026997"/>
    <w:rsid w:val="00026A08"/>
    <w:rsid w:val="00032273"/>
    <w:rsid w:val="00032E4E"/>
    <w:rsid w:val="00033E0B"/>
    <w:rsid w:val="00035EDE"/>
    <w:rsid w:val="00047B5B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85D28"/>
    <w:rsid w:val="0009640C"/>
    <w:rsid w:val="00096AA5"/>
    <w:rsid w:val="000A47FF"/>
    <w:rsid w:val="000B22A2"/>
    <w:rsid w:val="000B3902"/>
    <w:rsid w:val="000B73F9"/>
    <w:rsid w:val="000C2A52"/>
    <w:rsid w:val="000D33C0"/>
    <w:rsid w:val="000D4CF6"/>
    <w:rsid w:val="000D6941"/>
    <w:rsid w:val="000D6E7F"/>
    <w:rsid w:val="000E30E6"/>
    <w:rsid w:val="000F3A83"/>
    <w:rsid w:val="000F4829"/>
    <w:rsid w:val="000F738B"/>
    <w:rsid w:val="00111B4D"/>
    <w:rsid w:val="00112A4A"/>
    <w:rsid w:val="00113F26"/>
    <w:rsid w:val="001202E3"/>
    <w:rsid w:val="00123699"/>
    <w:rsid w:val="001241FB"/>
    <w:rsid w:val="0013059D"/>
    <w:rsid w:val="0013090D"/>
    <w:rsid w:val="00135713"/>
    <w:rsid w:val="00136187"/>
    <w:rsid w:val="00141A55"/>
    <w:rsid w:val="0014293F"/>
    <w:rsid w:val="0014397D"/>
    <w:rsid w:val="001446A3"/>
    <w:rsid w:val="0015219A"/>
    <w:rsid w:val="00152B6B"/>
    <w:rsid w:val="00155395"/>
    <w:rsid w:val="00156B6B"/>
    <w:rsid w:val="00160D74"/>
    <w:rsid w:val="0016317F"/>
    <w:rsid w:val="001646EA"/>
    <w:rsid w:val="00167D02"/>
    <w:rsid w:val="00174BC7"/>
    <w:rsid w:val="001759D8"/>
    <w:rsid w:val="00177D7F"/>
    <w:rsid w:val="00180C3F"/>
    <w:rsid w:val="00181D83"/>
    <w:rsid w:val="00181EC8"/>
    <w:rsid w:val="00184349"/>
    <w:rsid w:val="00195F33"/>
    <w:rsid w:val="001B1617"/>
    <w:rsid w:val="001B504B"/>
    <w:rsid w:val="001B6F98"/>
    <w:rsid w:val="001C191A"/>
    <w:rsid w:val="001D3874"/>
    <w:rsid w:val="001D7E75"/>
    <w:rsid w:val="001E0D73"/>
    <w:rsid w:val="001E1EB3"/>
    <w:rsid w:val="001E2AC2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3893"/>
    <w:rsid w:val="002247F6"/>
    <w:rsid w:val="00225E21"/>
    <w:rsid w:val="00234E78"/>
    <w:rsid w:val="00235811"/>
    <w:rsid w:val="00243D36"/>
    <w:rsid w:val="00246151"/>
    <w:rsid w:val="0024738B"/>
    <w:rsid w:val="00247707"/>
    <w:rsid w:val="0025525A"/>
    <w:rsid w:val="0026018E"/>
    <w:rsid w:val="0026449D"/>
    <w:rsid w:val="00273EC6"/>
    <w:rsid w:val="00280DB8"/>
    <w:rsid w:val="002843F0"/>
    <w:rsid w:val="0028599B"/>
    <w:rsid w:val="00286740"/>
    <w:rsid w:val="00291EAE"/>
    <w:rsid w:val="002929D8"/>
    <w:rsid w:val="002A237D"/>
    <w:rsid w:val="002A4C53"/>
    <w:rsid w:val="002A53E5"/>
    <w:rsid w:val="002A7CF3"/>
    <w:rsid w:val="002B0672"/>
    <w:rsid w:val="002B1C41"/>
    <w:rsid w:val="002B247F"/>
    <w:rsid w:val="002B50D4"/>
    <w:rsid w:val="002C145D"/>
    <w:rsid w:val="002C2C3E"/>
    <w:rsid w:val="002C51B7"/>
    <w:rsid w:val="002C533E"/>
    <w:rsid w:val="002D027F"/>
    <w:rsid w:val="002D3E15"/>
    <w:rsid w:val="002D7A85"/>
    <w:rsid w:val="002D7B60"/>
    <w:rsid w:val="002E5832"/>
    <w:rsid w:val="002F3966"/>
    <w:rsid w:val="002F4761"/>
    <w:rsid w:val="002F5C79"/>
    <w:rsid w:val="002F68EE"/>
    <w:rsid w:val="003019E2"/>
    <w:rsid w:val="00310BEB"/>
    <w:rsid w:val="0031413F"/>
    <w:rsid w:val="00314854"/>
    <w:rsid w:val="003148BB"/>
    <w:rsid w:val="00314A45"/>
    <w:rsid w:val="00317976"/>
    <w:rsid w:val="00320F2F"/>
    <w:rsid w:val="00355EA9"/>
    <w:rsid w:val="003578DE"/>
    <w:rsid w:val="00361688"/>
    <w:rsid w:val="003877D5"/>
    <w:rsid w:val="003929B8"/>
    <w:rsid w:val="00396257"/>
    <w:rsid w:val="00397EB8"/>
    <w:rsid w:val="003A0B88"/>
    <w:rsid w:val="003A4FD0"/>
    <w:rsid w:val="003A69D1"/>
    <w:rsid w:val="003A7705"/>
    <w:rsid w:val="003A77F1"/>
    <w:rsid w:val="003B1545"/>
    <w:rsid w:val="003C2546"/>
    <w:rsid w:val="003C3219"/>
    <w:rsid w:val="003C409D"/>
    <w:rsid w:val="003C5583"/>
    <w:rsid w:val="003C5BA6"/>
    <w:rsid w:val="003C74CF"/>
    <w:rsid w:val="003D3752"/>
    <w:rsid w:val="003E15F1"/>
    <w:rsid w:val="003E35DA"/>
    <w:rsid w:val="003E455D"/>
    <w:rsid w:val="003F0E85"/>
    <w:rsid w:val="003F32EA"/>
    <w:rsid w:val="003F3591"/>
    <w:rsid w:val="00404B2E"/>
    <w:rsid w:val="00410C55"/>
    <w:rsid w:val="00416854"/>
    <w:rsid w:val="00417725"/>
    <w:rsid w:val="004233E2"/>
    <w:rsid w:val="00426FB2"/>
    <w:rsid w:val="004300D6"/>
    <w:rsid w:val="00437467"/>
    <w:rsid w:val="00437F26"/>
    <w:rsid w:val="00444097"/>
    <w:rsid w:val="00445487"/>
    <w:rsid w:val="00447E0D"/>
    <w:rsid w:val="00452933"/>
    <w:rsid w:val="00454769"/>
    <w:rsid w:val="00466991"/>
    <w:rsid w:val="0047064C"/>
    <w:rsid w:val="004822B7"/>
    <w:rsid w:val="0049469E"/>
    <w:rsid w:val="004A2217"/>
    <w:rsid w:val="004A24F9"/>
    <w:rsid w:val="004A42E1"/>
    <w:rsid w:val="004A50F7"/>
    <w:rsid w:val="004A667A"/>
    <w:rsid w:val="004B162C"/>
    <w:rsid w:val="004B2ABE"/>
    <w:rsid w:val="004C3DBE"/>
    <w:rsid w:val="004C5C96"/>
    <w:rsid w:val="004D06A4"/>
    <w:rsid w:val="004E4EF1"/>
    <w:rsid w:val="004F1A81"/>
    <w:rsid w:val="005050D2"/>
    <w:rsid w:val="00514BEE"/>
    <w:rsid w:val="005208F1"/>
    <w:rsid w:val="005218D9"/>
    <w:rsid w:val="00523A79"/>
    <w:rsid w:val="00536186"/>
    <w:rsid w:val="0054444E"/>
    <w:rsid w:val="00544CBB"/>
    <w:rsid w:val="005644D3"/>
    <w:rsid w:val="005656D7"/>
    <w:rsid w:val="005675E8"/>
    <w:rsid w:val="0057315F"/>
    <w:rsid w:val="00576104"/>
    <w:rsid w:val="00590D73"/>
    <w:rsid w:val="00592326"/>
    <w:rsid w:val="00592B21"/>
    <w:rsid w:val="005B44BF"/>
    <w:rsid w:val="005C67C8"/>
    <w:rsid w:val="005D0249"/>
    <w:rsid w:val="005D04E8"/>
    <w:rsid w:val="005D18FA"/>
    <w:rsid w:val="005D4FD4"/>
    <w:rsid w:val="005D6E8C"/>
    <w:rsid w:val="005E3004"/>
    <w:rsid w:val="005F100C"/>
    <w:rsid w:val="005F68DA"/>
    <w:rsid w:val="00601BC9"/>
    <w:rsid w:val="0060773B"/>
    <w:rsid w:val="00613FD6"/>
    <w:rsid w:val="006157B5"/>
    <w:rsid w:val="00615A97"/>
    <w:rsid w:val="00617224"/>
    <w:rsid w:val="00626FC6"/>
    <w:rsid w:val="006303B4"/>
    <w:rsid w:val="00630ADC"/>
    <w:rsid w:val="00633D3D"/>
    <w:rsid w:val="006414DA"/>
    <w:rsid w:val="00641703"/>
    <w:rsid w:val="006431A6"/>
    <w:rsid w:val="00643E3A"/>
    <w:rsid w:val="006459F6"/>
    <w:rsid w:val="00646803"/>
    <w:rsid w:val="006501AD"/>
    <w:rsid w:val="00651BFA"/>
    <w:rsid w:val="00654475"/>
    <w:rsid w:val="00656DF0"/>
    <w:rsid w:val="00665A4B"/>
    <w:rsid w:val="006734DC"/>
    <w:rsid w:val="00673E24"/>
    <w:rsid w:val="00677EBB"/>
    <w:rsid w:val="00683158"/>
    <w:rsid w:val="00692E2A"/>
    <w:rsid w:val="006A76F2"/>
    <w:rsid w:val="006A7CA0"/>
    <w:rsid w:val="006C2FA4"/>
    <w:rsid w:val="006D19D4"/>
    <w:rsid w:val="006D7EFB"/>
    <w:rsid w:val="006D7FE0"/>
    <w:rsid w:val="006E6672"/>
    <w:rsid w:val="006E6722"/>
    <w:rsid w:val="006F6848"/>
    <w:rsid w:val="006F7AFF"/>
    <w:rsid w:val="007027B9"/>
    <w:rsid w:val="007066B5"/>
    <w:rsid w:val="007145DA"/>
    <w:rsid w:val="0071491A"/>
    <w:rsid w:val="00715E88"/>
    <w:rsid w:val="007336C6"/>
    <w:rsid w:val="00734CAA"/>
    <w:rsid w:val="00735C09"/>
    <w:rsid w:val="00742680"/>
    <w:rsid w:val="00751B05"/>
    <w:rsid w:val="0075533C"/>
    <w:rsid w:val="00757581"/>
    <w:rsid w:val="007602F5"/>
    <w:rsid w:val="00760D36"/>
    <w:rsid w:val="007611A0"/>
    <w:rsid w:val="007674E3"/>
    <w:rsid w:val="00773E54"/>
    <w:rsid w:val="00787688"/>
    <w:rsid w:val="00787EE6"/>
    <w:rsid w:val="007935E6"/>
    <w:rsid w:val="00796D3F"/>
    <w:rsid w:val="007A1683"/>
    <w:rsid w:val="007A3C60"/>
    <w:rsid w:val="007A5C12"/>
    <w:rsid w:val="007A7CB0"/>
    <w:rsid w:val="007B143F"/>
    <w:rsid w:val="007B68A3"/>
    <w:rsid w:val="007C2541"/>
    <w:rsid w:val="007D66A8"/>
    <w:rsid w:val="007E003F"/>
    <w:rsid w:val="007E1B83"/>
    <w:rsid w:val="007E793D"/>
    <w:rsid w:val="007F0CF8"/>
    <w:rsid w:val="007F1288"/>
    <w:rsid w:val="007F62CB"/>
    <w:rsid w:val="0080186F"/>
    <w:rsid w:val="00803074"/>
    <w:rsid w:val="008142EC"/>
    <w:rsid w:val="00815A43"/>
    <w:rsid w:val="008164F2"/>
    <w:rsid w:val="0082076E"/>
    <w:rsid w:val="00821395"/>
    <w:rsid w:val="00830E26"/>
    <w:rsid w:val="0083468E"/>
    <w:rsid w:val="00841C32"/>
    <w:rsid w:val="00843576"/>
    <w:rsid w:val="00843B64"/>
    <w:rsid w:val="00846B82"/>
    <w:rsid w:val="008478FC"/>
    <w:rsid w:val="00851C51"/>
    <w:rsid w:val="00862EC0"/>
    <w:rsid w:val="00867BFF"/>
    <w:rsid w:val="008711BF"/>
    <w:rsid w:val="00871542"/>
    <w:rsid w:val="00872BF6"/>
    <w:rsid w:val="00880DCA"/>
    <w:rsid w:val="0088480A"/>
    <w:rsid w:val="00885EE4"/>
    <w:rsid w:val="0088757A"/>
    <w:rsid w:val="00892ADF"/>
    <w:rsid w:val="0089431B"/>
    <w:rsid w:val="00895668"/>
    <w:rsid w:val="008957DD"/>
    <w:rsid w:val="00897D98"/>
    <w:rsid w:val="008A6DF2"/>
    <w:rsid w:val="008A7807"/>
    <w:rsid w:val="008B06CD"/>
    <w:rsid w:val="008B4CC9"/>
    <w:rsid w:val="008B74D2"/>
    <w:rsid w:val="008B7DFC"/>
    <w:rsid w:val="008C1B76"/>
    <w:rsid w:val="008C798B"/>
    <w:rsid w:val="008D75E4"/>
    <w:rsid w:val="008D7C99"/>
    <w:rsid w:val="008E0FCB"/>
    <w:rsid w:val="008F207F"/>
    <w:rsid w:val="008F6DFE"/>
    <w:rsid w:val="0090529F"/>
    <w:rsid w:val="0092178C"/>
    <w:rsid w:val="00930B88"/>
    <w:rsid w:val="00940DCC"/>
    <w:rsid w:val="0094179A"/>
    <w:rsid w:val="0094459E"/>
    <w:rsid w:val="00944DBC"/>
    <w:rsid w:val="00950977"/>
    <w:rsid w:val="00951A7B"/>
    <w:rsid w:val="00955109"/>
    <w:rsid w:val="009564A6"/>
    <w:rsid w:val="00966A53"/>
    <w:rsid w:val="00967621"/>
    <w:rsid w:val="00967E6A"/>
    <w:rsid w:val="009907B9"/>
    <w:rsid w:val="00990918"/>
    <w:rsid w:val="00993246"/>
    <w:rsid w:val="009A04E4"/>
    <w:rsid w:val="009A3A83"/>
    <w:rsid w:val="009B4A0F"/>
    <w:rsid w:val="009C11D2"/>
    <w:rsid w:val="009C6C70"/>
    <w:rsid w:val="009C7B0A"/>
    <w:rsid w:val="009D0B63"/>
    <w:rsid w:val="009D1111"/>
    <w:rsid w:val="009D4107"/>
    <w:rsid w:val="009D5CB8"/>
    <w:rsid w:val="009E307E"/>
    <w:rsid w:val="00A0218F"/>
    <w:rsid w:val="00A07870"/>
    <w:rsid w:val="00A07C54"/>
    <w:rsid w:val="00A07F19"/>
    <w:rsid w:val="00A1348D"/>
    <w:rsid w:val="00A13C99"/>
    <w:rsid w:val="00A17246"/>
    <w:rsid w:val="00A232EE"/>
    <w:rsid w:val="00A4175F"/>
    <w:rsid w:val="00A44411"/>
    <w:rsid w:val="00A469FA"/>
    <w:rsid w:val="00A47680"/>
    <w:rsid w:val="00A53662"/>
    <w:rsid w:val="00A55B01"/>
    <w:rsid w:val="00A56B5B"/>
    <w:rsid w:val="00A603FF"/>
    <w:rsid w:val="00A619B6"/>
    <w:rsid w:val="00A63ADC"/>
    <w:rsid w:val="00A63B6A"/>
    <w:rsid w:val="00A64300"/>
    <w:rsid w:val="00A648CA"/>
    <w:rsid w:val="00A657DD"/>
    <w:rsid w:val="00A666A6"/>
    <w:rsid w:val="00A675FD"/>
    <w:rsid w:val="00A72437"/>
    <w:rsid w:val="00A727C6"/>
    <w:rsid w:val="00A73FED"/>
    <w:rsid w:val="00A77149"/>
    <w:rsid w:val="00A8048B"/>
    <w:rsid w:val="00A80611"/>
    <w:rsid w:val="00A817E9"/>
    <w:rsid w:val="00AA5BF4"/>
    <w:rsid w:val="00AA5F6B"/>
    <w:rsid w:val="00AB4AC8"/>
    <w:rsid w:val="00AB5340"/>
    <w:rsid w:val="00AC0A89"/>
    <w:rsid w:val="00AC3BFE"/>
    <w:rsid w:val="00AC7C96"/>
    <w:rsid w:val="00AD6CAF"/>
    <w:rsid w:val="00AE237D"/>
    <w:rsid w:val="00AE23FE"/>
    <w:rsid w:val="00AE502A"/>
    <w:rsid w:val="00AF0010"/>
    <w:rsid w:val="00AF2C1F"/>
    <w:rsid w:val="00AF374C"/>
    <w:rsid w:val="00AF7C07"/>
    <w:rsid w:val="00B06C64"/>
    <w:rsid w:val="00B11CAC"/>
    <w:rsid w:val="00B1432D"/>
    <w:rsid w:val="00B15A29"/>
    <w:rsid w:val="00B1730F"/>
    <w:rsid w:val="00B22C93"/>
    <w:rsid w:val="00B27589"/>
    <w:rsid w:val="00B3554E"/>
    <w:rsid w:val="00B405B7"/>
    <w:rsid w:val="00B43AE4"/>
    <w:rsid w:val="00B43B22"/>
    <w:rsid w:val="00B4563D"/>
    <w:rsid w:val="00B52182"/>
    <w:rsid w:val="00B52222"/>
    <w:rsid w:val="00B531DA"/>
    <w:rsid w:val="00B54895"/>
    <w:rsid w:val="00B54FE7"/>
    <w:rsid w:val="00B647C6"/>
    <w:rsid w:val="00B655F9"/>
    <w:rsid w:val="00B66901"/>
    <w:rsid w:val="00B71E6D"/>
    <w:rsid w:val="00B72070"/>
    <w:rsid w:val="00B779E1"/>
    <w:rsid w:val="00B803EF"/>
    <w:rsid w:val="00B81E3A"/>
    <w:rsid w:val="00B85CFB"/>
    <w:rsid w:val="00B900C0"/>
    <w:rsid w:val="00B91EE1"/>
    <w:rsid w:val="00B9321D"/>
    <w:rsid w:val="00B93C01"/>
    <w:rsid w:val="00B94602"/>
    <w:rsid w:val="00BA0090"/>
    <w:rsid w:val="00BA1A67"/>
    <w:rsid w:val="00BA36E5"/>
    <w:rsid w:val="00BA6A80"/>
    <w:rsid w:val="00BB01AC"/>
    <w:rsid w:val="00BB465F"/>
    <w:rsid w:val="00BB4ABB"/>
    <w:rsid w:val="00BE0C49"/>
    <w:rsid w:val="00BE1699"/>
    <w:rsid w:val="00BE5B5F"/>
    <w:rsid w:val="00BE7993"/>
    <w:rsid w:val="00C02FB6"/>
    <w:rsid w:val="00C20379"/>
    <w:rsid w:val="00C2238A"/>
    <w:rsid w:val="00C23CBC"/>
    <w:rsid w:val="00C26F55"/>
    <w:rsid w:val="00C30C63"/>
    <w:rsid w:val="00C30FF3"/>
    <w:rsid w:val="00C3600E"/>
    <w:rsid w:val="00C36B8B"/>
    <w:rsid w:val="00C415C1"/>
    <w:rsid w:val="00C47DBF"/>
    <w:rsid w:val="00C510F4"/>
    <w:rsid w:val="00C552FF"/>
    <w:rsid w:val="00C558DA"/>
    <w:rsid w:val="00C55AF3"/>
    <w:rsid w:val="00C61C72"/>
    <w:rsid w:val="00C74894"/>
    <w:rsid w:val="00C75D51"/>
    <w:rsid w:val="00C771A9"/>
    <w:rsid w:val="00C84759"/>
    <w:rsid w:val="00C867DC"/>
    <w:rsid w:val="00C92996"/>
    <w:rsid w:val="00C968BB"/>
    <w:rsid w:val="00CA170B"/>
    <w:rsid w:val="00CA5CA9"/>
    <w:rsid w:val="00CA6C7F"/>
    <w:rsid w:val="00CA70B2"/>
    <w:rsid w:val="00CC02FF"/>
    <w:rsid w:val="00CC0FC7"/>
    <w:rsid w:val="00CC10A6"/>
    <w:rsid w:val="00CD5EB8"/>
    <w:rsid w:val="00CD7044"/>
    <w:rsid w:val="00CD7E37"/>
    <w:rsid w:val="00CE08B9"/>
    <w:rsid w:val="00CE524C"/>
    <w:rsid w:val="00CF141F"/>
    <w:rsid w:val="00CF2843"/>
    <w:rsid w:val="00CF4777"/>
    <w:rsid w:val="00CF65C8"/>
    <w:rsid w:val="00D013F5"/>
    <w:rsid w:val="00D05E3F"/>
    <w:rsid w:val="00D067BB"/>
    <w:rsid w:val="00D1352A"/>
    <w:rsid w:val="00D169AF"/>
    <w:rsid w:val="00D24E85"/>
    <w:rsid w:val="00D25249"/>
    <w:rsid w:val="00D25486"/>
    <w:rsid w:val="00D32406"/>
    <w:rsid w:val="00D44172"/>
    <w:rsid w:val="00D44E89"/>
    <w:rsid w:val="00D47BE3"/>
    <w:rsid w:val="00D63B8C"/>
    <w:rsid w:val="00D6719D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C20FB"/>
    <w:rsid w:val="00DC46FF"/>
    <w:rsid w:val="00DC5254"/>
    <w:rsid w:val="00DC569D"/>
    <w:rsid w:val="00DD1A4F"/>
    <w:rsid w:val="00DD3107"/>
    <w:rsid w:val="00DD746C"/>
    <w:rsid w:val="00DD7C2C"/>
    <w:rsid w:val="00DE5BDA"/>
    <w:rsid w:val="00DF3944"/>
    <w:rsid w:val="00DF433C"/>
    <w:rsid w:val="00E0035A"/>
    <w:rsid w:val="00E06797"/>
    <w:rsid w:val="00E1265B"/>
    <w:rsid w:val="00E13714"/>
    <w:rsid w:val="00E13B48"/>
    <w:rsid w:val="00E1404F"/>
    <w:rsid w:val="00E21C83"/>
    <w:rsid w:val="00E24ADA"/>
    <w:rsid w:val="00E25B92"/>
    <w:rsid w:val="00E32F59"/>
    <w:rsid w:val="00E40F10"/>
    <w:rsid w:val="00E41908"/>
    <w:rsid w:val="00E43C3A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0D17"/>
    <w:rsid w:val="00EA39E5"/>
    <w:rsid w:val="00EA57A3"/>
    <w:rsid w:val="00EB1B0D"/>
    <w:rsid w:val="00EB1D3E"/>
    <w:rsid w:val="00EB2BF2"/>
    <w:rsid w:val="00EB789E"/>
    <w:rsid w:val="00EC0F68"/>
    <w:rsid w:val="00EC2813"/>
    <w:rsid w:val="00EC5A46"/>
    <w:rsid w:val="00EC63E2"/>
    <w:rsid w:val="00ED366A"/>
    <w:rsid w:val="00ED3F48"/>
    <w:rsid w:val="00ED6BB7"/>
    <w:rsid w:val="00EE3823"/>
    <w:rsid w:val="00EF11DA"/>
    <w:rsid w:val="00EF22B3"/>
    <w:rsid w:val="00F015F3"/>
    <w:rsid w:val="00F03B69"/>
    <w:rsid w:val="00F0499A"/>
    <w:rsid w:val="00F07A50"/>
    <w:rsid w:val="00F113DA"/>
    <w:rsid w:val="00F264AE"/>
    <w:rsid w:val="00F266FC"/>
    <w:rsid w:val="00F3037A"/>
    <w:rsid w:val="00F3465A"/>
    <w:rsid w:val="00F37DC8"/>
    <w:rsid w:val="00F439B3"/>
    <w:rsid w:val="00F43DA1"/>
    <w:rsid w:val="00F510F5"/>
    <w:rsid w:val="00F56CA5"/>
    <w:rsid w:val="00F57FCD"/>
    <w:rsid w:val="00F61ADD"/>
    <w:rsid w:val="00F650C3"/>
    <w:rsid w:val="00F65D85"/>
    <w:rsid w:val="00F6700B"/>
    <w:rsid w:val="00F8091E"/>
    <w:rsid w:val="00F8604C"/>
    <w:rsid w:val="00F8615C"/>
    <w:rsid w:val="00F96035"/>
    <w:rsid w:val="00F969E5"/>
    <w:rsid w:val="00FA4972"/>
    <w:rsid w:val="00FA6BB0"/>
    <w:rsid w:val="00FB075B"/>
    <w:rsid w:val="00FB2DBD"/>
    <w:rsid w:val="00FD48DF"/>
    <w:rsid w:val="00FD5860"/>
    <w:rsid w:val="00FE2D5B"/>
    <w:rsid w:val="00FE352D"/>
    <w:rsid w:val="00FE40EB"/>
    <w:rsid w:val="00FE4BCD"/>
    <w:rsid w:val="00FE4D02"/>
    <w:rsid w:val="00FE7D62"/>
    <w:rsid w:val="00FF3819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516097C"/>
  <w15:docId w15:val="{405A2773-AB19-485E-8D3A-60ECE21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  <w:rPr>
      <w:lang w:val="x-none"/>
    </w:rPr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numbering" w:customStyle="1" w:styleId="Normallist1">
    <w:name w:val="Normal_list1"/>
    <w:basedOn w:val="NoList"/>
    <w:rsid w:val="0015219A"/>
  </w:style>
  <w:style w:type="paragraph" w:customStyle="1" w:styleId="Default">
    <w:name w:val="Default"/>
    <w:rsid w:val="008711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C510F4"/>
    <w:pPr>
      <w:tabs>
        <w:tab w:val="clear" w:pos="4082"/>
      </w:tabs>
      <w:spacing w:before="60" w:after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1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F11DA"/>
    <w:rPr>
      <w:sz w:val="18"/>
      <w:lang w:eastAsia="en-US"/>
    </w:rPr>
  </w:style>
  <w:style w:type="paragraph" w:styleId="Revision">
    <w:name w:val="Revision"/>
    <w:hidden/>
    <w:uiPriority w:val="99"/>
    <w:semiHidden/>
    <w:rsid w:val="006A7CA0"/>
    <w:rPr>
      <w:lang w:eastAsia="en-US"/>
    </w:rPr>
  </w:style>
  <w:style w:type="character" w:customStyle="1" w:styleId="apple-converted-space">
    <w:name w:val="apple-converted-space"/>
    <w:basedOn w:val="DefaultParagraphFont"/>
    <w:rsid w:val="00683158"/>
  </w:style>
  <w:style w:type="character" w:customStyle="1" w:styleId="Inget">
    <w:name w:val="Inget"/>
    <w:rsid w:val="00BB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3217-A150-43CF-872C-5D7589C4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3750</CharactersWithSpaces>
  <SharedDoc>false</SharedDoc>
  <HLinks>
    <vt:vector size="6" baseType="variant">
      <vt:variant>
        <vt:i4>4456455</vt:i4>
      </vt:variant>
      <vt:variant>
        <vt:i4>3</vt:i4>
      </vt:variant>
      <vt:variant>
        <vt:i4>0</vt:i4>
      </vt:variant>
      <vt:variant>
        <vt:i4>5</vt:i4>
      </vt:variant>
      <vt:variant>
        <vt:lpwstr>http://mercuryconvention.org/Negotiations/submissionsforCOP1/tabid/5535/Default.aspx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Eliane Rakoto</cp:lastModifiedBy>
  <cp:revision>2</cp:revision>
  <cp:lastPrinted>2017-05-25T08:00:00Z</cp:lastPrinted>
  <dcterms:created xsi:type="dcterms:W3CDTF">2017-08-15T07:37:00Z</dcterms:created>
  <dcterms:modified xsi:type="dcterms:W3CDTF">2017-08-15T07:37:00Z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7/19/2017 3:28:20 PM</vt:lpwstr>
  </property>
  <property fmtid="{D5CDD505-2E9C-101B-9397-08002B2CF9AE}" pid="5" name="OriginalDocID">
    <vt:lpwstr>b55ffad1-5813-4c7c-91b9-8c89546d9510</vt:lpwstr>
  </property>
</Properties>
</file>