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517"/>
        <w:gridCol w:w="4640"/>
        <w:gridCol w:w="3333"/>
      </w:tblGrid>
      <w:tr w:rsidR="00426F31" w:rsidRPr="00CB5D40" w14:paraId="1D69F942" w14:textId="77777777" w:rsidTr="00426F31">
        <w:trPr>
          <w:cantSplit/>
          <w:trHeight w:val="850"/>
          <w:jc w:val="right"/>
        </w:trPr>
        <w:tc>
          <w:tcPr>
            <w:tcW w:w="1560" w:type="dxa"/>
            <w:hideMark/>
          </w:tcPr>
          <w:p w14:paraId="6F2B0760" w14:textId="77777777" w:rsidR="00426F31" w:rsidRPr="00CB5D40" w:rsidRDefault="00426F31">
            <w:pPr>
              <w:rPr>
                <w:rFonts w:ascii="Univers" w:hAnsi="Univers"/>
                <w:b/>
                <w:noProof/>
                <w:sz w:val="27"/>
                <w:szCs w:val="27"/>
                <w:lang w:val="fr-FR" w:eastAsia="zh-CN"/>
              </w:rPr>
            </w:pPr>
            <w:r w:rsidRPr="00CB5D40">
              <w:rPr>
                <w:rFonts w:ascii="Arial" w:hAnsi="Arial" w:cs="Arial"/>
                <w:b/>
                <w:noProof/>
                <w:sz w:val="27"/>
                <w:szCs w:val="27"/>
                <w:lang w:val="fr-FR" w:eastAsia="zh-CN"/>
              </w:rPr>
              <w:t>NATIONS</w:t>
            </w:r>
            <w:r w:rsidRPr="00CB5D40">
              <w:rPr>
                <w:rFonts w:ascii="Arial" w:hAnsi="Arial" w:cs="Arial"/>
                <w:b/>
                <w:noProof/>
                <w:sz w:val="27"/>
                <w:szCs w:val="27"/>
                <w:lang w:val="fr-FR" w:eastAsia="zh-CN"/>
              </w:rPr>
              <w:br/>
              <w:t>UNIES</w:t>
            </w:r>
          </w:p>
        </w:tc>
        <w:tc>
          <w:tcPr>
            <w:tcW w:w="4785" w:type="dxa"/>
          </w:tcPr>
          <w:p w14:paraId="60C6E130" w14:textId="77777777" w:rsidR="00426F31" w:rsidRPr="00CB5D40" w:rsidRDefault="00426F31">
            <w:pPr>
              <w:rPr>
                <w:rFonts w:ascii="Univers" w:hAnsi="Univers"/>
                <w:b/>
                <w:sz w:val="27"/>
                <w:szCs w:val="27"/>
                <w:lang w:val="fr-FR" w:eastAsia="zh-CN"/>
              </w:rPr>
            </w:pPr>
          </w:p>
        </w:tc>
        <w:tc>
          <w:tcPr>
            <w:tcW w:w="3435" w:type="dxa"/>
            <w:hideMark/>
          </w:tcPr>
          <w:p w14:paraId="48B9DD42" w14:textId="77777777" w:rsidR="00426F31" w:rsidRPr="00CB5D40" w:rsidRDefault="00426F31">
            <w:pPr>
              <w:jc w:val="right"/>
              <w:rPr>
                <w:rFonts w:ascii="Arial" w:hAnsi="Arial" w:cs="Arial"/>
                <w:b/>
                <w:sz w:val="64"/>
                <w:szCs w:val="64"/>
                <w:lang w:val="fr-FR" w:eastAsia="zh-CN"/>
              </w:rPr>
            </w:pPr>
            <w:r w:rsidRPr="00CB5D40">
              <w:rPr>
                <w:rFonts w:ascii="Arial" w:hAnsi="Arial" w:cs="Arial"/>
                <w:b/>
                <w:sz w:val="64"/>
                <w:szCs w:val="64"/>
                <w:lang w:val="fr-FR" w:eastAsia="zh-CN"/>
              </w:rPr>
              <w:t>MC</w:t>
            </w:r>
          </w:p>
        </w:tc>
      </w:tr>
      <w:tr w:rsidR="00426F31" w:rsidRPr="00CB5D40" w14:paraId="7789B089" w14:textId="77777777" w:rsidTr="00426F31">
        <w:trPr>
          <w:cantSplit/>
          <w:trHeight w:val="281"/>
          <w:jc w:val="right"/>
        </w:trPr>
        <w:tc>
          <w:tcPr>
            <w:tcW w:w="1560" w:type="dxa"/>
            <w:tcBorders>
              <w:top w:val="nil"/>
              <w:left w:val="nil"/>
              <w:bottom w:val="single" w:sz="4" w:space="0" w:color="auto"/>
              <w:right w:val="nil"/>
            </w:tcBorders>
          </w:tcPr>
          <w:p w14:paraId="058C0902" w14:textId="77777777" w:rsidR="00426F31" w:rsidRPr="00CB5D40" w:rsidRDefault="00426F31">
            <w:pPr>
              <w:rPr>
                <w:noProof/>
                <w:sz w:val="18"/>
                <w:szCs w:val="18"/>
                <w:lang w:val="fr-FR" w:eastAsia="zh-CN"/>
              </w:rPr>
            </w:pPr>
          </w:p>
        </w:tc>
        <w:tc>
          <w:tcPr>
            <w:tcW w:w="4785" w:type="dxa"/>
            <w:tcBorders>
              <w:top w:val="nil"/>
              <w:left w:val="nil"/>
              <w:bottom w:val="single" w:sz="4" w:space="0" w:color="auto"/>
              <w:right w:val="nil"/>
            </w:tcBorders>
          </w:tcPr>
          <w:p w14:paraId="684255C2" w14:textId="77777777" w:rsidR="00426F31" w:rsidRPr="00CB5D40" w:rsidRDefault="00426F31">
            <w:pPr>
              <w:rPr>
                <w:rFonts w:ascii="Univers" w:hAnsi="Univers"/>
                <w:b/>
                <w:sz w:val="18"/>
                <w:szCs w:val="18"/>
                <w:lang w:val="fr-FR" w:eastAsia="zh-CN"/>
              </w:rPr>
            </w:pPr>
          </w:p>
        </w:tc>
        <w:tc>
          <w:tcPr>
            <w:tcW w:w="3435" w:type="dxa"/>
            <w:tcBorders>
              <w:top w:val="nil"/>
              <w:left w:val="nil"/>
              <w:bottom w:val="single" w:sz="4" w:space="0" w:color="auto"/>
              <w:right w:val="nil"/>
            </w:tcBorders>
            <w:hideMark/>
          </w:tcPr>
          <w:p w14:paraId="53E0F0FB" w14:textId="06CA4ADC" w:rsidR="00426F31" w:rsidRPr="00CB5D40" w:rsidRDefault="00426F31">
            <w:pPr>
              <w:rPr>
                <w:noProof/>
                <w:sz w:val="18"/>
                <w:szCs w:val="18"/>
                <w:lang w:val="fr-FR" w:eastAsia="zh-CN"/>
              </w:rPr>
            </w:pPr>
            <w:r w:rsidRPr="00CB5D40">
              <w:rPr>
                <w:b/>
                <w:bCs/>
                <w:sz w:val="28"/>
                <w:lang w:val="fr-FR" w:eastAsia="zh-CN"/>
              </w:rPr>
              <w:t>UNEP</w:t>
            </w:r>
            <w:bookmarkStart w:id="0" w:name="OLE_LINK1"/>
            <w:bookmarkStart w:id="1" w:name="OLE_LINK2"/>
            <w:r w:rsidRPr="00CB5D40">
              <w:rPr>
                <w:b/>
                <w:bCs/>
                <w:sz w:val="28"/>
                <w:lang w:val="fr-FR" w:eastAsia="zh-CN"/>
              </w:rPr>
              <w:t>/</w:t>
            </w:r>
            <w:r w:rsidRPr="00CB5D40">
              <w:rPr>
                <w:lang w:val="fr-FR" w:eastAsia="zh-CN"/>
              </w:rPr>
              <w:t>MC/</w:t>
            </w:r>
            <w:bookmarkEnd w:id="0"/>
            <w:bookmarkEnd w:id="1"/>
            <w:r w:rsidRPr="00CB5D40">
              <w:rPr>
                <w:lang w:val="fr-FR" w:eastAsia="zh-CN"/>
              </w:rPr>
              <w:t>COP.1/8</w:t>
            </w:r>
          </w:p>
        </w:tc>
      </w:tr>
      <w:bookmarkStart w:id="2" w:name="_MON_1021710510"/>
      <w:bookmarkEnd w:id="2"/>
      <w:tr w:rsidR="00426F31" w:rsidRPr="005A4D8E" w14:paraId="06D5E8C6" w14:textId="77777777" w:rsidTr="00426F31">
        <w:trPr>
          <w:cantSplit/>
          <w:trHeight w:val="2549"/>
          <w:jc w:val="right"/>
        </w:trPr>
        <w:tc>
          <w:tcPr>
            <w:tcW w:w="1560" w:type="dxa"/>
            <w:tcBorders>
              <w:top w:val="single" w:sz="4" w:space="0" w:color="auto"/>
              <w:left w:val="nil"/>
              <w:bottom w:val="single" w:sz="24" w:space="0" w:color="auto"/>
              <w:right w:val="nil"/>
            </w:tcBorders>
            <w:hideMark/>
          </w:tcPr>
          <w:p w14:paraId="7846726D" w14:textId="669FB404" w:rsidR="00426F31" w:rsidRPr="00CB5D40" w:rsidRDefault="00426F31">
            <w:pPr>
              <w:rPr>
                <w:noProof/>
                <w:lang w:val="fr-FR" w:eastAsia="zh-CN"/>
              </w:rPr>
            </w:pPr>
            <w:r w:rsidRPr="00CB5D40">
              <w:rPr>
                <w:noProof/>
                <w:lang w:val="fr-FR" w:eastAsia="zh-CN"/>
              </w:rPr>
              <w:object w:dxaOrig="1305" w:dyaOrig="1215" w14:anchorId="5DE16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563787501" r:id="rId9"/>
              </w:object>
            </w:r>
            <w:r w:rsidRPr="00CB5D40">
              <w:rPr>
                <w:noProof/>
                <w:lang w:val="en-US"/>
              </w:rPr>
              <w:drawing>
                <wp:inline distT="0" distB="0" distL="0" distR="0" wp14:anchorId="2B296C43" wp14:editId="49373958">
                  <wp:extent cx="723900" cy="771525"/>
                  <wp:effectExtent l="0" t="0" r="0" b="9525"/>
                  <wp:docPr id="3"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c>
        <w:tc>
          <w:tcPr>
            <w:tcW w:w="4785" w:type="dxa"/>
            <w:tcBorders>
              <w:top w:val="single" w:sz="4" w:space="0" w:color="auto"/>
              <w:left w:val="nil"/>
              <w:bottom w:val="single" w:sz="24" w:space="0" w:color="auto"/>
              <w:right w:val="nil"/>
            </w:tcBorders>
            <w:hideMark/>
          </w:tcPr>
          <w:p w14:paraId="41A0A6C6" w14:textId="46936E22" w:rsidR="00426F31" w:rsidRPr="00CB5D40" w:rsidRDefault="00426F31">
            <w:pPr>
              <w:spacing w:before="1200"/>
              <w:rPr>
                <w:rFonts w:ascii="Arial" w:hAnsi="Arial" w:cs="Arial"/>
                <w:b/>
                <w:sz w:val="28"/>
                <w:lang w:val="fr-FR" w:eastAsia="zh-CN"/>
              </w:rPr>
            </w:pPr>
            <w:r w:rsidRPr="00CB5D40">
              <w:rPr>
                <w:rFonts w:ascii="Arial" w:hAnsi="Arial" w:cs="Arial"/>
                <w:b/>
                <w:sz w:val="32"/>
                <w:szCs w:val="32"/>
                <w:lang w:val="fr-FR" w:eastAsia="zh-CN"/>
              </w:rPr>
              <w:t>Programme</w:t>
            </w:r>
            <w:r w:rsidRPr="00CB5D40">
              <w:rPr>
                <w:rFonts w:ascii="Arial" w:hAnsi="Arial" w:cs="Arial"/>
                <w:b/>
                <w:sz w:val="32"/>
                <w:szCs w:val="32"/>
                <w:lang w:val="fr-FR" w:eastAsia="zh-CN"/>
              </w:rPr>
              <w:br/>
              <w:t>des Nations Unies</w:t>
            </w:r>
            <w:r w:rsidRPr="00CB5D40">
              <w:rPr>
                <w:rFonts w:ascii="Arial" w:hAnsi="Arial" w:cs="Arial"/>
                <w:b/>
                <w:sz w:val="32"/>
                <w:szCs w:val="32"/>
                <w:lang w:val="fr-FR" w:eastAsia="zh-CN"/>
              </w:rPr>
              <w:br/>
              <w:t>pour l</w:t>
            </w:r>
            <w:r w:rsidR="007F3438" w:rsidRPr="00CB5D40">
              <w:rPr>
                <w:rFonts w:ascii="Arial" w:hAnsi="Arial" w:cs="Arial"/>
                <w:b/>
                <w:sz w:val="32"/>
                <w:szCs w:val="32"/>
                <w:lang w:val="fr-FR" w:eastAsia="zh-CN"/>
              </w:rPr>
              <w:t>’</w:t>
            </w:r>
            <w:r w:rsidRPr="00CB5D40">
              <w:rPr>
                <w:rFonts w:ascii="Arial" w:hAnsi="Arial" w:cs="Arial"/>
                <w:b/>
                <w:sz w:val="32"/>
                <w:szCs w:val="32"/>
                <w:lang w:val="fr-FR" w:eastAsia="zh-CN"/>
              </w:rPr>
              <w:t>environnement</w:t>
            </w:r>
          </w:p>
        </w:tc>
        <w:tc>
          <w:tcPr>
            <w:tcW w:w="3435" w:type="dxa"/>
            <w:tcBorders>
              <w:top w:val="single" w:sz="4" w:space="0" w:color="auto"/>
              <w:left w:val="nil"/>
              <w:bottom w:val="single" w:sz="24" w:space="0" w:color="auto"/>
              <w:right w:val="nil"/>
            </w:tcBorders>
            <w:hideMark/>
          </w:tcPr>
          <w:p w14:paraId="4B2AD86A" w14:textId="3C155C00" w:rsidR="00426F31" w:rsidRPr="00CB5D40" w:rsidRDefault="00426F31">
            <w:pPr>
              <w:spacing w:before="120"/>
              <w:rPr>
                <w:lang w:val="fr-FR" w:eastAsia="zh-CN"/>
              </w:rPr>
            </w:pPr>
            <w:r w:rsidRPr="00CB5D40">
              <w:rPr>
                <w:lang w:val="fr-FR" w:eastAsia="zh-CN"/>
              </w:rPr>
              <w:t xml:space="preserve">Distr. générale </w:t>
            </w:r>
            <w:r w:rsidRPr="00CB5D40">
              <w:rPr>
                <w:lang w:val="fr-FR" w:eastAsia="zh-CN"/>
              </w:rPr>
              <w:br/>
              <w:t>20 juin 2017</w:t>
            </w:r>
          </w:p>
          <w:p w14:paraId="45BD3638" w14:textId="77777777" w:rsidR="00426F31" w:rsidRPr="00CB5D40" w:rsidRDefault="00426F31">
            <w:pPr>
              <w:spacing w:before="240"/>
              <w:rPr>
                <w:lang w:val="fr-FR" w:eastAsia="zh-CN"/>
              </w:rPr>
            </w:pPr>
            <w:r w:rsidRPr="00CB5D40">
              <w:rPr>
                <w:lang w:val="fr-FR" w:eastAsia="zh-CN"/>
              </w:rPr>
              <w:t>Français</w:t>
            </w:r>
            <w:r w:rsidRPr="00CB5D40">
              <w:rPr>
                <w:lang w:val="fr-FR" w:eastAsia="zh-CN"/>
              </w:rPr>
              <w:br/>
              <w:t>Original : anglais</w:t>
            </w:r>
          </w:p>
        </w:tc>
      </w:tr>
    </w:tbl>
    <w:p w14:paraId="574FB305" w14:textId="77777777" w:rsidR="00426F31" w:rsidRPr="00CB5D40" w:rsidRDefault="00426F31" w:rsidP="00426F31">
      <w:pPr>
        <w:pStyle w:val="AATitle"/>
        <w:rPr>
          <w:lang w:val="fr-FR"/>
        </w:rPr>
      </w:pPr>
      <w:r w:rsidRPr="00CB5D40">
        <w:rPr>
          <w:lang w:val="fr-FR"/>
        </w:rPr>
        <w:t xml:space="preserve">Conférence des Parties à la </w:t>
      </w:r>
      <w:r w:rsidRPr="00CB5D40">
        <w:rPr>
          <w:lang w:val="fr-FR"/>
        </w:rPr>
        <w:br/>
        <w:t>Convention de Minamata sur le mercure</w:t>
      </w:r>
    </w:p>
    <w:p w14:paraId="27939E69" w14:textId="77777777" w:rsidR="00426F31" w:rsidRPr="00CB5D40" w:rsidRDefault="00426F31" w:rsidP="00426F31">
      <w:pPr>
        <w:pStyle w:val="AATitle"/>
        <w:rPr>
          <w:b w:val="0"/>
          <w:lang w:val="fr-FR"/>
        </w:rPr>
      </w:pPr>
      <w:r w:rsidRPr="00CB5D40">
        <w:rPr>
          <w:b w:val="0"/>
          <w:lang w:val="fr-FR"/>
        </w:rPr>
        <w:t>Première réunion</w:t>
      </w:r>
    </w:p>
    <w:p w14:paraId="6530E295" w14:textId="77777777" w:rsidR="00426F31" w:rsidRPr="00CB5D40" w:rsidRDefault="00426F31" w:rsidP="00426F31">
      <w:pPr>
        <w:pStyle w:val="AATitle"/>
        <w:rPr>
          <w:b w:val="0"/>
          <w:lang w:val="fr-FR"/>
        </w:rPr>
      </w:pPr>
      <w:r w:rsidRPr="00CB5D40">
        <w:rPr>
          <w:b w:val="0"/>
          <w:lang w:val="fr-FR"/>
        </w:rPr>
        <w:t>Genève, 24–29 septembre 2017</w:t>
      </w:r>
    </w:p>
    <w:p w14:paraId="6A6D8A47" w14:textId="564FAC3A" w:rsidR="00312543" w:rsidRPr="0002179E" w:rsidRDefault="00312543" w:rsidP="004A07E6">
      <w:pPr>
        <w:pStyle w:val="AATitle"/>
        <w:keepNext w:val="0"/>
        <w:keepLines w:val="0"/>
        <w:rPr>
          <w:b w:val="0"/>
          <w:lang w:val="fr-FR"/>
        </w:rPr>
      </w:pPr>
      <w:r w:rsidRPr="0002179E">
        <w:rPr>
          <w:b w:val="0"/>
          <w:lang w:val="fr-FR"/>
        </w:rPr>
        <w:t>Point 5 a) iv) de l</w:t>
      </w:r>
      <w:r w:rsidR="007F3438" w:rsidRPr="0002179E">
        <w:rPr>
          <w:b w:val="0"/>
          <w:lang w:val="fr-FR"/>
        </w:rPr>
        <w:t>’</w:t>
      </w:r>
      <w:r w:rsidRPr="0002179E">
        <w:rPr>
          <w:b w:val="0"/>
          <w:lang w:val="fr-FR"/>
        </w:rPr>
        <w:t>ordre du jour provisoire</w:t>
      </w:r>
      <w:r w:rsidRPr="0002179E">
        <w:rPr>
          <w:b w:val="0"/>
          <w:lang w:val="fr-FR"/>
        </w:rPr>
        <w:footnoteReference w:customMarkFollows="1" w:id="1"/>
        <w:t>*</w:t>
      </w:r>
    </w:p>
    <w:p w14:paraId="075EC7F2" w14:textId="4338EEF4" w:rsidR="00787688" w:rsidRPr="00CB5D40" w:rsidRDefault="004A07E6" w:rsidP="00BB1ADC">
      <w:pPr>
        <w:pStyle w:val="AATitle2"/>
        <w:spacing w:before="60"/>
        <w:ind w:right="4090"/>
        <w:rPr>
          <w:lang w:val="fr-FR"/>
        </w:rPr>
      </w:pPr>
      <w:r w:rsidRPr="00CB5D40">
        <w:rPr>
          <w:lang w:val="fr-FR"/>
        </w:rPr>
        <w:t xml:space="preserve">Questions appelant une décision de la Conférence des Parties </w:t>
      </w:r>
      <w:r w:rsidR="00BB1ADC">
        <w:rPr>
          <w:lang w:val="fr-FR"/>
        </w:rPr>
        <w:br/>
      </w:r>
      <w:r w:rsidRPr="00CB5D40">
        <w:rPr>
          <w:lang w:val="fr-FR"/>
        </w:rPr>
        <w:t xml:space="preserve">à sa première réunion : questions prévues </w:t>
      </w:r>
      <w:r w:rsidR="00BB1ADC">
        <w:rPr>
          <w:lang w:val="fr-FR"/>
        </w:rPr>
        <w:t>dans la Convention </w:t>
      </w:r>
      <w:r w:rsidRPr="00CB5D40">
        <w:rPr>
          <w:lang w:val="fr-FR"/>
        </w:rPr>
        <w:t xml:space="preserve">: mesures visant à donner effet aux dispositions </w:t>
      </w:r>
      <w:r w:rsidR="00BB1ADC">
        <w:rPr>
          <w:lang w:val="fr-FR"/>
        </w:rPr>
        <w:br/>
      </w:r>
      <w:r w:rsidRPr="00CB5D40">
        <w:rPr>
          <w:lang w:val="fr-FR"/>
        </w:rPr>
        <w:t xml:space="preserve">relatives au mécanisme </w:t>
      </w:r>
      <w:r w:rsidR="00BB1ADC">
        <w:rPr>
          <w:lang w:val="fr-FR"/>
        </w:rPr>
        <w:t>de financement (art. </w:t>
      </w:r>
      <w:r w:rsidRPr="00CB5D40">
        <w:rPr>
          <w:lang w:val="fr-FR"/>
        </w:rPr>
        <w:t>13)</w:t>
      </w:r>
    </w:p>
    <w:p w14:paraId="5A2955F2" w14:textId="72BD72FE" w:rsidR="00312543" w:rsidRPr="00CB5D40" w:rsidRDefault="00091F8F" w:rsidP="00C52876">
      <w:pPr>
        <w:pStyle w:val="BBTitle"/>
        <w:rPr>
          <w:lang w:val="fr-FR"/>
        </w:rPr>
      </w:pPr>
      <w:r w:rsidRPr="00CB5D40">
        <w:rPr>
          <w:lang w:val="fr-FR"/>
        </w:rPr>
        <w:t>Orientations à l</w:t>
      </w:r>
      <w:r w:rsidR="007F3438" w:rsidRPr="00CB5D40">
        <w:rPr>
          <w:lang w:val="fr-FR"/>
        </w:rPr>
        <w:t>’</w:t>
      </w:r>
      <w:r w:rsidRPr="00CB5D40">
        <w:rPr>
          <w:lang w:val="fr-FR"/>
        </w:rPr>
        <w:t>intention du Fonds pour l</w:t>
      </w:r>
      <w:r w:rsidR="007F3438" w:rsidRPr="00CB5D40">
        <w:rPr>
          <w:lang w:val="fr-FR"/>
        </w:rPr>
        <w:t>’</w:t>
      </w:r>
      <w:r w:rsidRPr="00CB5D40">
        <w:rPr>
          <w:lang w:val="fr-FR"/>
        </w:rPr>
        <w:t xml:space="preserve">environnement mondial sur les stratégies, politiques et priorités programmatiques globales et les conditions requises </w:t>
      </w:r>
      <w:r w:rsidR="00BB1ADC">
        <w:rPr>
          <w:lang w:val="fr-FR"/>
        </w:rPr>
        <w:br/>
      </w:r>
      <w:r w:rsidRPr="00CB5D40">
        <w:rPr>
          <w:lang w:val="fr-FR"/>
        </w:rPr>
        <w:t xml:space="preserve">pour avoir accès aux ressources financières et utiliser </w:t>
      </w:r>
      <w:r w:rsidR="00BB1ADC">
        <w:rPr>
          <w:lang w:val="fr-FR"/>
        </w:rPr>
        <w:br/>
      </w:r>
      <w:r w:rsidRPr="00CB5D40">
        <w:rPr>
          <w:lang w:val="fr-FR"/>
        </w:rPr>
        <w:t xml:space="preserve">ces dernières, et sur une liste indicative de catégories </w:t>
      </w:r>
      <w:r w:rsidR="00BB1ADC">
        <w:rPr>
          <w:lang w:val="fr-FR"/>
        </w:rPr>
        <w:br/>
      </w:r>
      <w:r w:rsidRPr="00CB5D40">
        <w:rPr>
          <w:lang w:val="fr-FR"/>
        </w:rPr>
        <w:t>d</w:t>
      </w:r>
      <w:r w:rsidR="007F3438" w:rsidRPr="00CB5D40">
        <w:rPr>
          <w:lang w:val="fr-FR"/>
        </w:rPr>
        <w:t>’</w:t>
      </w:r>
      <w:r w:rsidRPr="00CB5D40">
        <w:rPr>
          <w:lang w:val="fr-FR"/>
        </w:rPr>
        <w:t xml:space="preserve">activités qui pourraient bénéficier du soutien </w:t>
      </w:r>
      <w:r w:rsidR="00BB1ADC">
        <w:rPr>
          <w:lang w:val="fr-FR"/>
        </w:rPr>
        <w:br/>
      </w:r>
      <w:r w:rsidRPr="00CB5D40">
        <w:rPr>
          <w:lang w:val="fr-FR"/>
        </w:rPr>
        <w:t>de la Caisse du Fonds pour l</w:t>
      </w:r>
      <w:r w:rsidR="007F3438" w:rsidRPr="00CB5D40">
        <w:rPr>
          <w:lang w:val="fr-FR"/>
        </w:rPr>
        <w:t>’</w:t>
      </w:r>
      <w:r w:rsidRPr="00CB5D40">
        <w:rPr>
          <w:lang w:val="fr-FR"/>
        </w:rPr>
        <w:t>environnement mondial</w:t>
      </w:r>
    </w:p>
    <w:p w14:paraId="7ED3063E" w14:textId="1CE49DF3" w:rsidR="00312543" w:rsidRPr="00CB5D40" w:rsidRDefault="00312543" w:rsidP="00FE7F1D">
      <w:pPr>
        <w:pStyle w:val="CH2"/>
        <w:ind w:left="2494"/>
        <w:rPr>
          <w:lang w:val="fr-FR"/>
        </w:rPr>
      </w:pPr>
      <w:r w:rsidRPr="00CB5D40">
        <w:rPr>
          <w:lang w:val="fr-FR"/>
        </w:rPr>
        <w:t>Note du secrétariat</w:t>
      </w:r>
    </w:p>
    <w:p w14:paraId="00A376DB" w14:textId="5A1284CC" w:rsidR="002539F6" w:rsidRPr="00CB5D40" w:rsidRDefault="004D6AA1" w:rsidP="002539F6">
      <w:pPr>
        <w:pStyle w:val="Normalnumber"/>
        <w:numPr>
          <w:ilvl w:val="0"/>
          <w:numId w:val="1"/>
        </w:numPr>
        <w:rPr>
          <w:lang w:val="fr-FR"/>
        </w:rPr>
      </w:pPr>
      <w:r>
        <w:rPr>
          <w:lang w:val="fr-FR"/>
        </w:rPr>
        <w:t>Au paragraphe </w:t>
      </w:r>
      <w:r w:rsidR="00921330" w:rsidRPr="00CB5D40">
        <w:rPr>
          <w:lang w:val="fr-FR"/>
        </w:rPr>
        <w:t xml:space="preserve">5 de </w:t>
      </w:r>
      <w:r w:rsidR="0002179E">
        <w:rPr>
          <w:lang w:val="fr-FR"/>
        </w:rPr>
        <w:t xml:space="preserve">son </w:t>
      </w:r>
      <w:r>
        <w:rPr>
          <w:lang w:val="fr-FR"/>
        </w:rPr>
        <w:t>article </w:t>
      </w:r>
      <w:r w:rsidR="00921330" w:rsidRPr="00CB5D40">
        <w:rPr>
          <w:lang w:val="fr-FR"/>
        </w:rPr>
        <w:t>13, la Convention de Minamata sur le mercure institue un mécanisme destiné à fournir en temps voulu des ressources financièr</w:t>
      </w:r>
      <w:r>
        <w:rPr>
          <w:lang w:val="fr-FR"/>
        </w:rPr>
        <w:t>es adéquates et prévisibles. Ce </w:t>
      </w:r>
      <w:r w:rsidR="00921330" w:rsidRPr="00CB5D40">
        <w:rPr>
          <w:lang w:val="fr-FR"/>
        </w:rPr>
        <w:t>mécanisme a pour but d</w:t>
      </w:r>
      <w:r w:rsidR="007F3438" w:rsidRPr="00CB5D40">
        <w:rPr>
          <w:lang w:val="fr-FR"/>
        </w:rPr>
        <w:t>’</w:t>
      </w:r>
      <w:r w:rsidR="00921330" w:rsidRPr="00CB5D40">
        <w:rPr>
          <w:lang w:val="fr-FR"/>
        </w:rPr>
        <w:t xml:space="preserve">aider les Parties qui sont des pays en développement ou des pays à économie en transition dans la mise en œuvre de leurs obligations au titre de la Convention. </w:t>
      </w:r>
      <w:r w:rsidR="009B5BDC">
        <w:rPr>
          <w:lang w:val="fr-FR"/>
        </w:rPr>
        <w:t>Selon l</w:t>
      </w:r>
      <w:r w:rsidR="00921330" w:rsidRPr="00CB5D40">
        <w:rPr>
          <w:lang w:val="fr-FR"/>
        </w:rPr>
        <w:t>e paragraphe</w:t>
      </w:r>
      <w:r>
        <w:rPr>
          <w:lang w:val="fr-FR"/>
        </w:rPr>
        <w:t> </w:t>
      </w:r>
      <w:r w:rsidR="00921330" w:rsidRPr="00CB5D40">
        <w:rPr>
          <w:lang w:val="fr-FR"/>
        </w:rPr>
        <w:t>10 de l</w:t>
      </w:r>
      <w:r w:rsidR="007F3438" w:rsidRPr="00CB5D40">
        <w:rPr>
          <w:lang w:val="fr-FR"/>
        </w:rPr>
        <w:t>’</w:t>
      </w:r>
      <w:r w:rsidR="00921330" w:rsidRPr="00CB5D40">
        <w:rPr>
          <w:lang w:val="fr-FR"/>
        </w:rPr>
        <w:t>article</w:t>
      </w:r>
      <w:r>
        <w:rPr>
          <w:lang w:val="fr-FR"/>
        </w:rPr>
        <w:t> </w:t>
      </w:r>
      <w:r w:rsidR="00921330" w:rsidRPr="00CB5D40">
        <w:rPr>
          <w:lang w:val="fr-FR"/>
        </w:rPr>
        <w:t>13</w:t>
      </w:r>
      <w:r w:rsidR="009B5BDC">
        <w:rPr>
          <w:lang w:val="fr-FR"/>
        </w:rPr>
        <w:t>,</w:t>
      </w:r>
      <w:r w:rsidR="00921330" w:rsidRPr="00CB5D40">
        <w:rPr>
          <w:lang w:val="fr-FR"/>
        </w:rPr>
        <w:t xml:space="preserve"> la Conférence des Parties et les entités constituant le mécanisme conviennent, à la première réunion de la Conférence, d</w:t>
      </w:r>
      <w:r w:rsidR="007F3438" w:rsidRPr="00CB5D40">
        <w:rPr>
          <w:lang w:val="fr-FR"/>
        </w:rPr>
        <w:t>’</w:t>
      </w:r>
      <w:r w:rsidR="00921330" w:rsidRPr="00CB5D40">
        <w:rPr>
          <w:lang w:val="fr-FR"/>
        </w:rPr>
        <w:t>arrangements pour donner effet au</w:t>
      </w:r>
      <w:r w:rsidR="009B5BDC">
        <w:rPr>
          <w:lang w:val="fr-FR"/>
        </w:rPr>
        <w:t>x dispositions régissant le</w:t>
      </w:r>
      <w:r w:rsidR="00921330" w:rsidRPr="00CB5D40">
        <w:rPr>
          <w:lang w:val="fr-FR"/>
        </w:rPr>
        <w:t xml:space="preserve"> fonctionnement du mécanisme.</w:t>
      </w:r>
    </w:p>
    <w:p w14:paraId="1A136CA1" w14:textId="2A887D5C" w:rsidR="002539F6" w:rsidRPr="00CB5D40" w:rsidRDefault="004D6AA1" w:rsidP="00BD1774">
      <w:pPr>
        <w:pStyle w:val="Normalnumber"/>
        <w:rPr>
          <w:lang w:val="fr-FR"/>
        </w:rPr>
      </w:pPr>
      <w:r>
        <w:rPr>
          <w:lang w:val="fr-FR"/>
        </w:rPr>
        <w:t>Le paragraphe </w:t>
      </w:r>
      <w:r w:rsidR="00F93D3B" w:rsidRPr="00CB5D40">
        <w:rPr>
          <w:lang w:val="fr-FR"/>
        </w:rPr>
        <w:t>6 de l</w:t>
      </w:r>
      <w:r w:rsidR="007F3438" w:rsidRPr="00CB5D40">
        <w:rPr>
          <w:lang w:val="fr-FR"/>
        </w:rPr>
        <w:t>’</w:t>
      </w:r>
      <w:r w:rsidR="00F93D3B" w:rsidRPr="00CB5D40">
        <w:rPr>
          <w:lang w:val="fr-FR"/>
        </w:rPr>
        <w:t>article</w:t>
      </w:r>
      <w:r>
        <w:rPr>
          <w:lang w:val="fr-FR"/>
        </w:rPr>
        <w:t> </w:t>
      </w:r>
      <w:r w:rsidR="00F93D3B" w:rsidRPr="00CB5D40">
        <w:rPr>
          <w:lang w:val="fr-FR"/>
        </w:rPr>
        <w:t xml:space="preserve">13 </w:t>
      </w:r>
      <w:r w:rsidR="009B5BDC">
        <w:rPr>
          <w:lang w:val="fr-FR"/>
        </w:rPr>
        <w:t>dispose que</w:t>
      </w:r>
      <w:r w:rsidR="00F93D3B" w:rsidRPr="00CB5D40">
        <w:rPr>
          <w:lang w:val="fr-FR"/>
        </w:rPr>
        <w:t xml:space="preserve"> ce mécanisme</w:t>
      </w:r>
      <w:r w:rsidR="009B5BDC">
        <w:rPr>
          <w:lang w:val="fr-FR"/>
        </w:rPr>
        <w:t xml:space="preserve"> doit inclure </w:t>
      </w:r>
      <w:r w:rsidR="00F93D3B" w:rsidRPr="00CB5D40">
        <w:rPr>
          <w:lang w:val="fr-FR"/>
        </w:rPr>
        <w:t>la Caisse du Fonds pour l</w:t>
      </w:r>
      <w:r w:rsidR="007F3438" w:rsidRPr="00CB5D40">
        <w:rPr>
          <w:lang w:val="fr-FR"/>
        </w:rPr>
        <w:t>’</w:t>
      </w:r>
      <w:r w:rsidR="00F93D3B" w:rsidRPr="00CB5D40">
        <w:rPr>
          <w:lang w:val="fr-FR"/>
        </w:rPr>
        <w:t xml:space="preserve">environnement mondial (FEM) </w:t>
      </w:r>
      <w:r w:rsidR="009B5BDC">
        <w:rPr>
          <w:lang w:val="fr-FR"/>
        </w:rPr>
        <w:t xml:space="preserve">et </w:t>
      </w:r>
      <w:r w:rsidR="00F93D3B" w:rsidRPr="00CB5D40">
        <w:rPr>
          <w:lang w:val="fr-FR"/>
        </w:rPr>
        <w:t>un programme international spécifique visant à soutenir le renforcement des capacités et l</w:t>
      </w:r>
      <w:r w:rsidR="007F3438" w:rsidRPr="00CB5D40">
        <w:rPr>
          <w:lang w:val="fr-FR"/>
        </w:rPr>
        <w:t>’</w:t>
      </w:r>
      <w:r w:rsidR="00F93D3B" w:rsidRPr="00CB5D40">
        <w:rPr>
          <w:lang w:val="fr-FR"/>
        </w:rPr>
        <w:t xml:space="preserve">assistance technique. On trouvera dans la présente note des informations concernant la Caisse du FEM. </w:t>
      </w:r>
      <w:r w:rsidR="009B5BDC">
        <w:rPr>
          <w:lang w:val="fr-FR"/>
        </w:rPr>
        <w:t>D</w:t>
      </w:r>
      <w:r w:rsidR="00F93D3B" w:rsidRPr="00CB5D40">
        <w:rPr>
          <w:lang w:val="fr-FR"/>
        </w:rPr>
        <w:t xml:space="preserve">es informations concernant le programme international spécifique </w:t>
      </w:r>
      <w:r w:rsidR="009B5BDC">
        <w:rPr>
          <w:lang w:val="fr-FR"/>
        </w:rPr>
        <w:t xml:space="preserve">figurent </w:t>
      </w:r>
      <w:r w:rsidR="00F93D3B" w:rsidRPr="00CB5D40">
        <w:rPr>
          <w:lang w:val="fr-FR"/>
        </w:rPr>
        <w:t>dans la note du secrétariat sur le sujet (UNEP/MC/COP.1/9). Un projet de décision visant à donner effet au</w:t>
      </w:r>
      <w:r w:rsidR="009B5BDC">
        <w:rPr>
          <w:lang w:val="fr-FR"/>
        </w:rPr>
        <w:t>x dispositions régissant le</w:t>
      </w:r>
      <w:r w:rsidR="00F93D3B" w:rsidRPr="00CB5D40">
        <w:rPr>
          <w:lang w:val="fr-FR"/>
        </w:rPr>
        <w:t xml:space="preserve"> fonctionnement du mécanisme et concernant aussi bien la Caisse du FEM que le programme international spécifique est joint en annexe à chacune de ces deux notes.</w:t>
      </w:r>
    </w:p>
    <w:p w14:paraId="763B1163" w14:textId="329541BC" w:rsidR="00F6323C" w:rsidRPr="00CB5D40" w:rsidRDefault="00A52FA3" w:rsidP="001470DC">
      <w:pPr>
        <w:pStyle w:val="Normalnumber"/>
        <w:rPr>
          <w:lang w:val="fr-FR"/>
        </w:rPr>
      </w:pPr>
      <w:r>
        <w:rPr>
          <w:lang w:val="fr-FR"/>
        </w:rPr>
        <w:t>Selon l</w:t>
      </w:r>
      <w:r w:rsidR="008873B5" w:rsidRPr="00CB5D40">
        <w:rPr>
          <w:lang w:val="fr-FR"/>
        </w:rPr>
        <w:t>e paragraphe</w:t>
      </w:r>
      <w:r w:rsidR="004D6AA1">
        <w:rPr>
          <w:lang w:val="fr-FR"/>
        </w:rPr>
        <w:t> </w:t>
      </w:r>
      <w:r w:rsidR="008873B5" w:rsidRPr="00CB5D40">
        <w:rPr>
          <w:lang w:val="fr-FR"/>
        </w:rPr>
        <w:t>7 de l</w:t>
      </w:r>
      <w:r w:rsidR="007F3438" w:rsidRPr="00CB5D40">
        <w:rPr>
          <w:lang w:val="fr-FR"/>
        </w:rPr>
        <w:t>’</w:t>
      </w:r>
      <w:r w:rsidR="008873B5" w:rsidRPr="00CB5D40">
        <w:rPr>
          <w:lang w:val="fr-FR"/>
        </w:rPr>
        <w:t>article</w:t>
      </w:r>
      <w:r w:rsidR="004D6AA1">
        <w:rPr>
          <w:lang w:val="fr-FR"/>
        </w:rPr>
        <w:t> </w:t>
      </w:r>
      <w:r w:rsidR="008873B5" w:rsidRPr="00CB5D40">
        <w:rPr>
          <w:lang w:val="fr-FR"/>
        </w:rPr>
        <w:t>13 de la Convention</w:t>
      </w:r>
      <w:r>
        <w:rPr>
          <w:lang w:val="fr-FR"/>
        </w:rPr>
        <w:t>,</w:t>
      </w:r>
      <w:r w:rsidR="008873B5" w:rsidRPr="00CB5D40">
        <w:rPr>
          <w:lang w:val="fr-FR"/>
        </w:rPr>
        <w:t xml:space="preserve"> la Caisse du FEM </w:t>
      </w:r>
      <w:r>
        <w:rPr>
          <w:lang w:val="fr-FR"/>
        </w:rPr>
        <w:t xml:space="preserve">doit </w:t>
      </w:r>
      <w:r w:rsidR="008873B5" w:rsidRPr="00CB5D40">
        <w:rPr>
          <w:lang w:val="fr-FR"/>
        </w:rPr>
        <w:t>fourni</w:t>
      </w:r>
      <w:r>
        <w:rPr>
          <w:lang w:val="fr-FR"/>
        </w:rPr>
        <w:t>r</w:t>
      </w:r>
      <w:r w:rsidR="008873B5" w:rsidRPr="00CB5D40">
        <w:rPr>
          <w:lang w:val="fr-FR"/>
        </w:rPr>
        <w:t xml:space="preserve"> en temps voulu des ressources financières nouvelles, prévisibles et adéquates pour couvrir les coûts de l</w:t>
      </w:r>
      <w:r w:rsidR="007F3438" w:rsidRPr="00CB5D40">
        <w:rPr>
          <w:lang w:val="fr-FR"/>
        </w:rPr>
        <w:t>’</w:t>
      </w:r>
      <w:r w:rsidR="008873B5" w:rsidRPr="00CB5D40">
        <w:rPr>
          <w:lang w:val="fr-FR"/>
        </w:rPr>
        <w:t xml:space="preserve">aide à la mise en œuvre de la Convention, comme convenu par la Conférence des Parties. Le même paragraphe </w:t>
      </w:r>
      <w:r>
        <w:rPr>
          <w:lang w:val="fr-FR"/>
        </w:rPr>
        <w:t>demande</w:t>
      </w:r>
      <w:r w:rsidR="008873B5" w:rsidRPr="00CB5D40">
        <w:rPr>
          <w:lang w:val="fr-FR"/>
        </w:rPr>
        <w:t xml:space="preserve"> qu</w:t>
      </w:r>
      <w:r>
        <w:rPr>
          <w:lang w:val="fr-FR"/>
        </w:rPr>
        <w:t>’</w:t>
      </w:r>
      <w:r w:rsidR="008873B5" w:rsidRPr="00CB5D40">
        <w:rPr>
          <w:lang w:val="fr-FR"/>
        </w:rPr>
        <w:t xml:space="preserve">aux fins de la Convention, </w:t>
      </w:r>
      <w:r w:rsidRPr="00CB5D40">
        <w:rPr>
          <w:lang w:val="fr-FR"/>
        </w:rPr>
        <w:t xml:space="preserve">la Caisse du FEM </w:t>
      </w:r>
      <w:r>
        <w:rPr>
          <w:lang w:val="fr-FR"/>
        </w:rPr>
        <w:t xml:space="preserve">soit </w:t>
      </w:r>
      <w:r w:rsidR="008873B5" w:rsidRPr="00CB5D40">
        <w:rPr>
          <w:lang w:val="fr-FR"/>
        </w:rPr>
        <w:t xml:space="preserve">placée sous la direction de </w:t>
      </w:r>
      <w:r w:rsidR="008873B5" w:rsidRPr="00CB5D40">
        <w:rPr>
          <w:lang w:val="fr-FR"/>
        </w:rPr>
        <w:lastRenderedPageBreak/>
        <w:t xml:space="preserve">la Conférence des Parties </w:t>
      </w:r>
      <w:r>
        <w:rPr>
          <w:lang w:val="fr-FR"/>
        </w:rPr>
        <w:t xml:space="preserve">et lui </w:t>
      </w:r>
      <w:r w:rsidR="008873B5" w:rsidRPr="00CB5D40">
        <w:rPr>
          <w:lang w:val="fr-FR"/>
        </w:rPr>
        <w:t>rend</w:t>
      </w:r>
      <w:r>
        <w:rPr>
          <w:lang w:val="fr-FR"/>
        </w:rPr>
        <w:t>e</w:t>
      </w:r>
      <w:r w:rsidR="008873B5" w:rsidRPr="00CB5D40">
        <w:rPr>
          <w:lang w:val="fr-FR"/>
        </w:rPr>
        <w:t xml:space="preserve"> compte</w:t>
      </w:r>
      <w:r>
        <w:rPr>
          <w:lang w:val="fr-FR"/>
        </w:rPr>
        <w:t>,</w:t>
      </w:r>
      <w:r w:rsidR="008873B5" w:rsidRPr="00CB5D40">
        <w:rPr>
          <w:lang w:val="fr-FR"/>
        </w:rPr>
        <w:t xml:space="preserve"> et qu</w:t>
      </w:r>
      <w:r w:rsidR="007F3438" w:rsidRPr="00CB5D40">
        <w:rPr>
          <w:lang w:val="fr-FR"/>
        </w:rPr>
        <w:t>’</w:t>
      </w:r>
      <w:r w:rsidR="008873B5" w:rsidRPr="00CB5D40">
        <w:rPr>
          <w:lang w:val="fr-FR"/>
        </w:rPr>
        <w:t>elle fourni</w:t>
      </w:r>
      <w:r>
        <w:rPr>
          <w:lang w:val="fr-FR"/>
        </w:rPr>
        <w:t>sse</w:t>
      </w:r>
      <w:r w:rsidR="008873B5" w:rsidRPr="00CB5D40">
        <w:rPr>
          <w:lang w:val="fr-FR"/>
        </w:rPr>
        <w:t xml:space="preserve"> des ressources pour </w:t>
      </w:r>
      <w:r w:rsidR="00CB5D40" w:rsidRPr="00CB5D40">
        <w:rPr>
          <w:lang w:val="fr-FR"/>
        </w:rPr>
        <w:t>couvrir les</w:t>
      </w:r>
      <w:r w:rsidR="008873B5" w:rsidRPr="00CB5D40">
        <w:rPr>
          <w:lang w:val="fr-FR"/>
        </w:rPr>
        <w:t xml:space="preserve"> surcoûts convenus liés aux avantages environnementaux mondiaux et l</w:t>
      </w:r>
      <w:r w:rsidR="007F3438" w:rsidRPr="00CB5D40">
        <w:rPr>
          <w:lang w:val="fr-FR"/>
        </w:rPr>
        <w:t>’</w:t>
      </w:r>
      <w:r w:rsidR="008873B5" w:rsidRPr="00CB5D40">
        <w:rPr>
          <w:lang w:val="fr-FR"/>
        </w:rPr>
        <w:t xml:space="preserve">ensemble des coûts convenus de certaines activités habilitantes. </w:t>
      </w:r>
      <w:r>
        <w:rPr>
          <w:lang w:val="fr-FR"/>
        </w:rPr>
        <w:t>Il</w:t>
      </w:r>
      <w:r w:rsidR="008873B5" w:rsidRPr="00CB5D40">
        <w:rPr>
          <w:lang w:val="fr-FR"/>
        </w:rPr>
        <w:t xml:space="preserve"> prévoit en outre que la Conférence des Parties énonce des orientations sur les stratégies, politiques et priorités programmatiques globales et sur les conditions requises pour avoir accès aux ressources financières et utiliser ces dernières, ainsi que sur une liste indicative des catégories d</w:t>
      </w:r>
      <w:r w:rsidR="007F3438" w:rsidRPr="00CB5D40">
        <w:rPr>
          <w:lang w:val="fr-FR"/>
        </w:rPr>
        <w:t>’</w:t>
      </w:r>
      <w:r w:rsidR="008873B5" w:rsidRPr="00CB5D40">
        <w:rPr>
          <w:lang w:val="fr-FR"/>
        </w:rPr>
        <w:t>activités qui pourraient bénéficier du soutien de la caisse du FEM. De plus, le paragraphe</w:t>
      </w:r>
      <w:r w:rsidR="004D6AA1">
        <w:rPr>
          <w:lang w:val="fr-FR"/>
        </w:rPr>
        <w:t> </w:t>
      </w:r>
      <w:r w:rsidR="008873B5" w:rsidRPr="00CB5D40">
        <w:rPr>
          <w:lang w:val="fr-FR"/>
        </w:rPr>
        <w:t>8 de l</w:t>
      </w:r>
      <w:r w:rsidR="007F3438" w:rsidRPr="00CB5D40">
        <w:rPr>
          <w:lang w:val="fr-FR"/>
        </w:rPr>
        <w:t>’</w:t>
      </w:r>
      <w:r w:rsidR="008873B5" w:rsidRPr="00CB5D40">
        <w:rPr>
          <w:lang w:val="fr-FR"/>
        </w:rPr>
        <w:t>article</w:t>
      </w:r>
      <w:r w:rsidR="004D6AA1">
        <w:rPr>
          <w:lang w:val="fr-FR"/>
        </w:rPr>
        <w:t> </w:t>
      </w:r>
      <w:r w:rsidR="008873B5" w:rsidRPr="00CB5D40">
        <w:rPr>
          <w:lang w:val="fr-FR"/>
        </w:rPr>
        <w:t>13 stipule que lorsqu</w:t>
      </w:r>
      <w:r w:rsidR="007F3438" w:rsidRPr="00CB5D40">
        <w:rPr>
          <w:lang w:val="fr-FR"/>
        </w:rPr>
        <w:t>’</w:t>
      </w:r>
      <w:r w:rsidR="008873B5" w:rsidRPr="00CB5D40">
        <w:rPr>
          <w:lang w:val="fr-FR"/>
        </w:rPr>
        <w:t>elle fournit des ressources, la Caisse du FEM devrait tenir compte du potentiel de réduction du mercure de l</w:t>
      </w:r>
      <w:r w:rsidR="007F3438" w:rsidRPr="00CB5D40">
        <w:rPr>
          <w:lang w:val="fr-FR"/>
        </w:rPr>
        <w:t>’</w:t>
      </w:r>
      <w:r w:rsidR="008873B5" w:rsidRPr="00CB5D40">
        <w:rPr>
          <w:lang w:val="fr-FR"/>
        </w:rPr>
        <w:t>activité proposée par rapport à ses coûts.</w:t>
      </w:r>
    </w:p>
    <w:p w14:paraId="5316F172" w14:textId="079E4B55" w:rsidR="002539F6" w:rsidRPr="00CB5D40" w:rsidRDefault="002539F6" w:rsidP="001470DC">
      <w:pPr>
        <w:pStyle w:val="Normalnumber"/>
        <w:rPr>
          <w:lang w:val="fr-FR"/>
        </w:rPr>
      </w:pPr>
      <w:r w:rsidRPr="00CB5D40">
        <w:rPr>
          <w:lang w:val="fr-FR"/>
        </w:rPr>
        <w:t>Au p</w:t>
      </w:r>
      <w:r w:rsidR="007C6F2E">
        <w:rPr>
          <w:lang w:val="fr-FR"/>
        </w:rPr>
        <w:t>aragraphe </w:t>
      </w:r>
      <w:r w:rsidRPr="00CB5D40">
        <w:rPr>
          <w:lang w:val="fr-FR"/>
        </w:rPr>
        <w:t>3 de la résolution relative aux dispositions financières (UNEP(DTIE)/Hg/CONF/4, annexe</w:t>
      </w:r>
      <w:r w:rsidR="0099006C">
        <w:rPr>
          <w:lang w:val="fr-FR"/>
        </w:rPr>
        <w:t> </w:t>
      </w:r>
      <w:r w:rsidRPr="00CB5D40">
        <w:rPr>
          <w:lang w:val="fr-FR"/>
        </w:rPr>
        <w:t xml:space="preserve">I), la Conférence de </w:t>
      </w:r>
      <w:r w:rsidR="00A52FA3">
        <w:rPr>
          <w:lang w:val="fr-FR"/>
        </w:rPr>
        <w:t>plénipotentiaires relative à la Convention</w:t>
      </w:r>
      <w:r w:rsidRPr="00CB5D40">
        <w:rPr>
          <w:lang w:val="fr-FR"/>
        </w:rPr>
        <w:t xml:space="preserve"> de Minamata a décidé que le Comité de négociation intergouvernemental chargé d</w:t>
      </w:r>
      <w:r w:rsidR="007F3438" w:rsidRPr="00CB5D40">
        <w:rPr>
          <w:lang w:val="fr-FR"/>
        </w:rPr>
        <w:t>’</w:t>
      </w:r>
      <w:r w:rsidRPr="00CB5D40">
        <w:rPr>
          <w:lang w:val="fr-FR"/>
        </w:rPr>
        <w:t>élaborer un instrument international juridiquement contraignant sur le mercure devrait élaborer, et adopter provisoirement en attendant leur adoption formelle par la Conférence des Parties à sa première réunion, des orientations sur les stratégies, politiques et priorités programmatiques globales et les conditions requises pour avoir accès aux ressources financières et utiliser ces ressources, ainsi qu</w:t>
      </w:r>
      <w:r w:rsidR="007F3438" w:rsidRPr="00CB5D40">
        <w:rPr>
          <w:lang w:val="fr-FR"/>
        </w:rPr>
        <w:t>’</w:t>
      </w:r>
      <w:r w:rsidRPr="00CB5D40">
        <w:rPr>
          <w:lang w:val="fr-FR"/>
        </w:rPr>
        <w:t>une liste indicative des activités pouvant bénéficier du soutien de la Caisse du FEM.</w:t>
      </w:r>
    </w:p>
    <w:p w14:paraId="323988FE" w14:textId="044EBE22" w:rsidR="002539F6" w:rsidRPr="00CB5D40" w:rsidRDefault="002539F6" w:rsidP="000552F3">
      <w:pPr>
        <w:pStyle w:val="Normalnumber"/>
        <w:rPr>
          <w:lang w:val="fr-FR"/>
        </w:rPr>
      </w:pPr>
      <w:r w:rsidRPr="00CB5D40">
        <w:rPr>
          <w:lang w:val="fr-FR"/>
        </w:rPr>
        <w:t>À sa sixième se</w:t>
      </w:r>
      <w:r w:rsidR="00136EA7">
        <w:rPr>
          <w:lang w:val="fr-FR"/>
        </w:rPr>
        <w:t>ssion tenue à Bangkok du 3 au 7 </w:t>
      </w:r>
      <w:r w:rsidRPr="00CB5D40">
        <w:rPr>
          <w:lang w:val="fr-FR"/>
        </w:rPr>
        <w:t>novembre 2014, le Comité de négociation intergouvernemental a examiné les orientations préliminaires du FEM et adopté un document d</w:t>
      </w:r>
      <w:r w:rsidR="007F3438" w:rsidRPr="00CB5D40">
        <w:rPr>
          <w:lang w:val="fr-FR"/>
        </w:rPr>
        <w:t>’</w:t>
      </w:r>
      <w:r w:rsidRPr="00CB5D40">
        <w:rPr>
          <w:lang w:val="fr-FR"/>
        </w:rPr>
        <w:t xml:space="preserve">orientations à </w:t>
      </w:r>
      <w:r w:rsidR="00AD32CD">
        <w:rPr>
          <w:lang w:val="fr-FR"/>
        </w:rPr>
        <w:t xml:space="preserve">l’intention de </w:t>
      </w:r>
      <w:r w:rsidRPr="00CB5D40">
        <w:rPr>
          <w:lang w:val="fr-FR"/>
        </w:rPr>
        <w:t>ce dernier aux fins de la mise en œuvre du programme sur le mercure de la Stratégie relative au domaine d</w:t>
      </w:r>
      <w:r w:rsidR="007F3438" w:rsidRPr="00CB5D40">
        <w:rPr>
          <w:lang w:val="fr-FR"/>
        </w:rPr>
        <w:t>’</w:t>
      </w:r>
      <w:r w:rsidRPr="00CB5D40">
        <w:rPr>
          <w:lang w:val="fr-FR"/>
        </w:rPr>
        <w:t>intervention « Produits chimiques et déchets » durant la sixième période de reconstitution du FEM (FEM-</w:t>
      </w:r>
      <w:r w:rsidR="00CB5D40" w:rsidRPr="00CB5D40">
        <w:rPr>
          <w:lang w:val="fr-FR"/>
        </w:rPr>
        <w:t>6) (</w:t>
      </w:r>
      <w:r w:rsidRPr="00CB5D40">
        <w:rPr>
          <w:lang w:val="fr-FR"/>
        </w:rPr>
        <w:t xml:space="preserve">UNEP(DTIE)/Hg /INC.6/24, </w:t>
      </w:r>
      <w:r w:rsidR="00CB5D40" w:rsidRPr="00CB5D40">
        <w:rPr>
          <w:lang w:val="fr-FR"/>
        </w:rPr>
        <w:t>annexe</w:t>
      </w:r>
      <w:r w:rsidR="00136EA7">
        <w:rPr>
          <w:lang w:val="fr-FR"/>
        </w:rPr>
        <w:t> </w:t>
      </w:r>
      <w:r w:rsidRPr="00CB5D40">
        <w:rPr>
          <w:lang w:val="fr-FR"/>
        </w:rPr>
        <w:t>III, sect.</w:t>
      </w:r>
      <w:r w:rsidR="00136EA7">
        <w:rPr>
          <w:lang w:val="fr-FR"/>
        </w:rPr>
        <w:t> </w:t>
      </w:r>
      <w:r w:rsidRPr="00CB5D40">
        <w:rPr>
          <w:lang w:val="fr-FR"/>
        </w:rPr>
        <w:t>I.</w:t>
      </w:r>
      <w:r w:rsidR="00136EA7">
        <w:rPr>
          <w:lang w:val="fr-FR"/>
        </w:rPr>
        <w:t> </w:t>
      </w:r>
      <w:r w:rsidRPr="00CB5D40">
        <w:rPr>
          <w:lang w:val="fr-FR"/>
        </w:rPr>
        <w:t>A). Dans ce document, le Comité a prié le FEM d</w:t>
      </w:r>
      <w:r w:rsidR="007F3438" w:rsidRPr="00CB5D40">
        <w:rPr>
          <w:lang w:val="fr-FR"/>
        </w:rPr>
        <w:t>’</w:t>
      </w:r>
      <w:r w:rsidRPr="00CB5D40">
        <w:rPr>
          <w:lang w:val="fr-FR"/>
        </w:rPr>
        <w:t>étendre aux États non signataires de la Convention les critères d</w:t>
      </w:r>
      <w:r w:rsidR="007F3438" w:rsidRPr="00CB5D40">
        <w:rPr>
          <w:lang w:val="fr-FR"/>
        </w:rPr>
        <w:t>’</w:t>
      </w:r>
      <w:r w:rsidRPr="00CB5D40">
        <w:rPr>
          <w:lang w:val="fr-FR"/>
        </w:rPr>
        <w:t>octroi d</w:t>
      </w:r>
      <w:r w:rsidR="007F3438" w:rsidRPr="00CB5D40">
        <w:rPr>
          <w:lang w:val="fr-FR"/>
        </w:rPr>
        <w:t>’</w:t>
      </w:r>
      <w:r w:rsidRPr="00CB5D40">
        <w:rPr>
          <w:lang w:val="fr-FR"/>
        </w:rPr>
        <w:t>un appui financier aux pays en développement et aux pays à économie en transition au titre des activités entreprises dans le cadre de la Convention de Minamata, pour autant que les États concernés prennent de véritables mesures en vue de devenir Partie, par voie de lettre adressée par le ministre compétent au Directeur exécutif du Programme des Nations Unies pour l</w:t>
      </w:r>
      <w:r w:rsidR="007F3438" w:rsidRPr="00CB5D40">
        <w:rPr>
          <w:lang w:val="fr-FR"/>
        </w:rPr>
        <w:t>’</w:t>
      </w:r>
      <w:r w:rsidRPr="00CB5D40">
        <w:rPr>
          <w:lang w:val="fr-FR"/>
        </w:rPr>
        <w:t>environnement et au Directeur général et Président du FEM. Le Conseil du FEM a accepté l</w:t>
      </w:r>
      <w:r w:rsidR="007F3438" w:rsidRPr="00CB5D40">
        <w:rPr>
          <w:lang w:val="fr-FR"/>
        </w:rPr>
        <w:t>’</w:t>
      </w:r>
      <w:r w:rsidRPr="00CB5D40">
        <w:rPr>
          <w:lang w:val="fr-FR"/>
        </w:rPr>
        <w:t>extension des critères d</w:t>
      </w:r>
      <w:r w:rsidR="007F3438" w:rsidRPr="00CB5D40">
        <w:rPr>
          <w:lang w:val="fr-FR"/>
        </w:rPr>
        <w:t>’</w:t>
      </w:r>
      <w:r w:rsidRPr="00CB5D40">
        <w:rPr>
          <w:lang w:val="fr-FR"/>
        </w:rPr>
        <w:t>octroi en janvier 2015.</w:t>
      </w:r>
    </w:p>
    <w:p w14:paraId="6449454C" w14:textId="027ED1C6" w:rsidR="002539F6" w:rsidRPr="00CB5D40" w:rsidRDefault="000552F3" w:rsidP="00051BA7">
      <w:pPr>
        <w:pStyle w:val="Normalnumber"/>
        <w:rPr>
          <w:lang w:val="fr-FR"/>
        </w:rPr>
      </w:pPr>
      <w:bookmarkStart w:id="3" w:name="WhereIWas"/>
      <w:r w:rsidRPr="00CB5D40">
        <w:rPr>
          <w:lang w:val="fr-FR"/>
        </w:rPr>
        <w:t>À sa septième session tenue sur l</w:t>
      </w:r>
      <w:r w:rsidR="005A4D8E">
        <w:rPr>
          <w:lang w:val="fr-FR"/>
        </w:rPr>
        <w:t>es</w:t>
      </w:r>
      <w:r w:rsidRPr="00CB5D40">
        <w:rPr>
          <w:lang w:val="fr-FR"/>
        </w:rPr>
        <w:t xml:space="preserve"> rive</w:t>
      </w:r>
      <w:r w:rsidR="005A4D8E">
        <w:rPr>
          <w:lang w:val="fr-FR"/>
        </w:rPr>
        <w:t>s</w:t>
      </w:r>
      <w:r w:rsidRPr="00CB5D40">
        <w:rPr>
          <w:lang w:val="fr-FR"/>
        </w:rPr>
        <w:t xml:space="preserve"> de la mer Morte</w:t>
      </w:r>
      <w:r w:rsidR="005A4D8E">
        <w:rPr>
          <w:lang w:val="fr-FR"/>
        </w:rPr>
        <w:t xml:space="preserve"> (Jordanie)</w:t>
      </w:r>
      <w:r w:rsidRPr="00CB5D40">
        <w:rPr>
          <w:lang w:val="fr-FR"/>
        </w:rPr>
        <w:t xml:space="preserve"> du 10 au 15</w:t>
      </w:r>
      <w:r w:rsidR="001E3E2B">
        <w:rPr>
          <w:lang w:val="fr-FR"/>
        </w:rPr>
        <w:t> </w:t>
      </w:r>
      <w:r w:rsidRPr="00CB5D40">
        <w:rPr>
          <w:lang w:val="fr-FR"/>
        </w:rPr>
        <w:t xml:space="preserve">mars 2016, le Comité de négociation intergouvernemental a </w:t>
      </w:r>
      <w:r w:rsidR="00DC2524">
        <w:rPr>
          <w:lang w:val="fr-FR"/>
        </w:rPr>
        <w:t>développé</w:t>
      </w:r>
      <w:r w:rsidRPr="00CB5D40">
        <w:rPr>
          <w:lang w:val="fr-FR"/>
        </w:rPr>
        <w:t xml:space="preserve"> les « orientations provisoires pour la mise en œuvre de la Stratégie relative au domaine d</w:t>
      </w:r>
      <w:r w:rsidR="007F3438" w:rsidRPr="00CB5D40">
        <w:rPr>
          <w:lang w:val="fr-FR"/>
        </w:rPr>
        <w:t>’</w:t>
      </w:r>
      <w:r w:rsidR="001E3E2B">
        <w:rPr>
          <w:lang w:val="fr-FR"/>
        </w:rPr>
        <w:t>intervention « </w:t>
      </w:r>
      <w:r w:rsidRPr="00CB5D40">
        <w:rPr>
          <w:lang w:val="fr-FR"/>
        </w:rPr>
        <w:t>Produits chimiques et déchets</w:t>
      </w:r>
      <w:r w:rsidR="001E3E2B">
        <w:rPr>
          <w:lang w:val="fr-FR"/>
        </w:rPr>
        <w:t> »</w:t>
      </w:r>
      <w:r w:rsidRPr="00CB5D40">
        <w:rPr>
          <w:lang w:val="fr-FR"/>
        </w:rPr>
        <w:t xml:space="preserve"> du FEM-6 en ce qu</w:t>
      </w:r>
      <w:r w:rsidR="007F3438" w:rsidRPr="00CB5D40">
        <w:rPr>
          <w:lang w:val="fr-FR"/>
        </w:rPr>
        <w:t>’</w:t>
      </w:r>
      <w:r w:rsidRPr="00CB5D40">
        <w:rPr>
          <w:lang w:val="fr-FR"/>
        </w:rPr>
        <w:t>elle se rapporte au mercure » en se penchant sur des précisions supplémentaires concernant ce que pourraient comporter les orientations à l</w:t>
      </w:r>
      <w:r w:rsidR="007F3438" w:rsidRPr="00CB5D40">
        <w:rPr>
          <w:lang w:val="fr-FR"/>
        </w:rPr>
        <w:t>’</w:t>
      </w:r>
      <w:r w:rsidRPr="00CB5D40">
        <w:rPr>
          <w:lang w:val="fr-FR"/>
        </w:rPr>
        <w:t xml:space="preserve">intention du FEM sur les stratégies, politiques et priorités programmatiques globales et les conditions requises pour avoir accès aux ressources financières et utiliser ces ressources, ainsi que sur une liste indicative des activités pouvant bénéficier du soutien de la Caisse du FEM. </w:t>
      </w:r>
      <w:bookmarkEnd w:id="3"/>
    </w:p>
    <w:p w14:paraId="69F46A52" w14:textId="6C6CF2B0" w:rsidR="002539F6" w:rsidRPr="00CB5D40" w:rsidRDefault="00051BA7" w:rsidP="00051BA7">
      <w:pPr>
        <w:pStyle w:val="Normalnumber"/>
        <w:rPr>
          <w:lang w:val="fr-FR"/>
        </w:rPr>
      </w:pPr>
      <w:r w:rsidRPr="00CB5D40">
        <w:rPr>
          <w:lang w:val="fr-FR"/>
        </w:rPr>
        <w:t>À l</w:t>
      </w:r>
      <w:r w:rsidR="007F3438" w:rsidRPr="00CB5D40">
        <w:rPr>
          <w:lang w:val="fr-FR"/>
        </w:rPr>
        <w:t>’</w:t>
      </w:r>
      <w:r w:rsidRPr="00CB5D40">
        <w:rPr>
          <w:lang w:val="fr-FR"/>
        </w:rPr>
        <w:t>issue des débats de la septième session, le Comité a adopté ces orientations à titre provisoire en attendant qu</w:t>
      </w:r>
      <w:r w:rsidR="007F3438" w:rsidRPr="00CB5D40">
        <w:rPr>
          <w:lang w:val="fr-FR"/>
        </w:rPr>
        <w:t>’</w:t>
      </w:r>
      <w:r w:rsidRPr="00CB5D40">
        <w:rPr>
          <w:lang w:val="fr-FR"/>
        </w:rPr>
        <w:t>elles soient formellement adoptées par la Conférence des Parties à sa première réunion (voir l</w:t>
      </w:r>
      <w:r w:rsidR="007F3438" w:rsidRPr="00CB5D40">
        <w:rPr>
          <w:lang w:val="fr-FR"/>
        </w:rPr>
        <w:t>’</w:t>
      </w:r>
      <w:r w:rsidR="001E3E2B">
        <w:rPr>
          <w:lang w:val="fr-FR"/>
        </w:rPr>
        <w:t>appendice </w:t>
      </w:r>
      <w:r w:rsidRPr="00CB5D40">
        <w:rPr>
          <w:lang w:val="fr-FR"/>
        </w:rPr>
        <w:t xml:space="preserve">I en annexe). </w:t>
      </w:r>
      <w:r w:rsidR="009E0645">
        <w:rPr>
          <w:lang w:val="fr-FR"/>
        </w:rPr>
        <w:t>L</w:t>
      </w:r>
      <w:r w:rsidR="009E0645" w:rsidRPr="00CB5D40">
        <w:rPr>
          <w:lang w:val="fr-FR"/>
        </w:rPr>
        <w:t xml:space="preserve">a Conférence des Parties </w:t>
      </w:r>
      <w:r w:rsidR="009E0645">
        <w:rPr>
          <w:lang w:val="fr-FR"/>
        </w:rPr>
        <w:t xml:space="preserve">était censée arrêter, </w:t>
      </w:r>
      <w:r w:rsidR="009E0645" w:rsidRPr="00CB5D40">
        <w:rPr>
          <w:lang w:val="fr-FR"/>
        </w:rPr>
        <w:t>à sa première réunion</w:t>
      </w:r>
      <w:r w:rsidR="009E0645">
        <w:rPr>
          <w:lang w:val="fr-FR"/>
        </w:rPr>
        <w:t>, le texte</w:t>
      </w:r>
      <w:r w:rsidR="009E0645" w:rsidRPr="00CB5D40">
        <w:rPr>
          <w:lang w:val="fr-FR"/>
        </w:rPr>
        <w:t xml:space="preserve"> </w:t>
      </w:r>
      <w:r w:rsidR="009E0645">
        <w:rPr>
          <w:lang w:val="fr-FR"/>
        </w:rPr>
        <w:t>d’u</w:t>
      </w:r>
      <w:r w:rsidRPr="00CB5D40">
        <w:rPr>
          <w:lang w:val="fr-FR"/>
        </w:rPr>
        <w:t>ne partie de ces orientations</w:t>
      </w:r>
      <w:r w:rsidR="009E0645">
        <w:rPr>
          <w:lang w:val="fr-FR"/>
        </w:rPr>
        <w:t>, qui avait été laissée</w:t>
      </w:r>
      <w:r w:rsidRPr="00CB5D40">
        <w:rPr>
          <w:lang w:val="fr-FR"/>
        </w:rPr>
        <w:t xml:space="preserve"> entre crochets. </w:t>
      </w:r>
      <w:r w:rsidR="001E3E2B">
        <w:rPr>
          <w:lang w:val="fr-FR"/>
        </w:rPr>
        <w:t>Le </w:t>
      </w:r>
      <w:r w:rsidR="009E0645">
        <w:rPr>
          <w:lang w:val="fr-FR"/>
        </w:rPr>
        <w:t>passage en question concerne le</w:t>
      </w:r>
      <w:r w:rsidRPr="00CB5D40">
        <w:rPr>
          <w:lang w:val="fr-FR"/>
        </w:rPr>
        <w:t>s critères d</w:t>
      </w:r>
      <w:r w:rsidR="007F3438" w:rsidRPr="00CB5D40">
        <w:rPr>
          <w:lang w:val="fr-FR"/>
        </w:rPr>
        <w:t>’</w:t>
      </w:r>
      <w:r w:rsidRPr="00CB5D40">
        <w:rPr>
          <w:lang w:val="fr-FR"/>
        </w:rPr>
        <w:t>octroi par le FEM d</w:t>
      </w:r>
      <w:r w:rsidR="007F3438" w:rsidRPr="00CB5D40">
        <w:rPr>
          <w:lang w:val="fr-FR"/>
        </w:rPr>
        <w:t>’</w:t>
      </w:r>
      <w:r w:rsidRPr="00CB5D40">
        <w:rPr>
          <w:lang w:val="fr-FR"/>
        </w:rPr>
        <w:t>un appui aux activités des États ayant signé mais pas encore ratifié la Convention, pour autant qu</w:t>
      </w:r>
      <w:r w:rsidR="007F3438" w:rsidRPr="00CB5D40">
        <w:rPr>
          <w:lang w:val="fr-FR"/>
        </w:rPr>
        <w:t>’</w:t>
      </w:r>
      <w:r w:rsidRPr="00CB5D40">
        <w:rPr>
          <w:lang w:val="fr-FR"/>
        </w:rPr>
        <w:t>ils prennent de véritables mesures en vue d</w:t>
      </w:r>
      <w:r w:rsidR="007F3438" w:rsidRPr="00CB5D40">
        <w:rPr>
          <w:lang w:val="fr-FR"/>
        </w:rPr>
        <w:t>’</w:t>
      </w:r>
      <w:r w:rsidRPr="00CB5D40">
        <w:rPr>
          <w:lang w:val="fr-FR"/>
        </w:rPr>
        <w:t>en devenir Partie.</w:t>
      </w:r>
    </w:p>
    <w:p w14:paraId="609FB357" w14:textId="7F509A69" w:rsidR="0059181E" w:rsidRPr="00CB5D40" w:rsidRDefault="001E5550" w:rsidP="008976E4">
      <w:pPr>
        <w:pStyle w:val="Normalnumber"/>
        <w:rPr>
          <w:lang w:val="fr-FR"/>
        </w:rPr>
      </w:pPr>
      <w:r w:rsidRPr="00CB5D40">
        <w:rPr>
          <w:lang w:val="fr-FR"/>
        </w:rPr>
        <w:t>Également à sa septième session, le Comité a invité le Programme des Nations Unies pour l</w:t>
      </w:r>
      <w:r w:rsidR="007F3438" w:rsidRPr="00CB5D40">
        <w:rPr>
          <w:lang w:val="fr-FR"/>
        </w:rPr>
        <w:t>’</w:t>
      </w:r>
      <w:r w:rsidRPr="00CB5D40">
        <w:rPr>
          <w:lang w:val="fr-FR"/>
        </w:rPr>
        <w:t>environnement à présenter au Conseil du FEM les orientations telles qu</w:t>
      </w:r>
      <w:r w:rsidR="007F3438" w:rsidRPr="00CB5D40">
        <w:rPr>
          <w:lang w:val="fr-FR"/>
        </w:rPr>
        <w:t>’</w:t>
      </w:r>
      <w:r w:rsidRPr="00CB5D40">
        <w:rPr>
          <w:lang w:val="fr-FR"/>
        </w:rPr>
        <w:t>adoptées pour qu</w:t>
      </w:r>
      <w:r w:rsidR="007F3438" w:rsidRPr="00CB5D40">
        <w:rPr>
          <w:lang w:val="fr-FR"/>
        </w:rPr>
        <w:t>’</w:t>
      </w:r>
      <w:r w:rsidRPr="00CB5D40">
        <w:rPr>
          <w:lang w:val="fr-FR"/>
        </w:rPr>
        <w:t>il les examine, afin de guider la septième période de reconstitution de la Caisse du FEM en ce qui concerne la Convention de Minamata. Comme demandé, le secrétariat provisoire a présenté les orientations à la Directrice générale et Présidente du FEM en juillet 2016 afin qu</w:t>
      </w:r>
      <w:r w:rsidR="007F3438" w:rsidRPr="00CB5D40">
        <w:rPr>
          <w:lang w:val="fr-FR"/>
        </w:rPr>
        <w:t>’</w:t>
      </w:r>
      <w:r w:rsidRPr="00CB5D40">
        <w:rPr>
          <w:lang w:val="fr-FR"/>
        </w:rPr>
        <w:t>elles soient transmises au Conseil du FEM pour examen à sa réunion en octobre 2016. Au moment d</w:t>
      </w:r>
      <w:r w:rsidR="007F3438" w:rsidRPr="00CB5D40">
        <w:rPr>
          <w:lang w:val="fr-FR"/>
        </w:rPr>
        <w:t>’</w:t>
      </w:r>
      <w:r w:rsidRPr="00CB5D40">
        <w:rPr>
          <w:lang w:val="fr-FR"/>
        </w:rPr>
        <w:t>achever la rédaction de la présente note, le secrétariat provisoire n</w:t>
      </w:r>
      <w:r w:rsidR="007F3438" w:rsidRPr="00CB5D40">
        <w:rPr>
          <w:lang w:val="fr-FR"/>
        </w:rPr>
        <w:t>’</w:t>
      </w:r>
      <w:r w:rsidRPr="00CB5D40">
        <w:rPr>
          <w:lang w:val="fr-FR"/>
        </w:rPr>
        <w:t>avait reçu aucune observation émanant du secrétariat du FEM ou transmise par ce dernier concernant le projet d</w:t>
      </w:r>
      <w:r w:rsidR="007F3438" w:rsidRPr="00CB5D40">
        <w:rPr>
          <w:lang w:val="fr-FR"/>
        </w:rPr>
        <w:t>’</w:t>
      </w:r>
      <w:r w:rsidRPr="00CB5D40">
        <w:rPr>
          <w:lang w:val="fr-FR"/>
        </w:rPr>
        <w:t>orientations sur les stratégies, politiques et priorités programmatiques globales et les conditions requises pour avoir accès aux ressources financières et utiliser ces dernières, ou la liste indicative de catégories d</w:t>
      </w:r>
      <w:r w:rsidR="007F3438" w:rsidRPr="00CB5D40">
        <w:rPr>
          <w:lang w:val="fr-FR"/>
        </w:rPr>
        <w:t>’</w:t>
      </w:r>
      <w:r w:rsidRPr="00CB5D40">
        <w:rPr>
          <w:lang w:val="fr-FR"/>
        </w:rPr>
        <w:t>activités qui pourraient bénéficier du soutien de la Caisse du FEM.</w:t>
      </w:r>
    </w:p>
    <w:p w14:paraId="69AFEB7E" w14:textId="5ECCFF8B" w:rsidR="001F26B9" w:rsidRPr="00CB5D40" w:rsidRDefault="008841B3" w:rsidP="008976E4">
      <w:pPr>
        <w:pStyle w:val="Normalnumber"/>
        <w:rPr>
          <w:lang w:val="fr-FR"/>
        </w:rPr>
      </w:pPr>
      <w:r w:rsidRPr="00CB5D40">
        <w:rPr>
          <w:lang w:val="fr-FR"/>
        </w:rPr>
        <w:t xml:space="preserve">Les arrangements prévus pour donner effet au mécanisme de financement figurent dans un projet de décision </w:t>
      </w:r>
      <w:r w:rsidR="009E0645">
        <w:rPr>
          <w:lang w:val="fr-FR"/>
        </w:rPr>
        <w:t xml:space="preserve">joint </w:t>
      </w:r>
      <w:r w:rsidRPr="00CB5D40">
        <w:rPr>
          <w:lang w:val="fr-FR"/>
        </w:rPr>
        <w:t>en annexe à la présente note et à la note sur un programme international spécifique visant à soutenir le renforcement des capacités et l</w:t>
      </w:r>
      <w:r w:rsidR="007F3438" w:rsidRPr="00CB5D40">
        <w:rPr>
          <w:lang w:val="fr-FR"/>
        </w:rPr>
        <w:t>’</w:t>
      </w:r>
      <w:r w:rsidRPr="00CB5D40">
        <w:rPr>
          <w:lang w:val="fr-FR"/>
        </w:rPr>
        <w:t xml:space="preserve">assistance technique (UNEP/MC/COP.1/9), qui sera examiné en vue de son </w:t>
      </w:r>
      <w:r w:rsidR="00CB5D40" w:rsidRPr="00CB5D40">
        <w:rPr>
          <w:lang w:val="fr-FR"/>
        </w:rPr>
        <w:t>adoption</w:t>
      </w:r>
      <w:r w:rsidRPr="00CB5D40">
        <w:rPr>
          <w:lang w:val="fr-FR"/>
        </w:rPr>
        <w:t xml:space="preserve"> par la Conférence des Parties à sa première réunion conformément au paragraphe</w:t>
      </w:r>
      <w:r w:rsidR="00083FFB">
        <w:rPr>
          <w:lang w:val="fr-FR"/>
        </w:rPr>
        <w:t> </w:t>
      </w:r>
      <w:r w:rsidRPr="00CB5D40">
        <w:rPr>
          <w:lang w:val="fr-FR"/>
        </w:rPr>
        <w:t>10 de l</w:t>
      </w:r>
      <w:r w:rsidR="007F3438" w:rsidRPr="00CB5D40">
        <w:rPr>
          <w:lang w:val="fr-FR"/>
        </w:rPr>
        <w:t>’</w:t>
      </w:r>
      <w:r w:rsidR="00083FFB">
        <w:rPr>
          <w:lang w:val="fr-FR"/>
        </w:rPr>
        <w:t>article </w:t>
      </w:r>
      <w:r w:rsidRPr="00CB5D40">
        <w:rPr>
          <w:lang w:val="fr-FR"/>
        </w:rPr>
        <w:t>13 de la Convention</w:t>
      </w:r>
      <w:r w:rsidR="005A4D8E">
        <w:rPr>
          <w:lang w:val="fr-FR"/>
        </w:rPr>
        <w:t xml:space="preserve"> de Minamata</w:t>
      </w:r>
      <w:r w:rsidRPr="00CB5D40">
        <w:rPr>
          <w:lang w:val="fr-FR"/>
        </w:rPr>
        <w:t xml:space="preserve">. Le </w:t>
      </w:r>
      <w:r w:rsidRPr="00CB5D40">
        <w:rPr>
          <w:lang w:val="fr-FR"/>
        </w:rPr>
        <w:lastRenderedPageBreak/>
        <w:t>projet de décision traite aussi bien de la Caisse du FEM que du programme international spécifique du mécanisme de financement. Chacune de ces notes est à lire en parallèle avec l</w:t>
      </w:r>
      <w:r w:rsidR="007F3438" w:rsidRPr="00CB5D40">
        <w:rPr>
          <w:lang w:val="fr-FR"/>
        </w:rPr>
        <w:t>’</w:t>
      </w:r>
      <w:r w:rsidRPr="00CB5D40">
        <w:rPr>
          <w:lang w:val="fr-FR"/>
        </w:rPr>
        <w:t>autre en vue de la mise au point définitive et de l</w:t>
      </w:r>
      <w:r w:rsidR="007F3438" w:rsidRPr="00CB5D40">
        <w:rPr>
          <w:lang w:val="fr-FR"/>
        </w:rPr>
        <w:t>’</w:t>
      </w:r>
      <w:r w:rsidRPr="00CB5D40">
        <w:rPr>
          <w:lang w:val="fr-FR"/>
        </w:rPr>
        <w:t>adoption de la décision sur le mécanisme de financement.</w:t>
      </w:r>
      <w:bookmarkStart w:id="4" w:name="SearchTerm"/>
      <w:bookmarkEnd w:id="4"/>
    </w:p>
    <w:p w14:paraId="1CEA2747" w14:textId="0114B37A" w:rsidR="00A454CB" w:rsidRPr="00CB5D40" w:rsidRDefault="002A6C8F" w:rsidP="00481190">
      <w:pPr>
        <w:pStyle w:val="Normalnumber"/>
        <w:rPr>
          <w:lang w:val="fr-FR"/>
        </w:rPr>
      </w:pPr>
      <w:r w:rsidRPr="00CB5D40">
        <w:rPr>
          <w:lang w:val="fr-FR"/>
        </w:rPr>
        <w:t>Le premier alinéa du préambule du projet de décision rappelle l</w:t>
      </w:r>
      <w:r w:rsidR="007F3438" w:rsidRPr="00CB5D40">
        <w:rPr>
          <w:lang w:val="fr-FR"/>
        </w:rPr>
        <w:t>’</w:t>
      </w:r>
      <w:r w:rsidR="00E37C10">
        <w:rPr>
          <w:lang w:val="fr-FR"/>
        </w:rPr>
        <w:t>article </w:t>
      </w:r>
      <w:r w:rsidRPr="00CB5D40">
        <w:rPr>
          <w:lang w:val="fr-FR"/>
        </w:rPr>
        <w:t xml:space="preserve">13 de la Convention et la création du mécanisme de financement. Les deuxième et troisième alinéas fournissent des détails au sujet de la Caisse du FEM. Le quatrième alinéa traite du programme international spécifique. </w:t>
      </w:r>
      <w:r w:rsidR="009E0645" w:rsidRPr="00820254">
        <w:rPr>
          <w:lang w:val="fr-FR"/>
        </w:rPr>
        <w:t xml:space="preserve">Le premier paragraphe du </w:t>
      </w:r>
      <w:r w:rsidR="009E0645">
        <w:rPr>
          <w:lang w:val="fr-FR"/>
        </w:rPr>
        <w:t xml:space="preserve">dispositif concerne le </w:t>
      </w:r>
      <w:r w:rsidR="009E0645" w:rsidRPr="00820254">
        <w:rPr>
          <w:lang w:val="fr-FR"/>
        </w:rPr>
        <w:t>mécanisme de financement. Les paragraphes</w:t>
      </w:r>
      <w:r w:rsidR="00E37C10">
        <w:rPr>
          <w:lang w:val="fr-FR"/>
        </w:rPr>
        <w:t> </w:t>
      </w:r>
      <w:r w:rsidR="009E0645" w:rsidRPr="00820254">
        <w:rPr>
          <w:lang w:val="fr-FR"/>
        </w:rPr>
        <w:t xml:space="preserve">2 et 3 </w:t>
      </w:r>
      <w:r w:rsidR="009E0645">
        <w:rPr>
          <w:lang w:val="fr-FR"/>
        </w:rPr>
        <w:t>se rap</w:t>
      </w:r>
      <w:r w:rsidR="009E0645" w:rsidRPr="00820254">
        <w:rPr>
          <w:lang w:val="fr-FR"/>
        </w:rPr>
        <w:t xml:space="preserve">portent </w:t>
      </w:r>
      <w:r w:rsidR="009E0645">
        <w:rPr>
          <w:lang w:val="fr-FR"/>
        </w:rPr>
        <w:t>aux</w:t>
      </w:r>
      <w:r w:rsidR="009E0645" w:rsidRPr="00820254">
        <w:rPr>
          <w:lang w:val="fr-FR"/>
        </w:rPr>
        <w:t xml:space="preserve"> orientations fournies par la Conférence des Parties au Conseil du FEM. Les paragraphes</w:t>
      </w:r>
      <w:r w:rsidR="00E37C10">
        <w:rPr>
          <w:lang w:val="fr-FR"/>
        </w:rPr>
        <w:t> </w:t>
      </w:r>
      <w:r w:rsidR="009E0645" w:rsidRPr="00820254">
        <w:rPr>
          <w:lang w:val="fr-FR"/>
        </w:rPr>
        <w:t xml:space="preserve">4 à 7 </w:t>
      </w:r>
      <w:r w:rsidR="009E0645">
        <w:rPr>
          <w:lang w:val="fr-FR"/>
        </w:rPr>
        <w:t xml:space="preserve">ont trait au </w:t>
      </w:r>
      <w:r w:rsidR="009E0645" w:rsidRPr="00820254">
        <w:rPr>
          <w:lang w:val="fr-FR"/>
        </w:rPr>
        <w:t xml:space="preserve">programme international spécifique. Les premier et dernier alinéas du préambule </w:t>
      </w:r>
      <w:r w:rsidR="009E0645">
        <w:rPr>
          <w:lang w:val="fr-FR"/>
        </w:rPr>
        <w:t>s</w:t>
      </w:r>
      <w:r w:rsidR="009E0645" w:rsidRPr="00820254">
        <w:rPr>
          <w:lang w:val="fr-FR"/>
        </w:rPr>
        <w:t>ont directement repris de la décision sur le programme international spécifique approuvée par le Comité pour examen et adoption éventuelle par la Conférence des Parties à sa première réunion.</w:t>
      </w:r>
    </w:p>
    <w:p w14:paraId="5DF194D9" w14:textId="74BDDB3F" w:rsidR="00A454CB" w:rsidRPr="00CB5D40" w:rsidRDefault="00F671F0" w:rsidP="005B79C5">
      <w:pPr>
        <w:pStyle w:val="Normalnumber"/>
        <w:rPr>
          <w:lang w:val="fr-FR"/>
        </w:rPr>
      </w:pPr>
      <w:r w:rsidRPr="00CB5D40">
        <w:rPr>
          <w:lang w:val="fr-FR"/>
        </w:rPr>
        <w:t>Les alinéas et paragraphes du projet de décision relatifs aux orientations à l</w:t>
      </w:r>
      <w:r w:rsidR="007F3438" w:rsidRPr="00CB5D40">
        <w:rPr>
          <w:lang w:val="fr-FR"/>
        </w:rPr>
        <w:t>’</w:t>
      </w:r>
      <w:r w:rsidRPr="00CB5D40">
        <w:rPr>
          <w:lang w:val="fr-FR"/>
        </w:rPr>
        <w:t xml:space="preserve">intention du </w:t>
      </w:r>
      <w:r w:rsidR="005A4D8E">
        <w:rPr>
          <w:lang w:val="fr-FR"/>
        </w:rPr>
        <w:t xml:space="preserve">Conseil du </w:t>
      </w:r>
      <w:r w:rsidRPr="00CB5D40">
        <w:rPr>
          <w:lang w:val="fr-FR"/>
        </w:rPr>
        <w:t xml:space="preserve">FEM ont été rédigés par le secrétariat provisoire. Les paragraphes concernant le programme international spécifique </w:t>
      </w:r>
      <w:r w:rsidR="009E0645">
        <w:rPr>
          <w:lang w:val="fr-FR"/>
        </w:rPr>
        <w:t>s</w:t>
      </w:r>
      <w:r w:rsidRPr="00CB5D40">
        <w:rPr>
          <w:lang w:val="fr-FR"/>
        </w:rPr>
        <w:t>ont repris de la décision sur le programme approuvée par le Comité pour examen et adoption éventuelle par la Conférence des Parties à sa première réunion.</w:t>
      </w:r>
    </w:p>
    <w:p w14:paraId="17E842AB" w14:textId="7FFC9E1D" w:rsidR="001F26B9" w:rsidRPr="00CB5D40" w:rsidRDefault="007174FD" w:rsidP="001D5472">
      <w:pPr>
        <w:pStyle w:val="Normalnumber"/>
        <w:rPr>
          <w:lang w:val="fr-FR"/>
        </w:rPr>
      </w:pPr>
      <w:r w:rsidRPr="00CB5D40">
        <w:rPr>
          <w:lang w:val="fr-FR"/>
        </w:rPr>
        <w:t xml:space="preserve">Le projet de décision </w:t>
      </w:r>
      <w:r w:rsidR="009E0645">
        <w:rPr>
          <w:lang w:val="fr-FR"/>
        </w:rPr>
        <w:t>compor</w:t>
      </w:r>
      <w:r w:rsidRPr="00CB5D40">
        <w:rPr>
          <w:lang w:val="fr-FR"/>
        </w:rPr>
        <w:t>te deux appendices. Le premier est mentionné au paragraphe</w:t>
      </w:r>
      <w:r w:rsidR="00E37C10">
        <w:rPr>
          <w:lang w:val="fr-FR"/>
        </w:rPr>
        <w:t> </w:t>
      </w:r>
      <w:r w:rsidRPr="00CB5D40">
        <w:rPr>
          <w:lang w:val="fr-FR"/>
        </w:rPr>
        <w:t>2 de la décision et fournit des orientations à l</w:t>
      </w:r>
      <w:r w:rsidR="007F3438" w:rsidRPr="00CB5D40">
        <w:rPr>
          <w:lang w:val="fr-FR"/>
        </w:rPr>
        <w:t>’</w:t>
      </w:r>
      <w:r w:rsidRPr="00CB5D40">
        <w:rPr>
          <w:lang w:val="fr-FR"/>
        </w:rPr>
        <w:t>intention du Conseil du FEM. Le secon</w:t>
      </w:r>
      <w:r w:rsidR="00E37C10">
        <w:rPr>
          <w:lang w:val="fr-FR"/>
        </w:rPr>
        <w:t>d est mentionné aux paragraphes </w:t>
      </w:r>
      <w:r w:rsidRPr="00CB5D40">
        <w:rPr>
          <w:lang w:val="fr-FR"/>
        </w:rPr>
        <w:t>5 et 7 et traite du programme international spécifique.</w:t>
      </w:r>
    </w:p>
    <w:p w14:paraId="44525AEF" w14:textId="77777777" w:rsidR="00312543" w:rsidRPr="009E0645" w:rsidRDefault="00312543" w:rsidP="009E0645">
      <w:pPr>
        <w:pStyle w:val="CH2"/>
        <w:ind w:left="2494"/>
        <w:rPr>
          <w:lang w:val="fr-FR"/>
        </w:rPr>
      </w:pPr>
      <w:r w:rsidRPr="00CB5D40">
        <w:rPr>
          <w:lang w:val="fr-FR"/>
        </w:rPr>
        <w:t>Mesures que pourrait prendre la Conférence des Parties</w:t>
      </w:r>
    </w:p>
    <w:p w14:paraId="2677613C" w14:textId="621F8657" w:rsidR="009F53C6" w:rsidRPr="00CB5D40" w:rsidRDefault="00312543" w:rsidP="007E060C">
      <w:pPr>
        <w:pStyle w:val="Normalnumber"/>
        <w:rPr>
          <w:lang w:val="fr-FR"/>
        </w:rPr>
      </w:pPr>
      <w:r w:rsidRPr="00CB5D40">
        <w:rPr>
          <w:lang w:val="fr-FR"/>
        </w:rPr>
        <w:t xml:space="preserve">La Conférence des Parties souhaitera peut-être mettre définitivement au point les orientations </w:t>
      </w:r>
      <w:r w:rsidR="007A1D71" w:rsidRPr="00CB5D40">
        <w:rPr>
          <w:lang w:val="fr-FR"/>
        </w:rPr>
        <w:t xml:space="preserve">présentées par le Comité </w:t>
      </w:r>
      <w:r w:rsidRPr="00CB5D40">
        <w:rPr>
          <w:lang w:val="fr-FR"/>
        </w:rPr>
        <w:t>sur les stratégies, politiques et priorités programmatiques globales et les conditions requises pour avoir accès aux ressources financières et utiliser ces dernières, ainsi que sur la liste indicative de catégories d</w:t>
      </w:r>
      <w:r w:rsidR="007F3438" w:rsidRPr="00CB5D40">
        <w:rPr>
          <w:lang w:val="fr-FR"/>
        </w:rPr>
        <w:t>’</w:t>
      </w:r>
      <w:r w:rsidRPr="00CB5D40">
        <w:rPr>
          <w:lang w:val="fr-FR"/>
        </w:rPr>
        <w:t>activités qui pourraient bénéficier du soutien de la Caisse du FEM, adopter ces orientations en vue de leur intégration à la décision globale sur les arrangements relatifs au mécanisme de financement dont l</w:t>
      </w:r>
      <w:r w:rsidR="007F3438" w:rsidRPr="00CB5D40">
        <w:rPr>
          <w:lang w:val="fr-FR"/>
        </w:rPr>
        <w:t>’</w:t>
      </w:r>
      <w:r w:rsidR="00E37C10">
        <w:rPr>
          <w:lang w:val="fr-FR"/>
        </w:rPr>
        <w:t>article </w:t>
      </w:r>
      <w:r w:rsidRPr="00CB5D40">
        <w:rPr>
          <w:lang w:val="fr-FR"/>
        </w:rPr>
        <w:t xml:space="preserve">13 de la Convention </w:t>
      </w:r>
      <w:r w:rsidR="005A4D8E">
        <w:rPr>
          <w:lang w:val="fr-FR"/>
        </w:rPr>
        <w:t xml:space="preserve">de Minamata </w:t>
      </w:r>
      <w:r w:rsidRPr="00CB5D40">
        <w:rPr>
          <w:lang w:val="fr-FR"/>
        </w:rPr>
        <w:t>prévoit l</w:t>
      </w:r>
      <w:r w:rsidR="007F3438" w:rsidRPr="00CB5D40">
        <w:rPr>
          <w:lang w:val="fr-FR"/>
        </w:rPr>
        <w:t>’</w:t>
      </w:r>
      <w:r w:rsidRPr="00CB5D40">
        <w:rPr>
          <w:lang w:val="fr-FR"/>
        </w:rPr>
        <w:t>adoption</w:t>
      </w:r>
      <w:r w:rsidR="007A1D71">
        <w:rPr>
          <w:lang w:val="fr-FR"/>
        </w:rPr>
        <w:t>,</w:t>
      </w:r>
      <w:r w:rsidRPr="00CB5D40">
        <w:rPr>
          <w:lang w:val="fr-FR"/>
        </w:rPr>
        <w:t xml:space="preserve"> et les transmettre au Conseil du FEM.</w:t>
      </w:r>
    </w:p>
    <w:p w14:paraId="4CDA0F8A" w14:textId="77777777" w:rsidR="00312543" w:rsidRPr="00CB5D40" w:rsidRDefault="00312543" w:rsidP="00312543">
      <w:pPr>
        <w:pStyle w:val="Normalnumber"/>
        <w:numPr>
          <w:ilvl w:val="0"/>
          <w:numId w:val="0"/>
        </w:numPr>
        <w:ind w:left="1247"/>
        <w:rPr>
          <w:lang w:val="fr-FR"/>
        </w:rPr>
      </w:pPr>
      <w:r w:rsidRPr="00CB5D40">
        <w:rPr>
          <w:lang w:val="fr-FR"/>
        </w:rPr>
        <w:br w:type="page"/>
      </w:r>
    </w:p>
    <w:p w14:paraId="64930BAE" w14:textId="77777777" w:rsidR="009C47D0" w:rsidRPr="00CB5D40" w:rsidRDefault="00312543" w:rsidP="00092EBB">
      <w:pPr>
        <w:pStyle w:val="ZZAnxheader"/>
        <w:rPr>
          <w:lang w:val="fr-FR"/>
        </w:rPr>
      </w:pPr>
      <w:r w:rsidRPr="00CB5D40">
        <w:rPr>
          <w:lang w:val="fr-FR"/>
        </w:rPr>
        <w:lastRenderedPageBreak/>
        <w:t xml:space="preserve">Annexe </w:t>
      </w:r>
    </w:p>
    <w:p w14:paraId="7833F749" w14:textId="3DF685F0" w:rsidR="00312543" w:rsidRPr="00CB5D40" w:rsidRDefault="009D4158" w:rsidP="00092EBB">
      <w:pPr>
        <w:pStyle w:val="ZZAnxtitle"/>
        <w:rPr>
          <w:lang w:val="fr-FR"/>
        </w:rPr>
      </w:pPr>
      <w:r w:rsidRPr="00CB5D40">
        <w:rPr>
          <w:lang w:val="fr-FR"/>
        </w:rPr>
        <w:t xml:space="preserve">Projet de décision MC-1/[XX] : Arrangements </w:t>
      </w:r>
      <w:r w:rsidR="00E37C10">
        <w:rPr>
          <w:lang w:val="fr-FR"/>
        </w:rPr>
        <w:br/>
      </w:r>
      <w:r w:rsidRPr="00CB5D40">
        <w:rPr>
          <w:lang w:val="fr-FR"/>
        </w:rPr>
        <w:t xml:space="preserve">en vue du fonctionnement du mécanisme de financement </w:t>
      </w:r>
      <w:r w:rsidR="00E37C10">
        <w:rPr>
          <w:lang w:val="fr-FR"/>
        </w:rPr>
        <w:br/>
      </w:r>
      <w:r w:rsidRPr="00CB5D40">
        <w:rPr>
          <w:lang w:val="fr-FR"/>
        </w:rPr>
        <w:t>prévus à l</w:t>
      </w:r>
      <w:r w:rsidR="007F3438" w:rsidRPr="00CB5D40">
        <w:rPr>
          <w:lang w:val="fr-FR"/>
        </w:rPr>
        <w:t>’</w:t>
      </w:r>
      <w:r w:rsidR="00E37C10">
        <w:rPr>
          <w:lang w:val="fr-FR"/>
        </w:rPr>
        <w:t>article </w:t>
      </w:r>
      <w:r w:rsidRPr="00CB5D40">
        <w:rPr>
          <w:lang w:val="fr-FR"/>
        </w:rPr>
        <w:t xml:space="preserve">13 de la Convention de Minamata </w:t>
      </w:r>
      <w:r w:rsidR="00E37C10">
        <w:rPr>
          <w:lang w:val="fr-FR"/>
        </w:rPr>
        <w:br/>
      </w:r>
      <w:r w:rsidRPr="00CB5D40">
        <w:rPr>
          <w:lang w:val="fr-FR"/>
        </w:rPr>
        <w:t>sur le mercure</w:t>
      </w:r>
    </w:p>
    <w:p w14:paraId="554FEBC5" w14:textId="69082AAB" w:rsidR="005A4D8E" w:rsidRDefault="005A4D8E" w:rsidP="005F40C0">
      <w:pPr>
        <w:pStyle w:val="ZZAnxheader"/>
        <w:tabs>
          <w:tab w:val="clear" w:pos="1247"/>
          <w:tab w:val="clear" w:pos="1814"/>
          <w:tab w:val="clear" w:pos="2381"/>
          <w:tab w:val="clear" w:pos="2948"/>
          <w:tab w:val="clear" w:pos="3515"/>
          <w:tab w:val="clear" w:pos="4082"/>
        </w:tabs>
        <w:spacing w:after="120"/>
        <w:ind w:left="1247" w:firstLine="624"/>
        <w:rPr>
          <w:b w:val="0"/>
          <w:i/>
          <w:sz w:val="20"/>
          <w:szCs w:val="20"/>
          <w:lang w:val="fr-FR"/>
        </w:rPr>
      </w:pPr>
      <w:r>
        <w:rPr>
          <w:b w:val="0"/>
          <w:i/>
          <w:sz w:val="20"/>
          <w:szCs w:val="20"/>
          <w:lang w:val="fr-FR"/>
        </w:rPr>
        <w:t>Note : le même projet de décision figure dans le document UNEP/MC/COP.1/9.</w:t>
      </w:r>
    </w:p>
    <w:p w14:paraId="7CA2ACFE" w14:textId="3678D9FF" w:rsidR="00312543" w:rsidRPr="001E056C" w:rsidRDefault="00312543" w:rsidP="005F40C0">
      <w:pPr>
        <w:pStyle w:val="ZZAnxheader"/>
        <w:tabs>
          <w:tab w:val="clear" w:pos="1247"/>
          <w:tab w:val="clear" w:pos="1814"/>
          <w:tab w:val="clear" w:pos="2381"/>
          <w:tab w:val="clear" w:pos="2948"/>
          <w:tab w:val="clear" w:pos="3515"/>
          <w:tab w:val="clear" w:pos="4082"/>
        </w:tabs>
        <w:spacing w:after="120"/>
        <w:ind w:left="1247" w:firstLine="624"/>
        <w:rPr>
          <w:b w:val="0"/>
          <w:i/>
          <w:sz w:val="20"/>
          <w:szCs w:val="20"/>
          <w:lang w:val="fr-FR"/>
        </w:rPr>
      </w:pPr>
      <w:r w:rsidRPr="001E056C">
        <w:rPr>
          <w:b w:val="0"/>
          <w:i/>
          <w:sz w:val="20"/>
          <w:szCs w:val="20"/>
          <w:lang w:val="fr-FR"/>
        </w:rPr>
        <w:t>La Conférence des Parties,</w:t>
      </w:r>
    </w:p>
    <w:p w14:paraId="6161D73C" w14:textId="72C947D0" w:rsidR="007A1D71" w:rsidRPr="007A1D71" w:rsidRDefault="007A1D71" w:rsidP="007A1D71">
      <w:pPr>
        <w:tabs>
          <w:tab w:val="clear" w:pos="1247"/>
          <w:tab w:val="clear" w:pos="1814"/>
          <w:tab w:val="clear" w:pos="2381"/>
          <w:tab w:val="clear" w:pos="2948"/>
          <w:tab w:val="clear" w:pos="3515"/>
          <w:tab w:val="left" w:pos="624"/>
        </w:tabs>
        <w:spacing w:after="120"/>
        <w:ind w:left="1247" w:firstLine="624"/>
        <w:rPr>
          <w:iCs/>
          <w:lang w:val="fr-FR"/>
        </w:rPr>
      </w:pPr>
      <w:r w:rsidRPr="007A4EC0">
        <w:rPr>
          <w:i/>
          <w:lang w:val="fr-FR"/>
        </w:rPr>
        <w:t>Rappelant</w:t>
      </w:r>
      <w:r w:rsidRPr="00820254">
        <w:rPr>
          <w:lang w:val="fr-FR"/>
        </w:rPr>
        <w:t xml:space="preserve"> l’article</w:t>
      </w:r>
      <w:r w:rsidR="00E37C10">
        <w:rPr>
          <w:lang w:val="fr-FR"/>
        </w:rPr>
        <w:t> </w:t>
      </w:r>
      <w:r w:rsidRPr="00820254">
        <w:rPr>
          <w:lang w:val="fr-FR"/>
        </w:rPr>
        <w:t xml:space="preserve">13 de la Convention de Minamata sur le mercure, qui </w:t>
      </w:r>
      <w:r>
        <w:rPr>
          <w:lang w:val="fr-FR"/>
        </w:rPr>
        <w:t>définit</w:t>
      </w:r>
      <w:r w:rsidRPr="00820254">
        <w:rPr>
          <w:lang w:val="fr-FR"/>
        </w:rPr>
        <w:t xml:space="preserve"> un mécanisme de financement destiné à aider les Parties qui sont des pays en développement ou des pays à économie en transition dans la mise en œuvre de leurs obligations au titre de la Convention, et </w:t>
      </w:r>
      <w:r>
        <w:rPr>
          <w:lang w:val="fr-FR"/>
        </w:rPr>
        <w:t xml:space="preserve">rappelant </w:t>
      </w:r>
      <w:r w:rsidRPr="00820254">
        <w:rPr>
          <w:lang w:val="fr-FR"/>
        </w:rPr>
        <w:t xml:space="preserve">que </w:t>
      </w:r>
      <w:r>
        <w:rPr>
          <w:lang w:val="fr-FR"/>
        </w:rPr>
        <w:t>c</w:t>
      </w:r>
      <w:r w:rsidRPr="00820254">
        <w:rPr>
          <w:lang w:val="fr-FR"/>
        </w:rPr>
        <w:t xml:space="preserve">e mécanisme </w:t>
      </w:r>
      <w:r>
        <w:rPr>
          <w:lang w:val="fr-FR"/>
        </w:rPr>
        <w:t xml:space="preserve">doit </w:t>
      </w:r>
      <w:r w:rsidRPr="00820254">
        <w:rPr>
          <w:lang w:val="fr-FR"/>
        </w:rPr>
        <w:t>inclu</w:t>
      </w:r>
      <w:r>
        <w:rPr>
          <w:lang w:val="fr-FR"/>
        </w:rPr>
        <w:t>re</w:t>
      </w:r>
      <w:r w:rsidRPr="00820254">
        <w:rPr>
          <w:lang w:val="fr-FR"/>
        </w:rPr>
        <w:t xml:space="preserve"> la Caisse du Fonds pour l’environnement mondial ainsi qu’un programme international spécifique visant à soutenir le renforcement des capacités et l’assistance technique, </w:t>
      </w:r>
      <w:r w:rsidRPr="003C418F">
        <w:rPr>
          <w:i/>
          <w:lang w:val="fr-FR"/>
        </w:rPr>
        <w:t>(Note : le texte de cet alinéa est repris du projet de décision sur le programme international spécifique approuvé à la septième session du Comité de négociation intergouvernemental pour examen et adoption éventuelle par la Conférence des Parties à sa première réunion)</w:t>
      </w:r>
    </w:p>
    <w:p w14:paraId="018AFF14" w14:textId="1F39C859" w:rsidR="007A1D71" w:rsidRPr="00820254" w:rsidRDefault="007A1D71" w:rsidP="007A1D71">
      <w:pPr>
        <w:tabs>
          <w:tab w:val="clear" w:pos="1247"/>
          <w:tab w:val="clear" w:pos="1814"/>
          <w:tab w:val="clear" w:pos="2381"/>
          <w:tab w:val="clear" w:pos="2948"/>
          <w:tab w:val="clear" w:pos="3515"/>
          <w:tab w:val="left" w:pos="624"/>
        </w:tabs>
        <w:spacing w:after="120"/>
        <w:ind w:left="1247" w:firstLine="624"/>
        <w:rPr>
          <w:lang w:val="fr-FR"/>
        </w:rPr>
      </w:pPr>
      <w:r w:rsidRPr="007A4EC0">
        <w:rPr>
          <w:i/>
          <w:lang w:val="fr-FR"/>
        </w:rPr>
        <w:t>Rappelant également</w:t>
      </w:r>
      <w:r w:rsidR="00E37C10">
        <w:rPr>
          <w:lang w:val="fr-FR"/>
        </w:rPr>
        <w:t xml:space="preserve"> le paragraphe 7 de l’article </w:t>
      </w:r>
      <w:r w:rsidRPr="00820254">
        <w:rPr>
          <w:lang w:val="fr-FR"/>
        </w:rPr>
        <w:t xml:space="preserve">13, qui </w:t>
      </w:r>
      <w:r>
        <w:rPr>
          <w:lang w:val="fr-FR"/>
        </w:rPr>
        <w:t>demand</w:t>
      </w:r>
      <w:r w:rsidRPr="00820254">
        <w:rPr>
          <w:lang w:val="fr-FR"/>
        </w:rPr>
        <w:t>e que la Caisse du Fonds pour l’environnement mondial fourni</w:t>
      </w:r>
      <w:r>
        <w:rPr>
          <w:lang w:val="fr-FR"/>
        </w:rPr>
        <w:t>sse</w:t>
      </w:r>
      <w:r w:rsidRPr="00820254">
        <w:rPr>
          <w:lang w:val="fr-FR"/>
        </w:rPr>
        <w:t xml:space="preserve"> en temps voulu des ressources financières nouvelles, prévisibles et adéquates pour couvrir les coûts de l’aide à la mise en œuvre de la Convention, qu’aux fins de cette dernière la Caisse du Fonds pour l’environnement mondial </w:t>
      </w:r>
      <w:r>
        <w:rPr>
          <w:lang w:val="fr-FR"/>
        </w:rPr>
        <w:t>soi</w:t>
      </w:r>
      <w:r w:rsidRPr="00820254">
        <w:rPr>
          <w:lang w:val="fr-FR"/>
        </w:rPr>
        <w:t xml:space="preserve">t placée sous la direction de la Conférence des Parties </w:t>
      </w:r>
      <w:r>
        <w:rPr>
          <w:lang w:val="fr-FR"/>
        </w:rPr>
        <w:t>et</w:t>
      </w:r>
      <w:r w:rsidRPr="00820254">
        <w:rPr>
          <w:lang w:val="fr-FR"/>
        </w:rPr>
        <w:t xml:space="preserve"> </w:t>
      </w:r>
      <w:r>
        <w:rPr>
          <w:lang w:val="fr-FR"/>
        </w:rPr>
        <w:t xml:space="preserve">lui </w:t>
      </w:r>
      <w:r w:rsidRPr="00820254">
        <w:rPr>
          <w:lang w:val="fr-FR"/>
        </w:rPr>
        <w:t>rend</w:t>
      </w:r>
      <w:r>
        <w:rPr>
          <w:lang w:val="fr-FR"/>
        </w:rPr>
        <w:t>e</w:t>
      </w:r>
      <w:r w:rsidRPr="00820254">
        <w:rPr>
          <w:lang w:val="fr-FR"/>
        </w:rPr>
        <w:t xml:space="preserve"> compte et qu</w:t>
      </w:r>
      <w:r>
        <w:rPr>
          <w:lang w:val="fr-FR"/>
        </w:rPr>
        <w:t>’elle</w:t>
      </w:r>
      <w:r w:rsidRPr="00820254">
        <w:rPr>
          <w:lang w:val="fr-FR"/>
        </w:rPr>
        <w:t xml:space="preserve"> fourni</w:t>
      </w:r>
      <w:r>
        <w:rPr>
          <w:lang w:val="fr-FR"/>
        </w:rPr>
        <w:t>sse</w:t>
      </w:r>
      <w:r w:rsidRPr="00820254">
        <w:rPr>
          <w:lang w:val="fr-FR"/>
        </w:rPr>
        <w:t xml:space="preserve"> des ressources pour couvrir les surcoûts convenus liés aux avantages environnementaux mondiaux et l’ensemble des coûts convenus de certaines activités habilitantes, </w:t>
      </w:r>
    </w:p>
    <w:p w14:paraId="49125188" w14:textId="35ADF885" w:rsidR="003E3C02" w:rsidRPr="001E056C" w:rsidRDefault="003E3C02"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fr-FR"/>
        </w:rPr>
      </w:pPr>
      <w:r w:rsidRPr="00371AF8">
        <w:rPr>
          <w:b w:val="0"/>
          <w:i/>
          <w:sz w:val="20"/>
          <w:szCs w:val="20"/>
          <w:lang w:val="fr-FR"/>
        </w:rPr>
        <w:t>Rappelant en outre</w:t>
      </w:r>
      <w:r w:rsidRPr="001E056C">
        <w:rPr>
          <w:b w:val="0"/>
          <w:sz w:val="20"/>
          <w:szCs w:val="20"/>
          <w:lang w:val="fr-FR"/>
        </w:rPr>
        <w:t xml:space="preserve"> qu</w:t>
      </w:r>
      <w:r w:rsidR="007F3438" w:rsidRPr="001E056C">
        <w:rPr>
          <w:b w:val="0"/>
          <w:sz w:val="20"/>
          <w:szCs w:val="20"/>
          <w:lang w:val="fr-FR"/>
        </w:rPr>
        <w:t>’</w:t>
      </w:r>
      <w:r w:rsidR="00E37C10">
        <w:rPr>
          <w:b w:val="0"/>
          <w:sz w:val="20"/>
          <w:szCs w:val="20"/>
          <w:lang w:val="fr-FR"/>
        </w:rPr>
        <w:t>au paragraphe </w:t>
      </w:r>
      <w:r w:rsidRPr="001E056C">
        <w:rPr>
          <w:b w:val="0"/>
          <w:sz w:val="20"/>
          <w:szCs w:val="20"/>
          <w:lang w:val="fr-FR"/>
        </w:rPr>
        <w:t xml:space="preserve">3 de </w:t>
      </w:r>
      <w:r w:rsidR="007A1D71">
        <w:rPr>
          <w:b w:val="0"/>
          <w:sz w:val="20"/>
          <w:szCs w:val="20"/>
          <w:lang w:val="fr-FR"/>
        </w:rPr>
        <w:t>s</w:t>
      </w:r>
      <w:r w:rsidRPr="001E056C">
        <w:rPr>
          <w:b w:val="0"/>
          <w:sz w:val="20"/>
          <w:szCs w:val="20"/>
          <w:lang w:val="fr-FR"/>
        </w:rPr>
        <w:t xml:space="preserve">a résolution </w:t>
      </w:r>
      <w:r w:rsidR="007A1D71">
        <w:rPr>
          <w:b w:val="0"/>
          <w:sz w:val="20"/>
          <w:szCs w:val="20"/>
          <w:lang w:val="fr-FR"/>
        </w:rPr>
        <w:t>sur les</w:t>
      </w:r>
      <w:r w:rsidRPr="001E056C">
        <w:rPr>
          <w:b w:val="0"/>
          <w:sz w:val="20"/>
          <w:szCs w:val="20"/>
          <w:lang w:val="fr-FR"/>
        </w:rPr>
        <w:t xml:space="preserve"> dispositions financières</w:t>
      </w:r>
      <w:r w:rsidR="007A1D71">
        <w:rPr>
          <w:b w:val="0"/>
          <w:sz w:val="20"/>
          <w:szCs w:val="20"/>
          <w:lang w:val="fr-FR"/>
        </w:rPr>
        <w:t>,</w:t>
      </w:r>
      <w:r w:rsidR="00E37C10">
        <w:rPr>
          <w:b w:val="0"/>
          <w:sz w:val="20"/>
          <w:szCs w:val="20"/>
          <w:lang w:val="fr-FR"/>
        </w:rPr>
        <w:t xml:space="preserve"> la </w:t>
      </w:r>
      <w:r w:rsidRPr="001E056C">
        <w:rPr>
          <w:b w:val="0"/>
          <w:sz w:val="20"/>
          <w:szCs w:val="20"/>
          <w:lang w:val="fr-FR"/>
        </w:rPr>
        <w:t xml:space="preserve">Conférence de </w:t>
      </w:r>
      <w:r w:rsidR="00A52FA3">
        <w:rPr>
          <w:b w:val="0"/>
          <w:sz w:val="20"/>
          <w:szCs w:val="20"/>
          <w:lang w:val="fr-FR"/>
        </w:rPr>
        <w:t>plénipotentiaires relative à la Convention</w:t>
      </w:r>
      <w:r w:rsidRPr="001E056C">
        <w:rPr>
          <w:b w:val="0"/>
          <w:sz w:val="20"/>
          <w:szCs w:val="20"/>
          <w:lang w:val="fr-FR"/>
        </w:rPr>
        <w:t xml:space="preserve"> de Minamata a décidé que le Comité de négociation intergouvernemental chargé d</w:t>
      </w:r>
      <w:r w:rsidR="007F3438" w:rsidRPr="001E056C">
        <w:rPr>
          <w:b w:val="0"/>
          <w:sz w:val="20"/>
          <w:szCs w:val="20"/>
          <w:lang w:val="fr-FR"/>
        </w:rPr>
        <w:t>’</w:t>
      </w:r>
      <w:r w:rsidRPr="001E056C">
        <w:rPr>
          <w:b w:val="0"/>
          <w:sz w:val="20"/>
          <w:szCs w:val="20"/>
          <w:lang w:val="fr-FR"/>
        </w:rPr>
        <w:t xml:space="preserve">élaborer un instrument international juridiquement contraignant sur le mercure devrait élaborer, et adopter provisoirement en attendant leur adoption formelle par la Conférence des Parties à sa première réunion, des orientations </w:t>
      </w:r>
      <w:r w:rsidR="00C93C4C">
        <w:rPr>
          <w:b w:val="0"/>
          <w:sz w:val="20"/>
          <w:szCs w:val="20"/>
          <w:lang w:val="fr-FR"/>
        </w:rPr>
        <w:t xml:space="preserve">à l’intention du Conseil du Fonds pour l’environnement mondial </w:t>
      </w:r>
      <w:r w:rsidRPr="001E056C">
        <w:rPr>
          <w:b w:val="0"/>
          <w:sz w:val="20"/>
          <w:szCs w:val="20"/>
          <w:lang w:val="fr-FR"/>
        </w:rPr>
        <w:t>sur les stratégies, politiques et priorités programmatiques globales et les conditions requises pour avoir accès aux ressources financières et utiliser ces ressources, ainsi qu</w:t>
      </w:r>
      <w:r w:rsidR="007F3438" w:rsidRPr="001E056C">
        <w:rPr>
          <w:b w:val="0"/>
          <w:sz w:val="20"/>
          <w:szCs w:val="20"/>
          <w:lang w:val="fr-FR"/>
        </w:rPr>
        <w:t>’</w:t>
      </w:r>
      <w:r w:rsidRPr="001E056C">
        <w:rPr>
          <w:b w:val="0"/>
          <w:sz w:val="20"/>
          <w:szCs w:val="20"/>
          <w:lang w:val="fr-FR"/>
        </w:rPr>
        <w:t>une liste indicative des activités pouvant bénéficier du soutien de la Caisse du Fonds pour l</w:t>
      </w:r>
      <w:r w:rsidR="007F3438" w:rsidRPr="001E056C">
        <w:rPr>
          <w:b w:val="0"/>
          <w:sz w:val="20"/>
          <w:szCs w:val="20"/>
          <w:lang w:val="fr-FR"/>
        </w:rPr>
        <w:t>’</w:t>
      </w:r>
      <w:r w:rsidRPr="001E056C">
        <w:rPr>
          <w:b w:val="0"/>
          <w:sz w:val="20"/>
          <w:szCs w:val="20"/>
          <w:lang w:val="fr-FR"/>
        </w:rPr>
        <w:t xml:space="preserve">environnement mondial, </w:t>
      </w:r>
    </w:p>
    <w:p w14:paraId="5ECEA6E5" w14:textId="10F850BE" w:rsidR="00A454CB" w:rsidRPr="00C93C4C" w:rsidRDefault="00681F79"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fr-FR"/>
        </w:rPr>
      </w:pPr>
      <w:r w:rsidRPr="00371AF8">
        <w:rPr>
          <w:b w:val="0"/>
          <w:i/>
          <w:sz w:val="20"/>
          <w:szCs w:val="20"/>
          <w:lang w:val="fr-FR"/>
        </w:rPr>
        <w:t xml:space="preserve">Rappelant </w:t>
      </w:r>
      <w:r w:rsidRPr="001E056C">
        <w:rPr>
          <w:b w:val="0"/>
          <w:sz w:val="20"/>
          <w:szCs w:val="20"/>
          <w:lang w:val="fr-FR"/>
        </w:rPr>
        <w:t>le paragraphe</w:t>
      </w:r>
      <w:r w:rsidR="00E37C10">
        <w:rPr>
          <w:b w:val="0"/>
          <w:sz w:val="20"/>
          <w:szCs w:val="20"/>
          <w:lang w:val="fr-FR"/>
        </w:rPr>
        <w:t> </w:t>
      </w:r>
      <w:r w:rsidRPr="001E056C">
        <w:rPr>
          <w:b w:val="0"/>
          <w:sz w:val="20"/>
          <w:szCs w:val="20"/>
          <w:lang w:val="fr-FR"/>
        </w:rPr>
        <w:t xml:space="preserve">6 de la résolution </w:t>
      </w:r>
      <w:r w:rsidR="007A1D71">
        <w:rPr>
          <w:b w:val="0"/>
          <w:sz w:val="20"/>
          <w:szCs w:val="20"/>
          <w:lang w:val="fr-FR"/>
        </w:rPr>
        <w:t>sur les</w:t>
      </w:r>
      <w:r w:rsidRPr="001E056C">
        <w:rPr>
          <w:b w:val="0"/>
          <w:sz w:val="20"/>
          <w:szCs w:val="20"/>
          <w:lang w:val="fr-FR"/>
        </w:rPr>
        <w:t xml:space="preserve"> dispositions financières </w:t>
      </w:r>
      <w:r w:rsidR="007A1D71">
        <w:rPr>
          <w:b w:val="0"/>
          <w:sz w:val="20"/>
          <w:szCs w:val="20"/>
          <w:lang w:val="fr-FR"/>
        </w:rPr>
        <w:t>adoptée par</w:t>
      </w:r>
      <w:r w:rsidRPr="001E056C">
        <w:rPr>
          <w:b w:val="0"/>
          <w:sz w:val="20"/>
          <w:szCs w:val="20"/>
          <w:lang w:val="fr-FR"/>
        </w:rPr>
        <w:t xml:space="preserve"> la Conférence de </w:t>
      </w:r>
      <w:r w:rsidR="00A52FA3">
        <w:rPr>
          <w:b w:val="0"/>
          <w:sz w:val="20"/>
          <w:szCs w:val="20"/>
          <w:lang w:val="fr-FR"/>
        </w:rPr>
        <w:t>plénipotentiaires relative à la Convention</w:t>
      </w:r>
      <w:r w:rsidRPr="001E056C">
        <w:rPr>
          <w:b w:val="0"/>
          <w:sz w:val="20"/>
          <w:szCs w:val="20"/>
          <w:lang w:val="fr-FR"/>
        </w:rPr>
        <w:t xml:space="preserve"> de Minamata sur le mercure, dans lequel la Conférence </w:t>
      </w:r>
      <w:r w:rsidR="007A1D71" w:rsidRPr="007A1D71">
        <w:rPr>
          <w:b w:val="0"/>
          <w:sz w:val="20"/>
          <w:szCs w:val="20"/>
          <w:lang w:val="fr-FR"/>
        </w:rPr>
        <w:t>a décidé que le Comité de négociation intergouvernemental devrait élaborer, pour que la Conférence des Parties l’examine à sa première réunion, une proposition concernant l’institution qui accueillera le programme international spécifique, y compris tous les arrangements nécessaires avec cette institution, ainsi que des orientations sur le fonctionnement et la durée de ce programme,</w:t>
      </w:r>
      <w:r w:rsidR="00C93C4C">
        <w:rPr>
          <w:b w:val="0"/>
          <w:sz w:val="20"/>
          <w:szCs w:val="20"/>
          <w:lang w:val="fr-FR"/>
        </w:rPr>
        <w:t xml:space="preserve"> </w:t>
      </w:r>
      <w:r w:rsidR="00C93C4C" w:rsidRPr="00972E9C">
        <w:rPr>
          <w:b w:val="0"/>
          <w:i/>
          <w:sz w:val="20"/>
          <w:szCs w:val="20"/>
          <w:lang w:val="fr-FR"/>
        </w:rPr>
        <w:t>(Note</w:t>
      </w:r>
      <w:r w:rsidR="00E37C10" w:rsidRPr="00972E9C">
        <w:rPr>
          <w:b w:val="0"/>
          <w:i/>
          <w:sz w:val="20"/>
          <w:szCs w:val="20"/>
          <w:lang w:val="fr-FR"/>
        </w:rPr>
        <w:t> : </w:t>
      </w:r>
      <w:r w:rsidR="00C93C4C" w:rsidRPr="00972E9C">
        <w:rPr>
          <w:b w:val="0"/>
          <w:i/>
          <w:sz w:val="20"/>
          <w:szCs w:val="20"/>
          <w:lang w:val="fr-FR"/>
        </w:rPr>
        <w:t>le texte de ce</w:t>
      </w:r>
      <w:r w:rsidR="007A1D71" w:rsidRPr="00972E9C">
        <w:rPr>
          <w:b w:val="0"/>
          <w:i/>
          <w:sz w:val="20"/>
          <w:szCs w:val="20"/>
          <w:lang w:val="fr-FR"/>
        </w:rPr>
        <w:t>t alinéa</w:t>
      </w:r>
      <w:r w:rsidR="00C93C4C" w:rsidRPr="00972E9C">
        <w:rPr>
          <w:b w:val="0"/>
          <w:i/>
          <w:sz w:val="20"/>
          <w:szCs w:val="20"/>
          <w:lang w:val="fr-FR"/>
        </w:rPr>
        <w:t xml:space="preserve"> est repris du projet de décision sur le programme international spécifique approuvé à la septième session du Comité de négociation intergouvernemental)</w:t>
      </w:r>
    </w:p>
    <w:p w14:paraId="38E58CE3" w14:textId="622D81E3" w:rsidR="00110A3A" w:rsidRPr="001E056C" w:rsidRDefault="003667E1"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fr-FR"/>
        </w:rPr>
      </w:pPr>
      <w:r w:rsidRPr="001E056C">
        <w:rPr>
          <w:b w:val="0"/>
          <w:sz w:val="20"/>
          <w:szCs w:val="20"/>
          <w:lang w:val="fr-FR"/>
        </w:rPr>
        <w:t>1.</w:t>
      </w:r>
      <w:r w:rsidRPr="001E056C">
        <w:rPr>
          <w:b w:val="0"/>
          <w:sz w:val="20"/>
          <w:szCs w:val="20"/>
          <w:lang w:val="fr-FR"/>
        </w:rPr>
        <w:tab/>
      </w:r>
      <w:r w:rsidRPr="001E056C">
        <w:rPr>
          <w:b w:val="0"/>
          <w:i/>
          <w:sz w:val="20"/>
          <w:szCs w:val="20"/>
          <w:lang w:val="fr-FR"/>
        </w:rPr>
        <w:t>Approuve</w:t>
      </w:r>
      <w:r w:rsidRPr="001E056C">
        <w:rPr>
          <w:b w:val="0"/>
          <w:sz w:val="20"/>
          <w:szCs w:val="20"/>
          <w:lang w:val="fr-FR"/>
        </w:rPr>
        <w:t xml:space="preserve"> les arrangements visant à </w:t>
      </w:r>
      <w:r w:rsidR="009B5BDC">
        <w:rPr>
          <w:b w:val="0"/>
          <w:sz w:val="20"/>
          <w:szCs w:val="20"/>
          <w:lang w:val="fr-FR"/>
        </w:rPr>
        <w:t>donner effet aux dispositions régissant le fonctionnement</w:t>
      </w:r>
      <w:r w:rsidRPr="001E056C">
        <w:rPr>
          <w:b w:val="0"/>
          <w:sz w:val="20"/>
          <w:szCs w:val="20"/>
          <w:lang w:val="fr-FR"/>
        </w:rPr>
        <w:t xml:space="preserve"> des deux entités constitutives du mécanisme de financement; </w:t>
      </w:r>
    </w:p>
    <w:p w14:paraId="595AB74E" w14:textId="29CB3E73" w:rsidR="00110A3A" w:rsidRPr="001E056C" w:rsidRDefault="003667E1"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fr-FR"/>
        </w:rPr>
      </w:pPr>
      <w:r w:rsidRPr="001E056C">
        <w:rPr>
          <w:b w:val="0"/>
          <w:sz w:val="20"/>
          <w:szCs w:val="20"/>
          <w:lang w:val="fr-FR"/>
        </w:rPr>
        <w:t>2.</w:t>
      </w:r>
      <w:r w:rsidRPr="001E056C">
        <w:rPr>
          <w:b w:val="0"/>
          <w:sz w:val="20"/>
          <w:szCs w:val="20"/>
          <w:lang w:val="fr-FR"/>
        </w:rPr>
        <w:tab/>
      </w:r>
      <w:r w:rsidRPr="001E056C">
        <w:rPr>
          <w:b w:val="0"/>
          <w:i/>
          <w:sz w:val="20"/>
          <w:szCs w:val="20"/>
          <w:lang w:val="fr-FR"/>
        </w:rPr>
        <w:t>Adopte</w:t>
      </w:r>
      <w:r w:rsidRPr="001E056C">
        <w:rPr>
          <w:b w:val="0"/>
          <w:sz w:val="20"/>
          <w:szCs w:val="20"/>
          <w:lang w:val="fr-FR"/>
        </w:rPr>
        <w:t xml:space="preserve"> les orientations à l</w:t>
      </w:r>
      <w:r w:rsidR="007F3438" w:rsidRPr="001E056C">
        <w:rPr>
          <w:b w:val="0"/>
          <w:sz w:val="20"/>
          <w:szCs w:val="20"/>
          <w:lang w:val="fr-FR"/>
        </w:rPr>
        <w:t>’</w:t>
      </w:r>
      <w:r w:rsidRPr="001E056C">
        <w:rPr>
          <w:b w:val="0"/>
          <w:sz w:val="20"/>
          <w:szCs w:val="20"/>
          <w:lang w:val="fr-FR"/>
        </w:rPr>
        <w:t xml:space="preserve">intention du </w:t>
      </w:r>
      <w:r w:rsidR="00FD5F21">
        <w:rPr>
          <w:b w:val="0"/>
          <w:sz w:val="20"/>
          <w:szCs w:val="20"/>
          <w:lang w:val="fr-FR"/>
        </w:rPr>
        <w:t xml:space="preserve">Conseil du </w:t>
      </w:r>
      <w:r w:rsidRPr="001E056C">
        <w:rPr>
          <w:b w:val="0"/>
          <w:sz w:val="20"/>
          <w:szCs w:val="20"/>
          <w:lang w:val="fr-FR"/>
        </w:rPr>
        <w:t>Fonds pour l</w:t>
      </w:r>
      <w:r w:rsidR="007F3438" w:rsidRPr="001E056C">
        <w:rPr>
          <w:b w:val="0"/>
          <w:sz w:val="20"/>
          <w:szCs w:val="20"/>
          <w:lang w:val="fr-FR"/>
        </w:rPr>
        <w:t>’</w:t>
      </w:r>
      <w:r w:rsidRPr="001E056C">
        <w:rPr>
          <w:b w:val="0"/>
          <w:sz w:val="20"/>
          <w:szCs w:val="20"/>
          <w:lang w:val="fr-FR"/>
        </w:rPr>
        <w:t>environnement mondial sur les stratégies, politiques et priorités programmatiques globales et les conditions requises pour avoir accès aux ressources financières et utiliser ces ressources, ainsi que sur une liste indicative des activités pouvant bénéficier du soutien de la Caisse du Fonds pour l</w:t>
      </w:r>
      <w:r w:rsidR="007F3438" w:rsidRPr="001E056C">
        <w:rPr>
          <w:b w:val="0"/>
          <w:sz w:val="20"/>
          <w:szCs w:val="20"/>
          <w:lang w:val="fr-FR"/>
        </w:rPr>
        <w:t>’</w:t>
      </w:r>
      <w:r w:rsidRPr="001E056C">
        <w:rPr>
          <w:b w:val="0"/>
          <w:sz w:val="20"/>
          <w:szCs w:val="20"/>
          <w:lang w:val="fr-FR"/>
        </w:rPr>
        <w:t>environnement mondial, qui figurent dans l</w:t>
      </w:r>
      <w:r w:rsidR="007F3438" w:rsidRPr="001E056C">
        <w:rPr>
          <w:b w:val="0"/>
          <w:sz w:val="20"/>
          <w:szCs w:val="20"/>
          <w:lang w:val="fr-FR"/>
        </w:rPr>
        <w:t>’</w:t>
      </w:r>
      <w:r w:rsidRPr="001E056C">
        <w:rPr>
          <w:b w:val="0"/>
          <w:sz w:val="20"/>
          <w:szCs w:val="20"/>
          <w:lang w:val="fr-FR"/>
        </w:rPr>
        <w:t>appendice</w:t>
      </w:r>
      <w:r w:rsidR="00E37C10">
        <w:rPr>
          <w:b w:val="0"/>
          <w:sz w:val="20"/>
          <w:szCs w:val="20"/>
          <w:lang w:val="fr-FR"/>
        </w:rPr>
        <w:t> </w:t>
      </w:r>
      <w:r w:rsidRPr="001E056C">
        <w:rPr>
          <w:b w:val="0"/>
          <w:sz w:val="20"/>
          <w:szCs w:val="20"/>
          <w:lang w:val="fr-FR"/>
        </w:rPr>
        <w:t xml:space="preserve">I de la présente </w:t>
      </w:r>
      <w:proofErr w:type="gramStart"/>
      <w:r w:rsidRPr="001E056C">
        <w:rPr>
          <w:b w:val="0"/>
          <w:sz w:val="20"/>
          <w:szCs w:val="20"/>
          <w:lang w:val="fr-FR"/>
        </w:rPr>
        <w:t>décision;</w:t>
      </w:r>
      <w:proofErr w:type="gramEnd"/>
      <w:r w:rsidRPr="001E056C">
        <w:rPr>
          <w:b w:val="0"/>
          <w:sz w:val="20"/>
          <w:szCs w:val="20"/>
          <w:lang w:val="fr-FR"/>
        </w:rPr>
        <w:t xml:space="preserve"> </w:t>
      </w:r>
    </w:p>
    <w:p w14:paraId="0837192F" w14:textId="6FA51D18" w:rsidR="00110A3A" w:rsidRPr="001E056C" w:rsidRDefault="003667E1"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fr-FR"/>
        </w:rPr>
      </w:pPr>
      <w:r w:rsidRPr="001E056C">
        <w:rPr>
          <w:b w:val="0"/>
          <w:sz w:val="20"/>
          <w:szCs w:val="20"/>
          <w:lang w:val="fr-FR"/>
        </w:rPr>
        <w:t>3.</w:t>
      </w:r>
      <w:r w:rsidRPr="001E056C">
        <w:rPr>
          <w:b w:val="0"/>
          <w:sz w:val="20"/>
          <w:szCs w:val="20"/>
          <w:lang w:val="fr-FR"/>
        </w:rPr>
        <w:tab/>
      </w:r>
      <w:r w:rsidRPr="001E056C">
        <w:rPr>
          <w:b w:val="0"/>
          <w:i/>
          <w:sz w:val="20"/>
          <w:szCs w:val="20"/>
          <w:lang w:val="fr-FR"/>
        </w:rPr>
        <w:t>Demande</w:t>
      </w:r>
      <w:r w:rsidRPr="001E056C">
        <w:rPr>
          <w:b w:val="0"/>
          <w:sz w:val="20"/>
          <w:szCs w:val="20"/>
          <w:lang w:val="fr-FR"/>
        </w:rPr>
        <w:t xml:space="preserve"> que ces orientations soient transmises au Conseil du Fonds pour l</w:t>
      </w:r>
      <w:r w:rsidR="007F3438" w:rsidRPr="001E056C">
        <w:rPr>
          <w:b w:val="0"/>
          <w:sz w:val="20"/>
          <w:szCs w:val="20"/>
          <w:lang w:val="fr-FR"/>
        </w:rPr>
        <w:t>’</w:t>
      </w:r>
      <w:r w:rsidRPr="001E056C">
        <w:rPr>
          <w:b w:val="0"/>
          <w:sz w:val="20"/>
          <w:szCs w:val="20"/>
          <w:lang w:val="fr-FR"/>
        </w:rPr>
        <w:t xml:space="preserve">environnement mondial; </w:t>
      </w:r>
    </w:p>
    <w:p w14:paraId="44CDDE7D" w14:textId="77777777" w:rsidR="00A454CB" w:rsidRPr="005A4D8E" w:rsidRDefault="00A454CB" w:rsidP="00554A93">
      <w:pPr>
        <w:pStyle w:val="ZZAnxheader"/>
        <w:tabs>
          <w:tab w:val="clear" w:pos="1247"/>
          <w:tab w:val="clear" w:pos="1814"/>
          <w:tab w:val="clear" w:pos="2381"/>
          <w:tab w:val="clear" w:pos="2948"/>
          <w:tab w:val="clear" w:pos="3515"/>
          <w:tab w:val="clear" w:pos="4082"/>
        </w:tabs>
        <w:spacing w:after="120"/>
        <w:ind w:left="1247" w:firstLine="624"/>
        <w:rPr>
          <w:b w:val="0"/>
          <w:i/>
          <w:sz w:val="20"/>
          <w:szCs w:val="20"/>
          <w:lang w:val="fr-FR"/>
        </w:rPr>
      </w:pPr>
      <w:r w:rsidRPr="005A4D8E">
        <w:rPr>
          <w:b w:val="0"/>
          <w:i/>
          <w:sz w:val="20"/>
          <w:szCs w:val="20"/>
          <w:lang w:val="fr-FR"/>
        </w:rPr>
        <w:t>(Note : le texte des quatre paragraphes ci-dessous est repris du projet de décision sur le programme international spécifique approuvé à la septième session du Comité de négociation intergouvernemental)</w:t>
      </w:r>
    </w:p>
    <w:p w14:paraId="28DD4704" w14:textId="1170DA7B" w:rsidR="00110A3A" w:rsidRPr="001E056C" w:rsidRDefault="00844888" w:rsidP="005F40C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fr-FR"/>
        </w:rPr>
      </w:pPr>
      <w:r w:rsidRPr="001E056C">
        <w:rPr>
          <w:b w:val="0"/>
          <w:sz w:val="20"/>
          <w:szCs w:val="20"/>
          <w:lang w:val="fr-FR"/>
        </w:rPr>
        <w:t>4.</w:t>
      </w:r>
      <w:r w:rsidRPr="001E056C">
        <w:rPr>
          <w:b w:val="0"/>
          <w:sz w:val="20"/>
          <w:szCs w:val="20"/>
          <w:lang w:val="fr-FR"/>
        </w:rPr>
        <w:tab/>
      </w:r>
      <w:r w:rsidRPr="001E056C">
        <w:rPr>
          <w:b w:val="0"/>
          <w:i/>
          <w:sz w:val="20"/>
          <w:szCs w:val="20"/>
          <w:lang w:val="fr-FR"/>
        </w:rPr>
        <w:t>Décide</w:t>
      </w:r>
      <w:r w:rsidRPr="001E056C">
        <w:rPr>
          <w:b w:val="0"/>
          <w:sz w:val="20"/>
          <w:szCs w:val="20"/>
          <w:lang w:val="fr-FR"/>
        </w:rPr>
        <w:t xml:space="preserve"> que l</w:t>
      </w:r>
      <w:r w:rsidR="007F3438" w:rsidRPr="001E056C">
        <w:rPr>
          <w:b w:val="0"/>
          <w:sz w:val="20"/>
          <w:szCs w:val="20"/>
          <w:lang w:val="fr-FR"/>
        </w:rPr>
        <w:t>’</w:t>
      </w:r>
      <w:r w:rsidRPr="001E056C">
        <w:rPr>
          <w:b w:val="0"/>
          <w:sz w:val="20"/>
          <w:szCs w:val="20"/>
          <w:lang w:val="fr-FR"/>
        </w:rPr>
        <w:t>institution d</w:t>
      </w:r>
      <w:r w:rsidR="007F3438" w:rsidRPr="001E056C">
        <w:rPr>
          <w:b w:val="0"/>
          <w:sz w:val="20"/>
          <w:szCs w:val="20"/>
          <w:lang w:val="fr-FR"/>
        </w:rPr>
        <w:t>’</w:t>
      </w:r>
      <w:r w:rsidRPr="001E056C">
        <w:rPr>
          <w:b w:val="0"/>
          <w:sz w:val="20"/>
          <w:szCs w:val="20"/>
          <w:lang w:val="fr-FR"/>
        </w:rPr>
        <w:t>accueil du programme international spécifique visant à soutenir le renforcement des capacités et l</w:t>
      </w:r>
      <w:r w:rsidR="007F3438" w:rsidRPr="001E056C">
        <w:rPr>
          <w:b w:val="0"/>
          <w:sz w:val="20"/>
          <w:szCs w:val="20"/>
          <w:lang w:val="fr-FR"/>
        </w:rPr>
        <w:t>’</w:t>
      </w:r>
      <w:r w:rsidRPr="001E056C">
        <w:rPr>
          <w:b w:val="0"/>
          <w:sz w:val="20"/>
          <w:szCs w:val="20"/>
          <w:lang w:val="fr-FR"/>
        </w:rPr>
        <w:t>assistance technique visée au paragraphe</w:t>
      </w:r>
      <w:r w:rsidR="00E37C10">
        <w:rPr>
          <w:b w:val="0"/>
          <w:sz w:val="20"/>
          <w:szCs w:val="20"/>
          <w:lang w:val="fr-FR"/>
        </w:rPr>
        <w:t> </w:t>
      </w:r>
      <w:r w:rsidRPr="001E056C">
        <w:rPr>
          <w:b w:val="0"/>
          <w:sz w:val="20"/>
          <w:szCs w:val="20"/>
          <w:lang w:val="fr-FR"/>
        </w:rPr>
        <w:t>9 de l</w:t>
      </w:r>
      <w:r w:rsidR="007F3438" w:rsidRPr="001E056C">
        <w:rPr>
          <w:b w:val="0"/>
          <w:sz w:val="20"/>
          <w:szCs w:val="20"/>
          <w:lang w:val="fr-FR"/>
        </w:rPr>
        <w:t>’</w:t>
      </w:r>
      <w:r w:rsidRPr="001E056C">
        <w:rPr>
          <w:b w:val="0"/>
          <w:sz w:val="20"/>
          <w:szCs w:val="20"/>
          <w:lang w:val="fr-FR"/>
        </w:rPr>
        <w:t>article</w:t>
      </w:r>
      <w:r w:rsidR="00E37C10">
        <w:rPr>
          <w:b w:val="0"/>
          <w:sz w:val="20"/>
          <w:szCs w:val="20"/>
          <w:lang w:val="fr-FR"/>
        </w:rPr>
        <w:t> </w:t>
      </w:r>
      <w:r w:rsidRPr="001E056C">
        <w:rPr>
          <w:b w:val="0"/>
          <w:sz w:val="20"/>
          <w:szCs w:val="20"/>
          <w:lang w:val="fr-FR"/>
        </w:rPr>
        <w:t xml:space="preserve">13 </w:t>
      </w:r>
      <w:r w:rsidR="005A4D8E">
        <w:rPr>
          <w:b w:val="0"/>
          <w:sz w:val="20"/>
          <w:szCs w:val="20"/>
          <w:lang w:val="fr-FR"/>
        </w:rPr>
        <w:t xml:space="preserve">de </w:t>
      </w:r>
      <w:r w:rsidR="005A4D8E">
        <w:rPr>
          <w:b w:val="0"/>
          <w:sz w:val="20"/>
          <w:szCs w:val="20"/>
          <w:lang w:val="fr-FR"/>
        </w:rPr>
        <w:lastRenderedPageBreak/>
        <w:t xml:space="preserve">la Convention de Minamata sur le mercure </w:t>
      </w:r>
      <w:r w:rsidRPr="001E056C">
        <w:rPr>
          <w:b w:val="0"/>
          <w:sz w:val="20"/>
          <w:szCs w:val="20"/>
          <w:lang w:val="fr-FR"/>
        </w:rPr>
        <w:t xml:space="preserve">sera désignée par le Programme des Nations Unies pour </w:t>
      </w:r>
      <w:proofErr w:type="gramStart"/>
      <w:r w:rsidRPr="001E056C">
        <w:rPr>
          <w:b w:val="0"/>
          <w:sz w:val="20"/>
          <w:szCs w:val="20"/>
          <w:lang w:val="fr-FR"/>
        </w:rPr>
        <w:t>l</w:t>
      </w:r>
      <w:r w:rsidR="007F3438" w:rsidRPr="001E056C">
        <w:rPr>
          <w:b w:val="0"/>
          <w:sz w:val="20"/>
          <w:szCs w:val="20"/>
          <w:lang w:val="fr-FR"/>
        </w:rPr>
        <w:t>’</w:t>
      </w:r>
      <w:r w:rsidRPr="001E056C">
        <w:rPr>
          <w:b w:val="0"/>
          <w:sz w:val="20"/>
          <w:szCs w:val="20"/>
          <w:lang w:val="fr-FR"/>
        </w:rPr>
        <w:t>environnement;</w:t>
      </w:r>
      <w:proofErr w:type="gramEnd"/>
    </w:p>
    <w:p w14:paraId="4BFA239E" w14:textId="5B15EE66" w:rsidR="00110A3A" w:rsidRPr="001E056C" w:rsidRDefault="00844888" w:rsidP="005F40C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fr-FR"/>
        </w:rPr>
      </w:pPr>
      <w:r w:rsidRPr="001E056C">
        <w:rPr>
          <w:b w:val="0"/>
          <w:sz w:val="20"/>
          <w:szCs w:val="20"/>
          <w:lang w:val="fr-FR"/>
        </w:rPr>
        <w:t>5.</w:t>
      </w:r>
      <w:r w:rsidRPr="001E056C">
        <w:rPr>
          <w:b w:val="0"/>
          <w:sz w:val="20"/>
          <w:szCs w:val="20"/>
          <w:lang w:val="fr-FR"/>
        </w:rPr>
        <w:tab/>
      </w:r>
      <w:r w:rsidRPr="001E056C">
        <w:rPr>
          <w:b w:val="0"/>
          <w:i/>
          <w:sz w:val="20"/>
          <w:szCs w:val="20"/>
          <w:lang w:val="fr-FR"/>
        </w:rPr>
        <w:t>Approuve</w:t>
      </w:r>
      <w:r w:rsidRPr="001E056C">
        <w:rPr>
          <w:b w:val="0"/>
          <w:sz w:val="20"/>
          <w:szCs w:val="20"/>
          <w:lang w:val="fr-FR"/>
        </w:rPr>
        <w:t xml:space="preserve"> les arrangements nécessaires en matière d</w:t>
      </w:r>
      <w:r w:rsidR="007F3438" w:rsidRPr="001E056C">
        <w:rPr>
          <w:b w:val="0"/>
          <w:sz w:val="20"/>
          <w:szCs w:val="20"/>
          <w:lang w:val="fr-FR"/>
        </w:rPr>
        <w:t>’</w:t>
      </w:r>
      <w:r w:rsidRPr="001E056C">
        <w:rPr>
          <w:b w:val="0"/>
          <w:sz w:val="20"/>
          <w:szCs w:val="20"/>
          <w:lang w:val="fr-FR"/>
        </w:rPr>
        <w:t>accueil ainsi que les orientations pour le fonctionnement et la durée de ce programme figurant dans l</w:t>
      </w:r>
      <w:r w:rsidR="007F3438" w:rsidRPr="001E056C">
        <w:rPr>
          <w:b w:val="0"/>
          <w:sz w:val="20"/>
          <w:szCs w:val="20"/>
          <w:lang w:val="fr-FR"/>
        </w:rPr>
        <w:t>’</w:t>
      </w:r>
      <w:r w:rsidRPr="001E056C">
        <w:rPr>
          <w:b w:val="0"/>
          <w:sz w:val="20"/>
          <w:szCs w:val="20"/>
          <w:lang w:val="fr-FR"/>
        </w:rPr>
        <w:t>appendice</w:t>
      </w:r>
      <w:r w:rsidR="00E37C10">
        <w:rPr>
          <w:b w:val="0"/>
          <w:sz w:val="20"/>
          <w:szCs w:val="20"/>
          <w:lang w:val="fr-FR"/>
        </w:rPr>
        <w:t> </w:t>
      </w:r>
      <w:r w:rsidRPr="001E056C">
        <w:rPr>
          <w:b w:val="0"/>
          <w:sz w:val="20"/>
          <w:szCs w:val="20"/>
          <w:lang w:val="fr-FR"/>
        </w:rPr>
        <w:t xml:space="preserve">II de la présente </w:t>
      </w:r>
      <w:proofErr w:type="gramStart"/>
      <w:r w:rsidRPr="001E056C">
        <w:rPr>
          <w:b w:val="0"/>
          <w:sz w:val="20"/>
          <w:szCs w:val="20"/>
          <w:lang w:val="fr-FR"/>
        </w:rPr>
        <w:t>décision;</w:t>
      </w:r>
      <w:proofErr w:type="gramEnd"/>
    </w:p>
    <w:p w14:paraId="563542F5" w14:textId="53106259" w:rsidR="00110A3A" w:rsidRPr="001E056C" w:rsidRDefault="00844888" w:rsidP="005F40C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fr-FR"/>
        </w:rPr>
      </w:pPr>
      <w:r w:rsidRPr="001E056C">
        <w:rPr>
          <w:b w:val="0"/>
          <w:sz w:val="20"/>
          <w:szCs w:val="20"/>
          <w:lang w:val="fr-FR"/>
        </w:rPr>
        <w:t>6.</w:t>
      </w:r>
      <w:r w:rsidRPr="001E056C">
        <w:rPr>
          <w:b w:val="0"/>
          <w:sz w:val="20"/>
          <w:szCs w:val="20"/>
          <w:lang w:val="fr-FR"/>
        </w:rPr>
        <w:tab/>
      </w:r>
      <w:r w:rsidRPr="001E056C">
        <w:rPr>
          <w:b w:val="0"/>
          <w:i/>
          <w:sz w:val="20"/>
          <w:szCs w:val="20"/>
          <w:lang w:val="fr-FR"/>
        </w:rPr>
        <w:t>Prie</w:t>
      </w:r>
      <w:r w:rsidRPr="001E056C">
        <w:rPr>
          <w:b w:val="0"/>
          <w:sz w:val="20"/>
          <w:szCs w:val="20"/>
          <w:lang w:val="fr-FR"/>
        </w:rPr>
        <w:t xml:space="preserve"> le Directeur exécutif du Programme des Nations Unies pour l</w:t>
      </w:r>
      <w:r w:rsidR="007F3438" w:rsidRPr="001E056C">
        <w:rPr>
          <w:b w:val="0"/>
          <w:sz w:val="20"/>
          <w:szCs w:val="20"/>
          <w:lang w:val="fr-FR"/>
        </w:rPr>
        <w:t>’</w:t>
      </w:r>
      <w:r w:rsidRPr="001E056C">
        <w:rPr>
          <w:b w:val="0"/>
          <w:sz w:val="20"/>
          <w:szCs w:val="20"/>
          <w:lang w:val="fr-FR"/>
        </w:rPr>
        <w:t>environnement de créer un fonds d</w:t>
      </w:r>
      <w:r w:rsidR="007F3438" w:rsidRPr="001E056C">
        <w:rPr>
          <w:b w:val="0"/>
          <w:sz w:val="20"/>
          <w:szCs w:val="20"/>
          <w:lang w:val="fr-FR"/>
        </w:rPr>
        <w:t>’</w:t>
      </w:r>
      <w:r w:rsidRPr="001E056C">
        <w:rPr>
          <w:b w:val="0"/>
          <w:sz w:val="20"/>
          <w:szCs w:val="20"/>
          <w:lang w:val="fr-FR"/>
        </w:rPr>
        <w:t>affectation spéciale destiné à financer le programme international spécifique;</w:t>
      </w:r>
    </w:p>
    <w:p w14:paraId="545693AF" w14:textId="1A7CE453" w:rsidR="00110A3A" w:rsidRPr="00CB5D40" w:rsidRDefault="00280CB6" w:rsidP="005F40C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fr-FR"/>
        </w:rPr>
      </w:pPr>
      <w:r w:rsidRPr="001E056C">
        <w:rPr>
          <w:b w:val="0"/>
          <w:sz w:val="20"/>
          <w:szCs w:val="20"/>
          <w:lang w:val="fr-FR"/>
        </w:rPr>
        <w:t>7.</w:t>
      </w:r>
      <w:r w:rsidRPr="001E056C">
        <w:rPr>
          <w:b w:val="0"/>
          <w:sz w:val="20"/>
          <w:szCs w:val="20"/>
          <w:lang w:val="fr-FR"/>
        </w:rPr>
        <w:tab/>
      </w:r>
      <w:r w:rsidRPr="001E056C">
        <w:rPr>
          <w:b w:val="0"/>
          <w:i/>
          <w:sz w:val="20"/>
          <w:szCs w:val="20"/>
          <w:lang w:val="fr-FR"/>
        </w:rPr>
        <w:t>Prie</w:t>
      </w:r>
      <w:r w:rsidRPr="001E056C">
        <w:rPr>
          <w:b w:val="0"/>
          <w:sz w:val="20"/>
          <w:szCs w:val="20"/>
          <w:lang w:val="fr-FR"/>
        </w:rPr>
        <w:t xml:space="preserve"> le Directeur exécutif du Programme des Nations Unies pour l</w:t>
      </w:r>
      <w:r w:rsidR="007F3438" w:rsidRPr="001E056C">
        <w:rPr>
          <w:b w:val="0"/>
          <w:sz w:val="20"/>
          <w:szCs w:val="20"/>
          <w:lang w:val="fr-FR"/>
        </w:rPr>
        <w:t>’</w:t>
      </w:r>
      <w:r w:rsidRPr="001E056C">
        <w:rPr>
          <w:b w:val="0"/>
          <w:sz w:val="20"/>
          <w:szCs w:val="20"/>
          <w:lang w:val="fr-FR"/>
        </w:rPr>
        <w:t>environnement de mettre en œuvre les arrangements en matière de gouvernance du programme international spécifique figurant dans l</w:t>
      </w:r>
      <w:r w:rsidR="007F3438" w:rsidRPr="001E056C">
        <w:rPr>
          <w:b w:val="0"/>
          <w:sz w:val="20"/>
          <w:szCs w:val="20"/>
          <w:lang w:val="fr-FR"/>
        </w:rPr>
        <w:t>’</w:t>
      </w:r>
      <w:r w:rsidRPr="001E056C">
        <w:rPr>
          <w:b w:val="0"/>
          <w:sz w:val="20"/>
          <w:szCs w:val="20"/>
          <w:lang w:val="fr-FR"/>
        </w:rPr>
        <w:t>appendice II de la présente décision.</w:t>
      </w:r>
    </w:p>
    <w:p w14:paraId="1757B5FE" w14:textId="77777777" w:rsidR="004B18D3" w:rsidRDefault="004B18D3">
      <w:pPr>
        <w:tabs>
          <w:tab w:val="clear" w:pos="1247"/>
          <w:tab w:val="clear" w:pos="1814"/>
          <w:tab w:val="clear" w:pos="2381"/>
          <w:tab w:val="clear" w:pos="2948"/>
          <w:tab w:val="clear" w:pos="3515"/>
        </w:tabs>
        <w:rPr>
          <w:b/>
          <w:bCs/>
          <w:sz w:val="28"/>
          <w:szCs w:val="22"/>
          <w:lang w:val="fr-FR"/>
        </w:rPr>
      </w:pPr>
      <w:r>
        <w:rPr>
          <w:lang w:val="fr-FR"/>
        </w:rPr>
        <w:br w:type="page"/>
      </w:r>
    </w:p>
    <w:p w14:paraId="186C82E2" w14:textId="5253AF09" w:rsidR="00092EBB" w:rsidRPr="00CB5D40" w:rsidRDefault="00312543" w:rsidP="00092EBB">
      <w:pPr>
        <w:pStyle w:val="ZZAnxheader"/>
        <w:rPr>
          <w:lang w:val="fr-FR"/>
        </w:rPr>
      </w:pPr>
      <w:r w:rsidRPr="00CB5D40">
        <w:rPr>
          <w:lang w:val="fr-FR"/>
        </w:rPr>
        <w:lastRenderedPageBreak/>
        <w:t xml:space="preserve"> Appendice</w:t>
      </w:r>
      <w:r w:rsidR="00E37C10">
        <w:rPr>
          <w:lang w:val="fr-FR"/>
        </w:rPr>
        <w:t> </w:t>
      </w:r>
      <w:r w:rsidRPr="00CB5D40">
        <w:rPr>
          <w:lang w:val="fr-FR"/>
        </w:rPr>
        <w:t xml:space="preserve">I </w:t>
      </w:r>
    </w:p>
    <w:p w14:paraId="15E5D792" w14:textId="656288D3" w:rsidR="006A6E23" w:rsidRPr="00CB5D40" w:rsidRDefault="000A4383" w:rsidP="00092EBB">
      <w:pPr>
        <w:pStyle w:val="ZZAnxtitle"/>
        <w:rPr>
          <w:lang w:val="fr-FR"/>
        </w:rPr>
      </w:pPr>
      <w:r w:rsidRPr="00CB5D40">
        <w:rPr>
          <w:lang w:val="fr-FR"/>
        </w:rPr>
        <w:t>Orientations à l</w:t>
      </w:r>
      <w:r w:rsidR="007F3438" w:rsidRPr="00CB5D40">
        <w:rPr>
          <w:lang w:val="fr-FR"/>
        </w:rPr>
        <w:t>’</w:t>
      </w:r>
      <w:r w:rsidRPr="00CB5D40">
        <w:rPr>
          <w:lang w:val="fr-FR"/>
        </w:rPr>
        <w:t>intention du Fonds pour l</w:t>
      </w:r>
      <w:r w:rsidR="007F3438" w:rsidRPr="00CB5D40">
        <w:rPr>
          <w:lang w:val="fr-FR"/>
        </w:rPr>
        <w:t>’</w:t>
      </w:r>
      <w:r w:rsidRPr="00CB5D40">
        <w:rPr>
          <w:lang w:val="fr-FR"/>
        </w:rPr>
        <w:t xml:space="preserve">environnement mondial sur les stratégies, politiques et priorités programmatiques globales </w:t>
      </w:r>
      <w:r w:rsidR="00E37C10">
        <w:rPr>
          <w:lang w:val="fr-FR"/>
        </w:rPr>
        <w:br/>
      </w:r>
      <w:r w:rsidRPr="00CB5D40">
        <w:rPr>
          <w:lang w:val="fr-FR"/>
        </w:rPr>
        <w:t>et les conditions requises pour avoir accès aux ressources financières et utiliser ces dernières, et sur une liste indicative de catégories d</w:t>
      </w:r>
      <w:r w:rsidR="007F3438" w:rsidRPr="00CB5D40">
        <w:rPr>
          <w:lang w:val="fr-FR"/>
        </w:rPr>
        <w:t>’</w:t>
      </w:r>
      <w:r w:rsidRPr="00CB5D40">
        <w:rPr>
          <w:lang w:val="fr-FR"/>
        </w:rPr>
        <w:t xml:space="preserve">activités qui pourraient bénéficier du soutien de la Caisse </w:t>
      </w:r>
      <w:r w:rsidR="00E37C10">
        <w:rPr>
          <w:lang w:val="fr-FR"/>
        </w:rPr>
        <w:br/>
      </w:r>
      <w:r w:rsidRPr="00CB5D40">
        <w:rPr>
          <w:lang w:val="fr-FR"/>
        </w:rPr>
        <w:t>du Fonds pour l</w:t>
      </w:r>
      <w:r w:rsidR="007F3438" w:rsidRPr="00CB5D40">
        <w:rPr>
          <w:lang w:val="fr-FR"/>
        </w:rPr>
        <w:t>’</w:t>
      </w:r>
      <w:r w:rsidRPr="00CB5D40">
        <w:rPr>
          <w:lang w:val="fr-FR"/>
        </w:rPr>
        <w:t>environnement mondial</w:t>
      </w:r>
    </w:p>
    <w:p w14:paraId="2D8BA9BF" w14:textId="491AA813" w:rsidR="006A6E23" w:rsidRPr="00120D12"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fr-FR"/>
        </w:rPr>
      </w:pPr>
      <w:r w:rsidRPr="00120D12">
        <w:rPr>
          <w:sz w:val="20"/>
          <w:szCs w:val="20"/>
          <w:lang w:val="fr-FR"/>
        </w:rPr>
        <w:t>Conformément à l</w:t>
      </w:r>
      <w:r w:rsidR="007F3438" w:rsidRPr="00120D12">
        <w:rPr>
          <w:sz w:val="20"/>
          <w:szCs w:val="20"/>
          <w:lang w:val="fr-FR"/>
        </w:rPr>
        <w:t>’</w:t>
      </w:r>
      <w:r w:rsidR="00137E0C">
        <w:rPr>
          <w:sz w:val="20"/>
          <w:szCs w:val="20"/>
          <w:lang w:val="fr-FR"/>
        </w:rPr>
        <w:t>article </w:t>
      </w:r>
      <w:r w:rsidRPr="00120D12">
        <w:rPr>
          <w:sz w:val="20"/>
          <w:szCs w:val="20"/>
          <w:lang w:val="fr-FR"/>
        </w:rPr>
        <w:t>13 de la Convention de Minamata sur le mercure, les présentes orientations ont pour but d</w:t>
      </w:r>
      <w:r w:rsidR="007F3438" w:rsidRPr="00120D12">
        <w:rPr>
          <w:sz w:val="20"/>
          <w:szCs w:val="20"/>
          <w:lang w:val="fr-FR"/>
        </w:rPr>
        <w:t>’</w:t>
      </w:r>
      <w:r w:rsidRPr="00120D12">
        <w:rPr>
          <w:sz w:val="20"/>
          <w:szCs w:val="20"/>
          <w:lang w:val="fr-FR"/>
        </w:rPr>
        <w:t>aider le Fonds pour l</w:t>
      </w:r>
      <w:r w:rsidR="007F3438" w:rsidRPr="00120D12">
        <w:rPr>
          <w:sz w:val="20"/>
          <w:szCs w:val="20"/>
          <w:lang w:val="fr-FR"/>
        </w:rPr>
        <w:t>’</w:t>
      </w:r>
      <w:r w:rsidRPr="00120D12">
        <w:rPr>
          <w:sz w:val="20"/>
          <w:szCs w:val="20"/>
          <w:lang w:val="fr-FR"/>
        </w:rPr>
        <w:t>environnement mondial (FEM) à remplir son rôle en tant qu</w:t>
      </w:r>
      <w:r w:rsidR="007F3438" w:rsidRPr="00120D12">
        <w:rPr>
          <w:sz w:val="20"/>
          <w:szCs w:val="20"/>
          <w:lang w:val="fr-FR"/>
        </w:rPr>
        <w:t>’</w:t>
      </w:r>
      <w:r w:rsidRPr="00120D12">
        <w:rPr>
          <w:sz w:val="20"/>
          <w:szCs w:val="20"/>
          <w:lang w:val="fr-FR"/>
        </w:rPr>
        <w:t>une des entités chargées d</w:t>
      </w:r>
      <w:r w:rsidR="007F3438" w:rsidRPr="00120D12">
        <w:rPr>
          <w:sz w:val="20"/>
          <w:szCs w:val="20"/>
          <w:lang w:val="fr-FR"/>
        </w:rPr>
        <w:t>’</w:t>
      </w:r>
      <w:r w:rsidRPr="00120D12">
        <w:rPr>
          <w:sz w:val="20"/>
          <w:szCs w:val="20"/>
          <w:lang w:val="fr-FR"/>
        </w:rPr>
        <w:t>assurer le fonctionnement du mécanisme de financement de la Convention de Minamata.</w:t>
      </w:r>
    </w:p>
    <w:p w14:paraId="61FBD695" w14:textId="5BB4B787" w:rsidR="006A6E23" w:rsidRPr="00CB5D40" w:rsidRDefault="006A6E23" w:rsidP="00120D12">
      <w:pPr>
        <w:pStyle w:val="CH1"/>
        <w:numPr>
          <w:ilvl w:val="0"/>
          <w:numId w:val="46"/>
        </w:numPr>
        <w:tabs>
          <w:tab w:val="clear" w:pos="851"/>
          <w:tab w:val="clear" w:pos="1247"/>
          <w:tab w:val="clear" w:pos="1814"/>
          <w:tab w:val="clear" w:pos="2381"/>
          <w:tab w:val="clear" w:pos="2948"/>
          <w:tab w:val="clear" w:pos="3515"/>
          <w:tab w:val="clear" w:pos="4082"/>
        </w:tabs>
        <w:ind w:left="1248" w:hanging="624"/>
        <w:rPr>
          <w:rStyle w:val="Inget"/>
          <w:b w:val="0"/>
          <w:bCs/>
          <w:lang w:val="fr-FR"/>
        </w:rPr>
      </w:pPr>
      <w:r w:rsidRPr="00CB5D40">
        <w:rPr>
          <w:lang w:val="fr-FR"/>
        </w:rPr>
        <w:t xml:space="preserve">Conditions requises pour avoir accès aux ressources financières </w:t>
      </w:r>
      <w:r w:rsidR="00137E0C">
        <w:rPr>
          <w:lang w:val="fr-FR"/>
        </w:rPr>
        <w:br/>
      </w:r>
      <w:r w:rsidRPr="00CB5D40">
        <w:rPr>
          <w:lang w:val="fr-FR"/>
        </w:rPr>
        <w:t>et utiliser ces dernières</w:t>
      </w:r>
    </w:p>
    <w:p w14:paraId="1563F5F0" w14:textId="6E424F24" w:rsidR="006A6E23" w:rsidRPr="00BB1ADC"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lang w:val="fr-FR"/>
        </w:rPr>
      </w:pPr>
      <w:r w:rsidRPr="00120D12">
        <w:rPr>
          <w:sz w:val="20"/>
          <w:szCs w:val="20"/>
          <w:lang w:val="fr-FR"/>
        </w:rPr>
        <w:t>Pour qu</w:t>
      </w:r>
      <w:r w:rsidR="007F3438" w:rsidRPr="00120D12">
        <w:rPr>
          <w:sz w:val="20"/>
          <w:szCs w:val="20"/>
          <w:lang w:val="fr-FR"/>
        </w:rPr>
        <w:t>’</w:t>
      </w:r>
      <w:r w:rsidRPr="00120D12">
        <w:rPr>
          <w:sz w:val="20"/>
          <w:szCs w:val="20"/>
          <w:lang w:val="fr-FR"/>
        </w:rPr>
        <w:t>un pays puisse bénéficier du financement du FEM, qui est l</w:t>
      </w:r>
      <w:r w:rsidR="007F3438" w:rsidRPr="00120D12">
        <w:rPr>
          <w:sz w:val="20"/>
          <w:szCs w:val="20"/>
          <w:lang w:val="fr-FR"/>
        </w:rPr>
        <w:t>’</w:t>
      </w:r>
      <w:r w:rsidRPr="00120D12">
        <w:rPr>
          <w:sz w:val="20"/>
          <w:szCs w:val="20"/>
          <w:lang w:val="fr-FR"/>
        </w:rPr>
        <w:t>une des entités constitutives du mécanisme de financement de la Convention de Minamata sur le mercure, il doit être Partie à la Convention et être un pays en développement ou à économie en transition.</w:t>
      </w:r>
    </w:p>
    <w:p w14:paraId="36DEA991" w14:textId="1EFCE3CF" w:rsidR="006A6E23" w:rsidRPr="00BB1ADC"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lang w:val="fr-FR"/>
        </w:rPr>
      </w:pPr>
      <w:r w:rsidRPr="00120D12">
        <w:rPr>
          <w:sz w:val="20"/>
          <w:szCs w:val="20"/>
          <w:lang w:val="fr-FR"/>
        </w:rPr>
        <w:t>Les activités ouvrant droit à l</w:t>
      </w:r>
      <w:r w:rsidR="007F3438" w:rsidRPr="00120D12">
        <w:rPr>
          <w:sz w:val="20"/>
          <w:szCs w:val="20"/>
          <w:lang w:val="fr-FR"/>
        </w:rPr>
        <w:t>’</w:t>
      </w:r>
      <w:r w:rsidRPr="00120D12">
        <w:rPr>
          <w:sz w:val="20"/>
          <w:szCs w:val="20"/>
          <w:lang w:val="fr-FR"/>
        </w:rPr>
        <w:t>obtention de fonds de la Caisse du FEM sont celles qui visent à la réalisation des objectifs de la Convention et qui respectent les présentes orientations.</w:t>
      </w:r>
    </w:p>
    <w:p w14:paraId="171BEE0E" w14:textId="71654785" w:rsidR="006A6E23" w:rsidRPr="00195146"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lang w:val="fr-CA"/>
        </w:rPr>
      </w:pPr>
      <w:r w:rsidRPr="00120D12">
        <w:rPr>
          <w:sz w:val="20"/>
          <w:szCs w:val="20"/>
          <w:lang w:val="fr-FR"/>
        </w:rPr>
        <w:t>[Les signataires de la Convention peuvent bénéficier du financement du FEM pour ce qui est des activités habilitantes, pour autant que les États concernés prennent de véritables mesures en vue de devenir Partie, par voie de lettre adressée par le ministre compétent au Directeur exécutif du Programme des Nations Unies pour l</w:t>
      </w:r>
      <w:r w:rsidR="007F3438" w:rsidRPr="00120D12">
        <w:rPr>
          <w:sz w:val="20"/>
          <w:szCs w:val="20"/>
          <w:lang w:val="fr-FR"/>
        </w:rPr>
        <w:t>’</w:t>
      </w:r>
      <w:r w:rsidRPr="00120D12">
        <w:rPr>
          <w:sz w:val="20"/>
          <w:szCs w:val="20"/>
          <w:lang w:val="fr-FR"/>
        </w:rPr>
        <w:t>environnement et au Directeur général et Président du Fonds pour l</w:t>
      </w:r>
      <w:r w:rsidR="007F3438" w:rsidRPr="00120D12">
        <w:rPr>
          <w:sz w:val="20"/>
          <w:szCs w:val="20"/>
          <w:lang w:val="fr-FR"/>
        </w:rPr>
        <w:t>’</w:t>
      </w:r>
      <w:r w:rsidRPr="00120D12">
        <w:rPr>
          <w:sz w:val="20"/>
          <w:szCs w:val="20"/>
          <w:lang w:val="fr-FR"/>
        </w:rPr>
        <w:t>environnement mondial.]</w:t>
      </w:r>
    </w:p>
    <w:p w14:paraId="2588426A" w14:textId="01E6009F" w:rsidR="006A6E23" w:rsidRPr="00120D12" w:rsidRDefault="006A6E23" w:rsidP="00120D12">
      <w:pPr>
        <w:pStyle w:val="CH1"/>
        <w:numPr>
          <w:ilvl w:val="0"/>
          <w:numId w:val="46"/>
        </w:numPr>
        <w:tabs>
          <w:tab w:val="clear" w:pos="851"/>
          <w:tab w:val="clear" w:pos="1247"/>
          <w:tab w:val="clear" w:pos="1814"/>
          <w:tab w:val="clear" w:pos="2381"/>
          <w:tab w:val="clear" w:pos="2948"/>
          <w:tab w:val="clear" w:pos="3515"/>
          <w:tab w:val="clear" w:pos="4082"/>
        </w:tabs>
        <w:ind w:left="1248" w:hanging="624"/>
      </w:pPr>
      <w:r w:rsidRPr="00CB5D40">
        <w:rPr>
          <w:lang w:val="fr-FR"/>
        </w:rPr>
        <w:t>Stratégies et politiques globales</w:t>
      </w:r>
    </w:p>
    <w:p w14:paraId="7768A03D" w14:textId="0DFE7DCE" w:rsidR="006A6E23" w:rsidRPr="00120D12" w:rsidRDefault="00137E0C"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Pr>
          <w:sz w:val="20"/>
          <w:szCs w:val="20"/>
          <w:lang w:val="fr-FR"/>
        </w:rPr>
        <w:t>Conformément au paragraphe </w:t>
      </w:r>
      <w:r w:rsidR="006A6E23" w:rsidRPr="00120D12">
        <w:rPr>
          <w:sz w:val="20"/>
          <w:szCs w:val="20"/>
          <w:lang w:val="fr-FR"/>
        </w:rPr>
        <w:t>7 de l</w:t>
      </w:r>
      <w:r w:rsidR="007F3438" w:rsidRPr="00120D12">
        <w:rPr>
          <w:sz w:val="20"/>
          <w:szCs w:val="20"/>
          <w:lang w:val="fr-FR"/>
        </w:rPr>
        <w:t>’</w:t>
      </w:r>
      <w:r w:rsidR="006A6E23" w:rsidRPr="00120D12">
        <w:rPr>
          <w:sz w:val="20"/>
          <w:szCs w:val="20"/>
          <w:lang w:val="fr-FR"/>
        </w:rPr>
        <w:t>article</w:t>
      </w:r>
      <w:r>
        <w:rPr>
          <w:sz w:val="20"/>
          <w:szCs w:val="20"/>
          <w:lang w:val="fr-FR"/>
        </w:rPr>
        <w:t> </w:t>
      </w:r>
      <w:r w:rsidR="006A6E23" w:rsidRPr="00120D12">
        <w:rPr>
          <w:sz w:val="20"/>
          <w:szCs w:val="20"/>
          <w:lang w:val="fr-FR"/>
        </w:rPr>
        <w:t>13 de la Convention, la Caisse du FEM fournit en temps voulu des ressources financières nouvelles, prévisibles et adéquates pour couvrir les coûts de l</w:t>
      </w:r>
      <w:r w:rsidR="007F3438" w:rsidRPr="00120D12">
        <w:rPr>
          <w:sz w:val="20"/>
          <w:szCs w:val="20"/>
          <w:lang w:val="fr-FR"/>
        </w:rPr>
        <w:t>’</w:t>
      </w:r>
      <w:r w:rsidR="006A6E23" w:rsidRPr="00120D12">
        <w:rPr>
          <w:sz w:val="20"/>
          <w:szCs w:val="20"/>
          <w:lang w:val="fr-FR"/>
        </w:rPr>
        <w:t>aide à la mise en œuvre de la Convention, comme convenu par la Conférence des Parties, y compris les coûts engendrés par des activités qui :</w:t>
      </w:r>
    </w:p>
    <w:p w14:paraId="03D84C29" w14:textId="5509E437" w:rsidR="006A6E23" w:rsidRPr="00120D12"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Sont menées à l</w:t>
      </w:r>
      <w:r w:rsidR="007F3438" w:rsidRPr="00120D12">
        <w:rPr>
          <w:sz w:val="20"/>
          <w:szCs w:val="20"/>
          <w:lang w:val="fr-FR"/>
        </w:rPr>
        <w:t>’</w:t>
      </w:r>
      <w:r w:rsidRPr="00120D12">
        <w:rPr>
          <w:sz w:val="20"/>
          <w:szCs w:val="20"/>
          <w:lang w:val="fr-FR"/>
        </w:rPr>
        <w:t>initiative des pays;</w:t>
      </w:r>
    </w:p>
    <w:p w14:paraId="1BEE6816" w14:textId="43EFAB16" w:rsidR="006A6E23" w:rsidRPr="00120D12"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fr-FR"/>
        </w:rPr>
      </w:pPr>
      <w:r w:rsidRPr="00120D12">
        <w:rPr>
          <w:sz w:val="20"/>
          <w:szCs w:val="20"/>
          <w:lang w:val="fr-FR"/>
        </w:rPr>
        <w:t>Sont conformes aux priorités en matière de programmes telles qu</w:t>
      </w:r>
      <w:r w:rsidR="007F3438" w:rsidRPr="00120D12">
        <w:rPr>
          <w:sz w:val="20"/>
          <w:szCs w:val="20"/>
          <w:lang w:val="fr-FR"/>
        </w:rPr>
        <w:t>’</w:t>
      </w:r>
      <w:r w:rsidRPr="00120D12">
        <w:rPr>
          <w:sz w:val="20"/>
          <w:szCs w:val="20"/>
          <w:lang w:val="fr-FR"/>
        </w:rPr>
        <w:t>elles ressortent des orientations pertinentes communiquées par la Conférence des Parties;</w:t>
      </w:r>
    </w:p>
    <w:p w14:paraId="241BC765" w14:textId="33F7256A" w:rsidR="006A6E23" w:rsidRPr="00120D12"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Renforcent les capacités et favorisent l</w:t>
      </w:r>
      <w:r w:rsidR="007F3438" w:rsidRPr="00120D12">
        <w:rPr>
          <w:sz w:val="20"/>
          <w:szCs w:val="20"/>
          <w:lang w:val="fr-FR"/>
        </w:rPr>
        <w:t>’</w:t>
      </w:r>
      <w:r w:rsidRPr="00120D12">
        <w:rPr>
          <w:sz w:val="20"/>
          <w:szCs w:val="20"/>
          <w:lang w:val="fr-FR"/>
        </w:rPr>
        <w:t>utilisation des compétences locales et régionales, le cas échéant;</w:t>
      </w:r>
    </w:p>
    <w:p w14:paraId="58BD3865" w14:textId="3B289FC7" w:rsidR="006A6E23" w:rsidRPr="00120D12"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Encouragent les synergies avec d</w:t>
      </w:r>
      <w:r w:rsidR="007F3438" w:rsidRPr="00120D12">
        <w:rPr>
          <w:sz w:val="20"/>
          <w:szCs w:val="20"/>
          <w:lang w:val="fr-FR"/>
        </w:rPr>
        <w:t>’</w:t>
      </w:r>
      <w:r w:rsidRPr="00120D12">
        <w:rPr>
          <w:sz w:val="20"/>
          <w:szCs w:val="20"/>
          <w:lang w:val="fr-FR"/>
        </w:rPr>
        <w:t>autres domaines d</w:t>
      </w:r>
      <w:r w:rsidR="007F3438" w:rsidRPr="00120D12">
        <w:rPr>
          <w:sz w:val="20"/>
          <w:szCs w:val="20"/>
          <w:lang w:val="fr-FR"/>
        </w:rPr>
        <w:t>’</w:t>
      </w:r>
      <w:r w:rsidRPr="00120D12">
        <w:rPr>
          <w:sz w:val="20"/>
          <w:szCs w:val="20"/>
          <w:lang w:val="fr-FR"/>
        </w:rPr>
        <w:t>intervention;</w:t>
      </w:r>
    </w:p>
    <w:p w14:paraId="6E295833" w14:textId="5DF558F5" w:rsidR="006A6E23" w:rsidRPr="00120D12"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Continuent de renforcer les synergies et les retombées positives dans le domaine d</w:t>
      </w:r>
      <w:r w:rsidR="007F3438" w:rsidRPr="00120D12">
        <w:rPr>
          <w:sz w:val="20"/>
          <w:szCs w:val="20"/>
          <w:lang w:val="fr-FR"/>
        </w:rPr>
        <w:t>’</w:t>
      </w:r>
      <w:r w:rsidRPr="00120D12">
        <w:rPr>
          <w:sz w:val="20"/>
          <w:szCs w:val="20"/>
          <w:lang w:val="fr-FR"/>
        </w:rPr>
        <w:t>intervention des produits chimiques et des déchets;</w:t>
      </w:r>
    </w:p>
    <w:p w14:paraId="432990BE" w14:textId="77777777" w:rsidR="006A6E23" w:rsidRPr="00120D12"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Favorisent les méthodes, mécanismes et dispositifs financés par plusieurs sources, notamment le secteur privé, le cas échéant; et</w:t>
      </w:r>
    </w:p>
    <w:p w14:paraId="2CA29860" w14:textId="2F08E1CE" w:rsidR="006A6E23" w:rsidRPr="00120D12"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Favorisent un développement socioéconomique national durable, l</w:t>
      </w:r>
      <w:r w:rsidR="007F3438" w:rsidRPr="00120D12">
        <w:rPr>
          <w:sz w:val="20"/>
          <w:szCs w:val="20"/>
          <w:lang w:val="fr-FR"/>
        </w:rPr>
        <w:t>’</w:t>
      </w:r>
      <w:r w:rsidRPr="00120D12">
        <w:rPr>
          <w:sz w:val="20"/>
          <w:szCs w:val="20"/>
          <w:lang w:val="fr-FR"/>
        </w:rPr>
        <w:t>atténuation de la pauvreté et les activités compatibles avec les programmes nationaux de gestion rationnelle de l</w:t>
      </w:r>
      <w:r w:rsidR="007F3438" w:rsidRPr="00120D12">
        <w:rPr>
          <w:sz w:val="20"/>
          <w:szCs w:val="20"/>
          <w:lang w:val="fr-FR"/>
        </w:rPr>
        <w:t>’</w:t>
      </w:r>
      <w:r w:rsidRPr="00120D12">
        <w:rPr>
          <w:sz w:val="20"/>
          <w:szCs w:val="20"/>
          <w:lang w:val="fr-FR"/>
        </w:rPr>
        <w:t>environnement existants ayant pour objet de protéger la santé humaine et l</w:t>
      </w:r>
      <w:r w:rsidR="007F3438" w:rsidRPr="00120D12">
        <w:rPr>
          <w:sz w:val="20"/>
          <w:szCs w:val="20"/>
          <w:lang w:val="fr-FR"/>
        </w:rPr>
        <w:t>’</w:t>
      </w:r>
      <w:r w:rsidRPr="00120D12">
        <w:rPr>
          <w:sz w:val="20"/>
          <w:szCs w:val="20"/>
          <w:lang w:val="fr-FR"/>
        </w:rPr>
        <w:t>environnement.</w:t>
      </w:r>
    </w:p>
    <w:p w14:paraId="74BC5C0F" w14:textId="7972D553" w:rsidR="006A6E23" w:rsidRPr="00120D12" w:rsidRDefault="006A6E23" w:rsidP="00120D12">
      <w:pPr>
        <w:pStyle w:val="CH1"/>
        <w:numPr>
          <w:ilvl w:val="0"/>
          <w:numId w:val="46"/>
        </w:numPr>
        <w:tabs>
          <w:tab w:val="clear" w:pos="851"/>
          <w:tab w:val="clear" w:pos="1247"/>
          <w:tab w:val="clear" w:pos="1814"/>
          <w:tab w:val="clear" w:pos="2381"/>
          <w:tab w:val="clear" w:pos="2948"/>
          <w:tab w:val="clear" w:pos="3515"/>
          <w:tab w:val="clear" w:pos="4082"/>
        </w:tabs>
        <w:ind w:left="1248" w:hanging="624"/>
      </w:pPr>
      <w:r w:rsidRPr="00CB5D40">
        <w:rPr>
          <w:lang w:val="fr-FR"/>
        </w:rPr>
        <w:t>Priorités programmatiques</w:t>
      </w:r>
    </w:p>
    <w:p w14:paraId="7924ACB3" w14:textId="7D6AA820" w:rsidR="006A6E23" w:rsidRPr="00BB1ADC"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lang w:val="fr-FR"/>
        </w:rPr>
      </w:pPr>
      <w:r w:rsidRPr="00120D12">
        <w:rPr>
          <w:sz w:val="20"/>
          <w:szCs w:val="20"/>
          <w:lang w:val="fr-FR"/>
        </w:rPr>
        <w:t>Confor</w:t>
      </w:r>
      <w:r w:rsidR="00137E0C">
        <w:rPr>
          <w:sz w:val="20"/>
          <w:szCs w:val="20"/>
          <w:lang w:val="fr-FR"/>
        </w:rPr>
        <w:t>mément au paragraphe </w:t>
      </w:r>
      <w:r w:rsidRPr="00120D12">
        <w:rPr>
          <w:sz w:val="20"/>
          <w:szCs w:val="20"/>
          <w:lang w:val="fr-FR"/>
        </w:rPr>
        <w:t>7 de l</w:t>
      </w:r>
      <w:r w:rsidR="007F3438" w:rsidRPr="00120D12">
        <w:rPr>
          <w:sz w:val="20"/>
          <w:szCs w:val="20"/>
          <w:lang w:val="fr-FR"/>
        </w:rPr>
        <w:t>’</w:t>
      </w:r>
      <w:r w:rsidR="00137E0C">
        <w:rPr>
          <w:sz w:val="20"/>
          <w:szCs w:val="20"/>
          <w:lang w:val="fr-FR"/>
        </w:rPr>
        <w:t>article </w:t>
      </w:r>
      <w:r w:rsidRPr="00120D12">
        <w:rPr>
          <w:sz w:val="20"/>
          <w:szCs w:val="20"/>
          <w:lang w:val="fr-FR"/>
        </w:rPr>
        <w:t>13 de la Convention, la Caisse du FEM fournit des ressources pour couvrir les surcoûts convenus liés aux avantages environnementaux mondiaux et l</w:t>
      </w:r>
      <w:r w:rsidR="007F3438" w:rsidRPr="00120D12">
        <w:rPr>
          <w:sz w:val="20"/>
          <w:szCs w:val="20"/>
          <w:lang w:val="fr-FR"/>
        </w:rPr>
        <w:t>’</w:t>
      </w:r>
      <w:r w:rsidRPr="00120D12">
        <w:rPr>
          <w:sz w:val="20"/>
          <w:szCs w:val="20"/>
          <w:lang w:val="fr-FR"/>
        </w:rPr>
        <w:t>ensemble des coûts convenus de certaines activités habilitantes.</w:t>
      </w:r>
    </w:p>
    <w:p w14:paraId="0F02359C" w14:textId="7EC5C018" w:rsidR="006A6E23" w:rsidRPr="00BB1ADC"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lang w:val="fr-FR"/>
        </w:rPr>
      </w:pPr>
      <w:r w:rsidRPr="00120D12">
        <w:rPr>
          <w:sz w:val="20"/>
          <w:szCs w:val="20"/>
          <w:lang w:val="fr-FR"/>
        </w:rPr>
        <w:lastRenderedPageBreak/>
        <w:t>En particulier, la Caisse du FEM devrait accorder la priorité aux activités suivantes lorsqu</w:t>
      </w:r>
      <w:r w:rsidR="007F3438" w:rsidRPr="00120D12">
        <w:rPr>
          <w:sz w:val="20"/>
          <w:szCs w:val="20"/>
          <w:lang w:val="fr-FR"/>
        </w:rPr>
        <w:t>’</w:t>
      </w:r>
      <w:r w:rsidRPr="00120D12">
        <w:rPr>
          <w:sz w:val="20"/>
          <w:szCs w:val="20"/>
          <w:lang w:val="fr-FR"/>
        </w:rPr>
        <w:t>elle fournit des ressources financières aux Parties qui sont des pays en développement ou des pays à économie en transition :</w:t>
      </w:r>
    </w:p>
    <w:p w14:paraId="62CF4868" w14:textId="440EED86" w:rsidR="006A6E23" w:rsidRPr="00120D12"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Activités habilitantes, en particulier les activités d</w:t>
      </w:r>
      <w:r w:rsidR="007F3438" w:rsidRPr="00120D12">
        <w:rPr>
          <w:sz w:val="20"/>
          <w:szCs w:val="20"/>
          <w:lang w:val="fr-FR"/>
        </w:rPr>
        <w:t>’</w:t>
      </w:r>
      <w:r w:rsidRPr="00120D12">
        <w:rPr>
          <w:sz w:val="20"/>
          <w:szCs w:val="20"/>
          <w:lang w:val="fr-FR"/>
        </w:rPr>
        <w:t>évaluation initiale de la Convention de Minamata et des plans d</w:t>
      </w:r>
      <w:r w:rsidR="007F3438" w:rsidRPr="00120D12">
        <w:rPr>
          <w:sz w:val="20"/>
          <w:szCs w:val="20"/>
          <w:lang w:val="fr-FR"/>
        </w:rPr>
        <w:t>’</w:t>
      </w:r>
      <w:r w:rsidRPr="00120D12">
        <w:rPr>
          <w:sz w:val="20"/>
          <w:szCs w:val="20"/>
          <w:lang w:val="fr-FR"/>
        </w:rPr>
        <w:t>action nationaux relatifs à l</w:t>
      </w:r>
      <w:r w:rsidR="007F3438" w:rsidRPr="00120D12">
        <w:rPr>
          <w:sz w:val="20"/>
          <w:szCs w:val="20"/>
          <w:lang w:val="fr-FR"/>
        </w:rPr>
        <w:t>’</w:t>
      </w:r>
      <w:r w:rsidRPr="00120D12">
        <w:rPr>
          <w:sz w:val="20"/>
          <w:szCs w:val="20"/>
          <w:lang w:val="fr-FR"/>
        </w:rPr>
        <w:t xml:space="preserve">extraction artisanale et à petite échelle </w:t>
      </w:r>
      <w:proofErr w:type="gramStart"/>
      <w:r w:rsidRPr="00120D12">
        <w:rPr>
          <w:sz w:val="20"/>
          <w:szCs w:val="20"/>
          <w:lang w:val="fr-FR"/>
        </w:rPr>
        <w:t>d</w:t>
      </w:r>
      <w:r w:rsidR="007F3438" w:rsidRPr="00120D12">
        <w:rPr>
          <w:sz w:val="20"/>
          <w:szCs w:val="20"/>
          <w:lang w:val="fr-FR"/>
        </w:rPr>
        <w:t>’</w:t>
      </w:r>
      <w:r w:rsidRPr="00120D12">
        <w:rPr>
          <w:sz w:val="20"/>
          <w:szCs w:val="20"/>
          <w:lang w:val="fr-FR"/>
        </w:rPr>
        <w:t>or;</w:t>
      </w:r>
      <w:proofErr w:type="gramEnd"/>
    </w:p>
    <w:p w14:paraId="4519BA76" w14:textId="77777777" w:rsidR="006A6E23" w:rsidRPr="00120D12" w:rsidRDefault="006A6E23" w:rsidP="00092EBB">
      <w:pPr>
        <w:pStyle w:val="Brdtext"/>
        <w:keepNext/>
        <w:keepLines/>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Activités visant à mettre en œuvre les dispositions de la Convention, en accordant la priorité à celles qui :</w:t>
      </w:r>
    </w:p>
    <w:p w14:paraId="0713244D" w14:textId="77777777" w:rsidR="006A6E23" w:rsidRPr="00120D12" w:rsidRDefault="006A6E23" w:rsidP="00092EBB">
      <w:pPr>
        <w:pStyle w:val="Brdtext"/>
        <w:keepNext/>
        <w:keepLines/>
        <w:numPr>
          <w:ilvl w:val="2"/>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Sont liées à des obligations juridiquement contraignantes;</w:t>
      </w:r>
    </w:p>
    <w:p w14:paraId="046452E0" w14:textId="7281B1B2" w:rsidR="006A6E23" w:rsidRPr="00120D12" w:rsidRDefault="006A6E23" w:rsidP="006A6E23">
      <w:pPr>
        <w:pStyle w:val="Brdtext"/>
        <w:numPr>
          <w:ilvl w:val="2"/>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fr-FR"/>
        </w:rPr>
      </w:pPr>
      <w:r w:rsidRPr="00120D12">
        <w:rPr>
          <w:sz w:val="20"/>
          <w:szCs w:val="20"/>
          <w:lang w:val="fr-FR"/>
        </w:rPr>
        <w:t>Facilitent l</w:t>
      </w:r>
      <w:r w:rsidR="007F3438" w:rsidRPr="00120D12">
        <w:rPr>
          <w:sz w:val="20"/>
          <w:szCs w:val="20"/>
          <w:lang w:val="fr-FR"/>
        </w:rPr>
        <w:t>’</w:t>
      </w:r>
      <w:r w:rsidRPr="00120D12">
        <w:rPr>
          <w:sz w:val="20"/>
          <w:szCs w:val="20"/>
          <w:lang w:val="fr-FR"/>
        </w:rPr>
        <w:t>application rapide de la Convention dès son entrée en vigueur à l</w:t>
      </w:r>
      <w:r w:rsidR="007F3438" w:rsidRPr="00120D12">
        <w:rPr>
          <w:sz w:val="20"/>
          <w:szCs w:val="20"/>
          <w:lang w:val="fr-FR"/>
        </w:rPr>
        <w:t>’</w:t>
      </w:r>
      <w:r w:rsidRPr="00120D12">
        <w:rPr>
          <w:sz w:val="20"/>
          <w:szCs w:val="20"/>
          <w:lang w:val="fr-FR"/>
        </w:rPr>
        <w:t>égard d</w:t>
      </w:r>
      <w:r w:rsidR="007F3438" w:rsidRPr="00120D12">
        <w:rPr>
          <w:sz w:val="20"/>
          <w:szCs w:val="20"/>
          <w:lang w:val="fr-FR"/>
        </w:rPr>
        <w:t>’</w:t>
      </w:r>
      <w:r w:rsidRPr="00120D12">
        <w:rPr>
          <w:sz w:val="20"/>
          <w:szCs w:val="20"/>
          <w:lang w:val="fr-FR"/>
        </w:rPr>
        <w:t>une Partie;</w:t>
      </w:r>
    </w:p>
    <w:p w14:paraId="17CC17FF" w14:textId="38E3078E" w:rsidR="006A6E23" w:rsidRPr="00120D12" w:rsidRDefault="006A6E23" w:rsidP="006A6E23">
      <w:pPr>
        <w:pStyle w:val="Brdtext"/>
        <w:numPr>
          <w:ilvl w:val="2"/>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Permettent de réduire les émissions et rejets de mercure et s</w:t>
      </w:r>
      <w:r w:rsidR="007F3438" w:rsidRPr="00120D12">
        <w:rPr>
          <w:sz w:val="20"/>
          <w:szCs w:val="20"/>
          <w:lang w:val="fr-FR"/>
        </w:rPr>
        <w:t>’</w:t>
      </w:r>
      <w:r w:rsidRPr="00120D12">
        <w:rPr>
          <w:sz w:val="20"/>
          <w:szCs w:val="20"/>
          <w:lang w:val="fr-FR"/>
        </w:rPr>
        <w:t>attaquent aux incidences du mercure sur la santé et l</w:t>
      </w:r>
      <w:r w:rsidR="007F3438" w:rsidRPr="00120D12">
        <w:rPr>
          <w:sz w:val="20"/>
          <w:szCs w:val="20"/>
          <w:lang w:val="fr-FR"/>
        </w:rPr>
        <w:t>’</w:t>
      </w:r>
      <w:r w:rsidRPr="00120D12">
        <w:rPr>
          <w:sz w:val="20"/>
          <w:szCs w:val="20"/>
          <w:lang w:val="fr-FR"/>
        </w:rPr>
        <w:t>environnement.</w:t>
      </w:r>
    </w:p>
    <w:p w14:paraId="0BC14318" w14:textId="74D9FC20" w:rsidR="006A6E23" w:rsidRPr="00BB1ADC"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lang w:val="fr-FR"/>
        </w:rPr>
      </w:pPr>
      <w:r w:rsidRPr="00120D12">
        <w:rPr>
          <w:sz w:val="20"/>
          <w:szCs w:val="20"/>
          <w:lang w:val="fr-FR"/>
        </w:rPr>
        <w:t>Lorsqu</w:t>
      </w:r>
      <w:r w:rsidR="007F3438" w:rsidRPr="00120D12">
        <w:rPr>
          <w:sz w:val="20"/>
          <w:szCs w:val="20"/>
          <w:lang w:val="fr-FR"/>
        </w:rPr>
        <w:t>’</w:t>
      </w:r>
      <w:r w:rsidRPr="00120D12">
        <w:rPr>
          <w:sz w:val="20"/>
          <w:szCs w:val="20"/>
          <w:lang w:val="fr-FR"/>
        </w:rPr>
        <w:t>il fournit des ressources pour une activité, le FEM devrait tenir compte du potentiel de réduction du mercure de l</w:t>
      </w:r>
      <w:r w:rsidR="007F3438" w:rsidRPr="00120D12">
        <w:rPr>
          <w:sz w:val="20"/>
          <w:szCs w:val="20"/>
          <w:lang w:val="fr-FR"/>
        </w:rPr>
        <w:t>’</w:t>
      </w:r>
      <w:r w:rsidRPr="00120D12">
        <w:rPr>
          <w:sz w:val="20"/>
          <w:szCs w:val="20"/>
          <w:lang w:val="fr-FR"/>
        </w:rPr>
        <w:t>activité proposée par rapport à ses coûts, conformément au paragraphe</w:t>
      </w:r>
      <w:r w:rsidR="003A280E">
        <w:rPr>
          <w:sz w:val="20"/>
          <w:szCs w:val="20"/>
          <w:lang w:val="fr-FR"/>
        </w:rPr>
        <w:t> </w:t>
      </w:r>
      <w:r w:rsidRPr="00120D12">
        <w:rPr>
          <w:sz w:val="20"/>
          <w:szCs w:val="20"/>
          <w:lang w:val="fr-FR"/>
        </w:rPr>
        <w:t>8 de l</w:t>
      </w:r>
      <w:r w:rsidR="007F3438" w:rsidRPr="00120D12">
        <w:rPr>
          <w:sz w:val="20"/>
          <w:szCs w:val="20"/>
          <w:lang w:val="fr-FR"/>
        </w:rPr>
        <w:t>’</w:t>
      </w:r>
      <w:r w:rsidR="003A280E">
        <w:rPr>
          <w:sz w:val="20"/>
          <w:szCs w:val="20"/>
          <w:lang w:val="fr-FR"/>
        </w:rPr>
        <w:t>article </w:t>
      </w:r>
      <w:r w:rsidRPr="00120D12">
        <w:rPr>
          <w:sz w:val="20"/>
          <w:szCs w:val="20"/>
          <w:lang w:val="fr-FR"/>
        </w:rPr>
        <w:t>13 de la Convention.</w:t>
      </w:r>
    </w:p>
    <w:p w14:paraId="10379EB4" w14:textId="2254497B" w:rsidR="006A6E23" w:rsidRPr="00120D12" w:rsidRDefault="006A6E23" w:rsidP="00120D12">
      <w:pPr>
        <w:pStyle w:val="CH1"/>
        <w:numPr>
          <w:ilvl w:val="0"/>
          <w:numId w:val="46"/>
        </w:numPr>
        <w:tabs>
          <w:tab w:val="clear" w:pos="851"/>
          <w:tab w:val="clear" w:pos="1247"/>
          <w:tab w:val="clear" w:pos="1814"/>
          <w:tab w:val="clear" w:pos="2381"/>
          <w:tab w:val="clear" w:pos="2948"/>
          <w:tab w:val="clear" w:pos="3515"/>
          <w:tab w:val="clear" w:pos="4082"/>
        </w:tabs>
        <w:ind w:left="1248" w:hanging="624"/>
        <w:rPr>
          <w:lang w:val="fr-CA"/>
        </w:rPr>
      </w:pPr>
      <w:r w:rsidRPr="00CB5D40">
        <w:rPr>
          <w:lang w:val="fr-FR"/>
        </w:rPr>
        <w:t>Liste indicative de catégories d</w:t>
      </w:r>
      <w:r w:rsidR="007F3438" w:rsidRPr="00CB5D40">
        <w:rPr>
          <w:lang w:val="fr-FR"/>
        </w:rPr>
        <w:t>’</w:t>
      </w:r>
      <w:r w:rsidRPr="00CB5D40">
        <w:rPr>
          <w:lang w:val="fr-FR"/>
        </w:rPr>
        <w:t>activités qui pourraient bénéficier de soutien</w:t>
      </w:r>
    </w:p>
    <w:p w14:paraId="40D00E99" w14:textId="77777777" w:rsidR="006A6E23" w:rsidRPr="00CB5D40" w:rsidRDefault="006A6E23" w:rsidP="00120D12">
      <w:pPr>
        <w:pStyle w:val="CH2"/>
        <w:tabs>
          <w:tab w:val="clear" w:pos="851"/>
          <w:tab w:val="clear" w:pos="1247"/>
          <w:tab w:val="clear" w:pos="1814"/>
          <w:tab w:val="clear" w:pos="2381"/>
          <w:tab w:val="clear" w:pos="2948"/>
          <w:tab w:val="clear" w:pos="3515"/>
          <w:tab w:val="clear" w:pos="4082"/>
        </w:tabs>
        <w:ind w:left="1248" w:hanging="624"/>
        <w:rPr>
          <w:rStyle w:val="Inget"/>
          <w:b w:val="0"/>
          <w:bCs/>
          <w:lang w:val="fr-FR"/>
        </w:rPr>
      </w:pPr>
      <w:r w:rsidRPr="00CB5D40">
        <w:rPr>
          <w:lang w:val="fr-FR"/>
        </w:rPr>
        <w:t>A.</w:t>
      </w:r>
      <w:r w:rsidRPr="00CB5D40">
        <w:rPr>
          <w:lang w:val="fr-FR"/>
        </w:rPr>
        <w:tab/>
        <w:t>Activités habilitantes</w:t>
      </w:r>
    </w:p>
    <w:p w14:paraId="08CCC7B2" w14:textId="77777777" w:rsidR="006A6E23" w:rsidRPr="00CB5D40" w:rsidRDefault="006A6E23" w:rsidP="00120D12">
      <w:pPr>
        <w:pStyle w:val="CH3"/>
        <w:tabs>
          <w:tab w:val="clear" w:pos="851"/>
          <w:tab w:val="clear" w:pos="1247"/>
          <w:tab w:val="clear" w:pos="1814"/>
          <w:tab w:val="clear" w:pos="2381"/>
          <w:tab w:val="clear" w:pos="2948"/>
          <w:tab w:val="clear" w:pos="3515"/>
          <w:tab w:val="clear" w:pos="4082"/>
        </w:tabs>
        <w:ind w:left="1248" w:hanging="624"/>
        <w:rPr>
          <w:rStyle w:val="Inget"/>
          <w:b w:val="0"/>
          <w:bCs/>
          <w:lang w:val="fr-FR"/>
        </w:rPr>
      </w:pPr>
      <w:r w:rsidRPr="00CB5D40">
        <w:rPr>
          <w:lang w:val="fr-FR"/>
        </w:rPr>
        <w:t>1.</w:t>
      </w:r>
      <w:r w:rsidRPr="00CB5D40">
        <w:rPr>
          <w:lang w:val="fr-FR"/>
        </w:rPr>
        <w:tab/>
        <w:t>Évaluations initiales de la Convention de Minamata</w:t>
      </w:r>
    </w:p>
    <w:p w14:paraId="3315AF69" w14:textId="4A6D63BB" w:rsidR="006A6E23" w:rsidRPr="00CB5D40" w:rsidRDefault="006A6E23" w:rsidP="00120D12">
      <w:pPr>
        <w:pStyle w:val="CH3"/>
        <w:tabs>
          <w:tab w:val="clear" w:pos="851"/>
          <w:tab w:val="clear" w:pos="1247"/>
          <w:tab w:val="clear" w:pos="1814"/>
          <w:tab w:val="clear" w:pos="2381"/>
          <w:tab w:val="clear" w:pos="2948"/>
          <w:tab w:val="clear" w:pos="3515"/>
          <w:tab w:val="clear" w:pos="4082"/>
        </w:tabs>
        <w:ind w:left="1248" w:hanging="624"/>
        <w:rPr>
          <w:rStyle w:val="Inget"/>
          <w:b w:val="0"/>
          <w:bCs/>
          <w:lang w:val="fr-FR"/>
        </w:rPr>
      </w:pPr>
      <w:r w:rsidRPr="00CB5D40">
        <w:rPr>
          <w:lang w:val="fr-FR"/>
        </w:rPr>
        <w:t>2.</w:t>
      </w:r>
      <w:r w:rsidRPr="00CB5D40">
        <w:rPr>
          <w:lang w:val="fr-FR"/>
        </w:rPr>
        <w:tab/>
        <w:t>Élaboration de plans d</w:t>
      </w:r>
      <w:r w:rsidR="007F3438" w:rsidRPr="00CB5D40">
        <w:rPr>
          <w:lang w:val="fr-FR"/>
        </w:rPr>
        <w:t>’</w:t>
      </w:r>
      <w:r w:rsidRPr="00CB5D40">
        <w:rPr>
          <w:lang w:val="fr-FR"/>
        </w:rPr>
        <w:t>action nationaux concernant l</w:t>
      </w:r>
      <w:r w:rsidR="007F3438" w:rsidRPr="00CB5D40">
        <w:rPr>
          <w:lang w:val="fr-FR"/>
        </w:rPr>
        <w:t>’</w:t>
      </w:r>
      <w:r w:rsidRPr="00CB5D40">
        <w:rPr>
          <w:lang w:val="fr-FR"/>
        </w:rPr>
        <w:t>extraction artisanale et à petite échelle d</w:t>
      </w:r>
      <w:r w:rsidR="007F3438" w:rsidRPr="00CB5D40">
        <w:rPr>
          <w:lang w:val="fr-FR"/>
        </w:rPr>
        <w:t>’</w:t>
      </w:r>
      <w:r w:rsidRPr="00CB5D40">
        <w:rPr>
          <w:lang w:val="fr-FR"/>
        </w:rPr>
        <w:t>or, conformément au paragraphe 3 de l</w:t>
      </w:r>
      <w:r w:rsidR="007F3438" w:rsidRPr="00CB5D40">
        <w:rPr>
          <w:lang w:val="fr-FR"/>
        </w:rPr>
        <w:t>’</w:t>
      </w:r>
      <w:r w:rsidRPr="00CB5D40">
        <w:rPr>
          <w:lang w:val="fr-FR"/>
        </w:rPr>
        <w:t>article 7 et à l</w:t>
      </w:r>
      <w:r w:rsidR="007F3438" w:rsidRPr="00CB5D40">
        <w:rPr>
          <w:lang w:val="fr-FR"/>
        </w:rPr>
        <w:t>’</w:t>
      </w:r>
      <w:r w:rsidRPr="00CB5D40">
        <w:rPr>
          <w:lang w:val="fr-FR"/>
        </w:rPr>
        <w:t>Annexe C</w:t>
      </w:r>
    </w:p>
    <w:p w14:paraId="61F72E60" w14:textId="1BBD9D15" w:rsidR="006A6E23" w:rsidRPr="00CB5D40" w:rsidRDefault="006A6E23" w:rsidP="00120D12">
      <w:pPr>
        <w:pStyle w:val="CH3"/>
        <w:tabs>
          <w:tab w:val="clear" w:pos="851"/>
          <w:tab w:val="clear" w:pos="1247"/>
          <w:tab w:val="clear" w:pos="1814"/>
          <w:tab w:val="clear" w:pos="2381"/>
          <w:tab w:val="clear" w:pos="2948"/>
          <w:tab w:val="clear" w:pos="3515"/>
          <w:tab w:val="clear" w:pos="4082"/>
        </w:tabs>
        <w:ind w:left="1248" w:hanging="624"/>
        <w:rPr>
          <w:rStyle w:val="Inget"/>
          <w:b w:val="0"/>
          <w:bCs/>
          <w:lang w:val="fr-FR"/>
        </w:rPr>
      </w:pPr>
      <w:r w:rsidRPr="00CB5D40">
        <w:rPr>
          <w:lang w:val="fr-FR"/>
        </w:rPr>
        <w:t>3.</w:t>
      </w:r>
      <w:r w:rsidRPr="00CB5D40">
        <w:rPr>
          <w:lang w:val="fr-FR"/>
        </w:rPr>
        <w:tab/>
        <w:t>Autres types d</w:t>
      </w:r>
      <w:r w:rsidR="007F3438" w:rsidRPr="00CB5D40">
        <w:rPr>
          <w:lang w:val="fr-FR"/>
        </w:rPr>
        <w:t>’</w:t>
      </w:r>
      <w:r w:rsidRPr="00CB5D40">
        <w:rPr>
          <w:lang w:val="fr-FR"/>
        </w:rPr>
        <w:t>activités habilitantes, comme convenu par la Conférence des Parties</w:t>
      </w:r>
    </w:p>
    <w:p w14:paraId="62BB13E8" w14:textId="77777777" w:rsidR="006A6E23" w:rsidRPr="00CB5D40" w:rsidRDefault="006A6E23" w:rsidP="00120D12">
      <w:pPr>
        <w:pStyle w:val="CH2"/>
        <w:tabs>
          <w:tab w:val="clear" w:pos="851"/>
          <w:tab w:val="clear" w:pos="1247"/>
          <w:tab w:val="clear" w:pos="1814"/>
          <w:tab w:val="clear" w:pos="2381"/>
          <w:tab w:val="clear" w:pos="2948"/>
          <w:tab w:val="clear" w:pos="3515"/>
          <w:tab w:val="clear" w:pos="4082"/>
        </w:tabs>
        <w:ind w:left="1248" w:hanging="624"/>
        <w:rPr>
          <w:rStyle w:val="Inget"/>
          <w:b w:val="0"/>
          <w:bCs/>
          <w:sz w:val="28"/>
          <w:szCs w:val="28"/>
          <w:lang w:val="fr-FR"/>
        </w:rPr>
      </w:pPr>
      <w:r w:rsidRPr="00CB5D40">
        <w:rPr>
          <w:lang w:val="fr-FR"/>
        </w:rPr>
        <w:t>B.</w:t>
      </w:r>
      <w:r w:rsidRPr="00CB5D40">
        <w:rPr>
          <w:lang w:val="fr-FR"/>
        </w:rPr>
        <w:tab/>
        <w:t>Activités de mise en œuvre des dispositions de la Convention</w:t>
      </w:r>
    </w:p>
    <w:p w14:paraId="3DF78EDD" w14:textId="77777777" w:rsidR="006A6E23" w:rsidRPr="00CB5D40" w:rsidRDefault="006A6E23" w:rsidP="00120D12">
      <w:pPr>
        <w:pStyle w:val="CH3"/>
        <w:tabs>
          <w:tab w:val="clear" w:pos="851"/>
          <w:tab w:val="clear" w:pos="1247"/>
          <w:tab w:val="clear" w:pos="1814"/>
          <w:tab w:val="clear" w:pos="2381"/>
          <w:tab w:val="clear" w:pos="2948"/>
          <w:tab w:val="clear" w:pos="3515"/>
          <w:tab w:val="clear" w:pos="4082"/>
        </w:tabs>
        <w:ind w:left="1248" w:hanging="624"/>
        <w:rPr>
          <w:rStyle w:val="Inget"/>
          <w:b w:val="0"/>
          <w:bCs/>
          <w:lang w:val="fr-FR"/>
        </w:rPr>
      </w:pPr>
      <w:r w:rsidRPr="00CB5D40">
        <w:rPr>
          <w:lang w:val="fr-FR"/>
        </w:rPr>
        <w:t>1.</w:t>
      </w:r>
      <w:r w:rsidRPr="00CB5D40">
        <w:rPr>
          <w:lang w:val="fr-FR"/>
        </w:rPr>
        <w:tab/>
        <w:t>Activités de mise en œuvre des dispositions de la Convention qui sont liées à des obligations juridiquement contraignantes</w:t>
      </w:r>
    </w:p>
    <w:p w14:paraId="5D30771F" w14:textId="3780E03B" w:rsidR="006A6E23" w:rsidRPr="00BB1ADC"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lang w:val="fr-FR"/>
        </w:rPr>
      </w:pPr>
      <w:r w:rsidRPr="00120D12">
        <w:rPr>
          <w:sz w:val="20"/>
          <w:szCs w:val="20"/>
          <w:lang w:val="fr-FR"/>
        </w:rPr>
        <w:t>Lorsqu</w:t>
      </w:r>
      <w:r w:rsidR="007F3438" w:rsidRPr="00120D12">
        <w:rPr>
          <w:sz w:val="20"/>
          <w:szCs w:val="20"/>
          <w:lang w:val="fr-FR"/>
        </w:rPr>
        <w:t>’</w:t>
      </w:r>
      <w:r w:rsidRPr="00120D12">
        <w:rPr>
          <w:sz w:val="20"/>
          <w:szCs w:val="20"/>
          <w:lang w:val="fr-FR"/>
        </w:rPr>
        <w:t>il fournit des ressources financières aux Parties remplissant les conditions requises, pour des activités de mise en œuvre des dispositions de la Convention, le FEM devrait accorder la priorité aux activités liées à des obligations juridiquement contraignantes auxquelles les Parties sont soumises au titre de la Convention et devrait tenir compte du potentiel de réduction du mercure de l</w:t>
      </w:r>
      <w:r w:rsidR="007F3438" w:rsidRPr="00120D12">
        <w:rPr>
          <w:sz w:val="20"/>
          <w:szCs w:val="20"/>
          <w:lang w:val="fr-FR"/>
        </w:rPr>
        <w:t>’</w:t>
      </w:r>
      <w:r w:rsidRPr="00120D12">
        <w:rPr>
          <w:sz w:val="20"/>
          <w:szCs w:val="20"/>
          <w:lang w:val="fr-FR"/>
        </w:rPr>
        <w:t>activité proposée par rapport à ses coûts. Ces activités peuvent notamment avoir trait aux domaines qui sont recensés ci-après sans ordre particulier :</w:t>
      </w:r>
    </w:p>
    <w:p w14:paraId="2756BB00" w14:textId="021F4F81" w:rsidR="006A6E23" w:rsidRPr="00CB5D40"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fr-FR"/>
        </w:rPr>
      </w:pPr>
      <w:r w:rsidRPr="00CB5D40">
        <w:rPr>
          <w:lang w:val="fr-FR"/>
        </w:rPr>
        <w:t>Sources d</w:t>
      </w:r>
      <w:r w:rsidR="007F3438" w:rsidRPr="00CB5D40">
        <w:rPr>
          <w:lang w:val="fr-FR"/>
        </w:rPr>
        <w:t>’</w:t>
      </w:r>
      <w:r w:rsidRPr="00CB5D40">
        <w:rPr>
          <w:lang w:val="fr-FR"/>
        </w:rPr>
        <w:t xml:space="preserve">approvisionnement en mercure et </w:t>
      </w:r>
      <w:proofErr w:type="gramStart"/>
      <w:r w:rsidRPr="00CB5D40">
        <w:rPr>
          <w:lang w:val="fr-FR"/>
        </w:rPr>
        <w:t>commerce;</w:t>
      </w:r>
      <w:proofErr w:type="gramEnd"/>
    </w:p>
    <w:p w14:paraId="4550C791" w14:textId="77777777" w:rsidR="006A6E23" w:rsidRPr="00CB5D40"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fr-FR"/>
        </w:rPr>
      </w:pPr>
      <w:r w:rsidRPr="00CB5D40">
        <w:rPr>
          <w:lang w:val="fr-FR"/>
        </w:rPr>
        <w:t>Produits contenant du mercure ajouté;</w:t>
      </w:r>
    </w:p>
    <w:p w14:paraId="4704D3FA" w14:textId="77777777" w:rsidR="006A6E23" w:rsidRPr="00CB5D40"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fr-FR"/>
        </w:rPr>
      </w:pPr>
      <w:r w:rsidRPr="00CB5D40">
        <w:rPr>
          <w:lang w:val="fr-FR"/>
        </w:rPr>
        <w:t>Procédés de fabrication utilisant du mercure ou des composés du mercure;</w:t>
      </w:r>
    </w:p>
    <w:p w14:paraId="1F44F08B" w14:textId="706A438D" w:rsidR="006A6E23" w:rsidRPr="00CB5D40"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fr-FR"/>
        </w:rPr>
      </w:pPr>
      <w:r w:rsidRPr="00CB5D40">
        <w:rPr>
          <w:lang w:val="fr-FR"/>
        </w:rPr>
        <w:t>Extraction minière artisanale et à petite échelle d</w:t>
      </w:r>
      <w:r w:rsidR="007F3438" w:rsidRPr="00CB5D40">
        <w:rPr>
          <w:lang w:val="fr-FR"/>
        </w:rPr>
        <w:t>’</w:t>
      </w:r>
      <w:r w:rsidRPr="00CB5D40">
        <w:rPr>
          <w:lang w:val="fr-FR"/>
        </w:rPr>
        <w:t>or;</w:t>
      </w:r>
    </w:p>
    <w:p w14:paraId="32CCCC5A" w14:textId="77777777" w:rsidR="006A6E23" w:rsidRPr="00CB5D40"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fr-FR"/>
        </w:rPr>
      </w:pPr>
      <w:r w:rsidRPr="00CB5D40">
        <w:rPr>
          <w:lang w:val="fr-FR"/>
        </w:rPr>
        <w:t>Émissions;</w:t>
      </w:r>
    </w:p>
    <w:p w14:paraId="75C879F3" w14:textId="77777777" w:rsidR="006A6E23" w:rsidRPr="00CB5D40"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fr-FR"/>
        </w:rPr>
      </w:pPr>
      <w:r w:rsidRPr="00CB5D40">
        <w:rPr>
          <w:lang w:val="fr-FR"/>
        </w:rPr>
        <w:t>Rejets;</w:t>
      </w:r>
    </w:p>
    <w:p w14:paraId="26FB56A4" w14:textId="3B514347" w:rsidR="006A6E23" w:rsidRPr="00CB5D40"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fr-FR"/>
        </w:rPr>
      </w:pPr>
      <w:r w:rsidRPr="00CB5D40">
        <w:rPr>
          <w:lang w:val="fr-FR"/>
        </w:rPr>
        <w:t>Stockage provisoire écologiquement rationnel du mercure, à l</w:t>
      </w:r>
      <w:r w:rsidR="007F3438" w:rsidRPr="00CB5D40">
        <w:rPr>
          <w:lang w:val="fr-FR"/>
        </w:rPr>
        <w:t>’</w:t>
      </w:r>
      <w:r w:rsidRPr="00CB5D40">
        <w:rPr>
          <w:lang w:val="fr-FR"/>
        </w:rPr>
        <w:t>exclusion des déchets de mercure;</w:t>
      </w:r>
    </w:p>
    <w:p w14:paraId="133792B2" w14:textId="77777777" w:rsidR="006A6E23" w:rsidRPr="00CB5D40"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fr-FR"/>
        </w:rPr>
      </w:pPr>
      <w:r w:rsidRPr="00CB5D40">
        <w:rPr>
          <w:lang w:val="fr-FR"/>
        </w:rPr>
        <w:t>Déchets de mercure;</w:t>
      </w:r>
    </w:p>
    <w:p w14:paraId="56036438" w14:textId="77777777" w:rsidR="006A6E23" w:rsidRPr="00CB5D40"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fr-FR"/>
        </w:rPr>
      </w:pPr>
      <w:r w:rsidRPr="00CB5D40">
        <w:rPr>
          <w:lang w:val="fr-FR"/>
        </w:rPr>
        <w:t>Établissement de rapports;</w:t>
      </w:r>
    </w:p>
    <w:p w14:paraId="5B28A2F7" w14:textId="77777777" w:rsidR="006A6E23" w:rsidRPr="00CB5D40"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fr-FR"/>
        </w:rPr>
      </w:pPr>
      <w:r w:rsidRPr="00CB5D40">
        <w:rPr>
          <w:lang w:val="fr-FR"/>
        </w:rPr>
        <w:t xml:space="preserve">Renforcement des capacités, assistance technique et transfert de technologies </w:t>
      </w:r>
      <w:bookmarkStart w:id="5" w:name="_GoBack"/>
      <w:bookmarkEnd w:id="5"/>
      <w:r w:rsidRPr="00CB5D40">
        <w:rPr>
          <w:lang w:val="fr-FR"/>
        </w:rPr>
        <w:t>applicables aux domaines susmentionnés.</w:t>
      </w:r>
    </w:p>
    <w:p w14:paraId="4100C9C7" w14:textId="2428D48F" w:rsidR="006A6E23" w:rsidRPr="00CB5D40" w:rsidRDefault="006A6E23" w:rsidP="00EF14A9">
      <w:pPr>
        <w:pStyle w:val="CH3"/>
        <w:tabs>
          <w:tab w:val="clear" w:pos="851"/>
          <w:tab w:val="clear" w:pos="1247"/>
          <w:tab w:val="clear" w:pos="1814"/>
          <w:tab w:val="clear" w:pos="2381"/>
          <w:tab w:val="clear" w:pos="2948"/>
          <w:tab w:val="clear" w:pos="3515"/>
          <w:tab w:val="clear" w:pos="4082"/>
        </w:tabs>
        <w:ind w:left="1248" w:hanging="624"/>
        <w:rPr>
          <w:lang w:val="fr-FR"/>
        </w:rPr>
      </w:pPr>
      <w:r w:rsidRPr="00CB5D40">
        <w:rPr>
          <w:lang w:val="fr-FR"/>
        </w:rPr>
        <w:lastRenderedPageBreak/>
        <w:t>2.</w:t>
      </w:r>
      <w:r w:rsidRPr="00CB5D40">
        <w:rPr>
          <w:lang w:val="fr-FR"/>
        </w:rPr>
        <w:tab/>
        <w:t>Activités de mise en œuvre des dispositions de la Convention qui facilitent l</w:t>
      </w:r>
      <w:r w:rsidR="007F3438" w:rsidRPr="00CB5D40">
        <w:rPr>
          <w:lang w:val="fr-FR"/>
        </w:rPr>
        <w:t>’</w:t>
      </w:r>
      <w:r w:rsidRPr="00CB5D40">
        <w:rPr>
          <w:lang w:val="fr-FR"/>
        </w:rPr>
        <w:t>application rapide de la Convention dès son entrée en vigueur à l</w:t>
      </w:r>
      <w:r w:rsidR="007F3438" w:rsidRPr="00CB5D40">
        <w:rPr>
          <w:lang w:val="fr-FR"/>
        </w:rPr>
        <w:t>’</w:t>
      </w:r>
      <w:r w:rsidRPr="00CB5D40">
        <w:rPr>
          <w:lang w:val="fr-FR"/>
        </w:rPr>
        <w:t>égard d</w:t>
      </w:r>
      <w:r w:rsidR="007F3438" w:rsidRPr="00CB5D40">
        <w:rPr>
          <w:lang w:val="fr-FR"/>
        </w:rPr>
        <w:t>’</w:t>
      </w:r>
      <w:r w:rsidRPr="00CB5D40">
        <w:rPr>
          <w:lang w:val="fr-FR"/>
        </w:rPr>
        <w:t>une Partie</w:t>
      </w:r>
    </w:p>
    <w:p w14:paraId="5649AE49" w14:textId="1430A398" w:rsidR="006A6E23" w:rsidRPr="00BB1ADC" w:rsidRDefault="006A6E23" w:rsidP="00EF14A9">
      <w:pPr>
        <w:pStyle w:val="Brdtext"/>
        <w:keepNext/>
        <w:keepLines/>
        <w:numPr>
          <w:ilvl w:val="0"/>
          <w:numId w:val="31"/>
        </w:numPr>
        <w:pBdr>
          <w:top w:val="none" w:sz="0" w:space="0" w:color="auto"/>
          <w:left w:val="none" w:sz="0" w:space="0" w:color="auto"/>
          <w:bottom w:val="none" w:sz="0" w:space="0" w:color="auto"/>
          <w:right w:val="none" w:sz="0" w:space="0" w:color="auto"/>
          <w:bar w:val="none" w:sz="0" w:color="auto"/>
        </w:pBdr>
        <w:spacing w:after="120"/>
        <w:rPr>
          <w:lang w:val="fr-FR"/>
        </w:rPr>
      </w:pPr>
      <w:r w:rsidRPr="00120D12">
        <w:rPr>
          <w:sz w:val="20"/>
          <w:szCs w:val="20"/>
          <w:lang w:val="fr-FR"/>
        </w:rPr>
        <w:t>Lorsqu</w:t>
      </w:r>
      <w:r w:rsidR="007F3438" w:rsidRPr="00120D12">
        <w:rPr>
          <w:sz w:val="20"/>
          <w:szCs w:val="20"/>
          <w:lang w:val="fr-FR"/>
        </w:rPr>
        <w:t>’</w:t>
      </w:r>
      <w:r w:rsidRPr="00120D12">
        <w:rPr>
          <w:sz w:val="20"/>
          <w:szCs w:val="20"/>
          <w:lang w:val="fr-FR"/>
        </w:rPr>
        <w:t>il envisage des activités de mise en œuvre de la Convention qui facilitent l</w:t>
      </w:r>
      <w:r w:rsidR="007F3438" w:rsidRPr="00120D12">
        <w:rPr>
          <w:sz w:val="20"/>
          <w:szCs w:val="20"/>
          <w:lang w:val="fr-FR"/>
        </w:rPr>
        <w:t>’</w:t>
      </w:r>
      <w:r w:rsidRPr="00120D12">
        <w:rPr>
          <w:sz w:val="20"/>
          <w:szCs w:val="20"/>
          <w:lang w:val="fr-FR"/>
        </w:rPr>
        <w:t>application rapide de la Convention dès son entrée en vigueur, le FEM devrait également envisager de soutenir des activités qui, bien qu</w:t>
      </w:r>
      <w:r w:rsidR="007F3438" w:rsidRPr="00120D12">
        <w:rPr>
          <w:sz w:val="20"/>
          <w:szCs w:val="20"/>
          <w:lang w:val="fr-FR"/>
        </w:rPr>
        <w:t>’</w:t>
      </w:r>
      <w:r w:rsidRPr="00120D12">
        <w:rPr>
          <w:sz w:val="20"/>
          <w:szCs w:val="20"/>
          <w:lang w:val="fr-FR"/>
        </w:rPr>
        <w:t>elles ne soient pas juridiquement obligatoires au titre de la Convention, pourraient sensiblement aider une Partie à mettre en œuvre la Convention dès l</w:t>
      </w:r>
      <w:r w:rsidR="007F3438" w:rsidRPr="00120D12">
        <w:rPr>
          <w:sz w:val="20"/>
          <w:szCs w:val="20"/>
          <w:lang w:val="fr-FR"/>
        </w:rPr>
        <w:t>’</w:t>
      </w:r>
      <w:r w:rsidRPr="00120D12">
        <w:rPr>
          <w:sz w:val="20"/>
          <w:szCs w:val="20"/>
          <w:lang w:val="fr-FR"/>
        </w:rPr>
        <w:t>entrée en vigueur de celle-ci à son égard.</w:t>
      </w:r>
    </w:p>
    <w:p w14:paraId="63AFFBF0" w14:textId="77777777" w:rsidR="006A6E23" w:rsidRPr="00BB1ADC"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lang w:val="fr-FR"/>
        </w:rPr>
      </w:pPr>
      <w:r w:rsidRPr="00120D12">
        <w:rPr>
          <w:sz w:val="20"/>
          <w:szCs w:val="20"/>
          <w:lang w:val="fr-FR"/>
        </w:rPr>
        <w:t>Dans le cadre du mandat du FEM, ces activités pourraient notamment comprendre un soutien dans les domaines suivants :</w:t>
      </w:r>
    </w:p>
    <w:p w14:paraId="716102B9" w14:textId="7A795442" w:rsidR="006A6E23" w:rsidRPr="00120D12"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fr-FR"/>
        </w:rPr>
      </w:pPr>
      <w:r w:rsidRPr="00120D12">
        <w:rPr>
          <w:sz w:val="20"/>
          <w:szCs w:val="20"/>
          <w:lang w:val="fr-FR"/>
        </w:rPr>
        <w:t>Concernant les émissions, élaboration, par les Parties disposant de sources pertinentes d</w:t>
      </w:r>
      <w:r w:rsidR="007F3438" w:rsidRPr="00120D12">
        <w:rPr>
          <w:sz w:val="20"/>
          <w:szCs w:val="20"/>
          <w:lang w:val="fr-FR"/>
        </w:rPr>
        <w:t>’</w:t>
      </w:r>
      <w:r w:rsidRPr="00120D12">
        <w:rPr>
          <w:sz w:val="20"/>
          <w:szCs w:val="20"/>
          <w:lang w:val="fr-FR"/>
        </w:rPr>
        <w:t>émissions, d</w:t>
      </w:r>
      <w:r w:rsidR="007F3438" w:rsidRPr="00120D12">
        <w:rPr>
          <w:sz w:val="20"/>
          <w:szCs w:val="20"/>
          <w:lang w:val="fr-FR"/>
        </w:rPr>
        <w:t>’</w:t>
      </w:r>
      <w:r w:rsidRPr="00120D12">
        <w:rPr>
          <w:sz w:val="20"/>
          <w:szCs w:val="20"/>
          <w:lang w:val="fr-FR"/>
        </w:rPr>
        <w:t xml:space="preserve">un plan national énonçant les mesures à prendre pour contrôler les émissions ainsi que les objectifs, les buts et les résultats </w:t>
      </w:r>
      <w:proofErr w:type="gramStart"/>
      <w:r w:rsidRPr="00120D12">
        <w:rPr>
          <w:sz w:val="20"/>
          <w:szCs w:val="20"/>
          <w:lang w:val="fr-FR"/>
        </w:rPr>
        <w:t>escomptés;</w:t>
      </w:r>
      <w:proofErr w:type="gramEnd"/>
    </w:p>
    <w:p w14:paraId="31B2598F" w14:textId="3F588BE8" w:rsidR="006A6E23" w:rsidRPr="00120D12"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fr-FR"/>
        </w:rPr>
      </w:pPr>
      <w:r w:rsidRPr="00120D12">
        <w:rPr>
          <w:sz w:val="20"/>
          <w:szCs w:val="20"/>
          <w:lang w:val="fr-FR"/>
        </w:rPr>
        <w:t>Concernant les rejets, élaboration, par les Parties disposant de sources pertinentes de rejets, d</w:t>
      </w:r>
      <w:r w:rsidR="007F3438" w:rsidRPr="00120D12">
        <w:rPr>
          <w:sz w:val="20"/>
          <w:szCs w:val="20"/>
          <w:lang w:val="fr-FR"/>
        </w:rPr>
        <w:t>’</w:t>
      </w:r>
      <w:r w:rsidRPr="00120D12">
        <w:rPr>
          <w:sz w:val="20"/>
          <w:szCs w:val="20"/>
          <w:lang w:val="fr-FR"/>
        </w:rPr>
        <w:t>un plan national énonçant les mesures à prendre pour contrôler les rejets ainsi que les objectifs, les buts et les résultats escomptés;</w:t>
      </w:r>
    </w:p>
    <w:p w14:paraId="2222A196" w14:textId="5191D8B0" w:rsidR="006A6E23" w:rsidRPr="00120D12"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Concernant les sites contaminés, renforcement des capacités en vue d</w:t>
      </w:r>
      <w:r w:rsidR="007F3438" w:rsidRPr="00120D12">
        <w:rPr>
          <w:sz w:val="20"/>
          <w:szCs w:val="20"/>
          <w:lang w:val="fr-FR"/>
        </w:rPr>
        <w:t>’</w:t>
      </w:r>
      <w:r w:rsidRPr="00120D12">
        <w:rPr>
          <w:sz w:val="20"/>
          <w:szCs w:val="20"/>
          <w:lang w:val="fr-FR"/>
        </w:rPr>
        <w:t>élaborer des stratégies appropriées pour identifier et évaluer les sites contaminés par du mercure ou des composés du mercure et, selon qu</w:t>
      </w:r>
      <w:r w:rsidR="007F3438" w:rsidRPr="00120D12">
        <w:rPr>
          <w:sz w:val="20"/>
          <w:szCs w:val="20"/>
          <w:lang w:val="fr-FR"/>
        </w:rPr>
        <w:t>’</w:t>
      </w:r>
      <w:r w:rsidRPr="00120D12">
        <w:rPr>
          <w:sz w:val="20"/>
          <w:szCs w:val="20"/>
          <w:lang w:val="fr-FR"/>
        </w:rPr>
        <w:t>il convient, décontamination de ces sites;</w:t>
      </w:r>
    </w:p>
    <w:p w14:paraId="259DBAC8" w14:textId="2E1F6B55" w:rsidR="006A6E23" w:rsidRPr="00120D12"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Échange d</w:t>
      </w:r>
      <w:r w:rsidR="007F3438" w:rsidRPr="00120D12">
        <w:rPr>
          <w:sz w:val="20"/>
          <w:szCs w:val="20"/>
          <w:lang w:val="fr-FR"/>
        </w:rPr>
        <w:t>’</w:t>
      </w:r>
      <w:r w:rsidRPr="00120D12">
        <w:rPr>
          <w:sz w:val="20"/>
          <w:szCs w:val="20"/>
          <w:lang w:val="fr-FR"/>
        </w:rPr>
        <w:t>informations;</w:t>
      </w:r>
    </w:p>
    <w:p w14:paraId="2F13427B" w14:textId="77777777" w:rsidR="006A6E23" w:rsidRPr="00120D12"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Information, sensibilisation et éducation du public;</w:t>
      </w:r>
    </w:p>
    <w:p w14:paraId="10EA2887" w14:textId="7BD2577D" w:rsidR="006A6E23" w:rsidRPr="00120D12"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Coopération dans le domaine du développement et de l</w:t>
      </w:r>
      <w:r w:rsidR="007F3438" w:rsidRPr="00120D12">
        <w:rPr>
          <w:sz w:val="20"/>
          <w:szCs w:val="20"/>
          <w:lang w:val="fr-FR"/>
        </w:rPr>
        <w:t>’</w:t>
      </w:r>
      <w:r w:rsidRPr="00120D12">
        <w:rPr>
          <w:sz w:val="20"/>
          <w:szCs w:val="20"/>
          <w:lang w:val="fr-FR"/>
        </w:rPr>
        <w:t>amélioration de la recherche-développement et de la surveillance;</w:t>
      </w:r>
    </w:p>
    <w:p w14:paraId="02216D3B" w14:textId="13D39023" w:rsidR="006A6E23" w:rsidRPr="00120D12"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fr-FR"/>
        </w:rPr>
      </w:pPr>
      <w:r w:rsidRPr="00120D12">
        <w:rPr>
          <w:sz w:val="20"/>
          <w:szCs w:val="20"/>
          <w:lang w:val="fr-FR"/>
        </w:rPr>
        <w:t>Élaboration d</w:t>
      </w:r>
      <w:r w:rsidR="007F3438" w:rsidRPr="00120D12">
        <w:rPr>
          <w:sz w:val="20"/>
          <w:szCs w:val="20"/>
          <w:lang w:val="fr-FR"/>
        </w:rPr>
        <w:t>’</w:t>
      </w:r>
      <w:r w:rsidRPr="00120D12">
        <w:rPr>
          <w:sz w:val="20"/>
          <w:szCs w:val="20"/>
          <w:lang w:val="fr-FR"/>
        </w:rPr>
        <w:t>un plan de mise en œuvre à l</w:t>
      </w:r>
      <w:r w:rsidR="007F3438" w:rsidRPr="00120D12">
        <w:rPr>
          <w:sz w:val="20"/>
          <w:szCs w:val="20"/>
          <w:lang w:val="fr-FR"/>
        </w:rPr>
        <w:t>’</w:t>
      </w:r>
      <w:r w:rsidRPr="00120D12">
        <w:rPr>
          <w:sz w:val="20"/>
          <w:szCs w:val="20"/>
          <w:lang w:val="fr-FR"/>
        </w:rPr>
        <w:t>issue des premières évaluations.</w:t>
      </w:r>
    </w:p>
    <w:p w14:paraId="57682E06" w14:textId="1751796B" w:rsidR="006A6E23" w:rsidRPr="00BB1ADC" w:rsidRDefault="006A6E23" w:rsidP="00195146">
      <w:pPr>
        <w:pStyle w:val="CH3"/>
        <w:tabs>
          <w:tab w:val="clear" w:pos="851"/>
          <w:tab w:val="clear" w:pos="1247"/>
          <w:tab w:val="clear" w:pos="1814"/>
          <w:tab w:val="clear" w:pos="2381"/>
          <w:tab w:val="clear" w:pos="2948"/>
          <w:tab w:val="clear" w:pos="3515"/>
          <w:tab w:val="clear" w:pos="4082"/>
        </w:tabs>
        <w:ind w:left="1248" w:hanging="624"/>
        <w:rPr>
          <w:lang w:val="fr-FR"/>
        </w:rPr>
      </w:pPr>
      <w:r w:rsidRPr="00CB5D40">
        <w:rPr>
          <w:lang w:val="fr-FR"/>
        </w:rPr>
        <w:t>3.</w:t>
      </w:r>
      <w:r w:rsidRPr="00CB5D40">
        <w:rPr>
          <w:lang w:val="fr-FR"/>
        </w:rPr>
        <w:tab/>
        <w:t xml:space="preserve">Activités de mise en œuvre de la Convention qui permettent de réduire les émissions </w:t>
      </w:r>
      <w:r w:rsidR="003A280E">
        <w:rPr>
          <w:lang w:val="fr-FR"/>
        </w:rPr>
        <w:br/>
      </w:r>
      <w:r w:rsidRPr="00CB5D40">
        <w:rPr>
          <w:lang w:val="fr-FR"/>
        </w:rPr>
        <w:t>et rejets de mercure et s</w:t>
      </w:r>
      <w:r w:rsidR="007F3438" w:rsidRPr="00CB5D40">
        <w:rPr>
          <w:lang w:val="fr-FR"/>
        </w:rPr>
        <w:t>’</w:t>
      </w:r>
      <w:r w:rsidRPr="00CB5D40">
        <w:rPr>
          <w:lang w:val="fr-FR"/>
        </w:rPr>
        <w:t xml:space="preserve">attaquent aux incidences du mercure tant sur la santé </w:t>
      </w:r>
      <w:r w:rsidR="003A280E">
        <w:rPr>
          <w:lang w:val="fr-FR"/>
        </w:rPr>
        <w:br/>
      </w:r>
      <w:r w:rsidRPr="00CB5D40">
        <w:rPr>
          <w:lang w:val="fr-FR"/>
        </w:rPr>
        <w:t>que sur l</w:t>
      </w:r>
      <w:r w:rsidR="007F3438" w:rsidRPr="00CB5D40">
        <w:rPr>
          <w:lang w:val="fr-FR"/>
        </w:rPr>
        <w:t>’</w:t>
      </w:r>
      <w:r w:rsidRPr="00CB5D40">
        <w:rPr>
          <w:lang w:val="fr-FR"/>
        </w:rPr>
        <w:t>environnement</w:t>
      </w:r>
    </w:p>
    <w:p w14:paraId="52BA81DC" w14:textId="10DABFE2" w:rsidR="006A6E23" w:rsidRPr="00BB1ADC"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lang w:val="fr-FR"/>
        </w:rPr>
      </w:pPr>
      <w:r w:rsidRPr="00120D12">
        <w:rPr>
          <w:sz w:val="20"/>
          <w:szCs w:val="20"/>
          <w:lang w:val="fr-FR"/>
        </w:rPr>
        <w:t>Les activités de mise en œuvre de la Convention qui permettent de réduire les émissions et rejets de mercure et s</w:t>
      </w:r>
      <w:r w:rsidR="007F3438" w:rsidRPr="00120D12">
        <w:rPr>
          <w:sz w:val="20"/>
          <w:szCs w:val="20"/>
          <w:lang w:val="fr-FR"/>
        </w:rPr>
        <w:t>’</w:t>
      </w:r>
      <w:r w:rsidRPr="00120D12">
        <w:rPr>
          <w:sz w:val="20"/>
          <w:szCs w:val="20"/>
          <w:lang w:val="fr-FR"/>
        </w:rPr>
        <w:t>attaquent aux incidences du mercure, tant sur la santé que sur l</w:t>
      </w:r>
      <w:r w:rsidR="007F3438" w:rsidRPr="00120D12">
        <w:rPr>
          <w:sz w:val="20"/>
          <w:szCs w:val="20"/>
          <w:lang w:val="fr-FR"/>
        </w:rPr>
        <w:t>’</w:t>
      </w:r>
      <w:r w:rsidRPr="00120D12">
        <w:rPr>
          <w:sz w:val="20"/>
          <w:szCs w:val="20"/>
          <w:lang w:val="fr-FR"/>
        </w:rPr>
        <w:t>environnement, peuvent englober des activités liées à la fois aux dispositions contraignantes et non contraignantes, en accordant la priorité aux dispositions juridiquement contraignantes évoquées plus haut qui cadrent avec le mandat du FEM de servir les intérêts de l</w:t>
      </w:r>
      <w:r w:rsidR="007F3438" w:rsidRPr="00120D12">
        <w:rPr>
          <w:sz w:val="20"/>
          <w:szCs w:val="20"/>
          <w:lang w:val="fr-FR"/>
        </w:rPr>
        <w:t>’</w:t>
      </w:r>
      <w:r w:rsidRPr="00120D12">
        <w:rPr>
          <w:sz w:val="20"/>
          <w:szCs w:val="20"/>
          <w:lang w:val="fr-FR"/>
        </w:rPr>
        <w:t>environnement au niveau mondial et la stratégie du FEM dans le domaine d</w:t>
      </w:r>
      <w:r w:rsidR="007F3438" w:rsidRPr="00120D12">
        <w:rPr>
          <w:sz w:val="20"/>
          <w:szCs w:val="20"/>
          <w:lang w:val="fr-FR"/>
        </w:rPr>
        <w:t>’</w:t>
      </w:r>
      <w:r w:rsidRPr="00120D12">
        <w:rPr>
          <w:sz w:val="20"/>
          <w:szCs w:val="20"/>
          <w:lang w:val="fr-FR"/>
        </w:rPr>
        <w:t>intervention relatif aux produits chimiques et déchets.</w:t>
      </w:r>
    </w:p>
    <w:p w14:paraId="5814B20E" w14:textId="4396829E" w:rsidR="006A6E23" w:rsidRPr="00195146" w:rsidRDefault="006A6E23" w:rsidP="00120D12">
      <w:pPr>
        <w:pStyle w:val="CH1"/>
        <w:numPr>
          <w:ilvl w:val="0"/>
          <w:numId w:val="46"/>
        </w:numPr>
        <w:tabs>
          <w:tab w:val="clear" w:pos="851"/>
          <w:tab w:val="clear" w:pos="1247"/>
          <w:tab w:val="clear" w:pos="1814"/>
          <w:tab w:val="clear" w:pos="2381"/>
          <w:tab w:val="clear" w:pos="2948"/>
          <w:tab w:val="clear" w:pos="3515"/>
          <w:tab w:val="clear" w:pos="4082"/>
        </w:tabs>
        <w:ind w:left="1248" w:hanging="624"/>
        <w:rPr>
          <w:lang w:val="fr-CA"/>
        </w:rPr>
      </w:pPr>
      <w:r w:rsidRPr="00CB5D40">
        <w:rPr>
          <w:lang w:val="fr-FR"/>
        </w:rPr>
        <w:t>Examen par la Conférence des Parties</w:t>
      </w:r>
    </w:p>
    <w:p w14:paraId="2CFFBAD3" w14:textId="27A59903" w:rsidR="006A6E23" w:rsidRPr="00BB1ADC" w:rsidRDefault="003A280E"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lang w:val="fr-FR"/>
        </w:rPr>
        <w:sectPr w:rsidR="006A6E23" w:rsidRPr="00BB1ADC" w:rsidSect="006A6E23">
          <w:headerReference w:type="even" r:id="rId11"/>
          <w:headerReference w:type="default" r:id="rId12"/>
          <w:footerReference w:type="even" r:id="rId13"/>
          <w:footerReference w:type="default" r:id="rId14"/>
          <w:footerReference w:type="first" r:id="rId15"/>
          <w:footnotePr>
            <w:numRestart w:val="eachSect"/>
          </w:footnotePr>
          <w:type w:val="continuous"/>
          <w:pgSz w:w="11900" w:h="16840"/>
          <w:pgMar w:top="907" w:right="992" w:bottom="1418" w:left="1418" w:header="539" w:footer="975" w:gutter="0"/>
          <w:cols w:space="720"/>
          <w:titlePg/>
          <w:rtlGutter/>
        </w:sectPr>
      </w:pPr>
      <w:r>
        <w:rPr>
          <w:sz w:val="20"/>
          <w:szCs w:val="20"/>
          <w:lang w:val="fr-FR"/>
        </w:rPr>
        <w:t>Conformément au paragraphe </w:t>
      </w:r>
      <w:r w:rsidR="006A6E23" w:rsidRPr="00120D12">
        <w:rPr>
          <w:sz w:val="20"/>
          <w:szCs w:val="20"/>
          <w:lang w:val="fr-FR"/>
        </w:rPr>
        <w:t>11 de l</w:t>
      </w:r>
      <w:r w:rsidR="007F3438" w:rsidRPr="00120D12">
        <w:rPr>
          <w:sz w:val="20"/>
          <w:szCs w:val="20"/>
          <w:lang w:val="fr-FR"/>
        </w:rPr>
        <w:t>’</w:t>
      </w:r>
      <w:r w:rsidR="006A6E23" w:rsidRPr="00120D12">
        <w:rPr>
          <w:sz w:val="20"/>
          <w:szCs w:val="20"/>
          <w:lang w:val="fr-FR"/>
        </w:rPr>
        <w:t>article</w:t>
      </w:r>
      <w:r>
        <w:rPr>
          <w:sz w:val="20"/>
          <w:szCs w:val="20"/>
          <w:lang w:val="fr-FR"/>
        </w:rPr>
        <w:t> </w:t>
      </w:r>
      <w:r w:rsidR="006A6E23" w:rsidRPr="00120D12">
        <w:rPr>
          <w:sz w:val="20"/>
          <w:szCs w:val="20"/>
          <w:lang w:val="fr-FR"/>
        </w:rPr>
        <w:t>13, la Conférence des Parties examinera, au plus tard à sa troisième réunion et, par la suite, à intervalles réguliers, le niveau de financement, les orientations qu</w:t>
      </w:r>
      <w:r w:rsidR="007F3438" w:rsidRPr="00120D12">
        <w:rPr>
          <w:sz w:val="20"/>
          <w:szCs w:val="20"/>
          <w:lang w:val="fr-FR"/>
        </w:rPr>
        <w:t>’</w:t>
      </w:r>
      <w:r w:rsidR="006A6E23" w:rsidRPr="00120D12">
        <w:rPr>
          <w:sz w:val="20"/>
          <w:szCs w:val="20"/>
          <w:lang w:val="fr-FR"/>
        </w:rPr>
        <w:t>elle fournit au FEM en tant qu</w:t>
      </w:r>
      <w:r w:rsidR="007F3438" w:rsidRPr="00120D12">
        <w:rPr>
          <w:sz w:val="20"/>
          <w:szCs w:val="20"/>
          <w:lang w:val="fr-FR"/>
        </w:rPr>
        <w:t>’</w:t>
      </w:r>
      <w:r w:rsidR="006A6E23" w:rsidRPr="00120D12">
        <w:rPr>
          <w:sz w:val="20"/>
          <w:szCs w:val="20"/>
          <w:lang w:val="fr-FR"/>
        </w:rPr>
        <w:t>une des entités chargées d</w:t>
      </w:r>
      <w:r w:rsidR="007F3438" w:rsidRPr="00120D12">
        <w:rPr>
          <w:sz w:val="20"/>
          <w:szCs w:val="20"/>
          <w:lang w:val="fr-FR"/>
        </w:rPr>
        <w:t>’</w:t>
      </w:r>
      <w:r w:rsidR="006A6E23" w:rsidRPr="00120D12">
        <w:rPr>
          <w:sz w:val="20"/>
          <w:szCs w:val="20"/>
          <w:lang w:val="fr-FR"/>
        </w:rPr>
        <w:t xml:space="preserve">assurer le fonctionnement du mécanisme institué en vertu de </w:t>
      </w:r>
      <w:r w:rsidR="00195146">
        <w:rPr>
          <w:sz w:val="20"/>
          <w:szCs w:val="20"/>
          <w:lang w:val="fr-FR"/>
        </w:rPr>
        <w:t xml:space="preserve">cet </w:t>
      </w:r>
      <w:r w:rsidR="006A6E23" w:rsidRPr="00120D12">
        <w:rPr>
          <w:sz w:val="20"/>
          <w:szCs w:val="20"/>
          <w:lang w:val="fr-FR"/>
        </w:rPr>
        <w:t>article, et l</w:t>
      </w:r>
      <w:r w:rsidR="007F3438" w:rsidRPr="00120D12">
        <w:rPr>
          <w:sz w:val="20"/>
          <w:szCs w:val="20"/>
          <w:lang w:val="fr-FR"/>
        </w:rPr>
        <w:t>’</w:t>
      </w:r>
      <w:r w:rsidR="006A6E23" w:rsidRPr="00120D12">
        <w:rPr>
          <w:sz w:val="20"/>
          <w:szCs w:val="20"/>
          <w:lang w:val="fr-FR"/>
        </w:rPr>
        <w:t>efficacité de ce mécanisme ainsi que sa capacité à répondre aux besoins en évolution des Parties qui sont des pays en développement et des pays à économie en transition. Sur la base de cet examen, la Conférence des Parties prendra des mesures appropriées pour améliorer l</w:t>
      </w:r>
      <w:r w:rsidR="007F3438" w:rsidRPr="00120D12">
        <w:rPr>
          <w:sz w:val="20"/>
          <w:szCs w:val="20"/>
          <w:lang w:val="fr-FR"/>
        </w:rPr>
        <w:t>’</w:t>
      </w:r>
      <w:r w:rsidR="006A6E23" w:rsidRPr="00120D12">
        <w:rPr>
          <w:sz w:val="20"/>
          <w:szCs w:val="20"/>
          <w:lang w:val="fr-FR"/>
        </w:rPr>
        <w:t>efficacité du mécanisme de financement, notamment en actualisant et en hiérarchisant les orientations fournies au FEM en tant que de besoin.</w:t>
      </w:r>
    </w:p>
    <w:p w14:paraId="69AEEE2B" w14:textId="77777777" w:rsidR="00B772F0" w:rsidRPr="00CB5D40" w:rsidRDefault="00B772F0">
      <w:pPr>
        <w:tabs>
          <w:tab w:val="clear" w:pos="1247"/>
          <w:tab w:val="clear" w:pos="1814"/>
          <w:tab w:val="clear" w:pos="2381"/>
          <w:tab w:val="clear" w:pos="2948"/>
          <w:tab w:val="clear" w:pos="3515"/>
        </w:tabs>
        <w:rPr>
          <w:lang w:val="fr-FR"/>
        </w:rPr>
      </w:pPr>
    </w:p>
    <w:p w14:paraId="76F3C654" w14:textId="77777777" w:rsidR="001A5ACA" w:rsidRPr="00CB5D40" w:rsidRDefault="001A5ACA">
      <w:pPr>
        <w:tabs>
          <w:tab w:val="clear" w:pos="1247"/>
          <w:tab w:val="clear" w:pos="1814"/>
          <w:tab w:val="clear" w:pos="2381"/>
          <w:tab w:val="clear" w:pos="2948"/>
          <w:tab w:val="clear" w:pos="3515"/>
        </w:tabs>
        <w:rPr>
          <w:b/>
          <w:bCs/>
          <w:sz w:val="28"/>
          <w:szCs w:val="28"/>
          <w:lang w:val="fr-FR"/>
        </w:rPr>
      </w:pPr>
      <w:r w:rsidRPr="00CB5D40">
        <w:rPr>
          <w:b/>
          <w:bCs/>
          <w:sz w:val="28"/>
          <w:szCs w:val="28"/>
          <w:lang w:val="fr-FR"/>
        </w:rPr>
        <w:br w:type="page"/>
      </w:r>
    </w:p>
    <w:p w14:paraId="010C7523" w14:textId="7546A411" w:rsidR="001A5ACA" w:rsidRPr="00CB5D40" w:rsidRDefault="00576973" w:rsidP="00092EBB">
      <w:pPr>
        <w:pStyle w:val="ZZAnxheader"/>
        <w:rPr>
          <w:lang w:val="fr-FR"/>
        </w:rPr>
      </w:pPr>
      <w:r>
        <w:rPr>
          <w:lang w:val="fr-FR"/>
        </w:rPr>
        <w:lastRenderedPageBreak/>
        <w:t>Appendice </w:t>
      </w:r>
      <w:r w:rsidR="00B772F0" w:rsidRPr="00CB5D40">
        <w:rPr>
          <w:lang w:val="fr-FR"/>
        </w:rPr>
        <w:t>II</w:t>
      </w:r>
    </w:p>
    <w:p w14:paraId="55F6737D" w14:textId="0AC89C8B" w:rsidR="001A5ACA" w:rsidRPr="00CB5D40" w:rsidRDefault="001A5ACA" w:rsidP="00092EBB">
      <w:pPr>
        <w:pStyle w:val="ZZAnxtitle"/>
        <w:rPr>
          <w:rStyle w:val="Inget"/>
          <w:lang w:val="fr-FR"/>
        </w:rPr>
      </w:pPr>
      <w:r w:rsidRPr="00CB5D40">
        <w:rPr>
          <w:lang w:val="fr-FR"/>
        </w:rPr>
        <w:t>Arrangements en matière d</w:t>
      </w:r>
      <w:r w:rsidR="007F3438" w:rsidRPr="00CB5D40">
        <w:rPr>
          <w:lang w:val="fr-FR"/>
        </w:rPr>
        <w:t>’</w:t>
      </w:r>
      <w:r w:rsidRPr="00CB5D40">
        <w:rPr>
          <w:lang w:val="fr-FR"/>
        </w:rPr>
        <w:t xml:space="preserve">accueil et orientations </w:t>
      </w:r>
      <w:r w:rsidR="003A280E">
        <w:rPr>
          <w:lang w:val="fr-FR"/>
        </w:rPr>
        <w:br/>
      </w:r>
      <w:r w:rsidRPr="00CB5D40">
        <w:rPr>
          <w:lang w:val="fr-FR"/>
        </w:rPr>
        <w:t>concernant le fonctionnement et la durée du programme international spécifique</w:t>
      </w:r>
    </w:p>
    <w:p w14:paraId="6AB96FF4" w14:textId="18378497" w:rsidR="001A5ACA" w:rsidRPr="003A280E" w:rsidRDefault="001A5ACA" w:rsidP="00092EBB">
      <w:pPr>
        <w:spacing w:after="120"/>
        <w:ind w:left="1247" w:firstLine="624"/>
        <w:rPr>
          <w:i/>
          <w:iCs/>
          <w:lang w:val="fr-FR"/>
        </w:rPr>
      </w:pPr>
      <w:r w:rsidRPr="003A280E">
        <w:rPr>
          <w:i/>
          <w:lang w:val="fr-FR"/>
        </w:rPr>
        <w:t>Note : l</w:t>
      </w:r>
      <w:r w:rsidR="007F3438" w:rsidRPr="003A280E">
        <w:rPr>
          <w:i/>
          <w:lang w:val="fr-FR"/>
        </w:rPr>
        <w:t>’</w:t>
      </w:r>
      <w:r w:rsidR="003A280E" w:rsidRPr="003A280E">
        <w:rPr>
          <w:i/>
          <w:lang w:val="fr-FR"/>
        </w:rPr>
        <w:t>appendice </w:t>
      </w:r>
      <w:r w:rsidRPr="003A280E">
        <w:rPr>
          <w:i/>
          <w:lang w:val="fr-FR"/>
        </w:rPr>
        <w:t>II de la présente décision figure en tant qu</w:t>
      </w:r>
      <w:r w:rsidR="007F3438" w:rsidRPr="003A280E">
        <w:rPr>
          <w:i/>
          <w:lang w:val="fr-FR"/>
        </w:rPr>
        <w:t>’</w:t>
      </w:r>
      <w:r w:rsidR="003A280E" w:rsidRPr="003A280E">
        <w:rPr>
          <w:i/>
          <w:lang w:val="fr-FR"/>
        </w:rPr>
        <w:t>appendice </w:t>
      </w:r>
      <w:r w:rsidRPr="003A280E">
        <w:rPr>
          <w:i/>
          <w:lang w:val="fr-FR"/>
        </w:rPr>
        <w:t>II dans l</w:t>
      </w:r>
      <w:r w:rsidR="007F3438" w:rsidRPr="003A280E">
        <w:rPr>
          <w:i/>
          <w:lang w:val="fr-FR"/>
        </w:rPr>
        <w:t>’</w:t>
      </w:r>
      <w:r w:rsidRPr="003A280E">
        <w:rPr>
          <w:i/>
          <w:lang w:val="fr-FR"/>
        </w:rPr>
        <w:t>annexe du document UNEP/MC/COP.1/9.</w:t>
      </w: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1"/>
        <w:gridCol w:w="1941"/>
        <w:gridCol w:w="1941"/>
        <w:gridCol w:w="1941"/>
        <w:gridCol w:w="1942"/>
      </w:tblGrid>
      <w:tr w:rsidR="0088565C" w:rsidRPr="005A4D8E" w14:paraId="5B1DFD10" w14:textId="77777777" w:rsidTr="00EF14A9">
        <w:tc>
          <w:tcPr>
            <w:tcW w:w="1941" w:type="dxa"/>
          </w:tcPr>
          <w:p w14:paraId="5A47D095" w14:textId="77777777" w:rsidR="0088565C" w:rsidRPr="00CB5D40" w:rsidRDefault="0088565C" w:rsidP="0088565C">
            <w:pPr>
              <w:pStyle w:val="Normal-pool"/>
              <w:spacing w:before="520"/>
              <w:rPr>
                <w:lang w:val="fr-FR"/>
              </w:rPr>
            </w:pPr>
          </w:p>
        </w:tc>
        <w:tc>
          <w:tcPr>
            <w:tcW w:w="1941" w:type="dxa"/>
          </w:tcPr>
          <w:p w14:paraId="1019B774" w14:textId="77777777" w:rsidR="0088565C" w:rsidRPr="00CB5D40" w:rsidRDefault="0088565C" w:rsidP="0088565C">
            <w:pPr>
              <w:pStyle w:val="Normal-pool"/>
              <w:spacing w:before="520"/>
              <w:rPr>
                <w:lang w:val="fr-FR"/>
              </w:rPr>
            </w:pPr>
          </w:p>
        </w:tc>
        <w:tc>
          <w:tcPr>
            <w:tcW w:w="1941" w:type="dxa"/>
            <w:tcBorders>
              <w:bottom w:val="single" w:sz="4" w:space="0" w:color="auto"/>
            </w:tcBorders>
          </w:tcPr>
          <w:p w14:paraId="459F9004" w14:textId="77777777" w:rsidR="0088565C" w:rsidRPr="00CB5D40" w:rsidRDefault="0088565C" w:rsidP="0088565C">
            <w:pPr>
              <w:pStyle w:val="Normal-pool"/>
              <w:spacing w:before="520"/>
              <w:rPr>
                <w:lang w:val="fr-FR"/>
              </w:rPr>
            </w:pPr>
          </w:p>
        </w:tc>
        <w:tc>
          <w:tcPr>
            <w:tcW w:w="1941" w:type="dxa"/>
          </w:tcPr>
          <w:p w14:paraId="1564D01C" w14:textId="77777777" w:rsidR="0088565C" w:rsidRPr="00CB5D40" w:rsidRDefault="0088565C" w:rsidP="0088565C">
            <w:pPr>
              <w:pStyle w:val="Normal-pool"/>
              <w:spacing w:before="520"/>
              <w:rPr>
                <w:lang w:val="fr-FR"/>
              </w:rPr>
            </w:pPr>
          </w:p>
        </w:tc>
        <w:tc>
          <w:tcPr>
            <w:tcW w:w="1942" w:type="dxa"/>
          </w:tcPr>
          <w:p w14:paraId="57906FCD" w14:textId="77777777" w:rsidR="0088565C" w:rsidRPr="00CB5D40" w:rsidRDefault="0088565C" w:rsidP="0088565C">
            <w:pPr>
              <w:pStyle w:val="Normal-pool"/>
              <w:spacing w:before="520"/>
              <w:rPr>
                <w:lang w:val="fr-FR"/>
              </w:rPr>
            </w:pPr>
          </w:p>
        </w:tc>
      </w:tr>
    </w:tbl>
    <w:p w14:paraId="288236BD" w14:textId="77777777" w:rsidR="0088565C" w:rsidRPr="00CB5D40" w:rsidRDefault="0088565C" w:rsidP="0088565C">
      <w:pPr>
        <w:pStyle w:val="Normal-pool"/>
        <w:rPr>
          <w:lang w:val="fr-FR"/>
        </w:rPr>
      </w:pPr>
    </w:p>
    <w:sectPr w:rsidR="0088565C" w:rsidRPr="00CB5D40" w:rsidSect="00A17EF3">
      <w:headerReference w:type="even" r:id="rId16"/>
      <w:headerReference w:type="default" r:id="rId17"/>
      <w:footerReference w:type="even" r:id="rId18"/>
      <w:footerReference w:type="default" r:id="rId19"/>
      <w:headerReference w:type="first" r:id="rId20"/>
      <w:footnotePr>
        <w:numRestart w:val="eachSect"/>
      </w:footnotePr>
      <w:type w:val="continuous"/>
      <w:pgSz w:w="11900" w:h="16840"/>
      <w:pgMar w:top="907" w:right="992" w:bottom="1418" w:left="1418" w:header="539" w:footer="97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1652A" w14:textId="77777777" w:rsidR="008E15E2" w:rsidRPr="0025183E" w:rsidRDefault="008E15E2">
      <w:r w:rsidRPr="0025183E">
        <w:separator/>
      </w:r>
    </w:p>
  </w:endnote>
  <w:endnote w:type="continuationSeparator" w:id="0">
    <w:p w14:paraId="173BB145" w14:textId="77777777" w:rsidR="008E15E2" w:rsidRPr="0025183E" w:rsidRDefault="008E15E2">
      <w:r w:rsidRPr="002518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B559" w14:textId="440D9BD8" w:rsidR="0088565C" w:rsidRPr="0088565C" w:rsidRDefault="0088565C">
    <w:pPr>
      <w:pStyle w:val="Footer"/>
      <w:rPr>
        <w:b/>
      </w:rPr>
    </w:pPr>
    <w:r w:rsidRPr="0088565C">
      <w:rPr>
        <w:b/>
      </w:rPr>
      <w:fldChar w:fldCharType="begin"/>
    </w:r>
    <w:r w:rsidRPr="0088565C">
      <w:rPr>
        <w:b/>
      </w:rPr>
      <w:instrText xml:space="preserve"> PAGE   \* MERGEFORMAT </w:instrText>
    </w:r>
    <w:r w:rsidRPr="0088565C">
      <w:rPr>
        <w:b/>
      </w:rPr>
      <w:fldChar w:fldCharType="separate"/>
    </w:r>
    <w:r w:rsidR="00F47277">
      <w:rPr>
        <w:b/>
        <w:noProof/>
      </w:rPr>
      <w:t>8</w:t>
    </w:r>
    <w:r w:rsidRPr="0088565C">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F8EF" w14:textId="399E50B8" w:rsidR="0088565C" w:rsidRPr="0088565C" w:rsidRDefault="0088565C" w:rsidP="0088565C">
    <w:pPr>
      <w:pStyle w:val="Footer"/>
      <w:jc w:val="right"/>
      <w:rPr>
        <w:b/>
      </w:rPr>
    </w:pPr>
    <w:r w:rsidRPr="0088565C">
      <w:rPr>
        <w:b/>
      </w:rPr>
      <w:fldChar w:fldCharType="begin"/>
    </w:r>
    <w:r w:rsidRPr="0088565C">
      <w:rPr>
        <w:b/>
      </w:rPr>
      <w:instrText xml:space="preserve"> PAGE   \* MERGEFORMAT </w:instrText>
    </w:r>
    <w:r w:rsidRPr="0088565C">
      <w:rPr>
        <w:b/>
      </w:rPr>
      <w:fldChar w:fldCharType="separate"/>
    </w:r>
    <w:r w:rsidR="00F47277">
      <w:rPr>
        <w:b/>
        <w:noProof/>
      </w:rPr>
      <w:t>7</w:t>
    </w:r>
    <w:r w:rsidRPr="0088565C">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678CF" w14:textId="56441599" w:rsidR="0088565C" w:rsidRPr="0088565C" w:rsidRDefault="0002179E">
    <w:pPr>
      <w:pStyle w:val="Footer"/>
      <w:rPr>
        <w:sz w:val="20"/>
      </w:rPr>
    </w:pPr>
    <w:r>
      <w:rPr>
        <w:lang w:val="fr-FR"/>
      </w:rPr>
      <w:t>K1707033</w:t>
    </w:r>
    <w:r w:rsidR="00092EBB">
      <w:rPr>
        <w:lang w:val="fr-FR"/>
      </w:rPr>
      <w:tab/>
    </w:r>
    <w:r w:rsidR="005A4D8E">
      <w:rPr>
        <w:lang w:val="fr-FR"/>
      </w:rPr>
      <w:t>09</w:t>
    </w:r>
    <w:r w:rsidR="00092EBB">
      <w:rPr>
        <w:lang w:val="fr-FR"/>
      </w:rPr>
      <w:t>0</w:t>
    </w:r>
    <w:r>
      <w:rPr>
        <w:lang w:val="fr-FR"/>
      </w:rPr>
      <w:t>8</w:t>
    </w:r>
    <w:r w:rsidR="00092EBB">
      <w:rPr>
        <w:lang w:val="fr-FR"/>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45DF" w14:textId="3B81457F" w:rsidR="00114D06" w:rsidRDefault="00114D06">
    <w:pPr>
      <w:pStyle w:val="Footer"/>
    </w:pPr>
    <w:r>
      <w:rPr>
        <w:rStyle w:val="PageNumber"/>
      </w:rPr>
      <w:fldChar w:fldCharType="begin"/>
    </w:r>
    <w:r>
      <w:rPr>
        <w:rStyle w:val="PageNumber"/>
      </w:rPr>
      <w:instrText xml:space="preserve"> PAGE </w:instrText>
    </w:r>
    <w:r>
      <w:rPr>
        <w:rStyle w:val="PageNumber"/>
      </w:rPr>
      <w:fldChar w:fldCharType="separate"/>
    </w:r>
    <w:r w:rsidR="00BB1ADC">
      <w:rPr>
        <w:rStyle w:val="PageNumber"/>
        <w:noProof/>
      </w:rPr>
      <w:t>10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AC9C" w14:textId="678F7E7E" w:rsidR="00114D06" w:rsidRDefault="00114D0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80286">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9F1D" w14:textId="77777777" w:rsidR="008E15E2" w:rsidRPr="0025183E" w:rsidRDefault="008E15E2" w:rsidP="0088565C">
      <w:pPr>
        <w:spacing w:before="60"/>
        <w:ind w:left="624"/>
      </w:pPr>
      <w:r w:rsidRPr="0025183E">
        <w:separator/>
      </w:r>
    </w:p>
  </w:footnote>
  <w:footnote w:type="continuationSeparator" w:id="0">
    <w:p w14:paraId="29278969" w14:textId="77777777" w:rsidR="008E15E2" w:rsidRPr="0025183E" w:rsidRDefault="008E15E2">
      <w:r w:rsidRPr="0025183E">
        <w:continuationSeparator/>
      </w:r>
    </w:p>
  </w:footnote>
  <w:footnote w:id="1">
    <w:p w14:paraId="297E3875" w14:textId="77777777" w:rsidR="00114D06" w:rsidRPr="004D6AA1" w:rsidRDefault="00114D06" w:rsidP="0088565C">
      <w:pPr>
        <w:tabs>
          <w:tab w:val="left" w:pos="624"/>
        </w:tabs>
        <w:spacing w:before="20" w:after="40"/>
        <w:ind w:left="1247"/>
        <w:rPr>
          <w:sz w:val="18"/>
          <w:szCs w:val="18"/>
        </w:rPr>
      </w:pPr>
      <w:r w:rsidRPr="004D6AA1">
        <w:rPr>
          <w:sz w:val="18"/>
          <w:szCs w:val="18"/>
          <w:lang w:val="fr-FR"/>
        </w:rPr>
        <w:t>* UNEP/MC/COP.1/1.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DDBD" w14:textId="03E3A8F7" w:rsidR="0088565C" w:rsidRPr="0088565C" w:rsidRDefault="0088565C">
    <w:pPr>
      <w:pStyle w:val="Header"/>
      <w:rPr>
        <w:szCs w:val="18"/>
      </w:rPr>
    </w:pPr>
    <w:r w:rsidRPr="0088565C">
      <w:rPr>
        <w:bCs/>
        <w:szCs w:val="18"/>
      </w:rPr>
      <w:t>UNEP/</w:t>
    </w:r>
    <w:r w:rsidRPr="0088565C">
      <w:rPr>
        <w:szCs w:val="18"/>
      </w:rPr>
      <w:t>MC/COP.1/8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F978" w14:textId="4FD5B145" w:rsidR="0088565C" w:rsidRPr="0088565C" w:rsidRDefault="0088565C" w:rsidP="0088565C">
    <w:pPr>
      <w:pStyle w:val="Header"/>
      <w:jc w:val="right"/>
      <w:rPr>
        <w:szCs w:val="18"/>
      </w:rPr>
    </w:pPr>
    <w:r w:rsidRPr="0088565C">
      <w:rPr>
        <w:bCs/>
        <w:szCs w:val="18"/>
      </w:rPr>
      <w:t>UNEP/</w:t>
    </w:r>
    <w:r w:rsidRPr="0088565C">
      <w:rPr>
        <w:szCs w:val="18"/>
      </w:rPr>
      <w:t>MC/COP.1/8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CDA7" w14:textId="6533DED2" w:rsidR="00114D06" w:rsidRPr="00CA5CA9" w:rsidRDefault="00114D06" w:rsidP="00312543">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9F01" w14:textId="11F819ED" w:rsidR="00114D06" w:rsidRPr="00CA5CA9" w:rsidRDefault="00114D06" w:rsidP="00312543">
    <w:pPr>
      <w:pStyle w:val="Header"/>
      <w:jc w:val="right"/>
      <w:rPr>
        <w:szCs w:val="18"/>
      </w:rPr>
    </w:pPr>
    <w:r>
      <w:rPr>
        <w:bCs/>
        <w:szCs w:val="18"/>
      </w:rPr>
      <w:t>UNEP/MC/COP.</w:t>
    </w:r>
    <w:r w:rsidR="00977D9B">
      <w:rPr>
        <w:bCs/>
        <w:szCs w:val="18"/>
      </w:rPr>
      <w:t>1/</w:t>
    </w:r>
    <w:r>
      <w:rPr>
        <w:bCs/>
        <w:szCs w:val="18"/>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81BF" w14:textId="53FE7DFB" w:rsidR="00114D06" w:rsidRDefault="00114D06"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8AA6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1E52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CD229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CAA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167E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0EA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3AB6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C819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804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8A65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29D"/>
    <w:multiLevelType w:val="hybridMultilevel"/>
    <w:tmpl w:val="F8764CCE"/>
    <w:lvl w:ilvl="0" w:tplc="1A9AD528">
      <w:start w:val="1"/>
      <w:numFmt w:val="upperRoman"/>
      <w:lvlText w:val="%1."/>
      <w:lvlJc w:val="left"/>
      <w:pPr>
        <w:ind w:left="1344" w:hanging="720"/>
      </w:pPr>
      <w:rPr>
        <w:rFonts w:hint="default"/>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1"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2" w15:restartNumberingAfterBreak="0">
    <w:nsid w:val="073D51BA"/>
    <w:multiLevelType w:val="hybridMultilevel"/>
    <w:tmpl w:val="29B2D844"/>
    <w:numStyleLink w:val="Importeradestilen6"/>
  </w:abstractNum>
  <w:abstractNum w:abstractNumId="13" w15:restartNumberingAfterBreak="0">
    <w:nsid w:val="0B96391C"/>
    <w:multiLevelType w:val="hybridMultilevel"/>
    <w:tmpl w:val="81E0EFB8"/>
    <w:numStyleLink w:val="Importeradestilen5"/>
  </w:abstractNum>
  <w:abstractNum w:abstractNumId="14"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19D95965"/>
    <w:multiLevelType w:val="hybridMultilevel"/>
    <w:tmpl w:val="F044000E"/>
    <w:numStyleLink w:val="Importeradestilen8"/>
  </w:abstractNum>
  <w:abstractNum w:abstractNumId="1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7" w15:restartNumberingAfterBreak="0">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9"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15:restartNumberingAfterBreak="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4A0608AF"/>
    <w:multiLevelType w:val="hybridMultilevel"/>
    <w:tmpl w:val="156885FC"/>
    <w:numStyleLink w:val="Importeradestilen3"/>
  </w:abstractNum>
  <w:abstractNum w:abstractNumId="25" w15:restartNumberingAfterBreak="0">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58AA3667"/>
    <w:multiLevelType w:val="hybridMultilevel"/>
    <w:tmpl w:val="A72A60C0"/>
    <w:numStyleLink w:val="Importeradestilen7"/>
  </w:abstractNum>
  <w:abstractNum w:abstractNumId="28" w15:restartNumberingAfterBreak="0">
    <w:nsid w:val="5BF5183E"/>
    <w:multiLevelType w:val="hybridMultilevel"/>
    <w:tmpl w:val="686C86F4"/>
    <w:numStyleLink w:val="Importeradestilen4"/>
  </w:abstractNum>
  <w:abstractNum w:abstractNumId="29" w15:restartNumberingAfterBreak="0">
    <w:nsid w:val="5E216D7B"/>
    <w:multiLevelType w:val="hybridMultilevel"/>
    <w:tmpl w:val="0B422B62"/>
    <w:numStyleLink w:val="Importeradestilen9"/>
  </w:abstractNum>
  <w:abstractNum w:abstractNumId="30" w15:restartNumberingAfterBreak="0">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31" w15:restartNumberingAfterBreak="0">
    <w:nsid w:val="5FE34526"/>
    <w:multiLevelType w:val="hybridMultilevel"/>
    <w:tmpl w:val="D07A6E4C"/>
    <w:numStyleLink w:val="Normallist"/>
  </w:abstractNum>
  <w:abstractNum w:abstractNumId="3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36"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6"/>
  </w:num>
  <w:num w:numId="2">
    <w:abstractNumId w:val="16"/>
  </w:num>
  <w:num w:numId="3">
    <w:abstractNumId w:val="21"/>
  </w:num>
  <w:num w:numId="4">
    <w:abstractNumId w:val="26"/>
  </w:num>
  <w:num w:numId="5">
    <w:abstractNumId w:val="26"/>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9"/>
  </w:num>
  <w:num w:numId="7">
    <w:abstractNumId w:val="14"/>
  </w:num>
  <w:num w:numId="8">
    <w:abstractNumId w:val="3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5"/>
  </w:num>
  <w:num w:numId="13">
    <w:abstractNumId w:val="33"/>
  </w:num>
  <w:num w:numId="14">
    <w:abstractNumId w:val="35"/>
  </w:num>
  <w:num w:numId="15">
    <w:abstractNumId w:val="24"/>
  </w:num>
  <w:num w:numId="16">
    <w:abstractNumId w:val="11"/>
  </w:num>
  <w:num w:numId="17">
    <w:abstractNumId w:val="28"/>
  </w:num>
  <w:num w:numId="18">
    <w:abstractNumId w:val="18"/>
  </w:num>
  <w:num w:numId="19">
    <w:abstractNumId w:val="13"/>
  </w:num>
  <w:num w:numId="20">
    <w:abstractNumId w:val="22"/>
  </w:num>
  <w:num w:numId="21">
    <w:abstractNumId w:val="12"/>
  </w:num>
  <w:num w:numId="22">
    <w:abstractNumId w:val="34"/>
  </w:num>
  <w:num w:numId="23">
    <w:abstractNumId w:val="27"/>
  </w:num>
  <w:num w:numId="24">
    <w:abstractNumId w:val="12"/>
    <w:lvlOverride w:ilvl="0">
      <w:startOverride w:val="10"/>
      <w:lvl w:ilvl="0" w:tplc="EF2875BC">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44E0CF5E">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F0F2F250">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82EE8132">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DD28F118">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C13A7EB2">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DD84B1CE">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E1BECB1A">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210AEA8C">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23"/>
  </w:num>
  <w:num w:numId="26">
    <w:abstractNumId w:val="15"/>
  </w:num>
  <w:num w:numId="27">
    <w:abstractNumId w:val="12"/>
    <w:lvlOverride w:ilvl="0">
      <w:startOverride w:val="12"/>
    </w:lvlOverride>
  </w:num>
  <w:num w:numId="28">
    <w:abstractNumId w:val="17"/>
  </w:num>
  <w:num w:numId="29">
    <w:abstractNumId w:val="29"/>
  </w:num>
  <w:num w:numId="30">
    <w:abstractNumId w:val="2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31"/>
    <w:lvlOverride w:ilvl="0">
      <w:startOverride w:val="1"/>
      <w:lvl w:ilvl="0" w:tplc="9E244C78">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1">
      <w:startOverride w:val="1"/>
      <w:lvl w:ilvl="1" w:tplc="F580EFB8">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1D2EF706">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9E21A1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4B8FC66">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9906FAFE">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A6C0B4CE">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C8F629B0">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BF301652">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2">
    <w:abstractNumId w:val="31"/>
    <w:lvlOverride w:ilvl="0">
      <w:startOverride w:val="10"/>
      <w:lvl w:ilvl="0" w:tplc="9E244C78">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F580EFB8">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1D2EF706">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9E21A14">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4B8FC66">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9906FAFE">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A6C0B4CE">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C8F629B0">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BF301652">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3">
    <w:abstractNumId w:val="31"/>
    <w:lvlOverride w:ilvl="0">
      <w:lvl w:ilvl="0" w:tplc="9E244C78">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F580EFB8">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1D2EF706">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29E21A1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E4B8FC66">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9906FAFE">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A6C0B4CE">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C8F629B0">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BF301652">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2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4097"/>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9DE"/>
    <w:rsid w:val="00000E4A"/>
    <w:rsid w:val="000024A3"/>
    <w:rsid w:val="00013AD8"/>
    <w:rsid w:val="00014194"/>
    <w:rsid w:val="000149E6"/>
    <w:rsid w:val="0002179E"/>
    <w:rsid w:val="00022748"/>
    <w:rsid w:val="00023DA9"/>
    <w:rsid w:val="000247B0"/>
    <w:rsid w:val="00026804"/>
    <w:rsid w:val="00026997"/>
    <w:rsid w:val="00026A08"/>
    <w:rsid w:val="00032E4E"/>
    <w:rsid w:val="00033E0B"/>
    <w:rsid w:val="00035EDE"/>
    <w:rsid w:val="00046B89"/>
    <w:rsid w:val="000509B4"/>
    <w:rsid w:val="00051BA7"/>
    <w:rsid w:val="000552F3"/>
    <w:rsid w:val="0006035B"/>
    <w:rsid w:val="0006096F"/>
    <w:rsid w:val="00062F77"/>
    <w:rsid w:val="000649C5"/>
    <w:rsid w:val="00071886"/>
    <w:rsid w:val="000742BC"/>
    <w:rsid w:val="00076CC6"/>
    <w:rsid w:val="00082A0C"/>
    <w:rsid w:val="00083504"/>
    <w:rsid w:val="00083FFB"/>
    <w:rsid w:val="000845CB"/>
    <w:rsid w:val="00091F8F"/>
    <w:rsid w:val="00092EBB"/>
    <w:rsid w:val="000957BB"/>
    <w:rsid w:val="0009640C"/>
    <w:rsid w:val="000A40C6"/>
    <w:rsid w:val="000A4383"/>
    <w:rsid w:val="000A695D"/>
    <w:rsid w:val="000B22A2"/>
    <w:rsid w:val="000B6F10"/>
    <w:rsid w:val="000B73F9"/>
    <w:rsid w:val="000C2838"/>
    <w:rsid w:val="000C2A52"/>
    <w:rsid w:val="000C5685"/>
    <w:rsid w:val="000D33C0"/>
    <w:rsid w:val="000D4CF6"/>
    <w:rsid w:val="000D6941"/>
    <w:rsid w:val="000E0657"/>
    <w:rsid w:val="000F23E3"/>
    <w:rsid w:val="000F4829"/>
    <w:rsid w:val="00100AD8"/>
    <w:rsid w:val="00110A3A"/>
    <w:rsid w:val="00114D06"/>
    <w:rsid w:val="0011568E"/>
    <w:rsid w:val="001202E3"/>
    <w:rsid w:val="00120793"/>
    <w:rsid w:val="00120D12"/>
    <w:rsid w:val="00123357"/>
    <w:rsid w:val="00123699"/>
    <w:rsid w:val="001241FB"/>
    <w:rsid w:val="0013059D"/>
    <w:rsid w:val="00131F6C"/>
    <w:rsid w:val="00136187"/>
    <w:rsid w:val="00136EA7"/>
    <w:rsid w:val="00137E0C"/>
    <w:rsid w:val="00141A55"/>
    <w:rsid w:val="00141FBB"/>
    <w:rsid w:val="0014211F"/>
    <w:rsid w:val="0014293F"/>
    <w:rsid w:val="0014397D"/>
    <w:rsid w:val="00143ADA"/>
    <w:rsid w:val="001446A3"/>
    <w:rsid w:val="001470DC"/>
    <w:rsid w:val="00152B6B"/>
    <w:rsid w:val="00155395"/>
    <w:rsid w:val="00156B6B"/>
    <w:rsid w:val="00156D61"/>
    <w:rsid w:val="00160D74"/>
    <w:rsid w:val="001646EA"/>
    <w:rsid w:val="00167D02"/>
    <w:rsid w:val="0017299D"/>
    <w:rsid w:val="001744AD"/>
    <w:rsid w:val="001759D8"/>
    <w:rsid w:val="00177010"/>
    <w:rsid w:val="001771B7"/>
    <w:rsid w:val="00177D7F"/>
    <w:rsid w:val="00180C3F"/>
    <w:rsid w:val="00181EC8"/>
    <w:rsid w:val="00182605"/>
    <w:rsid w:val="00184349"/>
    <w:rsid w:val="00186352"/>
    <w:rsid w:val="00195146"/>
    <w:rsid w:val="00195F33"/>
    <w:rsid w:val="001A3EBE"/>
    <w:rsid w:val="001A4C94"/>
    <w:rsid w:val="001A5ACA"/>
    <w:rsid w:val="001B1617"/>
    <w:rsid w:val="001B504B"/>
    <w:rsid w:val="001B6F98"/>
    <w:rsid w:val="001C0431"/>
    <w:rsid w:val="001C191A"/>
    <w:rsid w:val="001D1018"/>
    <w:rsid w:val="001D22B6"/>
    <w:rsid w:val="001D3874"/>
    <w:rsid w:val="001D5472"/>
    <w:rsid w:val="001D7E75"/>
    <w:rsid w:val="001E056C"/>
    <w:rsid w:val="001E0D73"/>
    <w:rsid w:val="001E3E2B"/>
    <w:rsid w:val="001E45BD"/>
    <w:rsid w:val="001E5550"/>
    <w:rsid w:val="001E56D2"/>
    <w:rsid w:val="001E7D56"/>
    <w:rsid w:val="001F1A86"/>
    <w:rsid w:val="001F26B9"/>
    <w:rsid w:val="001F581F"/>
    <w:rsid w:val="001F6ACF"/>
    <w:rsid w:val="001F75DE"/>
    <w:rsid w:val="00200D58"/>
    <w:rsid w:val="002011C1"/>
    <w:rsid w:val="002013BE"/>
    <w:rsid w:val="00201AA0"/>
    <w:rsid w:val="00201EDC"/>
    <w:rsid w:val="002063A4"/>
    <w:rsid w:val="0021145B"/>
    <w:rsid w:val="002129C5"/>
    <w:rsid w:val="00220C23"/>
    <w:rsid w:val="002228E0"/>
    <w:rsid w:val="00222C81"/>
    <w:rsid w:val="002247F6"/>
    <w:rsid w:val="00225E21"/>
    <w:rsid w:val="00225F3B"/>
    <w:rsid w:val="00234E78"/>
    <w:rsid w:val="00236E0F"/>
    <w:rsid w:val="00243D36"/>
    <w:rsid w:val="00246151"/>
    <w:rsid w:val="00247707"/>
    <w:rsid w:val="0025097E"/>
    <w:rsid w:val="0025183E"/>
    <w:rsid w:val="00251BDE"/>
    <w:rsid w:val="00252E70"/>
    <w:rsid w:val="002539F6"/>
    <w:rsid w:val="0026018E"/>
    <w:rsid w:val="00260566"/>
    <w:rsid w:val="00277299"/>
    <w:rsid w:val="00280286"/>
    <w:rsid w:val="00280CB6"/>
    <w:rsid w:val="00286740"/>
    <w:rsid w:val="00291EAE"/>
    <w:rsid w:val="002929D8"/>
    <w:rsid w:val="0029570E"/>
    <w:rsid w:val="00296CF0"/>
    <w:rsid w:val="002A237D"/>
    <w:rsid w:val="002A4C53"/>
    <w:rsid w:val="002A6C8F"/>
    <w:rsid w:val="002B0672"/>
    <w:rsid w:val="002B247F"/>
    <w:rsid w:val="002B302D"/>
    <w:rsid w:val="002B4468"/>
    <w:rsid w:val="002B50D4"/>
    <w:rsid w:val="002B58A3"/>
    <w:rsid w:val="002C145D"/>
    <w:rsid w:val="002C2C3E"/>
    <w:rsid w:val="002C533E"/>
    <w:rsid w:val="002C5BD7"/>
    <w:rsid w:val="002C5C50"/>
    <w:rsid w:val="002C6870"/>
    <w:rsid w:val="002D027F"/>
    <w:rsid w:val="002D3E15"/>
    <w:rsid w:val="002D6001"/>
    <w:rsid w:val="002D791F"/>
    <w:rsid w:val="002D7A85"/>
    <w:rsid w:val="002D7B60"/>
    <w:rsid w:val="002E1CF8"/>
    <w:rsid w:val="002E66BB"/>
    <w:rsid w:val="002F4761"/>
    <w:rsid w:val="002F5C79"/>
    <w:rsid w:val="002F68EE"/>
    <w:rsid w:val="003019E2"/>
    <w:rsid w:val="00303532"/>
    <w:rsid w:val="00310BEB"/>
    <w:rsid w:val="00312543"/>
    <w:rsid w:val="0031413F"/>
    <w:rsid w:val="00314854"/>
    <w:rsid w:val="003148BB"/>
    <w:rsid w:val="00317976"/>
    <w:rsid w:val="00320F2F"/>
    <w:rsid w:val="00321019"/>
    <w:rsid w:val="00321BDF"/>
    <w:rsid w:val="00344613"/>
    <w:rsid w:val="003447E7"/>
    <w:rsid w:val="003529ED"/>
    <w:rsid w:val="00355534"/>
    <w:rsid w:val="00355EA9"/>
    <w:rsid w:val="003578DE"/>
    <w:rsid w:val="003601EB"/>
    <w:rsid w:val="00361688"/>
    <w:rsid w:val="003667E1"/>
    <w:rsid w:val="003713AB"/>
    <w:rsid w:val="00371AF8"/>
    <w:rsid w:val="00386A90"/>
    <w:rsid w:val="003877D5"/>
    <w:rsid w:val="003929B8"/>
    <w:rsid w:val="00396257"/>
    <w:rsid w:val="00397EB8"/>
    <w:rsid w:val="003A280E"/>
    <w:rsid w:val="003A4FD0"/>
    <w:rsid w:val="003A60E9"/>
    <w:rsid w:val="003A69D1"/>
    <w:rsid w:val="003A7705"/>
    <w:rsid w:val="003A77F1"/>
    <w:rsid w:val="003B0A82"/>
    <w:rsid w:val="003B12DA"/>
    <w:rsid w:val="003B1545"/>
    <w:rsid w:val="003C3219"/>
    <w:rsid w:val="003C409D"/>
    <w:rsid w:val="003C418F"/>
    <w:rsid w:val="003C46FB"/>
    <w:rsid w:val="003C539D"/>
    <w:rsid w:val="003C5583"/>
    <w:rsid w:val="003C5BA6"/>
    <w:rsid w:val="003C6129"/>
    <w:rsid w:val="003C74CF"/>
    <w:rsid w:val="003D3752"/>
    <w:rsid w:val="003D49B8"/>
    <w:rsid w:val="003D4A81"/>
    <w:rsid w:val="003E35DA"/>
    <w:rsid w:val="003E3C02"/>
    <w:rsid w:val="003E455D"/>
    <w:rsid w:val="003F0E85"/>
    <w:rsid w:val="003F70FF"/>
    <w:rsid w:val="00402E94"/>
    <w:rsid w:val="00410C55"/>
    <w:rsid w:val="00411C6C"/>
    <w:rsid w:val="00412F8D"/>
    <w:rsid w:val="00416854"/>
    <w:rsid w:val="00417725"/>
    <w:rsid w:val="00426F31"/>
    <w:rsid w:val="00434BAD"/>
    <w:rsid w:val="00437F26"/>
    <w:rsid w:val="00444097"/>
    <w:rsid w:val="00445487"/>
    <w:rsid w:val="00447E0D"/>
    <w:rsid w:val="00450344"/>
    <w:rsid w:val="00454769"/>
    <w:rsid w:val="00465D27"/>
    <w:rsid w:val="00466991"/>
    <w:rsid w:val="00467AA4"/>
    <w:rsid w:val="0047064C"/>
    <w:rsid w:val="00473B07"/>
    <w:rsid w:val="00481190"/>
    <w:rsid w:val="004822B7"/>
    <w:rsid w:val="00487AC8"/>
    <w:rsid w:val="00487C7A"/>
    <w:rsid w:val="0049469E"/>
    <w:rsid w:val="004A07E6"/>
    <w:rsid w:val="004A1641"/>
    <w:rsid w:val="004A19F4"/>
    <w:rsid w:val="004A2217"/>
    <w:rsid w:val="004A24F9"/>
    <w:rsid w:val="004A4049"/>
    <w:rsid w:val="004A42E1"/>
    <w:rsid w:val="004A49B7"/>
    <w:rsid w:val="004A5B49"/>
    <w:rsid w:val="004B15B3"/>
    <w:rsid w:val="004B162C"/>
    <w:rsid w:val="004B18D3"/>
    <w:rsid w:val="004B2ABE"/>
    <w:rsid w:val="004B3680"/>
    <w:rsid w:val="004B4518"/>
    <w:rsid w:val="004B58D8"/>
    <w:rsid w:val="004C3DBE"/>
    <w:rsid w:val="004C58DA"/>
    <w:rsid w:val="004C5C96"/>
    <w:rsid w:val="004D06A4"/>
    <w:rsid w:val="004D3039"/>
    <w:rsid w:val="004D3102"/>
    <w:rsid w:val="004D49E7"/>
    <w:rsid w:val="004D6AA1"/>
    <w:rsid w:val="004E0F3C"/>
    <w:rsid w:val="004E3760"/>
    <w:rsid w:val="004E3ECA"/>
    <w:rsid w:val="004F110F"/>
    <w:rsid w:val="004F1A81"/>
    <w:rsid w:val="004F3E22"/>
    <w:rsid w:val="004F4115"/>
    <w:rsid w:val="00501CCC"/>
    <w:rsid w:val="00504060"/>
    <w:rsid w:val="005050D2"/>
    <w:rsid w:val="00505735"/>
    <w:rsid w:val="00517C4E"/>
    <w:rsid w:val="0052091F"/>
    <w:rsid w:val="005218D9"/>
    <w:rsid w:val="00534604"/>
    <w:rsid w:val="00535E42"/>
    <w:rsid w:val="00536186"/>
    <w:rsid w:val="00544CBB"/>
    <w:rsid w:val="005526F1"/>
    <w:rsid w:val="00554A93"/>
    <w:rsid w:val="00557496"/>
    <w:rsid w:val="005656D7"/>
    <w:rsid w:val="0057315F"/>
    <w:rsid w:val="00573AB6"/>
    <w:rsid w:val="00573D02"/>
    <w:rsid w:val="00576104"/>
    <w:rsid w:val="00576973"/>
    <w:rsid w:val="00576DAA"/>
    <w:rsid w:val="00582B94"/>
    <w:rsid w:val="00585B6B"/>
    <w:rsid w:val="0059181E"/>
    <w:rsid w:val="00592B21"/>
    <w:rsid w:val="00594109"/>
    <w:rsid w:val="005A13BF"/>
    <w:rsid w:val="005A4D8E"/>
    <w:rsid w:val="005A73CA"/>
    <w:rsid w:val="005B33B5"/>
    <w:rsid w:val="005B44BF"/>
    <w:rsid w:val="005B79C5"/>
    <w:rsid w:val="005C2E49"/>
    <w:rsid w:val="005C67C8"/>
    <w:rsid w:val="005D0249"/>
    <w:rsid w:val="005D18FA"/>
    <w:rsid w:val="005D37D2"/>
    <w:rsid w:val="005D4FD4"/>
    <w:rsid w:val="005D6E8C"/>
    <w:rsid w:val="005E3004"/>
    <w:rsid w:val="005E3881"/>
    <w:rsid w:val="005F100C"/>
    <w:rsid w:val="005F40C0"/>
    <w:rsid w:val="005F68DA"/>
    <w:rsid w:val="00600363"/>
    <w:rsid w:val="00601BC9"/>
    <w:rsid w:val="0060773B"/>
    <w:rsid w:val="006132C2"/>
    <w:rsid w:val="00613FD6"/>
    <w:rsid w:val="00614DC5"/>
    <w:rsid w:val="006157B5"/>
    <w:rsid w:val="00617224"/>
    <w:rsid w:val="00620D92"/>
    <w:rsid w:val="0062556C"/>
    <w:rsid w:val="00625696"/>
    <w:rsid w:val="00625FDA"/>
    <w:rsid w:val="00626FC6"/>
    <w:rsid w:val="006303B4"/>
    <w:rsid w:val="00630ADC"/>
    <w:rsid w:val="00633473"/>
    <w:rsid w:val="00633D3D"/>
    <w:rsid w:val="00641703"/>
    <w:rsid w:val="006431A6"/>
    <w:rsid w:val="00643E3A"/>
    <w:rsid w:val="006459F6"/>
    <w:rsid w:val="006501AD"/>
    <w:rsid w:val="00651BFA"/>
    <w:rsid w:val="00654475"/>
    <w:rsid w:val="00656DF0"/>
    <w:rsid w:val="00665A4B"/>
    <w:rsid w:val="00676D9D"/>
    <w:rsid w:val="00681F79"/>
    <w:rsid w:val="00685BAB"/>
    <w:rsid w:val="00686D8E"/>
    <w:rsid w:val="00692E2A"/>
    <w:rsid w:val="006A6E23"/>
    <w:rsid w:val="006A76F2"/>
    <w:rsid w:val="006C13E0"/>
    <w:rsid w:val="006C415B"/>
    <w:rsid w:val="006D19D4"/>
    <w:rsid w:val="006D3C73"/>
    <w:rsid w:val="006D405F"/>
    <w:rsid w:val="006D5141"/>
    <w:rsid w:val="006D7EFB"/>
    <w:rsid w:val="006E04C9"/>
    <w:rsid w:val="006E5579"/>
    <w:rsid w:val="006E6672"/>
    <w:rsid w:val="006E6722"/>
    <w:rsid w:val="006F7AFF"/>
    <w:rsid w:val="007027B9"/>
    <w:rsid w:val="00703BD6"/>
    <w:rsid w:val="00704841"/>
    <w:rsid w:val="007066B5"/>
    <w:rsid w:val="007145DA"/>
    <w:rsid w:val="00715E88"/>
    <w:rsid w:val="007174FD"/>
    <w:rsid w:val="007206DB"/>
    <w:rsid w:val="00722459"/>
    <w:rsid w:val="007300D6"/>
    <w:rsid w:val="007348C3"/>
    <w:rsid w:val="00734CAA"/>
    <w:rsid w:val="00735918"/>
    <w:rsid w:val="00735BA0"/>
    <w:rsid w:val="00741552"/>
    <w:rsid w:val="00742680"/>
    <w:rsid w:val="00742A4D"/>
    <w:rsid w:val="00755202"/>
    <w:rsid w:val="0075533C"/>
    <w:rsid w:val="00757581"/>
    <w:rsid w:val="007602F5"/>
    <w:rsid w:val="00760D36"/>
    <w:rsid w:val="007611A0"/>
    <w:rsid w:val="0076133A"/>
    <w:rsid w:val="00766945"/>
    <w:rsid w:val="00773433"/>
    <w:rsid w:val="00773E54"/>
    <w:rsid w:val="00776CF6"/>
    <w:rsid w:val="00781489"/>
    <w:rsid w:val="00787688"/>
    <w:rsid w:val="00787945"/>
    <w:rsid w:val="007935E6"/>
    <w:rsid w:val="00796D3F"/>
    <w:rsid w:val="007A1683"/>
    <w:rsid w:val="007A1D71"/>
    <w:rsid w:val="007A48DC"/>
    <w:rsid w:val="007A5C12"/>
    <w:rsid w:val="007A7CB0"/>
    <w:rsid w:val="007B2157"/>
    <w:rsid w:val="007B68A3"/>
    <w:rsid w:val="007C0B2D"/>
    <w:rsid w:val="007C0E5D"/>
    <w:rsid w:val="007C2541"/>
    <w:rsid w:val="007C29E4"/>
    <w:rsid w:val="007C6F2E"/>
    <w:rsid w:val="007D66A8"/>
    <w:rsid w:val="007E003F"/>
    <w:rsid w:val="007E060C"/>
    <w:rsid w:val="007E655E"/>
    <w:rsid w:val="007F0CF8"/>
    <w:rsid w:val="007F1701"/>
    <w:rsid w:val="007F3438"/>
    <w:rsid w:val="007F41F5"/>
    <w:rsid w:val="007F62CB"/>
    <w:rsid w:val="00801BF3"/>
    <w:rsid w:val="00807E36"/>
    <w:rsid w:val="00811FD6"/>
    <w:rsid w:val="008142EC"/>
    <w:rsid w:val="008164F2"/>
    <w:rsid w:val="00821395"/>
    <w:rsid w:val="008254F8"/>
    <w:rsid w:val="008269FC"/>
    <w:rsid w:val="00830E26"/>
    <w:rsid w:val="00834A6F"/>
    <w:rsid w:val="008350BB"/>
    <w:rsid w:val="00842578"/>
    <w:rsid w:val="00843576"/>
    <w:rsid w:val="00843B64"/>
    <w:rsid w:val="00844888"/>
    <w:rsid w:val="008478FC"/>
    <w:rsid w:val="00850D2C"/>
    <w:rsid w:val="00851C51"/>
    <w:rsid w:val="00856CDB"/>
    <w:rsid w:val="00867BFF"/>
    <w:rsid w:val="00871542"/>
    <w:rsid w:val="00872BF6"/>
    <w:rsid w:val="008758C8"/>
    <w:rsid w:val="008841B3"/>
    <w:rsid w:val="0088480A"/>
    <w:rsid w:val="0088565C"/>
    <w:rsid w:val="008873B5"/>
    <w:rsid w:val="0088757A"/>
    <w:rsid w:val="008900B2"/>
    <w:rsid w:val="00893FB1"/>
    <w:rsid w:val="0089431B"/>
    <w:rsid w:val="00895668"/>
    <w:rsid w:val="008957DD"/>
    <w:rsid w:val="008976E4"/>
    <w:rsid w:val="00897D98"/>
    <w:rsid w:val="008A6DF2"/>
    <w:rsid w:val="008A7807"/>
    <w:rsid w:val="008B0522"/>
    <w:rsid w:val="008B129F"/>
    <w:rsid w:val="008B33CC"/>
    <w:rsid w:val="008B4841"/>
    <w:rsid w:val="008B4CC9"/>
    <w:rsid w:val="008B7623"/>
    <w:rsid w:val="008B7CE9"/>
    <w:rsid w:val="008C362C"/>
    <w:rsid w:val="008C7F1E"/>
    <w:rsid w:val="008D478A"/>
    <w:rsid w:val="008D6748"/>
    <w:rsid w:val="008D75E4"/>
    <w:rsid w:val="008D7C99"/>
    <w:rsid w:val="008E0FCB"/>
    <w:rsid w:val="008E15E2"/>
    <w:rsid w:val="008E7826"/>
    <w:rsid w:val="008E7AD7"/>
    <w:rsid w:val="008F6DFE"/>
    <w:rsid w:val="0090529F"/>
    <w:rsid w:val="009150F0"/>
    <w:rsid w:val="00916C56"/>
    <w:rsid w:val="00921330"/>
    <w:rsid w:val="0092178C"/>
    <w:rsid w:val="00921841"/>
    <w:rsid w:val="00921CA5"/>
    <w:rsid w:val="0092778A"/>
    <w:rsid w:val="00927A69"/>
    <w:rsid w:val="00930B88"/>
    <w:rsid w:val="00940DCC"/>
    <w:rsid w:val="0094179A"/>
    <w:rsid w:val="0094459E"/>
    <w:rsid w:val="00944DBC"/>
    <w:rsid w:val="00947839"/>
    <w:rsid w:val="00950977"/>
    <w:rsid w:val="00951A7B"/>
    <w:rsid w:val="00955A17"/>
    <w:rsid w:val="009564A6"/>
    <w:rsid w:val="009604FB"/>
    <w:rsid w:val="00966A53"/>
    <w:rsid w:val="00967621"/>
    <w:rsid w:val="00967E6A"/>
    <w:rsid w:val="00972E9C"/>
    <w:rsid w:val="00975D45"/>
    <w:rsid w:val="00977D9B"/>
    <w:rsid w:val="009866FA"/>
    <w:rsid w:val="0099006C"/>
    <w:rsid w:val="009907B9"/>
    <w:rsid w:val="00990918"/>
    <w:rsid w:val="009A3A83"/>
    <w:rsid w:val="009B4A0F"/>
    <w:rsid w:val="009B5BDC"/>
    <w:rsid w:val="009C11D2"/>
    <w:rsid w:val="009C2A3D"/>
    <w:rsid w:val="009C47D0"/>
    <w:rsid w:val="009C6C70"/>
    <w:rsid w:val="009C7B0A"/>
    <w:rsid w:val="009D0B63"/>
    <w:rsid w:val="009D4158"/>
    <w:rsid w:val="009D5CB8"/>
    <w:rsid w:val="009E0645"/>
    <w:rsid w:val="009E307E"/>
    <w:rsid w:val="009E449B"/>
    <w:rsid w:val="009F367D"/>
    <w:rsid w:val="009F3F4F"/>
    <w:rsid w:val="009F53C6"/>
    <w:rsid w:val="00A07870"/>
    <w:rsid w:val="00A07C54"/>
    <w:rsid w:val="00A07F19"/>
    <w:rsid w:val="00A1348D"/>
    <w:rsid w:val="00A13C99"/>
    <w:rsid w:val="00A16A5C"/>
    <w:rsid w:val="00A17EF3"/>
    <w:rsid w:val="00A232EE"/>
    <w:rsid w:val="00A3461F"/>
    <w:rsid w:val="00A414F6"/>
    <w:rsid w:val="00A4175F"/>
    <w:rsid w:val="00A44411"/>
    <w:rsid w:val="00A454CB"/>
    <w:rsid w:val="00A469FA"/>
    <w:rsid w:val="00A47349"/>
    <w:rsid w:val="00A52FA3"/>
    <w:rsid w:val="00A53662"/>
    <w:rsid w:val="00A55B01"/>
    <w:rsid w:val="00A56B5B"/>
    <w:rsid w:val="00A603FF"/>
    <w:rsid w:val="00A619B6"/>
    <w:rsid w:val="00A648CA"/>
    <w:rsid w:val="00A657DD"/>
    <w:rsid w:val="00A6652C"/>
    <w:rsid w:val="00A666A6"/>
    <w:rsid w:val="00A675FD"/>
    <w:rsid w:val="00A67888"/>
    <w:rsid w:val="00A72437"/>
    <w:rsid w:val="00A76465"/>
    <w:rsid w:val="00A8048B"/>
    <w:rsid w:val="00A80611"/>
    <w:rsid w:val="00A82641"/>
    <w:rsid w:val="00A92089"/>
    <w:rsid w:val="00A9524F"/>
    <w:rsid w:val="00A95EC7"/>
    <w:rsid w:val="00AA25C9"/>
    <w:rsid w:val="00AA5BF4"/>
    <w:rsid w:val="00AB5340"/>
    <w:rsid w:val="00AC0A89"/>
    <w:rsid w:val="00AC2059"/>
    <w:rsid w:val="00AC7C96"/>
    <w:rsid w:val="00AD32CD"/>
    <w:rsid w:val="00AD3D9F"/>
    <w:rsid w:val="00AE03F5"/>
    <w:rsid w:val="00AE237D"/>
    <w:rsid w:val="00AE502A"/>
    <w:rsid w:val="00AE5516"/>
    <w:rsid w:val="00AE5D54"/>
    <w:rsid w:val="00AF0010"/>
    <w:rsid w:val="00AF01EB"/>
    <w:rsid w:val="00AF2C1F"/>
    <w:rsid w:val="00AF5647"/>
    <w:rsid w:val="00AF7C07"/>
    <w:rsid w:val="00AF7C68"/>
    <w:rsid w:val="00B03271"/>
    <w:rsid w:val="00B06C64"/>
    <w:rsid w:val="00B11CAC"/>
    <w:rsid w:val="00B15A29"/>
    <w:rsid w:val="00B220E1"/>
    <w:rsid w:val="00B22C93"/>
    <w:rsid w:val="00B23ECC"/>
    <w:rsid w:val="00B27589"/>
    <w:rsid w:val="00B345FD"/>
    <w:rsid w:val="00B36F3B"/>
    <w:rsid w:val="00B405B7"/>
    <w:rsid w:val="00B46A82"/>
    <w:rsid w:val="00B52222"/>
    <w:rsid w:val="00B531DA"/>
    <w:rsid w:val="00B54895"/>
    <w:rsid w:val="00B54FE7"/>
    <w:rsid w:val="00B56E59"/>
    <w:rsid w:val="00B647C6"/>
    <w:rsid w:val="00B655F9"/>
    <w:rsid w:val="00B665F1"/>
    <w:rsid w:val="00B66901"/>
    <w:rsid w:val="00B71E6D"/>
    <w:rsid w:val="00B72070"/>
    <w:rsid w:val="00B745A7"/>
    <w:rsid w:val="00B772F0"/>
    <w:rsid w:val="00B779E1"/>
    <w:rsid w:val="00B81E3A"/>
    <w:rsid w:val="00B85CFB"/>
    <w:rsid w:val="00B8656E"/>
    <w:rsid w:val="00B91EE1"/>
    <w:rsid w:val="00B92B3E"/>
    <w:rsid w:val="00B94602"/>
    <w:rsid w:val="00BA0090"/>
    <w:rsid w:val="00BA1A67"/>
    <w:rsid w:val="00BA2021"/>
    <w:rsid w:val="00BA6A80"/>
    <w:rsid w:val="00BA7F00"/>
    <w:rsid w:val="00BB1ADC"/>
    <w:rsid w:val="00BB4ABB"/>
    <w:rsid w:val="00BC3390"/>
    <w:rsid w:val="00BD0E91"/>
    <w:rsid w:val="00BD1774"/>
    <w:rsid w:val="00BE4190"/>
    <w:rsid w:val="00BE5B5F"/>
    <w:rsid w:val="00BE7993"/>
    <w:rsid w:val="00BF137F"/>
    <w:rsid w:val="00BF30CD"/>
    <w:rsid w:val="00C1470E"/>
    <w:rsid w:val="00C26F55"/>
    <w:rsid w:val="00C30C63"/>
    <w:rsid w:val="00C30FF3"/>
    <w:rsid w:val="00C36B8B"/>
    <w:rsid w:val="00C415C1"/>
    <w:rsid w:val="00C47DBF"/>
    <w:rsid w:val="00C51922"/>
    <w:rsid w:val="00C52876"/>
    <w:rsid w:val="00C54B9A"/>
    <w:rsid w:val="00C552FF"/>
    <w:rsid w:val="00C558DA"/>
    <w:rsid w:val="00C55AF3"/>
    <w:rsid w:val="00C6119D"/>
    <w:rsid w:val="00C6685F"/>
    <w:rsid w:val="00C74C8C"/>
    <w:rsid w:val="00C76FD1"/>
    <w:rsid w:val="00C771A9"/>
    <w:rsid w:val="00C82216"/>
    <w:rsid w:val="00C84759"/>
    <w:rsid w:val="00C850C0"/>
    <w:rsid w:val="00C87173"/>
    <w:rsid w:val="00C9124D"/>
    <w:rsid w:val="00C93C4C"/>
    <w:rsid w:val="00CA3A35"/>
    <w:rsid w:val="00CA5CA9"/>
    <w:rsid w:val="00CA6C7F"/>
    <w:rsid w:val="00CB064B"/>
    <w:rsid w:val="00CB580D"/>
    <w:rsid w:val="00CB5D40"/>
    <w:rsid w:val="00CB6B35"/>
    <w:rsid w:val="00CC0FC7"/>
    <w:rsid w:val="00CC10A6"/>
    <w:rsid w:val="00CC1E1D"/>
    <w:rsid w:val="00CC21C5"/>
    <w:rsid w:val="00CC26DF"/>
    <w:rsid w:val="00CD08A0"/>
    <w:rsid w:val="00CD5583"/>
    <w:rsid w:val="00CD5EB8"/>
    <w:rsid w:val="00CD7044"/>
    <w:rsid w:val="00CE08B9"/>
    <w:rsid w:val="00CE1B15"/>
    <w:rsid w:val="00CE5069"/>
    <w:rsid w:val="00CE524C"/>
    <w:rsid w:val="00CE7F44"/>
    <w:rsid w:val="00CF141F"/>
    <w:rsid w:val="00CF2646"/>
    <w:rsid w:val="00CF4777"/>
    <w:rsid w:val="00CF65C8"/>
    <w:rsid w:val="00CF6AE8"/>
    <w:rsid w:val="00D006F7"/>
    <w:rsid w:val="00D013F5"/>
    <w:rsid w:val="00D03953"/>
    <w:rsid w:val="00D05E3F"/>
    <w:rsid w:val="00D067BB"/>
    <w:rsid w:val="00D11038"/>
    <w:rsid w:val="00D1352A"/>
    <w:rsid w:val="00D1356E"/>
    <w:rsid w:val="00D169AF"/>
    <w:rsid w:val="00D212BF"/>
    <w:rsid w:val="00D21EB5"/>
    <w:rsid w:val="00D25249"/>
    <w:rsid w:val="00D3012E"/>
    <w:rsid w:val="00D35E88"/>
    <w:rsid w:val="00D44172"/>
    <w:rsid w:val="00D47BE3"/>
    <w:rsid w:val="00D47ECC"/>
    <w:rsid w:val="00D540B8"/>
    <w:rsid w:val="00D5636E"/>
    <w:rsid w:val="00D61FB5"/>
    <w:rsid w:val="00D635E2"/>
    <w:rsid w:val="00D63B8C"/>
    <w:rsid w:val="00D6570A"/>
    <w:rsid w:val="00D739CC"/>
    <w:rsid w:val="00D775AA"/>
    <w:rsid w:val="00D8093D"/>
    <w:rsid w:val="00D8108C"/>
    <w:rsid w:val="00D82A5B"/>
    <w:rsid w:val="00D842AE"/>
    <w:rsid w:val="00D9211C"/>
    <w:rsid w:val="00D92DE0"/>
    <w:rsid w:val="00D92FEF"/>
    <w:rsid w:val="00D93A0F"/>
    <w:rsid w:val="00DA0F8E"/>
    <w:rsid w:val="00DA1BCA"/>
    <w:rsid w:val="00DA33F3"/>
    <w:rsid w:val="00DA50B6"/>
    <w:rsid w:val="00DB1664"/>
    <w:rsid w:val="00DB278B"/>
    <w:rsid w:val="00DB4FA8"/>
    <w:rsid w:val="00DB62E7"/>
    <w:rsid w:val="00DC2524"/>
    <w:rsid w:val="00DC46FF"/>
    <w:rsid w:val="00DC5254"/>
    <w:rsid w:val="00DC569D"/>
    <w:rsid w:val="00DD1A4F"/>
    <w:rsid w:val="00DD3107"/>
    <w:rsid w:val="00DD4B86"/>
    <w:rsid w:val="00DD7C2C"/>
    <w:rsid w:val="00DE0F66"/>
    <w:rsid w:val="00DE5BDA"/>
    <w:rsid w:val="00DF433C"/>
    <w:rsid w:val="00DF6348"/>
    <w:rsid w:val="00E0035A"/>
    <w:rsid w:val="00E06797"/>
    <w:rsid w:val="00E1065D"/>
    <w:rsid w:val="00E1265B"/>
    <w:rsid w:val="00E13B48"/>
    <w:rsid w:val="00E1404F"/>
    <w:rsid w:val="00E20B76"/>
    <w:rsid w:val="00E21C83"/>
    <w:rsid w:val="00E24ADA"/>
    <w:rsid w:val="00E30DF9"/>
    <w:rsid w:val="00E32F59"/>
    <w:rsid w:val="00E361EB"/>
    <w:rsid w:val="00E37C10"/>
    <w:rsid w:val="00E37CC0"/>
    <w:rsid w:val="00E41908"/>
    <w:rsid w:val="00E46D9A"/>
    <w:rsid w:val="00E4742A"/>
    <w:rsid w:val="00E565FF"/>
    <w:rsid w:val="00E65388"/>
    <w:rsid w:val="00E65ADB"/>
    <w:rsid w:val="00E75AFC"/>
    <w:rsid w:val="00E7741D"/>
    <w:rsid w:val="00E808CD"/>
    <w:rsid w:val="00E8348F"/>
    <w:rsid w:val="00E85B7D"/>
    <w:rsid w:val="00E878C3"/>
    <w:rsid w:val="00E9121B"/>
    <w:rsid w:val="00E92B8F"/>
    <w:rsid w:val="00E9302E"/>
    <w:rsid w:val="00E93E47"/>
    <w:rsid w:val="00E976AB"/>
    <w:rsid w:val="00EA0AE2"/>
    <w:rsid w:val="00EA39E5"/>
    <w:rsid w:val="00EA57A3"/>
    <w:rsid w:val="00EB0F30"/>
    <w:rsid w:val="00EB7F13"/>
    <w:rsid w:val="00EC2813"/>
    <w:rsid w:val="00EC3208"/>
    <w:rsid w:val="00EC5A46"/>
    <w:rsid w:val="00EC63E2"/>
    <w:rsid w:val="00ED366A"/>
    <w:rsid w:val="00ED537D"/>
    <w:rsid w:val="00ED6BB7"/>
    <w:rsid w:val="00EE1723"/>
    <w:rsid w:val="00EE2478"/>
    <w:rsid w:val="00EE5D51"/>
    <w:rsid w:val="00EF14A9"/>
    <w:rsid w:val="00EF22B3"/>
    <w:rsid w:val="00F03B69"/>
    <w:rsid w:val="00F05774"/>
    <w:rsid w:val="00F07A50"/>
    <w:rsid w:val="00F113DA"/>
    <w:rsid w:val="00F169AB"/>
    <w:rsid w:val="00F266FC"/>
    <w:rsid w:val="00F3037A"/>
    <w:rsid w:val="00F3465A"/>
    <w:rsid w:val="00F36B97"/>
    <w:rsid w:val="00F37DC8"/>
    <w:rsid w:val="00F439B3"/>
    <w:rsid w:val="00F44374"/>
    <w:rsid w:val="00F47277"/>
    <w:rsid w:val="00F52E11"/>
    <w:rsid w:val="00F5785A"/>
    <w:rsid w:val="00F6323C"/>
    <w:rsid w:val="00F650C3"/>
    <w:rsid w:val="00F65D85"/>
    <w:rsid w:val="00F6700B"/>
    <w:rsid w:val="00F671F0"/>
    <w:rsid w:val="00F7522F"/>
    <w:rsid w:val="00F8091E"/>
    <w:rsid w:val="00F84EEE"/>
    <w:rsid w:val="00F85F21"/>
    <w:rsid w:val="00F8615C"/>
    <w:rsid w:val="00F91B64"/>
    <w:rsid w:val="00F93D3B"/>
    <w:rsid w:val="00F969E5"/>
    <w:rsid w:val="00FA4972"/>
    <w:rsid w:val="00FA5FC8"/>
    <w:rsid w:val="00FA6BB0"/>
    <w:rsid w:val="00FB2DBD"/>
    <w:rsid w:val="00FB2FB5"/>
    <w:rsid w:val="00FB53D9"/>
    <w:rsid w:val="00FC2279"/>
    <w:rsid w:val="00FD0CA1"/>
    <w:rsid w:val="00FD48DF"/>
    <w:rsid w:val="00FD5860"/>
    <w:rsid w:val="00FD5F21"/>
    <w:rsid w:val="00FE352D"/>
    <w:rsid w:val="00FE40EB"/>
    <w:rsid w:val="00FE4D02"/>
    <w:rsid w:val="00FE7D62"/>
    <w:rsid w:val="00FE7F1D"/>
    <w:rsid w:val="00FF0D0B"/>
    <w:rsid w:val="00FF1DA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775790"/>
  <w15:docId w15:val="{BA758197-2230-4883-9CF2-0A7F522A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rsid w:val="006A6E23"/>
    <w:rPr>
      <w:b/>
      <w:sz w:val="18"/>
      <w:lang w:eastAsia="en-US"/>
    </w:rPr>
  </w:style>
  <w:style w:type="paragraph" w:styleId="Bibliography">
    <w:name w:val="Bibliography"/>
    <w:basedOn w:val="Normal"/>
    <w:next w:val="Normal"/>
    <w:uiPriority w:val="37"/>
    <w:semiHidden/>
    <w:unhideWhenUsed/>
    <w:rsid w:val="0025183E"/>
  </w:style>
  <w:style w:type="paragraph" w:styleId="BlockText">
    <w:name w:val="Block Text"/>
    <w:basedOn w:val="Normal"/>
    <w:semiHidden/>
    <w:unhideWhenUsed/>
    <w:rsid w:val="002518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5183E"/>
    <w:pPr>
      <w:spacing w:after="120"/>
    </w:pPr>
  </w:style>
  <w:style w:type="character" w:customStyle="1" w:styleId="BodyTextChar">
    <w:name w:val="Body Text Char"/>
    <w:basedOn w:val="DefaultParagraphFont"/>
    <w:link w:val="BodyText"/>
    <w:semiHidden/>
    <w:rsid w:val="0025183E"/>
    <w:rPr>
      <w:lang w:eastAsia="en-US"/>
    </w:rPr>
  </w:style>
  <w:style w:type="paragraph" w:styleId="BodyText2">
    <w:name w:val="Body Text 2"/>
    <w:basedOn w:val="Normal"/>
    <w:link w:val="BodyText2Char"/>
    <w:semiHidden/>
    <w:unhideWhenUsed/>
    <w:rsid w:val="0025183E"/>
    <w:pPr>
      <w:spacing w:after="120" w:line="480" w:lineRule="auto"/>
    </w:pPr>
  </w:style>
  <w:style w:type="character" w:customStyle="1" w:styleId="BodyText2Char">
    <w:name w:val="Body Text 2 Char"/>
    <w:basedOn w:val="DefaultParagraphFont"/>
    <w:link w:val="BodyText2"/>
    <w:semiHidden/>
    <w:rsid w:val="0025183E"/>
    <w:rPr>
      <w:lang w:eastAsia="en-US"/>
    </w:rPr>
  </w:style>
  <w:style w:type="paragraph" w:styleId="BodyText3">
    <w:name w:val="Body Text 3"/>
    <w:basedOn w:val="Normal"/>
    <w:link w:val="BodyText3Char"/>
    <w:semiHidden/>
    <w:unhideWhenUsed/>
    <w:rsid w:val="0025183E"/>
    <w:pPr>
      <w:spacing w:after="120"/>
    </w:pPr>
    <w:rPr>
      <w:sz w:val="16"/>
      <w:szCs w:val="16"/>
    </w:rPr>
  </w:style>
  <w:style w:type="character" w:customStyle="1" w:styleId="BodyText3Char">
    <w:name w:val="Body Text 3 Char"/>
    <w:basedOn w:val="DefaultParagraphFont"/>
    <w:link w:val="BodyText3"/>
    <w:semiHidden/>
    <w:rsid w:val="0025183E"/>
    <w:rPr>
      <w:sz w:val="16"/>
      <w:szCs w:val="16"/>
      <w:lang w:eastAsia="en-US"/>
    </w:rPr>
  </w:style>
  <w:style w:type="paragraph" w:styleId="BodyTextFirstIndent">
    <w:name w:val="Body Text First Indent"/>
    <w:basedOn w:val="BodyText"/>
    <w:link w:val="BodyTextFirstIndentChar"/>
    <w:rsid w:val="0025183E"/>
    <w:pPr>
      <w:spacing w:after="0"/>
      <w:ind w:firstLine="360"/>
    </w:pPr>
  </w:style>
  <w:style w:type="character" w:customStyle="1" w:styleId="BodyTextFirstIndentChar">
    <w:name w:val="Body Text First Indent Char"/>
    <w:basedOn w:val="BodyTextChar"/>
    <w:link w:val="BodyTextFirstIndent"/>
    <w:rsid w:val="0025183E"/>
    <w:rPr>
      <w:lang w:eastAsia="en-US"/>
    </w:rPr>
  </w:style>
  <w:style w:type="paragraph" w:styleId="BodyTextIndent">
    <w:name w:val="Body Text Indent"/>
    <w:basedOn w:val="Normal"/>
    <w:link w:val="BodyTextIndentChar"/>
    <w:semiHidden/>
    <w:unhideWhenUsed/>
    <w:rsid w:val="0025183E"/>
    <w:pPr>
      <w:spacing w:after="120"/>
      <w:ind w:left="283"/>
    </w:pPr>
  </w:style>
  <w:style w:type="character" w:customStyle="1" w:styleId="BodyTextIndentChar">
    <w:name w:val="Body Text Indent Char"/>
    <w:basedOn w:val="DefaultParagraphFont"/>
    <w:link w:val="BodyTextIndent"/>
    <w:semiHidden/>
    <w:rsid w:val="0025183E"/>
    <w:rPr>
      <w:lang w:eastAsia="en-US"/>
    </w:rPr>
  </w:style>
  <w:style w:type="paragraph" w:styleId="BodyTextFirstIndent2">
    <w:name w:val="Body Text First Indent 2"/>
    <w:basedOn w:val="BodyTextIndent"/>
    <w:link w:val="BodyTextFirstIndent2Char"/>
    <w:semiHidden/>
    <w:unhideWhenUsed/>
    <w:rsid w:val="0025183E"/>
    <w:pPr>
      <w:spacing w:after="0"/>
      <w:ind w:left="360" w:firstLine="360"/>
    </w:pPr>
  </w:style>
  <w:style w:type="character" w:customStyle="1" w:styleId="BodyTextFirstIndent2Char">
    <w:name w:val="Body Text First Indent 2 Char"/>
    <w:basedOn w:val="BodyTextIndentChar"/>
    <w:link w:val="BodyTextFirstIndent2"/>
    <w:semiHidden/>
    <w:rsid w:val="0025183E"/>
    <w:rPr>
      <w:lang w:eastAsia="en-US"/>
    </w:rPr>
  </w:style>
  <w:style w:type="paragraph" w:styleId="BodyTextIndent2">
    <w:name w:val="Body Text Indent 2"/>
    <w:basedOn w:val="Normal"/>
    <w:link w:val="BodyTextIndent2Char"/>
    <w:semiHidden/>
    <w:unhideWhenUsed/>
    <w:rsid w:val="0025183E"/>
    <w:pPr>
      <w:spacing w:after="120" w:line="480" w:lineRule="auto"/>
      <w:ind w:left="283"/>
    </w:pPr>
  </w:style>
  <w:style w:type="character" w:customStyle="1" w:styleId="BodyTextIndent2Char">
    <w:name w:val="Body Text Indent 2 Char"/>
    <w:basedOn w:val="DefaultParagraphFont"/>
    <w:link w:val="BodyTextIndent2"/>
    <w:semiHidden/>
    <w:rsid w:val="0025183E"/>
    <w:rPr>
      <w:lang w:eastAsia="en-US"/>
    </w:rPr>
  </w:style>
  <w:style w:type="paragraph" w:styleId="BodyTextIndent3">
    <w:name w:val="Body Text Indent 3"/>
    <w:basedOn w:val="Normal"/>
    <w:link w:val="BodyTextIndent3Char"/>
    <w:semiHidden/>
    <w:unhideWhenUsed/>
    <w:rsid w:val="0025183E"/>
    <w:pPr>
      <w:spacing w:after="120"/>
      <w:ind w:left="283"/>
    </w:pPr>
    <w:rPr>
      <w:sz w:val="16"/>
      <w:szCs w:val="16"/>
    </w:rPr>
  </w:style>
  <w:style w:type="character" w:customStyle="1" w:styleId="BodyTextIndent3Char">
    <w:name w:val="Body Text Indent 3 Char"/>
    <w:basedOn w:val="DefaultParagraphFont"/>
    <w:link w:val="BodyTextIndent3"/>
    <w:semiHidden/>
    <w:rsid w:val="0025183E"/>
    <w:rPr>
      <w:sz w:val="16"/>
      <w:szCs w:val="16"/>
      <w:lang w:eastAsia="en-US"/>
    </w:rPr>
  </w:style>
  <w:style w:type="character" w:styleId="BookTitle">
    <w:name w:val="Book Title"/>
    <w:basedOn w:val="DefaultParagraphFont"/>
    <w:uiPriority w:val="33"/>
    <w:qFormat/>
    <w:rsid w:val="0025183E"/>
    <w:rPr>
      <w:b/>
      <w:bCs/>
      <w:smallCaps/>
      <w:spacing w:val="5"/>
    </w:rPr>
  </w:style>
  <w:style w:type="paragraph" w:styleId="Caption">
    <w:name w:val="caption"/>
    <w:basedOn w:val="Normal"/>
    <w:next w:val="Normal"/>
    <w:semiHidden/>
    <w:unhideWhenUsed/>
    <w:qFormat/>
    <w:rsid w:val="0025183E"/>
    <w:pPr>
      <w:spacing w:after="200"/>
    </w:pPr>
    <w:rPr>
      <w:b/>
      <w:bCs/>
      <w:color w:val="4F81BD" w:themeColor="accent1"/>
      <w:sz w:val="18"/>
      <w:szCs w:val="18"/>
    </w:rPr>
  </w:style>
  <w:style w:type="paragraph" w:styleId="Closing">
    <w:name w:val="Closing"/>
    <w:basedOn w:val="Normal"/>
    <w:link w:val="ClosingChar"/>
    <w:semiHidden/>
    <w:unhideWhenUsed/>
    <w:rsid w:val="0025183E"/>
    <w:pPr>
      <w:ind w:left="4252"/>
    </w:pPr>
  </w:style>
  <w:style w:type="character" w:customStyle="1" w:styleId="ClosingChar">
    <w:name w:val="Closing Char"/>
    <w:basedOn w:val="DefaultParagraphFont"/>
    <w:link w:val="Closing"/>
    <w:semiHidden/>
    <w:rsid w:val="0025183E"/>
    <w:rPr>
      <w:lang w:eastAsia="en-US"/>
    </w:rPr>
  </w:style>
  <w:style w:type="table" w:styleId="ColorfulGrid">
    <w:name w:val="Colorful Grid"/>
    <w:basedOn w:val="TableNormal"/>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5183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5183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5183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5183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5183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5183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5183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5183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5183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5183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5183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5183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5183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5183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5183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5183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5183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5183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5183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5183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5183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25183E"/>
  </w:style>
  <w:style w:type="character" w:customStyle="1" w:styleId="DateChar">
    <w:name w:val="Date Char"/>
    <w:basedOn w:val="DefaultParagraphFont"/>
    <w:link w:val="Date"/>
    <w:rsid w:val="0025183E"/>
    <w:rPr>
      <w:lang w:eastAsia="en-US"/>
    </w:rPr>
  </w:style>
  <w:style w:type="paragraph" w:styleId="DocumentMap">
    <w:name w:val="Document Map"/>
    <w:basedOn w:val="Normal"/>
    <w:link w:val="DocumentMapChar"/>
    <w:semiHidden/>
    <w:unhideWhenUsed/>
    <w:rsid w:val="0025183E"/>
    <w:rPr>
      <w:rFonts w:ascii="Tahoma" w:hAnsi="Tahoma" w:cs="Tahoma"/>
      <w:sz w:val="16"/>
      <w:szCs w:val="16"/>
    </w:rPr>
  </w:style>
  <w:style w:type="character" w:customStyle="1" w:styleId="DocumentMapChar">
    <w:name w:val="Document Map Char"/>
    <w:basedOn w:val="DefaultParagraphFont"/>
    <w:link w:val="DocumentMap"/>
    <w:semiHidden/>
    <w:rsid w:val="0025183E"/>
    <w:rPr>
      <w:rFonts w:ascii="Tahoma" w:hAnsi="Tahoma" w:cs="Tahoma"/>
      <w:sz w:val="16"/>
      <w:szCs w:val="16"/>
      <w:lang w:eastAsia="en-US"/>
    </w:rPr>
  </w:style>
  <w:style w:type="paragraph" w:styleId="E-mailSignature">
    <w:name w:val="E-mail Signature"/>
    <w:basedOn w:val="Normal"/>
    <w:link w:val="E-mailSignatureChar"/>
    <w:semiHidden/>
    <w:unhideWhenUsed/>
    <w:rsid w:val="0025183E"/>
  </w:style>
  <w:style w:type="character" w:customStyle="1" w:styleId="E-mailSignatureChar">
    <w:name w:val="E-mail Signature Char"/>
    <w:basedOn w:val="DefaultParagraphFont"/>
    <w:link w:val="E-mailSignature"/>
    <w:semiHidden/>
    <w:rsid w:val="0025183E"/>
    <w:rPr>
      <w:lang w:eastAsia="en-US"/>
    </w:rPr>
  </w:style>
  <w:style w:type="character" w:styleId="Emphasis">
    <w:name w:val="Emphasis"/>
    <w:basedOn w:val="DefaultParagraphFont"/>
    <w:qFormat/>
    <w:rsid w:val="0025183E"/>
    <w:rPr>
      <w:i/>
      <w:iCs/>
    </w:rPr>
  </w:style>
  <w:style w:type="character" w:styleId="EndnoteReference">
    <w:name w:val="endnote reference"/>
    <w:basedOn w:val="DefaultParagraphFont"/>
    <w:semiHidden/>
    <w:unhideWhenUsed/>
    <w:rsid w:val="0025183E"/>
    <w:rPr>
      <w:vertAlign w:val="superscript"/>
    </w:rPr>
  </w:style>
  <w:style w:type="paragraph" w:styleId="EndnoteText">
    <w:name w:val="endnote text"/>
    <w:basedOn w:val="Normal"/>
    <w:link w:val="EndnoteTextChar"/>
    <w:semiHidden/>
    <w:unhideWhenUsed/>
    <w:rsid w:val="0025183E"/>
  </w:style>
  <w:style w:type="character" w:customStyle="1" w:styleId="EndnoteTextChar">
    <w:name w:val="Endnote Text Char"/>
    <w:basedOn w:val="DefaultParagraphFont"/>
    <w:link w:val="EndnoteText"/>
    <w:semiHidden/>
    <w:rsid w:val="0025183E"/>
    <w:rPr>
      <w:lang w:eastAsia="en-US"/>
    </w:rPr>
  </w:style>
  <w:style w:type="paragraph" w:styleId="EnvelopeAddress">
    <w:name w:val="envelope address"/>
    <w:basedOn w:val="Normal"/>
    <w:semiHidden/>
    <w:unhideWhenUsed/>
    <w:rsid w:val="0025183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183E"/>
    <w:rPr>
      <w:rFonts w:asciiTheme="majorHAnsi" w:eastAsiaTheme="majorEastAsia" w:hAnsiTheme="majorHAnsi" w:cstheme="majorBidi"/>
    </w:rPr>
  </w:style>
  <w:style w:type="character" w:styleId="FollowedHyperlink">
    <w:name w:val="FollowedHyperlink"/>
    <w:basedOn w:val="DefaultParagraphFont"/>
    <w:semiHidden/>
    <w:unhideWhenUsed/>
    <w:rsid w:val="0025183E"/>
    <w:rPr>
      <w:color w:val="800080" w:themeColor="followedHyperlink"/>
      <w:u w:val="single"/>
    </w:rPr>
  </w:style>
  <w:style w:type="character" w:styleId="HTMLAcronym">
    <w:name w:val="HTML Acronym"/>
    <w:basedOn w:val="DefaultParagraphFont"/>
    <w:semiHidden/>
    <w:unhideWhenUsed/>
    <w:rsid w:val="0025183E"/>
  </w:style>
  <w:style w:type="paragraph" w:styleId="HTMLAddress">
    <w:name w:val="HTML Address"/>
    <w:basedOn w:val="Normal"/>
    <w:link w:val="HTMLAddressChar"/>
    <w:semiHidden/>
    <w:unhideWhenUsed/>
    <w:rsid w:val="0025183E"/>
    <w:rPr>
      <w:i/>
      <w:iCs/>
    </w:rPr>
  </w:style>
  <w:style w:type="character" w:customStyle="1" w:styleId="HTMLAddressChar">
    <w:name w:val="HTML Address Char"/>
    <w:basedOn w:val="DefaultParagraphFont"/>
    <w:link w:val="HTMLAddress"/>
    <w:semiHidden/>
    <w:rsid w:val="0025183E"/>
    <w:rPr>
      <w:i/>
      <w:iCs/>
      <w:lang w:eastAsia="en-US"/>
    </w:rPr>
  </w:style>
  <w:style w:type="character" w:styleId="HTMLCite">
    <w:name w:val="HTML Cite"/>
    <w:basedOn w:val="DefaultParagraphFont"/>
    <w:semiHidden/>
    <w:unhideWhenUsed/>
    <w:rsid w:val="0025183E"/>
    <w:rPr>
      <w:i/>
      <w:iCs/>
    </w:rPr>
  </w:style>
  <w:style w:type="character" w:styleId="HTMLCode">
    <w:name w:val="HTML Code"/>
    <w:basedOn w:val="DefaultParagraphFont"/>
    <w:semiHidden/>
    <w:unhideWhenUsed/>
    <w:rsid w:val="0025183E"/>
    <w:rPr>
      <w:rFonts w:ascii="Consolas" w:hAnsi="Consolas" w:cs="Consolas"/>
      <w:sz w:val="20"/>
      <w:szCs w:val="20"/>
    </w:rPr>
  </w:style>
  <w:style w:type="character" w:styleId="HTMLDefinition">
    <w:name w:val="HTML Definition"/>
    <w:basedOn w:val="DefaultParagraphFont"/>
    <w:semiHidden/>
    <w:unhideWhenUsed/>
    <w:rsid w:val="0025183E"/>
    <w:rPr>
      <w:i/>
      <w:iCs/>
    </w:rPr>
  </w:style>
  <w:style w:type="character" w:styleId="HTMLKeyboard">
    <w:name w:val="HTML Keyboard"/>
    <w:basedOn w:val="DefaultParagraphFont"/>
    <w:semiHidden/>
    <w:unhideWhenUsed/>
    <w:rsid w:val="0025183E"/>
    <w:rPr>
      <w:rFonts w:ascii="Consolas" w:hAnsi="Consolas" w:cs="Consolas"/>
      <w:sz w:val="20"/>
      <w:szCs w:val="20"/>
    </w:rPr>
  </w:style>
  <w:style w:type="paragraph" w:styleId="HTMLPreformatted">
    <w:name w:val="HTML Preformatted"/>
    <w:basedOn w:val="Normal"/>
    <w:link w:val="HTMLPreformattedChar"/>
    <w:semiHidden/>
    <w:unhideWhenUsed/>
    <w:rsid w:val="0025183E"/>
    <w:rPr>
      <w:rFonts w:ascii="Consolas" w:hAnsi="Consolas" w:cs="Consolas"/>
    </w:rPr>
  </w:style>
  <w:style w:type="character" w:customStyle="1" w:styleId="HTMLPreformattedChar">
    <w:name w:val="HTML Preformatted Char"/>
    <w:basedOn w:val="DefaultParagraphFont"/>
    <w:link w:val="HTMLPreformatted"/>
    <w:semiHidden/>
    <w:rsid w:val="0025183E"/>
    <w:rPr>
      <w:rFonts w:ascii="Consolas" w:hAnsi="Consolas" w:cs="Consolas"/>
      <w:lang w:eastAsia="en-US"/>
    </w:rPr>
  </w:style>
  <w:style w:type="character" w:styleId="HTMLSample">
    <w:name w:val="HTML Sample"/>
    <w:basedOn w:val="DefaultParagraphFont"/>
    <w:semiHidden/>
    <w:unhideWhenUsed/>
    <w:rsid w:val="0025183E"/>
    <w:rPr>
      <w:rFonts w:ascii="Consolas" w:hAnsi="Consolas" w:cs="Consolas"/>
      <w:sz w:val="24"/>
      <w:szCs w:val="24"/>
    </w:rPr>
  </w:style>
  <w:style w:type="character" w:styleId="HTMLTypewriter">
    <w:name w:val="HTML Typewriter"/>
    <w:basedOn w:val="DefaultParagraphFont"/>
    <w:semiHidden/>
    <w:unhideWhenUsed/>
    <w:rsid w:val="0025183E"/>
    <w:rPr>
      <w:rFonts w:ascii="Consolas" w:hAnsi="Consolas" w:cs="Consolas"/>
      <w:sz w:val="20"/>
      <w:szCs w:val="20"/>
    </w:rPr>
  </w:style>
  <w:style w:type="character" w:styleId="HTMLVariable">
    <w:name w:val="HTML Variable"/>
    <w:basedOn w:val="DefaultParagraphFont"/>
    <w:semiHidden/>
    <w:unhideWhenUsed/>
    <w:rsid w:val="0025183E"/>
    <w:rPr>
      <w:i/>
      <w:iCs/>
    </w:rPr>
  </w:style>
  <w:style w:type="paragraph" w:styleId="Index1">
    <w:name w:val="index 1"/>
    <w:basedOn w:val="Normal"/>
    <w:next w:val="Normal"/>
    <w:autoRedefine/>
    <w:semiHidden/>
    <w:unhideWhenUsed/>
    <w:rsid w:val="0025183E"/>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25183E"/>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25183E"/>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25183E"/>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25183E"/>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25183E"/>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25183E"/>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25183E"/>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25183E"/>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25183E"/>
    <w:rPr>
      <w:rFonts w:asciiTheme="majorHAnsi" w:eastAsiaTheme="majorEastAsia" w:hAnsiTheme="majorHAnsi" w:cstheme="majorBidi"/>
      <w:b/>
      <w:bCs/>
    </w:rPr>
  </w:style>
  <w:style w:type="character" w:styleId="IntenseEmphasis">
    <w:name w:val="Intense Emphasis"/>
    <w:basedOn w:val="DefaultParagraphFont"/>
    <w:uiPriority w:val="21"/>
    <w:qFormat/>
    <w:rsid w:val="0025183E"/>
    <w:rPr>
      <w:b/>
      <w:bCs/>
      <w:i/>
      <w:iCs/>
      <w:color w:val="4F81BD" w:themeColor="accent1"/>
    </w:rPr>
  </w:style>
  <w:style w:type="paragraph" w:styleId="IntenseQuote">
    <w:name w:val="Intense Quote"/>
    <w:basedOn w:val="Normal"/>
    <w:next w:val="Normal"/>
    <w:link w:val="IntenseQuoteChar"/>
    <w:uiPriority w:val="30"/>
    <w:qFormat/>
    <w:rsid w:val="002518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183E"/>
    <w:rPr>
      <w:b/>
      <w:bCs/>
      <w:i/>
      <w:iCs/>
      <w:color w:val="4F81BD" w:themeColor="accent1"/>
      <w:lang w:eastAsia="en-US"/>
    </w:rPr>
  </w:style>
  <w:style w:type="character" w:styleId="IntenseReference">
    <w:name w:val="Intense Reference"/>
    <w:basedOn w:val="DefaultParagraphFont"/>
    <w:uiPriority w:val="32"/>
    <w:qFormat/>
    <w:rsid w:val="0025183E"/>
    <w:rPr>
      <w:b/>
      <w:bCs/>
      <w:smallCaps/>
      <w:color w:val="C0504D" w:themeColor="accent2"/>
      <w:spacing w:val="5"/>
      <w:u w:val="single"/>
    </w:rPr>
  </w:style>
  <w:style w:type="table" w:styleId="LightGrid">
    <w:name w:val="Light Grid"/>
    <w:basedOn w:val="TableNormal"/>
    <w:uiPriority w:val="62"/>
    <w:rsid w:val="0025183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518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5183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5183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5183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5183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5183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5183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18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5183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5183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5183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5183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5183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5183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5183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5183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183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5183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5183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5183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5183E"/>
  </w:style>
  <w:style w:type="paragraph" w:styleId="List">
    <w:name w:val="List"/>
    <w:basedOn w:val="Normal"/>
    <w:semiHidden/>
    <w:unhideWhenUsed/>
    <w:rsid w:val="0025183E"/>
    <w:pPr>
      <w:ind w:left="283" w:hanging="283"/>
      <w:contextualSpacing/>
    </w:pPr>
  </w:style>
  <w:style w:type="paragraph" w:styleId="List2">
    <w:name w:val="List 2"/>
    <w:basedOn w:val="Normal"/>
    <w:semiHidden/>
    <w:unhideWhenUsed/>
    <w:rsid w:val="0025183E"/>
    <w:pPr>
      <w:ind w:left="566" w:hanging="283"/>
      <w:contextualSpacing/>
    </w:pPr>
  </w:style>
  <w:style w:type="paragraph" w:styleId="List3">
    <w:name w:val="List 3"/>
    <w:basedOn w:val="Normal"/>
    <w:semiHidden/>
    <w:unhideWhenUsed/>
    <w:rsid w:val="0025183E"/>
    <w:pPr>
      <w:ind w:left="849" w:hanging="283"/>
      <w:contextualSpacing/>
    </w:pPr>
  </w:style>
  <w:style w:type="paragraph" w:styleId="List4">
    <w:name w:val="List 4"/>
    <w:basedOn w:val="Normal"/>
    <w:rsid w:val="0025183E"/>
    <w:pPr>
      <w:ind w:left="1132" w:hanging="283"/>
      <w:contextualSpacing/>
    </w:pPr>
  </w:style>
  <w:style w:type="paragraph" w:styleId="List5">
    <w:name w:val="List 5"/>
    <w:basedOn w:val="Normal"/>
    <w:rsid w:val="0025183E"/>
    <w:pPr>
      <w:ind w:left="1415" w:hanging="283"/>
      <w:contextualSpacing/>
    </w:pPr>
  </w:style>
  <w:style w:type="paragraph" w:styleId="ListBullet">
    <w:name w:val="List Bullet"/>
    <w:basedOn w:val="Normal"/>
    <w:semiHidden/>
    <w:unhideWhenUsed/>
    <w:rsid w:val="0025183E"/>
    <w:pPr>
      <w:numPr>
        <w:numId w:val="36"/>
      </w:numPr>
      <w:contextualSpacing/>
    </w:pPr>
  </w:style>
  <w:style w:type="paragraph" w:styleId="ListBullet2">
    <w:name w:val="List Bullet 2"/>
    <w:basedOn w:val="Normal"/>
    <w:semiHidden/>
    <w:unhideWhenUsed/>
    <w:rsid w:val="0025183E"/>
    <w:pPr>
      <w:numPr>
        <w:numId w:val="37"/>
      </w:numPr>
      <w:contextualSpacing/>
    </w:pPr>
  </w:style>
  <w:style w:type="paragraph" w:styleId="ListBullet3">
    <w:name w:val="List Bullet 3"/>
    <w:basedOn w:val="Normal"/>
    <w:semiHidden/>
    <w:unhideWhenUsed/>
    <w:rsid w:val="0025183E"/>
    <w:pPr>
      <w:numPr>
        <w:numId w:val="38"/>
      </w:numPr>
      <w:contextualSpacing/>
    </w:pPr>
  </w:style>
  <w:style w:type="paragraph" w:styleId="ListBullet4">
    <w:name w:val="List Bullet 4"/>
    <w:basedOn w:val="Normal"/>
    <w:semiHidden/>
    <w:unhideWhenUsed/>
    <w:rsid w:val="0025183E"/>
    <w:pPr>
      <w:numPr>
        <w:numId w:val="39"/>
      </w:numPr>
      <w:contextualSpacing/>
    </w:pPr>
  </w:style>
  <w:style w:type="paragraph" w:styleId="ListBullet5">
    <w:name w:val="List Bullet 5"/>
    <w:basedOn w:val="Normal"/>
    <w:semiHidden/>
    <w:unhideWhenUsed/>
    <w:rsid w:val="0025183E"/>
    <w:pPr>
      <w:numPr>
        <w:numId w:val="40"/>
      </w:numPr>
      <w:contextualSpacing/>
    </w:pPr>
  </w:style>
  <w:style w:type="paragraph" w:styleId="ListContinue">
    <w:name w:val="List Continue"/>
    <w:basedOn w:val="Normal"/>
    <w:semiHidden/>
    <w:unhideWhenUsed/>
    <w:rsid w:val="0025183E"/>
    <w:pPr>
      <w:spacing w:after="120"/>
      <w:ind w:left="283"/>
      <w:contextualSpacing/>
    </w:pPr>
  </w:style>
  <w:style w:type="paragraph" w:styleId="ListContinue2">
    <w:name w:val="List Continue 2"/>
    <w:basedOn w:val="Normal"/>
    <w:semiHidden/>
    <w:unhideWhenUsed/>
    <w:rsid w:val="0025183E"/>
    <w:pPr>
      <w:spacing w:after="120"/>
      <w:ind w:left="566"/>
      <w:contextualSpacing/>
    </w:pPr>
  </w:style>
  <w:style w:type="paragraph" w:styleId="ListContinue3">
    <w:name w:val="List Continue 3"/>
    <w:basedOn w:val="Normal"/>
    <w:semiHidden/>
    <w:unhideWhenUsed/>
    <w:rsid w:val="0025183E"/>
    <w:pPr>
      <w:spacing w:after="120"/>
      <w:ind w:left="849"/>
      <w:contextualSpacing/>
    </w:pPr>
  </w:style>
  <w:style w:type="paragraph" w:styleId="ListContinue4">
    <w:name w:val="List Continue 4"/>
    <w:basedOn w:val="Normal"/>
    <w:semiHidden/>
    <w:unhideWhenUsed/>
    <w:rsid w:val="0025183E"/>
    <w:pPr>
      <w:spacing w:after="120"/>
      <w:ind w:left="1132"/>
      <w:contextualSpacing/>
    </w:pPr>
  </w:style>
  <w:style w:type="paragraph" w:styleId="ListContinue5">
    <w:name w:val="List Continue 5"/>
    <w:basedOn w:val="Normal"/>
    <w:semiHidden/>
    <w:unhideWhenUsed/>
    <w:rsid w:val="0025183E"/>
    <w:pPr>
      <w:spacing w:after="120"/>
      <w:ind w:left="1415"/>
      <w:contextualSpacing/>
    </w:pPr>
  </w:style>
  <w:style w:type="paragraph" w:styleId="ListNumber">
    <w:name w:val="List Number"/>
    <w:basedOn w:val="Normal"/>
    <w:rsid w:val="0025183E"/>
    <w:pPr>
      <w:numPr>
        <w:numId w:val="41"/>
      </w:numPr>
      <w:contextualSpacing/>
    </w:pPr>
  </w:style>
  <w:style w:type="paragraph" w:styleId="ListNumber2">
    <w:name w:val="List Number 2"/>
    <w:basedOn w:val="Normal"/>
    <w:semiHidden/>
    <w:unhideWhenUsed/>
    <w:rsid w:val="0025183E"/>
    <w:pPr>
      <w:numPr>
        <w:numId w:val="42"/>
      </w:numPr>
      <w:contextualSpacing/>
    </w:pPr>
  </w:style>
  <w:style w:type="paragraph" w:styleId="ListNumber3">
    <w:name w:val="List Number 3"/>
    <w:basedOn w:val="Normal"/>
    <w:semiHidden/>
    <w:unhideWhenUsed/>
    <w:rsid w:val="0025183E"/>
    <w:pPr>
      <w:numPr>
        <w:numId w:val="43"/>
      </w:numPr>
      <w:contextualSpacing/>
    </w:pPr>
  </w:style>
  <w:style w:type="paragraph" w:styleId="ListNumber4">
    <w:name w:val="List Number 4"/>
    <w:basedOn w:val="Normal"/>
    <w:semiHidden/>
    <w:unhideWhenUsed/>
    <w:rsid w:val="0025183E"/>
    <w:pPr>
      <w:numPr>
        <w:numId w:val="44"/>
      </w:numPr>
      <w:contextualSpacing/>
    </w:pPr>
  </w:style>
  <w:style w:type="paragraph" w:styleId="ListNumber5">
    <w:name w:val="List Number 5"/>
    <w:basedOn w:val="Normal"/>
    <w:semiHidden/>
    <w:unhideWhenUsed/>
    <w:rsid w:val="0025183E"/>
    <w:pPr>
      <w:numPr>
        <w:numId w:val="45"/>
      </w:numPr>
      <w:contextualSpacing/>
    </w:pPr>
  </w:style>
  <w:style w:type="paragraph" w:styleId="MacroText">
    <w:name w:val="macro"/>
    <w:link w:val="MacroTextChar"/>
    <w:semiHidden/>
    <w:unhideWhenUsed/>
    <w:rsid w:val="0025183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25183E"/>
    <w:rPr>
      <w:rFonts w:ascii="Consolas" w:hAnsi="Consolas" w:cs="Consolas"/>
      <w:lang w:eastAsia="en-US"/>
    </w:rPr>
  </w:style>
  <w:style w:type="table" w:styleId="MediumGrid1">
    <w:name w:val="Medium Grid 1"/>
    <w:basedOn w:val="TableNormal"/>
    <w:uiPriority w:val="67"/>
    <w:rsid w:val="0025183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5183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5183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5183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5183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5183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5183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5183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5183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5183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5183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5183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5183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5183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5183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5183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5183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5183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5183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183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5183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2518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183E"/>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5183E"/>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25183E"/>
    <w:rPr>
      <w:sz w:val="24"/>
      <w:szCs w:val="24"/>
    </w:rPr>
  </w:style>
  <w:style w:type="paragraph" w:styleId="NormalIndent">
    <w:name w:val="Normal Indent"/>
    <w:basedOn w:val="Normal"/>
    <w:semiHidden/>
    <w:unhideWhenUsed/>
    <w:rsid w:val="0025183E"/>
    <w:pPr>
      <w:ind w:left="720"/>
    </w:pPr>
  </w:style>
  <w:style w:type="paragraph" w:styleId="NoteHeading">
    <w:name w:val="Note Heading"/>
    <w:basedOn w:val="Normal"/>
    <w:next w:val="Normal"/>
    <w:link w:val="NoteHeadingChar"/>
    <w:semiHidden/>
    <w:unhideWhenUsed/>
    <w:rsid w:val="0025183E"/>
  </w:style>
  <w:style w:type="character" w:customStyle="1" w:styleId="NoteHeadingChar">
    <w:name w:val="Note Heading Char"/>
    <w:basedOn w:val="DefaultParagraphFont"/>
    <w:link w:val="NoteHeading"/>
    <w:semiHidden/>
    <w:rsid w:val="0025183E"/>
    <w:rPr>
      <w:lang w:eastAsia="en-US"/>
    </w:rPr>
  </w:style>
  <w:style w:type="character" w:styleId="PlaceholderText">
    <w:name w:val="Placeholder Text"/>
    <w:basedOn w:val="DefaultParagraphFont"/>
    <w:uiPriority w:val="99"/>
    <w:semiHidden/>
    <w:rsid w:val="0025183E"/>
    <w:rPr>
      <w:color w:val="808080"/>
    </w:rPr>
  </w:style>
  <w:style w:type="paragraph" w:styleId="PlainText">
    <w:name w:val="Plain Text"/>
    <w:basedOn w:val="Normal"/>
    <w:link w:val="PlainTextChar"/>
    <w:semiHidden/>
    <w:unhideWhenUsed/>
    <w:rsid w:val="0025183E"/>
    <w:rPr>
      <w:rFonts w:ascii="Consolas" w:hAnsi="Consolas" w:cs="Consolas"/>
      <w:sz w:val="21"/>
      <w:szCs w:val="21"/>
    </w:rPr>
  </w:style>
  <w:style w:type="character" w:customStyle="1" w:styleId="PlainTextChar">
    <w:name w:val="Plain Text Char"/>
    <w:basedOn w:val="DefaultParagraphFont"/>
    <w:link w:val="PlainText"/>
    <w:semiHidden/>
    <w:rsid w:val="0025183E"/>
    <w:rPr>
      <w:rFonts w:ascii="Consolas" w:hAnsi="Consolas" w:cs="Consolas"/>
      <w:sz w:val="21"/>
      <w:szCs w:val="21"/>
      <w:lang w:eastAsia="en-US"/>
    </w:rPr>
  </w:style>
  <w:style w:type="paragraph" w:styleId="Quote">
    <w:name w:val="Quote"/>
    <w:basedOn w:val="Normal"/>
    <w:next w:val="Normal"/>
    <w:link w:val="QuoteChar"/>
    <w:uiPriority w:val="29"/>
    <w:qFormat/>
    <w:rsid w:val="0025183E"/>
    <w:rPr>
      <w:i/>
      <w:iCs/>
      <w:color w:val="000000" w:themeColor="text1"/>
    </w:rPr>
  </w:style>
  <w:style w:type="character" w:customStyle="1" w:styleId="QuoteChar">
    <w:name w:val="Quote Char"/>
    <w:basedOn w:val="DefaultParagraphFont"/>
    <w:link w:val="Quote"/>
    <w:uiPriority w:val="29"/>
    <w:rsid w:val="0025183E"/>
    <w:rPr>
      <w:i/>
      <w:iCs/>
      <w:color w:val="000000" w:themeColor="text1"/>
      <w:lang w:eastAsia="en-US"/>
    </w:rPr>
  </w:style>
  <w:style w:type="paragraph" w:styleId="Salutation">
    <w:name w:val="Salutation"/>
    <w:basedOn w:val="Normal"/>
    <w:next w:val="Normal"/>
    <w:link w:val="SalutationChar"/>
    <w:rsid w:val="0025183E"/>
  </w:style>
  <w:style w:type="character" w:customStyle="1" w:styleId="SalutationChar">
    <w:name w:val="Salutation Char"/>
    <w:basedOn w:val="DefaultParagraphFont"/>
    <w:link w:val="Salutation"/>
    <w:rsid w:val="0025183E"/>
    <w:rPr>
      <w:lang w:eastAsia="en-US"/>
    </w:rPr>
  </w:style>
  <w:style w:type="paragraph" w:styleId="Signature">
    <w:name w:val="Signature"/>
    <w:basedOn w:val="Normal"/>
    <w:link w:val="SignatureChar"/>
    <w:semiHidden/>
    <w:unhideWhenUsed/>
    <w:rsid w:val="0025183E"/>
    <w:pPr>
      <w:ind w:left="4252"/>
    </w:pPr>
  </w:style>
  <w:style w:type="character" w:customStyle="1" w:styleId="SignatureChar">
    <w:name w:val="Signature Char"/>
    <w:basedOn w:val="DefaultParagraphFont"/>
    <w:link w:val="Signature"/>
    <w:semiHidden/>
    <w:rsid w:val="0025183E"/>
    <w:rPr>
      <w:lang w:eastAsia="en-US"/>
    </w:rPr>
  </w:style>
  <w:style w:type="character" w:styleId="Strong">
    <w:name w:val="Strong"/>
    <w:basedOn w:val="DefaultParagraphFont"/>
    <w:qFormat/>
    <w:rsid w:val="0025183E"/>
    <w:rPr>
      <w:b/>
      <w:bCs/>
    </w:rPr>
  </w:style>
  <w:style w:type="character" w:styleId="SubtleEmphasis">
    <w:name w:val="Subtle Emphasis"/>
    <w:basedOn w:val="DefaultParagraphFont"/>
    <w:uiPriority w:val="19"/>
    <w:qFormat/>
    <w:rsid w:val="0025183E"/>
    <w:rPr>
      <w:i/>
      <w:iCs/>
      <w:color w:val="808080" w:themeColor="text1" w:themeTint="7F"/>
    </w:rPr>
  </w:style>
  <w:style w:type="character" w:styleId="SubtleReference">
    <w:name w:val="Subtle Reference"/>
    <w:basedOn w:val="DefaultParagraphFont"/>
    <w:uiPriority w:val="31"/>
    <w:qFormat/>
    <w:rsid w:val="0025183E"/>
    <w:rPr>
      <w:smallCaps/>
      <w:color w:val="C0504D" w:themeColor="accent2"/>
      <w:u w:val="single"/>
    </w:rPr>
  </w:style>
  <w:style w:type="table" w:styleId="Table3Deffects1">
    <w:name w:val="Table 3D effects 1"/>
    <w:basedOn w:val="TableNormal"/>
    <w:semiHidden/>
    <w:unhideWhenUsed/>
    <w:rsid w:val="0025183E"/>
    <w:pPr>
      <w:tabs>
        <w:tab w:val="left" w:pos="1247"/>
        <w:tab w:val="left" w:pos="1814"/>
        <w:tab w:val="left" w:pos="2381"/>
        <w:tab w:val="left" w:pos="2948"/>
        <w:tab w:val="left" w:pos="3515"/>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5183E"/>
    <w:pPr>
      <w:tabs>
        <w:tab w:val="left" w:pos="1247"/>
        <w:tab w:val="left" w:pos="1814"/>
        <w:tab w:val="left" w:pos="2381"/>
        <w:tab w:val="left" w:pos="2948"/>
        <w:tab w:val="left" w:pos="351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5183E"/>
    <w:pPr>
      <w:tabs>
        <w:tab w:val="left" w:pos="1247"/>
        <w:tab w:val="left" w:pos="1814"/>
        <w:tab w:val="left" w:pos="2381"/>
        <w:tab w:val="left" w:pos="2948"/>
        <w:tab w:val="left" w:pos="351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5183E"/>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5183E"/>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5183E"/>
    <w:pPr>
      <w:tabs>
        <w:tab w:val="left" w:pos="1247"/>
        <w:tab w:val="left" w:pos="1814"/>
        <w:tab w:val="left" w:pos="2381"/>
        <w:tab w:val="left" w:pos="2948"/>
        <w:tab w:val="left" w:pos="3515"/>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5183E"/>
    <w:pPr>
      <w:tabs>
        <w:tab w:val="left" w:pos="1247"/>
        <w:tab w:val="left" w:pos="1814"/>
        <w:tab w:val="left" w:pos="2381"/>
        <w:tab w:val="left" w:pos="2948"/>
        <w:tab w:val="left" w:pos="3515"/>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5183E"/>
    <w:pPr>
      <w:tabs>
        <w:tab w:val="left" w:pos="1247"/>
        <w:tab w:val="left" w:pos="1814"/>
        <w:tab w:val="left" w:pos="2381"/>
        <w:tab w:val="left" w:pos="2948"/>
        <w:tab w:val="left" w:pos="3515"/>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5183E"/>
    <w:pPr>
      <w:tabs>
        <w:tab w:val="left" w:pos="1247"/>
        <w:tab w:val="left" w:pos="1814"/>
        <w:tab w:val="left" w:pos="2381"/>
        <w:tab w:val="left" w:pos="2948"/>
        <w:tab w:val="left" w:pos="3515"/>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5183E"/>
    <w:pPr>
      <w:tabs>
        <w:tab w:val="left" w:pos="1247"/>
        <w:tab w:val="left" w:pos="1814"/>
        <w:tab w:val="left" w:pos="2381"/>
        <w:tab w:val="left" w:pos="2948"/>
        <w:tab w:val="left" w:pos="3515"/>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5183E"/>
    <w:pPr>
      <w:tabs>
        <w:tab w:val="left" w:pos="1247"/>
        <w:tab w:val="left" w:pos="1814"/>
        <w:tab w:val="left" w:pos="2381"/>
        <w:tab w:val="left" w:pos="2948"/>
        <w:tab w:val="left" w:pos="3515"/>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5183E"/>
    <w:pPr>
      <w:tabs>
        <w:tab w:val="left" w:pos="1247"/>
        <w:tab w:val="left" w:pos="1814"/>
        <w:tab w:val="left" w:pos="2381"/>
        <w:tab w:val="left" w:pos="2948"/>
        <w:tab w:val="left" w:pos="3515"/>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5183E"/>
    <w:pPr>
      <w:tabs>
        <w:tab w:val="left" w:pos="1247"/>
        <w:tab w:val="left" w:pos="1814"/>
        <w:tab w:val="left" w:pos="2381"/>
        <w:tab w:val="left" w:pos="2948"/>
        <w:tab w:val="left" w:pos="3515"/>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5183E"/>
    <w:pPr>
      <w:tabs>
        <w:tab w:val="left" w:pos="1247"/>
        <w:tab w:val="left" w:pos="1814"/>
        <w:tab w:val="left" w:pos="2381"/>
        <w:tab w:val="left" w:pos="2948"/>
        <w:tab w:val="left" w:pos="3515"/>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5183E"/>
    <w:pPr>
      <w:tabs>
        <w:tab w:val="left" w:pos="1247"/>
        <w:tab w:val="left" w:pos="1814"/>
        <w:tab w:val="left" w:pos="2381"/>
        <w:tab w:val="left" w:pos="2948"/>
        <w:tab w:val="left" w:pos="3515"/>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5183E"/>
    <w:pPr>
      <w:tabs>
        <w:tab w:val="left" w:pos="1247"/>
        <w:tab w:val="left" w:pos="1814"/>
        <w:tab w:val="left" w:pos="2381"/>
        <w:tab w:val="left" w:pos="2948"/>
        <w:tab w:val="left" w:pos="3515"/>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5183E"/>
    <w:pPr>
      <w:tabs>
        <w:tab w:val="left" w:pos="1247"/>
        <w:tab w:val="left" w:pos="1814"/>
        <w:tab w:val="left" w:pos="2381"/>
        <w:tab w:val="left" w:pos="2948"/>
        <w:tab w:val="left" w:pos="3515"/>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5183E"/>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5183E"/>
    <w:pPr>
      <w:tabs>
        <w:tab w:val="left" w:pos="1247"/>
        <w:tab w:val="left" w:pos="1814"/>
        <w:tab w:val="left" w:pos="2381"/>
        <w:tab w:val="left" w:pos="2948"/>
        <w:tab w:val="left" w:pos="3515"/>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5183E"/>
    <w:pPr>
      <w:tabs>
        <w:tab w:val="left" w:pos="1247"/>
        <w:tab w:val="left" w:pos="1814"/>
        <w:tab w:val="left" w:pos="2381"/>
        <w:tab w:val="left" w:pos="2948"/>
        <w:tab w:val="left" w:pos="3515"/>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5183E"/>
    <w:pPr>
      <w:tabs>
        <w:tab w:val="left" w:pos="1247"/>
        <w:tab w:val="left" w:pos="1814"/>
        <w:tab w:val="left" w:pos="2381"/>
        <w:tab w:val="left" w:pos="2948"/>
        <w:tab w:val="left" w:pos="3515"/>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5183E"/>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5183E"/>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5183E"/>
    <w:pPr>
      <w:tabs>
        <w:tab w:val="left" w:pos="1247"/>
        <w:tab w:val="left" w:pos="1814"/>
        <w:tab w:val="left" w:pos="2381"/>
        <w:tab w:val="left" w:pos="2948"/>
        <w:tab w:val="left" w:pos="3515"/>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5183E"/>
    <w:pPr>
      <w:tabs>
        <w:tab w:val="left" w:pos="1247"/>
        <w:tab w:val="left" w:pos="1814"/>
        <w:tab w:val="left" w:pos="2381"/>
        <w:tab w:val="left" w:pos="2948"/>
        <w:tab w:val="left" w:pos="351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5183E"/>
    <w:pPr>
      <w:tabs>
        <w:tab w:val="left" w:pos="1247"/>
        <w:tab w:val="left" w:pos="1814"/>
        <w:tab w:val="left" w:pos="2381"/>
        <w:tab w:val="left" w:pos="2948"/>
        <w:tab w:val="left" w:pos="3515"/>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5183E"/>
    <w:pPr>
      <w:tabs>
        <w:tab w:val="left" w:pos="1247"/>
        <w:tab w:val="left" w:pos="1814"/>
        <w:tab w:val="left" w:pos="2381"/>
        <w:tab w:val="left" w:pos="2948"/>
        <w:tab w:val="left" w:pos="3515"/>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5183E"/>
    <w:pPr>
      <w:tabs>
        <w:tab w:val="left" w:pos="1247"/>
        <w:tab w:val="left" w:pos="1814"/>
        <w:tab w:val="left" w:pos="2381"/>
        <w:tab w:val="left" w:pos="2948"/>
        <w:tab w:val="left" w:pos="3515"/>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5183E"/>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5183E"/>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5183E"/>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5183E"/>
    <w:pPr>
      <w:tabs>
        <w:tab w:val="left" w:pos="1247"/>
        <w:tab w:val="left" w:pos="1814"/>
        <w:tab w:val="left" w:pos="2381"/>
        <w:tab w:val="left" w:pos="2948"/>
        <w:tab w:val="left" w:pos="3515"/>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5183E"/>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5183E"/>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25183E"/>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5183E"/>
    <w:pPr>
      <w:tabs>
        <w:tab w:val="left" w:pos="1247"/>
        <w:tab w:val="left" w:pos="1814"/>
        <w:tab w:val="left" w:pos="2381"/>
        <w:tab w:val="left" w:pos="2948"/>
        <w:tab w:val="left" w:pos="3515"/>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5183E"/>
    <w:pPr>
      <w:tabs>
        <w:tab w:val="left" w:pos="1247"/>
        <w:tab w:val="left" w:pos="1814"/>
        <w:tab w:val="left" w:pos="2381"/>
        <w:tab w:val="left" w:pos="2948"/>
        <w:tab w:val="left" w:pos="3515"/>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5183E"/>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5183E"/>
    <w:pPr>
      <w:tabs>
        <w:tab w:val="left" w:pos="1247"/>
        <w:tab w:val="left" w:pos="1814"/>
        <w:tab w:val="left" w:pos="2381"/>
        <w:tab w:val="left" w:pos="2948"/>
        <w:tab w:val="left" w:pos="3515"/>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5183E"/>
    <w:pPr>
      <w:tabs>
        <w:tab w:val="left" w:pos="1247"/>
        <w:tab w:val="left" w:pos="1814"/>
        <w:tab w:val="left" w:pos="2381"/>
        <w:tab w:val="left" w:pos="2948"/>
        <w:tab w:val="left" w:pos="3515"/>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5183E"/>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5183E"/>
    <w:pPr>
      <w:tabs>
        <w:tab w:val="left" w:pos="1247"/>
        <w:tab w:val="left" w:pos="1814"/>
        <w:tab w:val="left" w:pos="2381"/>
        <w:tab w:val="left" w:pos="2948"/>
        <w:tab w:val="left" w:pos="3515"/>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5183E"/>
    <w:pPr>
      <w:tabs>
        <w:tab w:val="left" w:pos="1247"/>
        <w:tab w:val="left" w:pos="1814"/>
        <w:tab w:val="left" w:pos="2381"/>
        <w:tab w:val="left" w:pos="2948"/>
        <w:tab w:val="left" w:pos="3515"/>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5183E"/>
    <w:pPr>
      <w:tabs>
        <w:tab w:val="left" w:pos="1247"/>
        <w:tab w:val="left" w:pos="1814"/>
        <w:tab w:val="left" w:pos="2381"/>
        <w:tab w:val="left" w:pos="2948"/>
        <w:tab w:val="left" w:pos="3515"/>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518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183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25183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183E"/>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styleId="Revision">
    <w:name w:val="Revision"/>
    <w:hidden/>
    <w:uiPriority w:val="99"/>
    <w:semiHidden/>
    <w:rsid w:val="001233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423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71F4-E364-483A-9BEA-5F5626E0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3792</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24973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ten Have</dc:creator>
  <cp:lastModifiedBy>Eliane Rakoto</cp:lastModifiedBy>
  <cp:revision>2</cp:revision>
  <cp:lastPrinted>2017-07-14T08:46:00Z</cp:lastPrinted>
  <dcterms:created xsi:type="dcterms:W3CDTF">2017-08-09T09:38:00Z</dcterms:created>
  <dcterms:modified xsi:type="dcterms:W3CDTF">2017-08-09T09:38:00Z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7/21/2017 12:14:47 PM</vt:lpwstr>
  </property>
  <property fmtid="{D5CDD505-2E9C-101B-9397-08002B2CF9AE}" pid="5" name="OriginalDocID">
    <vt:lpwstr>e57d4e45-2459-4eeb-9c5a-e0ee9fdbf254</vt:lpwstr>
  </property>
</Properties>
</file>