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right"/>
        <w:tblLayout w:type="fixed"/>
        <w:tblLook w:val="04A0" w:firstRow="1" w:lastRow="0" w:firstColumn="1" w:lastColumn="0" w:noHBand="0" w:noVBand="1"/>
      </w:tblPr>
      <w:tblGrid>
        <w:gridCol w:w="1518"/>
        <w:gridCol w:w="4643"/>
        <w:gridCol w:w="3335"/>
      </w:tblGrid>
      <w:tr w:rsidR="002C76F4" w14:paraId="460B3D01" w14:textId="77777777" w:rsidTr="002C76F4">
        <w:trPr>
          <w:cantSplit/>
          <w:trHeight w:val="850"/>
          <w:jc w:val="right"/>
        </w:trPr>
        <w:tc>
          <w:tcPr>
            <w:tcW w:w="1560" w:type="dxa"/>
            <w:hideMark/>
          </w:tcPr>
          <w:p w14:paraId="10F286E4" w14:textId="77777777" w:rsidR="002C76F4" w:rsidRDefault="002C76F4">
            <w:pPr>
              <w:rPr>
                <w:rFonts w:ascii="Univers" w:hAnsi="Univers"/>
                <w:b/>
                <w:noProof/>
                <w:sz w:val="27"/>
                <w:szCs w:val="27"/>
                <w:lang w:eastAsia="zh-CN"/>
              </w:rPr>
            </w:pPr>
            <w:r>
              <w:rPr>
                <w:rFonts w:ascii="Arial" w:hAnsi="Arial" w:cs="Arial"/>
                <w:b/>
                <w:noProof/>
                <w:sz w:val="27"/>
                <w:szCs w:val="27"/>
                <w:lang w:eastAsia="zh-CN"/>
              </w:rPr>
              <w:t>NATIONS</w:t>
            </w:r>
            <w:r>
              <w:rPr>
                <w:rFonts w:ascii="Arial" w:hAnsi="Arial" w:cs="Arial"/>
                <w:b/>
                <w:noProof/>
                <w:sz w:val="27"/>
                <w:szCs w:val="27"/>
                <w:lang w:eastAsia="zh-CN"/>
              </w:rPr>
              <w:br/>
              <w:t>UNIES</w:t>
            </w:r>
          </w:p>
        </w:tc>
        <w:tc>
          <w:tcPr>
            <w:tcW w:w="4785" w:type="dxa"/>
          </w:tcPr>
          <w:p w14:paraId="432D8795" w14:textId="77777777" w:rsidR="002C76F4" w:rsidRDefault="002C76F4">
            <w:pPr>
              <w:rPr>
                <w:rFonts w:ascii="Univers" w:hAnsi="Univers"/>
                <w:b/>
                <w:sz w:val="27"/>
                <w:szCs w:val="27"/>
                <w:lang w:eastAsia="zh-CN"/>
              </w:rPr>
            </w:pPr>
          </w:p>
        </w:tc>
        <w:tc>
          <w:tcPr>
            <w:tcW w:w="3435" w:type="dxa"/>
            <w:hideMark/>
          </w:tcPr>
          <w:p w14:paraId="44B74628" w14:textId="77777777" w:rsidR="002C76F4" w:rsidRDefault="002C76F4">
            <w:pPr>
              <w:jc w:val="right"/>
              <w:rPr>
                <w:rFonts w:ascii="Arial" w:hAnsi="Arial" w:cs="Arial"/>
                <w:b/>
                <w:sz w:val="64"/>
                <w:szCs w:val="64"/>
                <w:lang w:eastAsia="zh-CN"/>
              </w:rPr>
            </w:pPr>
            <w:r>
              <w:rPr>
                <w:rFonts w:ascii="Arial" w:hAnsi="Arial" w:cs="Arial"/>
                <w:b/>
                <w:sz w:val="64"/>
                <w:szCs w:val="64"/>
                <w:lang w:eastAsia="zh-CN"/>
              </w:rPr>
              <w:t>MC</w:t>
            </w:r>
          </w:p>
        </w:tc>
      </w:tr>
      <w:tr w:rsidR="002C76F4" w14:paraId="7FAFD221" w14:textId="77777777" w:rsidTr="002C76F4">
        <w:trPr>
          <w:cantSplit/>
          <w:trHeight w:val="281"/>
          <w:jc w:val="right"/>
        </w:trPr>
        <w:tc>
          <w:tcPr>
            <w:tcW w:w="1560" w:type="dxa"/>
            <w:tcBorders>
              <w:top w:val="nil"/>
              <w:left w:val="nil"/>
              <w:bottom w:val="single" w:sz="4" w:space="0" w:color="auto"/>
              <w:right w:val="nil"/>
            </w:tcBorders>
          </w:tcPr>
          <w:p w14:paraId="38302C5A" w14:textId="77777777" w:rsidR="002C76F4" w:rsidRDefault="002C76F4">
            <w:pPr>
              <w:rPr>
                <w:noProof/>
                <w:sz w:val="18"/>
                <w:szCs w:val="18"/>
                <w:lang w:eastAsia="zh-CN"/>
              </w:rPr>
            </w:pPr>
          </w:p>
        </w:tc>
        <w:tc>
          <w:tcPr>
            <w:tcW w:w="4785" w:type="dxa"/>
            <w:tcBorders>
              <w:top w:val="nil"/>
              <w:left w:val="nil"/>
              <w:bottom w:val="single" w:sz="4" w:space="0" w:color="auto"/>
              <w:right w:val="nil"/>
            </w:tcBorders>
          </w:tcPr>
          <w:p w14:paraId="2B223C22" w14:textId="77777777" w:rsidR="002C76F4" w:rsidRDefault="002C76F4">
            <w:pPr>
              <w:rPr>
                <w:rFonts w:ascii="Univers" w:hAnsi="Univers"/>
                <w:b/>
                <w:sz w:val="18"/>
                <w:szCs w:val="18"/>
                <w:lang w:eastAsia="zh-CN"/>
              </w:rPr>
            </w:pPr>
          </w:p>
        </w:tc>
        <w:tc>
          <w:tcPr>
            <w:tcW w:w="3435" w:type="dxa"/>
            <w:tcBorders>
              <w:top w:val="nil"/>
              <w:left w:val="nil"/>
              <w:bottom w:val="single" w:sz="4" w:space="0" w:color="auto"/>
              <w:right w:val="nil"/>
            </w:tcBorders>
            <w:hideMark/>
          </w:tcPr>
          <w:p w14:paraId="5B69AA1C" w14:textId="55D6220A" w:rsidR="002C76F4" w:rsidRDefault="002C76F4">
            <w:pPr>
              <w:rPr>
                <w:noProof/>
                <w:sz w:val="18"/>
                <w:szCs w:val="18"/>
                <w:lang w:eastAsia="zh-CN"/>
              </w:rPr>
            </w:pPr>
            <w:r>
              <w:rPr>
                <w:b/>
                <w:bCs/>
                <w:sz w:val="28"/>
                <w:lang w:eastAsia="zh-CN"/>
              </w:rPr>
              <w:t>UNEP</w:t>
            </w:r>
            <w:bookmarkStart w:id="0" w:name="OLE_LINK1"/>
            <w:bookmarkStart w:id="1" w:name="OLE_LINK2"/>
            <w:r>
              <w:rPr>
                <w:b/>
                <w:bCs/>
                <w:sz w:val="28"/>
                <w:lang w:eastAsia="zh-CN"/>
              </w:rPr>
              <w:t>/</w:t>
            </w:r>
            <w:r>
              <w:rPr>
                <w:lang w:eastAsia="zh-CN"/>
              </w:rPr>
              <w:t>MC/</w:t>
            </w:r>
            <w:bookmarkEnd w:id="0"/>
            <w:bookmarkEnd w:id="1"/>
            <w:r>
              <w:rPr>
                <w:lang w:eastAsia="zh-CN"/>
              </w:rPr>
              <w:t>COP.1/18</w:t>
            </w:r>
            <w:r w:rsidR="00F442FC">
              <w:rPr>
                <w:lang w:eastAsia="zh-CN"/>
              </w:rPr>
              <w:t>/Rev.1</w:t>
            </w:r>
          </w:p>
        </w:tc>
      </w:tr>
      <w:bookmarkStart w:id="2" w:name="_MON_1021710510"/>
      <w:bookmarkEnd w:id="2"/>
      <w:tr w:rsidR="002C76F4" w:rsidRPr="00F442FC" w14:paraId="08B691D8" w14:textId="77777777" w:rsidTr="002C76F4">
        <w:trPr>
          <w:cantSplit/>
          <w:trHeight w:val="2549"/>
          <w:jc w:val="right"/>
        </w:trPr>
        <w:tc>
          <w:tcPr>
            <w:tcW w:w="1560" w:type="dxa"/>
            <w:tcBorders>
              <w:top w:val="single" w:sz="4" w:space="0" w:color="auto"/>
              <w:left w:val="nil"/>
              <w:bottom w:val="single" w:sz="24" w:space="0" w:color="auto"/>
              <w:right w:val="nil"/>
            </w:tcBorders>
            <w:hideMark/>
          </w:tcPr>
          <w:p w14:paraId="171D33A7" w14:textId="561AB53D" w:rsidR="002C76F4" w:rsidRDefault="002C76F4">
            <w:pPr>
              <w:rPr>
                <w:noProof/>
                <w:lang w:eastAsia="zh-CN"/>
              </w:rPr>
            </w:pPr>
            <w:r>
              <w:rPr>
                <w:noProof/>
                <w:lang w:val="fr-FR" w:eastAsia="zh-CN"/>
              </w:rPr>
              <w:object w:dxaOrig="1305" w:dyaOrig="1215" w14:anchorId="6D90D4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61.5pt" o:ole="" fillcolor="window">
                  <v:imagedata r:id="rId8" o:title=""/>
                </v:shape>
                <o:OLEObject Type="Embed" ProgID="Word.Picture.8" ShapeID="_x0000_i1025" DrawAspect="Content" ObjectID="_1566198193" r:id="rId9"/>
              </w:object>
            </w:r>
            <w:r>
              <w:rPr>
                <w:noProof/>
                <w:lang w:val="en-US"/>
              </w:rPr>
              <w:drawing>
                <wp:inline distT="0" distB="0" distL="0" distR="0" wp14:anchorId="6847436C" wp14:editId="54798CC8">
                  <wp:extent cx="723265" cy="775970"/>
                  <wp:effectExtent l="0" t="0" r="635" b="5080"/>
                  <wp:docPr id="1" name="Picture 1"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3265" cy="775970"/>
                          </a:xfrm>
                          <a:prstGeom prst="rect">
                            <a:avLst/>
                          </a:prstGeom>
                          <a:noFill/>
                          <a:ln>
                            <a:noFill/>
                          </a:ln>
                        </pic:spPr>
                      </pic:pic>
                    </a:graphicData>
                  </a:graphic>
                </wp:inline>
              </w:drawing>
            </w:r>
          </w:p>
        </w:tc>
        <w:tc>
          <w:tcPr>
            <w:tcW w:w="4785" w:type="dxa"/>
            <w:tcBorders>
              <w:top w:val="single" w:sz="4" w:space="0" w:color="auto"/>
              <w:left w:val="nil"/>
              <w:bottom w:val="single" w:sz="24" w:space="0" w:color="auto"/>
              <w:right w:val="nil"/>
            </w:tcBorders>
            <w:hideMark/>
          </w:tcPr>
          <w:p w14:paraId="5653444A" w14:textId="77777777" w:rsidR="002C76F4" w:rsidRPr="002C76F4" w:rsidRDefault="002C76F4">
            <w:pPr>
              <w:spacing w:before="1200"/>
              <w:rPr>
                <w:rFonts w:ascii="Arial" w:hAnsi="Arial" w:cs="Arial"/>
                <w:b/>
                <w:sz w:val="28"/>
                <w:lang w:val="fr-FR" w:eastAsia="zh-CN"/>
              </w:rPr>
            </w:pPr>
            <w:r w:rsidRPr="002C76F4">
              <w:rPr>
                <w:rFonts w:ascii="Arial" w:hAnsi="Arial" w:cs="Arial"/>
                <w:b/>
                <w:sz w:val="32"/>
                <w:szCs w:val="32"/>
                <w:lang w:val="fr-FR" w:eastAsia="zh-CN"/>
              </w:rPr>
              <w:t>Programme</w:t>
            </w:r>
            <w:r w:rsidRPr="002C76F4">
              <w:rPr>
                <w:rFonts w:ascii="Arial" w:hAnsi="Arial" w:cs="Arial"/>
                <w:b/>
                <w:sz w:val="32"/>
                <w:szCs w:val="32"/>
                <w:lang w:val="fr-FR" w:eastAsia="zh-CN"/>
              </w:rPr>
              <w:br/>
              <w:t>des Nations Unies</w:t>
            </w:r>
            <w:r w:rsidRPr="002C76F4">
              <w:rPr>
                <w:rFonts w:ascii="Arial" w:hAnsi="Arial" w:cs="Arial"/>
                <w:b/>
                <w:sz w:val="32"/>
                <w:szCs w:val="32"/>
                <w:lang w:val="fr-FR" w:eastAsia="zh-CN"/>
              </w:rPr>
              <w:br/>
              <w:t>pour l’environnement</w:t>
            </w:r>
          </w:p>
        </w:tc>
        <w:tc>
          <w:tcPr>
            <w:tcW w:w="3435" w:type="dxa"/>
            <w:tcBorders>
              <w:top w:val="single" w:sz="4" w:space="0" w:color="auto"/>
              <w:left w:val="nil"/>
              <w:bottom w:val="single" w:sz="24" w:space="0" w:color="auto"/>
              <w:right w:val="nil"/>
            </w:tcBorders>
            <w:hideMark/>
          </w:tcPr>
          <w:p w14:paraId="536FB4AE" w14:textId="1786E422" w:rsidR="002C76F4" w:rsidRPr="002C76F4" w:rsidRDefault="00202368">
            <w:pPr>
              <w:spacing w:before="120"/>
              <w:rPr>
                <w:lang w:val="fr-FR" w:eastAsia="zh-CN"/>
              </w:rPr>
            </w:pPr>
            <w:r>
              <w:rPr>
                <w:lang w:val="fr-FR" w:eastAsia="zh-CN"/>
              </w:rPr>
              <w:t>Distr. g</w:t>
            </w:r>
            <w:r w:rsidR="002C76F4" w:rsidRPr="002C76F4">
              <w:rPr>
                <w:lang w:val="fr-FR" w:eastAsia="zh-CN"/>
              </w:rPr>
              <w:t xml:space="preserve">énérale </w:t>
            </w:r>
            <w:r w:rsidR="002C76F4" w:rsidRPr="002C76F4">
              <w:rPr>
                <w:lang w:val="fr-FR" w:eastAsia="zh-CN"/>
              </w:rPr>
              <w:br/>
            </w:r>
            <w:r w:rsidR="002C76F4">
              <w:rPr>
                <w:lang w:val="fr-FR" w:eastAsia="zh-CN"/>
              </w:rPr>
              <w:t>5</w:t>
            </w:r>
            <w:r w:rsidR="002C76F4" w:rsidRPr="002C76F4">
              <w:rPr>
                <w:lang w:val="fr-FR" w:eastAsia="zh-CN"/>
              </w:rPr>
              <w:t> </w:t>
            </w:r>
            <w:r w:rsidR="00F442FC">
              <w:rPr>
                <w:lang w:val="fr-FR" w:eastAsia="zh-CN"/>
              </w:rPr>
              <w:t>september</w:t>
            </w:r>
            <w:r w:rsidR="002C76F4" w:rsidRPr="002C76F4">
              <w:rPr>
                <w:lang w:val="fr-FR" w:eastAsia="zh-CN"/>
              </w:rPr>
              <w:t xml:space="preserve"> 2017</w:t>
            </w:r>
          </w:p>
          <w:p w14:paraId="7F736354" w14:textId="77777777" w:rsidR="002C76F4" w:rsidRPr="002C76F4" w:rsidRDefault="002C76F4">
            <w:pPr>
              <w:spacing w:before="240"/>
              <w:rPr>
                <w:lang w:val="fr-FR" w:eastAsia="zh-CN"/>
              </w:rPr>
            </w:pPr>
            <w:r w:rsidRPr="002C76F4">
              <w:rPr>
                <w:lang w:val="fr-FR" w:eastAsia="zh-CN"/>
              </w:rPr>
              <w:t>Français</w:t>
            </w:r>
            <w:r w:rsidRPr="002C76F4">
              <w:rPr>
                <w:lang w:val="fr-FR" w:eastAsia="zh-CN"/>
              </w:rPr>
              <w:br/>
              <w:t>Original : anglais</w:t>
            </w:r>
          </w:p>
        </w:tc>
      </w:tr>
    </w:tbl>
    <w:p w14:paraId="5F05B68D" w14:textId="4A4C2420" w:rsidR="002C76F4" w:rsidRDefault="002C76F4" w:rsidP="00202368">
      <w:pPr>
        <w:pStyle w:val="AATitle"/>
        <w:rPr>
          <w:lang w:val="fr-CA"/>
        </w:rPr>
      </w:pPr>
      <w:r w:rsidRPr="002C76F4">
        <w:rPr>
          <w:lang w:val="fr-FR"/>
        </w:rPr>
        <w:t xml:space="preserve">Conférence des Parties </w:t>
      </w:r>
      <w:r w:rsidR="006841EB">
        <w:rPr>
          <w:lang w:val="fr-FR"/>
        </w:rPr>
        <w:br/>
      </w:r>
      <w:r w:rsidRPr="002C76F4">
        <w:rPr>
          <w:lang w:val="fr-FR"/>
        </w:rPr>
        <w:t>à la Convention de Minamata sur le mercure</w:t>
      </w:r>
    </w:p>
    <w:p w14:paraId="79392A11" w14:textId="77777777" w:rsidR="002C76F4" w:rsidRPr="002C76F4" w:rsidRDefault="002C76F4" w:rsidP="00202368">
      <w:pPr>
        <w:pStyle w:val="AATitle"/>
        <w:rPr>
          <w:b w:val="0"/>
          <w:lang w:val="fr-FR"/>
        </w:rPr>
      </w:pPr>
      <w:r w:rsidRPr="002C76F4">
        <w:rPr>
          <w:b w:val="0"/>
          <w:lang w:val="fr-FR"/>
        </w:rPr>
        <w:t>Première réunion</w:t>
      </w:r>
    </w:p>
    <w:p w14:paraId="210FCF21" w14:textId="77777777" w:rsidR="002C76F4" w:rsidRPr="002C76F4" w:rsidRDefault="002C76F4" w:rsidP="00202368">
      <w:pPr>
        <w:pStyle w:val="AATitle"/>
        <w:rPr>
          <w:b w:val="0"/>
          <w:lang w:val="fr-FR"/>
        </w:rPr>
      </w:pPr>
      <w:r w:rsidRPr="002C76F4">
        <w:rPr>
          <w:b w:val="0"/>
          <w:lang w:val="fr-FR"/>
        </w:rPr>
        <w:t>Genève, 24–29 septembre 2017</w:t>
      </w:r>
    </w:p>
    <w:p w14:paraId="55E86FDE" w14:textId="5E7AFD53" w:rsidR="00690CDE" w:rsidRPr="00202368" w:rsidRDefault="00202368" w:rsidP="00202368">
      <w:pPr>
        <w:pStyle w:val="AATitle"/>
        <w:keepNext w:val="0"/>
        <w:keepLines w:val="0"/>
        <w:rPr>
          <w:b w:val="0"/>
          <w:lang w:val="fr-FR"/>
        </w:rPr>
      </w:pPr>
      <w:r w:rsidRPr="00202368">
        <w:rPr>
          <w:b w:val="0"/>
          <w:lang w:val="fr-FR"/>
        </w:rPr>
        <w:t>Point </w:t>
      </w:r>
      <w:r w:rsidR="00690CDE" w:rsidRPr="00202368">
        <w:rPr>
          <w:b w:val="0"/>
          <w:lang w:val="fr-FR"/>
        </w:rPr>
        <w:t>5</w:t>
      </w:r>
      <w:r w:rsidRPr="00202368">
        <w:rPr>
          <w:b w:val="0"/>
          <w:lang w:val="fr-FR"/>
        </w:rPr>
        <w:t> </w:t>
      </w:r>
      <w:r w:rsidR="00690CDE" w:rsidRPr="00202368">
        <w:rPr>
          <w:b w:val="0"/>
          <w:lang w:val="fr-FR"/>
        </w:rPr>
        <w:t>c)</w:t>
      </w:r>
      <w:r w:rsidRPr="00202368">
        <w:rPr>
          <w:b w:val="0"/>
          <w:lang w:val="fr-FR"/>
        </w:rPr>
        <w:t> </w:t>
      </w:r>
      <w:r w:rsidR="00690CDE" w:rsidRPr="00202368">
        <w:rPr>
          <w:b w:val="0"/>
          <w:lang w:val="fr-FR"/>
        </w:rPr>
        <w:t>iii) de l</w:t>
      </w:r>
      <w:r w:rsidR="002D4DF8" w:rsidRPr="00202368">
        <w:rPr>
          <w:b w:val="0"/>
          <w:lang w:val="fr-FR"/>
        </w:rPr>
        <w:t>’</w:t>
      </w:r>
      <w:r w:rsidR="00690CDE" w:rsidRPr="00202368">
        <w:rPr>
          <w:b w:val="0"/>
          <w:lang w:val="fr-FR"/>
        </w:rPr>
        <w:t>ordre du jour provisoire</w:t>
      </w:r>
      <w:r w:rsidR="00690CDE" w:rsidRPr="00202368">
        <w:rPr>
          <w:b w:val="0"/>
          <w:lang w:val="fr-FR"/>
        </w:rPr>
        <w:footnoteReference w:customMarkFollows="1" w:id="1"/>
        <w:t>*</w:t>
      </w:r>
    </w:p>
    <w:p w14:paraId="11A1EE7E" w14:textId="7DBD974A" w:rsidR="002A6422" w:rsidRPr="002D4DF8" w:rsidRDefault="002A67C5" w:rsidP="00202368">
      <w:pPr>
        <w:pStyle w:val="AATitle2"/>
        <w:spacing w:before="60"/>
        <w:rPr>
          <w:lang w:val="fr-FR"/>
        </w:rPr>
      </w:pPr>
      <w:commentRangeStart w:id="3"/>
      <w:r w:rsidRPr="002D4DF8">
        <w:rPr>
          <w:lang w:val="fr-FR"/>
        </w:rPr>
        <w:t xml:space="preserve">Questions appelant une décision de la Conférence </w:t>
      </w:r>
      <w:r w:rsidR="00202368">
        <w:rPr>
          <w:lang w:val="fr-FR"/>
        </w:rPr>
        <w:br/>
      </w:r>
      <w:r w:rsidRPr="002D4DF8">
        <w:rPr>
          <w:lang w:val="fr-FR"/>
        </w:rPr>
        <w:t>des Parties à sa première réunion</w:t>
      </w:r>
      <w:r w:rsidR="00F731EB">
        <w:rPr>
          <w:lang w:val="fr-FR"/>
        </w:rPr>
        <w:t> </w:t>
      </w:r>
      <w:r w:rsidRPr="002D4DF8">
        <w:rPr>
          <w:lang w:val="fr-FR"/>
        </w:rPr>
        <w:t xml:space="preserve">: questions recommandées par le Comité de négociation intergouvernemental : emplacement physique </w:t>
      </w:r>
      <w:r w:rsidR="00202368">
        <w:rPr>
          <w:lang w:val="fr-FR"/>
        </w:rPr>
        <w:br/>
      </w:r>
      <w:r w:rsidRPr="002D4DF8">
        <w:rPr>
          <w:lang w:val="fr-FR"/>
        </w:rPr>
        <w:t>du secrétariat permanent</w:t>
      </w:r>
      <w:commentRangeEnd w:id="3"/>
      <w:r w:rsidR="002D4DF8">
        <w:rPr>
          <w:rStyle w:val="CommentReference"/>
          <w:b w:val="0"/>
        </w:rPr>
        <w:commentReference w:id="3"/>
      </w:r>
    </w:p>
    <w:p w14:paraId="0C470615" w14:textId="4B6D2237" w:rsidR="002A6422" w:rsidRPr="002D4DF8" w:rsidRDefault="002A6422" w:rsidP="00202368">
      <w:pPr>
        <w:pStyle w:val="BBTitle"/>
        <w:rPr>
          <w:lang w:val="fr-FR"/>
        </w:rPr>
      </w:pPr>
      <w:r w:rsidRPr="002D4DF8">
        <w:rPr>
          <w:lang w:val="fr-FR"/>
        </w:rPr>
        <w:t xml:space="preserve">Emplacement physique du secrétariat permanent </w:t>
      </w:r>
      <w:r w:rsidR="00202368">
        <w:rPr>
          <w:lang w:val="fr-FR"/>
        </w:rPr>
        <w:br/>
      </w:r>
      <w:r w:rsidRPr="002D4DF8">
        <w:rPr>
          <w:lang w:val="fr-FR"/>
        </w:rPr>
        <w:t>de la Convention de Minamata sur le mercure</w:t>
      </w:r>
    </w:p>
    <w:p w14:paraId="1BC110D9" w14:textId="77777777" w:rsidR="002A6422" w:rsidRPr="002D4DF8" w:rsidRDefault="002A6422" w:rsidP="00202368">
      <w:pPr>
        <w:pStyle w:val="CH2"/>
        <w:rPr>
          <w:lang w:val="fr-FR"/>
        </w:rPr>
      </w:pPr>
      <w:r w:rsidRPr="002D4DF8">
        <w:rPr>
          <w:lang w:val="fr-FR"/>
        </w:rPr>
        <w:tab/>
      </w:r>
      <w:r w:rsidRPr="002D4DF8">
        <w:rPr>
          <w:lang w:val="fr-FR"/>
        </w:rPr>
        <w:tab/>
        <w:t>Note du secrétariat</w:t>
      </w:r>
    </w:p>
    <w:p w14:paraId="24218981" w14:textId="7F9E46A6" w:rsidR="00E614AC" w:rsidRPr="002D4DF8" w:rsidRDefault="002A6422" w:rsidP="00202368">
      <w:pPr>
        <w:pStyle w:val="Normalnumber"/>
        <w:tabs>
          <w:tab w:val="clear" w:pos="1134"/>
          <w:tab w:val="clear" w:pos="1247"/>
          <w:tab w:val="clear" w:pos="1814"/>
          <w:tab w:val="clear" w:pos="2381"/>
          <w:tab w:val="clear" w:pos="2948"/>
          <w:tab w:val="clear" w:pos="3515"/>
          <w:tab w:val="clear" w:pos="4082"/>
          <w:tab w:val="num" w:pos="624"/>
        </w:tabs>
        <w:rPr>
          <w:lang w:val="fr-FR"/>
        </w:rPr>
      </w:pPr>
      <w:r w:rsidRPr="002D4DF8">
        <w:rPr>
          <w:lang w:val="fr-FR"/>
        </w:rPr>
        <w:t>Au paragraphe</w:t>
      </w:r>
      <w:r w:rsidR="00202368">
        <w:rPr>
          <w:lang w:val="fr-FR"/>
        </w:rPr>
        <w:t> </w:t>
      </w:r>
      <w:r w:rsidRPr="002D4DF8">
        <w:rPr>
          <w:lang w:val="fr-FR"/>
        </w:rPr>
        <w:t>9 de sa résolution relative aux dispositions provisoire</w:t>
      </w:r>
      <w:r w:rsidR="00202368">
        <w:rPr>
          <w:lang w:val="fr-FR"/>
        </w:rPr>
        <w:t>s (UNEP(DTIE)/Hg/CONF/4, annexe </w:t>
      </w:r>
      <w:r w:rsidRPr="002D4DF8">
        <w:rPr>
          <w:lang w:val="fr-FR"/>
        </w:rPr>
        <w:t xml:space="preserve">I), la Conférence de plénipotentiaires relative à la Convention de Minamata sur le mercure a prié </w:t>
      </w:r>
    </w:p>
    <w:p w14:paraId="58B017AB" w14:textId="79F56857" w:rsidR="002A6422" w:rsidRPr="002D4DF8" w:rsidRDefault="002A6422" w:rsidP="00202368">
      <w:pPr>
        <w:pStyle w:val="Normalnumber"/>
        <w:numPr>
          <w:ilvl w:val="0"/>
          <w:numId w:val="0"/>
        </w:numPr>
        <w:ind w:left="1871" w:right="1247"/>
        <w:rPr>
          <w:lang w:val="fr-FR"/>
        </w:rPr>
      </w:pPr>
      <w:commentRangeStart w:id="4"/>
      <w:r w:rsidRPr="002D4DF8">
        <w:rPr>
          <w:lang w:val="fr-FR"/>
        </w:rPr>
        <w:t>«</w:t>
      </w:r>
      <w:r w:rsidR="00202368">
        <w:rPr>
          <w:lang w:val="fr-FR"/>
        </w:rPr>
        <w:t> </w:t>
      </w:r>
      <w:r w:rsidRPr="002D4DF8">
        <w:rPr>
          <w:lang w:val="fr-FR"/>
        </w:rPr>
        <w:t>le Directeur exécutif [du Programme des Nations Unies pour l</w:t>
      </w:r>
      <w:r w:rsidR="002D4DF8" w:rsidRPr="002D4DF8">
        <w:rPr>
          <w:lang w:val="fr-FR"/>
        </w:rPr>
        <w:t>’</w:t>
      </w:r>
      <w:r w:rsidRPr="002D4DF8">
        <w:rPr>
          <w:lang w:val="fr-FR"/>
        </w:rPr>
        <w:t>environnement] de présenter, et le Comité d</w:t>
      </w:r>
      <w:r w:rsidR="002D4DF8" w:rsidRPr="002D4DF8">
        <w:rPr>
          <w:lang w:val="fr-FR"/>
        </w:rPr>
        <w:t>’</w:t>
      </w:r>
      <w:r w:rsidR="00996F80">
        <w:rPr>
          <w:lang w:val="fr-FR"/>
        </w:rPr>
        <w:t>examiner, avant la première </w:t>
      </w:r>
      <w:bookmarkStart w:id="5" w:name="_GoBack"/>
      <w:bookmarkEnd w:id="5"/>
      <w:r w:rsidRPr="002D4DF8">
        <w:rPr>
          <w:lang w:val="fr-FR"/>
        </w:rPr>
        <w:t>réunion de la Conférence des Parties, un rapport sur les propositions concernant la manière dont les fonctions du secrétariat permanent de la Convention seront accomplies, y compris une analyse des options se penchant, entre autres, sur l</w:t>
      </w:r>
      <w:r w:rsidR="002D4DF8" w:rsidRPr="002D4DF8">
        <w:rPr>
          <w:lang w:val="fr-FR"/>
        </w:rPr>
        <w:t>’</w:t>
      </w:r>
      <w:r w:rsidRPr="002D4DF8">
        <w:rPr>
          <w:lang w:val="fr-FR"/>
        </w:rPr>
        <w:t>efficacité, les coûts et avantages, les différentes possibilités d</w:t>
      </w:r>
      <w:r w:rsidR="002D4DF8" w:rsidRPr="002D4DF8">
        <w:rPr>
          <w:lang w:val="fr-FR"/>
        </w:rPr>
        <w:t>’</w:t>
      </w:r>
      <w:r w:rsidRPr="002D4DF8">
        <w:rPr>
          <w:lang w:val="fr-FR"/>
        </w:rPr>
        <w:t>implantation pour le secrétariat, le fusionnement du secrétariat avec le Secrétariat de la Convention de Bâle sur le contrôle des mouvements transfrontières de déchets dangereux et de leur élimination, de la Convention de Rotterdam sur la procédure de consentement préalable en connaissance de cause applicable à certains produits chimiques et pesticides dangereux qui font l</w:t>
      </w:r>
      <w:r w:rsidR="002D4DF8" w:rsidRPr="002D4DF8">
        <w:rPr>
          <w:lang w:val="fr-FR"/>
        </w:rPr>
        <w:t>’</w:t>
      </w:r>
      <w:r w:rsidRPr="002D4DF8">
        <w:rPr>
          <w:lang w:val="fr-FR"/>
        </w:rPr>
        <w:t>objet d</w:t>
      </w:r>
      <w:r w:rsidR="002D4DF8" w:rsidRPr="002D4DF8">
        <w:rPr>
          <w:lang w:val="fr-FR"/>
        </w:rPr>
        <w:t>’</w:t>
      </w:r>
      <w:r w:rsidRPr="002D4DF8">
        <w:rPr>
          <w:lang w:val="fr-FR"/>
        </w:rPr>
        <w:t>un commerce international et de la Convention de Stockholm sur les polluants organiques persistants, et le parti à tirer du secrétariat</w:t>
      </w:r>
      <w:r w:rsidR="00CB301F">
        <w:rPr>
          <w:lang w:val="fr-FR"/>
        </w:rPr>
        <w:t xml:space="preserve"> provisoire</w:t>
      </w:r>
      <w:r w:rsidR="00202368">
        <w:rPr>
          <w:lang w:val="fr-FR"/>
        </w:rPr>
        <w:t> </w:t>
      </w:r>
      <w:r w:rsidRPr="002D4DF8">
        <w:rPr>
          <w:lang w:val="fr-FR"/>
        </w:rPr>
        <w:t>».</w:t>
      </w:r>
      <w:commentRangeEnd w:id="4"/>
      <w:r w:rsidR="00BE1F7B" w:rsidRPr="002D4DF8">
        <w:rPr>
          <w:lang w:val="fr-FR"/>
        </w:rPr>
        <w:commentReference w:id="4"/>
      </w:r>
    </w:p>
    <w:p w14:paraId="7688D5DB" w14:textId="3B04CC5A" w:rsidR="002A6422" w:rsidRPr="002D4DF8" w:rsidRDefault="002A6422" w:rsidP="00202368">
      <w:pPr>
        <w:pStyle w:val="Normalnumber"/>
        <w:tabs>
          <w:tab w:val="clear" w:pos="1134"/>
          <w:tab w:val="clear" w:pos="1247"/>
          <w:tab w:val="clear" w:pos="1814"/>
          <w:tab w:val="clear" w:pos="2381"/>
          <w:tab w:val="clear" w:pos="2948"/>
          <w:tab w:val="clear" w:pos="3515"/>
          <w:tab w:val="clear" w:pos="4082"/>
          <w:tab w:val="num" w:pos="624"/>
        </w:tabs>
        <w:rPr>
          <w:lang w:val="fr-FR"/>
        </w:rPr>
      </w:pPr>
      <w:r w:rsidRPr="002D4DF8">
        <w:rPr>
          <w:lang w:val="fr-FR"/>
        </w:rPr>
        <w:t>Conformément à la demande que lui a adressée la Conférence de plénipotentiaires, le Directeur exécutif, par l</w:t>
      </w:r>
      <w:r w:rsidR="002D4DF8" w:rsidRPr="002D4DF8">
        <w:rPr>
          <w:lang w:val="fr-FR"/>
        </w:rPr>
        <w:t>’</w:t>
      </w:r>
      <w:r w:rsidRPr="002D4DF8">
        <w:rPr>
          <w:lang w:val="fr-FR"/>
        </w:rPr>
        <w:t>intermédiaire du secrétariat pr</w:t>
      </w:r>
      <w:r w:rsidR="00CB301F">
        <w:rPr>
          <w:lang w:val="fr-FR"/>
        </w:rPr>
        <w:t>ovisoire</w:t>
      </w:r>
      <w:r w:rsidRPr="002D4DF8">
        <w:rPr>
          <w:lang w:val="fr-FR"/>
        </w:rPr>
        <w:t xml:space="preserve"> et en étroite consultation avec le Secrétariat des conventions de Bâle, de Rotterdam et de Stockholm, </w:t>
      </w:r>
      <w:r w:rsidR="00CB301F">
        <w:rPr>
          <w:lang w:val="fr-FR"/>
        </w:rPr>
        <w:t xml:space="preserve">a </w:t>
      </w:r>
      <w:r w:rsidRPr="002D4DF8">
        <w:rPr>
          <w:lang w:val="fr-FR"/>
        </w:rPr>
        <w:t xml:space="preserve">établi, pour examen par le Comité de négociation intergouvernemental à sa septième session, un rapport sur les propositions </w:t>
      </w:r>
      <w:r w:rsidR="00CB301F">
        <w:rPr>
          <w:lang w:val="fr-FR"/>
        </w:rPr>
        <w:t>concernant</w:t>
      </w:r>
      <w:r w:rsidRPr="002D4DF8">
        <w:rPr>
          <w:lang w:val="fr-FR"/>
        </w:rPr>
        <w:t xml:space="preserve"> la manière dont il exercera les fonctions du secrétariat permanent de la Convention.</w:t>
      </w:r>
    </w:p>
    <w:p w14:paraId="7A81317C" w14:textId="2083261A" w:rsidR="002A6422" w:rsidRPr="002D4DF8" w:rsidRDefault="002A6422" w:rsidP="007E63B0">
      <w:pPr>
        <w:pStyle w:val="Normalnumber"/>
        <w:keepNext/>
        <w:keepLines/>
        <w:tabs>
          <w:tab w:val="clear" w:pos="1134"/>
          <w:tab w:val="clear" w:pos="1247"/>
          <w:tab w:val="clear" w:pos="1814"/>
          <w:tab w:val="clear" w:pos="2381"/>
          <w:tab w:val="clear" w:pos="2948"/>
          <w:tab w:val="clear" w:pos="3515"/>
          <w:tab w:val="clear" w:pos="4082"/>
          <w:tab w:val="num" w:pos="624"/>
        </w:tabs>
        <w:ind w:left="1253"/>
        <w:rPr>
          <w:lang w:val="fr-FR"/>
        </w:rPr>
      </w:pPr>
      <w:r w:rsidRPr="002D4DF8">
        <w:rPr>
          <w:lang w:val="fr-FR"/>
        </w:rPr>
        <w:lastRenderedPageBreak/>
        <w:t>Le rapport du Directeur exécutif</w:t>
      </w:r>
      <w:r w:rsidR="002D4DF8">
        <w:rPr>
          <w:lang w:val="fr-FR"/>
        </w:rPr>
        <w:t>,</w:t>
      </w:r>
      <w:r w:rsidRPr="002D4DF8">
        <w:rPr>
          <w:lang w:val="fr-FR"/>
        </w:rPr>
        <w:t xml:space="preserve"> tel qu</w:t>
      </w:r>
      <w:r w:rsidR="002D4DF8" w:rsidRPr="002D4DF8">
        <w:rPr>
          <w:lang w:val="fr-FR"/>
        </w:rPr>
        <w:t>’</w:t>
      </w:r>
      <w:r w:rsidRPr="002D4DF8">
        <w:rPr>
          <w:lang w:val="fr-FR"/>
        </w:rPr>
        <w:t>il a été initialement soumis à l</w:t>
      </w:r>
      <w:r w:rsidR="002D4DF8" w:rsidRPr="002D4DF8">
        <w:rPr>
          <w:lang w:val="fr-FR"/>
        </w:rPr>
        <w:t>’</w:t>
      </w:r>
      <w:r w:rsidRPr="002D4DF8">
        <w:rPr>
          <w:lang w:val="fr-FR"/>
        </w:rPr>
        <w:t>examen du Comité de négociation intergouvernemental à sa septième session (UNEP(DTIE)/Hg/INC.7/15) puis révisé pour la première réunion de la Conféren</w:t>
      </w:r>
      <w:r w:rsidR="00CB301F">
        <w:rPr>
          <w:lang w:val="fr-FR"/>
        </w:rPr>
        <w:t>ce des Parties (UNEP/MC/COP.1/14</w:t>
      </w:r>
      <w:r w:rsidRPr="002D4DF8">
        <w:rPr>
          <w:lang w:val="fr-FR"/>
        </w:rPr>
        <w:t>), retient six emplacements possibles pour le secrétariat permanent de la Convention de Minamata</w:t>
      </w:r>
      <w:r w:rsidR="009644E3">
        <w:rPr>
          <w:lang w:val="fr-FR"/>
        </w:rPr>
        <w:t> </w:t>
      </w:r>
      <w:r w:rsidRPr="002D4DF8">
        <w:rPr>
          <w:lang w:val="fr-FR"/>
        </w:rPr>
        <w:t>: Bangkok; Genève; Nairobi; Osaka (</w:t>
      </w:r>
      <w:commentRangeStart w:id="6"/>
      <w:r w:rsidRPr="002D4DF8">
        <w:rPr>
          <w:lang w:val="fr-FR"/>
        </w:rPr>
        <w:t>Japon</w:t>
      </w:r>
      <w:commentRangeEnd w:id="6"/>
      <w:r w:rsidR="002D4DF8">
        <w:rPr>
          <w:rStyle w:val="CommentReference"/>
        </w:rPr>
        <w:commentReference w:id="6"/>
      </w:r>
      <w:r w:rsidRPr="002D4DF8">
        <w:rPr>
          <w:lang w:val="fr-FR"/>
        </w:rPr>
        <w:t>); Vienne; et Washington.</w:t>
      </w:r>
    </w:p>
    <w:p w14:paraId="495456DC" w14:textId="5937DA13" w:rsidR="002A6422" w:rsidRPr="002D4DF8" w:rsidRDefault="00EA06BC" w:rsidP="00202368">
      <w:pPr>
        <w:pStyle w:val="CH2"/>
        <w:rPr>
          <w:lang w:val="fr-FR"/>
        </w:rPr>
      </w:pPr>
      <w:r w:rsidRPr="002D4DF8">
        <w:rPr>
          <w:lang w:val="fr-FR"/>
        </w:rPr>
        <w:tab/>
      </w:r>
      <w:r w:rsidRPr="002D4DF8">
        <w:rPr>
          <w:lang w:val="fr-FR"/>
        </w:rPr>
        <w:tab/>
        <w:t>Mesures que pourrait prendre la Conférence des Parties</w:t>
      </w:r>
    </w:p>
    <w:p w14:paraId="439516A8" w14:textId="7C90A33D" w:rsidR="002A6422" w:rsidRPr="002D4DF8" w:rsidRDefault="002A6422" w:rsidP="00202368">
      <w:pPr>
        <w:pStyle w:val="Normalnumber"/>
        <w:tabs>
          <w:tab w:val="clear" w:pos="1134"/>
          <w:tab w:val="clear" w:pos="1247"/>
          <w:tab w:val="clear" w:pos="1814"/>
          <w:tab w:val="clear" w:pos="2381"/>
          <w:tab w:val="clear" w:pos="2948"/>
          <w:tab w:val="clear" w:pos="3515"/>
          <w:tab w:val="clear" w:pos="4082"/>
          <w:tab w:val="num" w:pos="624"/>
        </w:tabs>
        <w:rPr>
          <w:lang w:val="fr-FR"/>
        </w:rPr>
      </w:pPr>
      <w:r w:rsidRPr="002D4DF8">
        <w:rPr>
          <w:lang w:val="fr-FR"/>
        </w:rPr>
        <w:t>La Conférence des Parties souhaitera peut-être examiner la question de l</w:t>
      </w:r>
      <w:r w:rsidR="002D4DF8" w:rsidRPr="002D4DF8">
        <w:rPr>
          <w:lang w:val="fr-FR"/>
        </w:rPr>
        <w:t>’</w:t>
      </w:r>
      <w:r w:rsidRPr="002D4DF8">
        <w:rPr>
          <w:lang w:val="fr-FR"/>
        </w:rPr>
        <w:t>emplacement du secrétariat permanent et adopter une décision s</w:t>
      </w:r>
      <w:r w:rsidR="002D4DF8" w:rsidRPr="002D4DF8">
        <w:rPr>
          <w:lang w:val="fr-FR"/>
        </w:rPr>
        <w:t>’</w:t>
      </w:r>
      <w:r w:rsidRPr="002D4DF8">
        <w:rPr>
          <w:lang w:val="fr-FR"/>
        </w:rPr>
        <w:t xml:space="preserve">inspirant du projet de décision figurant en annexe à la présente note. </w:t>
      </w:r>
    </w:p>
    <w:p w14:paraId="1F4F13B5" w14:textId="77777777" w:rsidR="00E00E73" w:rsidRDefault="00E00E73">
      <w:pPr>
        <w:tabs>
          <w:tab w:val="clear" w:pos="1247"/>
          <w:tab w:val="clear" w:pos="1814"/>
          <w:tab w:val="clear" w:pos="2381"/>
          <w:tab w:val="clear" w:pos="2948"/>
          <w:tab w:val="clear" w:pos="3515"/>
        </w:tabs>
        <w:rPr>
          <w:b/>
          <w:bCs/>
          <w:sz w:val="28"/>
          <w:szCs w:val="22"/>
          <w:lang w:val="fr-FR"/>
        </w:rPr>
      </w:pPr>
      <w:r>
        <w:rPr>
          <w:lang w:val="fr-FR"/>
        </w:rPr>
        <w:br w:type="page"/>
      </w:r>
    </w:p>
    <w:p w14:paraId="254BF1EC" w14:textId="6887081C" w:rsidR="002A6422" w:rsidRPr="002D4DF8" w:rsidRDefault="002A6422" w:rsidP="00202368">
      <w:pPr>
        <w:pStyle w:val="ZZAnxheader"/>
        <w:rPr>
          <w:szCs w:val="28"/>
          <w:lang w:val="fr-FR"/>
        </w:rPr>
      </w:pPr>
      <w:r w:rsidRPr="002D4DF8">
        <w:rPr>
          <w:lang w:val="fr-FR"/>
        </w:rPr>
        <w:lastRenderedPageBreak/>
        <w:t>Annexe</w:t>
      </w:r>
    </w:p>
    <w:p w14:paraId="4A0B07D8" w14:textId="4782528E" w:rsidR="002A6422" w:rsidRPr="002D4DF8" w:rsidRDefault="00E00E73" w:rsidP="00202368">
      <w:pPr>
        <w:pStyle w:val="ZZAnxtitle"/>
        <w:rPr>
          <w:lang w:val="fr-FR"/>
        </w:rPr>
      </w:pPr>
      <w:r>
        <w:rPr>
          <w:lang w:val="fr-FR"/>
        </w:rPr>
        <w:t>Projet de décision </w:t>
      </w:r>
      <w:r w:rsidR="00CB301F">
        <w:rPr>
          <w:lang w:val="fr-FR"/>
        </w:rPr>
        <w:t>MC-1/[XX] : </w:t>
      </w:r>
      <w:r w:rsidR="002A6422" w:rsidRPr="002D4DF8">
        <w:rPr>
          <w:lang w:val="fr-FR"/>
        </w:rPr>
        <w:t xml:space="preserve">Emplacement physique </w:t>
      </w:r>
      <w:r>
        <w:rPr>
          <w:lang w:val="fr-FR"/>
        </w:rPr>
        <w:br/>
      </w:r>
      <w:r w:rsidR="002A6422" w:rsidRPr="002D4DF8">
        <w:rPr>
          <w:lang w:val="fr-FR"/>
        </w:rPr>
        <w:t xml:space="preserve">du secrétariat permanent de la Convention de Minamata </w:t>
      </w:r>
      <w:r>
        <w:rPr>
          <w:lang w:val="fr-FR"/>
        </w:rPr>
        <w:br/>
      </w:r>
      <w:r w:rsidR="002A6422" w:rsidRPr="002D4DF8">
        <w:rPr>
          <w:lang w:val="fr-FR"/>
        </w:rPr>
        <w:t>sur le mercure</w:t>
      </w:r>
    </w:p>
    <w:p w14:paraId="2438CC00" w14:textId="34617F76" w:rsidR="002A6422" w:rsidRPr="00945335" w:rsidRDefault="002A6422" w:rsidP="00202368">
      <w:pPr>
        <w:pStyle w:val="NormalNonumber"/>
        <w:tabs>
          <w:tab w:val="clear" w:pos="1247"/>
          <w:tab w:val="clear" w:pos="1814"/>
          <w:tab w:val="clear" w:pos="2381"/>
          <w:tab w:val="clear" w:pos="2948"/>
          <w:tab w:val="clear" w:pos="3515"/>
          <w:tab w:val="clear" w:pos="4082"/>
        </w:tabs>
        <w:ind w:firstLine="624"/>
        <w:rPr>
          <w:i/>
          <w:lang w:val="fr-FR"/>
        </w:rPr>
      </w:pPr>
      <w:r w:rsidRPr="00945335">
        <w:rPr>
          <w:i/>
          <w:lang w:val="fr-FR"/>
        </w:rPr>
        <w:t>La Conférence des Parties</w:t>
      </w:r>
    </w:p>
    <w:p w14:paraId="69703437" w14:textId="7FC80E4B" w:rsidR="002A6422" w:rsidRPr="002D4DF8" w:rsidRDefault="002A6422" w:rsidP="00202368">
      <w:pPr>
        <w:pStyle w:val="Normal-pool"/>
        <w:tabs>
          <w:tab w:val="clear" w:pos="1247"/>
          <w:tab w:val="clear" w:pos="1814"/>
          <w:tab w:val="clear" w:pos="2381"/>
          <w:tab w:val="clear" w:pos="2948"/>
          <w:tab w:val="clear" w:pos="3515"/>
          <w:tab w:val="clear" w:pos="4082"/>
        </w:tabs>
        <w:spacing w:after="120"/>
        <w:ind w:left="1247" w:firstLine="624"/>
        <w:rPr>
          <w:lang w:val="fr-FR"/>
        </w:rPr>
      </w:pPr>
      <w:r w:rsidRPr="00945335">
        <w:rPr>
          <w:i/>
          <w:lang w:val="fr-FR"/>
        </w:rPr>
        <w:t>Décide</w:t>
      </w:r>
      <w:r w:rsidR="00F442FC">
        <w:rPr>
          <w:i/>
          <w:lang w:val="fr-FR"/>
        </w:rPr>
        <w:t xml:space="preserve"> </w:t>
      </w:r>
      <w:r w:rsidR="00F442FC" w:rsidRPr="00F442FC">
        <w:rPr>
          <w:lang w:val="fr-FR"/>
        </w:rPr>
        <w:t>de recommander au D</w:t>
      </w:r>
      <w:r w:rsidR="00F442FC">
        <w:rPr>
          <w:lang w:val="fr-FR"/>
        </w:rPr>
        <w:t>irecteur exécutif du Programme des Nations Unies pour l’environnement</w:t>
      </w:r>
      <w:r w:rsidRPr="00945335">
        <w:rPr>
          <w:i/>
          <w:lang w:val="fr-FR"/>
        </w:rPr>
        <w:t xml:space="preserve"> </w:t>
      </w:r>
      <w:r w:rsidRPr="002D4DF8">
        <w:rPr>
          <w:lang w:val="fr-FR"/>
        </w:rPr>
        <w:t>que le secrétariat de la Conventi</w:t>
      </w:r>
      <w:r w:rsidR="00F578F1">
        <w:rPr>
          <w:lang w:val="fr-FR"/>
        </w:rPr>
        <w:t xml:space="preserve">on de Minamata sur le mercure </w:t>
      </w:r>
      <w:r w:rsidR="00CF0FEC">
        <w:rPr>
          <w:lang w:val="fr-FR"/>
        </w:rPr>
        <w:t>soit</w:t>
      </w:r>
      <w:r w:rsidR="00F578F1">
        <w:rPr>
          <w:lang w:val="fr-FR"/>
        </w:rPr>
        <w:t xml:space="preserve"> situé</w:t>
      </w:r>
      <w:r w:rsidRPr="002D4DF8">
        <w:rPr>
          <w:lang w:val="fr-FR"/>
        </w:rPr>
        <w:t xml:space="preserve"> à [Bangkok] [Genève] [Nairobi] [Osaka</w:t>
      </w:r>
      <w:r w:rsidR="002B49F6">
        <w:rPr>
          <w:lang w:val="fr-FR"/>
        </w:rPr>
        <w:t xml:space="preserve"> (Japon)</w:t>
      </w:r>
      <w:r w:rsidRPr="002D4DF8">
        <w:rPr>
          <w:lang w:val="fr-FR"/>
        </w:rPr>
        <w:t>] [Vienne] [Washington].</w:t>
      </w:r>
    </w:p>
    <w:p w14:paraId="215C4E95" w14:textId="621577CE" w:rsidR="00D013F5" w:rsidRPr="002D4DF8" w:rsidRDefault="00D013F5" w:rsidP="00202368">
      <w:pPr>
        <w:pStyle w:val="Normal-pool"/>
        <w:rPr>
          <w:lang w:val="fr-FR"/>
        </w:rPr>
      </w:pPr>
    </w:p>
    <w:tbl>
      <w:tblPr>
        <w:tblW w:w="0" w:type="auto"/>
        <w:tblLayout w:type="fixed"/>
        <w:tblLook w:val="04A0" w:firstRow="1" w:lastRow="0" w:firstColumn="1" w:lastColumn="0" w:noHBand="0" w:noVBand="1"/>
      </w:tblPr>
      <w:tblGrid>
        <w:gridCol w:w="1942"/>
        <w:gridCol w:w="1942"/>
        <w:gridCol w:w="1942"/>
        <w:gridCol w:w="1943"/>
        <w:gridCol w:w="1943"/>
      </w:tblGrid>
      <w:tr w:rsidR="00E976AB" w:rsidRPr="00F442FC" w14:paraId="6DB0CABC" w14:textId="77777777" w:rsidTr="00990918">
        <w:tc>
          <w:tcPr>
            <w:tcW w:w="1942" w:type="dxa"/>
            <w:shd w:val="clear" w:color="auto" w:fill="auto"/>
          </w:tcPr>
          <w:p w14:paraId="6D3F7C2C" w14:textId="77777777" w:rsidR="00E976AB" w:rsidRPr="002D4DF8" w:rsidRDefault="00E976AB" w:rsidP="00202368">
            <w:pPr>
              <w:pStyle w:val="Normal-pool"/>
              <w:spacing w:before="520"/>
              <w:rPr>
                <w:lang w:val="fr-FR"/>
              </w:rPr>
            </w:pPr>
          </w:p>
        </w:tc>
        <w:tc>
          <w:tcPr>
            <w:tcW w:w="1942" w:type="dxa"/>
            <w:shd w:val="clear" w:color="auto" w:fill="auto"/>
          </w:tcPr>
          <w:p w14:paraId="378BA037" w14:textId="77777777" w:rsidR="00E976AB" w:rsidRPr="002D4DF8" w:rsidRDefault="00E976AB" w:rsidP="00202368">
            <w:pPr>
              <w:pStyle w:val="Normal-pool"/>
              <w:spacing w:before="520"/>
              <w:rPr>
                <w:lang w:val="fr-FR"/>
              </w:rPr>
            </w:pPr>
          </w:p>
        </w:tc>
        <w:tc>
          <w:tcPr>
            <w:tcW w:w="1942" w:type="dxa"/>
            <w:tcBorders>
              <w:bottom w:val="single" w:sz="4" w:space="0" w:color="auto"/>
            </w:tcBorders>
            <w:shd w:val="clear" w:color="auto" w:fill="auto"/>
          </w:tcPr>
          <w:p w14:paraId="028E3E1E" w14:textId="77777777" w:rsidR="00E976AB" w:rsidRPr="002D4DF8" w:rsidRDefault="00E976AB" w:rsidP="00202368">
            <w:pPr>
              <w:pStyle w:val="Normal-pool"/>
              <w:spacing w:before="520"/>
              <w:rPr>
                <w:lang w:val="fr-FR"/>
              </w:rPr>
            </w:pPr>
          </w:p>
        </w:tc>
        <w:tc>
          <w:tcPr>
            <w:tcW w:w="1943" w:type="dxa"/>
            <w:shd w:val="clear" w:color="auto" w:fill="auto"/>
          </w:tcPr>
          <w:p w14:paraId="25F1BA19" w14:textId="77777777" w:rsidR="00E976AB" w:rsidRPr="002D4DF8" w:rsidRDefault="00E976AB" w:rsidP="00202368">
            <w:pPr>
              <w:pStyle w:val="Normal-pool"/>
              <w:spacing w:before="520"/>
              <w:rPr>
                <w:lang w:val="fr-FR"/>
              </w:rPr>
            </w:pPr>
          </w:p>
        </w:tc>
        <w:tc>
          <w:tcPr>
            <w:tcW w:w="1943" w:type="dxa"/>
            <w:shd w:val="clear" w:color="auto" w:fill="auto"/>
          </w:tcPr>
          <w:p w14:paraId="457D2993" w14:textId="77777777" w:rsidR="00E976AB" w:rsidRPr="002D4DF8" w:rsidRDefault="00E976AB" w:rsidP="00202368">
            <w:pPr>
              <w:pStyle w:val="Normal-pool"/>
              <w:spacing w:before="520"/>
              <w:rPr>
                <w:lang w:val="fr-FR"/>
              </w:rPr>
            </w:pPr>
          </w:p>
        </w:tc>
      </w:tr>
    </w:tbl>
    <w:p w14:paraId="325E8270" w14:textId="77777777" w:rsidR="00032E4E" w:rsidRPr="002D4DF8" w:rsidRDefault="00032E4E" w:rsidP="00202368">
      <w:pPr>
        <w:pStyle w:val="Normal-pool"/>
        <w:rPr>
          <w:lang w:val="fr-FR"/>
        </w:rPr>
      </w:pPr>
    </w:p>
    <w:sectPr w:rsidR="00032E4E" w:rsidRPr="002D4DF8" w:rsidSect="00C771A9">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907" w:right="992" w:bottom="1418" w:left="1418" w:header="539" w:footer="975" w:gutter="0"/>
      <w:cols w:space="539"/>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 w:author="Diane Belud" w:date="2017-07-19T10:56:00Z" w:initials="DB">
    <w:p w14:paraId="01B1493C" w14:textId="4A5262F2" w:rsidR="002D4DF8" w:rsidRPr="002D4DF8" w:rsidRDefault="002D4DF8">
      <w:pPr>
        <w:pStyle w:val="CommentText"/>
        <w:rPr>
          <w:lang w:val="fr-FR"/>
        </w:rPr>
      </w:pPr>
      <w:r>
        <w:rPr>
          <w:rStyle w:val="CommentReference"/>
        </w:rPr>
        <w:annotationRef/>
      </w:r>
      <w:r w:rsidRPr="002D4DF8">
        <w:rPr>
          <w:lang w:val="fr-FR"/>
        </w:rPr>
        <w:t>Vé</w:t>
      </w:r>
      <w:r>
        <w:rPr>
          <w:lang w:val="fr-FR"/>
        </w:rPr>
        <w:t>rifié dans l’ordre du jour</w:t>
      </w:r>
    </w:p>
  </w:comment>
  <w:comment w:id="4" w:author="diane.belud" w:date="2017-07-19T07:07:00Z" w:initials="">
    <w:p w14:paraId="62A67045" w14:textId="77777777" w:rsidR="0023137D" w:rsidRPr="002D4DF8" w:rsidRDefault="00BE1F7B">
      <w:pPr>
        <w:rPr>
          <w:lang w:val="fr-FR"/>
        </w:rPr>
      </w:pPr>
      <w:r w:rsidRPr="002D4DF8">
        <w:rPr>
          <w:lang w:val="fr-FR"/>
        </w:rPr>
        <w:t>Vérifié dans la résolution</w:t>
      </w:r>
    </w:p>
  </w:comment>
  <w:comment w:id="6" w:author="Diane Belud" w:date="2017-07-19T10:55:00Z" w:initials="DB">
    <w:p w14:paraId="077857C6" w14:textId="130D5637" w:rsidR="002D4DF8" w:rsidRPr="002D4DF8" w:rsidRDefault="002D4DF8">
      <w:pPr>
        <w:pStyle w:val="CommentText"/>
        <w:rPr>
          <w:lang w:val="fr-FR"/>
        </w:rPr>
      </w:pPr>
      <w:r>
        <w:rPr>
          <w:rStyle w:val="CommentReference"/>
        </w:rPr>
        <w:annotationRef/>
      </w:r>
      <w:r w:rsidRPr="002D4DF8">
        <w:rPr>
          <w:lang w:val="fr-FR"/>
        </w:rPr>
        <w:t>Pourqu</w:t>
      </w:r>
      <w:r>
        <w:rPr>
          <w:lang w:val="fr-FR"/>
        </w:rPr>
        <w:t>oi préciser le pays uniquement pour cette ville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1B1493C" w15:done="0"/>
  <w15:commentEx w15:paraId="62A67045" w15:done="0"/>
  <w15:commentEx w15:paraId="077857C6"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36C78F" w14:textId="77777777" w:rsidR="00635E25" w:rsidRDefault="00635E25">
      <w:r>
        <w:separator/>
      </w:r>
    </w:p>
  </w:endnote>
  <w:endnote w:type="continuationSeparator" w:id="0">
    <w:p w14:paraId="528F89AA" w14:textId="77777777" w:rsidR="00635E25" w:rsidRDefault="00635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AA827" w14:textId="2983AC2A" w:rsidR="00EA06BC" w:rsidRDefault="00EA06BC">
    <w:pPr>
      <w:pStyle w:val="Footer"/>
    </w:pPr>
    <w:r>
      <w:rPr>
        <w:rStyle w:val="PageNumber"/>
      </w:rPr>
      <w:fldChar w:fldCharType="begin"/>
    </w:r>
    <w:r>
      <w:rPr>
        <w:rStyle w:val="PageNumber"/>
      </w:rPr>
      <w:instrText xml:space="preserve"> PAGE </w:instrText>
    </w:r>
    <w:r>
      <w:rPr>
        <w:rStyle w:val="PageNumber"/>
      </w:rPr>
      <w:fldChar w:fldCharType="separate"/>
    </w:r>
    <w:r w:rsidR="0080434C">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D48B7" w14:textId="678E3408" w:rsidR="00EA06BC" w:rsidRDefault="00EA06BC"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sidR="0080434C">
      <w:rPr>
        <w:rStyle w:val="PageNumber"/>
        <w:noProof/>
      </w:rPr>
      <w:t>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19573" w14:textId="280B3D77" w:rsidR="00EA06BC" w:rsidRPr="00D25175" w:rsidRDefault="00F442FC">
    <w:pPr>
      <w:pStyle w:val="Footer"/>
      <w:rPr>
        <w:sz w:val="20"/>
      </w:rPr>
    </w:pPr>
    <w:r>
      <w:rPr>
        <w:lang w:val="fr-FR"/>
      </w:rPr>
      <w:t>K1707631</w:t>
    </w:r>
    <w:r>
      <w:rPr>
        <w:lang w:val="fr-FR"/>
      </w:rPr>
      <w:tab/>
      <w:t>0609</w:t>
    </w:r>
    <w:r w:rsidR="00EA06BC">
      <w:rPr>
        <w:lang w:val="fr-FR"/>
      </w:rPr>
      <w:t>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E8E67F" w14:textId="77777777" w:rsidR="00635E25" w:rsidRDefault="00635E25" w:rsidP="005308AB">
      <w:pPr>
        <w:spacing w:before="60"/>
        <w:ind w:left="624"/>
      </w:pPr>
      <w:r>
        <w:separator/>
      </w:r>
    </w:p>
  </w:footnote>
  <w:footnote w:type="continuationSeparator" w:id="0">
    <w:p w14:paraId="4B14A6D1" w14:textId="77777777" w:rsidR="00635E25" w:rsidRDefault="00635E25">
      <w:r>
        <w:continuationSeparator/>
      </w:r>
    </w:p>
  </w:footnote>
  <w:footnote w:id="1">
    <w:p w14:paraId="34F4157C" w14:textId="77777777" w:rsidR="00EA06BC" w:rsidRPr="001176CB" w:rsidRDefault="00EA06BC" w:rsidP="005308AB">
      <w:pPr>
        <w:tabs>
          <w:tab w:val="clear" w:pos="1247"/>
          <w:tab w:val="clear" w:pos="1814"/>
          <w:tab w:val="clear" w:pos="2381"/>
          <w:tab w:val="clear" w:pos="2948"/>
          <w:tab w:val="clear" w:pos="3515"/>
          <w:tab w:val="left" w:pos="624"/>
        </w:tabs>
        <w:spacing w:before="20" w:after="40"/>
        <w:ind w:left="1247"/>
        <w:rPr>
          <w:sz w:val="18"/>
          <w:szCs w:val="18"/>
        </w:rPr>
      </w:pPr>
      <w:r>
        <w:rPr>
          <w:lang w:val="fr-FR"/>
        </w:rPr>
        <w:t>* UNEP/MC/COP.1/1.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F4E3A" w14:textId="6D67B27C" w:rsidR="00EA06BC" w:rsidRPr="00CA5CA9" w:rsidRDefault="00EA06BC" w:rsidP="001646EA">
    <w:pPr>
      <w:pStyle w:val="Header"/>
      <w:rPr>
        <w:szCs w:val="18"/>
      </w:rPr>
    </w:pPr>
    <w:r w:rsidRPr="00CA5CA9">
      <w:rPr>
        <w:bCs/>
        <w:szCs w:val="18"/>
      </w:rPr>
      <w:t>UNEP</w:t>
    </w:r>
    <w:r w:rsidRPr="00CA5CA9">
      <w:rPr>
        <w:szCs w:val="18"/>
      </w:rPr>
      <w:t>/</w:t>
    </w:r>
    <w:r>
      <w:rPr>
        <w:szCs w:val="18"/>
      </w:rPr>
      <w:t>MC</w:t>
    </w:r>
    <w:r w:rsidRPr="00CA5CA9">
      <w:rPr>
        <w:szCs w:val="18"/>
      </w:rPr>
      <w:t>/</w:t>
    </w:r>
    <w:r>
      <w:rPr>
        <w:szCs w:val="18"/>
      </w:rPr>
      <w:t>COP.1</w:t>
    </w:r>
    <w:r w:rsidRPr="00CA5CA9">
      <w:rPr>
        <w:szCs w:val="18"/>
      </w:rPr>
      <w:t>/</w:t>
    </w:r>
    <w:r>
      <w:rPr>
        <w:szCs w:val="18"/>
      </w:rPr>
      <w:t>18</w:t>
    </w:r>
    <w:r w:rsidR="00F442FC">
      <w:rPr>
        <w:szCs w:val="18"/>
      </w:rPr>
      <w:t>/Rev.1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91C51" w14:textId="0DEF6639" w:rsidR="00EA06BC" w:rsidRPr="00CA5CA9" w:rsidRDefault="00EA06BC" w:rsidP="00F7137B">
    <w:pPr>
      <w:pStyle w:val="Header"/>
      <w:jc w:val="right"/>
      <w:rPr>
        <w:szCs w:val="18"/>
      </w:rPr>
    </w:pPr>
    <w:r w:rsidRPr="00CA5CA9">
      <w:rPr>
        <w:bCs/>
        <w:szCs w:val="18"/>
      </w:rPr>
      <w:t>UNEP</w:t>
    </w:r>
    <w:r w:rsidRPr="00CA5CA9">
      <w:rPr>
        <w:szCs w:val="18"/>
      </w:rPr>
      <w:t>/</w:t>
    </w:r>
    <w:r>
      <w:rPr>
        <w:szCs w:val="18"/>
      </w:rPr>
      <w:t>MC</w:t>
    </w:r>
    <w:r w:rsidRPr="00CA5CA9">
      <w:rPr>
        <w:szCs w:val="18"/>
      </w:rPr>
      <w:t>/</w:t>
    </w:r>
    <w:r>
      <w:rPr>
        <w:szCs w:val="18"/>
      </w:rPr>
      <w:t>COP.1</w:t>
    </w:r>
    <w:r w:rsidRPr="00CA5CA9">
      <w:rPr>
        <w:szCs w:val="18"/>
      </w:rPr>
      <w:t>/</w:t>
    </w:r>
    <w:r>
      <w:rPr>
        <w:szCs w:val="18"/>
      </w:rPr>
      <w:t>1</w:t>
    </w:r>
    <w:r w:rsidR="00E00E73">
      <w:rPr>
        <w:szCs w:val="18"/>
      </w:rPr>
      <w:t>8</w:t>
    </w:r>
    <w:r w:rsidR="00773542">
      <w:rPr>
        <w:szCs w:val="18"/>
      </w:rPr>
      <w:t>/Rev.1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28784" w14:textId="4AA304C8" w:rsidR="00EA06BC" w:rsidRDefault="00EA06BC" w:rsidP="00032E4E">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54B0D"/>
    <w:multiLevelType w:val="hybridMultilevel"/>
    <w:tmpl w:val="12E64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2" w15:restartNumberingAfterBreak="0">
    <w:nsid w:val="28C127C6"/>
    <w:multiLevelType w:val="multilevel"/>
    <w:tmpl w:val="4D36A53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854"/>
        </w:tabs>
        <w:ind w:left="1494" w:hanging="360"/>
      </w:pPr>
      <w:rPr>
        <w:rFonts w:ascii="Times New Roman" w:hAnsi="Times New Roman" w:hint="default"/>
        <w:b w:val="0"/>
        <w:i w:val="0"/>
        <w:sz w:val="20"/>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4" w15:restartNumberingAfterBreak="0">
    <w:nsid w:val="52A66A9D"/>
    <w:multiLevelType w:val="multilevel"/>
    <w:tmpl w:val="D07A6E4C"/>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5" w15:restartNumberingAfterBreak="0">
    <w:nsid w:val="735013A6"/>
    <w:multiLevelType w:val="hybridMultilevel"/>
    <w:tmpl w:val="27BE306C"/>
    <w:lvl w:ilvl="0" w:tplc="294A7B7C">
      <w:start w:val="1"/>
      <w:numFmt w:val="decimal"/>
      <w:lvlText w:val="%1."/>
      <w:lvlJc w:val="left"/>
      <w:pPr>
        <w:ind w:left="1636" w:hanging="360"/>
      </w:pPr>
      <w:rPr>
        <w:rFonts w:hint="default"/>
        <w:b w:val="0"/>
        <w:i w:val="0"/>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num w:numId="1">
    <w:abstractNumId w:val="4"/>
  </w:num>
  <w:num w:numId="2">
    <w:abstractNumId w:val="1"/>
  </w:num>
  <w:num w:numId="3">
    <w:abstractNumId w:val="3"/>
  </w:num>
  <w:num w:numId="4">
    <w:abstractNumId w:val="4"/>
  </w:num>
  <w:num w:numId="5">
    <w:abstractNumId w:val="4"/>
    <w:lvlOverride w:ilvl="0">
      <w:lvl w:ilvl="0">
        <w:start w:val="1"/>
        <w:numFmt w:val="decimal"/>
        <w:pStyle w:val="Normalnumber"/>
        <w:lvlText w:val="%1."/>
        <w:lvlJc w:val="left"/>
        <w:pPr>
          <w:tabs>
            <w:tab w:val="num" w:pos="1134"/>
          </w:tabs>
          <w:ind w:left="1247" w:firstLine="0"/>
        </w:pPr>
        <w:rPr>
          <w:rFonts w:hint="default"/>
        </w:rPr>
      </w:lvl>
    </w:lvlOverride>
  </w:num>
  <w:num w:numId="6">
    <w:abstractNumId w:val="2"/>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5"/>
  </w:num>
  <w:num w:numId="25">
    <w:abstractNumId w:val="0"/>
  </w:num>
  <w:num w:numId="26">
    <w:abstractNumId w:val="4"/>
  </w:num>
  <w:num w:numId="27">
    <w:abstractNumId w:val="4"/>
  </w:num>
  <w:num w:numId="28">
    <w:abstractNumId w:val="4"/>
  </w:num>
  <w:num w:numId="29">
    <w:abstractNumId w:val="4"/>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iane Belud">
    <w15:presenceInfo w15:providerId="None" w15:userId="Diane Belu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0" w:nlCheck="1" w:checkStyle="0"/>
  <w:activeWritingStyle w:appName="MSWord" w:lang="en-US" w:vendorID="64" w:dllVersion="0" w:nlCheck="1" w:checkStyle="1"/>
  <w:activeWritingStyle w:appName="MSWord" w:lang="en-GB" w:vendorID="64" w:dllVersion="0" w:nlCheck="1" w:checkStyle="1"/>
  <w:activeWritingStyle w:appName="MSWord" w:lang="es-ES" w:vendorID="64" w:dllVersion="0" w:nlCheck="1" w:checkStyle="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markup="0" w:comments="0" w:formatting="0"/>
  <w:defaultTabStop w:val="624"/>
  <w:hyphenationZone w:val="425"/>
  <w:evenAndOddHeaders/>
  <w:noPunctuationKerning/>
  <w:characterSpacingControl w:val="doNotCompress"/>
  <w:hdrShapeDefaults>
    <o:shapedefaults v:ext="edit" spidmax="819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D7F"/>
    <w:rsid w:val="00000E4A"/>
    <w:rsid w:val="000024A3"/>
    <w:rsid w:val="000077AD"/>
    <w:rsid w:val="00011A16"/>
    <w:rsid w:val="000149E6"/>
    <w:rsid w:val="00023DA9"/>
    <w:rsid w:val="000247B0"/>
    <w:rsid w:val="00026997"/>
    <w:rsid w:val="00026A08"/>
    <w:rsid w:val="00032E4E"/>
    <w:rsid w:val="00033E0B"/>
    <w:rsid w:val="00035EDE"/>
    <w:rsid w:val="000502F9"/>
    <w:rsid w:val="000509B4"/>
    <w:rsid w:val="0006035B"/>
    <w:rsid w:val="0006096F"/>
    <w:rsid w:val="000649C5"/>
    <w:rsid w:val="00071886"/>
    <w:rsid w:val="000742BC"/>
    <w:rsid w:val="00076CC6"/>
    <w:rsid w:val="00082A0C"/>
    <w:rsid w:val="00083504"/>
    <w:rsid w:val="0009640C"/>
    <w:rsid w:val="000B22A2"/>
    <w:rsid w:val="000B73F9"/>
    <w:rsid w:val="000C2A52"/>
    <w:rsid w:val="000C2A88"/>
    <w:rsid w:val="000D33C0"/>
    <w:rsid w:val="000D4CF6"/>
    <w:rsid w:val="000D6941"/>
    <w:rsid w:val="000F4829"/>
    <w:rsid w:val="001202E3"/>
    <w:rsid w:val="00123699"/>
    <w:rsid w:val="001241FB"/>
    <w:rsid w:val="0013059D"/>
    <w:rsid w:val="00136187"/>
    <w:rsid w:val="00141A55"/>
    <w:rsid w:val="0014293F"/>
    <w:rsid w:val="0014397D"/>
    <w:rsid w:val="001446A3"/>
    <w:rsid w:val="00145027"/>
    <w:rsid w:val="00152B6B"/>
    <w:rsid w:val="00155395"/>
    <w:rsid w:val="00155A2F"/>
    <w:rsid w:val="00156B6B"/>
    <w:rsid w:val="00160D74"/>
    <w:rsid w:val="001646EA"/>
    <w:rsid w:val="00167313"/>
    <w:rsid w:val="00167D02"/>
    <w:rsid w:val="001759D8"/>
    <w:rsid w:val="00177D7F"/>
    <w:rsid w:val="00180C3F"/>
    <w:rsid w:val="00181EC8"/>
    <w:rsid w:val="00184349"/>
    <w:rsid w:val="00195F33"/>
    <w:rsid w:val="001A4F5E"/>
    <w:rsid w:val="001B1617"/>
    <w:rsid w:val="001B504B"/>
    <w:rsid w:val="001B6F98"/>
    <w:rsid w:val="001C191A"/>
    <w:rsid w:val="001D3874"/>
    <w:rsid w:val="001D7E75"/>
    <w:rsid w:val="001E0D73"/>
    <w:rsid w:val="001E2CB0"/>
    <w:rsid w:val="001E45BD"/>
    <w:rsid w:val="001E56D2"/>
    <w:rsid w:val="001E7D56"/>
    <w:rsid w:val="001F75DE"/>
    <w:rsid w:val="00200D58"/>
    <w:rsid w:val="002011C1"/>
    <w:rsid w:val="002013BE"/>
    <w:rsid w:val="00201EDC"/>
    <w:rsid w:val="00202368"/>
    <w:rsid w:val="002063A4"/>
    <w:rsid w:val="0021145B"/>
    <w:rsid w:val="00220C23"/>
    <w:rsid w:val="002247F6"/>
    <w:rsid w:val="00225E21"/>
    <w:rsid w:val="0023137D"/>
    <w:rsid w:val="00234E78"/>
    <w:rsid w:val="00243D36"/>
    <w:rsid w:val="00246151"/>
    <w:rsid w:val="00247707"/>
    <w:rsid w:val="0026018E"/>
    <w:rsid w:val="00286740"/>
    <w:rsid w:val="002910B3"/>
    <w:rsid w:val="00291EAE"/>
    <w:rsid w:val="002929D8"/>
    <w:rsid w:val="002A237D"/>
    <w:rsid w:val="002A4C53"/>
    <w:rsid w:val="002A6422"/>
    <w:rsid w:val="002A67C5"/>
    <w:rsid w:val="002B0672"/>
    <w:rsid w:val="002B247F"/>
    <w:rsid w:val="002B49F6"/>
    <w:rsid w:val="002B50D4"/>
    <w:rsid w:val="002B58BF"/>
    <w:rsid w:val="002C145D"/>
    <w:rsid w:val="002C2C3E"/>
    <w:rsid w:val="002C533E"/>
    <w:rsid w:val="002C76F4"/>
    <w:rsid w:val="002D027F"/>
    <w:rsid w:val="002D3E15"/>
    <w:rsid w:val="002D4DF8"/>
    <w:rsid w:val="002D7A85"/>
    <w:rsid w:val="002D7B60"/>
    <w:rsid w:val="002F4761"/>
    <w:rsid w:val="002F5C79"/>
    <w:rsid w:val="002F68EE"/>
    <w:rsid w:val="003019E2"/>
    <w:rsid w:val="00310BEB"/>
    <w:rsid w:val="00312C63"/>
    <w:rsid w:val="0031413F"/>
    <w:rsid w:val="00314854"/>
    <w:rsid w:val="003148BB"/>
    <w:rsid w:val="00317976"/>
    <w:rsid w:val="00320F2F"/>
    <w:rsid w:val="0032457E"/>
    <w:rsid w:val="00325D38"/>
    <w:rsid w:val="0035277E"/>
    <w:rsid w:val="00355EA9"/>
    <w:rsid w:val="003578DE"/>
    <w:rsid w:val="00361688"/>
    <w:rsid w:val="003877D5"/>
    <w:rsid w:val="003929B8"/>
    <w:rsid w:val="00393432"/>
    <w:rsid w:val="00396257"/>
    <w:rsid w:val="00397EB8"/>
    <w:rsid w:val="003A4FD0"/>
    <w:rsid w:val="003A69D1"/>
    <w:rsid w:val="003A7705"/>
    <w:rsid w:val="003A77F1"/>
    <w:rsid w:val="003B1545"/>
    <w:rsid w:val="003C3219"/>
    <w:rsid w:val="003C409D"/>
    <w:rsid w:val="003C5583"/>
    <w:rsid w:val="003C5BA6"/>
    <w:rsid w:val="003C74CF"/>
    <w:rsid w:val="003D3752"/>
    <w:rsid w:val="003E35DA"/>
    <w:rsid w:val="003E455D"/>
    <w:rsid w:val="003F0E85"/>
    <w:rsid w:val="00410C55"/>
    <w:rsid w:val="00416854"/>
    <w:rsid w:val="00417725"/>
    <w:rsid w:val="0042266F"/>
    <w:rsid w:val="00437F26"/>
    <w:rsid w:val="00444097"/>
    <w:rsid w:val="00445487"/>
    <w:rsid w:val="00447E0D"/>
    <w:rsid w:val="00453EA8"/>
    <w:rsid w:val="00454769"/>
    <w:rsid w:val="00466991"/>
    <w:rsid w:val="0047064C"/>
    <w:rsid w:val="004822B7"/>
    <w:rsid w:val="0049469E"/>
    <w:rsid w:val="004A2217"/>
    <w:rsid w:val="004A24F9"/>
    <w:rsid w:val="004A42E1"/>
    <w:rsid w:val="004B162C"/>
    <w:rsid w:val="004B2ABE"/>
    <w:rsid w:val="004C3DBE"/>
    <w:rsid w:val="004C5C96"/>
    <w:rsid w:val="004D06A4"/>
    <w:rsid w:val="004D62D2"/>
    <w:rsid w:val="004F1A81"/>
    <w:rsid w:val="005050D2"/>
    <w:rsid w:val="005218D9"/>
    <w:rsid w:val="005308AB"/>
    <w:rsid w:val="00536186"/>
    <w:rsid w:val="0053683F"/>
    <w:rsid w:val="00544CBB"/>
    <w:rsid w:val="00546349"/>
    <w:rsid w:val="00551B65"/>
    <w:rsid w:val="00556704"/>
    <w:rsid w:val="005656D7"/>
    <w:rsid w:val="0057085C"/>
    <w:rsid w:val="005727B5"/>
    <w:rsid w:val="0057315F"/>
    <w:rsid w:val="00576104"/>
    <w:rsid w:val="00583CBA"/>
    <w:rsid w:val="00586418"/>
    <w:rsid w:val="00592B21"/>
    <w:rsid w:val="005B054B"/>
    <w:rsid w:val="005B44BF"/>
    <w:rsid w:val="005C2F7D"/>
    <w:rsid w:val="005C67C8"/>
    <w:rsid w:val="005D0249"/>
    <w:rsid w:val="005D18FA"/>
    <w:rsid w:val="005D4FD4"/>
    <w:rsid w:val="005D69A7"/>
    <w:rsid w:val="005D6E8C"/>
    <w:rsid w:val="005E3004"/>
    <w:rsid w:val="005F100C"/>
    <w:rsid w:val="005F68DA"/>
    <w:rsid w:val="005F7419"/>
    <w:rsid w:val="00601BC9"/>
    <w:rsid w:val="0060773B"/>
    <w:rsid w:val="00613FD6"/>
    <w:rsid w:val="006157B5"/>
    <w:rsid w:val="00617224"/>
    <w:rsid w:val="00626FC6"/>
    <w:rsid w:val="006303B4"/>
    <w:rsid w:val="00630ADC"/>
    <w:rsid w:val="00633D3D"/>
    <w:rsid w:val="00635E25"/>
    <w:rsid w:val="00641703"/>
    <w:rsid w:val="006431A6"/>
    <w:rsid w:val="00643E3A"/>
    <w:rsid w:val="006459F6"/>
    <w:rsid w:val="006501AD"/>
    <w:rsid w:val="00651BFA"/>
    <w:rsid w:val="00652BC5"/>
    <w:rsid w:val="00654475"/>
    <w:rsid w:val="00656DF0"/>
    <w:rsid w:val="00665A4B"/>
    <w:rsid w:val="006841EB"/>
    <w:rsid w:val="00690CDE"/>
    <w:rsid w:val="00692E2A"/>
    <w:rsid w:val="0069496A"/>
    <w:rsid w:val="006A76F2"/>
    <w:rsid w:val="006B7D29"/>
    <w:rsid w:val="006D19D4"/>
    <w:rsid w:val="006D5644"/>
    <w:rsid w:val="006D7EFB"/>
    <w:rsid w:val="006E6672"/>
    <w:rsid w:val="006E6722"/>
    <w:rsid w:val="006E7B6C"/>
    <w:rsid w:val="006F7AFF"/>
    <w:rsid w:val="007027B9"/>
    <w:rsid w:val="007066B5"/>
    <w:rsid w:val="007145DA"/>
    <w:rsid w:val="00715E88"/>
    <w:rsid w:val="00734CAA"/>
    <w:rsid w:val="00740EE2"/>
    <w:rsid w:val="00742680"/>
    <w:rsid w:val="0075533C"/>
    <w:rsid w:val="00757581"/>
    <w:rsid w:val="007602F5"/>
    <w:rsid w:val="00760D36"/>
    <w:rsid w:val="007611A0"/>
    <w:rsid w:val="00772574"/>
    <w:rsid w:val="00773542"/>
    <w:rsid w:val="00773E54"/>
    <w:rsid w:val="00787688"/>
    <w:rsid w:val="007935E6"/>
    <w:rsid w:val="00796D3F"/>
    <w:rsid w:val="007A1683"/>
    <w:rsid w:val="007A5C12"/>
    <w:rsid w:val="007A7CB0"/>
    <w:rsid w:val="007B68A3"/>
    <w:rsid w:val="007C2541"/>
    <w:rsid w:val="007D5958"/>
    <w:rsid w:val="007D66A8"/>
    <w:rsid w:val="007E003F"/>
    <w:rsid w:val="007E63B0"/>
    <w:rsid w:val="007F0CF8"/>
    <w:rsid w:val="007F62CB"/>
    <w:rsid w:val="0080434C"/>
    <w:rsid w:val="008142EC"/>
    <w:rsid w:val="008164F2"/>
    <w:rsid w:val="00821395"/>
    <w:rsid w:val="008233CE"/>
    <w:rsid w:val="00830E26"/>
    <w:rsid w:val="00843576"/>
    <w:rsid w:val="00843B64"/>
    <w:rsid w:val="008478FC"/>
    <w:rsid w:val="00851C51"/>
    <w:rsid w:val="008558AF"/>
    <w:rsid w:val="00867BFF"/>
    <w:rsid w:val="00871542"/>
    <w:rsid w:val="00872BF6"/>
    <w:rsid w:val="0088480A"/>
    <w:rsid w:val="0088757A"/>
    <w:rsid w:val="0089431B"/>
    <w:rsid w:val="00895668"/>
    <w:rsid w:val="008957DD"/>
    <w:rsid w:val="00897D98"/>
    <w:rsid w:val="008A6DF2"/>
    <w:rsid w:val="008A7807"/>
    <w:rsid w:val="008B4CC9"/>
    <w:rsid w:val="008C0B15"/>
    <w:rsid w:val="008D75E4"/>
    <w:rsid w:val="008D7C99"/>
    <w:rsid w:val="008E0FCB"/>
    <w:rsid w:val="008F6DFE"/>
    <w:rsid w:val="0090529F"/>
    <w:rsid w:val="0092178C"/>
    <w:rsid w:val="00930B88"/>
    <w:rsid w:val="00935376"/>
    <w:rsid w:val="00940DCC"/>
    <w:rsid w:val="0094179A"/>
    <w:rsid w:val="0094459E"/>
    <w:rsid w:val="00944DBC"/>
    <w:rsid w:val="00945335"/>
    <w:rsid w:val="00950977"/>
    <w:rsid w:val="00951A7B"/>
    <w:rsid w:val="00955512"/>
    <w:rsid w:val="009564A6"/>
    <w:rsid w:val="00957EF8"/>
    <w:rsid w:val="009644E3"/>
    <w:rsid w:val="00966A53"/>
    <w:rsid w:val="00967621"/>
    <w:rsid w:val="00967E6A"/>
    <w:rsid w:val="00972997"/>
    <w:rsid w:val="009907B9"/>
    <w:rsid w:val="00990918"/>
    <w:rsid w:val="00996F80"/>
    <w:rsid w:val="009A3A83"/>
    <w:rsid w:val="009B4A0F"/>
    <w:rsid w:val="009C11D2"/>
    <w:rsid w:val="009C6C70"/>
    <w:rsid w:val="009C7B0A"/>
    <w:rsid w:val="009D0B63"/>
    <w:rsid w:val="009D4D79"/>
    <w:rsid w:val="009D5CB8"/>
    <w:rsid w:val="009E307E"/>
    <w:rsid w:val="009F0D21"/>
    <w:rsid w:val="00A06D1E"/>
    <w:rsid w:val="00A07870"/>
    <w:rsid w:val="00A07C54"/>
    <w:rsid w:val="00A07F19"/>
    <w:rsid w:val="00A1348D"/>
    <w:rsid w:val="00A13C99"/>
    <w:rsid w:val="00A232EE"/>
    <w:rsid w:val="00A4175F"/>
    <w:rsid w:val="00A44411"/>
    <w:rsid w:val="00A469FA"/>
    <w:rsid w:val="00A53662"/>
    <w:rsid w:val="00A55B01"/>
    <w:rsid w:val="00A56B5B"/>
    <w:rsid w:val="00A603FF"/>
    <w:rsid w:val="00A619B6"/>
    <w:rsid w:val="00A648CA"/>
    <w:rsid w:val="00A657DD"/>
    <w:rsid w:val="00A666A6"/>
    <w:rsid w:val="00A675FD"/>
    <w:rsid w:val="00A72437"/>
    <w:rsid w:val="00A72B75"/>
    <w:rsid w:val="00A8048B"/>
    <w:rsid w:val="00A80611"/>
    <w:rsid w:val="00AA5BF4"/>
    <w:rsid w:val="00AB5340"/>
    <w:rsid w:val="00AC0A89"/>
    <w:rsid w:val="00AC7C96"/>
    <w:rsid w:val="00AE0812"/>
    <w:rsid w:val="00AE237D"/>
    <w:rsid w:val="00AE502A"/>
    <w:rsid w:val="00AE5A23"/>
    <w:rsid w:val="00AF0010"/>
    <w:rsid w:val="00AF2C1F"/>
    <w:rsid w:val="00AF7C07"/>
    <w:rsid w:val="00B06C64"/>
    <w:rsid w:val="00B11CAC"/>
    <w:rsid w:val="00B15A29"/>
    <w:rsid w:val="00B22C93"/>
    <w:rsid w:val="00B27589"/>
    <w:rsid w:val="00B405B7"/>
    <w:rsid w:val="00B52222"/>
    <w:rsid w:val="00B531DA"/>
    <w:rsid w:val="00B54895"/>
    <w:rsid w:val="00B54FE7"/>
    <w:rsid w:val="00B647C6"/>
    <w:rsid w:val="00B655F9"/>
    <w:rsid w:val="00B66901"/>
    <w:rsid w:val="00B66F60"/>
    <w:rsid w:val="00B71E6D"/>
    <w:rsid w:val="00B72070"/>
    <w:rsid w:val="00B779E1"/>
    <w:rsid w:val="00B81E3A"/>
    <w:rsid w:val="00B85CFB"/>
    <w:rsid w:val="00B86D6E"/>
    <w:rsid w:val="00B914E9"/>
    <w:rsid w:val="00B91EE1"/>
    <w:rsid w:val="00B94602"/>
    <w:rsid w:val="00BA0090"/>
    <w:rsid w:val="00BA1A67"/>
    <w:rsid w:val="00BA6A80"/>
    <w:rsid w:val="00BB4ABB"/>
    <w:rsid w:val="00BC62BA"/>
    <w:rsid w:val="00BE1F7B"/>
    <w:rsid w:val="00BE252F"/>
    <w:rsid w:val="00BE5B5F"/>
    <w:rsid w:val="00BE7993"/>
    <w:rsid w:val="00C161DE"/>
    <w:rsid w:val="00C26F55"/>
    <w:rsid w:val="00C30C63"/>
    <w:rsid w:val="00C30FF3"/>
    <w:rsid w:val="00C36B8B"/>
    <w:rsid w:val="00C415C1"/>
    <w:rsid w:val="00C47DBF"/>
    <w:rsid w:val="00C552FF"/>
    <w:rsid w:val="00C558DA"/>
    <w:rsid w:val="00C55AF3"/>
    <w:rsid w:val="00C771A9"/>
    <w:rsid w:val="00C84759"/>
    <w:rsid w:val="00C93096"/>
    <w:rsid w:val="00CA5CA9"/>
    <w:rsid w:val="00CA6C7F"/>
    <w:rsid w:val="00CB007D"/>
    <w:rsid w:val="00CB1B9C"/>
    <w:rsid w:val="00CB301F"/>
    <w:rsid w:val="00CB60CA"/>
    <w:rsid w:val="00CC0FC7"/>
    <w:rsid w:val="00CC10A6"/>
    <w:rsid w:val="00CC4B23"/>
    <w:rsid w:val="00CC6BBD"/>
    <w:rsid w:val="00CD5EB8"/>
    <w:rsid w:val="00CD7044"/>
    <w:rsid w:val="00CE08B9"/>
    <w:rsid w:val="00CE3515"/>
    <w:rsid w:val="00CE524C"/>
    <w:rsid w:val="00CF0FEC"/>
    <w:rsid w:val="00CF141F"/>
    <w:rsid w:val="00CF4777"/>
    <w:rsid w:val="00CF65C8"/>
    <w:rsid w:val="00D013F5"/>
    <w:rsid w:val="00D05E3F"/>
    <w:rsid w:val="00D067BB"/>
    <w:rsid w:val="00D13133"/>
    <w:rsid w:val="00D133CB"/>
    <w:rsid w:val="00D1352A"/>
    <w:rsid w:val="00D1638E"/>
    <w:rsid w:val="00D169AF"/>
    <w:rsid w:val="00D200EF"/>
    <w:rsid w:val="00D25175"/>
    <w:rsid w:val="00D25249"/>
    <w:rsid w:val="00D26854"/>
    <w:rsid w:val="00D44172"/>
    <w:rsid w:val="00D47BE3"/>
    <w:rsid w:val="00D5596C"/>
    <w:rsid w:val="00D63B8C"/>
    <w:rsid w:val="00D739CC"/>
    <w:rsid w:val="00D806F9"/>
    <w:rsid w:val="00D8093D"/>
    <w:rsid w:val="00D8108C"/>
    <w:rsid w:val="00D842AE"/>
    <w:rsid w:val="00D9211C"/>
    <w:rsid w:val="00D92DE0"/>
    <w:rsid w:val="00D92FEF"/>
    <w:rsid w:val="00D931F9"/>
    <w:rsid w:val="00D93A0F"/>
    <w:rsid w:val="00DA1BCA"/>
    <w:rsid w:val="00DA3663"/>
    <w:rsid w:val="00DC46FF"/>
    <w:rsid w:val="00DC5254"/>
    <w:rsid w:val="00DC569D"/>
    <w:rsid w:val="00DD1A4F"/>
    <w:rsid w:val="00DD3107"/>
    <w:rsid w:val="00DD7C2C"/>
    <w:rsid w:val="00DE5BDA"/>
    <w:rsid w:val="00DF433C"/>
    <w:rsid w:val="00DF519F"/>
    <w:rsid w:val="00E0035A"/>
    <w:rsid w:val="00E00E73"/>
    <w:rsid w:val="00E06797"/>
    <w:rsid w:val="00E1265B"/>
    <w:rsid w:val="00E12E09"/>
    <w:rsid w:val="00E13B48"/>
    <w:rsid w:val="00E1404F"/>
    <w:rsid w:val="00E21C83"/>
    <w:rsid w:val="00E24ADA"/>
    <w:rsid w:val="00E32F59"/>
    <w:rsid w:val="00E41908"/>
    <w:rsid w:val="00E46D9A"/>
    <w:rsid w:val="00E565FF"/>
    <w:rsid w:val="00E614AC"/>
    <w:rsid w:val="00E65388"/>
    <w:rsid w:val="00E7741D"/>
    <w:rsid w:val="00E808CD"/>
    <w:rsid w:val="00E8348F"/>
    <w:rsid w:val="00E85B7D"/>
    <w:rsid w:val="00E9121B"/>
    <w:rsid w:val="00E9302E"/>
    <w:rsid w:val="00E976AB"/>
    <w:rsid w:val="00EA06BC"/>
    <w:rsid w:val="00EA0AE2"/>
    <w:rsid w:val="00EA39E5"/>
    <w:rsid w:val="00EA57A3"/>
    <w:rsid w:val="00EA7A84"/>
    <w:rsid w:val="00EC2813"/>
    <w:rsid w:val="00EC5A46"/>
    <w:rsid w:val="00EC63E2"/>
    <w:rsid w:val="00ED0225"/>
    <w:rsid w:val="00ED366A"/>
    <w:rsid w:val="00ED6BB7"/>
    <w:rsid w:val="00EF22B3"/>
    <w:rsid w:val="00F02BC0"/>
    <w:rsid w:val="00F03B69"/>
    <w:rsid w:val="00F07A50"/>
    <w:rsid w:val="00F113DA"/>
    <w:rsid w:val="00F13B49"/>
    <w:rsid w:val="00F21E72"/>
    <w:rsid w:val="00F266FC"/>
    <w:rsid w:val="00F3037A"/>
    <w:rsid w:val="00F3465A"/>
    <w:rsid w:val="00F34B1A"/>
    <w:rsid w:val="00F37DC8"/>
    <w:rsid w:val="00F439B3"/>
    <w:rsid w:val="00F442FC"/>
    <w:rsid w:val="00F578F1"/>
    <w:rsid w:val="00F650C3"/>
    <w:rsid w:val="00F65D85"/>
    <w:rsid w:val="00F6700B"/>
    <w:rsid w:val="00F7137B"/>
    <w:rsid w:val="00F731EB"/>
    <w:rsid w:val="00F8091E"/>
    <w:rsid w:val="00F84805"/>
    <w:rsid w:val="00F8615C"/>
    <w:rsid w:val="00F969E5"/>
    <w:rsid w:val="00FA4972"/>
    <w:rsid w:val="00FA6BB0"/>
    <w:rsid w:val="00FB2DBD"/>
    <w:rsid w:val="00FD48DF"/>
    <w:rsid w:val="00FD5860"/>
    <w:rsid w:val="00FE352D"/>
    <w:rsid w:val="00FE40EB"/>
    <w:rsid w:val="00FE4D02"/>
    <w:rsid w:val="00FE7D62"/>
    <w:rsid w:val="00FF381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4406B4B"/>
  <w15:docId w15:val="{60D167B6-8E6A-4199-A425-E561A6C26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uiPriority w:val="99"/>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
    <w:semiHidden/>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
    <w:basedOn w:val="Normalpool"/>
    <w:link w:val="FootnoteTextChar"/>
    <w:uiPriority w:val="99"/>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uiPriority w:val="99"/>
    <w:locked/>
    <w:rsid w:val="0014293F"/>
    <w:rPr>
      <w:sz w:val="18"/>
      <w:lang w:val="fr-FR" w:eastAsia="en-US"/>
    </w:rPr>
  </w:style>
  <w:style w:type="table" w:styleId="TableGrid">
    <w:name w:val="Table Grid"/>
    <w:basedOn w:val="TableNormal"/>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24F9"/>
    <w:pPr>
      <w:ind w:left="720"/>
    </w:p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semiHidden/>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link w:val="NormalnumberChar"/>
    <w:rsid w:val="00160D74"/>
    <w:pPr>
      <w:numPr>
        <w:numId w:val="5"/>
      </w:num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paragraph" w:styleId="Revision">
    <w:name w:val="Revision"/>
    <w:hidden/>
    <w:uiPriority w:val="99"/>
    <w:semiHidden/>
    <w:rsid w:val="00D806F9"/>
    <w:rPr>
      <w:lang w:eastAsia="en-US"/>
    </w:rPr>
  </w:style>
  <w:style w:type="character" w:styleId="Emphasis">
    <w:name w:val="Emphasis"/>
    <w:basedOn w:val="DefaultParagraphFont"/>
    <w:qFormat/>
    <w:rsid w:val="00155A2F"/>
    <w:rPr>
      <w:i/>
      <w:iCs/>
    </w:rPr>
  </w:style>
  <w:style w:type="paragraph" w:customStyle="1" w:styleId="Decisionparagraphs">
    <w:name w:val="Decision paragraphs"/>
    <w:basedOn w:val="Normal"/>
    <w:next w:val="Normal"/>
    <w:uiPriority w:val="99"/>
    <w:rsid w:val="00690CDE"/>
    <w:pPr>
      <w:tabs>
        <w:tab w:val="clear" w:pos="1247"/>
        <w:tab w:val="clear" w:pos="1814"/>
        <w:tab w:val="clear" w:pos="2381"/>
        <w:tab w:val="clear" w:pos="2948"/>
        <w:tab w:val="clear" w:pos="3515"/>
      </w:tabs>
      <w:autoSpaceDE w:val="0"/>
      <w:autoSpaceDN w:val="0"/>
      <w:adjustRightInd w:val="0"/>
    </w:pPr>
    <w:rPr>
      <w:sz w:val="24"/>
      <w:szCs w:val="24"/>
      <w:lang w:eastAsia="zh-CN"/>
    </w:rPr>
  </w:style>
  <w:style w:type="character" w:customStyle="1" w:styleId="ZZAnxtitleChar">
    <w:name w:val="ZZ_Anx_title Char"/>
    <w:link w:val="ZZAnxtitle"/>
    <w:rsid w:val="00690CDE"/>
    <w:rPr>
      <w:b/>
      <w:bCs/>
      <w:sz w:val="28"/>
      <w:szCs w:val="26"/>
      <w:lang w:eastAsia="en-US"/>
    </w:rPr>
  </w:style>
  <w:style w:type="character" w:customStyle="1" w:styleId="ZZAnxheaderChar">
    <w:name w:val="ZZ_Anx_header Char"/>
    <w:link w:val="ZZAnxheader"/>
    <w:rsid w:val="00690CDE"/>
    <w:rPr>
      <w:b/>
      <w:bCs/>
      <w:sz w:val="28"/>
      <w:szCs w:val="22"/>
      <w:lang w:eastAsia="en-US"/>
    </w:rPr>
  </w:style>
  <w:style w:type="character" w:customStyle="1" w:styleId="CH2Char">
    <w:name w:val="CH2 Char"/>
    <w:link w:val="CH2"/>
    <w:rsid w:val="002A6422"/>
    <w:rPr>
      <w:b/>
      <w:sz w:val="24"/>
      <w:szCs w:val="24"/>
      <w:lang w:eastAsia="en-US"/>
    </w:rPr>
  </w:style>
  <w:style w:type="character" w:customStyle="1" w:styleId="Normal-poolChar">
    <w:name w:val="Normal-pool Char"/>
    <w:link w:val="Normal-pool"/>
    <w:uiPriority w:val="99"/>
    <w:rsid w:val="002A6422"/>
    <w:rPr>
      <w:lang w:eastAsia="en-US"/>
    </w:rPr>
  </w:style>
  <w:style w:type="character" w:customStyle="1" w:styleId="NormalnumberChar">
    <w:name w:val="Normal_number Char"/>
    <w:link w:val="Normalnumber"/>
    <w:locked/>
    <w:rsid w:val="002A642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717634420">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1C1DA-716B-4FE8-804F-F9E1D3C18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485</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Eliane Rakoto</cp:lastModifiedBy>
  <cp:revision>2</cp:revision>
  <cp:lastPrinted>2017-09-06T07:13:00Z</cp:lastPrinted>
  <dcterms:created xsi:type="dcterms:W3CDTF">2017-09-06T07:17:00Z</dcterms:created>
  <dcterms:modified xsi:type="dcterms:W3CDTF">2017-09-06T07:17:00Z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diane.belud</vt:lpwstr>
  </property>
  <property fmtid="{D5CDD505-2E9C-101B-9397-08002B2CF9AE}" pid="4" name="GeneratedDate">
    <vt:lpwstr>7/19/2017 9:52:17 AM</vt:lpwstr>
  </property>
  <property fmtid="{D5CDD505-2E9C-101B-9397-08002B2CF9AE}" pid="5" name="OriginalDocID">
    <vt:lpwstr>3947d83b-c019-4c65-9a55-4ae72fd84ebf</vt:lpwstr>
  </property>
</Properties>
</file>