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C3393E" w:rsidRPr="00CD7E37">
        <w:trPr>
          <w:cantSplit/>
          <w:trHeight w:val="850"/>
          <w:jc w:val="right"/>
        </w:trPr>
        <w:tc>
          <w:tcPr>
            <w:tcW w:w="1550" w:type="dxa"/>
          </w:tcPr>
          <w:p w:rsidR="00C3393E" w:rsidRPr="00CD7E37" w:rsidRDefault="00C3393E" w:rsidP="00023DA9">
            <w:pPr>
              <w:rPr>
                <w:rFonts w:ascii="Univers" w:hAnsi="Univers"/>
                <w:b/>
                <w:noProof/>
                <w:sz w:val="27"/>
                <w:szCs w:val="27"/>
              </w:rPr>
            </w:pPr>
            <w:r w:rsidRPr="00CD7E37">
              <w:rPr>
                <w:rFonts w:ascii="Arial" w:hAnsi="Arial" w:cs="Arial"/>
                <w:b/>
                <w:noProof/>
                <w:sz w:val="27"/>
                <w:szCs w:val="27"/>
              </w:rPr>
              <w:t>UNITED</w:t>
            </w:r>
            <w:r w:rsidRPr="00CD7E37">
              <w:rPr>
                <w:rFonts w:ascii="Arial" w:hAnsi="Arial" w:cs="Arial"/>
                <w:b/>
                <w:noProof/>
                <w:sz w:val="27"/>
                <w:szCs w:val="27"/>
              </w:rPr>
              <w:br/>
              <w:t>NATIONS</w:t>
            </w:r>
          </w:p>
        </w:tc>
        <w:tc>
          <w:tcPr>
            <w:tcW w:w="4751" w:type="dxa"/>
          </w:tcPr>
          <w:p w:rsidR="00C3393E" w:rsidRPr="00CD7E37" w:rsidRDefault="00C3393E" w:rsidP="00023DA9">
            <w:pPr>
              <w:rPr>
                <w:rFonts w:ascii="Univers" w:hAnsi="Univers"/>
                <w:b/>
                <w:sz w:val="27"/>
                <w:szCs w:val="27"/>
              </w:rPr>
            </w:pPr>
          </w:p>
        </w:tc>
        <w:tc>
          <w:tcPr>
            <w:tcW w:w="3411" w:type="dxa"/>
          </w:tcPr>
          <w:p w:rsidR="00C3393E" w:rsidRPr="00CD7E37" w:rsidRDefault="00C3393E" w:rsidP="00023DA9">
            <w:pPr>
              <w:jc w:val="right"/>
              <w:rPr>
                <w:rFonts w:ascii="Arial" w:hAnsi="Arial" w:cs="Arial"/>
                <w:b/>
                <w:sz w:val="64"/>
                <w:szCs w:val="64"/>
              </w:rPr>
            </w:pPr>
            <w:r w:rsidRPr="00CD7E37">
              <w:rPr>
                <w:rFonts w:ascii="Arial" w:hAnsi="Arial" w:cs="Arial"/>
                <w:b/>
                <w:sz w:val="64"/>
                <w:szCs w:val="64"/>
              </w:rPr>
              <w:t>MC</w:t>
            </w:r>
          </w:p>
        </w:tc>
      </w:tr>
      <w:tr w:rsidR="00C3393E" w:rsidRPr="00CD7E37">
        <w:trPr>
          <w:cantSplit/>
          <w:trHeight w:val="281"/>
          <w:jc w:val="right"/>
        </w:trPr>
        <w:tc>
          <w:tcPr>
            <w:tcW w:w="1550" w:type="dxa"/>
            <w:tcBorders>
              <w:bottom w:val="single" w:sz="4" w:space="0" w:color="auto"/>
            </w:tcBorders>
          </w:tcPr>
          <w:p w:rsidR="00C3393E" w:rsidRPr="00CD7E37" w:rsidRDefault="00C3393E" w:rsidP="00023DA9">
            <w:pPr>
              <w:rPr>
                <w:noProof/>
                <w:sz w:val="18"/>
                <w:szCs w:val="18"/>
              </w:rPr>
            </w:pPr>
          </w:p>
        </w:tc>
        <w:tc>
          <w:tcPr>
            <w:tcW w:w="4751" w:type="dxa"/>
            <w:tcBorders>
              <w:bottom w:val="single" w:sz="4" w:space="0" w:color="auto"/>
            </w:tcBorders>
          </w:tcPr>
          <w:p w:rsidR="00C3393E" w:rsidRPr="00CD7E37" w:rsidRDefault="00C3393E" w:rsidP="00023DA9">
            <w:pPr>
              <w:rPr>
                <w:rFonts w:ascii="Univers" w:hAnsi="Univers"/>
                <w:b/>
                <w:sz w:val="18"/>
                <w:szCs w:val="18"/>
              </w:rPr>
            </w:pPr>
          </w:p>
        </w:tc>
        <w:tc>
          <w:tcPr>
            <w:tcW w:w="3411" w:type="dxa"/>
            <w:tcBorders>
              <w:bottom w:val="single" w:sz="4" w:space="0" w:color="auto"/>
            </w:tcBorders>
          </w:tcPr>
          <w:p w:rsidR="00C3393E" w:rsidRPr="00CD7E37" w:rsidRDefault="00C3393E" w:rsidP="00787688">
            <w:pPr>
              <w:rPr>
                <w:noProof/>
                <w:sz w:val="18"/>
                <w:szCs w:val="18"/>
              </w:rPr>
            </w:pPr>
            <w:r w:rsidRPr="00CD7E37">
              <w:rPr>
                <w:b/>
                <w:bCs/>
                <w:sz w:val="28"/>
              </w:rPr>
              <w:t>UNEP</w:t>
            </w:r>
            <w:bookmarkStart w:id="0" w:name="OLE_LINK1"/>
            <w:bookmarkStart w:id="1" w:name="OLE_LINK2"/>
            <w:r w:rsidRPr="00CD7E37">
              <w:rPr>
                <w:b/>
                <w:bCs/>
                <w:sz w:val="28"/>
              </w:rPr>
              <w:t>/</w:t>
            </w:r>
            <w:r w:rsidRPr="00CD7E37">
              <w:t>MC/</w:t>
            </w:r>
            <w:bookmarkEnd w:id="0"/>
            <w:bookmarkEnd w:id="1"/>
            <w:r w:rsidRPr="00CD7E37">
              <w:t>COP.1/26</w:t>
            </w:r>
            <w:r>
              <w:t>/Add.1</w:t>
            </w:r>
          </w:p>
        </w:tc>
      </w:tr>
      <w:bookmarkStart w:id="2" w:name="_MON_1021710482"/>
      <w:bookmarkStart w:id="3" w:name="_MON_1021710510"/>
      <w:bookmarkEnd w:id="2"/>
      <w:bookmarkEnd w:id="3"/>
      <w:tr w:rsidR="00C3393E" w:rsidRPr="00CD7E37">
        <w:trPr>
          <w:cantSplit/>
          <w:trHeight w:val="2549"/>
          <w:jc w:val="right"/>
        </w:trPr>
        <w:tc>
          <w:tcPr>
            <w:tcW w:w="1550" w:type="dxa"/>
            <w:tcBorders>
              <w:top w:val="single" w:sz="4" w:space="0" w:color="auto"/>
              <w:bottom w:val="single" w:sz="24" w:space="0" w:color="auto"/>
            </w:tcBorders>
          </w:tcPr>
          <w:p w:rsidR="00C3393E" w:rsidRPr="00CD7E37" w:rsidRDefault="00C3393E" w:rsidP="00023DA9">
            <w:pPr>
              <w:rPr>
                <w:noProof/>
              </w:rPr>
            </w:pPr>
            <w:r w:rsidRPr="00CD7E37">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5pt" o:ole="" fillcolor="window">
                  <v:imagedata r:id="rId9" o:title=""/>
                </v:shape>
                <o:OLEObject Type="Embed" ProgID="Word.Picture.8" ShapeID="_x0000_i1025" DrawAspect="Content" ObjectID="_1564291233" r:id="rId10"/>
              </w:object>
            </w:r>
            <w:r w:rsidR="00B467DB">
              <w:rPr>
                <w:noProof/>
                <w:lang w:val="en-US"/>
              </w:rPr>
              <w:drawing>
                <wp:inline distT="0" distB="0" distL="0" distR="0" wp14:anchorId="212C490F" wp14:editId="3AFB7CA5">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C3393E" w:rsidRPr="00CD7E37" w:rsidRDefault="00C3393E" w:rsidP="00023DA9">
            <w:pPr>
              <w:spacing w:before="1200"/>
              <w:rPr>
                <w:rFonts w:ascii="Arial" w:hAnsi="Arial" w:cs="Arial"/>
                <w:b/>
                <w:sz w:val="28"/>
              </w:rPr>
            </w:pPr>
            <w:r w:rsidRPr="00CD7E37">
              <w:rPr>
                <w:rFonts w:ascii="Arial" w:hAnsi="Arial" w:cs="Arial"/>
                <w:b/>
                <w:sz w:val="32"/>
                <w:szCs w:val="32"/>
              </w:rPr>
              <w:t>United Nations</w:t>
            </w:r>
            <w:r w:rsidRPr="00CD7E37">
              <w:rPr>
                <w:rFonts w:ascii="Arial" w:hAnsi="Arial" w:cs="Arial"/>
                <w:b/>
                <w:sz w:val="32"/>
                <w:szCs w:val="32"/>
              </w:rPr>
              <w:br w:type="textWrapping" w:clear="all"/>
              <w:t>Environment</w:t>
            </w:r>
            <w:r w:rsidRPr="00CD7E37">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rsidR="00C3393E" w:rsidRPr="00CD7E37" w:rsidRDefault="00C3393E" w:rsidP="00787688">
            <w:pPr>
              <w:spacing w:before="120"/>
            </w:pPr>
            <w:r w:rsidRPr="00CD7E37">
              <w:t>Distr.: General</w:t>
            </w:r>
            <w:r w:rsidRPr="00CD7E37">
              <w:br w:type="textWrapping" w:clear="all"/>
              <w:t>27 April 2017</w:t>
            </w:r>
          </w:p>
          <w:p w:rsidR="00C3393E" w:rsidRPr="00CD7E37" w:rsidRDefault="00C3393E" w:rsidP="005D04E8">
            <w:pPr>
              <w:spacing w:before="120"/>
            </w:pPr>
            <w:r w:rsidRPr="00CD7E37">
              <w:t>Original: English</w:t>
            </w:r>
          </w:p>
        </w:tc>
      </w:tr>
    </w:tbl>
    <w:p w:rsidR="00C3393E" w:rsidRPr="00CD7E37" w:rsidRDefault="00C3393E" w:rsidP="0028599B">
      <w:pPr>
        <w:pStyle w:val="AATitle"/>
        <w:keepNext w:val="0"/>
        <w:keepLines w:val="0"/>
      </w:pPr>
      <w:r w:rsidRPr="00CD7E37">
        <w:t>Conference of the Parties to the</w:t>
      </w:r>
    </w:p>
    <w:p w:rsidR="00C3393E" w:rsidRPr="00CD7E37" w:rsidRDefault="00C3393E" w:rsidP="00E976AB">
      <w:pPr>
        <w:pStyle w:val="AATitle"/>
        <w:keepNext w:val="0"/>
        <w:keepLines w:val="0"/>
      </w:pPr>
      <w:proofErr w:type="spellStart"/>
      <w:r w:rsidRPr="00CD7E37">
        <w:t>Minamata</w:t>
      </w:r>
      <w:proofErr w:type="spellEnd"/>
      <w:r w:rsidRPr="00CD7E37">
        <w:t xml:space="preserve"> Convention on Mercury</w:t>
      </w:r>
    </w:p>
    <w:p w:rsidR="00C3393E" w:rsidRPr="00CD7E37" w:rsidRDefault="00C3393E" w:rsidP="00E976AB">
      <w:pPr>
        <w:pStyle w:val="AATitle"/>
        <w:keepNext w:val="0"/>
        <w:keepLines w:val="0"/>
      </w:pPr>
      <w:r w:rsidRPr="00CD7E37">
        <w:t>First meeting</w:t>
      </w:r>
    </w:p>
    <w:p w:rsidR="00C3393E" w:rsidRPr="00CD7E37" w:rsidRDefault="00C3393E" w:rsidP="00CA170B">
      <w:pPr>
        <w:pStyle w:val="AATitle"/>
        <w:rPr>
          <w:b w:val="0"/>
        </w:rPr>
      </w:pPr>
      <w:r w:rsidRPr="00CD7E37">
        <w:rPr>
          <w:b w:val="0"/>
        </w:rPr>
        <w:t>Geneva, 24–29 September 2017</w:t>
      </w:r>
    </w:p>
    <w:p w:rsidR="00C3393E" w:rsidRPr="00CD7E37" w:rsidRDefault="00C3393E" w:rsidP="00C20379">
      <w:pPr>
        <w:pStyle w:val="AATitle"/>
        <w:keepNext w:val="0"/>
        <w:keepLines w:val="0"/>
        <w:rPr>
          <w:b w:val="0"/>
        </w:rPr>
      </w:pPr>
      <w:r w:rsidRPr="00CD7E37">
        <w:rPr>
          <w:b w:val="0"/>
        </w:rPr>
        <w:t>Item 6 (h) of the provisional agend</w:t>
      </w:r>
      <w:bookmarkStart w:id="4" w:name="_GoBack"/>
      <w:bookmarkEnd w:id="4"/>
      <w:r w:rsidRPr="00CD7E37">
        <w:rPr>
          <w:b w:val="0"/>
        </w:rPr>
        <w:t>a</w:t>
      </w:r>
      <w:r w:rsidRPr="00CD7E37">
        <w:rPr>
          <w:b w:val="0"/>
        </w:rPr>
        <w:footnoteReference w:customMarkFollows="1" w:id="1"/>
        <w:t>*</w:t>
      </w:r>
    </w:p>
    <w:p w:rsidR="00C3393E" w:rsidRPr="00CD7E37" w:rsidRDefault="00C3393E" w:rsidP="00C510F4">
      <w:pPr>
        <w:pStyle w:val="AATitle2"/>
      </w:pPr>
      <w:r w:rsidRPr="00CD7E37">
        <w:rPr>
          <w:bCs/>
        </w:rPr>
        <w:t>Matters stipulated by the Convention for action by the Conference of the Parties</w:t>
      </w:r>
      <w:r w:rsidRPr="00CD7E37">
        <w:t>: the definition of mercury waste thresholds referred to in paragraph 2 of article 11</w:t>
      </w:r>
    </w:p>
    <w:p w:rsidR="00C3393E" w:rsidRPr="004C2272" w:rsidRDefault="00C3393E" w:rsidP="004C2272">
      <w:pPr>
        <w:pStyle w:val="BBTitle"/>
      </w:pPr>
      <w:r w:rsidRPr="004C2272">
        <w:t xml:space="preserve">Compilation of additional information on the use of mercury waste thresholds </w:t>
      </w:r>
    </w:p>
    <w:p w:rsidR="003D4242" w:rsidRPr="004C2272" w:rsidRDefault="004C2272" w:rsidP="004C2272">
      <w:pPr>
        <w:pStyle w:val="CH1"/>
      </w:pPr>
      <w:r w:rsidRPr="004C2272">
        <w:tab/>
      </w:r>
      <w:r w:rsidRPr="004C2272">
        <w:tab/>
      </w:r>
      <w:r w:rsidR="00C3393E" w:rsidRPr="004C2272">
        <w:t>Addendum</w:t>
      </w:r>
    </w:p>
    <w:p w:rsidR="00C3393E" w:rsidRPr="00CD7E37" w:rsidRDefault="004C2272" w:rsidP="004C2272">
      <w:pPr>
        <w:pStyle w:val="CH1"/>
      </w:pPr>
      <w:r w:rsidRPr="004C2272">
        <w:tab/>
      </w:r>
      <w:r w:rsidRPr="004C2272">
        <w:tab/>
      </w:r>
      <w:r w:rsidR="00C3393E" w:rsidRPr="004C2272">
        <w:t>Decision in relation to article 11 forwarded from the seventh session of the intergovernmental negotiating committee</w:t>
      </w:r>
      <w:r w:rsidR="00C3393E">
        <w:t xml:space="preserve"> </w:t>
      </w:r>
    </w:p>
    <w:p w:rsidR="00C3393E" w:rsidRPr="004C2272" w:rsidRDefault="00C3393E" w:rsidP="004C2272">
      <w:pPr>
        <w:pStyle w:val="CH2"/>
      </w:pPr>
      <w:r w:rsidRPr="004C2272">
        <w:tab/>
      </w:r>
      <w:r w:rsidRPr="004C2272">
        <w:tab/>
        <w:t>Note by the secretariat</w:t>
      </w:r>
    </w:p>
    <w:p w:rsidR="00C3393E" w:rsidRPr="00CD7E37" w:rsidRDefault="00C3393E" w:rsidP="00BB465F">
      <w:pPr>
        <w:pStyle w:val="Normalnumber"/>
      </w:pPr>
      <w:r>
        <w:t xml:space="preserve">At the seventh session of the </w:t>
      </w:r>
      <w:r w:rsidRPr="00CD7E37">
        <w:t xml:space="preserve">intergovernmental negotiating committee to prepare a global legally binding instrument </w:t>
      </w:r>
      <w:r>
        <w:t xml:space="preserve">on mercury, a draft decision on issues pertaining to article 11 of the Convention, on mercury wastes, was presented for consideration. Following discussion, </w:t>
      </w:r>
      <w:r w:rsidRPr="00D66653">
        <w:rPr>
          <w:rStyle w:val="Inget"/>
        </w:rPr>
        <w:t xml:space="preserve">no final conclusion </w:t>
      </w:r>
      <w:r>
        <w:rPr>
          <w:rStyle w:val="Inget"/>
        </w:rPr>
        <w:t xml:space="preserve">was </w:t>
      </w:r>
      <w:r w:rsidRPr="00D66653">
        <w:rPr>
          <w:rStyle w:val="Inget"/>
        </w:rPr>
        <w:t>reached</w:t>
      </w:r>
      <w:r>
        <w:rPr>
          <w:rStyle w:val="Inget"/>
        </w:rPr>
        <w:t xml:space="preserve"> on the text.</w:t>
      </w:r>
      <w:r>
        <w:t xml:space="preserve"> </w:t>
      </w:r>
      <w:r w:rsidRPr="00D66653">
        <w:rPr>
          <w:rStyle w:val="Inget"/>
        </w:rPr>
        <w:t xml:space="preserve">The committee </w:t>
      </w:r>
      <w:r>
        <w:rPr>
          <w:rStyle w:val="Inget"/>
        </w:rPr>
        <w:t xml:space="preserve">therefore </w:t>
      </w:r>
      <w:r w:rsidRPr="00D66653">
        <w:rPr>
          <w:rStyle w:val="Inget"/>
        </w:rPr>
        <w:t>decided that both the existing text and the proposed text</w:t>
      </w:r>
      <w:r>
        <w:rPr>
          <w:rStyle w:val="Inget"/>
        </w:rPr>
        <w:t xml:space="preserve">, provided </w:t>
      </w:r>
      <w:r w:rsidRPr="00426FB2">
        <w:rPr>
          <w:rStyle w:val="Inget"/>
        </w:rPr>
        <w:t xml:space="preserve">as </w:t>
      </w:r>
      <w:r w:rsidRPr="00032273">
        <w:rPr>
          <w:rStyle w:val="Inget"/>
        </w:rPr>
        <w:t>a</w:t>
      </w:r>
      <w:r w:rsidRPr="00426FB2">
        <w:rPr>
          <w:rStyle w:val="Inget"/>
        </w:rPr>
        <w:t>nnex</w:t>
      </w:r>
      <w:r>
        <w:rPr>
          <w:rStyle w:val="Inget"/>
        </w:rPr>
        <w:t xml:space="preserve"> XI </w:t>
      </w:r>
      <w:r w:rsidR="00D07FD2">
        <w:rPr>
          <w:rStyle w:val="Inget"/>
        </w:rPr>
        <w:t xml:space="preserve">to </w:t>
      </w:r>
      <w:r>
        <w:rPr>
          <w:rStyle w:val="Inget"/>
        </w:rPr>
        <w:t xml:space="preserve">document </w:t>
      </w:r>
      <w:r w:rsidRPr="00BB465F">
        <w:rPr>
          <w:rStyle w:val="Inget"/>
        </w:rPr>
        <w:t>UNEP(DTIE)/Hg/INC.7/22/Rev.1</w:t>
      </w:r>
      <w:r>
        <w:rPr>
          <w:rStyle w:val="Inget"/>
        </w:rPr>
        <w:t>,</w:t>
      </w:r>
      <w:r w:rsidRPr="00D66653">
        <w:rPr>
          <w:rStyle w:val="Inget"/>
        </w:rPr>
        <w:t xml:space="preserve"> would be submitted as alternatives for consideration by the Conference of the Parties </w:t>
      </w:r>
      <w:r>
        <w:rPr>
          <w:rStyle w:val="Inget"/>
        </w:rPr>
        <w:t xml:space="preserve">to the </w:t>
      </w:r>
      <w:proofErr w:type="spellStart"/>
      <w:r>
        <w:rPr>
          <w:rStyle w:val="Inget"/>
        </w:rPr>
        <w:t>Minamata</w:t>
      </w:r>
      <w:proofErr w:type="spellEnd"/>
      <w:r>
        <w:rPr>
          <w:rStyle w:val="Inget"/>
        </w:rPr>
        <w:t xml:space="preserve"> Convention on Mercury</w:t>
      </w:r>
      <w:r w:rsidR="00D07FD2">
        <w:rPr>
          <w:rStyle w:val="Inget"/>
        </w:rPr>
        <w:t xml:space="preserve"> at its first meeting</w:t>
      </w:r>
      <w:r>
        <w:rPr>
          <w:rStyle w:val="Inget"/>
        </w:rPr>
        <w:t xml:space="preserve">. The text of the draft decision is </w:t>
      </w:r>
      <w:r w:rsidR="003D4242">
        <w:rPr>
          <w:rStyle w:val="Inget"/>
        </w:rPr>
        <w:t xml:space="preserve">set out in the </w:t>
      </w:r>
      <w:r>
        <w:rPr>
          <w:rStyle w:val="Inget"/>
        </w:rPr>
        <w:t xml:space="preserve">annex to the present note. </w:t>
      </w:r>
    </w:p>
    <w:p w:rsidR="00C3393E" w:rsidRPr="004C2272" w:rsidRDefault="00C3393E" w:rsidP="004C2272">
      <w:pPr>
        <w:pStyle w:val="CH3"/>
      </w:pPr>
      <w:r w:rsidRPr="004C2272">
        <w:tab/>
      </w:r>
      <w:r w:rsidRPr="004C2272">
        <w:tab/>
        <w:t>Suggested action by the Conference of the Parties</w:t>
      </w:r>
    </w:p>
    <w:p w:rsidR="00C3393E" w:rsidRPr="00CD7E37" w:rsidRDefault="00C3393E" w:rsidP="00F8604C">
      <w:pPr>
        <w:pStyle w:val="Normalnumber"/>
        <w:tabs>
          <w:tab w:val="clear" w:pos="1134"/>
          <w:tab w:val="clear" w:pos="1247"/>
          <w:tab w:val="clear" w:pos="1814"/>
          <w:tab w:val="clear" w:pos="2381"/>
          <w:tab w:val="clear" w:pos="2948"/>
          <w:tab w:val="clear" w:pos="3515"/>
          <w:tab w:val="clear" w:pos="4082"/>
          <w:tab w:val="left" w:pos="624"/>
        </w:tabs>
      </w:pPr>
      <w:r w:rsidRPr="00CD7E37">
        <w:t xml:space="preserve">The Conference may wish to consider the </w:t>
      </w:r>
      <w:r>
        <w:t>draft decision forwarded by the intergovernmental negotiating committee</w:t>
      </w:r>
      <w:r w:rsidR="008376FA">
        <w:t xml:space="preserve"> at its seventh session</w:t>
      </w:r>
      <w:r>
        <w:t xml:space="preserve"> as part of its deliberations in relation to article 11 of the Convention.</w:t>
      </w:r>
    </w:p>
    <w:p w:rsidR="00C3393E" w:rsidRPr="00CD7E37" w:rsidRDefault="00C3393E" w:rsidP="0015219A">
      <w:pPr>
        <w:tabs>
          <w:tab w:val="left" w:pos="4082"/>
        </w:tabs>
        <w:spacing w:before="360" w:after="120"/>
        <w:rPr>
          <w:b/>
          <w:bCs/>
        </w:rPr>
        <w:sectPr w:rsidR="00C3393E" w:rsidRPr="00CD7E37" w:rsidSect="004C227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C3393E" w:rsidRPr="004C2272" w:rsidRDefault="00C3393E" w:rsidP="00EC0F68">
      <w:pPr>
        <w:pStyle w:val="ZZAnxheader"/>
      </w:pPr>
      <w:r w:rsidRPr="00CD7E37">
        <w:lastRenderedPageBreak/>
        <w:t>Annex</w:t>
      </w:r>
      <w:r>
        <w:t xml:space="preserve"> </w:t>
      </w:r>
    </w:p>
    <w:p w:rsidR="00C3393E" w:rsidRPr="004C2272" w:rsidRDefault="00C3393E" w:rsidP="004C2272">
      <w:pPr>
        <w:pStyle w:val="ZZAnxtitle"/>
      </w:pPr>
      <w:r w:rsidRPr="004C2272">
        <w:t>Text proposed to be adopted by the Conference of the Parties at its first meeting on article 11, Mercury waste</w:t>
      </w:r>
    </w:p>
    <w:p w:rsidR="00C3393E" w:rsidRPr="00D66653" w:rsidRDefault="00C3393E" w:rsidP="00BB465F">
      <w:pPr>
        <w:pStyle w:val="NormalNonumber"/>
        <w:rPr>
          <w:rStyle w:val="Inget"/>
        </w:rPr>
      </w:pPr>
      <w:r w:rsidRPr="00D66653">
        <w:rPr>
          <w:rStyle w:val="Inget"/>
        </w:rPr>
        <w:t xml:space="preserve">The Conference of the Parties to the Basel Convention on the </w:t>
      </w:r>
      <w:proofErr w:type="spellStart"/>
      <w:r w:rsidRPr="00D66653">
        <w:rPr>
          <w:rStyle w:val="Inget"/>
        </w:rPr>
        <w:t>Transboundary</w:t>
      </w:r>
      <w:proofErr w:type="spellEnd"/>
      <w:r w:rsidRPr="00D66653">
        <w:rPr>
          <w:rStyle w:val="Inget"/>
        </w:rPr>
        <w:t xml:space="preserve"> Movement of Hazardous Wastes and Their Disposal has prepared under the leadership of the Government of Japan technical guidelines on the environmentally sound management of mercury waste. The guidelines were adopted at the twelfth meeting of the Conference of the Parties to the Basel Convention last year. They are ready to be applied. It is important that the guidelines be used in a coherent manner in order to ensure the sound management of these hazardous wastes. The parties to the </w:t>
      </w:r>
      <w:proofErr w:type="spellStart"/>
      <w:r w:rsidRPr="00D66653">
        <w:rPr>
          <w:rStyle w:val="Inget"/>
        </w:rPr>
        <w:t>Minamata</w:t>
      </w:r>
      <w:proofErr w:type="spellEnd"/>
      <w:r w:rsidRPr="00D66653">
        <w:rPr>
          <w:rStyle w:val="Inget"/>
        </w:rPr>
        <w:t xml:space="preserve"> Convention should use them in this sense and in accordance with the </w:t>
      </w:r>
      <w:proofErr w:type="spellStart"/>
      <w:r w:rsidRPr="00D66653">
        <w:rPr>
          <w:rStyle w:val="Inget"/>
        </w:rPr>
        <w:t>Minamata</w:t>
      </w:r>
      <w:proofErr w:type="spellEnd"/>
      <w:r w:rsidRPr="00D66653">
        <w:rPr>
          <w:rStyle w:val="Inget"/>
        </w:rPr>
        <w:t xml:space="preserve"> Convention. Therefore the following text </w:t>
      </w:r>
      <w:proofErr w:type="spellStart"/>
      <w:r w:rsidRPr="00D66653">
        <w:rPr>
          <w:rStyle w:val="Inget"/>
        </w:rPr>
        <w:t>ìs</w:t>
      </w:r>
      <w:proofErr w:type="spellEnd"/>
      <w:r w:rsidRPr="00D66653">
        <w:rPr>
          <w:rStyle w:val="Inget"/>
        </w:rPr>
        <w:t xml:space="preserve"> proposed for a decision on this matter at the first meeting of the Conference of the Parties to the </w:t>
      </w:r>
      <w:proofErr w:type="spellStart"/>
      <w:r w:rsidRPr="00D66653">
        <w:rPr>
          <w:rStyle w:val="Inget"/>
        </w:rPr>
        <w:t>Minamata</w:t>
      </w:r>
      <w:proofErr w:type="spellEnd"/>
      <w:r w:rsidRPr="00D66653">
        <w:rPr>
          <w:rStyle w:val="Inget"/>
        </w:rPr>
        <w:t xml:space="preserve"> Convention.</w:t>
      </w:r>
    </w:p>
    <w:p w:rsidR="00C3393E" w:rsidRPr="00D66653" w:rsidRDefault="00C3393E" w:rsidP="00BB465F">
      <w:pPr>
        <w:pStyle w:val="CH1"/>
      </w:pPr>
      <w:r w:rsidRPr="00D66653">
        <w:rPr>
          <w:rFonts w:cs="Arial Unicode MS"/>
        </w:rPr>
        <w:tab/>
      </w:r>
      <w:r w:rsidRPr="00D66653">
        <w:rPr>
          <w:rFonts w:cs="Arial Unicode MS"/>
        </w:rPr>
        <w:tab/>
        <w:t>The Conference of the Parties</w:t>
      </w:r>
    </w:p>
    <w:p w:rsidR="00C3393E" w:rsidRPr="00D66653" w:rsidRDefault="00C3393E" w:rsidP="00BB465F">
      <w:pPr>
        <w:pStyle w:val="Normalnumber"/>
        <w:numPr>
          <w:ilvl w:val="0"/>
          <w:numId w:val="24"/>
        </w:numPr>
        <w:ind w:firstLine="625"/>
        <w:rPr>
          <w:rStyle w:val="Inget"/>
        </w:rPr>
      </w:pPr>
      <w:r w:rsidRPr="00D66653">
        <w:rPr>
          <w:rStyle w:val="Inget"/>
          <w:i/>
          <w:iCs/>
        </w:rPr>
        <w:t>Welcomes</w:t>
      </w:r>
      <w:r w:rsidRPr="00D66653">
        <w:rPr>
          <w:rStyle w:val="Inget"/>
        </w:rPr>
        <w:t xml:space="preserve"> with appreciation decision BC-12/4 of the Conference of Parties to the Basel Convention on the </w:t>
      </w:r>
      <w:proofErr w:type="spellStart"/>
      <w:r w:rsidRPr="00D66653">
        <w:rPr>
          <w:rStyle w:val="Inget"/>
        </w:rPr>
        <w:t>Transboundary</w:t>
      </w:r>
      <w:proofErr w:type="spellEnd"/>
      <w:r w:rsidRPr="00D66653">
        <w:rPr>
          <w:rStyle w:val="Inget"/>
        </w:rPr>
        <w:t xml:space="preserve"> Movement of Hazardous Wastes and Their Disposal, on the technical guidelines on the environmentally sound management of wastes consisting of, containing or contaminated with mercury;</w:t>
      </w:r>
    </w:p>
    <w:p w:rsidR="00C3393E" w:rsidRPr="00D66653" w:rsidRDefault="00C3393E" w:rsidP="00BB465F">
      <w:pPr>
        <w:pStyle w:val="Normalnumber"/>
        <w:numPr>
          <w:ilvl w:val="0"/>
          <w:numId w:val="24"/>
        </w:numPr>
        <w:ind w:firstLine="625"/>
        <w:rPr>
          <w:rStyle w:val="Inget"/>
        </w:rPr>
      </w:pPr>
      <w:r w:rsidRPr="00D66653">
        <w:rPr>
          <w:rStyle w:val="Inget"/>
        </w:rPr>
        <w:t>[Requests Parties to this Convention who are Party to the Basel Convention to apply these Guidelines.</w:t>
      </w:r>
    </w:p>
    <w:p w:rsidR="00C3393E" w:rsidRPr="00D66653" w:rsidRDefault="00C3393E" w:rsidP="00BB465F">
      <w:pPr>
        <w:pStyle w:val="Normalnumber"/>
        <w:numPr>
          <w:ilvl w:val="0"/>
          <w:numId w:val="24"/>
        </w:numPr>
        <w:ind w:firstLine="625"/>
        <w:rPr>
          <w:rStyle w:val="Inget"/>
        </w:rPr>
      </w:pPr>
      <w:r w:rsidRPr="00D66653">
        <w:rPr>
          <w:rStyle w:val="Inget"/>
        </w:rPr>
        <w:t>Invites Parties to this Convention who are not Party to the Basel Convention to use these Guidelines as guidance.]</w:t>
      </w:r>
    </w:p>
    <w:p w:rsidR="00C3393E" w:rsidRPr="00D66653" w:rsidRDefault="00C3393E" w:rsidP="004B61F9">
      <w:pPr>
        <w:pStyle w:val="Normalnumber"/>
        <w:tabs>
          <w:tab w:val="clear" w:pos="1134"/>
          <w:tab w:val="clear" w:pos="1247"/>
          <w:tab w:val="clear" w:pos="1814"/>
          <w:tab w:val="clear" w:pos="2381"/>
          <w:tab w:val="clear" w:pos="2948"/>
          <w:tab w:val="clear" w:pos="3515"/>
          <w:tab w:val="clear" w:pos="4082"/>
          <w:tab w:val="num" w:pos="624"/>
        </w:tabs>
        <w:rPr>
          <w:rStyle w:val="Inget"/>
        </w:rPr>
      </w:pPr>
      <w:r w:rsidRPr="00D66653">
        <w:rPr>
          <w:rStyle w:val="Inget"/>
        </w:rPr>
        <w:t>[2.</w:t>
      </w:r>
      <w:r w:rsidRPr="00D66653">
        <w:rPr>
          <w:rStyle w:val="Inget"/>
        </w:rPr>
        <w:tab/>
      </w:r>
      <w:r w:rsidRPr="00D66653">
        <w:rPr>
          <w:rStyle w:val="Inget"/>
          <w:i/>
          <w:iCs/>
        </w:rPr>
        <w:t>Recalls</w:t>
      </w:r>
      <w:r w:rsidRPr="00D66653">
        <w:rPr>
          <w:rStyle w:val="Inget"/>
        </w:rPr>
        <w:t xml:space="preserve"> Article 11 of the </w:t>
      </w:r>
      <w:proofErr w:type="spellStart"/>
      <w:r w:rsidRPr="00D66653">
        <w:rPr>
          <w:rStyle w:val="Inget"/>
        </w:rPr>
        <w:t>Minamata</w:t>
      </w:r>
      <w:proofErr w:type="spellEnd"/>
      <w:r w:rsidRPr="00D66653">
        <w:rPr>
          <w:rStyle w:val="Inget"/>
        </w:rPr>
        <w:t xml:space="preserve"> Convention, which requests Parties to the </w:t>
      </w:r>
      <w:proofErr w:type="spellStart"/>
      <w:r w:rsidRPr="00D66653">
        <w:rPr>
          <w:rStyle w:val="Inget"/>
        </w:rPr>
        <w:t>Minamata</w:t>
      </w:r>
      <w:proofErr w:type="spellEnd"/>
      <w:r w:rsidRPr="00D66653">
        <w:rPr>
          <w:rStyle w:val="Inget"/>
        </w:rPr>
        <w:t xml:space="preserve"> Convention who are Party to the Basel Convention to apply the guidelines referred to in the preceding paragraph and invites Parties to the </w:t>
      </w:r>
      <w:proofErr w:type="spellStart"/>
      <w:r w:rsidRPr="00D66653">
        <w:rPr>
          <w:rStyle w:val="Inget"/>
        </w:rPr>
        <w:t>Minamata</w:t>
      </w:r>
      <w:proofErr w:type="spellEnd"/>
      <w:r w:rsidRPr="00D66653">
        <w:rPr>
          <w:rStyle w:val="Inget"/>
        </w:rPr>
        <w:t xml:space="preserve"> Convention who are not Party to the Basel Convention to use the guidelines as guidance.]</w:t>
      </w:r>
    </w:p>
    <w:tbl>
      <w:tblPr>
        <w:tblW w:w="0" w:type="auto"/>
        <w:tblLook w:val="00A0" w:firstRow="1" w:lastRow="0" w:firstColumn="1" w:lastColumn="0" w:noHBand="0" w:noVBand="0"/>
      </w:tblPr>
      <w:tblGrid>
        <w:gridCol w:w="1943"/>
        <w:gridCol w:w="1942"/>
        <w:gridCol w:w="1942"/>
        <w:gridCol w:w="1943"/>
        <w:gridCol w:w="1943"/>
      </w:tblGrid>
      <w:tr w:rsidR="00C3393E">
        <w:tc>
          <w:tcPr>
            <w:tcW w:w="1959" w:type="dxa"/>
          </w:tcPr>
          <w:p w:rsidR="00C3393E" w:rsidRDefault="00C3393E" w:rsidP="00CF2649">
            <w:pPr>
              <w:pStyle w:val="Normal-pool"/>
              <w:spacing w:before="520"/>
            </w:pPr>
          </w:p>
        </w:tc>
        <w:tc>
          <w:tcPr>
            <w:tcW w:w="1959" w:type="dxa"/>
          </w:tcPr>
          <w:p w:rsidR="00C3393E" w:rsidRDefault="00C3393E" w:rsidP="00CF2649">
            <w:pPr>
              <w:pStyle w:val="Normal-pool"/>
              <w:spacing w:before="520"/>
            </w:pPr>
          </w:p>
        </w:tc>
        <w:tc>
          <w:tcPr>
            <w:tcW w:w="1959" w:type="dxa"/>
            <w:tcBorders>
              <w:bottom w:val="single" w:sz="4" w:space="0" w:color="auto"/>
            </w:tcBorders>
          </w:tcPr>
          <w:p w:rsidR="00C3393E" w:rsidRDefault="00C3393E" w:rsidP="00CF2649">
            <w:pPr>
              <w:pStyle w:val="Normal-pool"/>
              <w:spacing w:before="520"/>
            </w:pPr>
          </w:p>
        </w:tc>
        <w:tc>
          <w:tcPr>
            <w:tcW w:w="1960" w:type="dxa"/>
          </w:tcPr>
          <w:p w:rsidR="00C3393E" w:rsidRDefault="00C3393E" w:rsidP="00CF2649">
            <w:pPr>
              <w:pStyle w:val="Normal-pool"/>
              <w:spacing w:before="520"/>
            </w:pPr>
          </w:p>
        </w:tc>
        <w:tc>
          <w:tcPr>
            <w:tcW w:w="1960" w:type="dxa"/>
          </w:tcPr>
          <w:p w:rsidR="00C3393E" w:rsidRDefault="00C3393E" w:rsidP="00CF2649">
            <w:pPr>
              <w:pStyle w:val="Normal-pool"/>
              <w:spacing w:before="520"/>
            </w:pPr>
          </w:p>
        </w:tc>
      </w:tr>
    </w:tbl>
    <w:p w:rsidR="00C3393E" w:rsidRPr="00CD7E37" w:rsidRDefault="00C3393E" w:rsidP="004300D6">
      <w:pPr>
        <w:pStyle w:val="Normal-pool"/>
      </w:pPr>
    </w:p>
    <w:sectPr w:rsidR="00C3393E" w:rsidRPr="00CD7E37" w:rsidSect="004C2272">
      <w:headerReference w:type="even" r:id="rId18"/>
      <w:headerReference w:type="default" r:id="rId19"/>
      <w:footerReference w:type="even" r:id="rId20"/>
      <w:footerReference w:type="default" r:id="rId21"/>
      <w:headerReference w:type="first" r:id="rId22"/>
      <w:footerReference w:type="first" r:id="rId23"/>
      <w:pgSz w:w="11907" w:h="16840" w:code="9"/>
      <w:pgMar w:top="907" w:right="992" w:bottom="1418" w:left="1418" w:header="539" w:footer="9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E7" w:rsidRDefault="009559E7">
      <w:r>
        <w:separator/>
      </w:r>
    </w:p>
  </w:endnote>
  <w:endnote w:type="continuationSeparator" w:id="0">
    <w:p w:rsidR="009559E7" w:rsidRDefault="0095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Default="008376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Default="008376FA"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Pr="0025525A" w:rsidRDefault="008376FA">
    <w:pPr>
      <w:pStyle w:val="Footer"/>
      <w:rPr>
        <w:sz w:val="20"/>
      </w:rPr>
    </w:pPr>
    <w:r w:rsidRPr="0025525A">
      <w:rPr>
        <w:sz w:val="20"/>
      </w:rPr>
      <w:t>K1707178</w:t>
    </w:r>
    <w:r w:rsidRPr="0025525A">
      <w:rPr>
        <w:sz w:val="20"/>
      </w:rPr>
      <w:tab/>
    </w:r>
    <w:r w:rsidR="004B61F9">
      <w:rPr>
        <w:sz w:val="20"/>
      </w:rPr>
      <w:t>15</w:t>
    </w:r>
    <w:r w:rsidRPr="0025525A">
      <w:rPr>
        <w:sz w:val="20"/>
      </w:rPr>
      <w:t>0</w:t>
    </w:r>
    <w:r w:rsidR="004B61F9">
      <w:rPr>
        <w:sz w:val="20"/>
      </w:rPr>
      <w:t>8</w:t>
    </w:r>
    <w:r w:rsidRPr="0025525A">
      <w:rPr>
        <w:sz w:val="20"/>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Default="008376FA" w:rsidP="00EF11DA">
    <w:pPr>
      <w:pStyle w:val="Normal-pool"/>
    </w:pPr>
    <w:r>
      <w:rPr>
        <w:rStyle w:val="PageNumber"/>
      </w:rPr>
      <w:fldChar w:fldCharType="begin"/>
    </w:r>
    <w:r>
      <w:rPr>
        <w:rStyle w:val="PageNumber"/>
      </w:rPr>
      <w:instrText xml:space="preserve"> PAGE </w:instrText>
    </w:r>
    <w:r>
      <w:rPr>
        <w:rStyle w:val="PageNumber"/>
      </w:rPr>
      <w:fldChar w:fldCharType="separate"/>
    </w:r>
    <w:r w:rsidR="004B61F9">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Default="008376FA" w:rsidP="00EF11DA">
    <w:pPr>
      <w:pStyle w:val="Normal-pool"/>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Pr="00EF11DA" w:rsidRDefault="008376FA" w:rsidP="00EF11DA">
    <w:pPr>
      <w:pStyle w:val="Normal-pool"/>
      <w:jc w:val="right"/>
      <w:rPr>
        <w:b/>
        <w:sz w:val="18"/>
        <w:szCs w:val="18"/>
      </w:rPr>
    </w:pPr>
    <w:r w:rsidRPr="00EF11DA">
      <w:rPr>
        <w:b/>
        <w:sz w:val="18"/>
        <w:szCs w:val="18"/>
      </w:rPr>
      <w:fldChar w:fldCharType="begin"/>
    </w:r>
    <w:r w:rsidRPr="00EF11DA">
      <w:rPr>
        <w:b/>
        <w:sz w:val="18"/>
        <w:szCs w:val="18"/>
      </w:rPr>
      <w:instrText xml:space="preserve"> PAGE   \* MERGEFORMAT </w:instrText>
    </w:r>
    <w:r w:rsidRPr="00EF11DA">
      <w:rPr>
        <w:b/>
        <w:sz w:val="18"/>
        <w:szCs w:val="18"/>
      </w:rPr>
      <w:fldChar w:fldCharType="separate"/>
    </w:r>
    <w:r w:rsidR="00880977">
      <w:rPr>
        <w:b/>
        <w:noProof/>
        <w:sz w:val="18"/>
        <w:szCs w:val="18"/>
      </w:rPr>
      <w:t>2</w:t>
    </w:r>
    <w:r w:rsidRPr="00EF11DA">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E7" w:rsidRPr="00EC0F68" w:rsidRDefault="009559E7" w:rsidP="004B61F9">
      <w:pPr>
        <w:tabs>
          <w:tab w:val="clear" w:pos="1247"/>
          <w:tab w:val="clear" w:pos="1814"/>
          <w:tab w:val="clear" w:pos="2381"/>
          <w:tab w:val="clear" w:pos="2948"/>
          <w:tab w:val="clear" w:pos="3515"/>
          <w:tab w:val="left" w:pos="624"/>
        </w:tabs>
        <w:spacing w:before="60"/>
        <w:ind w:left="624"/>
        <w:rPr>
          <w:sz w:val="18"/>
          <w:szCs w:val="18"/>
        </w:rPr>
      </w:pPr>
      <w:r w:rsidRPr="00EC0F68">
        <w:rPr>
          <w:sz w:val="18"/>
          <w:szCs w:val="18"/>
        </w:rPr>
        <w:separator/>
      </w:r>
    </w:p>
  </w:footnote>
  <w:footnote w:type="continuationSeparator" w:id="0">
    <w:p w:rsidR="009559E7" w:rsidRDefault="009559E7">
      <w:r>
        <w:continuationSeparator/>
      </w:r>
    </w:p>
  </w:footnote>
  <w:footnote w:id="1">
    <w:p w:rsidR="008376FA" w:rsidRPr="002601A6" w:rsidRDefault="008376FA" w:rsidP="004B61F9">
      <w:pPr>
        <w:tabs>
          <w:tab w:val="clear" w:pos="1247"/>
          <w:tab w:val="clear" w:pos="1814"/>
          <w:tab w:val="clear" w:pos="2381"/>
          <w:tab w:val="clear" w:pos="2948"/>
          <w:tab w:val="clear" w:pos="3515"/>
          <w:tab w:val="left" w:pos="624"/>
        </w:tabs>
        <w:spacing w:before="20" w:after="40"/>
        <w:ind w:left="1247"/>
      </w:pPr>
      <w:proofErr w:type="gramStart"/>
      <w:r w:rsidRPr="004B61F9">
        <w:rPr>
          <w:sz w:val="18"/>
          <w:szCs w:val="18"/>
        </w:rPr>
        <w:t>* UNEP/MC/COP.1/</w:t>
      </w:r>
      <w:r w:rsidRPr="002601A6">
        <w:rPr>
          <w:sz w:val="18"/>
          <w:szCs w:val="18"/>
        </w:rPr>
        <w:t>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Pr="00592326" w:rsidRDefault="008376FA" w:rsidP="00592326">
    <w:pPr>
      <w:pStyle w:val="Header"/>
      <w:rPr>
        <w:szCs w:val="18"/>
        <w:lang w:val="fr-CH"/>
      </w:rPr>
    </w:pPr>
    <w:r w:rsidRPr="00592326">
      <w:rPr>
        <w:bCs/>
        <w:szCs w:val="18"/>
        <w:lang w:val="fr-CH"/>
      </w:rPr>
      <w:t>UNEP</w:t>
    </w:r>
    <w:r w:rsidRPr="00592326">
      <w:rPr>
        <w:szCs w:val="18"/>
        <w:lang w:val="fr-CH"/>
      </w:rPr>
      <w:t>/MC/COP.1/</w:t>
    </w:r>
    <w:r>
      <w:rPr>
        <w:szCs w:val="18"/>
        <w:lang w:val="fr-CH"/>
      </w:rPr>
      <w:t>26/Add.1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Pr="00CA5CA9" w:rsidRDefault="008376FA" w:rsidP="00F43DA1">
    <w:pPr>
      <w:pStyle w:val="Header"/>
      <w:jc w:val="right"/>
      <w:rPr>
        <w:szCs w:val="18"/>
      </w:rPr>
    </w:pPr>
    <w:proofErr w:type="gramStart"/>
    <w:r w:rsidRPr="00CA5CA9">
      <w:rPr>
        <w:bCs/>
        <w:szCs w:val="18"/>
      </w:rPr>
      <w:t>UNEP</w:t>
    </w:r>
    <w:r>
      <w:rPr>
        <w:szCs w:val="18"/>
      </w:rPr>
      <w:t>(</w:t>
    </w:r>
    <w:proofErr w:type="gramEnd"/>
    <w:r>
      <w:rPr>
        <w:szCs w:val="18"/>
      </w:rPr>
      <w:t>DTIE)/Hg/INC.7</w:t>
    </w:r>
    <w:r w:rsidRPr="00CA5CA9">
      <w:rPr>
        <w:szCs w:val="18"/>
      </w:rPr>
      <w:t>/</w:t>
    </w:r>
    <w:r>
      <w:rPr>
        <w:szCs w:val="18"/>
      </w:rPr>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Pr="00202268" w:rsidRDefault="008376FA" w:rsidP="00F43DA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Pr="00CA5CA9" w:rsidRDefault="008376FA"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Pr="00592326" w:rsidRDefault="008376FA" w:rsidP="00592326">
    <w:pPr>
      <w:pStyle w:val="Header"/>
      <w:jc w:val="right"/>
      <w:rPr>
        <w:szCs w:val="18"/>
        <w:lang w:val="fr-CH"/>
      </w:rPr>
    </w:pPr>
    <w:r w:rsidRPr="00592326">
      <w:rPr>
        <w:bCs/>
        <w:szCs w:val="18"/>
        <w:lang w:val="fr-CH"/>
      </w:rPr>
      <w:t>UNEP</w:t>
    </w:r>
    <w:r w:rsidRPr="00592326">
      <w:rPr>
        <w:szCs w:val="18"/>
        <w:lang w:val="fr-CH"/>
      </w:rPr>
      <w:t>/</w:t>
    </w:r>
    <w:r>
      <w:rPr>
        <w:szCs w:val="18"/>
        <w:lang w:val="fr-CH"/>
      </w:rPr>
      <w:t>MC</w:t>
    </w:r>
    <w:r w:rsidRPr="00592326">
      <w:rPr>
        <w:szCs w:val="18"/>
        <w:lang w:val="fr-CH"/>
      </w:rPr>
      <w:t>/</w:t>
    </w:r>
    <w:r>
      <w:rPr>
        <w:szCs w:val="18"/>
        <w:lang w:val="fr-CH"/>
      </w:rPr>
      <w:t>COP.1/26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FA" w:rsidRPr="00EF11DA" w:rsidRDefault="008376FA" w:rsidP="00EF11DA">
    <w:pPr>
      <w:pStyle w:val="Header"/>
      <w:jc w:val="right"/>
      <w:rPr>
        <w:szCs w:val="18"/>
        <w:lang w:val="fr-CH"/>
      </w:rPr>
    </w:pPr>
    <w:r w:rsidRPr="00592326">
      <w:rPr>
        <w:bCs/>
        <w:szCs w:val="18"/>
        <w:lang w:val="fr-CH"/>
      </w:rPr>
      <w:t>UNEP</w:t>
    </w:r>
    <w:r w:rsidRPr="00592326">
      <w:rPr>
        <w:szCs w:val="18"/>
        <w:lang w:val="fr-CH"/>
      </w:rPr>
      <w:t>/MC/COP.1/</w:t>
    </w:r>
    <w:r>
      <w:rPr>
        <w:szCs w:val="18"/>
        <w:lang w:val="fr-CH"/>
      </w:rPr>
      <w:t>26/Add.1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C4E"/>
    <w:multiLevelType w:val="hybridMultilevel"/>
    <w:tmpl w:val="E0581DCA"/>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7667EF1"/>
    <w:multiLevelType w:val="hybridMultilevel"/>
    <w:tmpl w:val="11904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7963C1"/>
    <w:multiLevelType w:val="hybridMultilevel"/>
    <w:tmpl w:val="65284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AD24F55"/>
    <w:multiLevelType w:val="hybridMultilevel"/>
    <w:tmpl w:val="65109BA6"/>
    <w:lvl w:ilvl="0" w:tplc="06900B56">
      <w:start w:val="1"/>
      <w:numFmt w:val="lowerRoman"/>
      <w:lvlText w:val="%1)"/>
      <w:lvlJc w:val="left"/>
      <w:pPr>
        <w:ind w:left="720" w:hanging="72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5">
    <w:nsid w:val="28C127C6"/>
    <w:multiLevelType w:val="multilevel"/>
    <w:tmpl w:val="4D36A532"/>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854"/>
        </w:tabs>
        <w:ind w:left="1494" w:hanging="360"/>
      </w:pPr>
      <w:rPr>
        <w:rFonts w:ascii="Times New Roman" w:hAnsi="Times New Roman" w:cs="Times New Roman" w:hint="default"/>
        <w:b w:val="0"/>
        <w:i w:val="0"/>
        <w:sz w:val="20"/>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E3C001F"/>
    <w:multiLevelType w:val="hybridMultilevel"/>
    <w:tmpl w:val="932A34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8">
    <w:nsid w:val="3F154A84"/>
    <w:multiLevelType w:val="hybridMultilevel"/>
    <w:tmpl w:val="18B67C72"/>
    <w:lvl w:ilvl="0" w:tplc="08090011">
      <w:start w:val="1"/>
      <w:numFmt w:val="decimal"/>
      <w:lvlText w:val="%1)"/>
      <w:lvlJc w:val="left"/>
      <w:pPr>
        <w:ind w:left="72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522E7D96"/>
    <w:multiLevelType w:val="hybridMultilevel"/>
    <w:tmpl w:val="0ABE5E9E"/>
    <w:lvl w:ilvl="0" w:tplc="96826D4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2A66A9D"/>
    <w:multiLevelType w:val="multilevel"/>
    <w:tmpl w:val="D07A6E4C"/>
    <w:styleLink w:val="Normallist"/>
    <w:lvl w:ilvl="0">
      <w:start w:val="1"/>
      <w:numFmt w:val="decimal"/>
      <w:pStyle w:val="Normalnumb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11">
    <w:nsid w:val="5C932A35"/>
    <w:multiLevelType w:val="hybridMultilevel"/>
    <w:tmpl w:val="CCBAA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FE34526"/>
    <w:multiLevelType w:val="hybridMultilevel"/>
    <w:tmpl w:val="D07A6E4C"/>
    <w:numStyleLink w:val="Normallist"/>
  </w:abstractNum>
  <w:abstractNum w:abstractNumId="13">
    <w:nsid w:val="68444F34"/>
    <w:multiLevelType w:val="hybridMultilevel"/>
    <w:tmpl w:val="868ACE82"/>
    <w:lvl w:ilvl="0" w:tplc="EAFE9C00">
      <w:start w:val="1"/>
      <w:numFmt w:val="low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1B50E98"/>
    <w:multiLevelType w:val="hybridMultilevel"/>
    <w:tmpl w:val="17BCCCCE"/>
    <w:lvl w:ilvl="0" w:tplc="B792DDCE">
      <w:start w:val="1"/>
      <w:numFmt w:val="low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2557A96"/>
    <w:multiLevelType w:val="hybridMultilevel"/>
    <w:tmpl w:val="65109BA6"/>
    <w:lvl w:ilvl="0" w:tplc="06900B56">
      <w:start w:val="1"/>
      <w:numFmt w:val="lowerRoman"/>
      <w:lvlText w:val="%1)"/>
      <w:lvlJc w:val="left"/>
      <w:pPr>
        <w:ind w:left="720" w:hanging="72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74C16823"/>
    <w:multiLevelType w:val="hybridMultilevel"/>
    <w:tmpl w:val="C1DCBB0E"/>
    <w:lvl w:ilvl="0" w:tplc="04090017">
      <w:start w:val="1"/>
      <w:numFmt w:val="lowerLetter"/>
      <w:lvlText w:val="%1)"/>
      <w:lvlJc w:val="left"/>
      <w:pPr>
        <w:ind w:left="720" w:hanging="72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76253511"/>
    <w:multiLevelType w:val="hybridMultilevel"/>
    <w:tmpl w:val="CB0E7BD2"/>
    <w:lvl w:ilvl="0" w:tplc="08090011">
      <w:start w:val="1"/>
      <w:numFmt w:val="decimal"/>
      <w:lvlText w:val="%1)"/>
      <w:lvlJc w:val="left"/>
      <w:pPr>
        <w:ind w:left="72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769F0E09"/>
    <w:multiLevelType w:val="hybridMultilevel"/>
    <w:tmpl w:val="4CFCEB4C"/>
    <w:lvl w:ilvl="0" w:tplc="04090017">
      <w:start w:val="1"/>
      <w:numFmt w:val="low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lvlOverride w:ilvl="0">
      <w:lvl w:ilvl="0">
        <w:start w:val="1"/>
        <w:numFmt w:val="decimal"/>
        <w:pStyle w:val="Normalnumber"/>
        <w:lvlText w:val="%1."/>
        <w:lvlJc w:val="left"/>
        <w:pPr>
          <w:tabs>
            <w:tab w:val="num" w:pos="1134"/>
          </w:tabs>
          <w:ind w:left="1247"/>
        </w:pPr>
        <w:rPr>
          <w:rFonts w:cs="Times New Roman" w:hint="default"/>
        </w:rPr>
      </w:lvl>
    </w:lvlOverride>
    <w:lvlOverride w:ilvl="1">
      <w:lvl w:ilvl="1">
        <w:start w:val="1"/>
        <w:numFmt w:val="lowerLetter"/>
        <w:lvlText w:val="(%2)"/>
        <w:lvlJc w:val="left"/>
        <w:pPr>
          <w:tabs>
            <w:tab w:val="num" w:pos="1134"/>
          </w:tabs>
          <w:ind w:left="1247" w:firstLine="567"/>
        </w:pPr>
        <w:rPr>
          <w:rFonts w:cs="Times New Roman" w:hint="default"/>
        </w:rPr>
      </w:lvl>
    </w:lvlOverride>
  </w:num>
  <w:num w:numId="2">
    <w:abstractNumId w:val="4"/>
  </w:num>
  <w:num w:numId="3">
    <w:abstractNumId w:val="7"/>
  </w:num>
  <w:num w:numId="4">
    <w:abstractNumId w:val="10"/>
  </w:num>
  <w:num w:numId="5">
    <w:abstractNumId w:val="10"/>
  </w:num>
  <w:num w:numId="6">
    <w:abstractNumId w:val="5"/>
  </w:num>
  <w:num w:numId="7">
    <w:abstractNumId w:val="9"/>
  </w:num>
  <w:num w:numId="8">
    <w:abstractNumId w:val="12"/>
  </w:num>
  <w:num w:numId="9">
    <w:abstractNumId w:val="3"/>
  </w:num>
  <w:num w:numId="10">
    <w:abstractNumId w:val="15"/>
  </w:num>
  <w:num w:numId="11">
    <w:abstractNumId w:val="17"/>
  </w:num>
  <w:num w:numId="12">
    <w:abstractNumId w:val="8"/>
  </w:num>
  <w:num w:numId="13">
    <w:abstractNumId w:val="2"/>
  </w:num>
  <w:num w:numId="14">
    <w:abstractNumId w:val="11"/>
  </w:num>
  <w:num w:numId="15">
    <w:abstractNumId w:val="6"/>
  </w:num>
  <w:num w:numId="16">
    <w:abstractNumId w:val="1"/>
  </w:num>
  <w:num w:numId="17">
    <w:abstractNumId w:val="10"/>
    <w:lvlOverride w:ilvl="0">
      <w:lvl w:ilvl="0">
        <w:numFmt w:val="decimal"/>
        <w:pStyle w:val="Normalnumber"/>
        <w:lvlText w:val=""/>
        <w:lvlJc w:val="left"/>
        <w:rPr>
          <w:rFonts w:cs="Times New Roman"/>
        </w:rPr>
      </w:lvl>
    </w:lvlOverride>
    <w:lvlOverride w:ilvl="1">
      <w:lvl w:ilvl="1">
        <w:start w:val="1"/>
        <w:numFmt w:val="lowerLetter"/>
        <w:lvlText w:val="(%2)"/>
        <w:lvlJc w:val="left"/>
        <w:pPr>
          <w:tabs>
            <w:tab w:val="num" w:pos="1134"/>
          </w:tabs>
          <w:ind w:left="1247" w:firstLine="567"/>
        </w:pPr>
        <w:rPr>
          <w:rFonts w:cs="Times New Roman" w:hint="default"/>
        </w:rPr>
      </w:lvl>
    </w:lvlOverride>
  </w:num>
  <w:num w:numId="18">
    <w:abstractNumId w:val="10"/>
    <w:lvlOverride w:ilvl="0">
      <w:lvl w:ilvl="0">
        <w:numFmt w:val="decimal"/>
        <w:pStyle w:val="Normalnumber"/>
        <w:lvlText w:val=""/>
        <w:lvlJc w:val="left"/>
        <w:rPr>
          <w:rFonts w:cs="Times New Roman"/>
        </w:rPr>
      </w:lvl>
    </w:lvlOverride>
    <w:lvlOverride w:ilvl="1">
      <w:lvl w:ilvl="1">
        <w:start w:val="1"/>
        <w:numFmt w:val="lowerLetter"/>
        <w:lvlText w:val="(%2)"/>
        <w:lvlJc w:val="left"/>
        <w:pPr>
          <w:tabs>
            <w:tab w:val="num" w:pos="1134"/>
          </w:tabs>
          <w:ind w:left="1247" w:firstLine="567"/>
        </w:pPr>
        <w:rPr>
          <w:rFonts w:cs="Times New Roman" w:hint="default"/>
        </w:rPr>
      </w:lvl>
    </w:lvlOverride>
  </w:num>
  <w:num w:numId="19">
    <w:abstractNumId w:val="18"/>
  </w:num>
  <w:num w:numId="20">
    <w:abstractNumId w:val="16"/>
  </w:num>
  <w:num w:numId="21">
    <w:abstractNumId w:val="14"/>
  </w:num>
  <w:num w:numId="22">
    <w:abstractNumId w:val="13"/>
  </w:num>
  <w:num w:numId="23">
    <w:abstractNumId w:val="0"/>
  </w:num>
  <w:num w:numId="24">
    <w:abstractNumId w:val="12"/>
    <w:lvlOverride w:ilvl="0">
      <w:startOverride w:val="1"/>
      <w:lvl w:ilvl="0" w:tplc="4A4A54C0">
        <w:start w:val="1"/>
        <w:numFmt w:val="decimal"/>
        <w:pStyle w:val="Normalnumber"/>
        <w:lvlText w:val="%1."/>
        <w:lvlJc w:val="left"/>
        <w:pPr>
          <w:tabs>
            <w:tab w:val="left" w:pos="624"/>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EA027E2">
        <w:start w:val="1"/>
        <w:numFmt w:val="lowerLetter"/>
        <w:lvlText w:val="(%2)"/>
        <w:lvlJc w:val="left"/>
        <w:pPr>
          <w:tabs>
            <w:tab w:val="left" w:pos="624"/>
            <w:tab w:val="left" w:pos="1134"/>
            <w:tab w:val="num" w:pos="1872"/>
          </w:tabs>
          <w:ind w:left="1247" w:hanging="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228F8E2">
        <w:start w:val="1"/>
        <w:numFmt w:val="lowerRoman"/>
        <w:lvlText w:val="(%3)"/>
        <w:lvlJc w:val="left"/>
        <w:pPr>
          <w:tabs>
            <w:tab w:val="left" w:pos="624"/>
            <w:tab w:val="left" w:pos="1134"/>
            <w:tab w:val="num" w:pos="3573"/>
          </w:tabs>
          <w:ind w:left="2948"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83BE9842">
        <w:start w:val="1"/>
        <w:numFmt w:val="lowerLetter"/>
        <w:lvlText w:val="%4."/>
        <w:lvlJc w:val="left"/>
        <w:pPr>
          <w:tabs>
            <w:tab w:val="left" w:pos="624"/>
            <w:tab w:val="left" w:pos="1134"/>
            <w:tab w:val="num" w:pos="4140"/>
          </w:tabs>
          <w:ind w:left="3515"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10C8FB8">
        <w:start w:val="1"/>
        <w:numFmt w:val="lowerRoman"/>
        <w:lvlText w:val="%5."/>
        <w:lvlJc w:val="left"/>
        <w:pPr>
          <w:tabs>
            <w:tab w:val="left" w:pos="624"/>
            <w:tab w:val="left" w:pos="1134"/>
            <w:tab w:val="num" w:pos="4707"/>
          </w:tabs>
          <w:ind w:left="4082"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2FEC572">
        <w:start w:val="1"/>
        <w:numFmt w:val="lowerRoman"/>
        <w:lvlText w:val="%6."/>
        <w:lvlJc w:val="left"/>
        <w:pPr>
          <w:tabs>
            <w:tab w:val="left" w:pos="624"/>
            <w:tab w:val="left" w:pos="1134"/>
            <w:tab w:val="num" w:pos="8460"/>
          </w:tabs>
          <w:ind w:left="7835" w:firstLine="3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B34B2C8">
        <w:start w:val="1"/>
        <w:numFmt w:val="decimal"/>
        <w:lvlText w:val="%7."/>
        <w:lvlJc w:val="left"/>
        <w:pPr>
          <w:tabs>
            <w:tab w:val="left" w:pos="624"/>
            <w:tab w:val="left" w:pos="1134"/>
            <w:tab w:val="num" w:pos="9180"/>
          </w:tabs>
          <w:ind w:left="8555" w:firstLine="2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193A0736">
        <w:start w:val="1"/>
        <w:numFmt w:val="lowerLetter"/>
        <w:lvlText w:val="%8."/>
        <w:lvlJc w:val="left"/>
        <w:pPr>
          <w:tabs>
            <w:tab w:val="left" w:pos="624"/>
            <w:tab w:val="left" w:pos="1134"/>
            <w:tab w:val="num" w:pos="9900"/>
          </w:tabs>
          <w:ind w:left="9275" w:firstLine="2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E8E8F18">
        <w:start w:val="1"/>
        <w:numFmt w:val="lowerRoman"/>
        <w:lvlText w:val="%9."/>
        <w:lvlJc w:val="left"/>
        <w:pPr>
          <w:tabs>
            <w:tab w:val="left" w:pos="624"/>
            <w:tab w:val="left" w:pos="1134"/>
            <w:tab w:val="num" w:pos="10620"/>
          </w:tabs>
          <w:ind w:left="9995" w:firstLine="35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5">
    <w:abstractNumId w:val="10"/>
    <w:lvlOverride w:ilvl="0">
      <w:lvl w:ilvl="0">
        <w:start w:val="1"/>
        <w:numFmt w:val="decimal"/>
        <w:pStyle w:val="Normalnumber"/>
        <w:lvlText w:val="%1."/>
        <w:lvlJc w:val="left"/>
        <w:pPr>
          <w:tabs>
            <w:tab w:val="num" w:pos="1134"/>
          </w:tabs>
          <w:ind w:left="1247"/>
        </w:pPr>
        <w:rPr>
          <w:rFonts w:cs="Times New Roman" w:hint="default"/>
        </w:rPr>
      </w:lvl>
    </w:lvlOverride>
    <w:lvlOverride w:ilvl="1">
      <w:lvl w:ilvl="1">
        <w:start w:val="1"/>
        <w:numFmt w:val="lowerLetter"/>
        <w:lvlText w:val="(%2)"/>
        <w:lvlJc w:val="left"/>
        <w:pPr>
          <w:tabs>
            <w:tab w:val="num" w:pos="1134"/>
          </w:tabs>
          <w:ind w:left="1247" w:firstLine="567"/>
        </w:pPr>
        <w:rPr>
          <w:rFonts w:cs="Times New Roman" w:hint="default"/>
        </w:rPr>
      </w:lvl>
    </w:lvlOverride>
  </w:num>
  <w:num w:numId="26">
    <w:abstractNumId w:val="10"/>
    <w:lvlOverride w:ilvl="0">
      <w:lvl w:ilvl="0">
        <w:start w:val="1"/>
        <w:numFmt w:val="decimal"/>
        <w:pStyle w:val="Normalnumber"/>
        <w:lvlText w:val="%1."/>
        <w:lvlJc w:val="left"/>
        <w:pPr>
          <w:tabs>
            <w:tab w:val="num" w:pos="1134"/>
          </w:tabs>
          <w:ind w:left="1247"/>
        </w:pPr>
        <w:rPr>
          <w:rFonts w:cs="Times New Roman" w:hint="default"/>
        </w:rPr>
      </w:lvl>
    </w:lvlOverride>
    <w:lvlOverride w:ilvl="1">
      <w:lvl w:ilvl="1">
        <w:start w:val="1"/>
        <w:numFmt w:val="lowerLetter"/>
        <w:lvlText w:val="(%2)"/>
        <w:lvlJc w:val="left"/>
        <w:pPr>
          <w:tabs>
            <w:tab w:val="num" w:pos="1134"/>
          </w:tabs>
          <w:ind w:left="1247" w:firstLine="567"/>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24"/>
  <w:hyphenationZone w:val="425"/>
  <w:doNotHyphenateCaps/>
  <w:evenAndOddHeader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974"/>
    <w:rsid w:val="000024A3"/>
    <w:rsid w:val="000114D1"/>
    <w:rsid w:val="000149E6"/>
    <w:rsid w:val="00023DA9"/>
    <w:rsid w:val="000247B0"/>
    <w:rsid w:val="00024BBF"/>
    <w:rsid w:val="00026997"/>
    <w:rsid w:val="00026A08"/>
    <w:rsid w:val="00032273"/>
    <w:rsid w:val="00032E4E"/>
    <w:rsid w:val="00033E0B"/>
    <w:rsid w:val="00035EDE"/>
    <w:rsid w:val="00047B5B"/>
    <w:rsid w:val="000509B4"/>
    <w:rsid w:val="0006035B"/>
    <w:rsid w:val="0006096F"/>
    <w:rsid w:val="000649C5"/>
    <w:rsid w:val="00071886"/>
    <w:rsid w:val="000742BC"/>
    <w:rsid w:val="00076CC6"/>
    <w:rsid w:val="00082A0C"/>
    <w:rsid w:val="00083504"/>
    <w:rsid w:val="00085D28"/>
    <w:rsid w:val="0009640C"/>
    <w:rsid w:val="000A47FF"/>
    <w:rsid w:val="000B22A2"/>
    <w:rsid w:val="000B3902"/>
    <w:rsid w:val="000B73F9"/>
    <w:rsid w:val="000C2A52"/>
    <w:rsid w:val="000D33C0"/>
    <w:rsid w:val="000D4CF6"/>
    <w:rsid w:val="000D6941"/>
    <w:rsid w:val="000E30E6"/>
    <w:rsid w:val="000F3A83"/>
    <w:rsid w:val="000F4829"/>
    <w:rsid w:val="000F738B"/>
    <w:rsid w:val="00111B4D"/>
    <w:rsid w:val="00112A4A"/>
    <w:rsid w:val="00113F26"/>
    <w:rsid w:val="001202E3"/>
    <w:rsid w:val="00123699"/>
    <w:rsid w:val="001241FB"/>
    <w:rsid w:val="0013059D"/>
    <w:rsid w:val="00135713"/>
    <w:rsid w:val="00136187"/>
    <w:rsid w:val="00141A55"/>
    <w:rsid w:val="0014293F"/>
    <w:rsid w:val="0014397D"/>
    <w:rsid w:val="001446A3"/>
    <w:rsid w:val="0015219A"/>
    <w:rsid w:val="00152B6B"/>
    <w:rsid w:val="00155395"/>
    <w:rsid w:val="00156B6B"/>
    <w:rsid w:val="00160D74"/>
    <w:rsid w:val="0016317F"/>
    <w:rsid w:val="001646EA"/>
    <w:rsid w:val="00167D02"/>
    <w:rsid w:val="00174BC7"/>
    <w:rsid w:val="001759D8"/>
    <w:rsid w:val="00177D7F"/>
    <w:rsid w:val="00180C3F"/>
    <w:rsid w:val="00181EC8"/>
    <w:rsid w:val="00184349"/>
    <w:rsid w:val="00190275"/>
    <w:rsid w:val="00195F33"/>
    <w:rsid w:val="001B1617"/>
    <w:rsid w:val="001B504B"/>
    <w:rsid w:val="001B6F98"/>
    <w:rsid w:val="001C191A"/>
    <w:rsid w:val="001D3874"/>
    <w:rsid w:val="001D7E75"/>
    <w:rsid w:val="001E0D73"/>
    <w:rsid w:val="001E1EB3"/>
    <w:rsid w:val="001E2AC2"/>
    <w:rsid w:val="001E45BD"/>
    <w:rsid w:val="001E56D2"/>
    <w:rsid w:val="001E7D56"/>
    <w:rsid w:val="001F75DE"/>
    <w:rsid w:val="00200D58"/>
    <w:rsid w:val="002011C1"/>
    <w:rsid w:val="002013BE"/>
    <w:rsid w:val="00201EDC"/>
    <w:rsid w:val="00202268"/>
    <w:rsid w:val="002063A4"/>
    <w:rsid w:val="0021145B"/>
    <w:rsid w:val="00220C23"/>
    <w:rsid w:val="00223893"/>
    <w:rsid w:val="002247F6"/>
    <w:rsid w:val="00225E21"/>
    <w:rsid w:val="00234B5B"/>
    <w:rsid w:val="00234E78"/>
    <w:rsid w:val="00235811"/>
    <w:rsid w:val="00243D36"/>
    <w:rsid w:val="00246151"/>
    <w:rsid w:val="0024738B"/>
    <w:rsid w:val="00247707"/>
    <w:rsid w:val="0025525A"/>
    <w:rsid w:val="0026018E"/>
    <w:rsid w:val="002601A6"/>
    <w:rsid w:val="0026449D"/>
    <w:rsid w:val="00280DB8"/>
    <w:rsid w:val="0028599B"/>
    <w:rsid w:val="00286740"/>
    <w:rsid w:val="00291EAE"/>
    <w:rsid w:val="002929D8"/>
    <w:rsid w:val="002A237D"/>
    <w:rsid w:val="002A4C53"/>
    <w:rsid w:val="002A7CF3"/>
    <w:rsid w:val="002B0672"/>
    <w:rsid w:val="002B1C41"/>
    <w:rsid w:val="002B247F"/>
    <w:rsid w:val="002B50D4"/>
    <w:rsid w:val="002C145D"/>
    <w:rsid w:val="002C2C3E"/>
    <w:rsid w:val="002C533E"/>
    <w:rsid w:val="002D027F"/>
    <w:rsid w:val="002D3E15"/>
    <w:rsid w:val="002D7A85"/>
    <w:rsid w:val="002D7B60"/>
    <w:rsid w:val="002E5832"/>
    <w:rsid w:val="002F3966"/>
    <w:rsid w:val="002F4761"/>
    <w:rsid w:val="002F5C79"/>
    <w:rsid w:val="002F68EE"/>
    <w:rsid w:val="003019E2"/>
    <w:rsid w:val="00310BEB"/>
    <w:rsid w:val="0031413F"/>
    <w:rsid w:val="00314854"/>
    <w:rsid w:val="003148BB"/>
    <w:rsid w:val="00314A45"/>
    <w:rsid w:val="00317976"/>
    <w:rsid w:val="00320F2F"/>
    <w:rsid w:val="00355EA9"/>
    <w:rsid w:val="003578DE"/>
    <w:rsid w:val="00361688"/>
    <w:rsid w:val="003877D5"/>
    <w:rsid w:val="003929B8"/>
    <w:rsid w:val="00393C29"/>
    <w:rsid w:val="00396257"/>
    <w:rsid w:val="00397EB8"/>
    <w:rsid w:val="003A0B88"/>
    <w:rsid w:val="003A4FD0"/>
    <w:rsid w:val="003A69D1"/>
    <w:rsid w:val="003A7705"/>
    <w:rsid w:val="003A77F1"/>
    <w:rsid w:val="003B1545"/>
    <w:rsid w:val="003C2546"/>
    <w:rsid w:val="003C3219"/>
    <w:rsid w:val="003C409D"/>
    <w:rsid w:val="003C5583"/>
    <w:rsid w:val="003C5BA6"/>
    <w:rsid w:val="003C74CF"/>
    <w:rsid w:val="003D3752"/>
    <w:rsid w:val="003D4242"/>
    <w:rsid w:val="003E15F1"/>
    <w:rsid w:val="003E35DA"/>
    <w:rsid w:val="003E455D"/>
    <w:rsid w:val="003F0E85"/>
    <w:rsid w:val="003F32EA"/>
    <w:rsid w:val="003F3591"/>
    <w:rsid w:val="00404B2E"/>
    <w:rsid w:val="00410C55"/>
    <w:rsid w:val="00416854"/>
    <w:rsid w:val="00417725"/>
    <w:rsid w:val="004233E2"/>
    <w:rsid w:val="00426FB2"/>
    <w:rsid w:val="004300D6"/>
    <w:rsid w:val="00437F26"/>
    <w:rsid w:val="00444097"/>
    <w:rsid w:val="00445487"/>
    <w:rsid w:val="00447E0D"/>
    <w:rsid w:val="00452933"/>
    <w:rsid w:val="00454769"/>
    <w:rsid w:val="00466991"/>
    <w:rsid w:val="0047064C"/>
    <w:rsid w:val="004822B7"/>
    <w:rsid w:val="0049469E"/>
    <w:rsid w:val="004A2217"/>
    <w:rsid w:val="004A24F9"/>
    <w:rsid w:val="004A42E1"/>
    <w:rsid w:val="004A667A"/>
    <w:rsid w:val="004B162C"/>
    <w:rsid w:val="004B2ABE"/>
    <w:rsid w:val="004B61F9"/>
    <w:rsid w:val="004C2272"/>
    <w:rsid w:val="004C3DBE"/>
    <w:rsid w:val="004C5C96"/>
    <w:rsid w:val="004D06A4"/>
    <w:rsid w:val="004E4EF1"/>
    <w:rsid w:val="004F1A81"/>
    <w:rsid w:val="004F737F"/>
    <w:rsid w:val="005050D2"/>
    <w:rsid w:val="00514BEE"/>
    <w:rsid w:val="005208F1"/>
    <w:rsid w:val="005218D9"/>
    <w:rsid w:val="00523A79"/>
    <w:rsid w:val="00536186"/>
    <w:rsid w:val="00544CBB"/>
    <w:rsid w:val="005644D3"/>
    <w:rsid w:val="005656D7"/>
    <w:rsid w:val="005675E8"/>
    <w:rsid w:val="0057315F"/>
    <w:rsid w:val="00576104"/>
    <w:rsid w:val="00590D73"/>
    <w:rsid w:val="00592326"/>
    <w:rsid w:val="00592B21"/>
    <w:rsid w:val="005B44BF"/>
    <w:rsid w:val="005C67C8"/>
    <w:rsid w:val="005D0249"/>
    <w:rsid w:val="005D04E8"/>
    <w:rsid w:val="005D18FA"/>
    <w:rsid w:val="005D4FD4"/>
    <w:rsid w:val="005D6E8C"/>
    <w:rsid w:val="005E3004"/>
    <w:rsid w:val="005F100C"/>
    <w:rsid w:val="005F68DA"/>
    <w:rsid w:val="00601BC9"/>
    <w:rsid w:val="0060773B"/>
    <w:rsid w:val="00613FD6"/>
    <w:rsid w:val="006157B5"/>
    <w:rsid w:val="00615A97"/>
    <w:rsid w:val="00617224"/>
    <w:rsid w:val="00626FC6"/>
    <w:rsid w:val="006303B4"/>
    <w:rsid w:val="00630ADC"/>
    <w:rsid w:val="00633D3D"/>
    <w:rsid w:val="006414DA"/>
    <w:rsid w:val="00641703"/>
    <w:rsid w:val="006431A6"/>
    <w:rsid w:val="00643E3A"/>
    <w:rsid w:val="006459F6"/>
    <w:rsid w:val="00646803"/>
    <w:rsid w:val="006501AD"/>
    <w:rsid w:val="00651BFA"/>
    <w:rsid w:val="00654475"/>
    <w:rsid w:val="00656DF0"/>
    <w:rsid w:val="00665A4B"/>
    <w:rsid w:val="006734DC"/>
    <w:rsid w:val="00673E24"/>
    <w:rsid w:val="00677EBB"/>
    <w:rsid w:val="00683158"/>
    <w:rsid w:val="00692E2A"/>
    <w:rsid w:val="006A76F2"/>
    <w:rsid w:val="006A7CA0"/>
    <w:rsid w:val="006C2FA4"/>
    <w:rsid w:val="006D19D4"/>
    <w:rsid w:val="006D7EFB"/>
    <w:rsid w:val="006D7FE0"/>
    <w:rsid w:val="006E6672"/>
    <w:rsid w:val="006E6722"/>
    <w:rsid w:val="006F6848"/>
    <w:rsid w:val="006F7AFF"/>
    <w:rsid w:val="007027B9"/>
    <w:rsid w:val="007066B5"/>
    <w:rsid w:val="007145DA"/>
    <w:rsid w:val="0071491A"/>
    <w:rsid w:val="00715E88"/>
    <w:rsid w:val="00734CAA"/>
    <w:rsid w:val="00735C09"/>
    <w:rsid w:val="00742680"/>
    <w:rsid w:val="00751B05"/>
    <w:rsid w:val="0075533C"/>
    <w:rsid w:val="00757581"/>
    <w:rsid w:val="007602F5"/>
    <w:rsid w:val="00760D36"/>
    <w:rsid w:val="007611A0"/>
    <w:rsid w:val="007674E3"/>
    <w:rsid w:val="00773E54"/>
    <w:rsid w:val="00787688"/>
    <w:rsid w:val="007935E6"/>
    <w:rsid w:val="00796D3F"/>
    <w:rsid w:val="007A1683"/>
    <w:rsid w:val="007A3C60"/>
    <w:rsid w:val="007A5C12"/>
    <w:rsid w:val="007A7CB0"/>
    <w:rsid w:val="007B143F"/>
    <w:rsid w:val="007B68A3"/>
    <w:rsid w:val="007C2541"/>
    <w:rsid w:val="007D66A8"/>
    <w:rsid w:val="007E003F"/>
    <w:rsid w:val="007E1B83"/>
    <w:rsid w:val="007E793D"/>
    <w:rsid w:val="007F0CF8"/>
    <w:rsid w:val="007F1288"/>
    <w:rsid w:val="007F62CB"/>
    <w:rsid w:val="0080186F"/>
    <w:rsid w:val="00803074"/>
    <w:rsid w:val="008142EC"/>
    <w:rsid w:val="00815A43"/>
    <w:rsid w:val="008164F2"/>
    <w:rsid w:val="0082076E"/>
    <w:rsid w:val="00821395"/>
    <w:rsid w:val="00830E26"/>
    <w:rsid w:val="0083468E"/>
    <w:rsid w:val="008376FA"/>
    <w:rsid w:val="00841C32"/>
    <w:rsid w:val="00843576"/>
    <w:rsid w:val="00843B64"/>
    <w:rsid w:val="00846B82"/>
    <w:rsid w:val="008478FC"/>
    <w:rsid w:val="00851C51"/>
    <w:rsid w:val="00862EC0"/>
    <w:rsid w:val="00867BFF"/>
    <w:rsid w:val="008711BF"/>
    <w:rsid w:val="00871542"/>
    <w:rsid w:val="00872BF6"/>
    <w:rsid w:val="00880977"/>
    <w:rsid w:val="00880DCA"/>
    <w:rsid w:val="0088480A"/>
    <w:rsid w:val="00885EE4"/>
    <w:rsid w:val="0088757A"/>
    <w:rsid w:val="00892ADF"/>
    <w:rsid w:val="0089431B"/>
    <w:rsid w:val="00895668"/>
    <w:rsid w:val="008957DD"/>
    <w:rsid w:val="00897D98"/>
    <w:rsid w:val="008A6DF2"/>
    <w:rsid w:val="008A7807"/>
    <w:rsid w:val="008B06CD"/>
    <w:rsid w:val="008B4CC9"/>
    <w:rsid w:val="008B74D2"/>
    <w:rsid w:val="008B7DFC"/>
    <w:rsid w:val="008C1B76"/>
    <w:rsid w:val="008C798B"/>
    <w:rsid w:val="008D75E4"/>
    <w:rsid w:val="008D7C99"/>
    <w:rsid w:val="008E0FCB"/>
    <w:rsid w:val="008F207F"/>
    <w:rsid w:val="008F6DFE"/>
    <w:rsid w:val="0090529F"/>
    <w:rsid w:val="009160E9"/>
    <w:rsid w:val="0092178C"/>
    <w:rsid w:val="00930B88"/>
    <w:rsid w:val="00940DCC"/>
    <w:rsid w:val="0094179A"/>
    <w:rsid w:val="0094459E"/>
    <w:rsid w:val="00944DBC"/>
    <w:rsid w:val="00950977"/>
    <w:rsid w:val="00951A7B"/>
    <w:rsid w:val="00955109"/>
    <w:rsid w:val="009559E7"/>
    <w:rsid w:val="009564A6"/>
    <w:rsid w:val="00966A53"/>
    <w:rsid w:val="00967621"/>
    <w:rsid w:val="00967E6A"/>
    <w:rsid w:val="00975869"/>
    <w:rsid w:val="009907B9"/>
    <w:rsid w:val="00990918"/>
    <w:rsid w:val="009A04E4"/>
    <w:rsid w:val="009A3A83"/>
    <w:rsid w:val="009B4A0F"/>
    <w:rsid w:val="009C11D2"/>
    <w:rsid w:val="009C6C70"/>
    <w:rsid w:val="009C7B0A"/>
    <w:rsid w:val="009D0B63"/>
    <w:rsid w:val="009D1111"/>
    <w:rsid w:val="009D4107"/>
    <w:rsid w:val="009D5CB8"/>
    <w:rsid w:val="009E307E"/>
    <w:rsid w:val="00A07870"/>
    <w:rsid w:val="00A07C54"/>
    <w:rsid w:val="00A07F19"/>
    <w:rsid w:val="00A1348D"/>
    <w:rsid w:val="00A13C99"/>
    <w:rsid w:val="00A17246"/>
    <w:rsid w:val="00A232EE"/>
    <w:rsid w:val="00A4175F"/>
    <w:rsid w:val="00A44411"/>
    <w:rsid w:val="00A469FA"/>
    <w:rsid w:val="00A47680"/>
    <w:rsid w:val="00A53662"/>
    <w:rsid w:val="00A55B01"/>
    <w:rsid w:val="00A56B5B"/>
    <w:rsid w:val="00A603FF"/>
    <w:rsid w:val="00A619B6"/>
    <w:rsid w:val="00A63ADC"/>
    <w:rsid w:val="00A63B6A"/>
    <w:rsid w:val="00A64300"/>
    <w:rsid w:val="00A648CA"/>
    <w:rsid w:val="00A657DD"/>
    <w:rsid w:val="00A666A6"/>
    <w:rsid w:val="00A675FD"/>
    <w:rsid w:val="00A72437"/>
    <w:rsid w:val="00A727C6"/>
    <w:rsid w:val="00A73FED"/>
    <w:rsid w:val="00A77149"/>
    <w:rsid w:val="00A8048B"/>
    <w:rsid w:val="00A80611"/>
    <w:rsid w:val="00A817E9"/>
    <w:rsid w:val="00AA5BF4"/>
    <w:rsid w:val="00AA5F6B"/>
    <w:rsid w:val="00AB4AC8"/>
    <w:rsid w:val="00AB5340"/>
    <w:rsid w:val="00AC0A89"/>
    <w:rsid w:val="00AC3BFE"/>
    <w:rsid w:val="00AC7C96"/>
    <w:rsid w:val="00AD6CAF"/>
    <w:rsid w:val="00AE237D"/>
    <w:rsid w:val="00AE502A"/>
    <w:rsid w:val="00AF0010"/>
    <w:rsid w:val="00AF2C1F"/>
    <w:rsid w:val="00AF374C"/>
    <w:rsid w:val="00AF7C07"/>
    <w:rsid w:val="00B06C64"/>
    <w:rsid w:val="00B11CAC"/>
    <w:rsid w:val="00B1432D"/>
    <w:rsid w:val="00B15A29"/>
    <w:rsid w:val="00B1619A"/>
    <w:rsid w:val="00B1730F"/>
    <w:rsid w:val="00B22C93"/>
    <w:rsid w:val="00B27589"/>
    <w:rsid w:val="00B3554E"/>
    <w:rsid w:val="00B405B7"/>
    <w:rsid w:val="00B43AE4"/>
    <w:rsid w:val="00B43B22"/>
    <w:rsid w:val="00B467DB"/>
    <w:rsid w:val="00B52182"/>
    <w:rsid w:val="00B52222"/>
    <w:rsid w:val="00B531DA"/>
    <w:rsid w:val="00B54895"/>
    <w:rsid w:val="00B54FE7"/>
    <w:rsid w:val="00B647C6"/>
    <w:rsid w:val="00B655F9"/>
    <w:rsid w:val="00B66901"/>
    <w:rsid w:val="00B71E6D"/>
    <w:rsid w:val="00B72070"/>
    <w:rsid w:val="00B779E1"/>
    <w:rsid w:val="00B803EF"/>
    <w:rsid w:val="00B81E3A"/>
    <w:rsid w:val="00B85CFB"/>
    <w:rsid w:val="00B900C0"/>
    <w:rsid w:val="00B91EE1"/>
    <w:rsid w:val="00B9321D"/>
    <w:rsid w:val="00B93A93"/>
    <w:rsid w:val="00B93C01"/>
    <w:rsid w:val="00B94602"/>
    <w:rsid w:val="00BA0090"/>
    <w:rsid w:val="00BA1A67"/>
    <w:rsid w:val="00BA36E5"/>
    <w:rsid w:val="00BA6A80"/>
    <w:rsid w:val="00BB01AC"/>
    <w:rsid w:val="00BB465F"/>
    <w:rsid w:val="00BB4ABB"/>
    <w:rsid w:val="00BE0C49"/>
    <w:rsid w:val="00BE1699"/>
    <w:rsid w:val="00BE5B5F"/>
    <w:rsid w:val="00BE7993"/>
    <w:rsid w:val="00C02FB6"/>
    <w:rsid w:val="00C20379"/>
    <w:rsid w:val="00C23CBC"/>
    <w:rsid w:val="00C26F55"/>
    <w:rsid w:val="00C30C63"/>
    <w:rsid w:val="00C30FF3"/>
    <w:rsid w:val="00C3393E"/>
    <w:rsid w:val="00C3600E"/>
    <w:rsid w:val="00C36B8B"/>
    <w:rsid w:val="00C415C1"/>
    <w:rsid w:val="00C47DBF"/>
    <w:rsid w:val="00C510F4"/>
    <w:rsid w:val="00C552FF"/>
    <w:rsid w:val="00C558DA"/>
    <w:rsid w:val="00C55AF3"/>
    <w:rsid w:val="00C61C72"/>
    <w:rsid w:val="00C74894"/>
    <w:rsid w:val="00C75D51"/>
    <w:rsid w:val="00C771A9"/>
    <w:rsid w:val="00C84759"/>
    <w:rsid w:val="00C867DC"/>
    <w:rsid w:val="00C92996"/>
    <w:rsid w:val="00C968BB"/>
    <w:rsid w:val="00CA170B"/>
    <w:rsid w:val="00CA5CA9"/>
    <w:rsid w:val="00CA6C7F"/>
    <w:rsid w:val="00CA70B2"/>
    <w:rsid w:val="00CC02FF"/>
    <w:rsid w:val="00CC0FC7"/>
    <w:rsid w:val="00CC10A6"/>
    <w:rsid w:val="00CD5EB8"/>
    <w:rsid w:val="00CD7044"/>
    <w:rsid w:val="00CD7E37"/>
    <w:rsid w:val="00CE08B9"/>
    <w:rsid w:val="00CE524C"/>
    <w:rsid w:val="00CF141F"/>
    <w:rsid w:val="00CF2649"/>
    <w:rsid w:val="00CF2843"/>
    <w:rsid w:val="00CF4777"/>
    <w:rsid w:val="00CF65C8"/>
    <w:rsid w:val="00D013F5"/>
    <w:rsid w:val="00D05E3F"/>
    <w:rsid w:val="00D067BB"/>
    <w:rsid w:val="00D07FD2"/>
    <w:rsid w:val="00D1352A"/>
    <w:rsid w:val="00D169AF"/>
    <w:rsid w:val="00D24E85"/>
    <w:rsid w:val="00D25249"/>
    <w:rsid w:val="00D25486"/>
    <w:rsid w:val="00D32406"/>
    <w:rsid w:val="00D44172"/>
    <w:rsid w:val="00D44E89"/>
    <w:rsid w:val="00D47BE3"/>
    <w:rsid w:val="00D63B8C"/>
    <w:rsid w:val="00D66653"/>
    <w:rsid w:val="00D6719D"/>
    <w:rsid w:val="00D739CC"/>
    <w:rsid w:val="00D8093D"/>
    <w:rsid w:val="00D8108C"/>
    <w:rsid w:val="00D82F05"/>
    <w:rsid w:val="00D842AE"/>
    <w:rsid w:val="00D9211C"/>
    <w:rsid w:val="00D92DE0"/>
    <w:rsid w:val="00D92FEF"/>
    <w:rsid w:val="00D93A0F"/>
    <w:rsid w:val="00DA1BCA"/>
    <w:rsid w:val="00DC20FB"/>
    <w:rsid w:val="00DC46FF"/>
    <w:rsid w:val="00DC5254"/>
    <w:rsid w:val="00DC569D"/>
    <w:rsid w:val="00DD1A4F"/>
    <w:rsid w:val="00DD3107"/>
    <w:rsid w:val="00DD746C"/>
    <w:rsid w:val="00DD7C2C"/>
    <w:rsid w:val="00DE5BDA"/>
    <w:rsid w:val="00DF3944"/>
    <w:rsid w:val="00DF433C"/>
    <w:rsid w:val="00E0035A"/>
    <w:rsid w:val="00E06797"/>
    <w:rsid w:val="00E1265B"/>
    <w:rsid w:val="00E13714"/>
    <w:rsid w:val="00E13B48"/>
    <w:rsid w:val="00E1404F"/>
    <w:rsid w:val="00E21C83"/>
    <w:rsid w:val="00E24ADA"/>
    <w:rsid w:val="00E25B92"/>
    <w:rsid w:val="00E32F59"/>
    <w:rsid w:val="00E40F10"/>
    <w:rsid w:val="00E41908"/>
    <w:rsid w:val="00E43C3A"/>
    <w:rsid w:val="00E46D9A"/>
    <w:rsid w:val="00E565FF"/>
    <w:rsid w:val="00E65388"/>
    <w:rsid w:val="00E7741D"/>
    <w:rsid w:val="00E808CD"/>
    <w:rsid w:val="00E8348F"/>
    <w:rsid w:val="00E85B7D"/>
    <w:rsid w:val="00E9121B"/>
    <w:rsid w:val="00E9302E"/>
    <w:rsid w:val="00E976AB"/>
    <w:rsid w:val="00EA0AE2"/>
    <w:rsid w:val="00EA0D17"/>
    <w:rsid w:val="00EA39E5"/>
    <w:rsid w:val="00EA57A3"/>
    <w:rsid w:val="00EB1B0D"/>
    <w:rsid w:val="00EB1D3E"/>
    <w:rsid w:val="00EB2BF2"/>
    <w:rsid w:val="00EB789E"/>
    <w:rsid w:val="00EC0F68"/>
    <w:rsid w:val="00EC2813"/>
    <w:rsid w:val="00EC5A46"/>
    <w:rsid w:val="00EC63E2"/>
    <w:rsid w:val="00ED366A"/>
    <w:rsid w:val="00ED6BB7"/>
    <w:rsid w:val="00EE3823"/>
    <w:rsid w:val="00EF11DA"/>
    <w:rsid w:val="00EF22B3"/>
    <w:rsid w:val="00F015F3"/>
    <w:rsid w:val="00F03B69"/>
    <w:rsid w:val="00F07A50"/>
    <w:rsid w:val="00F113DA"/>
    <w:rsid w:val="00F266FC"/>
    <w:rsid w:val="00F3037A"/>
    <w:rsid w:val="00F3465A"/>
    <w:rsid w:val="00F37DC8"/>
    <w:rsid w:val="00F439B3"/>
    <w:rsid w:val="00F43DA1"/>
    <w:rsid w:val="00F510F5"/>
    <w:rsid w:val="00F56CA5"/>
    <w:rsid w:val="00F61ADD"/>
    <w:rsid w:val="00F650C3"/>
    <w:rsid w:val="00F65D85"/>
    <w:rsid w:val="00F6700B"/>
    <w:rsid w:val="00F8091E"/>
    <w:rsid w:val="00F8604C"/>
    <w:rsid w:val="00F8615C"/>
    <w:rsid w:val="00F96035"/>
    <w:rsid w:val="00F969E5"/>
    <w:rsid w:val="00F97B73"/>
    <w:rsid w:val="00FA4972"/>
    <w:rsid w:val="00FA6BB0"/>
    <w:rsid w:val="00FB075B"/>
    <w:rsid w:val="00FB2DBD"/>
    <w:rsid w:val="00FD48DF"/>
    <w:rsid w:val="00FD5860"/>
    <w:rsid w:val="00FE2D5B"/>
    <w:rsid w:val="00FE352D"/>
    <w:rsid w:val="00FE40EB"/>
    <w:rsid w:val="00FE4BCD"/>
    <w:rsid w:val="00FE4D02"/>
    <w:rsid w:val="00FE7D62"/>
    <w:rsid w:val="00FF3819"/>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toa heading" w:locked="1"/>
    <w:lsdException w:name="List Number" w:locked="1"/>
    <w:lsdException w:name="List 2" w:locked="1"/>
    <w:lsdException w:name="Title" w:locked="1" w:qFormat="1"/>
    <w:lsdException w:name="List Continue 4" w:locked="1"/>
    <w:lsdException w:name="List Continue 5" w:locked="1"/>
    <w:lsdException w:name="Message Header"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semiHidden/>
    <w:rsid w:val="000D6941"/>
    <w:rPr>
      <w:rFonts w:ascii="Times New Roman" w:hAnsi="Times New Roman"/>
      <w:b/>
      <w:sz w:val="18"/>
    </w:rPr>
  </w:style>
  <w:style w:type="table" w:customStyle="1" w:styleId="57">
    <w:name w:val="57"/>
    <w:pPr>
      <w:widowControl w:val="0"/>
      <w:autoSpaceDE w:val="0"/>
      <w:autoSpaceDN w:val="0"/>
      <w:adjustRightInd w:val="0"/>
    </w:pPr>
    <w:rPr>
      <w:sz w:val="24"/>
      <w:szCs w:val="24"/>
      <w:lang w:eastAsia="ja-J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28">
    <w:name w:val="28"/>
    <w:pPr>
      <w:widowControl w:val="0"/>
      <w:autoSpaceDE w:val="0"/>
      <w:autoSpaceDN w:val="0"/>
      <w:adjustRightInd w:val="0"/>
    </w:pPr>
    <w:rPr>
      <w:sz w:val="24"/>
      <w:szCs w:val="24"/>
      <w:lang w:eastAsia="ja-JP"/>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semiHidden/>
    <w:rsid w:val="000D6941"/>
    <w:pPr>
      <w:spacing w:before="20" w:after="40"/>
      <w:ind w:left="1247"/>
    </w:pPr>
    <w:rPr>
      <w:sz w:val="18"/>
    </w:rPr>
  </w:style>
  <w:style w:type="character" w:styleId="CommentReference">
    <w:name w:val="annotation reference"/>
    <w:semiHidden/>
    <w:rsid w:val="003929B8"/>
    <w:rPr>
      <w:sz w:val="16"/>
    </w:rPr>
  </w:style>
  <w:style w:type="paragraph" w:styleId="CommentText">
    <w:name w:val="annotation text"/>
    <w:basedOn w:val="Normal"/>
    <w:link w:val="CommentTextChar"/>
    <w:semiHidden/>
    <w:rsid w:val="003929B8"/>
    <w:rPr>
      <w:lang w:val="en-US"/>
    </w:rPr>
  </w:style>
  <w:style w:type="character" w:customStyle="1" w:styleId="CommentTextChar">
    <w:name w:val="Comment Text Char"/>
    <w:link w:val="CommentText"/>
    <w:locked/>
    <w:rsid w:val="003929B8"/>
    <w:rPr>
      <w:lang w:val="x-none" w:eastAsia="en-US"/>
    </w:rPr>
  </w:style>
  <w:style w:type="paragraph" w:styleId="CommentSubject">
    <w:name w:val="annotation subject"/>
    <w:basedOn w:val="CommentText"/>
    <w:next w:val="CommentText"/>
    <w:link w:val="CommentSubjectChar"/>
    <w:semiHidden/>
    <w:rsid w:val="003929B8"/>
    <w:rPr>
      <w:b/>
      <w:bCs/>
    </w:rPr>
  </w:style>
  <w:style w:type="character" w:customStyle="1" w:styleId="CommentSubjectChar">
    <w:name w:val="Comment Subject Char"/>
    <w:link w:val="CommentSubject"/>
    <w:locked/>
    <w:rsid w:val="003929B8"/>
    <w:rPr>
      <w:b/>
      <w:lang w:val="x-none" w:eastAsia="en-US"/>
    </w:rPr>
  </w:style>
  <w:style w:type="paragraph" w:styleId="BalloonText">
    <w:name w:val="Balloon Text"/>
    <w:basedOn w:val="Normal"/>
    <w:link w:val="BalloonTextChar"/>
    <w:semiHidden/>
    <w:rsid w:val="003929B8"/>
    <w:rPr>
      <w:rFonts w:ascii="Tahoma" w:hAnsi="Tahoma"/>
      <w:sz w:val="16"/>
      <w:szCs w:val="16"/>
      <w:lang w:val="en-US"/>
    </w:rPr>
  </w:style>
  <w:style w:type="character" w:customStyle="1" w:styleId="BalloonTextChar">
    <w:name w:val="Balloon Text Char"/>
    <w:link w:val="BalloonText"/>
    <w:locked/>
    <w:rsid w:val="003929B8"/>
    <w:rPr>
      <w:rFonts w:ascii="Tahoma" w:hAnsi="Tahoma"/>
      <w:sz w:val="16"/>
      <w:lang w:val="x-none"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A24F9"/>
    <w:pPr>
      <w:ind w:left="720"/>
    </w:pPr>
  </w:style>
  <w:style w:type="paragraph" w:customStyle="1" w:styleId="Default">
    <w:name w:val="Default"/>
    <w:rsid w:val="008711BF"/>
    <w:pPr>
      <w:autoSpaceDE w:val="0"/>
      <w:autoSpaceDN w:val="0"/>
      <w:adjustRightInd w:val="0"/>
    </w:pPr>
    <w:rPr>
      <w:rFonts w:ascii="Arial" w:hAnsi="Arial" w:cs="Arial"/>
      <w:color w:val="000000"/>
      <w:sz w:val="24"/>
      <w:szCs w:val="24"/>
      <w:lang w:val="en-GB" w:eastAsia="zh-CN"/>
    </w:rPr>
  </w:style>
  <w:style w:type="table" w:customStyle="1" w:styleId="AATable">
    <w:name w:val="AA_Table"/>
    <w:semiHidden/>
    <w:rsid w:val="003A77F1"/>
    <w:rPr>
      <w:lang w:eastAsia="ja-JP"/>
    </w:rPr>
    <w:tblPr>
      <w:tblStyleRowBandSize w:val="1"/>
      <w:tblStyleColBandSize w:val="1"/>
      <w:jc w:val="right"/>
      <w:tblCellMar>
        <w:top w:w="0" w:type="dxa"/>
        <w:left w:w="108" w:type="dxa"/>
        <w:bottom w:w="0" w:type="dxa"/>
        <w:right w:w="108" w:type="dxa"/>
      </w:tblCellMar>
    </w:tblPr>
    <w:trPr>
      <w:jc w:val="right"/>
    </w:tr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u w:val="none"/>
      <w:lang w:val="fr-FR" w:eastAsia="x-none"/>
    </w:r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autoRedefine/>
    <w:semiHidden/>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autoRedefine/>
    <w:semiHidden/>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autoRedefine/>
    <w:semiHidden/>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autoRedefine/>
    <w:semiHidden/>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FooterChar">
    <w:name w:val="Footer Char"/>
    <w:link w:val="Footer"/>
    <w:locked/>
    <w:rsid w:val="00EF11DA"/>
    <w:rPr>
      <w:rFonts w:cs="Times New Roman"/>
      <w:sz w:val="18"/>
      <w:lang w:val="x-none" w:eastAsia="en-US"/>
    </w:rPr>
  </w:style>
  <w:style w:type="paragraph" w:styleId="Revision">
    <w:name w:val="Revision"/>
    <w:hidden/>
    <w:semiHidden/>
    <w:rsid w:val="006A7CA0"/>
    <w:rPr>
      <w:lang w:val="en-GB"/>
    </w:rPr>
  </w:style>
  <w:style w:type="character" w:customStyle="1" w:styleId="apple-converted-space">
    <w:name w:val="apple-converted-space"/>
    <w:rsid w:val="00683158"/>
    <w:rPr>
      <w:rFonts w:cs="Times New Roman"/>
    </w:rPr>
  </w:style>
  <w:style w:type="character" w:customStyle="1" w:styleId="Inget">
    <w:name w:val="Inget"/>
    <w:rsid w:val="00BB465F"/>
  </w:style>
  <w:style w:type="numbering" w:customStyle="1" w:styleId="Normallist">
    <w:name w:val="Normal_list"/>
    <w:rsid w:val="00B7736F"/>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toa heading" w:locked="1"/>
    <w:lsdException w:name="List Number" w:locked="1"/>
    <w:lsdException w:name="List 2" w:locked="1"/>
    <w:lsdException w:name="Title" w:locked="1" w:qFormat="1"/>
    <w:lsdException w:name="List Continue 4" w:locked="1"/>
    <w:lsdException w:name="List Continue 5" w:locked="1"/>
    <w:lsdException w:name="Message Header"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semiHidden/>
    <w:rsid w:val="000D6941"/>
    <w:rPr>
      <w:rFonts w:ascii="Times New Roman" w:hAnsi="Times New Roman"/>
      <w:b/>
      <w:sz w:val="18"/>
    </w:rPr>
  </w:style>
  <w:style w:type="table" w:customStyle="1" w:styleId="57">
    <w:name w:val="57"/>
    <w:pPr>
      <w:widowControl w:val="0"/>
      <w:autoSpaceDE w:val="0"/>
      <w:autoSpaceDN w:val="0"/>
      <w:adjustRightInd w:val="0"/>
    </w:pPr>
    <w:rPr>
      <w:sz w:val="24"/>
      <w:szCs w:val="24"/>
      <w:lang w:eastAsia="ja-J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28">
    <w:name w:val="28"/>
    <w:pPr>
      <w:widowControl w:val="0"/>
      <w:autoSpaceDE w:val="0"/>
      <w:autoSpaceDN w:val="0"/>
      <w:adjustRightInd w:val="0"/>
    </w:pPr>
    <w:rPr>
      <w:sz w:val="24"/>
      <w:szCs w:val="24"/>
      <w:lang w:eastAsia="ja-JP"/>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semiHidden/>
    <w:rsid w:val="000D6941"/>
    <w:pPr>
      <w:spacing w:before="20" w:after="40"/>
      <w:ind w:left="1247"/>
    </w:pPr>
    <w:rPr>
      <w:sz w:val="18"/>
    </w:rPr>
  </w:style>
  <w:style w:type="character" w:styleId="CommentReference">
    <w:name w:val="annotation reference"/>
    <w:semiHidden/>
    <w:rsid w:val="003929B8"/>
    <w:rPr>
      <w:sz w:val="16"/>
    </w:rPr>
  </w:style>
  <w:style w:type="paragraph" w:styleId="CommentText">
    <w:name w:val="annotation text"/>
    <w:basedOn w:val="Normal"/>
    <w:link w:val="CommentTextChar"/>
    <w:semiHidden/>
    <w:rsid w:val="003929B8"/>
    <w:rPr>
      <w:lang w:val="en-US"/>
    </w:rPr>
  </w:style>
  <w:style w:type="character" w:customStyle="1" w:styleId="CommentTextChar">
    <w:name w:val="Comment Text Char"/>
    <w:link w:val="CommentText"/>
    <w:locked/>
    <w:rsid w:val="003929B8"/>
    <w:rPr>
      <w:lang w:val="x-none" w:eastAsia="en-US"/>
    </w:rPr>
  </w:style>
  <w:style w:type="paragraph" w:styleId="CommentSubject">
    <w:name w:val="annotation subject"/>
    <w:basedOn w:val="CommentText"/>
    <w:next w:val="CommentText"/>
    <w:link w:val="CommentSubjectChar"/>
    <w:semiHidden/>
    <w:rsid w:val="003929B8"/>
    <w:rPr>
      <w:b/>
      <w:bCs/>
    </w:rPr>
  </w:style>
  <w:style w:type="character" w:customStyle="1" w:styleId="CommentSubjectChar">
    <w:name w:val="Comment Subject Char"/>
    <w:link w:val="CommentSubject"/>
    <w:locked/>
    <w:rsid w:val="003929B8"/>
    <w:rPr>
      <w:b/>
      <w:lang w:val="x-none" w:eastAsia="en-US"/>
    </w:rPr>
  </w:style>
  <w:style w:type="paragraph" w:styleId="BalloonText">
    <w:name w:val="Balloon Text"/>
    <w:basedOn w:val="Normal"/>
    <w:link w:val="BalloonTextChar"/>
    <w:semiHidden/>
    <w:rsid w:val="003929B8"/>
    <w:rPr>
      <w:rFonts w:ascii="Tahoma" w:hAnsi="Tahoma"/>
      <w:sz w:val="16"/>
      <w:szCs w:val="16"/>
      <w:lang w:val="en-US"/>
    </w:rPr>
  </w:style>
  <w:style w:type="character" w:customStyle="1" w:styleId="BalloonTextChar">
    <w:name w:val="Balloon Text Char"/>
    <w:link w:val="BalloonText"/>
    <w:locked/>
    <w:rsid w:val="003929B8"/>
    <w:rPr>
      <w:rFonts w:ascii="Tahoma" w:hAnsi="Tahoma"/>
      <w:sz w:val="16"/>
      <w:lang w:val="x-none"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A24F9"/>
    <w:pPr>
      <w:ind w:left="720"/>
    </w:pPr>
  </w:style>
  <w:style w:type="paragraph" w:customStyle="1" w:styleId="Default">
    <w:name w:val="Default"/>
    <w:rsid w:val="008711BF"/>
    <w:pPr>
      <w:autoSpaceDE w:val="0"/>
      <w:autoSpaceDN w:val="0"/>
      <w:adjustRightInd w:val="0"/>
    </w:pPr>
    <w:rPr>
      <w:rFonts w:ascii="Arial" w:hAnsi="Arial" w:cs="Arial"/>
      <w:color w:val="000000"/>
      <w:sz w:val="24"/>
      <w:szCs w:val="24"/>
      <w:lang w:val="en-GB" w:eastAsia="zh-CN"/>
    </w:rPr>
  </w:style>
  <w:style w:type="table" w:customStyle="1" w:styleId="AATable">
    <w:name w:val="AA_Table"/>
    <w:semiHidden/>
    <w:rsid w:val="003A77F1"/>
    <w:rPr>
      <w:lang w:eastAsia="ja-JP"/>
    </w:rPr>
    <w:tblPr>
      <w:tblStyleRowBandSize w:val="1"/>
      <w:tblStyleColBandSize w:val="1"/>
      <w:jc w:val="right"/>
      <w:tblCellMar>
        <w:top w:w="0" w:type="dxa"/>
        <w:left w:w="108" w:type="dxa"/>
        <w:bottom w:w="0" w:type="dxa"/>
        <w:right w:w="108" w:type="dxa"/>
      </w:tblCellMar>
    </w:tblPr>
    <w:trPr>
      <w:jc w:val="right"/>
    </w:tr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u w:val="none"/>
      <w:lang w:val="fr-FR" w:eastAsia="x-none"/>
    </w:r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autoRedefine/>
    <w:semiHidden/>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autoRedefine/>
    <w:semiHidden/>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autoRedefine/>
    <w:semiHidden/>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autoRedefine/>
    <w:semiHidden/>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FooterChar">
    <w:name w:val="Footer Char"/>
    <w:link w:val="Footer"/>
    <w:locked/>
    <w:rsid w:val="00EF11DA"/>
    <w:rPr>
      <w:rFonts w:cs="Times New Roman"/>
      <w:sz w:val="18"/>
      <w:lang w:val="x-none" w:eastAsia="en-US"/>
    </w:rPr>
  </w:style>
  <w:style w:type="paragraph" w:styleId="Revision">
    <w:name w:val="Revision"/>
    <w:hidden/>
    <w:semiHidden/>
    <w:rsid w:val="006A7CA0"/>
    <w:rPr>
      <w:lang w:val="en-GB"/>
    </w:rPr>
  </w:style>
  <w:style w:type="character" w:customStyle="1" w:styleId="apple-converted-space">
    <w:name w:val="apple-converted-space"/>
    <w:rsid w:val="00683158"/>
    <w:rPr>
      <w:rFonts w:cs="Times New Roman"/>
    </w:rPr>
  </w:style>
  <w:style w:type="character" w:customStyle="1" w:styleId="Inget">
    <w:name w:val="Inget"/>
    <w:rsid w:val="00BB465F"/>
  </w:style>
  <w:style w:type="numbering" w:customStyle="1" w:styleId="Normallist">
    <w:name w:val="Normal_list"/>
    <w:rsid w:val="00B7736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49B4-7EC7-4C3D-A779-4672FD4D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CEF087F2.dotm</Template>
  <TotalTime>4</TotalTime>
  <Pages>2</Pages>
  <Words>539</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Cynthia Mwanza</cp:lastModifiedBy>
  <cp:revision>3</cp:revision>
  <cp:lastPrinted>2017-05-25T08:00:00Z</cp:lastPrinted>
  <dcterms:created xsi:type="dcterms:W3CDTF">2017-08-15T05:30:00Z</dcterms:created>
  <dcterms:modified xsi:type="dcterms:W3CDTF">2017-08-15T05:34:00Z</dcterms:modified>
</cp:coreProperties>
</file>