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49"/>
        <w:gridCol w:w="4748"/>
        <w:gridCol w:w="3409"/>
      </w:tblGrid>
      <w:tr w:rsidR="00032E4E" w:rsidRPr="00AF02C8" w14:paraId="73055160" w14:textId="77777777" w:rsidTr="006C5226">
        <w:trPr>
          <w:cantSplit/>
          <w:trHeight w:val="850"/>
          <w:jc w:val="right"/>
        </w:trPr>
        <w:tc>
          <w:tcPr>
            <w:tcW w:w="1549" w:type="dxa"/>
          </w:tcPr>
          <w:p w14:paraId="2C204163" w14:textId="77777777" w:rsidR="00032E4E" w:rsidRPr="00AF02C8" w:rsidRDefault="00032E4E" w:rsidP="00023DA9">
            <w:pPr>
              <w:rPr>
                <w:rFonts w:ascii="Univers" w:hAnsi="Univers"/>
                <w:b/>
                <w:noProof/>
                <w:sz w:val="27"/>
                <w:szCs w:val="27"/>
              </w:rPr>
            </w:pPr>
            <w:r w:rsidRPr="00AF02C8">
              <w:rPr>
                <w:rFonts w:ascii="Arial" w:hAnsi="Arial" w:cs="Arial"/>
                <w:b/>
                <w:noProof/>
                <w:sz w:val="27"/>
                <w:szCs w:val="27"/>
              </w:rPr>
              <w:t>UNITED</w:t>
            </w:r>
            <w:r w:rsidRPr="00AF02C8">
              <w:rPr>
                <w:rFonts w:ascii="Arial" w:hAnsi="Arial" w:cs="Arial"/>
                <w:b/>
                <w:noProof/>
                <w:sz w:val="27"/>
                <w:szCs w:val="27"/>
              </w:rPr>
              <w:br/>
              <w:t>NATIONS</w:t>
            </w:r>
          </w:p>
        </w:tc>
        <w:tc>
          <w:tcPr>
            <w:tcW w:w="4748" w:type="dxa"/>
          </w:tcPr>
          <w:p w14:paraId="6C792CCF" w14:textId="77777777" w:rsidR="00032E4E" w:rsidRPr="00AF02C8" w:rsidRDefault="00032E4E" w:rsidP="00023DA9">
            <w:pPr>
              <w:rPr>
                <w:rFonts w:ascii="Univers" w:hAnsi="Univers"/>
                <w:b/>
                <w:sz w:val="27"/>
                <w:szCs w:val="27"/>
              </w:rPr>
            </w:pPr>
          </w:p>
        </w:tc>
        <w:tc>
          <w:tcPr>
            <w:tcW w:w="3409" w:type="dxa"/>
          </w:tcPr>
          <w:p w14:paraId="7FB8E3BA" w14:textId="77777777" w:rsidR="00032E4E" w:rsidRPr="00AF02C8" w:rsidRDefault="00787688" w:rsidP="00023DA9">
            <w:pPr>
              <w:jc w:val="right"/>
              <w:rPr>
                <w:rFonts w:ascii="Arial" w:hAnsi="Arial" w:cs="Arial"/>
                <w:b/>
                <w:sz w:val="64"/>
                <w:szCs w:val="64"/>
              </w:rPr>
            </w:pPr>
            <w:r w:rsidRPr="00AF02C8">
              <w:rPr>
                <w:rFonts w:ascii="Arial" w:hAnsi="Arial" w:cs="Arial"/>
                <w:b/>
                <w:sz w:val="64"/>
                <w:szCs w:val="64"/>
              </w:rPr>
              <w:t>MC</w:t>
            </w:r>
          </w:p>
        </w:tc>
      </w:tr>
      <w:tr w:rsidR="00032E4E" w:rsidRPr="00AF02C8" w14:paraId="0DAFF7E0" w14:textId="77777777" w:rsidTr="006C5226">
        <w:trPr>
          <w:cantSplit/>
          <w:trHeight w:val="281"/>
          <w:jc w:val="right"/>
        </w:trPr>
        <w:tc>
          <w:tcPr>
            <w:tcW w:w="1549" w:type="dxa"/>
            <w:tcBorders>
              <w:bottom w:val="single" w:sz="4" w:space="0" w:color="auto"/>
            </w:tcBorders>
          </w:tcPr>
          <w:p w14:paraId="2E0FC4FD" w14:textId="77777777" w:rsidR="00032E4E" w:rsidRPr="00AF02C8" w:rsidRDefault="00032E4E" w:rsidP="00023DA9">
            <w:pPr>
              <w:rPr>
                <w:noProof/>
                <w:sz w:val="18"/>
                <w:szCs w:val="18"/>
              </w:rPr>
            </w:pPr>
          </w:p>
        </w:tc>
        <w:tc>
          <w:tcPr>
            <w:tcW w:w="4748" w:type="dxa"/>
            <w:tcBorders>
              <w:bottom w:val="single" w:sz="4" w:space="0" w:color="auto"/>
            </w:tcBorders>
          </w:tcPr>
          <w:p w14:paraId="2E04F427" w14:textId="77777777" w:rsidR="00032E4E" w:rsidRPr="00AF02C8" w:rsidRDefault="00032E4E" w:rsidP="00023DA9">
            <w:pPr>
              <w:rPr>
                <w:rFonts w:ascii="Univers" w:hAnsi="Univers"/>
                <w:b/>
                <w:sz w:val="18"/>
                <w:szCs w:val="18"/>
              </w:rPr>
            </w:pPr>
          </w:p>
        </w:tc>
        <w:tc>
          <w:tcPr>
            <w:tcW w:w="3409" w:type="dxa"/>
            <w:tcBorders>
              <w:bottom w:val="single" w:sz="4" w:space="0" w:color="auto"/>
            </w:tcBorders>
          </w:tcPr>
          <w:p w14:paraId="0F1758A2" w14:textId="0BA9909C" w:rsidR="00032E4E" w:rsidRPr="00AF02C8" w:rsidRDefault="00032E4E" w:rsidP="00E07594">
            <w:pPr>
              <w:rPr>
                <w:noProof/>
                <w:sz w:val="18"/>
                <w:szCs w:val="18"/>
              </w:rPr>
            </w:pPr>
            <w:r w:rsidRPr="00AF02C8">
              <w:rPr>
                <w:b/>
                <w:bCs/>
                <w:sz w:val="28"/>
              </w:rPr>
              <w:t>UNEP</w:t>
            </w:r>
            <w:bookmarkStart w:id="0" w:name="OLE_LINK1"/>
            <w:bookmarkStart w:id="1" w:name="OLE_LINK2"/>
            <w:r w:rsidR="00787688" w:rsidRPr="00AF02C8">
              <w:rPr>
                <w:b/>
                <w:bCs/>
                <w:sz w:val="28"/>
              </w:rPr>
              <w:t>/</w:t>
            </w:r>
            <w:r w:rsidR="00787688" w:rsidRPr="00AF02C8">
              <w:t>MC</w:t>
            </w:r>
            <w:r w:rsidRPr="00AF02C8">
              <w:t>/</w:t>
            </w:r>
            <w:bookmarkEnd w:id="0"/>
            <w:bookmarkEnd w:id="1"/>
            <w:r w:rsidR="00787688" w:rsidRPr="00AF02C8">
              <w:t>COP.1</w:t>
            </w:r>
            <w:r w:rsidRPr="00AF02C8">
              <w:t>/</w:t>
            </w:r>
            <w:r w:rsidR="00604A8B">
              <w:t>INF/</w:t>
            </w:r>
            <w:r w:rsidR="00E07594">
              <w:t>14</w:t>
            </w:r>
          </w:p>
        </w:tc>
      </w:tr>
      <w:bookmarkStart w:id="2" w:name="_MON_1021710482"/>
      <w:bookmarkStart w:id="3" w:name="_MON_1021710510"/>
      <w:bookmarkEnd w:id="2"/>
      <w:bookmarkEnd w:id="3"/>
      <w:tr w:rsidR="00032E4E" w:rsidRPr="00AF02C8" w14:paraId="35DC53D9" w14:textId="77777777" w:rsidTr="006C5226">
        <w:trPr>
          <w:cantSplit/>
          <w:trHeight w:val="2549"/>
          <w:jc w:val="right"/>
        </w:trPr>
        <w:tc>
          <w:tcPr>
            <w:tcW w:w="1549" w:type="dxa"/>
            <w:tcBorders>
              <w:top w:val="single" w:sz="4" w:space="0" w:color="auto"/>
              <w:bottom w:val="single" w:sz="24" w:space="0" w:color="auto"/>
            </w:tcBorders>
          </w:tcPr>
          <w:p w14:paraId="32C5089E" w14:textId="77777777" w:rsidR="00032E4E" w:rsidRPr="00AF02C8" w:rsidRDefault="00032E4E" w:rsidP="00023DA9">
            <w:pPr>
              <w:rPr>
                <w:noProof/>
              </w:rPr>
            </w:pPr>
            <w:r w:rsidRPr="00AF02C8">
              <w:rPr>
                <w:noProof/>
              </w:rPr>
              <w:object w:dxaOrig="1831" w:dyaOrig="1726" w14:anchorId="29FD9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1.6pt" o:ole="" fillcolor="window">
                  <v:imagedata r:id="rId9" o:title=""/>
                </v:shape>
                <o:OLEObject Type="Embed" ProgID="Word.Picture.8" ShapeID="_x0000_i1025" DrawAspect="Content" ObjectID="_1566375525" r:id="rId10"/>
              </w:object>
            </w:r>
            <w:r w:rsidR="00011A16" w:rsidRPr="00AF02C8">
              <w:rPr>
                <w:noProof/>
                <w:lang w:val="en-US"/>
              </w:rPr>
              <w:drawing>
                <wp:inline distT="0" distB="0" distL="0" distR="0" wp14:anchorId="0090FE65" wp14:editId="557C09F5">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4BE870BC" w14:textId="77777777" w:rsidR="00032E4E" w:rsidRPr="00AF02C8" w:rsidRDefault="00032E4E" w:rsidP="00023DA9">
            <w:pPr>
              <w:spacing w:before="1200"/>
              <w:rPr>
                <w:rFonts w:ascii="Arial" w:hAnsi="Arial" w:cs="Arial"/>
                <w:b/>
                <w:sz w:val="28"/>
              </w:rPr>
            </w:pPr>
            <w:r w:rsidRPr="00AF02C8">
              <w:rPr>
                <w:rFonts w:ascii="Arial" w:hAnsi="Arial" w:cs="Arial"/>
                <w:b/>
                <w:sz w:val="32"/>
                <w:szCs w:val="32"/>
              </w:rPr>
              <w:t>United Nations</w:t>
            </w:r>
            <w:r w:rsidRPr="00AF02C8">
              <w:rPr>
                <w:rFonts w:ascii="Arial" w:hAnsi="Arial" w:cs="Arial"/>
                <w:b/>
                <w:sz w:val="32"/>
                <w:szCs w:val="32"/>
              </w:rPr>
              <w:br w:type="textWrapping" w:clear="all"/>
              <w:t>Environment</w:t>
            </w:r>
            <w:r w:rsidRPr="00AF02C8">
              <w:rPr>
                <w:rFonts w:ascii="Arial" w:hAnsi="Arial" w:cs="Arial"/>
                <w:b/>
                <w:sz w:val="32"/>
                <w:szCs w:val="32"/>
              </w:rPr>
              <w:br w:type="textWrapping" w:clear="all"/>
              <w:t>Programme</w:t>
            </w:r>
          </w:p>
        </w:tc>
        <w:tc>
          <w:tcPr>
            <w:tcW w:w="3409" w:type="dxa"/>
            <w:tcBorders>
              <w:top w:val="single" w:sz="4" w:space="0" w:color="auto"/>
              <w:bottom w:val="single" w:sz="24" w:space="0" w:color="auto"/>
            </w:tcBorders>
          </w:tcPr>
          <w:p w14:paraId="2F39C63F" w14:textId="26521203" w:rsidR="00032E4E" w:rsidRPr="00AF02C8" w:rsidRDefault="00032E4E" w:rsidP="00E07594">
            <w:pPr>
              <w:spacing w:before="120"/>
            </w:pPr>
            <w:r w:rsidRPr="00AF02C8">
              <w:t>Distr.: General</w:t>
            </w:r>
            <w:r w:rsidRPr="00AF02C8">
              <w:br w:type="textWrapping" w:clear="all"/>
            </w:r>
            <w:r w:rsidR="003F18AB">
              <w:t>5</w:t>
            </w:r>
            <w:r w:rsidR="00E07594">
              <w:t xml:space="preserve"> September</w:t>
            </w:r>
            <w:r w:rsidR="00604A8B">
              <w:t xml:space="preserve"> </w:t>
            </w:r>
            <w:r w:rsidR="006E549D" w:rsidRPr="00AF02C8">
              <w:t>2017</w:t>
            </w:r>
          </w:p>
          <w:p w14:paraId="56773295" w14:textId="46AECFD1" w:rsidR="00032E4E" w:rsidRPr="00AF02C8" w:rsidRDefault="00032E4E" w:rsidP="004E7E58">
            <w:pPr>
              <w:spacing w:before="120"/>
            </w:pPr>
            <w:r w:rsidRPr="00AF02C8">
              <w:t>English</w:t>
            </w:r>
            <w:r w:rsidR="00604A8B">
              <w:t xml:space="preserve"> only</w:t>
            </w:r>
          </w:p>
        </w:tc>
      </w:tr>
    </w:tbl>
    <w:p w14:paraId="750DF2CE" w14:textId="3C03319E" w:rsidR="006C5226" w:rsidRPr="00AF02C8" w:rsidRDefault="006C5226" w:rsidP="006C5226">
      <w:pPr>
        <w:pStyle w:val="AATitle"/>
        <w:keepNext w:val="0"/>
        <w:keepLines w:val="0"/>
      </w:pPr>
      <w:r w:rsidRPr="00AF02C8">
        <w:t>Conference of the Parties to the</w:t>
      </w:r>
    </w:p>
    <w:p w14:paraId="60897DE0" w14:textId="77777777" w:rsidR="00E976AB" w:rsidRPr="00AF02C8" w:rsidRDefault="00787688" w:rsidP="00E976AB">
      <w:pPr>
        <w:pStyle w:val="AATitle"/>
        <w:keepNext w:val="0"/>
        <w:keepLines w:val="0"/>
      </w:pPr>
      <w:r w:rsidRPr="00AF02C8">
        <w:t>Minamata Convention on Mercury</w:t>
      </w:r>
    </w:p>
    <w:p w14:paraId="7437784A" w14:textId="77777777" w:rsidR="00E976AB" w:rsidRPr="00AF02C8" w:rsidRDefault="00787688" w:rsidP="00E976AB">
      <w:pPr>
        <w:pStyle w:val="AATitle"/>
        <w:keepNext w:val="0"/>
        <w:keepLines w:val="0"/>
      </w:pPr>
      <w:r w:rsidRPr="00AF02C8">
        <w:t>First meeting</w:t>
      </w:r>
    </w:p>
    <w:p w14:paraId="0F0EA2E0" w14:textId="333A2EDD" w:rsidR="00E976AB" w:rsidRPr="00AF02C8" w:rsidRDefault="00787688" w:rsidP="00787688">
      <w:pPr>
        <w:pStyle w:val="AATitle"/>
        <w:rPr>
          <w:b w:val="0"/>
        </w:rPr>
      </w:pPr>
      <w:r w:rsidRPr="00AF02C8">
        <w:rPr>
          <w:b w:val="0"/>
        </w:rPr>
        <w:t>Geneva</w:t>
      </w:r>
      <w:r w:rsidR="00E976AB" w:rsidRPr="00AF02C8">
        <w:rPr>
          <w:b w:val="0"/>
        </w:rPr>
        <w:t xml:space="preserve">, </w:t>
      </w:r>
      <w:r w:rsidR="00325D38" w:rsidRPr="00AF02C8">
        <w:rPr>
          <w:b w:val="0"/>
        </w:rPr>
        <w:t xml:space="preserve">24–29 September </w:t>
      </w:r>
      <w:r w:rsidRPr="00AF02C8">
        <w:rPr>
          <w:b w:val="0"/>
        </w:rPr>
        <w:t>2017</w:t>
      </w:r>
    </w:p>
    <w:p w14:paraId="5AAE9360" w14:textId="74E5F576" w:rsidR="00604A8B" w:rsidRPr="00604A8B" w:rsidRDefault="00604A8B" w:rsidP="00E07594">
      <w:pPr>
        <w:pStyle w:val="AATitle"/>
        <w:keepNext w:val="0"/>
        <w:keepLines w:val="0"/>
        <w:rPr>
          <w:b w:val="0"/>
          <w:lang w:val="en-US"/>
        </w:rPr>
      </w:pPr>
      <w:r w:rsidRPr="00604A8B">
        <w:rPr>
          <w:b w:val="0"/>
        </w:rPr>
        <w:t>Item</w:t>
      </w:r>
      <w:r w:rsidRPr="00604A8B">
        <w:rPr>
          <w:b w:val="0"/>
          <w:lang w:val="en-US"/>
        </w:rPr>
        <w:t xml:space="preserve"> 5</w:t>
      </w:r>
      <w:r w:rsidRPr="00604A8B">
        <w:rPr>
          <w:b w:val="0"/>
        </w:rPr>
        <w:t xml:space="preserve"> (</w:t>
      </w:r>
      <w:r w:rsidR="00E07594">
        <w:rPr>
          <w:b w:val="0"/>
        </w:rPr>
        <w:t>d</w:t>
      </w:r>
      <w:r w:rsidRPr="00604A8B">
        <w:rPr>
          <w:b w:val="0"/>
        </w:rPr>
        <w:t xml:space="preserve">) </w:t>
      </w:r>
      <w:r w:rsidRPr="00604A8B">
        <w:rPr>
          <w:b w:val="0"/>
          <w:lang w:val="en-US"/>
        </w:rPr>
        <w:t>of the provisional agenda</w:t>
      </w:r>
      <w:r w:rsidRPr="00604A8B">
        <w:rPr>
          <w:b w:val="0"/>
          <w:lang w:val="en-US"/>
        </w:rPr>
        <w:footnoteReference w:customMarkFollows="1" w:id="1"/>
        <w:t>*</w:t>
      </w:r>
    </w:p>
    <w:p w14:paraId="7658A822" w14:textId="28981492" w:rsidR="00604A8B" w:rsidRPr="002B5885" w:rsidRDefault="00E07594" w:rsidP="001B1877">
      <w:pPr>
        <w:pStyle w:val="AATitle2"/>
      </w:pPr>
      <w:r w:rsidRPr="007078B8">
        <w:t xml:space="preserve">Matters for action by the Conference of the Parties at its </w:t>
      </w:r>
      <w:r>
        <w:br/>
      </w:r>
      <w:r w:rsidRPr="007078B8">
        <w:t xml:space="preserve">first meeting: </w:t>
      </w:r>
      <w:r>
        <w:t>p</w:t>
      </w:r>
      <w:r w:rsidRPr="007078B8">
        <w:t>rogramme of work of the secretariat and budget for the period 2018–2019</w:t>
      </w:r>
      <w:r>
        <w:t xml:space="preserve"> </w:t>
      </w:r>
    </w:p>
    <w:p w14:paraId="59B215E9" w14:textId="6D59FCC7" w:rsidR="00E07594" w:rsidRPr="00DC6CE5" w:rsidRDefault="00E07594" w:rsidP="00E07594">
      <w:pPr>
        <w:spacing w:before="320" w:after="120"/>
        <w:ind w:left="1276"/>
        <w:rPr>
          <w:sz w:val="30"/>
        </w:rPr>
      </w:pPr>
      <w:r w:rsidRPr="00DC6CE5">
        <w:rPr>
          <w:b/>
          <w:sz w:val="30"/>
        </w:rPr>
        <w:t xml:space="preserve">Decisions adopted by the conferences of the </w:t>
      </w:r>
      <w:r w:rsidR="00F342DB">
        <w:rPr>
          <w:b/>
          <w:sz w:val="30"/>
        </w:rPr>
        <w:t>p</w:t>
      </w:r>
      <w:r w:rsidRPr="00DC6CE5">
        <w:rPr>
          <w:b/>
          <w:sz w:val="30"/>
        </w:rPr>
        <w:t xml:space="preserve">arties to the Basel, Rotterdam and Stockholm conventions that </w:t>
      </w:r>
      <w:r>
        <w:rPr>
          <w:b/>
          <w:sz w:val="30"/>
        </w:rPr>
        <w:t xml:space="preserve">make </w:t>
      </w:r>
      <w:r w:rsidRPr="00DC6CE5">
        <w:rPr>
          <w:b/>
          <w:sz w:val="30"/>
        </w:rPr>
        <w:t>specific re</w:t>
      </w:r>
      <w:r>
        <w:rPr>
          <w:b/>
          <w:sz w:val="30"/>
        </w:rPr>
        <w:t xml:space="preserve">ference </w:t>
      </w:r>
      <w:r w:rsidRPr="00DC6CE5">
        <w:rPr>
          <w:b/>
          <w:sz w:val="30"/>
        </w:rPr>
        <w:t>to the Minamata Convention</w:t>
      </w:r>
      <w:r>
        <w:rPr>
          <w:b/>
          <w:sz w:val="30"/>
        </w:rPr>
        <w:t xml:space="preserve"> on Mercury </w:t>
      </w:r>
    </w:p>
    <w:p w14:paraId="550E9A2E" w14:textId="4C5FD1E0" w:rsidR="00604A8B" w:rsidRPr="002B5885" w:rsidRDefault="00604A8B" w:rsidP="00604A8B">
      <w:pPr>
        <w:pStyle w:val="CH2"/>
      </w:pPr>
      <w:r w:rsidRPr="002B5885">
        <w:tab/>
      </w:r>
      <w:r w:rsidRPr="002B5885">
        <w:tab/>
      </w:r>
      <w:bookmarkStart w:id="4" w:name="_Toc442198078"/>
      <w:bookmarkStart w:id="5" w:name="_Toc442198487"/>
      <w:r w:rsidRPr="002B5885">
        <w:t>Note by the secretariat</w:t>
      </w:r>
      <w:bookmarkEnd w:id="4"/>
      <w:bookmarkEnd w:id="5"/>
    </w:p>
    <w:p w14:paraId="5BAB631F" w14:textId="61E55D26" w:rsidR="00E07594" w:rsidRPr="000E6886" w:rsidRDefault="00E07594" w:rsidP="00E07594">
      <w:pPr>
        <w:spacing w:after="120"/>
        <w:ind w:left="1248" w:firstLine="624"/>
      </w:pPr>
      <w:r w:rsidRPr="000E6886">
        <w:t xml:space="preserve">The annex to the present note sets out a compilation of decisions adopted by the conferences of the </w:t>
      </w:r>
      <w:r w:rsidR="00F342DB">
        <w:t>p</w:t>
      </w:r>
      <w:r w:rsidRPr="000E6886">
        <w:t xml:space="preserve">arties to the Basel Convention on the Control of Transboundary Movements of Hazardous Wastes and </w:t>
      </w:r>
      <w:r w:rsidR="00F342DB">
        <w:t>T</w:t>
      </w:r>
      <w:r w:rsidRPr="000E6886">
        <w:t xml:space="preserve">heir Disposal, the Rotterdam Convention on the Prior Informed Consent Procedure for Certain Hazardous Chemicals and Pesticides in International Trade and the Stockholm Convention on Persistent Organic Pollutants since </w:t>
      </w:r>
      <w:r w:rsidRPr="00380D67">
        <w:t>their 2013 meetings that make specific reference to the Minamata Convention on Mercury as well as, more generally, to the “</w:t>
      </w:r>
      <w:r w:rsidRPr="00380D67">
        <w:rPr>
          <w:rFonts w:eastAsia="Arial"/>
        </w:rPr>
        <w:t>chemicals and</w:t>
      </w:r>
      <w:r w:rsidRPr="00830832">
        <w:rPr>
          <w:rFonts w:eastAsia="Arial"/>
        </w:rPr>
        <w:t xml:space="preserve"> waste conventions” or “</w:t>
      </w:r>
      <w:r w:rsidRPr="00830832">
        <w:rPr>
          <w:rFonts w:eastAsia="Arial Unicode MS"/>
          <w:u w:color="000000"/>
          <w:bdr w:val="nil"/>
        </w:rPr>
        <w:t>UNEP-administered multilateral environmental agreements</w:t>
      </w:r>
      <w:r>
        <w:rPr>
          <w:rFonts w:eastAsia="Arial Unicode MS"/>
          <w:u w:color="000000"/>
          <w:bdr w:val="nil"/>
        </w:rPr>
        <w:t>.</w:t>
      </w:r>
      <w:r w:rsidRPr="000E6886">
        <w:rPr>
          <w:rFonts w:eastAsia="Arial Unicode MS"/>
          <w:u w:color="000000"/>
          <w:bdr w:val="nil"/>
        </w:rPr>
        <w:t>”</w:t>
      </w:r>
      <w:r w:rsidRPr="000E6886">
        <w:t xml:space="preserve"> For </w:t>
      </w:r>
      <w:r w:rsidR="000A57C0">
        <w:t>ease of reference</w:t>
      </w:r>
      <w:r w:rsidRPr="000E6886">
        <w:t>,</w:t>
      </w:r>
      <w:r w:rsidR="000A57C0">
        <w:t xml:space="preserve"> the</w:t>
      </w:r>
      <w:r w:rsidRPr="000E6886">
        <w:t xml:space="preserve"> relevant paragraphs are shown in red. For a full list of decisions adopted by the conferences of the </w:t>
      </w:r>
      <w:r w:rsidR="00C254FB">
        <w:t>p</w:t>
      </w:r>
      <w:r w:rsidRPr="000E6886">
        <w:t xml:space="preserve">arties to the Basel, Rotterdam and Stockholm conventions that may be of relevance to the Minamata Convention, please see the </w:t>
      </w:r>
      <w:r w:rsidR="00C254FB">
        <w:t xml:space="preserve">respective </w:t>
      </w:r>
      <w:r w:rsidRPr="000E6886">
        <w:t xml:space="preserve">websites of the </w:t>
      </w:r>
      <w:r w:rsidR="00C254FB">
        <w:t xml:space="preserve">three </w:t>
      </w:r>
      <w:r w:rsidRPr="000E6886">
        <w:t>conventions.</w:t>
      </w:r>
      <w:r w:rsidRPr="00FE19BE">
        <w:rPr>
          <w:rStyle w:val="FootnoteReference"/>
        </w:rPr>
        <w:footnoteReference w:id="2"/>
      </w:r>
      <w:r>
        <w:t xml:space="preserve"> </w:t>
      </w:r>
      <w:r w:rsidRPr="000E6886">
        <w:t xml:space="preserve">The information </w:t>
      </w:r>
      <w:r w:rsidR="00C254FB">
        <w:t xml:space="preserve">set out in the annex </w:t>
      </w:r>
      <w:r w:rsidRPr="000E6886">
        <w:t xml:space="preserve">has been submitted by the </w:t>
      </w:r>
      <w:r w:rsidR="00C254FB">
        <w:t>s</w:t>
      </w:r>
      <w:r w:rsidRPr="000E6886">
        <w:t xml:space="preserve">ecretariat of the Basel, Rotterdam and Stockholm </w:t>
      </w:r>
      <w:r w:rsidR="00C254FB">
        <w:t>c</w:t>
      </w:r>
      <w:r w:rsidRPr="000E6886">
        <w:t xml:space="preserve">onventions. </w:t>
      </w:r>
      <w:r w:rsidR="00C254FB">
        <w:t>It</w:t>
      </w:r>
      <w:r>
        <w:t xml:space="preserve"> is presented</w:t>
      </w:r>
      <w:r w:rsidRPr="007078B8">
        <w:t xml:space="preserve"> </w:t>
      </w:r>
      <w:r>
        <w:t xml:space="preserve">as received, </w:t>
      </w:r>
      <w:r w:rsidRPr="007078B8">
        <w:t>without formal editing by the secretariat.</w:t>
      </w:r>
    </w:p>
    <w:p w14:paraId="333950DC" w14:textId="2A0F7F44" w:rsidR="00034F89" w:rsidRDefault="00034F89" w:rsidP="00AF02C8">
      <w:pPr>
        <w:pStyle w:val="Normal-pool"/>
      </w:pPr>
    </w:p>
    <w:p w14:paraId="2F921019" w14:textId="48324021" w:rsidR="00661B20" w:rsidRPr="00211182" w:rsidRDefault="00661B20" w:rsidP="00AF02C8">
      <w:pPr>
        <w:pStyle w:val="Normal-pool"/>
        <w:rPr>
          <w:b/>
        </w:rPr>
        <w:sectPr w:rsidR="00661B20" w:rsidRPr="00211182" w:rsidSect="003F18A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code="9"/>
          <w:pgMar w:top="907" w:right="992" w:bottom="1418" w:left="1418" w:header="539" w:footer="975" w:gutter="0"/>
          <w:cols w:space="720"/>
          <w:titlePg/>
        </w:sectPr>
      </w:pPr>
    </w:p>
    <w:p w14:paraId="5C2B55DD" w14:textId="77777777" w:rsidR="00C254FB" w:rsidRPr="00B82075" w:rsidRDefault="00E07594" w:rsidP="004E7E58">
      <w:pPr>
        <w:pStyle w:val="ZZAnxheader"/>
      </w:pPr>
      <w:r w:rsidRPr="00B82075">
        <w:lastRenderedPageBreak/>
        <w:t>Annex</w:t>
      </w:r>
    </w:p>
    <w:p w14:paraId="774D81AD" w14:textId="0EAAB863" w:rsidR="00E07594" w:rsidRPr="00206080" w:rsidRDefault="00C254FB" w:rsidP="004E7E58">
      <w:pPr>
        <w:pStyle w:val="ZZAnxtitle"/>
      </w:pPr>
      <w:r w:rsidRPr="004E7E58">
        <w:t>Compilation of decisions adopted by the conferences of the parties to the Basel, Rotterdam and Stockholm conventions since their 2013 meetings</w:t>
      </w:r>
      <w:r w:rsidR="00E07594" w:rsidRPr="00206080">
        <w:t xml:space="preserve"> </w:t>
      </w:r>
    </w:p>
    <w:p w14:paraId="7374CA92" w14:textId="77777777" w:rsidR="00E07594" w:rsidRDefault="00E07594" w:rsidP="00E07594">
      <w:pPr>
        <w:spacing w:before="240" w:after="120"/>
        <w:ind w:firstLine="720"/>
      </w:pPr>
      <w:r w:rsidRPr="0064092B">
        <w:rPr>
          <w:b/>
          <w:sz w:val="28"/>
          <w:szCs w:val="28"/>
        </w:rPr>
        <w:t xml:space="preserve">Table of contents </w:t>
      </w:r>
    </w:p>
    <w:p w14:paraId="628C457D" w14:textId="77777777" w:rsidR="00E07594" w:rsidRPr="004E7E58" w:rsidRDefault="00E07594" w:rsidP="004E7E58">
      <w:pPr>
        <w:pStyle w:val="TOC1"/>
        <w:tabs>
          <w:tab w:val="clear" w:pos="9486"/>
          <w:tab w:val="left" w:pos="1276"/>
          <w:tab w:val="right" w:leader="dot" w:pos="9498"/>
        </w:tabs>
        <w:spacing w:before="120" w:after="60"/>
        <w:ind w:left="1276" w:right="710"/>
        <w:rPr>
          <w:rFonts w:asciiTheme="majorBidi" w:eastAsiaTheme="minorEastAsia" w:hAnsiTheme="majorBidi" w:cstheme="majorBidi"/>
          <w:b/>
          <w:bCs w:val="0"/>
          <w:noProof/>
          <w:lang w:val="en-US"/>
        </w:rPr>
      </w:pPr>
      <w:r w:rsidRPr="004E7E58">
        <w:rPr>
          <w:rFonts w:asciiTheme="majorBidi" w:hAnsiTheme="majorBidi" w:cstheme="majorBidi"/>
          <w:b/>
        </w:rPr>
        <w:fldChar w:fldCharType="begin"/>
      </w:r>
      <w:r w:rsidRPr="004E7E58">
        <w:rPr>
          <w:rFonts w:asciiTheme="majorBidi" w:hAnsiTheme="majorBidi" w:cstheme="majorBidi"/>
        </w:rPr>
        <w:instrText xml:space="preserve"> TOC \o "1-2" \h \z \u </w:instrText>
      </w:r>
      <w:r w:rsidRPr="004E7E58">
        <w:rPr>
          <w:rFonts w:asciiTheme="majorBidi" w:hAnsiTheme="majorBidi" w:cstheme="majorBidi"/>
          <w:b/>
        </w:rPr>
        <w:fldChar w:fldCharType="separate"/>
      </w:r>
      <w:hyperlink w:anchor="_Toc490217172" w:history="1">
        <w:r w:rsidRPr="004E7E58">
          <w:rPr>
            <w:rStyle w:val="Hyperlink"/>
            <w:rFonts w:asciiTheme="majorBidi" w:hAnsiTheme="majorBidi" w:cstheme="majorBidi"/>
            <w:noProof/>
          </w:rPr>
          <w:t xml:space="preserve">I. </w:t>
        </w:r>
        <w:r w:rsidRPr="004E7E58">
          <w:rPr>
            <w:rFonts w:asciiTheme="majorBidi" w:eastAsiaTheme="minorEastAsia" w:hAnsiTheme="majorBidi" w:cstheme="majorBidi"/>
            <w:bCs w:val="0"/>
            <w:noProof/>
            <w:lang w:val="en-US"/>
          </w:rPr>
          <w:tab/>
        </w:r>
        <w:r w:rsidRPr="004E7E58">
          <w:rPr>
            <w:rStyle w:val="Hyperlink"/>
            <w:rFonts w:asciiTheme="majorBidi" w:hAnsiTheme="majorBidi" w:cstheme="majorBidi"/>
            <w:noProof/>
          </w:rPr>
          <w:t>Relevant decisions adopted by the conferences of the Parties to the Basel, Rotterdam and Stockholm conventions at their 2017 meetings</w:t>
        </w:r>
        <w:r w:rsidRPr="004E7E58">
          <w:rPr>
            <w:rStyle w:val="FootnoteReference"/>
            <w:rFonts w:cstheme="majorBidi"/>
            <w:noProof/>
            <w:szCs w:val="20"/>
          </w:rPr>
          <w:footnoteReference w:id="3"/>
        </w:r>
        <w:r w:rsidRPr="004E7E58">
          <w:rPr>
            <w:rFonts w:asciiTheme="majorBidi" w:hAnsiTheme="majorBidi" w:cstheme="majorBidi"/>
            <w:noProof/>
            <w:webHidden/>
          </w:rPr>
          <w:tab/>
        </w:r>
        <w:r w:rsidRPr="004E7E58">
          <w:rPr>
            <w:rFonts w:asciiTheme="majorBidi" w:hAnsiTheme="majorBidi" w:cstheme="majorBidi"/>
            <w:noProof/>
            <w:webHidden/>
          </w:rPr>
          <w:fldChar w:fldCharType="begin"/>
        </w:r>
        <w:r w:rsidRPr="004E7E58">
          <w:rPr>
            <w:rFonts w:asciiTheme="majorBidi" w:hAnsiTheme="majorBidi" w:cstheme="majorBidi"/>
            <w:noProof/>
            <w:webHidden/>
          </w:rPr>
          <w:instrText xml:space="preserve"> PAGEREF _Toc490217172 \h </w:instrText>
        </w:r>
        <w:r w:rsidRPr="004E7E58">
          <w:rPr>
            <w:rFonts w:asciiTheme="majorBidi" w:hAnsiTheme="majorBidi" w:cstheme="majorBidi"/>
            <w:noProof/>
            <w:webHidden/>
          </w:rPr>
        </w:r>
        <w:r w:rsidRPr="004E7E58">
          <w:rPr>
            <w:rFonts w:asciiTheme="majorBidi" w:hAnsiTheme="majorBidi" w:cstheme="majorBidi"/>
            <w:noProof/>
            <w:webHidden/>
          </w:rPr>
          <w:fldChar w:fldCharType="separate"/>
        </w:r>
        <w:r w:rsidR="00E918C7">
          <w:rPr>
            <w:rFonts w:asciiTheme="majorBidi" w:hAnsiTheme="majorBidi" w:cstheme="majorBidi"/>
            <w:noProof/>
            <w:webHidden/>
          </w:rPr>
          <w:t>4</w:t>
        </w:r>
        <w:r w:rsidRPr="004E7E58">
          <w:rPr>
            <w:rFonts w:asciiTheme="majorBidi" w:hAnsiTheme="majorBidi" w:cstheme="majorBidi"/>
            <w:noProof/>
            <w:webHidden/>
          </w:rPr>
          <w:fldChar w:fldCharType="end"/>
        </w:r>
      </w:hyperlink>
    </w:p>
    <w:p w14:paraId="3A52AF64" w14:textId="77777777" w:rsidR="00E07594" w:rsidRPr="004E7E58" w:rsidRDefault="00211182" w:rsidP="004E7E58">
      <w:pPr>
        <w:pStyle w:val="TOC2"/>
        <w:tabs>
          <w:tab w:val="clear" w:pos="9486"/>
          <w:tab w:val="left" w:pos="1701"/>
          <w:tab w:val="right" w:leader="dot" w:pos="9498"/>
        </w:tabs>
        <w:spacing w:after="60"/>
        <w:ind w:left="1701" w:right="852" w:hanging="425"/>
        <w:rPr>
          <w:rFonts w:asciiTheme="majorBidi" w:eastAsiaTheme="minorEastAsia" w:hAnsiTheme="majorBidi" w:cstheme="majorBidi"/>
          <w:i/>
          <w:iCs/>
          <w:noProof/>
          <w:lang w:val="en-US"/>
        </w:rPr>
      </w:pPr>
      <w:hyperlink w:anchor="_Toc490217173" w:history="1">
        <w:r w:rsidR="00E07594" w:rsidRPr="004E7E58">
          <w:rPr>
            <w:rStyle w:val="Hyperlink"/>
            <w:rFonts w:asciiTheme="majorBidi" w:hAnsiTheme="majorBidi" w:cstheme="majorBidi"/>
            <w:noProof/>
          </w:rPr>
          <w:t>1.</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 xml:space="preserve">Decisions BC-13/16, RC-8/10 and SC-8/20: International cooperation and coordination </w:t>
        </w:r>
        <w:r w:rsidR="00E07594" w:rsidRPr="004E7E58">
          <w:rPr>
            <w:noProof/>
            <w:color w:val="4F81BD" w:themeColor="accent1"/>
          </w:rPr>
          <w:t>(identical decisions)</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_Toc490217173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4</w:t>
        </w:r>
        <w:r w:rsidR="00E07594" w:rsidRPr="004E7E58">
          <w:rPr>
            <w:rFonts w:asciiTheme="majorBidi" w:hAnsiTheme="majorBidi" w:cstheme="majorBidi"/>
            <w:i/>
            <w:iCs/>
            <w:noProof/>
            <w:webHidden/>
          </w:rPr>
          <w:fldChar w:fldCharType="end"/>
        </w:r>
      </w:hyperlink>
    </w:p>
    <w:p w14:paraId="111F6726"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74" w:history="1">
        <w:r w:rsidR="00E07594" w:rsidRPr="004E7E58">
          <w:rPr>
            <w:rStyle w:val="Hyperlink"/>
            <w:rFonts w:asciiTheme="majorBidi" w:hAnsiTheme="majorBidi" w:cstheme="majorBidi"/>
            <w:bCs/>
            <w:noProof/>
          </w:rPr>
          <w:t>2.</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BC-13/24: Programme of work and budget for the Basel Convention for the biennium 2018–2019</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_Toc490217174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5</w:t>
        </w:r>
        <w:r w:rsidR="00E07594" w:rsidRPr="004E7E58">
          <w:rPr>
            <w:rFonts w:asciiTheme="majorBidi" w:hAnsiTheme="majorBidi" w:cstheme="majorBidi"/>
            <w:i/>
            <w:iCs/>
            <w:noProof/>
            <w:webHidden/>
          </w:rPr>
          <w:fldChar w:fldCharType="end"/>
        </w:r>
      </w:hyperlink>
    </w:p>
    <w:p w14:paraId="7CC4CBC8"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75" w:history="1">
        <w:r w:rsidR="00E07594" w:rsidRPr="004E7E58">
          <w:rPr>
            <w:rStyle w:val="Hyperlink"/>
            <w:rFonts w:asciiTheme="majorBidi" w:hAnsiTheme="majorBidi" w:cstheme="majorBidi"/>
            <w:bCs/>
            <w:noProof/>
          </w:rPr>
          <w:t>3.</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RC-8/17: Programme of work and budget for the Rotterdam Convention for the bi</w:t>
        </w:r>
        <w:bookmarkStart w:id="6" w:name="_GoBack"/>
        <w:bookmarkEnd w:id="6"/>
        <w:r w:rsidR="00E07594" w:rsidRPr="004E7E58">
          <w:rPr>
            <w:rStyle w:val="Hyperlink"/>
            <w:rFonts w:asciiTheme="majorBidi" w:hAnsiTheme="majorBidi" w:cstheme="majorBidi"/>
            <w:bCs/>
            <w:noProof/>
          </w:rPr>
          <w:t>ennium 2018–2019</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_Toc490217175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16</w:t>
        </w:r>
        <w:r w:rsidR="00E07594" w:rsidRPr="004E7E58">
          <w:rPr>
            <w:rFonts w:asciiTheme="majorBidi" w:hAnsiTheme="majorBidi" w:cstheme="majorBidi"/>
            <w:i/>
            <w:iCs/>
            <w:noProof/>
            <w:webHidden/>
          </w:rPr>
          <w:fldChar w:fldCharType="end"/>
        </w:r>
      </w:hyperlink>
    </w:p>
    <w:p w14:paraId="24CAB397"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76" w:history="1">
        <w:r w:rsidR="00E07594" w:rsidRPr="004E7E58">
          <w:rPr>
            <w:rStyle w:val="Hyperlink"/>
            <w:rFonts w:asciiTheme="majorBidi" w:hAnsiTheme="majorBidi" w:cstheme="majorBidi"/>
            <w:bCs/>
            <w:noProof/>
          </w:rPr>
          <w:t>4.</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SC-8/27: Programme of work and budget for the Stockholm Convention for the biennium 2018–2019</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_Toc490217176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19</w:t>
        </w:r>
        <w:r w:rsidR="00E07594" w:rsidRPr="004E7E58">
          <w:rPr>
            <w:rFonts w:asciiTheme="majorBidi" w:hAnsiTheme="majorBidi" w:cstheme="majorBidi"/>
            <w:i/>
            <w:iCs/>
            <w:noProof/>
            <w:webHidden/>
          </w:rPr>
          <w:fldChar w:fldCharType="end"/>
        </w:r>
      </w:hyperlink>
    </w:p>
    <w:p w14:paraId="0F586BF8"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77" w:history="1">
        <w:r w:rsidR="00E07594" w:rsidRPr="004E7E58">
          <w:rPr>
            <w:rStyle w:val="Hyperlink"/>
            <w:rFonts w:asciiTheme="majorBidi" w:hAnsiTheme="majorBidi" w:cstheme="majorBidi"/>
            <w:bCs/>
            <w:noProof/>
          </w:rPr>
          <w:t>5.</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BC-13/11: Technical assistance</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_Toc490217177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21</w:t>
        </w:r>
        <w:r w:rsidR="00E07594" w:rsidRPr="004E7E58">
          <w:rPr>
            <w:rFonts w:asciiTheme="majorBidi" w:hAnsiTheme="majorBidi" w:cstheme="majorBidi"/>
            <w:i/>
            <w:iCs/>
            <w:noProof/>
            <w:webHidden/>
          </w:rPr>
          <w:fldChar w:fldCharType="end"/>
        </w:r>
      </w:hyperlink>
    </w:p>
    <w:p w14:paraId="4E32C0D7"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78" w:history="1">
        <w:r w:rsidR="00E07594" w:rsidRPr="004E7E58">
          <w:rPr>
            <w:rStyle w:val="Hyperlink"/>
            <w:rFonts w:asciiTheme="majorBidi" w:hAnsiTheme="majorBidi" w:cstheme="majorBidi"/>
            <w:bCs/>
            <w:noProof/>
          </w:rPr>
          <w:t>6.</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RC-8/9: Technical assistance</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_Toc490217178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24</w:t>
        </w:r>
        <w:r w:rsidR="00E07594" w:rsidRPr="004E7E58">
          <w:rPr>
            <w:rFonts w:asciiTheme="majorBidi" w:hAnsiTheme="majorBidi" w:cstheme="majorBidi"/>
            <w:i/>
            <w:iCs/>
            <w:noProof/>
            <w:webHidden/>
          </w:rPr>
          <w:fldChar w:fldCharType="end"/>
        </w:r>
      </w:hyperlink>
    </w:p>
    <w:p w14:paraId="0C1CD758"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79" w:history="1">
        <w:r w:rsidR="00E07594" w:rsidRPr="004E7E58">
          <w:rPr>
            <w:rStyle w:val="Hyperlink"/>
            <w:rFonts w:asciiTheme="majorBidi" w:hAnsiTheme="majorBidi" w:cstheme="majorBidi"/>
            <w:bCs/>
            <w:noProof/>
          </w:rPr>
          <w:t>7.</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SC-8/15: Technical assistance</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_Toc490217179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25</w:t>
        </w:r>
        <w:r w:rsidR="00E07594" w:rsidRPr="004E7E58">
          <w:rPr>
            <w:rFonts w:asciiTheme="majorBidi" w:hAnsiTheme="majorBidi" w:cstheme="majorBidi"/>
            <w:i/>
            <w:iCs/>
            <w:noProof/>
            <w:webHidden/>
          </w:rPr>
          <w:fldChar w:fldCharType="end"/>
        </w:r>
      </w:hyperlink>
    </w:p>
    <w:p w14:paraId="497DF946"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80" w:history="1">
        <w:r w:rsidR="00E07594" w:rsidRPr="004E7E58">
          <w:rPr>
            <w:rStyle w:val="Hyperlink"/>
            <w:rFonts w:asciiTheme="majorBidi" w:hAnsiTheme="majorBidi" w:cstheme="majorBidi"/>
            <w:bCs/>
            <w:noProof/>
          </w:rPr>
          <w:t>8.</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BC-13/23: Draft memorandum of understanding between the United Nations Environment Programme and the Conference of the Parties to the Basel Convention on the Control of Transboundary Movements of Hazardous Wastes and Their Disposal</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_Toc490217180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26</w:t>
        </w:r>
        <w:r w:rsidR="00E07594" w:rsidRPr="004E7E58">
          <w:rPr>
            <w:rFonts w:asciiTheme="majorBidi" w:hAnsiTheme="majorBidi" w:cstheme="majorBidi"/>
            <w:i/>
            <w:iCs/>
            <w:noProof/>
            <w:webHidden/>
          </w:rPr>
          <w:fldChar w:fldCharType="end"/>
        </w:r>
      </w:hyperlink>
    </w:p>
    <w:p w14:paraId="00D0D603"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81" w:history="1">
        <w:r w:rsidR="00E07594" w:rsidRPr="004E7E58">
          <w:rPr>
            <w:rStyle w:val="Hyperlink"/>
            <w:rFonts w:asciiTheme="majorBidi" w:hAnsiTheme="majorBidi" w:cstheme="majorBidi"/>
            <w:bCs/>
            <w:noProof/>
          </w:rPr>
          <w:t>9.</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RC-8/16: Draft memorandum of understanding between the Food and Agriculture Organization of the United Nations, the United Nations Environment Programme and the Conference of the Parties to the Rotterdam Convention on the Prior Informed Consent Procedure for Certain Hazardous Chemicals and Pesticides in International Trade</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_Toc490217181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27</w:t>
        </w:r>
        <w:r w:rsidR="00E07594" w:rsidRPr="004E7E58">
          <w:rPr>
            <w:rFonts w:asciiTheme="majorBidi" w:hAnsiTheme="majorBidi" w:cstheme="majorBidi"/>
            <w:i/>
            <w:iCs/>
            <w:noProof/>
            <w:webHidden/>
          </w:rPr>
          <w:fldChar w:fldCharType="end"/>
        </w:r>
      </w:hyperlink>
    </w:p>
    <w:p w14:paraId="66AEF3ED"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82" w:history="1">
        <w:r w:rsidR="00E07594" w:rsidRPr="004E7E58">
          <w:rPr>
            <w:rStyle w:val="Hyperlink"/>
            <w:rFonts w:asciiTheme="majorBidi" w:hAnsiTheme="majorBidi" w:cstheme="majorBidi"/>
            <w:bCs/>
            <w:noProof/>
          </w:rPr>
          <w:t>10.</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SC-8/26: Draft memorandum of understanding between the United Nations Environment Programme and the Conference of the Parties to the Stockholm Convention on Persistent Organic Pollutants</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_Toc490217182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28</w:t>
        </w:r>
        <w:r w:rsidR="00E07594" w:rsidRPr="004E7E58">
          <w:rPr>
            <w:rFonts w:asciiTheme="majorBidi" w:hAnsiTheme="majorBidi" w:cstheme="majorBidi"/>
            <w:i/>
            <w:iCs/>
            <w:noProof/>
            <w:webHidden/>
          </w:rPr>
          <w:fldChar w:fldCharType="end"/>
        </w:r>
      </w:hyperlink>
    </w:p>
    <w:p w14:paraId="60D0A5D6"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83" w:history="1">
        <w:r w:rsidR="00E07594" w:rsidRPr="004E7E58">
          <w:rPr>
            <w:rStyle w:val="Hyperlink"/>
            <w:rFonts w:asciiTheme="majorBidi" w:hAnsiTheme="majorBidi" w:cstheme="majorBidi"/>
            <w:bCs/>
            <w:noProof/>
          </w:rPr>
          <w:t>11.</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BC-13/14: Creating innovative solutions through the Basel Convention for the environmentally sound management of household waste</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_Toc490217183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28</w:t>
        </w:r>
        <w:r w:rsidR="00E07594" w:rsidRPr="004E7E58">
          <w:rPr>
            <w:rFonts w:asciiTheme="majorBidi" w:hAnsiTheme="majorBidi" w:cstheme="majorBidi"/>
            <w:i/>
            <w:iCs/>
            <w:noProof/>
            <w:webHidden/>
          </w:rPr>
          <w:fldChar w:fldCharType="end"/>
        </w:r>
      </w:hyperlink>
    </w:p>
    <w:p w14:paraId="3F76E6C6"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84" w:history="1">
        <w:r w:rsidR="00E07594" w:rsidRPr="004E7E58">
          <w:rPr>
            <w:rStyle w:val="Hyperlink"/>
            <w:rFonts w:asciiTheme="majorBidi" w:hAnsiTheme="majorBidi" w:cstheme="majorBidi"/>
            <w:bCs/>
            <w:noProof/>
          </w:rPr>
          <w:t>12.</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BC-13/9: Committee Administering the Mechanism for Promoting Implementation and Compliance</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_Toc490217184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29</w:t>
        </w:r>
        <w:r w:rsidR="00E07594" w:rsidRPr="004E7E58">
          <w:rPr>
            <w:rFonts w:asciiTheme="majorBidi" w:hAnsiTheme="majorBidi" w:cstheme="majorBidi"/>
            <w:i/>
            <w:iCs/>
            <w:noProof/>
            <w:webHidden/>
          </w:rPr>
          <w:fldChar w:fldCharType="end"/>
        </w:r>
      </w:hyperlink>
    </w:p>
    <w:p w14:paraId="4F800036" w14:textId="77777777" w:rsidR="00E07594" w:rsidRPr="004E7E58" w:rsidRDefault="00211182" w:rsidP="004E7E58">
      <w:pPr>
        <w:pStyle w:val="TOC1"/>
        <w:tabs>
          <w:tab w:val="clear" w:pos="9486"/>
          <w:tab w:val="left" w:pos="1276"/>
          <w:tab w:val="right" w:leader="dot" w:pos="9489"/>
        </w:tabs>
        <w:spacing w:before="120" w:after="60"/>
        <w:ind w:left="1276" w:right="710"/>
        <w:rPr>
          <w:rFonts w:asciiTheme="majorBidi" w:eastAsiaTheme="minorEastAsia" w:hAnsiTheme="majorBidi" w:cstheme="majorBidi"/>
          <w:b/>
          <w:bCs w:val="0"/>
          <w:noProof/>
          <w:lang w:val="en-US"/>
        </w:rPr>
      </w:pPr>
      <w:hyperlink w:anchor="_Toc490217185" w:history="1">
        <w:r w:rsidR="00E07594" w:rsidRPr="004E7E58">
          <w:rPr>
            <w:rStyle w:val="Hyperlink"/>
            <w:rFonts w:asciiTheme="majorBidi" w:hAnsiTheme="majorBidi" w:cstheme="majorBidi"/>
            <w:noProof/>
          </w:rPr>
          <w:t xml:space="preserve">II. </w:t>
        </w:r>
        <w:r w:rsidR="00E07594" w:rsidRPr="004E7E58">
          <w:rPr>
            <w:rFonts w:asciiTheme="majorBidi" w:eastAsiaTheme="minorEastAsia" w:hAnsiTheme="majorBidi" w:cstheme="majorBidi"/>
            <w:bCs w:val="0"/>
            <w:noProof/>
            <w:lang w:val="en-US"/>
          </w:rPr>
          <w:tab/>
        </w:r>
        <w:r w:rsidR="00E07594" w:rsidRPr="004E7E58">
          <w:rPr>
            <w:rStyle w:val="Hyperlink"/>
            <w:rFonts w:asciiTheme="majorBidi" w:hAnsiTheme="majorBidi" w:cstheme="majorBidi"/>
            <w:noProof/>
          </w:rPr>
          <w:t>Relevant decisions adopted by the conferences of the Parties to the Basel, Rotterdam and Stockholm conventions at their 2015 meetings</w:t>
        </w:r>
        <w:r w:rsidR="00E07594" w:rsidRPr="004E7E58">
          <w:rPr>
            <w:rStyle w:val="FootnoteReference"/>
            <w:rFonts w:cstheme="majorBidi"/>
            <w:noProof/>
            <w:szCs w:val="20"/>
          </w:rPr>
          <w:footnoteReference w:id="4"/>
        </w:r>
        <w:r w:rsidR="00E07594" w:rsidRPr="004E7E58">
          <w:rPr>
            <w:rFonts w:asciiTheme="majorBidi" w:hAnsiTheme="majorBidi" w:cstheme="majorBidi"/>
            <w:noProof/>
            <w:webHidden/>
          </w:rPr>
          <w:tab/>
        </w:r>
        <w:r w:rsidR="00E07594" w:rsidRPr="004E7E58">
          <w:rPr>
            <w:rFonts w:asciiTheme="majorBidi" w:hAnsiTheme="majorBidi" w:cstheme="majorBidi"/>
            <w:noProof/>
            <w:webHidden/>
          </w:rPr>
          <w:fldChar w:fldCharType="begin"/>
        </w:r>
        <w:r w:rsidR="00E07594" w:rsidRPr="004E7E58">
          <w:rPr>
            <w:rFonts w:asciiTheme="majorBidi" w:hAnsiTheme="majorBidi" w:cstheme="majorBidi"/>
            <w:noProof/>
            <w:webHidden/>
          </w:rPr>
          <w:instrText xml:space="preserve"> PAGEREF _Toc490217185 \h </w:instrText>
        </w:r>
        <w:r w:rsidR="00E07594" w:rsidRPr="004E7E58">
          <w:rPr>
            <w:rFonts w:asciiTheme="majorBidi" w:hAnsiTheme="majorBidi" w:cstheme="majorBidi"/>
            <w:noProof/>
            <w:webHidden/>
          </w:rPr>
        </w:r>
        <w:r w:rsidR="00E07594" w:rsidRPr="004E7E58">
          <w:rPr>
            <w:rFonts w:asciiTheme="majorBidi" w:hAnsiTheme="majorBidi" w:cstheme="majorBidi"/>
            <w:noProof/>
            <w:webHidden/>
          </w:rPr>
          <w:fldChar w:fldCharType="separate"/>
        </w:r>
        <w:r w:rsidR="00E918C7">
          <w:rPr>
            <w:rFonts w:asciiTheme="majorBidi" w:hAnsiTheme="majorBidi" w:cstheme="majorBidi"/>
            <w:noProof/>
            <w:webHidden/>
          </w:rPr>
          <w:t>36</w:t>
        </w:r>
        <w:r w:rsidR="00E07594" w:rsidRPr="004E7E58">
          <w:rPr>
            <w:rFonts w:asciiTheme="majorBidi" w:hAnsiTheme="majorBidi" w:cstheme="majorBidi"/>
            <w:noProof/>
            <w:webHidden/>
          </w:rPr>
          <w:fldChar w:fldCharType="end"/>
        </w:r>
      </w:hyperlink>
    </w:p>
    <w:p w14:paraId="7C94FFFD"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86" w:history="1">
        <w:r w:rsidR="00E07594" w:rsidRPr="004E7E58">
          <w:rPr>
            <w:rStyle w:val="Hyperlink"/>
            <w:rFonts w:asciiTheme="majorBidi" w:hAnsiTheme="majorBidi" w:cstheme="majorBidi"/>
            <w:bCs/>
            <w:noProof/>
          </w:rPr>
          <w:t>1.</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BC-12/4: Technical guidelines on the environmentally sound management of wastes consisting of, containing or contaminated with mercury</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_Toc490217186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36</w:t>
        </w:r>
        <w:r w:rsidR="00E07594" w:rsidRPr="004E7E58">
          <w:rPr>
            <w:rFonts w:asciiTheme="majorBidi" w:hAnsiTheme="majorBidi" w:cstheme="majorBidi"/>
            <w:i/>
            <w:iCs/>
            <w:noProof/>
            <w:webHidden/>
          </w:rPr>
          <w:fldChar w:fldCharType="end"/>
        </w:r>
      </w:hyperlink>
    </w:p>
    <w:p w14:paraId="7B2D8E15" w14:textId="77777777" w:rsidR="00E07594" w:rsidRPr="004E7E58" w:rsidRDefault="00211182" w:rsidP="004E7E58">
      <w:pPr>
        <w:pStyle w:val="TOC2"/>
        <w:tabs>
          <w:tab w:val="clear" w:pos="9486"/>
          <w:tab w:val="left" w:pos="1701"/>
          <w:tab w:val="right" w:leader="dot" w:pos="9489"/>
        </w:tabs>
        <w:spacing w:after="60"/>
        <w:ind w:left="1701" w:right="994" w:hanging="425"/>
        <w:rPr>
          <w:rFonts w:asciiTheme="majorBidi" w:eastAsiaTheme="minorEastAsia" w:hAnsiTheme="majorBidi" w:cstheme="majorBidi"/>
          <w:i/>
          <w:iCs/>
          <w:noProof/>
          <w:lang w:val="en-US"/>
        </w:rPr>
      </w:pPr>
      <w:hyperlink w:anchor="_Toc490217187" w:history="1">
        <w:r w:rsidR="00E07594" w:rsidRPr="004E7E58">
          <w:rPr>
            <w:rStyle w:val="Hyperlink"/>
            <w:rFonts w:asciiTheme="majorBidi" w:hAnsiTheme="majorBidi" w:cstheme="majorBidi"/>
            <w:bCs/>
            <w:noProof/>
          </w:rPr>
          <w:t>2.</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Decisions</w:t>
        </w:r>
        <w:r w:rsidR="00E07594" w:rsidRPr="004E7E58">
          <w:rPr>
            <w:rStyle w:val="Hyperlink"/>
            <w:rFonts w:asciiTheme="majorBidi" w:hAnsiTheme="majorBidi" w:cstheme="majorBidi"/>
            <w:bCs/>
            <w:noProof/>
          </w:rPr>
          <w:t xml:space="preserve"> BC-12/17, RC-7/9 and SC-7/27: International cooperation and coordination </w:t>
        </w:r>
        <w:r w:rsidR="00E07594" w:rsidRPr="004E7E58">
          <w:rPr>
            <w:noProof/>
            <w:color w:val="4F81BD" w:themeColor="accent1"/>
          </w:rPr>
          <w:t>(identical decisions)</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_Toc490217187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36</w:t>
        </w:r>
        <w:r w:rsidR="00E07594" w:rsidRPr="004E7E58">
          <w:rPr>
            <w:rFonts w:asciiTheme="majorBidi" w:hAnsiTheme="majorBidi" w:cstheme="majorBidi"/>
            <w:i/>
            <w:iCs/>
            <w:noProof/>
            <w:webHidden/>
          </w:rPr>
          <w:fldChar w:fldCharType="end"/>
        </w:r>
      </w:hyperlink>
    </w:p>
    <w:p w14:paraId="1DB0C187"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88" w:history="1">
        <w:r w:rsidR="00E07594" w:rsidRPr="004E7E58">
          <w:rPr>
            <w:rStyle w:val="Hyperlink"/>
            <w:rFonts w:asciiTheme="majorBidi" w:hAnsiTheme="majorBidi" w:cstheme="majorBidi"/>
            <w:bCs/>
            <w:noProof/>
          </w:rPr>
          <w:t>3.</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Decisions</w:t>
        </w:r>
        <w:r w:rsidR="00E07594" w:rsidRPr="004E7E58">
          <w:rPr>
            <w:rStyle w:val="Hyperlink"/>
            <w:rFonts w:asciiTheme="majorBidi" w:hAnsiTheme="majorBidi" w:cstheme="majorBidi"/>
            <w:bCs/>
            <w:noProof/>
          </w:rPr>
          <w:t xml:space="preserve"> BC-12/18, RC-7/8 and SC-7/22: Implementation of the integrated approach to financing </w:t>
        </w:r>
        <w:r w:rsidR="00E07594" w:rsidRPr="004E7E58">
          <w:rPr>
            <w:noProof/>
            <w:color w:val="4F81BD" w:themeColor="accent1"/>
          </w:rPr>
          <w:t>(identical decisions)</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_Toc490217188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37</w:t>
        </w:r>
        <w:r w:rsidR="00E07594" w:rsidRPr="004E7E58">
          <w:rPr>
            <w:rFonts w:asciiTheme="majorBidi" w:hAnsiTheme="majorBidi" w:cstheme="majorBidi"/>
            <w:i/>
            <w:iCs/>
            <w:noProof/>
            <w:webHidden/>
          </w:rPr>
          <w:fldChar w:fldCharType="end"/>
        </w:r>
      </w:hyperlink>
    </w:p>
    <w:p w14:paraId="20FD224D"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89" w:history="1">
        <w:r w:rsidR="00E07594" w:rsidRPr="004E7E58">
          <w:rPr>
            <w:rStyle w:val="Hyperlink"/>
            <w:rFonts w:asciiTheme="majorBidi" w:hAnsiTheme="majorBidi" w:cstheme="majorBidi"/>
            <w:bCs/>
            <w:noProof/>
          </w:rPr>
          <w:t>4.</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BC-12/10: Basel Convention regional and coordinating centres for training and technology transfer</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_Toc490217189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38</w:t>
        </w:r>
        <w:r w:rsidR="00E07594" w:rsidRPr="004E7E58">
          <w:rPr>
            <w:rFonts w:asciiTheme="majorBidi" w:hAnsiTheme="majorBidi" w:cstheme="majorBidi"/>
            <w:i/>
            <w:iCs/>
            <w:noProof/>
            <w:webHidden/>
          </w:rPr>
          <w:fldChar w:fldCharType="end"/>
        </w:r>
      </w:hyperlink>
    </w:p>
    <w:p w14:paraId="2A1997AD"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90" w:history="1">
        <w:r w:rsidR="00E07594" w:rsidRPr="004E7E58">
          <w:rPr>
            <w:rStyle w:val="Hyperlink"/>
            <w:rFonts w:asciiTheme="majorBidi" w:hAnsiTheme="majorBidi" w:cstheme="majorBidi"/>
            <w:bCs/>
            <w:noProof/>
          </w:rPr>
          <w:t>5.</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SC-7/17: Stockholm Convention regional and subregional centres for capacity-building and the transfer of technology</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_Toc490217190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40</w:t>
        </w:r>
        <w:r w:rsidR="00E07594" w:rsidRPr="004E7E58">
          <w:rPr>
            <w:rFonts w:asciiTheme="majorBidi" w:hAnsiTheme="majorBidi" w:cstheme="majorBidi"/>
            <w:i/>
            <w:iCs/>
            <w:noProof/>
            <w:webHidden/>
          </w:rPr>
          <w:fldChar w:fldCharType="end"/>
        </w:r>
      </w:hyperlink>
    </w:p>
    <w:p w14:paraId="32DC8810"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91" w:history="1">
        <w:r w:rsidR="00E07594" w:rsidRPr="004E7E58">
          <w:rPr>
            <w:rStyle w:val="Hyperlink"/>
            <w:rFonts w:asciiTheme="majorBidi" w:hAnsiTheme="majorBidi" w:cstheme="majorBidi"/>
            <w:bCs/>
            <w:noProof/>
          </w:rPr>
          <w:t>6.</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BC-12/24: Draft memorandum of understanding between the United Nations Environment Programme and the Conference of the Parties to the Basel Convention on the Control of Transboundary Movements of Hazardous Wastes and Their Disposal</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_Toc490217191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43</w:t>
        </w:r>
        <w:r w:rsidR="00E07594" w:rsidRPr="004E7E58">
          <w:rPr>
            <w:rFonts w:asciiTheme="majorBidi" w:hAnsiTheme="majorBidi" w:cstheme="majorBidi"/>
            <w:i/>
            <w:iCs/>
            <w:noProof/>
            <w:webHidden/>
          </w:rPr>
          <w:fldChar w:fldCharType="end"/>
        </w:r>
      </w:hyperlink>
    </w:p>
    <w:p w14:paraId="515C9AD7"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92" w:history="1">
        <w:r w:rsidR="00E07594" w:rsidRPr="004E7E58">
          <w:rPr>
            <w:rStyle w:val="Hyperlink"/>
            <w:rFonts w:asciiTheme="majorBidi" w:hAnsiTheme="majorBidi" w:cstheme="majorBidi"/>
            <w:bCs/>
            <w:noProof/>
          </w:rPr>
          <w:t>7.</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RC-7/14: Draft memorandum of understanding between the Food and Agriculture Organization of the United Nations and the United Nations Environment Programme and the Conference of the Parties to the Rotterdam Convention on the Prior Informed Consent Procedure for Certain Hazardous Chemicals and Pesticides in International Trade</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_Toc490217192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43</w:t>
        </w:r>
        <w:r w:rsidR="00E07594" w:rsidRPr="004E7E58">
          <w:rPr>
            <w:rFonts w:asciiTheme="majorBidi" w:hAnsiTheme="majorBidi" w:cstheme="majorBidi"/>
            <w:i/>
            <w:iCs/>
            <w:noProof/>
            <w:webHidden/>
          </w:rPr>
          <w:fldChar w:fldCharType="end"/>
        </w:r>
      </w:hyperlink>
    </w:p>
    <w:p w14:paraId="68ACF974"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93" w:history="1">
        <w:r w:rsidR="00E07594" w:rsidRPr="004E7E58">
          <w:rPr>
            <w:rStyle w:val="Hyperlink"/>
            <w:rFonts w:asciiTheme="majorBidi" w:hAnsiTheme="majorBidi" w:cstheme="majorBidi"/>
            <w:bCs/>
            <w:noProof/>
          </w:rPr>
          <w:t>8.</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SC-7/32: Draft memorandum of understanding between the United Nations Environment Programme and the Conference of the Parties to the Stockholm Convention on Persistent Organic Pollutants</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_Toc490217193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45</w:t>
        </w:r>
        <w:r w:rsidR="00E07594" w:rsidRPr="004E7E58">
          <w:rPr>
            <w:rFonts w:asciiTheme="majorBidi" w:hAnsiTheme="majorBidi" w:cstheme="majorBidi"/>
            <w:i/>
            <w:iCs/>
            <w:noProof/>
            <w:webHidden/>
          </w:rPr>
          <w:fldChar w:fldCharType="end"/>
        </w:r>
      </w:hyperlink>
    </w:p>
    <w:p w14:paraId="4EEABEB1" w14:textId="77777777" w:rsidR="00E07594" w:rsidRPr="004E7E58" w:rsidRDefault="00211182" w:rsidP="004E7E58">
      <w:pPr>
        <w:pStyle w:val="TOC1"/>
        <w:tabs>
          <w:tab w:val="clear" w:pos="9486"/>
          <w:tab w:val="left" w:pos="1276"/>
          <w:tab w:val="right" w:leader="dot" w:pos="9489"/>
        </w:tabs>
        <w:spacing w:before="120" w:after="60"/>
        <w:ind w:left="1276" w:right="710"/>
        <w:rPr>
          <w:rFonts w:asciiTheme="majorBidi" w:eastAsiaTheme="minorEastAsia" w:hAnsiTheme="majorBidi" w:cstheme="majorBidi"/>
          <w:b/>
          <w:bCs w:val="0"/>
          <w:noProof/>
          <w:lang w:val="en-US"/>
        </w:rPr>
      </w:pPr>
      <w:hyperlink w:anchor="_Toc490217194" w:history="1">
        <w:r w:rsidR="00E07594" w:rsidRPr="004E7E58">
          <w:rPr>
            <w:rStyle w:val="Hyperlink"/>
            <w:rFonts w:asciiTheme="majorBidi" w:hAnsiTheme="majorBidi" w:cstheme="majorBidi"/>
            <w:noProof/>
          </w:rPr>
          <w:t>III.</w:t>
        </w:r>
        <w:r w:rsidR="00E07594" w:rsidRPr="004E7E58">
          <w:rPr>
            <w:rFonts w:asciiTheme="majorBidi" w:eastAsiaTheme="minorEastAsia" w:hAnsiTheme="majorBidi" w:cstheme="majorBidi"/>
            <w:bCs w:val="0"/>
            <w:noProof/>
            <w:lang w:val="en-US"/>
          </w:rPr>
          <w:tab/>
        </w:r>
        <w:r w:rsidR="00E07594" w:rsidRPr="004E7E58">
          <w:rPr>
            <w:rStyle w:val="Hyperlink"/>
            <w:rFonts w:asciiTheme="majorBidi" w:hAnsiTheme="majorBidi" w:cstheme="majorBidi"/>
            <w:noProof/>
          </w:rPr>
          <w:t>Relevant decisions adopted by the conferences of the Parties to the Basel, Rotterdam and Stockholm conventions at their 2013 meetings</w:t>
        </w:r>
        <w:r w:rsidR="00E07594" w:rsidRPr="004E7E58">
          <w:rPr>
            <w:rStyle w:val="FootnoteReference"/>
            <w:rFonts w:cstheme="majorBidi"/>
            <w:noProof/>
            <w:szCs w:val="20"/>
          </w:rPr>
          <w:footnoteReference w:id="5"/>
        </w:r>
        <w:r w:rsidR="00E07594" w:rsidRPr="004E7E58">
          <w:rPr>
            <w:rFonts w:asciiTheme="majorBidi" w:hAnsiTheme="majorBidi" w:cstheme="majorBidi"/>
            <w:noProof/>
            <w:webHidden/>
          </w:rPr>
          <w:tab/>
        </w:r>
        <w:r w:rsidR="00E07594" w:rsidRPr="004E7E58">
          <w:rPr>
            <w:rFonts w:asciiTheme="majorBidi" w:hAnsiTheme="majorBidi" w:cstheme="majorBidi"/>
            <w:noProof/>
            <w:webHidden/>
          </w:rPr>
          <w:fldChar w:fldCharType="begin"/>
        </w:r>
        <w:r w:rsidR="00E07594" w:rsidRPr="004E7E58">
          <w:rPr>
            <w:rFonts w:asciiTheme="majorBidi" w:hAnsiTheme="majorBidi" w:cstheme="majorBidi"/>
            <w:noProof/>
            <w:webHidden/>
          </w:rPr>
          <w:instrText xml:space="preserve"> PAGEREF _Toc490217194 \h </w:instrText>
        </w:r>
        <w:r w:rsidR="00E07594" w:rsidRPr="004E7E58">
          <w:rPr>
            <w:rFonts w:asciiTheme="majorBidi" w:hAnsiTheme="majorBidi" w:cstheme="majorBidi"/>
            <w:noProof/>
            <w:webHidden/>
          </w:rPr>
        </w:r>
        <w:r w:rsidR="00E07594" w:rsidRPr="004E7E58">
          <w:rPr>
            <w:rFonts w:asciiTheme="majorBidi" w:hAnsiTheme="majorBidi" w:cstheme="majorBidi"/>
            <w:noProof/>
            <w:webHidden/>
          </w:rPr>
          <w:fldChar w:fldCharType="separate"/>
        </w:r>
        <w:r w:rsidR="00E918C7">
          <w:rPr>
            <w:rFonts w:asciiTheme="majorBidi" w:hAnsiTheme="majorBidi" w:cstheme="majorBidi"/>
            <w:noProof/>
            <w:webHidden/>
          </w:rPr>
          <w:t>45</w:t>
        </w:r>
        <w:r w:rsidR="00E07594" w:rsidRPr="004E7E58">
          <w:rPr>
            <w:rFonts w:asciiTheme="majorBidi" w:hAnsiTheme="majorBidi" w:cstheme="majorBidi"/>
            <w:noProof/>
            <w:webHidden/>
          </w:rPr>
          <w:fldChar w:fldCharType="end"/>
        </w:r>
      </w:hyperlink>
    </w:p>
    <w:p w14:paraId="1EA26731" w14:textId="65C0D8AE" w:rsidR="00E07594" w:rsidRPr="004E7E58" w:rsidRDefault="00211182" w:rsidP="004E7E58">
      <w:pPr>
        <w:pStyle w:val="TOC2"/>
        <w:tabs>
          <w:tab w:val="clear" w:pos="9486"/>
          <w:tab w:val="left" w:pos="1701"/>
          <w:tab w:val="right" w:leader="dot" w:pos="9489"/>
        </w:tabs>
        <w:spacing w:after="60"/>
        <w:ind w:left="1701" w:right="567" w:hanging="425"/>
        <w:rPr>
          <w:rFonts w:asciiTheme="majorBidi" w:eastAsiaTheme="minorEastAsia" w:hAnsiTheme="majorBidi" w:cstheme="majorBidi"/>
          <w:i/>
          <w:iCs/>
          <w:noProof/>
          <w:lang w:val="en-US"/>
        </w:rPr>
      </w:pPr>
      <w:hyperlink w:anchor="_Toc490217195" w:history="1">
        <w:r w:rsidR="00E07594" w:rsidRPr="004E7E58">
          <w:rPr>
            <w:rStyle w:val="Hyperlink"/>
            <w:rFonts w:asciiTheme="majorBidi" w:hAnsiTheme="majorBidi" w:cstheme="majorBidi"/>
            <w:bCs/>
            <w:noProof/>
          </w:rPr>
          <w:t>1.</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Decision</w:t>
        </w:r>
        <w:r w:rsidR="00E07594" w:rsidRPr="004E7E58">
          <w:rPr>
            <w:rStyle w:val="Hyperlink"/>
            <w:rFonts w:asciiTheme="majorBidi" w:hAnsiTheme="majorBidi" w:cstheme="majorBidi"/>
            <w:bCs/>
            <w:noProof/>
          </w:rPr>
          <w:t xml:space="preserve"> BC-11/5: Technical guidelines for the environmentally sound management of wastes consisting of elemental mercury and wastes containing or contaminated with mercury</w:t>
        </w:r>
        <w:r w:rsidR="00E07594" w:rsidRPr="004E7E58">
          <w:rPr>
            <w:rFonts w:asciiTheme="majorBidi" w:hAnsiTheme="majorBidi" w:cstheme="majorBidi"/>
            <w:noProof/>
            <w:webHidden/>
          </w:rPr>
          <w:tab/>
        </w:r>
        <w:r w:rsidR="00C21960">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_Toc490217195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45</w:t>
        </w:r>
        <w:r w:rsidR="00E07594" w:rsidRPr="004E7E58">
          <w:rPr>
            <w:rFonts w:asciiTheme="majorBidi" w:hAnsiTheme="majorBidi" w:cstheme="majorBidi"/>
            <w:i/>
            <w:iCs/>
            <w:noProof/>
            <w:webHidden/>
          </w:rPr>
          <w:fldChar w:fldCharType="end"/>
        </w:r>
      </w:hyperlink>
    </w:p>
    <w:p w14:paraId="575D82F0" w14:textId="77777777" w:rsidR="00E07594" w:rsidRPr="004E7E58" w:rsidRDefault="00211182" w:rsidP="004E7E58">
      <w:pPr>
        <w:pStyle w:val="TOC2"/>
        <w:tabs>
          <w:tab w:val="clear" w:pos="9486"/>
          <w:tab w:val="left" w:pos="1701"/>
          <w:tab w:val="right" w:leader="dot" w:pos="9489"/>
        </w:tabs>
        <w:spacing w:after="60"/>
        <w:ind w:left="1701" w:right="568" w:hanging="425"/>
        <w:rPr>
          <w:rFonts w:asciiTheme="majorBidi" w:eastAsiaTheme="minorEastAsia" w:hAnsiTheme="majorBidi" w:cstheme="majorBidi"/>
          <w:i/>
          <w:iCs/>
          <w:noProof/>
          <w:lang w:val="en-US"/>
        </w:rPr>
      </w:pPr>
      <w:hyperlink w:anchor="_Toc490217196" w:history="1">
        <w:r w:rsidR="00E07594" w:rsidRPr="004E7E58">
          <w:rPr>
            <w:rStyle w:val="Hyperlink"/>
            <w:rFonts w:asciiTheme="majorBidi" w:hAnsiTheme="majorBidi" w:cstheme="majorBidi"/>
            <w:bCs/>
            <w:noProof/>
          </w:rPr>
          <w:t>2.</w:t>
        </w:r>
        <w:r w:rsidR="00E07594" w:rsidRPr="004E7E58">
          <w:rPr>
            <w:rFonts w:asciiTheme="majorBidi" w:eastAsiaTheme="minorEastAsia" w:hAnsiTheme="majorBidi" w:cstheme="majorBidi"/>
            <w:noProof/>
            <w:lang w:val="en-US"/>
          </w:rPr>
          <w:tab/>
        </w:r>
        <w:r w:rsidR="00E07594" w:rsidRPr="004E7E58">
          <w:rPr>
            <w:rStyle w:val="Hyperlink"/>
            <w:rFonts w:asciiTheme="majorBidi" w:hAnsiTheme="majorBidi" w:cstheme="majorBidi"/>
            <w:noProof/>
          </w:rPr>
          <w:t>Omnibus</w:t>
        </w:r>
        <w:r w:rsidR="00E07594" w:rsidRPr="004E7E58">
          <w:rPr>
            <w:rStyle w:val="Hyperlink"/>
            <w:rFonts w:asciiTheme="majorBidi" w:hAnsiTheme="majorBidi" w:cstheme="majorBidi"/>
            <w:bCs/>
            <w:noProof/>
          </w:rPr>
          <w:t xml:space="preserve"> decision BC.Ex-2/1, RC.Ex-2/1, SC.Ex-2/1 on enhancing cooperation and coordination among the Basel, Rotterdam and Stockholm conventions </w:t>
        </w:r>
        <w:r w:rsidR="00E07594" w:rsidRPr="004E7E58">
          <w:rPr>
            <w:noProof/>
            <w:color w:val="4F81BD" w:themeColor="accent1"/>
          </w:rPr>
          <w:t>(identical decisions)</w:t>
        </w:r>
        <w:r w:rsidR="00E07594" w:rsidRPr="004E7E58">
          <w:rPr>
            <w:rFonts w:asciiTheme="majorBidi" w:hAnsiTheme="majorBidi" w:cstheme="majorBidi"/>
            <w:noProof/>
            <w:webHidden/>
          </w:rPr>
          <w:tab/>
        </w:r>
        <w:r w:rsidR="00E07594" w:rsidRPr="004E7E58">
          <w:rPr>
            <w:rFonts w:asciiTheme="majorBidi" w:hAnsiTheme="majorBidi" w:cstheme="majorBidi"/>
            <w:i/>
            <w:iCs/>
            <w:noProof/>
            <w:webHidden/>
          </w:rPr>
          <w:fldChar w:fldCharType="begin"/>
        </w:r>
        <w:r w:rsidR="00E07594" w:rsidRPr="004E7E58">
          <w:rPr>
            <w:rFonts w:asciiTheme="majorBidi" w:hAnsiTheme="majorBidi" w:cstheme="majorBidi"/>
            <w:noProof/>
            <w:webHidden/>
          </w:rPr>
          <w:instrText xml:space="preserve"> PAGEREF _Toc490217196 \h </w:instrText>
        </w:r>
        <w:r w:rsidR="00E07594" w:rsidRPr="004E7E58">
          <w:rPr>
            <w:rFonts w:asciiTheme="majorBidi" w:hAnsiTheme="majorBidi" w:cstheme="majorBidi"/>
            <w:i/>
            <w:iCs/>
            <w:noProof/>
            <w:webHidden/>
          </w:rPr>
        </w:r>
        <w:r w:rsidR="00E07594" w:rsidRPr="004E7E58">
          <w:rPr>
            <w:rFonts w:asciiTheme="majorBidi" w:hAnsiTheme="majorBidi" w:cstheme="majorBidi"/>
            <w:i/>
            <w:iCs/>
            <w:noProof/>
            <w:webHidden/>
          </w:rPr>
          <w:fldChar w:fldCharType="separate"/>
        </w:r>
        <w:r w:rsidR="00E918C7">
          <w:rPr>
            <w:rFonts w:asciiTheme="majorBidi" w:hAnsiTheme="majorBidi" w:cstheme="majorBidi"/>
            <w:noProof/>
            <w:webHidden/>
          </w:rPr>
          <w:t>46</w:t>
        </w:r>
        <w:r w:rsidR="00E07594" w:rsidRPr="004E7E58">
          <w:rPr>
            <w:rFonts w:asciiTheme="majorBidi" w:hAnsiTheme="majorBidi" w:cstheme="majorBidi"/>
            <w:i/>
            <w:iCs/>
            <w:noProof/>
            <w:webHidden/>
          </w:rPr>
          <w:fldChar w:fldCharType="end"/>
        </w:r>
      </w:hyperlink>
    </w:p>
    <w:p w14:paraId="39751D9C" w14:textId="77777777" w:rsidR="00E07594" w:rsidRDefault="00E07594" w:rsidP="004E7E58">
      <w:pPr>
        <w:spacing w:after="60"/>
        <w:rPr>
          <w:rFonts w:asciiTheme="majorBidi" w:hAnsiTheme="majorBidi" w:cstheme="majorBidi"/>
          <w:sz w:val="16"/>
          <w:szCs w:val="16"/>
        </w:rPr>
        <w:sectPr w:rsidR="00E07594" w:rsidSect="003F18AB">
          <w:headerReference w:type="even" r:id="rId18"/>
          <w:headerReference w:type="default" r:id="rId19"/>
          <w:headerReference w:type="first" r:id="rId20"/>
          <w:footerReference w:type="first" r:id="rId21"/>
          <w:footnotePr>
            <w:numRestart w:val="eachSect"/>
          </w:footnotePr>
          <w:pgSz w:w="11909" w:h="16834" w:code="9"/>
          <w:pgMar w:top="907" w:right="992" w:bottom="1418" w:left="1418" w:header="539" w:footer="975" w:gutter="0"/>
          <w:cols w:space="720"/>
          <w:titlePg/>
          <w:docGrid w:linePitch="360"/>
        </w:sectPr>
      </w:pPr>
      <w:r w:rsidRPr="004E7E58">
        <w:rPr>
          <w:rFonts w:asciiTheme="majorBidi" w:hAnsiTheme="majorBidi" w:cstheme="majorBidi"/>
        </w:rPr>
        <w:fldChar w:fldCharType="end"/>
      </w:r>
      <w:bookmarkStart w:id="7" w:name="_Toc490217172"/>
    </w:p>
    <w:p w14:paraId="0D4DF542" w14:textId="77777777" w:rsidR="00E07594" w:rsidRDefault="00E07594" w:rsidP="00E07594">
      <w:pPr>
        <w:pStyle w:val="Heading1"/>
        <w:spacing w:before="0"/>
      </w:pPr>
      <w:r w:rsidRPr="00206080">
        <w:t xml:space="preserve">I. </w:t>
      </w:r>
      <w:r w:rsidRPr="00206080">
        <w:tab/>
        <w:t>Relevant decisions adopted by the conferences of the Parties to the Basel, Rotterdam and Stockholm conve</w:t>
      </w:r>
      <w:r>
        <w:t>ntions at their 2017 meetings</w:t>
      </w:r>
      <w:bookmarkEnd w:id="7"/>
    </w:p>
    <w:p w14:paraId="02C69D07" w14:textId="77777777" w:rsidR="00E07594" w:rsidRPr="00830832" w:rsidRDefault="00E07594" w:rsidP="00E07594">
      <w:pPr>
        <w:pStyle w:val="Heading2"/>
      </w:pPr>
      <w:bookmarkStart w:id="8" w:name="_Toc490217173"/>
      <w:r>
        <w:t>1.</w:t>
      </w:r>
      <w:r>
        <w:tab/>
      </w:r>
      <w:r w:rsidRPr="00830832">
        <w:t xml:space="preserve">Decisions BC-13/16, RC-8/10 and SC-8/20: International cooperation and coordination </w:t>
      </w:r>
      <w:r w:rsidRPr="00830832">
        <w:rPr>
          <w:i/>
          <w:color w:val="0070C0"/>
        </w:rPr>
        <w:t>(identical decisions)</w:t>
      </w:r>
      <w:bookmarkEnd w:id="8"/>
    </w:p>
    <w:p w14:paraId="1882C3ED" w14:textId="77777777" w:rsidR="00E07594" w:rsidRPr="00BD6AE6" w:rsidRDefault="00E07594" w:rsidP="00BD6AE6">
      <w:pPr>
        <w:tabs>
          <w:tab w:val="left" w:pos="624"/>
          <w:tab w:val="left" w:pos="1890"/>
          <w:tab w:val="left" w:pos="2430"/>
        </w:tabs>
        <w:spacing w:after="120"/>
        <w:ind w:left="1247" w:firstLine="624"/>
        <w:rPr>
          <w:i/>
          <w:iCs/>
        </w:rPr>
      </w:pPr>
      <w:r w:rsidRPr="00BD6AE6">
        <w:rPr>
          <w:i/>
          <w:iCs/>
        </w:rPr>
        <w:t>The Conference of the Parties</w:t>
      </w:r>
    </w:p>
    <w:p w14:paraId="6BA31F48" w14:textId="77777777" w:rsidR="00E07594" w:rsidRPr="00BD6AE6" w:rsidRDefault="00E07594" w:rsidP="00700A0B">
      <w:pPr>
        <w:numPr>
          <w:ilvl w:val="0"/>
          <w:numId w:val="13"/>
        </w:numPr>
        <w:tabs>
          <w:tab w:val="clear" w:pos="1247"/>
          <w:tab w:val="clear" w:pos="1814"/>
          <w:tab w:val="clear" w:pos="2381"/>
          <w:tab w:val="clear" w:pos="2948"/>
          <w:tab w:val="clear" w:pos="3515"/>
          <w:tab w:val="left" w:pos="624"/>
          <w:tab w:val="left" w:pos="1890"/>
          <w:tab w:val="left" w:pos="2430"/>
        </w:tabs>
        <w:spacing w:after="120"/>
        <w:ind w:firstLine="624"/>
      </w:pPr>
      <w:r w:rsidRPr="00BD6AE6">
        <w:rPr>
          <w:i/>
        </w:rPr>
        <w:t xml:space="preserve">Takes note </w:t>
      </w:r>
      <w:r w:rsidRPr="00BD6AE6">
        <w:t>of the report by the Secretariat on international cooperation and coordination;</w:t>
      </w:r>
      <w:r w:rsidRPr="00BD6AE6">
        <w:rPr>
          <w:rStyle w:val="FootnoteReference"/>
          <w:szCs w:val="20"/>
        </w:rPr>
        <w:footnoteReference w:id="6"/>
      </w:r>
      <w:r w:rsidRPr="00BD6AE6">
        <w:t xml:space="preserve"> the note by the Secretariat on integrating chemicals and waste management into</w:t>
      </w:r>
      <w:r w:rsidRPr="00BD6AE6">
        <w:rPr>
          <w:i/>
        </w:rPr>
        <w:t xml:space="preserve"> </w:t>
      </w:r>
      <w:r w:rsidRPr="00BD6AE6">
        <w:t>the 2030 Agenda for Sustainable Development and the Sustainable Development Goals;</w:t>
      </w:r>
      <w:r w:rsidRPr="00BD6AE6">
        <w:rPr>
          <w:vertAlign w:val="superscript"/>
        </w:rPr>
        <w:footnoteReference w:id="7"/>
      </w:r>
      <w:r w:rsidRPr="00BD6AE6">
        <w:rPr>
          <w:i/>
        </w:rPr>
        <w:t xml:space="preserve"> </w:t>
      </w:r>
      <w:r w:rsidRPr="00BD6AE6">
        <w:t>and</w:t>
      </w:r>
      <w:r w:rsidRPr="00BD6AE6">
        <w:rPr>
          <w:i/>
        </w:rPr>
        <w:t xml:space="preserve"> </w:t>
      </w:r>
      <w:r w:rsidRPr="00BD6AE6">
        <w:t>the information provided by the secretariat of the Strategic Approach to International Chemicals Management on the Strategic Approach and the sound management of chemicals and wastes beyond 2020;</w:t>
      </w:r>
      <w:r w:rsidRPr="00BD6AE6">
        <w:rPr>
          <w:vertAlign w:val="superscript"/>
        </w:rPr>
        <w:footnoteReference w:id="8"/>
      </w:r>
    </w:p>
    <w:p w14:paraId="6BF4093C" w14:textId="77777777" w:rsidR="00E07594" w:rsidRPr="00BD6AE6" w:rsidRDefault="00E07594" w:rsidP="00700A0B">
      <w:pPr>
        <w:numPr>
          <w:ilvl w:val="0"/>
          <w:numId w:val="12"/>
        </w:numPr>
        <w:tabs>
          <w:tab w:val="clear" w:pos="1247"/>
          <w:tab w:val="clear" w:pos="1814"/>
          <w:tab w:val="clear" w:pos="2381"/>
          <w:tab w:val="clear" w:pos="2948"/>
          <w:tab w:val="clear" w:pos="3515"/>
          <w:tab w:val="left" w:pos="624"/>
          <w:tab w:val="left" w:pos="1890"/>
          <w:tab w:val="left" w:pos="2430"/>
        </w:tabs>
        <w:spacing w:after="120"/>
        <w:ind w:firstLine="624"/>
      </w:pPr>
      <w:r w:rsidRPr="00BD6AE6">
        <w:rPr>
          <w:i/>
        </w:rPr>
        <w:t>Welcomes</w:t>
      </w:r>
      <w:r w:rsidRPr="00BD6AE6">
        <w:t xml:space="preserve"> the 2030 Agenda for Sustainable Development, which includes the sound management of chemicals and wastes as an essential and integral cross-cutting element of sustainable development;</w:t>
      </w:r>
    </w:p>
    <w:p w14:paraId="0C133B36" w14:textId="77777777" w:rsidR="00E07594" w:rsidRPr="00BD6AE6" w:rsidRDefault="00E07594" w:rsidP="00700A0B">
      <w:pPr>
        <w:numPr>
          <w:ilvl w:val="0"/>
          <w:numId w:val="12"/>
        </w:numPr>
        <w:tabs>
          <w:tab w:val="clear" w:pos="1247"/>
          <w:tab w:val="clear" w:pos="1814"/>
          <w:tab w:val="clear" w:pos="2381"/>
          <w:tab w:val="clear" w:pos="2948"/>
          <w:tab w:val="clear" w:pos="3515"/>
          <w:tab w:val="left" w:pos="624"/>
          <w:tab w:val="left" w:pos="1890"/>
          <w:tab w:val="left" w:pos="2430"/>
        </w:tabs>
        <w:spacing w:after="120"/>
        <w:ind w:firstLine="624"/>
      </w:pPr>
      <w:r w:rsidRPr="00BD6AE6">
        <w:rPr>
          <w:i/>
        </w:rPr>
        <w:t xml:space="preserve">Emphasizes </w:t>
      </w:r>
      <w:r w:rsidRPr="00BD6AE6">
        <w:t>the important contributions of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 to supporting the Parties to those conventions in implementing the 2030 Agenda for Sustainable Development and the achievement of the relevant Sustainable Development Goals and associated targets;</w:t>
      </w:r>
    </w:p>
    <w:p w14:paraId="58D33632" w14:textId="77777777" w:rsidR="00E07594" w:rsidRPr="00BD6AE6" w:rsidRDefault="00E07594" w:rsidP="00700A0B">
      <w:pPr>
        <w:numPr>
          <w:ilvl w:val="0"/>
          <w:numId w:val="12"/>
        </w:numPr>
        <w:tabs>
          <w:tab w:val="clear" w:pos="1247"/>
          <w:tab w:val="clear" w:pos="1814"/>
          <w:tab w:val="clear" w:pos="2381"/>
          <w:tab w:val="clear" w:pos="2948"/>
          <w:tab w:val="clear" w:pos="3515"/>
          <w:tab w:val="left" w:pos="624"/>
          <w:tab w:val="left" w:pos="1890"/>
          <w:tab w:val="left" w:pos="2430"/>
        </w:tabs>
        <w:spacing w:after="120"/>
        <w:ind w:firstLine="624"/>
      </w:pPr>
      <w:r w:rsidRPr="00BD6AE6">
        <w:rPr>
          <w:i/>
        </w:rPr>
        <w:t xml:space="preserve">Takes note </w:t>
      </w:r>
      <w:r w:rsidRPr="00BD6AE6">
        <w:t>of</w:t>
      </w:r>
      <w:r w:rsidRPr="00BD6AE6">
        <w:rPr>
          <w:i/>
        </w:rPr>
        <w:t xml:space="preserve"> </w:t>
      </w:r>
      <w:r w:rsidRPr="00BD6AE6">
        <w:t>the methodology for the collection of data relevant to the indicators of the Sustainable Development Goals and requests the Secretariat to continue to cooperate with the United Nations Environment Programme and the secretariats of other chemicals and wastes-related multilateral environmental agreements to ensure a coordinated approach to the implementation of the methodology;</w:t>
      </w:r>
    </w:p>
    <w:p w14:paraId="39D3031E" w14:textId="77777777" w:rsidR="00E07594" w:rsidRPr="00BD6AE6" w:rsidRDefault="00E07594" w:rsidP="00700A0B">
      <w:pPr>
        <w:numPr>
          <w:ilvl w:val="0"/>
          <w:numId w:val="12"/>
        </w:numPr>
        <w:tabs>
          <w:tab w:val="clear" w:pos="1247"/>
          <w:tab w:val="clear" w:pos="1814"/>
          <w:tab w:val="clear" w:pos="2381"/>
          <w:tab w:val="clear" w:pos="2948"/>
          <w:tab w:val="clear" w:pos="3515"/>
          <w:tab w:val="left" w:pos="624"/>
          <w:tab w:val="left" w:pos="1890"/>
          <w:tab w:val="left" w:pos="2430"/>
        </w:tabs>
        <w:spacing w:after="120"/>
        <w:ind w:firstLine="624"/>
      </w:pPr>
      <w:r w:rsidRPr="00BD6AE6">
        <w:rPr>
          <w:i/>
        </w:rPr>
        <w:t>Requests</w:t>
      </w:r>
      <w:r w:rsidRPr="00BD6AE6">
        <w:t xml:space="preserve"> the Secretariat to make available to the United Nations Environment Programme information relevant to the implementation of the 2030 Agenda for Sustainable Development submitted to it by Parties, as a contribution to the overall follow-up and review by the High-level Political Forum on Sustainable Development; </w:t>
      </w:r>
    </w:p>
    <w:p w14:paraId="6F2B5F67" w14:textId="77777777" w:rsidR="00E07594" w:rsidRPr="00BD6AE6" w:rsidRDefault="00E07594" w:rsidP="00700A0B">
      <w:pPr>
        <w:numPr>
          <w:ilvl w:val="0"/>
          <w:numId w:val="12"/>
        </w:numPr>
        <w:tabs>
          <w:tab w:val="clear" w:pos="1247"/>
          <w:tab w:val="clear" w:pos="1814"/>
          <w:tab w:val="clear" w:pos="2381"/>
          <w:tab w:val="clear" w:pos="2948"/>
          <w:tab w:val="clear" w:pos="3515"/>
          <w:tab w:val="left" w:pos="624"/>
          <w:tab w:val="left" w:pos="1890"/>
          <w:tab w:val="left" w:pos="2430"/>
        </w:tabs>
        <w:spacing w:after="120"/>
        <w:ind w:firstLine="624"/>
      </w:pPr>
      <w:r w:rsidRPr="00BD6AE6">
        <w:rPr>
          <w:i/>
        </w:rPr>
        <w:t xml:space="preserve">Also requests </w:t>
      </w:r>
      <w:r w:rsidRPr="00BD6AE6">
        <w:t>the Secretariat to continue to cooperate with the United Nations Environment Programme, the United Nations Statistics Division and other relevant organizations in the development of methodologies for indicators relevant to the Basel, Rotterdam and Stockholm conventions;</w:t>
      </w:r>
      <w:r w:rsidRPr="00BD6AE6">
        <w:rPr>
          <w:vertAlign w:val="superscript"/>
        </w:rPr>
        <w:footnoteReference w:id="9"/>
      </w:r>
      <w:r w:rsidRPr="00BD6AE6">
        <w:t xml:space="preserve"> </w:t>
      </w:r>
    </w:p>
    <w:p w14:paraId="6DF7D386" w14:textId="77777777" w:rsidR="00E07594" w:rsidRPr="00BD6AE6" w:rsidRDefault="00E07594" w:rsidP="00700A0B">
      <w:pPr>
        <w:numPr>
          <w:ilvl w:val="0"/>
          <w:numId w:val="12"/>
        </w:numPr>
        <w:tabs>
          <w:tab w:val="clear" w:pos="1247"/>
          <w:tab w:val="clear" w:pos="1814"/>
          <w:tab w:val="clear" w:pos="2381"/>
          <w:tab w:val="clear" w:pos="2948"/>
          <w:tab w:val="clear" w:pos="3515"/>
          <w:tab w:val="left" w:pos="624"/>
          <w:tab w:val="left" w:pos="1890"/>
          <w:tab w:val="left" w:pos="2430"/>
        </w:tabs>
        <w:spacing w:after="120"/>
        <w:ind w:firstLine="624"/>
      </w:pPr>
      <w:r w:rsidRPr="00BD6AE6">
        <w:rPr>
          <w:i/>
          <w:color w:val="000000"/>
        </w:rPr>
        <w:t>Further re</w:t>
      </w:r>
      <w:r w:rsidRPr="00BD6AE6">
        <w:rPr>
          <w:i/>
        </w:rPr>
        <w:t xml:space="preserve">quests </w:t>
      </w:r>
      <w:r w:rsidRPr="00BD6AE6">
        <w:t xml:space="preserve">the Secretariat, subject to the availability of resources, to assist Parties, upon request, in their efforts to integrate relevant elements of the conventions into their national plans and strategies for sustainable development, and, as appropriate, legislation; </w:t>
      </w:r>
    </w:p>
    <w:p w14:paraId="577AA51A" w14:textId="77777777" w:rsidR="00E07594" w:rsidRPr="00BD6AE6" w:rsidRDefault="00E07594" w:rsidP="00700A0B">
      <w:pPr>
        <w:numPr>
          <w:ilvl w:val="0"/>
          <w:numId w:val="12"/>
        </w:numPr>
        <w:tabs>
          <w:tab w:val="clear" w:pos="1247"/>
          <w:tab w:val="clear" w:pos="1814"/>
          <w:tab w:val="clear" w:pos="2381"/>
          <w:tab w:val="clear" w:pos="2948"/>
          <w:tab w:val="clear" w:pos="3515"/>
          <w:tab w:val="left" w:pos="624"/>
          <w:tab w:val="left" w:pos="1890"/>
          <w:tab w:val="left" w:pos="2430"/>
        </w:tabs>
        <w:spacing w:after="120"/>
        <w:ind w:firstLine="624"/>
      </w:pPr>
      <w:r w:rsidRPr="00BD6AE6">
        <w:rPr>
          <w:i/>
          <w:color w:val="000000"/>
        </w:rPr>
        <w:t xml:space="preserve">Welcomes </w:t>
      </w:r>
      <w:r w:rsidRPr="00BD6AE6">
        <w:rPr>
          <w:color w:val="000000"/>
        </w:rPr>
        <w:t xml:space="preserve">the adoption of </w:t>
      </w:r>
      <w:r w:rsidRPr="00BD6AE6">
        <w:rPr>
          <w:iCs/>
          <w:color w:val="000000"/>
        </w:rPr>
        <w:t xml:space="preserve">relevant </w:t>
      </w:r>
      <w:r w:rsidRPr="00BD6AE6">
        <w:rPr>
          <w:color w:val="000000"/>
        </w:rPr>
        <w:t>resolutions</w:t>
      </w:r>
      <w:r w:rsidRPr="00BD6AE6">
        <w:t xml:space="preserve"> by the United Nations Environment Assembly at its second session, invites the Executive Director </w:t>
      </w:r>
      <w:r w:rsidRPr="00BD6AE6">
        <w:rPr>
          <w:color w:val="000000"/>
        </w:rPr>
        <w:t xml:space="preserve">of the United </w:t>
      </w:r>
      <w:r w:rsidRPr="00BD6AE6">
        <w:t>Nations</w:t>
      </w:r>
      <w:r w:rsidRPr="00BD6AE6">
        <w:rPr>
          <w:color w:val="000000"/>
        </w:rPr>
        <w:t xml:space="preserve"> Environment Programme </w:t>
      </w:r>
      <w:r w:rsidRPr="00BD6AE6">
        <w:t xml:space="preserve">to take into account the work of the conventions in the implementation of those resolutions, </w:t>
      </w:r>
      <w:r w:rsidRPr="00BD6AE6">
        <w:rPr>
          <w:color w:val="000000"/>
        </w:rPr>
        <w:t xml:space="preserve">and requests the Executive Secretary of the Basel, Rotterdam and Stockholm conventions to cooperate with the Executive Director of the United </w:t>
      </w:r>
      <w:r w:rsidRPr="00BD6AE6">
        <w:t>Nations</w:t>
      </w:r>
      <w:r w:rsidRPr="00BD6AE6">
        <w:rPr>
          <w:color w:val="000000"/>
        </w:rPr>
        <w:t xml:space="preserve"> Environment Programme in the implementation of those resolutions;</w:t>
      </w:r>
    </w:p>
    <w:p w14:paraId="171CC62B" w14:textId="77777777" w:rsidR="00E07594" w:rsidRPr="00BD6AE6" w:rsidRDefault="00E07594" w:rsidP="00700A0B">
      <w:pPr>
        <w:numPr>
          <w:ilvl w:val="0"/>
          <w:numId w:val="12"/>
        </w:numPr>
        <w:tabs>
          <w:tab w:val="clear" w:pos="1247"/>
          <w:tab w:val="clear" w:pos="1814"/>
          <w:tab w:val="clear" w:pos="2381"/>
          <w:tab w:val="clear" w:pos="2948"/>
          <w:tab w:val="clear" w:pos="3515"/>
          <w:tab w:val="left" w:pos="624"/>
          <w:tab w:val="left" w:pos="1890"/>
          <w:tab w:val="left" w:pos="2430"/>
        </w:tabs>
        <w:spacing w:after="120"/>
        <w:ind w:firstLine="624"/>
      </w:pPr>
      <w:r w:rsidRPr="00BD6AE6">
        <w:rPr>
          <w:i/>
        </w:rPr>
        <w:t xml:space="preserve">Welcomes </w:t>
      </w:r>
      <w:r w:rsidRPr="00BD6AE6">
        <w:t xml:space="preserve">the resolutions adopted at the fourth session of the International Conference on Chemicals Management, including in particular the endorsement of the overall orientation and guidance for achieving the 2020 goal, and the resolution to launch an intersessional </w:t>
      </w:r>
      <w:r w:rsidRPr="00BD6AE6">
        <w:rPr>
          <w:color w:val="000000"/>
        </w:rPr>
        <w:t>process</w:t>
      </w:r>
      <w:r w:rsidRPr="00BD6AE6">
        <w:t xml:space="preserve"> on the sound management of chemicals and waste beyond 2020, and requests the Secretariat to continue to cooperate with the secretariat of the Strategic Approach in this respect and to participate in and provide relevant input to the Strategic Approach intersessional process on the sound management of chemicals and waste beyond 2020;</w:t>
      </w:r>
    </w:p>
    <w:p w14:paraId="45EB0C6E" w14:textId="77777777" w:rsidR="00E07594" w:rsidRPr="00343B07" w:rsidRDefault="00E07594" w:rsidP="00700A0B">
      <w:pPr>
        <w:numPr>
          <w:ilvl w:val="0"/>
          <w:numId w:val="12"/>
        </w:numPr>
        <w:tabs>
          <w:tab w:val="clear" w:pos="1247"/>
          <w:tab w:val="clear" w:pos="1814"/>
          <w:tab w:val="clear" w:pos="2381"/>
          <w:tab w:val="clear" w:pos="2948"/>
          <w:tab w:val="clear" w:pos="3515"/>
          <w:tab w:val="left" w:pos="624"/>
          <w:tab w:val="left" w:pos="1890"/>
          <w:tab w:val="left" w:pos="2430"/>
        </w:tabs>
        <w:spacing w:after="120"/>
        <w:ind w:firstLine="624"/>
        <w:rPr>
          <w:color w:val="FF0000"/>
        </w:rPr>
      </w:pPr>
      <w:r w:rsidRPr="00343B07">
        <w:rPr>
          <w:i/>
          <w:color w:val="FF0000"/>
        </w:rPr>
        <w:t>Requests</w:t>
      </w:r>
      <w:r w:rsidRPr="00343B07">
        <w:rPr>
          <w:color w:val="FF0000"/>
        </w:rPr>
        <w:t xml:space="preserve"> the Secretariat to continue to enhance cooperation and coordination with the interim secretariat of the Minamata Convention on Mercury and the secretariat of the Strategic Approach in areas of relevance to the Basel, Rotterdam and Stockholm conventions,</w:t>
      </w:r>
      <w:r w:rsidRPr="00343B07">
        <w:rPr>
          <w:iCs/>
          <w:color w:val="FF0000"/>
        </w:rPr>
        <w:t xml:space="preserve"> as well as</w:t>
      </w:r>
      <w:r w:rsidRPr="00343B07">
        <w:rPr>
          <w:color w:val="FF0000"/>
        </w:rPr>
        <w:t xml:space="preserve"> with the </w:t>
      </w:r>
      <w:r w:rsidRPr="00343B07">
        <w:rPr>
          <w:iCs/>
          <w:color w:val="FF0000"/>
        </w:rPr>
        <w:t xml:space="preserve">international </w:t>
      </w:r>
      <w:r w:rsidRPr="00343B07">
        <w:rPr>
          <w:color w:val="FF0000"/>
        </w:rPr>
        <w:t xml:space="preserve">organizations </w:t>
      </w:r>
      <w:r w:rsidRPr="00343B07">
        <w:rPr>
          <w:iCs/>
          <w:color w:val="FF0000"/>
        </w:rPr>
        <w:t xml:space="preserve">and the activities </w:t>
      </w:r>
      <w:r w:rsidRPr="00343B07">
        <w:rPr>
          <w:color w:val="FF0000"/>
        </w:rPr>
        <w:t>listed in the report by the Secretariat on international cooperation and coordination;</w:t>
      </w:r>
      <w:r w:rsidRPr="00343B07">
        <w:rPr>
          <w:color w:val="FF0000"/>
          <w:vertAlign w:val="superscript"/>
        </w:rPr>
        <w:footnoteReference w:id="10"/>
      </w:r>
      <w:r w:rsidRPr="00343B07">
        <w:rPr>
          <w:color w:val="FF0000"/>
        </w:rPr>
        <w:t xml:space="preserve"> </w:t>
      </w:r>
    </w:p>
    <w:p w14:paraId="6548A343" w14:textId="77777777" w:rsidR="00E07594" w:rsidRPr="00DC6CE5" w:rsidRDefault="00E07594" w:rsidP="00700A0B">
      <w:pPr>
        <w:numPr>
          <w:ilvl w:val="0"/>
          <w:numId w:val="12"/>
        </w:numPr>
        <w:tabs>
          <w:tab w:val="clear" w:pos="1247"/>
          <w:tab w:val="clear" w:pos="1814"/>
          <w:tab w:val="clear" w:pos="2381"/>
          <w:tab w:val="clear" w:pos="2948"/>
          <w:tab w:val="clear" w:pos="3515"/>
          <w:tab w:val="left" w:pos="624"/>
          <w:tab w:val="left" w:pos="1890"/>
          <w:tab w:val="left" w:pos="2430"/>
        </w:tabs>
        <w:spacing w:after="120"/>
        <w:ind w:firstLine="624"/>
        <w:rPr>
          <w:iCs/>
        </w:rPr>
      </w:pPr>
      <w:r w:rsidRPr="00DC6CE5">
        <w:rPr>
          <w:i/>
          <w:iCs/>
        </w:rPr>
        <w:t xml:space="preserve">Also </w:t>
      </w:r>
      <w:r w:rsidRPr="00DC6CE5">
        <w:t>requests</w:t>
      </w:r>
      <w:r w:rsidRPr="00DC6CE5">
        <w:rPr>
          <w:i/>
          <w:iCs/>
        </w:rPr>
        <w:t xml:space="preserve"> </w:t>
      </w:r>
      <w:r w:rsidRPr="00DC6CE5">
        <w:rPr>
          <w:iCs/>
        </w:rPr>
        <w:t xml:space="preserve">the Secretariat to report on the </w:t>
      </w:r>
      <w:r w:rsidRPr="00DC6CE5">
        <w:rPr>
          <w:color w:val="000000"/>
        </w:rPr>
        <w:t>implementation</w:t>
      </w:r>
      <w:r w:rsidRPr="00DC6CE5">
        <w:rPr>
          <w:iCs/>
        </w:rPr>
        <w:t xml:space="preserve"> of the present decision to the Conference of the Parties at its next meeting.</w:t>
      </w:r>
    </w:p>
    <w:p w14:paraId="2EAC303C" w14:textId="77777777" w:rsidR="00E07594" w:rsidRPr="00D478D5" w:rsidRDefault="00E07594" w:rsidP="00E07594">
      <w:pPr>
        <w:pStyle w:val="Heading2"/>
        <w:rPr>
          <w:bCs/>
        </w:rPr>
      </w:pPr>
      <w:bookmarkStart w:id="9" w:name="_Toc490217174"/>
      <w:r w:rsidRPr="00D478D5">
        <w:rPr>
          <w:bCs/>
        </w:rPr>
        <w:t>2.</w:t>
      </w:r>
      <w:r w:rsidRPr="00D478D5">
        <w:rPr>
          <w:bCs/>
        </w:rPr>
        <w:tab/>
        <w:t>Decision BC-13/24: Programme of work and budget for the Basel Convention for the biennium 2018–2019</w:t>
      </w:r>
      <w:bookmarkEnd w:id="9"/>
    </w:p>
    <w:p w14:paraId="1EC3410B" w14:textId="77777777" w:rsidR="00E07594" w:rsidRPr="004F7B5F" w:rsidRDefault="00E07594" w:rsidP="00BD6AE6">
      <w:pPr>
        <w:keepNext/>
        <w:keepLines/>
        <w:tabs>
          <w:tab w:val="clear" w:pos="1247"/>
          <w:tab w:val="clear" w:pos="1814"/>
          <w:tab w:val="clear" w:pos="2381"/>
          <w:tab w:val="clear" w:pos="2948"/>
          <w:tab w:val="clear" w:pos="3515"/>
          <w:tab w:val="left" w:pos="624"/>
        </w:tabs>
        <w:spacing w:after="120"/>
        <w:ind w:left="1247" w:firstLine="624"/>
        <w:rPr>
          <w:i/>
        </w:rPr>
      </w:pPr>
      <w:r w:rsidRPr="004F7B5F">
        <w:rPr>
          <w:i/>
        </w:rPr>
        <w:t>The Conference of the Parties,</w:t>
      </w:r>
    </w:p>
    <w:p w14:paraId="43A31544" w14:textId="77777777" w:rsidR="00E07594" w:rsidRPr="004F7B5F" w:rsidRDefault="00E07594" w:rsidP="00BD6AE6">
      <w:pPr>
        <w:keepNext/>
        <w:keepLines/>
        <w:tabs>
          <w:tab w:val="clear" w:pos="1247"/>
          <w:tab w:val="clear" w:pos="1814"/>
          <w:tab w:val="clear" w:pos="2381"/>
          <w:tab w:val="clear" w:pos="2948"/>
          <w:tab w:val="clear" w:pos="3515"/>
          <w:tab w:val="left" w:pos="624"/>
        </w:tabs>
        <w:spacing w:after="120"/>
        <w:ind w:left="1247" w:firstLine="624"/>
      </w:pPr>
      <w:r w:rsidRPr="004F7B5F">
        <w:rPr>
          <w:i/>
        </w:rPr>
        <w:t xml:space="preserve">Taking note </w:t>
      </w:r>
      <w:r w:rsidRPr="004F7B5F">
        <w:t>of</w:t>
      </w:r>
      <w:r w:rsidRPr="004F7B5F">
        <w:rPr>
          <w:i/>
        </w:rPr>
        <w:t xml:space="preserve"> </w:t>
      </w:r>
      <w:r w:rsidRPr="004F7B5F">
        <w:t>the financial reports on the Basel Convention trust funds for 2016 and estimated expenditures for 2017 from the Trust Fund for the Basel Convention on the Control of Transboundary Movements of Hazardous Wastes and Their Disposal (Basel Convention Trust Fund),</w:t>
      </w:r>
      <w:r w:rsidRPr="004F7B5F">
        <w:rPr>
          <w:vertAlign w:val="superscript"/>
        </w:rPr>
        <w:footnoteReference w:id="11"/>
      </w:r>
      <w:r w:rsidRPr="004F7B5F">
        <w:rPr>
          <w:i/>
        </w:rPr>
        <w:t xml:space="preserve"> </w:t>
      </w:r>
    </w:p>
    <w:p w14:paraId="6273BC79" w14:textId="77777777" w:rsidR="00E07594" w:rsidRPr="000B2C98" w:rsidRDefault="00E07594" w:rsidP="00E07594">
      <w:pPr>
        <w:keepNext/>
        <w:keepLines/>
        <w:tabs>
          <w:tab w:val="right" w:pos="851"/>
        </w:tabs>
        <w:suppressAutoHyphens/>
        <w:spacing w:before="80" w:after="80"/>
        <w:ind w:left="1247"/>
        <w:jc w:val="center"/>
        <w:rPr>
          <w:b/>
          <w:sz w:val="24"/>
          <w:szCs w:val="24"/>
        </w:rPr>
      </w:pPr>
      <w:r w:rsidRPr="000B2C98">
        <w:rPr>
          <w:b/>
          <w:sz w:val="24"/>
          <w:szCs w:val="24"/>
        </w:rPr>
        <w:t>I</w:t>
      </w:r>
    </w:p>
    <w:p w14:paraId="0D1267F2" w14:textId="77777777" w:rsidR="00E07594" w:rsidRPr="000B2C98" w:rsidRDefault="00E07594" w:rsidP="00E07594">
      <w:pPr>
        <w:keepNext/>
        <w:keepLines/>
        <w:tabs>
          <w:tab w:val="right" w:pos="851"/>
        </w:tabs>
        <w:suppressAutoHyphens/>
        <w:spacing w:after="120"/>
        <w:ind w:left="1247"/>
        <w:jc w:val="center"/>
        <w:rPr>
          <w:b/>
          <w:sz w:val="24"/>
          <w:szCs w:val="24"/>
        </w:rPr>
      </w:pPr>
      <w:r w:rsidRPr="000B2C98">
        <w:rPr>
          <w:b/>
          <w:sz w:val="24"/>
          <w:szCs w:val="24"/>
        </w:rPr>
        <w:t>Trust Fund for the Basel Convention on the Control of Transboundary Movements of Hazardous Wastes and Their Disposal</w:t>
      </w:r>
    </w:p>
    <w:p w14:paraId="162A574E" w14:textId="77777777" w:rsidR="00E07594" w:rsidRPr="00D83AC0" w:rsidRDefault="00E07594" w:rsidP="00700A0B">
      <w:pPr>
        <w:pStyle w:val="Normalnumber"/>
        <w:numPr>
          <w:ilvl w:val="0"/>
          <w:numId w:val="15"/>
        </w:numPr>
        <w:ind w:left="1247" w:firstLine="624"/>
      </w:pPr>
      <w:r w:rsidRPr="00D83AC0">
        <w:rPr>
          <w:i/>
        </w:rPr>
        <w:t xml:space="preserve">Approves </w:t>
      </w:r>
      <w:r w:rsidRPr="00D83AC0">
        <w:t xml:space="preserve">the programme budget for the Basel Convention for the biennium </w:t>
      </w:r>
      <w:r w:rsidRPr="00D83AC0">
        <w:br/>
        <w:t xml:space="preserve">2018–2019 of </w:t>
      </w:r>
      <w:r w:rsidRPr="0027117E">
        <w:t>9,634,869</w:t>
      </w:r>
      <w:r w:rsidRPr="00D83AC0">
        <w:t> United States dollars for the purposes set out in table </w:t>
      </w:r>
      <w:r>
        <w:t>1</w:t>
      </w:r>
      <w:r w:rsidRPr="00D83AC0">
        <w:t xml:space="preserve"> of the present decision; </w:t>
      </w:r>
    </w:p>
    <w:p w14:paraId="7163FB23"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s>
        <w:spacing w:after="120"/>
        <w:ind w:left="1247" w:firstLine="624"/>
        <w:rPr>
          <w:szCs w:val="22"/>
          <w:lang w:eastAsia="ja-JP"/>
        </w:rPr>
      </w:pPr>
      <w:r w:rsidRPr="004F7B5F">
        <w:rPr>
          <w:i/>
          <w:szCs w:val="22"/>
          <w:lang w:eastAsia="ja-JP"/>
        </w:rPr>
        <w:t xml:space="preserve">Authorizes </w:t>
      </w:r>
      <w:r w:rsidRPr="004F7B5F">
        <w:rPr>
          <w:szCs w:val="22"/>
          <w:lang w:eastAsia="ja-JP"/>
        </w:rPr>
        <w:t>the Executive Secretary of the Basel Convention to make commitments in an amount up to the approved operational budget, drawing upon available cash resources;</w:t>
      </w:r>
    </w:p>
    <w:p w14:paraId="23A66993"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s>
        <w:spacing w:after="120"/>
        <w:ind w:left="1247" w:firstLine="624"/>
        <w:rPr>
          <w:szCs w:val="22"/>
          <w:lang w:eastAsia="ja-JP"/>
        </w:rPr>
      </w:pPr>
      <w:r w:rsidRPr="004F7B5F">
        <w:rPr>
          <w:i/>
          <w:szCs w:val="22"/>
          <w:lang w:eastAsia="ja-JP"/>
        </w:rPr>
        <w:t>Decides</w:t>
      </w:r>
      <w:r w:rsidRPr="004F7B5F">
        <w:rPr>
          <w:szCs w:val="22"/>
          <w:lang w:eastAsia="ja-JP"/>
        </w:rPr>
        <w:t xml:space="preserve"> to maintain the working capital reserve at the level of 15 per cent of the annual average of the biennial operational budgets for the biennium 2018–2019;</w:t>
      </w:r>
    </w:p>
    <w:p w14:paraId="422CE99E" w14:textId="77777777" w:rsidR="00E07594" w:rsidRPr="00D83AC0" w:rsidRDefault="00E07594" w:rsidP="00700A0B">
      <w:pPr>
        <w:pStyle w:val="Normalnumber"/>
        <w:numPr>
          <w:ilvl w:val="0"/>
          <w:numId w:val="15"/>
        </w:numPr>
        <w:ind w:left="1247" w:firstLine="624"/>
      </w:pPr>
      <w:r w:rsidRPr="00D83AC0">
        <w:rPr>
          <w:i/>
        </w:rPr>
        <w:t>Adopts</w:t>
      </w:r>
      <w:r w:rsidRPr="00D83AC0">
        <w:t xml:space="preserve"> the indicative scale of assessments for the apportionment of expenses for the biennium 2018–2019 set out in table </w:t>
      </w:r>
      <w:r>
        <w:t>2</w:t>
      </w:r>
      <w:r w:rsidRPr="00D83AC0">
        <w:t xml:space="preserve"> of the present decision and authorizes the Executive Secretary, consistent with the Financial Regulations and Rules of the United Nations, to adjust the scale to include all Parties for which the Convention enters into force before 1 January 2018 for 2018 and before 1 January 2019 for 2019;</w:t>
      </w:r>
    </w:p>
    <w:p w14:paraId="500B3B99"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s>
        <w:spacing w:after="120"/>
        <w:ind w:left="1247" w:firstLine="624"/>
        <w:rPr>
          <w:szCs w:val="22"/>
          <w:lang w:eastAsia="ja-JP"/>
        </w:rPr>
      </w:pPr>
      <w:r w:rsidRPr="004F7B5F">
        <w:rPr>
          <w:i/>
          <w:szCs w:val="22"/>
          <w:lang w:eastAsia="ja-JP"/>
        </w:rPr>
        <w:t xml:space="preserve">Recalls </w:t>
      </w:r>
      <w:r w:rsidRPr="004F7B5F">
        <w:rPr>
          <w:szCs w:val="22"/>
          <w:lang w:eastAsia="ja-JP"/>
        </w:rPr>
        <w:t>that contributions to the Basel Convention Trust Fund are expected by or on 1 January of the year for which those contributions have been budgeted, requests Parties to pay their contributions promptly, encourages</w:t>
      </w:r>
      <w:r w:rsidRPr="004F7B5F">
        <w:rPr>
          <w:i/>
          <w:szCs w:val="22"/>
          <w:lang w:eastAsia="ja-JP"/>
        </w:rPr>
        <w:t xml:space="preserve"> </w:t>
      </w:r>
      <w:r w:rsidRPr="004F7B5F">
        <w:rPr>
          <w:szCs w:val="22"/>
          <w:lang w:eastAsia="ja-JP"/>
        </w:rPr>
        <w:t>Parties in a position to do so to pay their contributions by 16 October 2017 for the calendar year 2018 and by 16 October 2018 for the calendar year 2019 and requests the Secretariat to notify</w:t>
      </w:r>
      <w:r w:rsidRPr="004F7B5F">
        <w:rPr>
          <w:i/>
          <w:szCs w:val="22"/>
          <w:lang w:eastAsia="ja-JP"/>
        </w:rPr>
        <w:t xml:space="preserve"> </w:t>
      </w:r>
      <w:r w:rsidRPr="004F7B5F">
        <w:rPr>
          <w:szCs w:val="22"/>
          <w:lang w:eastAsia="ja-JP"/>
        </w:rPr>
        <w:t>Parties of the amounts of their contributions as early as possible in the year preceding the year in which they are due;</w:t>
      </w:r>
    </w:p>
    <w:p w14:paraId="59FA3752"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s>
        <w:spacing w:after="120"/>
        <w:ind w:left="1247" w:firstLine="624"/>
        <w:rPr>
          <w:szCs w:val="22"/>
          <w:lang w:eastAsia="ja-JP"/>
        </w:rPr>
      </w:pPr>
      <w:r w:rsidRPr="004F7B5F">
        <w:rPr>
          <w:i/>
          <w:szCs w:val="22"/>
          <w:lang w:eastAsia="ja-JP"/>
        </w:rPr>
        <w:t>Notes with concern</w:t>
      </w:r>
      <w:r w:rsidRPr="004F7B5F">
        <w:rPr>
          <w:szCs w:val="22"/>
          <w:lang w:eastAsia="ja-JP"/>
        </w:rPr>
        <w:t xml:space="preserve"> that a number of Parties have not paid their contributions to the Basel Convention Trust Fund for 2016 and prior years, contrary to the provisions of paragraph 3 (a) of rule 5 of the financial rules;</w:t>
      </w:r>
    </w:p>
    <w:p w14:paraId="6F291D5A"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s>
        <w:spacing w:after="120"/>
        <w:ind w:left="1247" w:firstLine="624"/>
        <w:rPr>
          <w:szCs w:val="22"/>
          <w:lang w:eastAsia="ja-JP"/>
        </w:rPr>
      </w:pPr>
      <w:r w:rsidRPr="004F7B5F">
        <w:rPr>
          <w:i/>
          <w:szCs w:val="22"/>
          <w:lang w:eastAsia="ja-JP"/>
        </w:rPr>
        <w:t>Urges</w:t>
      </w:r>
      <w:r w:rsidRPr="004F7B5F">
        <w:rPr>
          <w:szCs w:val="22"/>
          <w:lang w:eastAsia="ja-JP"/>
        </w:rPr>
        <w:t xml:space="preserve"> Parties to pay their contributions promptly by or on 1 January of the year to which the contributions apply and requests the Secretariat to present information on the state of play</w:t>
      </w:r>
      <w:r w:rsidRPr="004F7B5F">
        <w:rPr>
          <w:szCs w:val="18"/>
          <w:vertAlign w:val="superscript"/>
          <w:lang w:eastAsia="ja-JP"/>
        </w:rPr>
        <w:footnoteReference w:id="12"/>
      </w:r>
      <w:r w:rsidRPr="004F7B5F">
        <w:rPr>
          <w:szCs w:val="22"/>
          <w:lang w:eastAsia="ja-JP"/>
        </w:rPr>
        <w:t xml:space="preserve"> regarding arrears and their consequences at regional meetings;</w:t>
      </w:r>
    </w:p>
    <w:p w14:paraId="1757FA5D"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s>
        <w:spacing w:after="120"/>
        <w:ind w:left="1247" w:firstLine="624"/>
        <w:rPr>
          <w:i/>
          <w:szCs w:val="22"/>
          <w:lang w:eastAsia="ja-JP"/>
        </w:rPr>
      </w:pPr>
      <w:r w:rsidRPr="004F7B5F">
        <w:rPr>
          <w:i/>
          <w:szCs w:val="22"/>
          <w:lang w:eastAsia="ja-JP"/>
        </w:rPr>
        <w:t>Recalls</w:t>
      </w:r>
      <w:r w:rsidRPr="004F7B5F">
        <w:rPr>
          <w:szCs w:val="22"/>
          <w:lang w:eastAsia="ja-JP"/>
        </w:rPr>
        <w:t xml:space="preserve"> the provisions of paragraph 3 (e) of rule 5 of the financial rules on outstanding contributions due from 1 January 2001 onwards and paragraph 10 of decision BC-12/25 and decides to continue the practice that no representative of any Party whose contributions are in arrears for four or more years and that has not agreed on or is not respecting a schedule of payments implemented in accordance with paragraph 3 (d) of rule 5 of the financial rules shall be eligible to receive financial support for attendance at intersessional workshops or other informal meetings, as arrears that have been outstanding for more than four years must be treated as 100 per cent doubtful debts under the International Public Sector Accounting Standards;</w:t>
      </w:r>
    </w:p>
    <w:p w14:paraId="252C6E38" w14:textId="77777777" w:rsidR="00E07594" w:rsidRPr="004F7B5F" w:rsidRDefault="00E07594" w:rsidP="00700A0B">
      <w:pPr>
        <w:pStyle w:val="Normalnumber"/>
        <w:numPr>
          <w:ilvl w:val="0"/>
          <w:numId w:val="15"/>
        </w:numPr>
        <w:ind w:left="1247" w:firstLine="624"/>
        <w:rPr>
          <w:i/>
          <w:szCs w:val="22"/>
          <w:lang w:eastAsia="ja-JP"/>
        </w:rPr>
      </w:pPr>
      <w:r w:rsidRPr="004F7B5F">
        <w:rPr>
          <w:i/>
          <w:szCs w:val="22"/>
          <w:lang w:eastAsia="ja-JP"/>
        </w:rPr>
        <w:t xml:space="preserve">Takes note </w:t>
      </w:r>
      <w:r w:rsidRPr="004F7B5F">
        <w:rPr>
          <w:szCs w:val="22"/>
          <w:lang w:eastAsia="ja-JP"/>
        </w:rPr>
        <w:t xml:space="preserve">of the efforts of the Executive Secretary and the President of the Conference of the Parties, who through a jointly signed letter invited the ministers of foreign affairs of Parties with contributions in arrears to take timely action to rectify those arrears, requests that this practice continue and thanks those Parties that have responded in a positive manner by paying their outstanding contributions; </w:t>
      </w:r>
    </w:p>
    <w:p w14:paraId="348D292B" w14:textId="77777777" w:rsidR="00E07594" w:rsidRPr="004F7B5F" w:rsidRDefault="00E07594" w:rsidP="00700A0B">
      <w:pPr>
        <w:pStyle w:val="Normalnumber"/>
        <w:numPr>
          <w:ilvl w:val="0"/>
          <w:numId w:val="15"/>
        </w:numPr>
        <w:ind w:left="1247" w:firstLine="624"/>
        <w:rPr>
          <w:szCs w:val="22"/>
          <w:lang w:eastAsia="ja-JP"/>
        </w:rPr>
      </w:pPr>
      <w:r w:rsidRPr="004F7B5F">
        <w:rPr>
          <w:i/>
          <w:szCs w:val="22"/>
          <w:lang w:eastAsia="ja-JP"/>
        </w:rPr>
        <w:t xml:space="preserve">Takes note </w:t>
      </w:r>
      <w:r w:rsidRPr="004F7B5F">
        <w:rPr>
          <w:szCs w:val="22"/>
          <w:lang w:eastAsia="ja-JP"/>
        </w:rPr>
        <w:t xml:space="preserve">of the indicative staffing table for the Secretariat for the biennium </w:t>
      </w:r>
      <w:r w:rsidRPr="004F7B5F">
        <w:rPr>
          <w:szCs w:val="22"/>
          <w:lang w:eastAsia="ja-JP"/>
        </w:rPr>
        <w:br/>
        <w:t xml:space="preserve">2018–2019 used for costing purposes to set the overall budget, which is set out in table </w:t>
      </w:r>
      <w:r>
        <w:rPr>
          <w:szCs w:val="22"/>
          <w:lang w:eastAsia="ja-JP"/>
        </w:rPr>
        <w:t xml:space="preserve">3 </w:t>
      </w:r>
      <w:r w:rsidRPr="004F7B5F">
        <w:rPr>
          <w:szCs w:val="22"/>
          <w:lang w:eastAsia="ja-JP"/>
        </w:rPr>
        <w:t>of the present decision;</w:t>
      </w:r>
    </w:p>
    <w:p w14:paraId="267133C2" w14:textId="77777777" w:rsidR="00E07594" w:rsidRPr="004F7B5F" w:rsidRDefault="00E07594" w:rsidP="00700A0B">
      <w:pPr>
        <w:pStyle w:val="Normalnumber"/>
        <w:numPr>
          <w:ilvl w:val="0"/>
          <w:numId w:val="15"/>
        </w:numPr>
        <w:ind w:left="1247" w:firstLine="624"/>
        <w:rPr>
          <w:szCs w:val="22"/>
          <w:lang w:eastAsia="ja-JP"/>
        </w:rPr>
      </w:pPr>
      <w:r w:rsidRPr="004F7B5F">
        <w:rPr>
          <w:i/>
          <w:szCs w:val="22"/>
          <w:lang w:eastAsia="ja-JP"/>
        </w:rPr>
        <w:t>Authorizes</w:t>
      </w:r>
      <w:r w:rsidRPr="004F7B5F">
        <w:rPr>
          <w:szCs w:val="22"/>
          <w:lang w:eastAsia="ja-JP"/>
        </w:rPr>
        <w:t>, on an exceptional basis, the Executive Secretary, as a last resort, to draw additional funds, not exceeding 100,000 United States dollars, from the Basel, Rotterdam and Stockholm conventions’ three general trust funds’ net balance to cover any shortfall from the approved staffing envelope for the biennium 2018–2019, should the annual increase applied to real staff costs and used to determine the staffing envelope not be adequate, provided that they are not reduced below the working capital reserve, except in the case of the Stockholm Convention, where the working capital reserve can temporarily be used for this purpose;</w:t>
      </w:r>
    </w:p>
    <w:p w14:paraId="5FDB6AD9" w14:textId="77777777" w:rsidR="00E07594" w:rsidRPr="00582750" w:rsidRDefault="00E07594" w:rsidP="00700A0B">
      <w:pPr>
        <w:pStyle w:val="Normalnumber"/>
        <w:numPr>
          <w:ilvl w:val="0"/>
          <w:numId w:val="15"/>
        </w:numPr>
        <w:ind w:left="1247" w:firstLine="624"/>
        <w:rPr>
          <w:szCs w:val="22"/>
          <w:lang w:eastAsia="ja-JP"/>
        </w:rPr>
      </w:pPr>
      <w:r w:rsidRPr="004F7B5F">
        <w:rPr>
          <w:i/>
          <w:szCs w:val="22"/>
          <w:lang w:eastAsia="ja-JP"/>
        </w:rPr>
        <w:t xml:space="preserve">Authorizes </w:t>
      </w:r>
      <w:r w:rsidRPr="004F7B5F">
        <w:rPr>
          <w:szCs w:val="22"/>
          <w:lang w:eastAsia="ja-JP"/>
        </w:rPr>
        <w:t xml:space="preserve">the Executive Secretary to continue to determine the staffing levels, numbers and structure of the Secretariat in a flexible manner, provided that he remains within the overall cost of the staff numbers set out in table </w:t>
      </w:r>
      <w:r>
        <w:rPr>
          <w:szCs w:val="22"/>
          <w:lang w:eastAsia="ja-JP"/>
        </w:rPr>
        <w:t>3</w:t>
      </w:r>
      <w:r w:rsidRPr="004F7B5F">
        <w:rPr>
          <w:szCs w:val="22"/>
          <w:lang w:eastAsia="ja-JP"/>
        </w:rPr>
        <w:t xml:space="preserve"> of the present decision for the biennium </w:t>
      </w:r>
      <w:r w:rsidRPr="004F7B5F">
        <w:rPr>
          <w:szCs w:val="22"/>
          <w:lang w:eastAsia="ja-JP"/>
        </w:rPr>
        <w:br/>
        <w:t xml:space="preserve">2018–2019 as </w:t>
      </w:r>
      <w:r w:rsidRPr="00582750">
        <w:rPr>
          <w:szCs w:val="22"/>
          <w:lang w:eastAsia="ja-JP"/>
        </w:rPr>
        <w:t xml:space="preserve">recommended by </w:t>
      </w:r>
      <w:r w:rsidRPr="00582750">
        <w:rPr>
          <w:rFonts w:eastAsia="Calibri"/>
          <w:szCs w:val="22"/>
          <w:lang w:eastAsia="ja-JP"/>
        </w:rPr>
        <w:t xml:space="preserve">the </w:t>
      </w:r>
      <w:r w:rsidRPr="00582750">
        <w:rPr>
          <w:szCs w:val="22"/>
          <w:lang w:eastAsia="ja-JP"/>
        </w:rPr>
        <w:t>Office of Internal Oversight Services</w:t>
      </w:r>
      <w:r w:rsidRPr="00582750">
        <w:rPr>
          <w:rFonts w:eastAsia="Calibri"/>
          <w:szCs w:val="22"/>
          <w:lang w:eastAsia="ja-JP"/>
        </w:rPr>
        <w:t xml:space="preserve"> </w:t>
      </w:r>
      <w:r w:rsidRPr="00582750">
        <w:rPr>
          <w:szCs w:val="22"/>
          <w:lang w:eastAsia="ja-JP"/>
        </w:rPr>
        <w:t>in its audit report;</w:t>
      </w:r>
      <w:r w:rsidRPr="00582750">
        <w:rPr>
          <w:szCs w:val="18"/>
          <w:vertAlign w:val="superscript"/>
          <w:lang w:eastAsia="ja-JP"/>
        </w:rPr>
        <w:footnoteReference w:id="13"/>
      </w:r>
    </w:p>
    <w:p w14:paraId="7F9EEAB5" w14:textId="77777777" w:rsidR="00E07594" w:rsidRPr="00D00C60" w:rsidRDefault="00E07594" w:rsidP="00700A0B">
      <w:pPr>
        <w:pStyle w:val="Normalnumber"/>
        <w:numPr>
          <w:ilvl w:val="0"/>
          <w:numId w:val="15"/>
        </w:numPr>
        <w:ind w:left="1247" w:firstLine="624"/>
        <w:rPr>
          <w:color w:val="FF0000"/>
        </w:rPr>
      </w:pPr>
      <w:r w:rsidRPr="00D00C60">
        <w:rPr>
          <w:i/>
          <w:color w:val="FF0000"/>
        </w:rPr>
        <w:t xml:space="preserve">Invites </w:t>
      </w:r>
      <w:r w:rsidRPr="00D00C60">
        <w:rPr>
          <w:color w:val="FF0000"/>
        </w:rPr>
        <w:t>the Executive Secretary to continue cooperating on programmatic matters with the interim secretariat to the Minamata Convention and provide any secretariat support that may be requested and is fully funded by the Conference of the Parties to the Minamata Convention;</w:t>
      </w:r>
    </w:p>
    <w:p w14:paraId="0E9F26D4" w14:textId="77777777" w:rsidR="00E07594" w:rsidRPr="004F7B5F" w:rsidRDefault="00E07594" w:rsidP="00700A0B">
      <w:pPr>
        <w:pStyle w:val="Normalnumber"/>
        <w:numPr>
          <w:ilvl w:val="0"/>
          <w:numId w:val="15"/>
        </w:numPr>
        <w:ind w:left="1247" w:firstLine="624"/>
        <w:rPr>
          <w:szCs w:val="22"/>
          <w:lang w:eastAsia="ja-JP"/>
        </w:rPr>
      </w:pPr>
      <w:r w:rsidRPr="004F7B5F">
        <w:rPr>
          <w:i/>
          <w:szCs w:val="22"/>
          <w:lang w:eastAsia="ja-JP"/>
        </w:rPr>
        <w:t>Requests</w:t>
      </w:r>
      <w:r w:rsidRPr="004F7B5F">
        <w:rPr>
          <w:szCs w:val="22"/>
          <w:lang w:eastAsia="ja-JP"/>
        </w:rPr>
        <w:t xml:space="preserve"> the Secretariat to ensure the full utilization of the programme support costs available to it in 2018–2019 and, where possible, to offset those costs against the administrative components of the approved budget;</w:t>
      </w:r>
    </w:p>
    <w:p w14:paraId="0AA15D46" w14:textId="77777777" w:rsidR="00E07594" w:rsidRPr="000B2C98" w:rsidRDefault="00E07594" w:rsidP="00E07594">
      <w:pPr>
        <w:keepNext/>
        <w:keepLines/>
        <w:tabs>
          <w:tab w:val="right" w:pos="851"/>
        </w:tabs>
        <w:suppressAutoHyphens/>
        <w:spacing w:before="80" w:after="80"/>
        <w:ind w:left="1247"/>
        <w:jc w:val="center"/>
        <w:rPr>
          <w:b/>
          <w:sz w:val="24"/>
          <w:szCs w:val="24"/>
        </w:rPr>
      </w:pPr>
      <w:r w:rsidRPr="000B2C98">
        <w:rPr>
          <w:b/>
          <w:sz w:val="24"/>
          <w:szCs w:val="24"/>
        </w:rPr>
        <w:t>II</w:t>
      </w:r>
    </w:p>
    <w:p w14:paraId="6B83FA21" w14:textId="77777777" w:rsidR="00E07594" w:rsidRPr="000B2C98" w:rsidRDefault="00E07594" w:rsidP="00E07594">
      <w:pPr>
        <w:keepNext/>
        <w:keepLines/>
        <w:tabs>
          <w:tab w:val="right" w:pos="851"/>
        </w:tabs>
        <w:suppressAutoHyphens/>
        <w:spacing w:after="120"/>
        <w:ind w:left="1247"/>
        <w:jc w:val="center"/>
        <w:rPr>
          <w:b/>
          <w:sz w:val="24"/>
          <w:szCs w:val="24"/>
        </w:rPr>
      </w:pPr>
      <w:r w:rsidRPr="000B2C98">
        <w:rPr>
          <w:b/>
          <w:sz w:val="24"/>
          <w:szCs w:val="24"/>
        </w:rPr>
        <w:t>Trust Fund to Assist Developing Countries and Other Countries in Need of Technical Assistance in the Implementation of the Basel Convention</w:t>
      </w:r>
    </w:p>
    <w:p w14:paraId="411FAA91" w14:textId="7255CC7B" w:rsidR="00E07594" w:rsidRPr="00501206" w:rsidRDefault="00E07594" w:rsidP="00700A0B">
      <w:pPr>
        <w:pStyle w:val="Normalnumber"/>
        <w:numPr>
          <w:ilvl w:val="0"/>
          <w:numId w:val="15"/>
        </w:numPr>
        <w:ind w:left="1247" w:firstLine="624"/>
        <w:rPr>
          <w:i/>
          <w:szCs w:val="22"/>
          <w:lang w:eastAsia="ja-JP"/>
        </w:rPr>
      </w:pPr>
      <w:r w:rsidRPr="00501206">
        <w:rPr>
          <w:i/>
          <w:szCs w:val="22"/>
          <w:lang w:eastAsia="ja-JP"/>
        </w:rPr>
        <w:t xml:space="preserve">Takes note </w:t>
      </w:r>
      <w:r w:rsidRPr="00501206">
        <w:rPr>
          <w:szCs w:val="22"/>
          <w:lang w:eastAsia="ja-JP"/>
        </w:rPr>
        <w:t xml:space="preserve">of the funding estimates included in table 1 of the present decision for activities under the Convention to be financed from the Trust Fund to Assist Developing Countries and other Countries in Need of Technical Assistance in the Implementation of the Basel Convention on the Control of Transboundary Movements of Hazardous Wastes and Their Disposal (Technical Cooperation Trust Fund) in the amount of 6,657,894 United States dollars for the biennium </w:t>
      </w:r>
      <w:r w:rsidR="004E7E58">
        <w:rPr>
          <w:szCs w:val="22"/>
          <w:lang w:eastAsia="ja-JP"/>
        </w:rPr>
        <w:br/>
      </w:r>
      <w:r w:rsidRPr="00501206">
        <w:rPr>
          <w:szCs w:val="22"/>
          <w:lang w:eastAsia="ja-JP"/>
        </w:rPr>
        <w:t>2018</w:t>
      </w:r>
      <w:r w:rsidR="004E7E58">
        <w:rPr>
          <w:szCs w:val="22"/>
          <w:lang w:eastAsia="ja-JP"/>
        </w:rPr>
        <w:sym w:font="Symbol" w:char="F02D"/>
      </w:r>
      <w:r w:rsidRPr="00501206">
        <w:rPr>
          <w:szCs w:val="22"/>
          <w:lang w:eastAsia="ja-JP"/>
        </w:rPr>
        <w:t>2019;</w:t>
      </w:r>
    </w:p>
    <w:p w14:paraId="76DF49C6" w14:textId="77777777" w:rsidR="00E07594" w:rsidRPr="004F7B5F" w:rsidRDefault="00E07594" w:rsidP="00700A0B">
      <w:pPr>
        <w:pStyle w:val="Normalnumber"/>
        <w:numPr>
          <w:ilvl w:val="0"/>
          <w:numId w:val="15"/>
        </w:numPr>
        <w:ind w:left="1247" w:firstLine="624"/>
        <w:rPr>
          <w:szCs w:val="22"/>
          <w:lang w:eastAsia="ja-JP"/>
        </w:rPr>
      </w:pPr>
      <w:r w:rsidRPr="004F7B5F">
        <w:rPr>
          <w:i/>
          <w:szCs w:val="22"/>
          <w:lang w:eastAsia="ja-JP"/>
        </w:rPr>
        <w:t xml:space="preserve">Notes </w:t>
      </w:r>
      <w:r w:rsidRPr="004F7B5F">
        <w:rPr>
          <w:szCs w:val="22"/>
          <w:lang w:eastAsia="ja-JP"/>
        </w:rPr>
        <w:t>that the Technical Cooperation Trust Fund requirement presented in the budget represents the Secretariat’s best efforts to be realistic and reflects priorities agreed upon by all Parties and urges Parties and invites non-Parties and others to make voluntary contributions to the Technical Cooperation Trust Fund so as to encourage contributions from donors;</w:t>
      </w:r>
    </w:p>
    <w:p w14:paraId="6F1E2D9C" w14:textId="77777777" w:rsidR="00E07594" w:rsidRPr="004F7B5F" w:rsidRDefault="00E07594" w:rsidP="00700A0B">
      <w:pPr>
        <w:pStyle w:val="Normalnumber"/>
        <w:numPr>
          <w:ilvl w:val="0"/>
          <w:numId w:val="15"/>
        </w:numPr>
        <w:ind w:left="1247" w:firstLine="624"/>
        <w:rPr>
          <w:b/>
          <w:szCs w:val="22"/>
          <w:lang w:eastAsia="ja-JP"/>
        </w:rPr>
      </w:pPr>
      <w:r w:rsidRPr="004F7B5F">
        <w:rPr>
          <w:i/>
          <w:szCs w:val="22"/>
          <w:lang w:eastAsia="ja-JP"/>
        </w:rPr>
        <w:t xml:space="preserve">Also notes </w:t>
      </w:r>
      <w:r w:rsidRPr="004F7B5F">
        <w:rPr>
          <w:szCs w:val="22"/>
          <w:lang w:eastAsia="ja-JP"/>
        </w:rPr>
        <w:t xml:space="preserve">the importance of having funding available in the Technical Cooperation Trust Fund for the participation in the meetings of the Convention of developing-country Parties, in particular least developed countries and small island developing States, and Parties with economies in transition; </w:t>
      </w:r>
    </w:p>
    <w:p w14:paraId="73C89D19" w14:textId="77777777" w:rsidR="00E07594" w:rsidRPr="004F7B5F" w:rsidRDefault="00E07594" w:rsidP="00700A0B">
      <w:pPr>
        <w:pStyle w:val="Normalnumber"/>
        <w:numPr>
          <w:ilvl w:val="0"/>
          <w:numId w:val="15"/>
        </w:numPr>
        <w:ind w:left="1247" w:firstLine="624"/>
        <w:rPr>
          <w:szCs w:val="22"/>
          <w:lang w:eastAsia="ja-JP"/>
        </w:rPr>
      </w:pPr>
      <w:r w:rsidRPr="004F7B5F">
        <w:rPr>
          <w:i/>
          <w:szCs w:val="22"/>
          <w:lang w:eastAsia="ja-JP"/>
        </w:rPr>
        <w:t>Urges</w:t>
      </w:r>
      <w:r w:rsidRPr="004F7B5F">
        <w:rPr>
          <w:szCs w:val="22"/>
          <w:lang w:eastAsia="ja-JP"/>
        </w:rPr>
        <w:t xml:space="preserve"> Parties, and invites others in a position to do so, to contribute urgently to the Technical Cooperation Trust Fund with a view to ensuring the full and effective participation of developing-country Parties, in particular least developed countries and small island developing States, and Parties with economies in transition, in the meetings of the Conference of the Parties and its subsidiary bodies;</w:t>
      </w:r>
    </w:p>
    <w:p w14:paraId="723FC9C8" w14:textId="77777777" w:rsidR="00E07594" w:rsidRPr="000B2C98" w:rsidRDefault="00E07594" w:rsidP="00BD6AE6">
      <w:pPr>
        <w:keepNext/>
        <w:keepLines/>
        <w:tabs>
          <w:tab w:val="right" w:pos="851"/>
        </w:tabs>
        <w:suppressAutoHyphens/>
        <w:spacing w:before="80" w:after="80"/>
        <w:ind w:left="1247"/>
        <w:jc w:val="center"/>
        <w:rPr>
          <w:b/>
          <w:sz w:val="24"/>
          <w:szCs w:val="24"/>
        </w:rPr>
      </w:pPr>
      <w:r w:rsidRPr="000B2C98">
        <w:rPr>
          <w:b/>
          <w:sz w:val="24"/>
          <w:szCs w:val="24"/>
        </w:rPr>
        <w:t>III</w:t>
      </w:r>
    </w:p>
    <w:p w14:paraId="142CE7AF" w14:textId="77777777" w:rsidR="00E07594" w:rsidRPr="000B2C98" w:rsidRDefault="00E07594" w:rsidP="00BD6AE6">
      <w:pPr>
        <w:keepNext/>
        <w:keepLines/>
        <w:tabs>
          <w:tab w:val="right" w:pos="851"/>
        </w:tabs>
        <w:suppressAutoHyphens/>
        <w:spacing w:after="120"/>
        <w:ind w:left="1247"/>
        <w:jc w:val="center"/>
        <w:rPr>
          <w:b/>
          <w:sz w:val="24"/>
          <w:szCs w:val="24"/>
        </w:rPr>
      </w:pPr>
      <w:r w:rsidRPr="000B2C98">
        <w:rPr>
          <w:b/>
          <w:sz w:val="24"/>
          <w:szCs w:val="24"/>
        </w:rPr>
        <w:t>Preparations for the next biennium</w:t>
      </w:r>
    </w:p>
    <w:p w14:paraId="19C0D8F4" w14:textId="77777777" w:rsidR="00E07594" w:rsidRPr="004F7B5F" w:rsidRDefault="00E07594" w:rsidP="00700A0B">
      <w:pPr>
        <w:keepNext/>
        <w:keepLines/>
        <w:numPr>
          <w:ilvl w:val="0"/>
          <w:numId w:val="15"/>
        </w:numPr>
        <w:tabs>
          <w:tab w:val="clear" w:pos="1247"/>
          <w:tab w:val="clear" w:pos="1814"/>
          <w:tab w:val="clear" w:pos="2381"/>
          <w:tab w:val="clear" w:pos="2948"/>
          <w:tab w:val="clear" w:pos="3515"/>
          <w:tab w:val="left" w:pos="624"/>
          <w:tab w:val="left" w:pos="2552"/>
        </w:tabs>
        <w:spacing w:after="120"/>
        <w:ind w:left="1247" w:firstLine="624"/>
        <w:rPr>
          <w:szCs w:val="22"/>
          <w:lang w:eastAsia="ja-JP"/>
        </w:rPr>
      </w:pPr>
      <w:r w:rsidRPr="004F7B5F">
        <w:rPr>
          <w:i/>
          <w:szCs w:val="22"/>
          <w:lang w:eastAsia="ja-JP"/>
        </w:rPr>
        <w:t>Decides</w:t>
      </w:r>
      <w:r w:rsidRPr="004F7B5F">
        <w:rPr>
          <w:szCs w:val="22"/>
          <w:lang w:eastAsia="ja-JP"/>
        </w:rPr>
        <w:t xml:space="preserve"> that the two trust funds for the Convention shall be continued until 31 December 2019 and requests the Executive Director of the United Nations Environment Programme to extend them for the biennium 2018–2019, subject to the approval of the United Nations Environment Assembly of the United Nations Environment Programme;  </w:t>
      </w:r>
    </w:p>
    <w:p w14:paraId="164FBAD8"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 w:val="left" w:pos="2552"/>
        </w:tabs>
        <w:spacing w:after="120"/>
        <w:ind w:left="1247" w:firstLine="624"/>
        <w:rPr>
          <w:szCs w:val="22"/>
          <w:lang w:eastAsia="ja-JP"/>
        </w:rPr>
      </w:pPr>
      <w:r w:rsidRPr="004F7B5F">
        <w:rPr>
          <w:i/>
          <w:szCs w:val="22"/>
          <w:lang w:eastAsia="ja-JP"/>
        </w:rPr>
        <w:t xml:space="preserve">Takes note </w:t>
      </w:r>
      <w:r w:rsidRPr="004F7B5F">
        <w:rPr>
          <w:szCs w:val="22"/>
          <w:lang w:eastAsia="ja-JP"/>
        </w:rPr>
        <w:t xml:space="preserve">of the efforts since 2012 to enhance efficiency in the use of financial and human resources in the joint </w:t>
      </w:r>
      <w:r w:rsidRPr="004F7B5F">
        <w:rPr>
          <w:b/>
          <w:szCs w:val="22"/>
          <w:lang w:eastAsia="ja-JP"/>
        </w:rPr>
        <w:t>s</w:t>
      </w:r>
      <w:r w:rsidRPr="004F7B5F">
        <w:rPr>
          <w:szCs w:val="22"/>
          <w:lang w:eastAsia="ja-JP"/>
        </w:rPr>
        <w:t xml:space="preserve">ecretariat and encourages the Executive Secretary to continue such efforts in the future work of the Secretariat;  </w:t>
      </w:r>
    </w:p>
    <w:p w14:paraId="0BBFBEC6"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 w:val="left" w:pos="2552"/>
        </w:tabs>
        <w:spacing w:after="120"/>
        <w:ind w:left="1247" w:firstLine="624"/>
        <w:rPr>
          <w:szCs w:val="22"/>
          <w:lang w:eastAsia="ja-JP"/>
        </w:rPr>
      </w:pPr>
      <w:r w:rsidRPr="004F7B5F">
        <w:rPr>
          <w:i/>
          <w:szCs w:val="22"/>
          <w:lang w:eastAsia="ja-JP"/>
        </w:rPr>
        <w:t xml:space="preserve">Requests </w:t>
      </w:r>
      <w:r w:rsidRPr="004F7B5F">
        <w:rPr>
          <w:szCs w:val="22"/>
          <w:lang w:eastAsia="ja-JP"/>
        </w:rPr>
        <w:t xml:space="preserve">the Executive Secretary to prepare a budget for the biennium </w:t>
      </w:r>
      <w:r w:rsidRPr="004F7B5F">
        <w:rPr>
          <w:szCs w:val="22"/>
          <w:lang w:eastAsia="ja-JP"/>
        </w:rPr>
        <w:br/>
        <w:t>2020–2021, for consideration by the Conference of the Parties at its fourteenth meeting, explaining the key principles, assumptions and programmatic strategy on which the budget is based and presenting expenditures for the 2020–2021 period in a programmatic format;</w:t>
      </w:r>
    </w:p>
    <w:p w14:paraId="56065E49"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 w:val="left" w:pos="2552"/>
        </w:tabs>
        <w:spacing w:after="120"/>
        <w:ind w:left="1247" w:firstLine="624"/>
        <w:rPr>
          <w:szCs w:val="22"/>
          <w:lang w:eastAsia="ja-JP"/>
        </w:rPr>
      </w:pPr>
      <w:r w:rsidRPr="004F7B5F">
        <w:rPr>
          <w:i/>
          <w:szCs w:val="22"/>
          <w:lang w:eastAsia="ja-JP"/>
        </w:rPr>
        <w:t xml:space="preserve">Notes </w:t>
      </w:r>
      <w:r w:rsidRPr="004F7B5F">
        <w:rPr>
          <w:szCs w:val="22"/>
          <w:lang w:eastAsia="ja-JP"/>
        </w:rPr>
        <w:t>the need to facilitate priority-setting by providing Parties with timely information on the financial consequences of various options and, to that end, requests the Executive Secretary to include in the proposed operational budget for the biennium 2020–2021 two alternative funding scenarios that take account of any efficiencies identified as a result of paragraph 20 above and are based on:</w:t>
      </w:r>
    </w:p>
    <w:p w14:paraId="4D5C04BD" w14:textId="77777777" w:rsidR="00E07594" w:rsidRPr="004F7B5F" w:rsidRDefault="00E07594" w:rsidP="00700A0B">
      <w:pPr>
        <w:numPr>
          <w:ilvl w:val="1"/>
          <w:numId w:val="14"/>
        </w:numPr>
        <w:tabs>
          <w:tab w:val="clear" w:pos="1247"/>
          <w:tab w:val="clear" w:pos="1814"/>
          <w:tab w:val="clear" w:pos="2381"/>
          <w:tab w:val="clear" w:pos="2948"/>
          <w:tab w:val="clear" w:pos="3515"/>
          <w:tab w:val="left" w:pos="624"/>
          <w:tab w:val="left" w:pos="2552"/>
        </w:tabs>
        <w:spacing w:after="120"/>
        <w:ind w:left="1247" w:firstLine="624"/>
        <w:rPr>
          <w:szCs w:val="22"/>
          <w:lang w:eastAsia="ja-JP"/>
        </w:rPr>
      </w:pPr>
      <w:r w:rsidRPr="004F7B5F">
        <w:rPr>
          <w:szCs w:val="22"/>
          <w:lang w:eastAsia="ja-JP"/>
        </w:rPr>
        <w:t>The Executive Secretary’s assessment of the required changes in the operational budget, which should not exceed a 5 per cent increase over the 2018–2019 level in nominal terms, to finance all proposals before the Conference of the Parties that have budgetary implications;</w:t>
      </w:r>
    </w:p>
    <w:p w14:paraId="5E2EA7EA" w14:textId="77777777" w:rsidR="00E07594" w:rsidRPr="004F7B5F" w:rsidRDefault="00E07594" w:rsidP="00700A0B">
      <w:pPr>
        <w:numPr>
          <w:ilvl w:val="1"/>
          <w:numId w:val="14"/>
        </w:numPr>
        <w:tabs>
          <w:tab w:val="clear" w:pos="1247"/>
          <w:tab w:val="clear" w:pos="1814"/>
          <w:tab w:val="clear" w:pos="2381"/>
          <w:tab w:val="clear" w:pos="2948"/>
          <w:tab w:val="clear" w:pos="3515"/>
          <w:tab w:val="left" w:pos="624"/>
          <w:tab w:val="left" w:pos="2552"/>
        </w:tabs>
        <w:spacing w:after="120"/>
        <w:ind w:left="1247" w:firstLine="624"/>
        <w:rPr>
          <w:szCs w:val="22"/>
          <w:lang w:eastAsia="ja-JP"/>
        </w:rPr>
      </w:pPr>
      <w:r w:rsidRPr="004F7B5F">
        <w:rPr>
          <w:szCs w:val="22"/>
          <w:lang w:eastAsia="ja-JP"/>
        </w:rPr>
        <w:t>Maintaining the operational budget at the 2018–2019 level in nominal terms;</w:t>
      </w:r>
    </w:p>
    <w:p w14:paraId="3EECB35E"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 w:val="left" w:pos="2552"/>
        </w:tabs>
        <w:spacing w:after="120"/>
        <w:ind w:left="1247" w:firstLine="624"/>
        <w:rPr>
          <w:i/>
          <w:szCs w:val="22"/>
          <w:lang w:eastAsia="ja-JP"/>
        </w:rPr>
      </w:pPr>
      <w:r w:rsidRPr="004F7B5F">
        <w:rPr>
          <w:i/>
          <w:szCs w:val="22"/>
          <w:lang w:eastAsia="ja-JP"/>
        </w:rPr>
        <w:t xml:space="preserve">Requests </w:t>
      </w:r>
      <w:r w:rsidRPr="004F7B5F">
        <w:rPr>
          <w:szCs w:val="22"/>
          <w:lang w:eastAsia="ja-JP"/>
        </w:rPr>
        <w:t>the Executive Secretary to report to the Open-ended Working Group on the status of the implementation of the present decision;</w:t>
      </w:r>
      <w:r w:rsidRPr="004F7B5F">
        <w:rPr>
          <w:i/>
          <w:szCs w:val="22"/>
          <w:lang w:eastAsia="ja-JP"/>
        </w:rPr>
        <w:t xml:space="preserve"> </w:t>
      </w:r>
    </w:p>
    <w:p w14:paraId="19AA048D"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 w:val="left" w:pos="2552"/>
        </w:tabs>
        <w:spacing w:after="120"/>
        <w:ind w:left="1247" w:firstLine="624"/>
        <w:rPr>
          <w:i/>
          <w:szCs w:val="22"/>
          <w:lang w:eastAsia="ja-JP"/>
        </w:rPr>
      </w:pPr>
      <w:r w:rsidRPr="004F7B5F">
        <w:rPr>
          <w:i/>
          <w:szCs w:val="22"/>
          <w:lang w:eastAsia="ja-JP"/>
        </w:rPr>
        <w:t xml:space="preserve">Also requests </w:t>
      </w:r>
      <w:r w:rsidRPr="004F7B5F">
        <w:rPr>
          <w:szCs w:val="22"/>
          <w:lang w:eastAsia="ja-JP"/>
        </w:rPr>
        <w:t>the Executive Secretary at the fourteenth ordinary meeting of the Conference of the Parties to provide, where relevant, cost estimates for actions that have budgetary implications that are not foreseen in the draft programme of work but are included in proposed draft decisions before the adoption of those decisions by the Conference of the Parties;</w:t>
      </w:r>
      <w:r w:rsidRPr="004F7B5F">
        <w:rPr>
          <w:i/>
          <w:szCs w:val="22"/>
          <w:lang w:eastAsia="ja-JP"/>
        </w:rPr>
        <w:t xml:space="preserve"> </w:t>
      </w:r>
    </w:p>
    <w:p w14:paraId="2A7D622D"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 w:val="left" w:pos="2552"/>
        </w:tabs>
        <w:spacing w:after="120"/>
        <w:ind w:left="1247" w:firstLine="624"/>
        <w:rPr>
          <w:szCs w:val="22"/>
          <w:lang w:eastAsia="ja-JP"/>
        </w:rPr>
      </w:pPr>
      <w:r w:rsidRPr="004F7B5F">
        <w:rPr>
          <w:i/>
          <w:szCs w:val="22"/>
          <w:lang w:eastAsia="ja-JP"/>
        </w:rPr>
        <w:t xml:space="preserve">Stresses </w:t>
      </w:r>
      <w:r w:rsidRPr="004F7B5F">
        <w:rPr>
          <w:szCs w:val="22"/>
          <w:lang w:eastAsia="ja-JP"/>
        </w:rPr>
        <w:t>the need to ensure that the proposal for the 2020–2021 Technical Cooperation Trust Fund requirement presented in the budget is realistic and represents the agreed priorities of all Parties so as to encourage voluntary contributions from donors;</w:t>
      </w:r>
    </w:p>
    <w:p w14:paraId="272C20BB" w14:textId="77777777" w:rsidR="00E07594" w:rsidRPr="004F7B5F" w:rsidRDefault="00E07594" w:rsidP="00700A0B">
      <w:pPr>
        <w:numPr>
          <w:ilvl w:val="0"/>
          <w:numId w:val="15"/>
        </w:numPr>
        <w:tabs>
          <w:tab w:val="clear" w:pos="1247"/>
          <w:tab w:val="clear" w:pos="1814"/>
          <w:tab w:val="clear" w:pos="2381"/>
          <w:tab w:val="clear" w:pos="2948"/>
          <w:tab w:val="clear" w:pos="3515"/>
          <w:tab w:val="left" w:pos="624"/>
          <w:tab w:val="left" w:pos="2552"/>
        </w:tabs>
        <w:spacing w:after="120"/>
        <w:ind w:left="1247" w:firstLine="624"/>
        <w:rPr>
          <w:szCs w:val="22"/>
          <w:lang w:eastAsia="ja-JP"/>
        </w:rPr>
      </w:pPr>
      <w:r w:rsidRPr="004F7B5F">
        <w:rPr>
          <w:i/>
          <w:szCs w:val="22"/>
          <w:lang w:eastAsia="ja-JP"/>
        </w:rPr>
        <w:t>Requests</w:t>
      </w:r>
      <w:r w:rsidRPr="004F7B5F">
        <w:rPr>
          <w:szCs w:val="22"/>
          <w:lang w:eastAsia="ja-JP"/>
        </w:rPr>
        <w:t xml:space="preserve"> the Secretariat to identify elements of programmatic cooperation with other organizations of the chemicals and wastes cluster for the programme of work for 2018–2019 in line with decision BC-13/16 on international cooperation and coordination.</w:t>
      </w:r>
    </w:p>
    <w:p w14:paraId="62F06B3E" w14:textId="77777777" w:rsidR="00E07594" w:rsidRDefault="00E07594" w:rsidP="00E07594">
      <w:pPr>
        <w:rPr>
          <w:b/>
        </w:rPr>
      </w:pPr>
    </w:p>
    <w:p w14:paraId="3C4F040A" w14:textId="77777777" w:rsidR="00E07594" w:rsidRDefault="00E07594" w:rsidP="00E07594">
      <w:pPr>
        <w:spacing w:after="200" w:line="276" w:lineRule="auto"/>
        <w:rPr>
          <w:b/>
        </w:rPr>
      </w:pPr>
      <w:r>
        <w:rPr>
          <w:b/>
        </w:rPr>
        <w:br w:type="page"/>
      </w:r>
    </w:p>
    <w:p w14:paraId="3E5AB74B" w14:textId="77777777" w:rsidR="00E07594" w:rsidRPr="00C40C1B" w:rsidRDefault="00E07594" w:rsidP="00BD6AE6">
      <w:pPr>
        <w:ind w:left="1247"/>
        <w:rPr>
          <w:b/>
        </w:rPr>
      </w:pPr>
      <w:r w:rsidRPr="00C40C1B">
        <w:rPr>
          <w:b/>
        </w:rPr>
        <w:t>Table 1</w:t>
      </w:r>
    </w:p>
    <w:p w14:paraId="393692E9" w14:textId="77777777" w:rsidR="00E07594" w:rsidRPr="00BD6AE6" w:rsidRDefault="00E07594" w:rsidP="00BD6AE6">
      <w:pPr>
        <w:ind w:left="1247"/>
      </w:pPr>
      <w:r w:rsidRPr="00BD6AE6">
        <w:t>Programme budget, reserves and financing for the 2018–2019 biennium (United States dollars)</w:t>
      </w:r>
    </w:p>
    <w:p w14:paraId="7DAEC63D" w14:textId="77777777" w:rsidR="00E07594" w:rsidRPr="00BD6AE6" w:rsidRDefault="00E07594" w:rsidP="00BD6AE6">
      <w:pPr>
        <w:ind w:left="1247"/>
      </w:pPr>
      <w:r w:rsidRPr="00BD6AE6">
        <w:t>Programme Budget</w:t>
      </w:r>
    </w:p>
    <w:tbl>
      <w:tblPr>
        <w:tblW w:w="9640" w:type="dxa"/>
        <w:tblInd w:w="58" w:type="dxa"/>
        <w:tblLayout w:type="fixed"/>
        <w:tblCellMar>
          <w:left w:w="58" w:type="dxa"/>
          <w:right w:w="58" w:type="dxa"/>
        </w:tblCellMar>
        <w:tblLook w:val="04A0" w:firstRow="1" w:lastRow="0" w:firstColumn="1" w:lastColumn="0" w:noHBand="0" w:noVBand="1"/>
      </w:tblPr>
      <w:tblGrid>
        <w:gridCol w:w="426"/>
        <w:gridCol w:w="3624"/>
        <w:gridCol w:w="918"/>
        <w:gridCol w:w="918"/>
        <w:gridCol w:w="919"/>
        <w:gridCol w:w="945"/>
        <w:gridCol w:w="945"/>
        <w:gridCol w:w="945"/>
      </w:tblGrid>
      <w:tr w:rsidR="00E07594" w:rsidRPr="00FE031E" w14:paraId="502B6E2B" w14:textId="77777777" w:rsidTr="004E7E58">
        <w:tc>
          <w:tcPr>
            <w:tcW w:w="426" w:type="dxa"/>
            <w:tcBorders>
              <w:top w:val="single" w:sz="8" w:space="0" w:color="auto"/>
              <w:left w:val="single" w:sz="8" w:space="0" w:color="auto"/>
            </w:tcBorders>
            <w:shd w:val="clear" w:color="auto" w:fill="auto"/>
            <w:noWrap/>
            <w:vAlign w:val="bottom"/>
            <w:hideMark/>
          </w:tcPr>
          <w:p w14:paraId="34F80AF2" w14:textId="77777777" w:rsidR="00E07594" w:rsidRPr="00FE031E" w:rsidRDefault="00E07594" w:rsidP="00BD6AE6">
            <w:pPr>
              <w:rPr>
                <w:sz w:val="17"/>
                <w:szCs w:val="17"/>
              </w:rPr>
            </w:pPr>
          </w:p>
        </w:tc>
        <w:tc>
          <w:tcPr>
            <w:tcW w:w="3624" w:type="dxa"/>
            <w:tcBorders>
              <w:top w:val="single" w:sz="8" w:space="0" w:color="auto"/>
              <w:right w:val="single" w:sz="8" w:space="0" w:color="auto"/>
            </w:tcBorders>
            <w:shd w:val="clear" w:color="auto" w:fill="auto"/>
            <w:noWrap/>
            <w:vAlign w:val="bottom"/>
            <w:hideMark/>
          </w:tcPr>
          <w:p w14:paraId="2AC8B843" w14:textId="77777777" w:rsidR="00E07594" w:rsidRPr="00FE031E" w:rsidRDefault="00E07594" w:rsidP="00BD6AE6">
            <w:pPr>
              <w:rPr>
                <w:sz w:val="17"/>
                <w:szCs w:val="17"/>
              </w:rPr>
            </w:pPr>
          </w:p>
        </w:tc>
        <w:tc>
          <w:tcPr>
            <w:tcW w:w="275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51ADB7" w14:textId="77777777" w:rsidR="00E07594" w:rsidRPr="00FE031E" w:rsidRDefault="00E07594" w:rsidP="00FC35E9">
            <w:pPr>
              <w:jc w:val="center"/>
              <w:rPr>
                <w:sz w:val="17"/>
                <w:szCs w:val="17"/>
              </w:rPr>
            </w:pPr>
            <w:r w:rsidRPr="00FE031E">
              <w:rPr>
                <w:sz w:val="17"/>
                <w:szCs w:val="17"/>
              </w:rPr>
              <w:t>General trust fund</w:t>
            </w:r>
          </w:p>
        </w:tc>
        <w:tc>
          <w:tcPr>
            <w:tcW w:w="283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23B57" w14:textId="77777777" w:rsidR="00E07594" w:rsidRPr="00FE031E" w:rsidRDefault="00E07594" w:rsidP="00FC35E9">
            <w:pPr>
              <w:jc w:val="center"/>
              <w:rPr>
                <w:sz w:val="17"/>
                <w:szCs w:val="17"/>
              </w:rPr>
            </w:pPr>
            <w:r w:rsidRPr="00FE031E">
              <w:rPr>
                <w:sz w:val="17"/>
                <w:szCs w:val="17"/>
              </w:rPr>
              <w:t>Voluntary trust Fund</w:t>
            </w:r>
          </w:p>
        </w:tc>
      </w:tr>
      <w:tr w:rsidR="00E07594" w:rsidRPr="00FE031E" w14:paraId="224CCE3E" w14:textId="77777777" w:rsidTr="004E7E58">
        <w:tc>
          <w:tcPr>
            <w:tcW w:w="426" w:type="dxa"/>
            <w:tcBorders>
              <w:left w:val="single" w:sz="8" w:space="0" w:color="auto"/>
              <w:bottom w:val="single" w:sz="8" w:space="0" w:color="auto"/>
            </w:tcBorders>
            <w:shd w:val="clear" w:color="auto" w:fill="auto"/>
            <w:noWrap/>
            <w:vAlign w:val="bottom"/>
            <w:hideMark/>
          </w:tcPr>
          <w:p w14:paraId="2D2E413D" w14:textId="77777777" w:rsidR="00E07594" w:rsidRPr="00FE031E" w:rsidRDefault="00E07594" w:rsidP="00BD6AE6">
            <w:pPr>
              <w:rPr>
                <w:sz w:val="17"/>
                <w:szCs w:val="17"/>
              </w:rPr>
            </w:pPr>
            <w:r w:rsidRPr="00FE031E">
              <w:rPr>
                <w:sz w:val="17"/>
                <w:szCs w:val="17"/>
              </w:rPr>
              <w:t> </w:t>
            </w:r>
          </w:p>
        </w:tc>
        <w:tc>
          <w:tcPr>
            <w:tcW w:w="3624" w:type="dxa"/>
            <w:tcBorders>
              <w:bottom w:val="single" w:sz="8" w:space="0" w:color="auto"/>
              <w:right w:val="single" w:sz="8" w:space="0" w:color="auto"/>
            </w:tcBorders>
            <w:shd w:val="clear" w:color="auto" w:fill="auto"/>
            <w:noWrap/>
            <w:vAlign w:val="bottom"/>
            <w:hideMark/>
          </w:tcPr>
          <w:p w14:paraId="62897DED" w14:textId="77777777" w:rsidR="00E07594" w:rsidRPr="00FE031E" w:rsidRDefault="00E07594" w:rsidP="00BD6AE6">
            <w:pPr>
              <w:rPr>
                <w:sz w:val="17"/>
                <w:szCs w:val="17"/>
              </w:rPr>
            </w:pPr>
            <w:r w:rsidRPr="00FE031E">
              <w:rPr>
                <w:sz w:val="17"/>
                <w:szCs w:val="17"/>
              </w:rPr>
              <w:t> </w:t>
            </w:r>
          </w:p>
        </w:tc>
        <w:tc>
          <w:tcPr>
            <w:tcW w:w="918" w:type="dxa"/>
            <w:tcBorders>
              <w:top w:val="single" w:sz="8" w:space="0" w:color="auto"/>
              <w:left w:val="single" w:sz="8" w:space="0" w:color="auto"/>
              <w:bottom w:val="single" w:sz="8" w:space="0" w:color="auto"/>
            </w:tcBorders>
            <w:shd w:val="clear" w:color="auto" w:fill="auto"/>
            <w:noWrap/>
            <w:vAlign w:val="bottom"/>
            <w:hideMark/>
          </w:tcPr>
          <w:p w14:paraId="4FB0D2DA" w14:textId="77777777" w:rsidR="00E07594" w:rsidRPr="00FE031E" w:rsidRDefault="00E07594" w:rsidP="00FC35E9">
            <w:pPr>
              <w:jc w:val="center"/>
              <w:rPr>
                <w:sz w:val="17"/>
                <w:szCs w:val="17"/>
              </w:rPr>
            </w:pPr>
            <w:r w:rsidRPr="00FE031E">
              <w:rPr>
                <w:sz w:val="17"/>
                <w:szCs w:val="17"/>
              </w:rPr>
              <w:t>Basel</w:t>
            </w:r>
          </w:p>
        </w:tc>
        <w:tc>
          <w:tcPr>
            <w:tcW w:w="918" w:type="dxa"/>
            <w:tcBorders>
              <w:top w:val="single" w:sz="8" w:space="0" w:color="auto"/>
              <w:bottom w:val="single" w:sz="8" w:space="0" w:color="auto"/>
            </w:tcBorders>
            <w:shd w:val="clear" w:color="auto" w:fill="auto"/>
            <w:noWrap/>
            <w:vAlign w:val="bottom"/>
            <w:hideMark/>
          </w:tcPr>
          <w:p w14:paraId="4D95C24C" w14:textId="77777777" w:rsidR="00E07594" w:rsidRPr="00FE031E" w:rsidRDefault="00E07594" w:rsidP="00FC35E9">
            <w:pPr>
              <w:jc w:val="center"/>
              <w:rPr>
                <w:sz w:val="17"/>
                <w:szCs w:val="17"/>
              </w:rPr>
            </w:pPr>
            <w:r w:rsidRPr="00FE031E">
              <w:rPr>
                <w:sz w:val="17"/>
                <w:szCs w:val="17"/>
              </w:rPr>
              <w:t>Rotterdam</w:t>
            </w:r>
          </w:p>
        </w:tc>
        <w:tc>
          <w:tcPr>
            <w:tcW w:w="919" w:type="dxa"/>
            <w:tcBorders>
              <w:top w:val="single" w:sz="8" w:space="0" w:color="auto"/>
              <w:bottom w:val="single" w:sz="8" w:space="0" w:color="auto"/>
              <w:right w:val="single" w:sz="8" w:space="0" w:color="auto"/>
            </w:tcBorders>
            <w:shd w:val="clear" w:color="auto" w:fill="auto"/>
            <w:noWrap/>
            <w:vAlign w:val="bottom"/>
            <w:hideMark/>
          </w:tcPr>
          <w:p w14:paraId="054BB3EE" w14:textId="77777777" w:rsidR="00E07594" w:rsidRPr="00FE031E" w:rsidRDefault="00E07594" w:rsidP="00FC35E9">
            <w:pPr>
              <w:jc w:val="center"/>
              <w:rPr>
                <w:sz w:val="17"/>
                <w:szCs w:val="17"/>
              </w:rPr>
            </w:pPr>
            <w:r w:rsidRPr="00FE031E">
              <w:rPr>
                <w:sz w:val="17"/>
                <w:szCs w:val="17"/>
              </w:rPr>
              <w:t>Stockholm</w:t>
            </w:r>
          </w:p>
        </w:tc>
        <w:tc>
          <w:tcPr>
            <w:tcW w:w="945" w:type="dxa"/>
            <w:tcBorders>
              <w:top w:val="single" w:sz="8" w:space="0" w:color="auto"/>
              <w:left w:val="single" w:sz="8" w:space="0" w:color="auto"/>
              <w:bottom w:val="single" w:sz="8" w:space="0" w:color="auto"/>
            </w:tcBorders>
            <w:shd w:val="clear" w:color="auto" w:fill="auto"/>
            <w:noWrap/>
            <w:vAlign w:val="bottom"/>
            <w:hideMark/>
          </w:tcPr>
          <w:p w14:paraId="44426E87" w14:textId="77777777" w:rsidR="00E07594" w:rsidRPr="00FE031E" w:rsidRDefault="00E07594" w:rsidP="00FC35E9">
            <w:pPr>
              <w:jc w:val="center"/>
              <w:rPr>
                <w:sz w:val="17"/>
                <w:szCs w:val="17"/>
              </w:rPr>
            </w:pPr>
            <w:r w:rsidRPr="00FE031E">
              <w:rPr>
                <w:sz w:val="17"/>
                <w:szCs w:val="17"/>
              </w:rPr>
              <w:t>Basel</w:t>
            </w:r>
          </w:p>
        </w:tc>
        <w:tc>
          <w:tcPr>
            <w:tcW w:w="945" w:type="dxa"/>
            <w:tcBorders>
              <w:top w:val="single" w:sz="8" w:space="0" w:color="auto"/>
              <w:bottom w:val="single" w:sz="8" w:space="0" w:color="auto"/>
            </w:tcBorders>
            <w:shd w:val="clear" w:color="auto" w:fill="auto"/>
            <w:noWrap/>
            <w:vAlign w:val="bottom"/>
            <w:hideMark/>
          </w:tcPr>
          <w:p w14:paraId="43970C4E" w14:textId="77777777" w:rsidR="00E07594" w:rsidRPr="00FE031E" w:rsidRDefault="00E07594" w:rsidP="00FC35E9">
            <w:pPr>
              <w:jc w:val="center"/>
              <w:rPr>
                <w:sz w:val="17"/>
                <w:szCs w:val="17"/>
              </w:rPr>
            </w:pPr>
            <w:r w:rsidRPr="00FE031E">
              <w:rPr>
                <w:sz w:val="17"/>
                <w:szCs w:val="17"/>
              </w:rPr>
              <w:t>Rotterdam</w:t>
            </w:r>
          </w:p>
        </w:tc>
        <w:tc>
          <w:tcPr>
            <w:tcW w:w="945" w:type="dxa"/>
            <w:tcBorders>
              <w:top w:val="single" w:sz="8" w:space="0" w:color="auto"/>
              <w:bottom w:val="single" w:sz="8" w:space="0" w:color="auto"/>
              <w:right w:val="single" w:sz="8" w:space="0" w:color="auto"/>
            </w:tcBorders>
            <w:shd w:val="clear" w:color="auto" w:fill="auto"/>
            <w:noWrap/>
            <w:vAlign w:val="bottom"/>
            <w:hideMark/>
          </w:tcPr>
          <w:p w14:paraId="14BFEF52" w14:textId="77777777" w:rsidR="00E07594" w:rsidRPr="00FE031E" w:rsidRDefault="00E07594" w:rsidP="00FC35E9">
            <w:pPr>
              <w:jc w:val="center"/>
              <w:rPr>
                <w:sz w:val="17"/>
                <w:szCs w:val="17"/>
              </w:rPr>
            </w:pPr>
            <w:r w:rsidRPr="00FE031E">
              <w:rPr>
                <w:sz w:val="17"/>
                <w:szCs w:val="17"/>
              </w:rPr>
              <w:t>Stockholm</w:t>
            </w:r>
          </w:p>
        </w:tc>
      </w:tr>
      <w:tr w:rsidR="00E07594" w:rsidRPr="00FE031E" w14:paraId="0B05D50C" w14:textId="77777777" w:rsidTr="004E7E58">
        <w:tc>
          <w:tcPr>
            <w:tcW w:w="426" w:type="dxa"/>
            <w:tcBorders>
              <w:top w:val="single" w:sz="8" w:space="0" w:color="auto"/>
              <w:left w:val="single" w:sz="8" w:space="0" w:color="auto"/>
              <w:bottom w:val="dotted" w:sz="4" w:space="0" w:color="auto"/>
            </w:tcBorders>
            <w:shd w:val="clear" w:color="auto" w:fill="auto"/>
            <w:noWrap/>
            <w:vAlign w:val="bottom"/>
            <w:hideMark/>
          </w:tcPr>
          <w:p w14:paraId="7790F5DD" w14:textId="77777777" w:rsidR="00E07594" w:rsidRPr="00FE031E" w:rsidRDefault="00E07594" w:rsidP="00BD6AE6">
            <w:pPr>
              <w:rPr>
                <w:sz w:val="17"/>
                <w:szCs w:val="17"/>
              </w:rPr>
            </w:pPr>
            <w:r w:rsidRPr="00FE031E">
              <w:rPr>
                <w:sz w:val="17"/>
                <w:szCs w:val="17"/>
              </w:rPr>
              <w:t>1</w:t>
            </w:r>
          </w:p>
        </w:tc>
        <w:tc>
          <w:tcPr>
            <w:tcW w:w="3624" w:type="dxa"/>
            <w:tcBorders>
              <w:top w:val="single" w:sz="8" w:space="0" w:color="auto"/>
              <w:bottom w:val="dotted" w:sz="4" w:space="0" w:color="auto"/>
              <w:right w:val="single" w:sz="8" w:space="0" w:color="auto"/>
            </w:tcBorders>
            <w:shd w:val="clear" w:color="auto" w:fill="auto"/>
            <w:noWrap/>
            <w:vAlign w:val="bottom"/>
            <w:hideMark/>
          </w:tcPr>
          <w:p w14:paraId="0F351B38" w14:textId="77777777" w:rsidR="00E07594" w:rsidRPr="00FE031E" w:rsidRDefault="00E07594" w:rsidP="00BD6AE6">
            <w:pPr>
              <w:rPr>
                <w:sz w:val="17"/>
                <w:szCs w:val="17"/>
              </w:rPr>
            </w:pPr>
            <w:r w:rsidRPr="00FE031E">
              <w:rPr>
                <w:sz w:val="17"/>
                <w:szCs w:val="17"/>
              </w:rPr>
              <w:t>Fourteenth meeting of the Conference of the Parties to the Basel Convention</w:t>
            </w:r>
          </w:p>
        </w:tc>
        <w:tc>
          <w:tcPr>
            <w:tcW w:w="918" w:type="dxa"/>
            <w:tcBorders>
              <w:top w:val="single" w:sz="8" w:space="0" w:color="auto"/>
              <w:left w:val="single" w:sz="8" w:space="0" w:color="auto"/>
              <w:bottom w:val="dotted" w:sz="4" w:space="0" w:color="auto"/>
            </w:tcBorders>
            <w:shd w:val="clear" w:color="auto" w:fill="auto"/>
            <w:noWrap/>
            <w:vAlign w:val="bottom"/>
            <w:hideMark/>
          </w:tcPr>
          <w:p w14:paraId="0361F775" w14:textId="090F3AA0" w:rsidR="00E07594" w:rsidRPr="00FE031E" w:rsidRDefault="00E07594" w:rsidP="00FC35E9">
            <w:pPr>
              <w:jc w:val="right"/>
              <w:rPr>
                <w:sz w:val="17"/>
                <w:szCs w:val="17"/>
              </w:rPr>
            </w:pPr>
            <w:r w:rsidRPr="00FE031E">
              <w:rPr>
                <w:sz w:val="17"/>
                <w:szCs w:val="17"/>
              </w:rPr>
              <w:t>557 575</w:t>
            </w:r>
          </w:p>
        </w:tc>
        <w:tc>
          <w:tcPr>
            <w:tcW w:w="918" w:type="dxa"/>
            <w:tcBorders>
              <w:top w:val="single" w:sz="8" w:space="0" w:color="auto"/>
              <w:bottom w:val="dotted" w:sz="4" w:space="0" w:color="auto"/>
            </w:tcBorders>
            <w:shd w:val="clear" w:color="auto" w:fill="auto"/>
            <w:noWrap/>
            <w:vAlign w:val="bottom"/>
            <w:hideMark/>
          </w:tcPr>
          <w:p w14:paraId="605EFB40" w14:textId="2848CD04" w:rsidR="00E07594" w:rsidRPr="00FE031E" w:rsidRDefault="00E07594" w:rsidP="00FC35E9">
            <w:pPr>
              <w:jc w:val="right"/>
              <w:rPr>
                <w:sz w:val="17"/>
                <w:szCs w:val="17"/>
              </w:rPr>
            </w:pPr>
          </w:p>
        </w:tc>
        <w:tc>
          <w:tcPr>
            <w:tcW w:w="919" w:type="dxa"/>
            <w:tcBorders>
              <w:top w:val="single" w:sz="8" w:space="0" w:color="auto"/>
              <w:bottom w:val="dotted" w:sz="4" w:space="0" w:color="auto"/>
              <w:right w:val="single" w:sz="8" w:space="0" w:color="auto"/>
            </w:tcBorders>
            <w:shd w:val="clear" w:color="auto" w:fill="auto"/>
            <w:noWrap/>
            <w:vAlign w:val="bottom"/>
            <w:hideMark/>
          </w:tcPr>
          <w:p w14:paraId="36D9A57C" w14:textId="0BEDD179" w:rsidR="00E07594" w:rsidRPr="00FE031E" w:rsidRDefault="00E07594" w:rsidP="00FC35E9">
            <w:pPr>
              <w:jc w:val="right"/>
              <w:rPr>
                <w:sz w:val="17"/>
                <w:szCs w:val="17"/>
              </w:rPr>
            </w:pPr>
          </w:p>
        </w:tc>
        <w:tc>
          <w:tcPr>
            <w:tcW w:w="945" w:type="dxa"/>
            <w:tcBorders>
              <w:top w:val="single" w:sz="8" w:space="0" w:color="auto"/>
              <w:left w:val="single" w:sz="8" w:space="0" w:color="auto"/>
              <w:bottom w:val="dotted" w:sz="4" w:space="0" w:color="auto"/>
            </w:tcBorders>
            <w:shd w:val="clear" w:color="auto" w:fill="auto"/>
            <w:noWrap/>
            <w:vAlign w:val="bottom"/>
            <w:hideMark/>
          </w:tcPr>
          <w:p w14:paraId="56AE5AB7" w14:textId="3D89B938" w:rsidR="00E07594" w:rsidRPr="00FE031E" w:rsidRDefault="00E07594" w:rsidP="00FC35E9">
            <w:pPr>
              <w:jc w:val="right"/>
              <w:rPr>
                <w:sz w:val="17"/>
                <w:szCs w:val="17"/>
              </w:rPr>
            </w:pPr>
            <w:r w:rsidRPr="00FE031E">
              <w:rPr>
                <w:sz w:val="17"/>
                <w:szCs w:val="17"/>
              </w:rPr>
              <w:t>1 014 871</w:t>
            </w:r>
          </w:p>
        </w:tc>
        <w:tc>
          <w:tcPr>
            <w:tcW w:w="945" w:type="dxa"/>
            <w:tcBorders>
              <w:top w:val="single" w:sz="8" w:space="0" w:color="auto"/>
              <w:bottom w:val="dotted" w:sz="4" w:space="0" w:color="auto"/>
            </w:tcBorders>
            <w:shd w:val="clear" w:color="auto" w:fill="auto"/>
            <w:noWrap/>
            <w:vAlign w:val="bottom"/>
            <w:hideMark/>
          </w:tcPr>
          <w:p w14:paraId="79DB020F" w14:textId="67935DE7" w:rsidR="00E07594" w:rsidRPr="00FE031E" w:rsidRDefault="00E07594" w:rsidP="00FC35E9">
            <w:pPr>
              <w:jc w:val="right"/>
              <w:rPr>
                <w:sz w:val="17"/>
                <w:szCs w:val="17"/>
              </w:rPr>
            </w:pPr>
          </w:p>
        </w:tc>
        <w:tc>
          <w:tcPr>
            <w:tcW w:w="945" w:type="dxa"/>
            <w:tcBorders>
              <w:top w:val="single" w:sz="8" w:space="0" w:color="auto"/>
              <w:bottom w:val="dotted" w:sz="4" w:space="0" w:color="auto"/>
              <w:right w:val="single" w:sz="8" w:space="0" w:color="auto"/>
            </w:tcBorders>
            <w:shd w:val="clear" w:color="auto" w:fill="auto"/>
            <w:noWrap/>
            <w:vAlign w:val="bottom"/>
            <w:hideMark/>
          </w:tcPr>
          <w:p w14:paraId="61EAE2A6" w14:textId="1B86487A" w:rsidR="00E07594" w:rsidRPr="00FE031E" w:rsidRDefault="00E07594" w:rsidP="00FC35E9">
            <w:pPr>
              <w:jc w:val="right"/>
              <w:rPr>
                <w:sz w:val="17"/>
                <w:szCs w:val="17"/>
              </w:rPr>
            </w:pPr>
          </w:p>
        </w:tc>
      </w:tr>
      <w:tr w:rsidR="00E07594" w:rsidRPr="00FE031E" w14:paraId="6E0C7B81"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79CADF8F" w14:textId="77777777" w:rsidR="00E07594" w:rsidRPr="00FE031E" w:rsidRDefault="00E07594" w:rsidP="00BD6AE6">
            <w:pPr>
              <w:rPr>
                <w:sz w:val="17"/>
                <w:szCs w:val="17"/>
              </w:rPr>
            </w:pPr>
            <w:r w:rsidRPr="00FE031E">
              <w:rPr>
                <w:sz w:val="17"/>
                <w:szCs w:val="17"/>
              </w:rPr>
              <w:t>2</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76EF659C" w14:textId="77777777" w:rsidR="00E07594" w:rsidRPr="00FE031E" w:rsidRDefault="00E07594" w:rsidP="00BD6AE6">
            <w:pPr>
              <w:rPr>
                <w:sz w:val="17"/>
                <w:szCs w:val="17"/>
              </w:rPr>
            </w:pPr>
            <w:r w:rsidRPr="00FE031E">
              <w:rPr>
                <w:sz w:val="17"/>
                <w:szCs w:val="17"/>
              </w:rPr>
              <w:t>Ninth meeting of the Conference of the Parties to the Rotterdam Convention</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591A0AD4" w14:textId="099736D5"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571E5C47" w14:textId="091F39F0" w:rsidR="00E07594" w:rsidRPr="00FE031E" w:rsidRDefault="00E07594" w:rsidP="00FC35E9">
            <w:pPr>
              <w:jc w:val="right"/>
              <w:rPr>
                <w:sz w:val="17"/>
                <w:szCs w:val="17"/>
              </w:rPr>
            </w:pPr>
            <w:r w:rsidRPr="00FE031E">
              <w:rPr>
                <w:sz w:val="17"/>
                <w:szCs w:val="17"/>
              </w:rPr>
              <w:t>557 575</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42C6F3E6" w14:textId="0DFE5447"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65878BCE" w14:textId="70F3E216"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1C0B4218" w14:textId="57354BF8" w:rsidR="00E07594" w:rsidRPr="00FE031E" w:rsidRDefault="00E07594" w:rsidP="00FC35E9">
            <w:pPr>
              <w:jc w:val="right"/>
              <w:rPr>
                <w:sz w:val="17"/>
                <w:szCs w:val="17"/>
              </w:rPr>
            </w:pPr>
            <w:r w:rsidRPr="00FE031E">
              <w:rPr>
                <w:sz w:val="17"/>
                <w:szCs w:val="17"/>
              </w:rPr>
              <w:t>1 014 871</w:t>
            </w:r>
          </w:p>
        </w:tc>
        <w:tc>
          <w:tcPr>
            <w:tcW w:w="945" w:type="dxa"/>
            <w:tcBorders>
              <w:top w:val="dotted" w:sz="4" w:space="0" w:color="auto"/>
              <w:bottom w:val="dotted" w:sz="4" w:space="0" w:color="auto"/>
              <w:right w:val="single" w:sz="8" w:space="0" w:color="auto"/>
            </w:tcBorders>
            <w:shd w:val="clear" w:color="auto" w:fill="auto"/>
            <w:noWrap/>
            <w:vAlign w:val="bottom"/>
            <w:hideMark/>
          </w:tcPr>
          <w:p w14:paraId="76F3478A" w14:textId="32B04B2D" w:rsidR="00E07594" w:rsidRPr="00FE031E" w:rsidRDefault="00E07594" w:rsidP="00FC35E9">
            <w:pPr>
              <w:jc w:val="right"/>
              <w:rPr>
                <w:sz w:val="17"/>
                <w:szCs w:val="17"/>
              </w:rPr>
            </w:pPr>
          </w:p>
        </w:tc>
      </w:tr>
      <w:tr w:rsidR="00E07594" w:rsidRPr="00FE031E" w14:paraId="057D3A89"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6FEB0629" w14:textId="77777777" w:rsidR="00E07594" w:rsidRPr="00FE031E" w:rsidRDefault="00E07594" w:rsidP="00BD6AE6">
            <w:pPr>
              <w:rPr>
                <w:sz w:val="17"/>
                <w:szCs w:val="17"/>
              </w:rPr>
            </w:pPr>
            <w:r w:rsidRPr="00FE031E">
              <w:rPr>
                <w:sz w:val="17"/>
                <w:szCs w:val="17"/>
              </w:rPr>
              <w:t>3</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26584E4E" w14:textId="77777777" w:rsidR="00E07594" w:rsidRPr="00FE031E" w:rsidRDefault="00E07594" w:rsidP="00BD6AE6">
            <w:pPr>
              <w:rPr>
                <w:sz w:val="17"/>
                <w:szCs w:val="17"/>
              </w:rPr>
            </w:pPr>
            <w:r w:rsidRPr="00FE031E">
              <w:rPr>
                <w:sz w:val="17"/>
                <w:szCs w:val="17"/>
              </w:rPr>
              <w:t>Ninth meeting of the Conference of the Parties to the Stockholm Convention</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24C0C01C" w14:textId="3040CE46"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1196A760" w14:textId="41360D80"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5B9FC000" w14:textId="51B0B892" w:rsidR="00E07594" w:rsidRPr="00FE031E" w:rsidRDefault="00E07594" w:rsidP="00FC35E9">
            <w:pPr>
              <w:jc w:val="right"/>
              <w:rPr>
                <w:sz w:val="17"/>
                <w:szCs w:val="17"/>
              </w:rPr>
            </w:pPr>
            <w:r w:rsidRPr="00FE031E">
              <w:rPr>
                <w:sz w:val="17"/>
                <w:szCs w:val="17"/>
              </w:rPr>
              <w:t>557 575</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1A95ADB3" w14:textId="03A5A76A"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7B355C81" w14:textId="05142FFB"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492AAEB5" w14:textId="72815293" w:rsidR="00E07594" w:rsidRPr="00FE031E" w:rsidRDefault="00E07594" w:rsidP="00FC35E9">
            <w:pPr>
              <w:jc w:val="right"/>
              <w:rPr>
                <w:sz w:val="17"/>
                <w:szCs w:val="17"/>
              </w:rPr>
            </w:pPr>
            <w:r w:rsidRPr="00FE031E">
              <w:rPr>
                <w:sz w:val="17"/>
                <w:szCs w:val="17"/>
              </w:rPr>
              <w:t>1 014 871</w:t>
            </w:r>
          </w:p>
        </w:tc>
      </w:tr>
      <w:tr w:rsidR="00E07594" w:rsidRPr="00FE031E" w14:paraId="4007268B"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303B5903" w14:textId="77777777" w:rsidR="00E07594" w:rsidRPr="00FE031E" w:rsidRDefault="00E07594" w:rsidP="00BD6AE6">
            <w:pPr>
              <w:rPr>
                <w:sz w:val="17"/>
                <w:szCs w:val="17"/>
              </w:rPr>
            </w:pPr>
            <w:r w:rsidRPr="00FE031E">
              <w:rPr>
                <w:sz w:val="17"/>
                <w:szCs w:val="17"/>
              </w:rPr>
              <w:t>4</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6FD28740" w14:textId="77777777" w:rsidR="00E07594" w:rsidRPr="00FE031E" w:rsidRDefault="00E07594" w:rsidP="00BD6AE6">
            <w:pPr>
              <w:rPr>
                <w:sz w:val="17"/>
                <w:szCs w:val="17"/>
              </w:rPr>
            </w:pPr>
            <w:r w:rsidRPr="00FE031E">
              <w:rPr>
                <w:sz w:val="17"/>
                <w:szCs w:val="17"/>
              </w:rPr>
              <w:t>Meeting of the Open-ended Working Group of the Basel Convention</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7A9BA72B" w14:textId="6649B98D" w:rsidR="00E07594" w:rsidRPr="00FE031E" w:rsidRDefault="00E07594" w:rsidP="00FC35E9">
            <w:pPr>
              <w:jc w:val="right"/>
              <w:rPr>
                <w:sz w:val="17"/>
                <w:szCs w:val="17"/>
              </w:rPr>
            </w:pPr>
            <w:r w:rsidRPr="00FE031E">
              <w:rPr>
                <w:sz w:val="17"/>
                <w:szCs w:val="17"/>
              </w:rPr>
              <w:t>347 982</w:t>
            </w:r>
          </w:p>
        </w:tc>
        <w:tc>
          <w:tcPr>
            <w:tcW w:w="918" w:type="dxa"/>
            <w:tcBorders>
              <w:top w:val="dotted" w:sz="4" w:space="0" w:color="auto"/>
              <w:bottom w:val="dotted" w:sz="4" w:space="0" w:color="auto"/>
            </w:tcBorders>
            <w:shd w:val="clear" w:color="auto" w:fill="auto"/>
            <w:noWrap/>
            <w:vAlign w:val="bottom"/>
            <w:hideMark/>
          </w:tcPr>
          <w:p w14:paraId="406925AA" w14:textId="356042A5"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1CD6CD24" w14:textId="48E98769"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7788A482" w14:textId="41FCAE52" w:rsidR="00E07594" w:rsidRPr="00FE031E" w:rsidRDefault="00E07594" w:rsidP="00FC35E9">
            <w:pPr>
              <w:jc w:val="right"/>
              <w:rPr>
                <w:sz w:val="17"/>
                <w:szCs w:val="17"/>
              </w:rPr>
            </w:pPr>
            <w:r w:rsidRPr="00FE031E">
              <w:rPr>
                <w:sz w:val="17"/>
                <w:szCs w:val="17"/>
              </w:rPr>
              <w:t>669 512</w:t>
            </w:r>
          </w:p>
        </w:tc>
        <w:tc>
          <w:tcPr>
            <w:tcW w:w="945" w:type="dxa"/>
            <w:tcBorders>
              <w:top w:val="dotted" w:sz="4" w:space="0" w:color="auto"/>
              <w:bottom w:val="dotted" w:sz="4" w:space="0" w:color="auto"/>
            </w:tcBorders>
            <w:shd w:val="clear" w:color="auto" w:fill="auto"/>
            <w:noWrap/>
            <w:vAlign w:val="bottom"/>
            <w:hideMark/>
          </w:tcPr>
          <w:p w14:paraId="501C058A" w14:textId="15B85E34"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5E0D51C7" w14:textId="5D029F45" w:rsidR="00E07594" w:rsidRPr="00FE031E" w:rsidRDefault="00E07594" w:rsidP="00FC35E9">
            <w:pPr>
              <w:jc w:val="right"/>
              <w:rPr>
                <w:sz w:val="17"/>
                <w:szCs w:val="17"/>
              </w:rPr>
            </w:pPr>
          </w:p>
        </w:tc>
      </w:tr>
      <w:tr w:rsidR="00E07594" w:rsidRPr="00FE031E" w14:paraId="3B27C360"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6D5E87DF" w14:textId="77777777" w:rsidR="00E07594" w:rsidRPr="00FE031E" w:rsidRDefault="00E07594" w:rsidP="00BD6AE6">
            <w:pPr>
              <w:rPr>
                <w:sz w:val="17"/>
                <w:szCs w:val="17"/>
              </w:rPr>
            </w:pPr>
            <w:r w:rsidRPr="00FE031E">
              <w:rPr>
                <w:sz w:val="17"/>
                <w:szCs w:val="17"/>
              </w:rPr>
              <w:t>5</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5E8F6CFF" w14:textId="77777777" w:rsidR="00E07594" w:rsidRPr="00FE031E" w:rsidRDefault="00E07594" w:rsidP="00BD6AE6">
            <w:pPr>
              <w:rPr>
                <w:sz w:val="17"/>
                <w:szCs w:val="17"/>
              </w:rPr>
            </w:pPr>
            <w:r w:rsidRPr="00FE031E">
              <w:rPr>
                <w:sz w:val="17"/>
                <w:szCs w:val="17"/>
              </w:rPr>
              <w:t>Meetings of the Chemical Review Committee</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3F555D8F" w14:textId="48A5049D"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48F31881" w14:textId="7DAEE01C" w:rsidR="00E07594" w:rsidRPr="00FE031E" w:rsidRDefault="00E07594" w:rsidP="00FC35E9">
            <w:pPr>
              <w:jc w:val="right"/>
              <w:rPr>
                <w:sz w:val="17"/>
                <w:szCs w:val="17"/>
              </w:rPr>
            </w:pPr>
            <w:r w:rsidRPr="00FE031E">
              <w:rPr>
                <w:sz w:val="17"/>
                <w:szCs w:val="17"/>
              </w:rPr>
              <w:t>517 208</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30FFF9BC" w14:textId="38D893A6"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671C7836" w14:textId="67A51C59"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4A3CA46E" w14:textId="443D6264" w:rsidR="00E07594" w:rsidRPr="00FE031E" w:rsidRDefault="00E07594" w:rsidP="00FC35E9">
            <w:pPr>
              <w:jc w:val="right"/>
              <w:rPr>
                <w:sz w:val="17"/>
                <w:szCs w:val="17"/>
              </w:rPr>
            </w:pPr>
            <w:r w:rsidRPr="00FE031E">
              <w:rPr>
                <w:sz w:val="17"/>
                <w:szCs w:val="17"/>
              </w:rPr>
              <w:t>89 535</w:t>
            </w:r>
          </w:p>
        </w:tc>
        <w:tc>
          <w:tcPr>
            <w:tcW w:w="945" w:type="dxa"/>
            <w:tcBorders>
              <w:top w:val="dotted" w:sz="4" w:space="0" w:color="auto"/>
              <w:bottom w:val="dotted" w:sz="4" w:space="0" w:color="auto"/>
              <w:right w:val="single" w:sz="8" w:space="0" w:color="auto"/>
            </w:tcBorders>
            <w:shd w:val="clear" w:color="auto" w:fill="auto"/>
            <w:noWrap/>
            <w:vAlign w:val="bottom"/>
            <w:hideMark/>
          </w:tcPr>
          <w:p w14:paraId="137CF09F" w14:textId="01F46AED" w:rsidR="00E07594" w:rsidRPr="00FE031E" w:rsidRDefault="00E07594" w:rsidP="00FC35E9">
            <w:pPr>
              <w:jc w:val="right"/>
              <w:rPr>
                <w:sz w:val="17"/>
                <w:szCs w:val="17"/>
              </w:rPr>
            </w:pPr>
          </w:p>
        </w:tc>
      </w:tr>
      <w:tr w:rsidR="00E07594" w:rsidRPr="00FE031E" w14:paraId="33DD0A81"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7F7F1BE1" w14:textId="77777777" w:rsidR="00E07594" w:rsidRPr="00FE031E" w:rsidRDefault="00E07594" w:rsidP="00BD6AE6">
            <w:pPr>
              <w:rPr>
                <w:sz w:val="17"/>
                <w:szCs w:val="17"/>
              </w:rPr>
            </w:pPr>
            <w:r w:rsidRPr="00FE031E">
              <w:rPr>
                <w:sz w:val="17"/>
                <w:szCs w:val="17"/>
              </w:rPr>
              <w:t>6</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4A5D770E" w14:textId="77777777" w:rsidR="00E07594" w:rsidRPr="00FE031E" w:rsidRDefault="00E07594" w:rsidP="00BD6AE6">
            <w:pPr>
              <w:rPr>
                <w:sz w:val="17"/>
                <w:szCs w:val="17"/>
              </w:rPr>
            </w:pPr>
            <w:r w:rsidRPr="00FE031E">
              <w:rPr>
                <w:sz w:val="17"/>
                <w:szCs w:val="17"/>
              </w:rPr>
              <w:t>Meetings of the Persistent Organic Pollutants Review Committee</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7EAD38B6" w14:textId="18B6BC59"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56659C25" w14:textId="3564694B"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13242537" w14:textId="68282D3F" w:rsidR="00E07594" w:rsidRPr="00FE031E" w:rsidRDefault="00E07594" w:rsidP="00FC35E9">
            <w:pPr>
              <w:jc w:val="right"/>
              <w:rPr>
                <w:sz w:val="17"/>
                <w:szCs w:val="17"/>
              </w:rPr>
            </w:pPr>
            <w:r w:rsidRPr="00FE031E">
              <w:rPr>
                <w:sz w:val="17"/>
                <w:szCs w:val="17"/>
              </w:rPr>
              <w:t>952 962</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6CB4666D" w14:textId="685CC345"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5FCA4D52" w14:textId="49BC11CC"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6F052804" w14:textId="4F038FE2" w:rsidR="00E07594" w:rsidRPr="00FE031E" w:rsidRDefault="00E07594" w:rsidP="00FC35E9">
            <w:pPr>
              <w:jc w:val="right"/>
              <w:rPr>
                <w:sz w:val="17"/>
                <w:szCs w:val="17"/>
              </w:rPr>
            </w:pPr>
            <w:r w:rsidRPr="00FE031E">
              <w:rPr>
                <w:sz w:val="17"/>
                <w:szCs w:val="17"/>
              </w:rPr>
              <w:t>111 552</w:t>
            </w:r>
          </w:p>
        </w:tc>
      </w:tr>
      <w:tr w:rsidR="00E07594" w:rsidRPr="00FE031E" w14:paraId="1CFDB4CF"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41E8C3AA" w14:textId="77777777" w:rsidR="00E07594" w:rsidRPr="00FE031E" w:rsidRDefault="00E07594" w:rsidP="00BD6AE6">
            <w:pPr>
              <w:rPr>
                <w:sz w:val="17"/>
                <w:szCs w:val="17"/>
              </w:rPr>
            </w:pPr>
            <w:r w:rsidRPr="00FE031E">
              <w:rPr>
                <w:sz w:val="17"/>
                <w:szCs w:val="17"/>
              </w:rPr>
              <w:t>7</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19A73191" w14:textId="77777777" w:rsidR="00E07594" w:rsidRPr="00FE031E" w:rsidRDefault="00E07594" w:rsidP="00BD6AE6">
            <w:pPr>
              <w:rPr>
                <w:sz w:val="17"/>
                <w:szCs w:val="17"/>
              </w:rPr>
            </w:pPr>
            <w:r w:rsidRPr="00FE031E">
              <w:rPr>
                <w:sz w:val="17"/>
                <w:szCs w:val="17"/>
              </w:rPr>
              <w:t>Basel Convention Bureau meetings</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3E25553A" w14:textId="56B3A399" w:rsidR="00E07594" w:rsidRPr="00FE031E" w:rsidRDefault="00E07594" w:rsidP="00FC35E9">
            <w:pPr>
              <w:jc w:val="right"/>
              <w:rPr>
                <w:sz w:val="17"/>
                <w:szCs w:val="17"/>
              </w:rPr>
            </w:pPr>
            <w:r w:rsidRPr="00FE031E">
              <w:rPr>
                <w:sz w:val="17"/>
                <w:szCs w:val="17"/>
              </w:rPr>
              <w:t>50 900</w:t>
            </w:r>
          </w:p>
        </w:tc>
        <w:tc>
          <w:tcPr>
            <w:tcW w:w="918" w:type="dxa"/>
            <w:tcBorders>
              <w:top w:val="dotted" w:sz="4" w:space="0" w:color="auto"/>
              <w:bottom w:val="dotted" w:sz="4" w:space="0" w:color="auto"/>
            </w:tcBorders>
            <w:shd w:val="clear" w:color="auto" w:fill="auto"/>
            <w:noWrap/>
            <w:vAlign w:val="bottom"/>
            <w:hideMark/>
          </w:tcPr>
          <w:p w14:paraId="39436BD6" w14:textId="4497FDE6"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6A8CBB72" w14:textId="15F427D0"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33FFE1ED" w14:textId="52A8266F"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7A8B0EF2" w14:textId="17D7624B"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43C94F8D" w14:textId="3CE2954A" w:rsidR="00E07594" w:rsidRPr="00FE031E" w:rsidRDefault="00E07594" w:rsidP="00FC35E9">
            <w:pPr>
              <w:jc w:val="right"/>
              <w:rPr>
                <w:sz w:val="17"/>
                <w:szCs w:val="17"/>
              </w:rPr>
            </w:pPr>
          </w:p>
        </w:tc>
      </w:tr>
      <w:tr w:rsidR="00E07594" w:rsidRPr="00FE031E" w14:paraId="3138DCEC"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4C0E21D8" w14:textId="77777777" w:rsidR="00E07594" w:rsidRPr="00FE031E" w:rsidRDefault="00E07594" w:rsidP="00BD6AE6">
            <w:pPr>
              <w:rPr>
                <w:sz w:val="17"/>
                <w:szCs w:val="17"/>
              </w:rPr>
            </w:pPr>
            <w:r w:rsidRPr="00FE031E">
              <w:rPr>
                <w:sz w:val="17"/>
                <w:szCs w:val="17"/>
              </w:rPr>
              <w:t>8</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55354198" w14:textId="77777777" w:rsidR="00E07594" w:rsidRPr="00FE031E" w:rsidRDefault="00E07594" w:rsidP="00BD6AE6">
            <w:pPr>
              <w:rPr>
                <w:sz w:val="17"/>
                <w:szCs w:val="17"/>
              </w:rPr>
            </w:pPr>
            <w:r w:rsidRPr="00FE031E">
              <w:rPr>
                <w:sz w:val="17"/>
                <w:szCs w:val="17"/>
              </w:rPr>
              <w:t>Rotterdam Convention Bureau meetings</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77225429" w14:textId="5B85FAA4"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7B0390F7" w14:textId="3DED5FB6" w:rsidR="00E07594" w:rsidRPr="00FE031E" w:rsidRDefault="00E07594" w:rsidP="00FC35E9">
            <w:pPr>
              <w:jc w:val="right"/>
              <w:rPr>
                <w:sz w:val="17"/>
                <w:szCs w:val="17"/>
              </w:rPr>
            </w:pPr>
            <w:r w:rsidRPr="00FE031E">
              <w:rPr>
                <w:sz w:val="17"/>
                <w:szCs w:val="17"/>
              </w:rPr>
              <w:t>30 200</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52DD5F79" w14:textId="567DA5CD"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11A475A8" w14:textId="2D4E9DC3"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6D42798E" w14:textId="3C071815"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2A3E4063" w14:textId="7733BA16" w:rsidR="00E07594" w:rsidRPr="00FE031E" w:rsidRDefault="00E07594" w:rsidP="00FC35E9">
            <w:pPr>
              <w:jc w:val="right"/>
              <w:rPr>
                <w:sz w:val="17"/>
                <w:szCs w:val="17"/>
              </w:rPr>
            </w:pPr>
          </w:p>
        </w:tc>
      </w:tr>
      <w:tr w:rsidR="00E07594" w:rsidRPr="00FE031E" w14:paraId="3A5F349D"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6D802418" w14:textId="77777777" w:rsidR="00E07594" w:rsidRPr="00FE031E" w:rsidRDefault="00E07594" w:rsidP="00BD6AE6">
            <w:pPr>
              <w:rPr>
                <w:sz w:val="17"/>
                <w:szCs w:val="17"/>
              </w:rPr>
            </w:pPr>
            <w:r w:rsidRPr="00FE031E">
              <w:rPr>
                <w:sz w:val="17"/>
                <w:szCs w:val="17"/>
              </w:rPr>
              <w:t>9</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67F5AF2B" w14:textId="77777777" w:rsidR="00E07594" w:rsidRPr="00FE031E" w:rsidRDefault="00E07594" w:rsidP="00BD6AE6">
            <w:pPr>
              <w:rPr>
                <w:sz w:val="17"/>
                <w:szCs w:val="17"/>
              </w:rPr>
            </w:pPr>
            <w:r w:rsidRPr="00FE031E">
              <w:rPr>
                <w:sz w:val="17"/>
                <w:szCs w:val="17"/>
              </w:rPr>
              <w:t>Stockholm Convention Bureau meetings</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574DE79A" w14:textId="1676E3BE"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62BAD6C2" w14:textId="6A0BAC57"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34CDCC2F" w14:textId="5CDF67E9" w:rsidR="00E07594" w:rsidRPr="00FE031E" w:rsidRDefault="00E07594" w:rsidP="00FC35E9">
            <w:pPr>
              <w:jc w:val="right"/>
              <w:rPr>
                <w:sz w:val="17"/>
                <w:szCs w:val="17"/>
              </w:rPr>
            </w:pPr>
            <w:r w:rsidRPr="00FE031E">
              <w:rPr>
                <w:sz w:val="17"/>
                <w:szCs w:val="17"/>
              </w:rPr>
              <w:t>44 000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561EFCA4" w14:textId="01A23B7A"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7DCF0A0C" w14:textId="47D06507"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0AC172D6" w14:textId="20C08FBE" w:rsidR="00E07594" w:rsidRPr="00FE031E" w:rsidRDefault="00E07594" w:rsidP="00FC35E9">
            <w:pPr>
              <w:jc w:val="right"/>
              <w:rPr>
                <w:sz w:val="17"/>
                <w:szCs w:val="17"/>
              </w:rPr>
            </w:pPr>
          </w:p>
        </w:tc>
      </w:tr>
      <w:tr w:rsidR="00E07594" w:rsidRPr="00FE031E" w14:paraId="2CF2C547"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71723FB4" w14:textId="77777777" w:rsidR="00E07594" w:rsidRPr="00FE031E" w:rsidRDefault="00E07594" w:rsidP="00BD6AE6">
            <w:pPr>
              <w:rPr>
                <w:sz w:val="17"/>
                <w:szCs w:val="17"/>
              </w:rPr>
            </w:pPr>
            <w:r w:rsidRPr="00FE031E">
              <w:rPr>
                <w:sz w:val="17"/>
                <w:szCs w:val="17"/>
              </w:rPr>
              <w:t>10</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4702BFF8" w14:textId="77777777" w:rsidR="00E07594" w:rsidRPr="00FE031E" w:rsidRDefault="00E07594" w:rsidP="00BD6AE6">
            <w:pPr>
              <w:rPr>
                <w:sz w:val="17"/>
                <w:szCs w:val="17"/>
              </w:rPr>
            </w:pPr>
            <w:r w:rsidRPr="00FE031E">
              <w:rPr>
                <w:sz w:val="17"/>
                <w:szCs w:val="17"/>
              </w:rPr>
              <w:t>Basel Convention Implementation and Compliance Committee meetings</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4F8B765E" w14:textId="165734EE" w:rsidR="00E07594" w:rsidRPr="00FE031E" w:rsidRDefault="00E07594" w:rsidP="00FC35E9">
            <w:pPr>
              <w:jc w:val="right"/>
              <w:rPr>
                <w:sz w:val="17"/>
                <w:szCs w:val="17"/>
              </w:rPr>
            </w:pPr>
            <w:r w:rsidRPr="00FE031E">
              <w:rPr>
                <w:sz w:val="17"/>
                <w:szCs w:val="17"/>
              </w:rPr>
              <w:t>35 000</w:t>
            </w:r>
          </w:p>
        </w:tc>
        <w:tc>
          <w:tcPr>
            <w:tcW w:w="918" w:type="dxa"/>
            <w:tcBorders>
              <w:top w:val="dotted" w:sz="4" w:space="0" w:color="auto"/>
              <w:bottom w:val="dotted" w:sz="4" w:space="0" w:color="auto"/>
            </w:tcBorders>
            <w:shd w:val="clear" w:color="auto" w:fill="auto"/>
            <w:noWrap/>
            <w:vAlign w:val="bottom"/>
            <w:hideMark/>
          </w:tcPr>
          <w:p w14:paraId="3448D5DB" w14:textId="2A965E30"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69410700" w14:textId="65A8151A"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7EB68009" w14:textId="7C3E7317" w:rsidR="00E07594" w:rsidRPr="00FE031E" w:rsidRDefault="00E07594" w:rsidP="00FC35E9">
            <w:pPr>
              <w:jc w:val="right"/>
              <w:rPr>
                <w:sz w:val="17"/>
                <w:szCs w:val="17"/>
              </w:rPr>
            </w:pPr>
            <w:r w:rsidRPr="00FE031E">
              <w:rPr>
                <w:sz w:val="17"/>
                <w:szCs w:val="17"/>
              </w:rPr>
              <w:t>30 280</w:t>
            </w:r>
          </w:p>
        </w:tc>
        <w:tc>
          <w:tcPr>
            <w:tcW w:w="945" w:type="dxa"/>
            <w:tcBorders>
              <w:top w:val="dotted" w:sz="4" w:space="0" w:color="auto"/>
              <w:bottom w:val="dotted" w:sz="4" w:space="0" w:color="auto"/>
            </w:tcBorders>
            <w:shd w:val="clear" w:color="auto" w:fill="auto"/>
            <w:noWrap/>
            <w:vAlign w:val="bottom"/>
            <w:hideMark/>
          </w:tcPr>
          <w:p w14:paraId="3A5ACED5" w14:textId="02D221BC"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48BD9B11" w14:textId="5264DDD2" w:rsidR="00E07594" w:rsidRPr="00FE031E" w:rsidRDefault="00E07594" w:rsidP="00FC35E9">
            <w:pPr>
              <w:jc w:val="right"/>
              <w:rPr>
                <w:sz w:val="17"/>
                <w:szCs w:val="17"/>
              </w:rPr>
            </w:pPr>
          </w:p>
        </w:tc>
      </w:tr>
      <w:tr w:rsidR="00E07594" w:rsidRPr="00FE031E" w14:paraId="4C81DBF3"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7886F00F" w14:textId="77777777" w:rsidR="00E07594" w:rsidRPr="00FE031E" w:rsidRDefault="00E07594" w:rsidP="00BD6AE6">
            <w:pPr>
              <w:rPr>
                <w:sz w:val="17"/>
                <w:szCs w:val="17"/>
              </w:rPr>
            </w:pPr>
            <w:r w:rsidRPr="00FE031E">
              <w:rPr>
                <w:sz w:val="17"/>
                <w:szCs w:val="17"/>
              </w:rPr>
              <w:t>12</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6BB46349" w14:textId="77777777" w:rsidR="00E07594" w:rsidRPr="00FE031E" w:rsidRDefault="00E07594" w:rsidP="00BD6AE6">
            <w:pPr>
              <w:rPr>
                <w:sz w:val="17"/>
                <w:szCs w:val="17"/>
              </w:rPr>
            </w:pPr>
            <w:r w:rsidRPr="00FE031E">
              <w:rPr>
                <w:sz w:val="17"/>
                <w:szCs w:val="17"/>
              </w:rPr>
              <w:t>Support for scientific bodies</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0251E0AF" w14:textId="029EA7CC"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1A25421D" w14:textId="1B97F3CF"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22661048" w14:textId="2F71169B"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408B580C" w14:textId="207D10F3" w:rsidR="00E07594" w:rsidRPr="00FE031E" w:rsidRDefault="00E07594" w:rsidP="00FC35E9">
            <w:pPr>
              <w:jc w:val="right"/>
              <w:rPr>
                <w:sz w:val="17"/>
                <w:szCs w:val="17"/>
              </w:rPr>
            </w:pPr>
            <w:r w:rsidRPr="00FE031E">
              <w:rPr>
                <w:sz w:val="17"/>
                <w:szCs w:val="17"/>
              </w:rPr>
              <w:t>40 000</w:t>
            </w:r>
          </w:p>
        </w:tc>
        <w:tc>
          <w:tcPr>
            <w:tcW w:w="945" w:type="dxa"/>
            <w:tcBorders>
              <w:top w:val="dotted" w:sz="4" w:space="0" w:color="auto"/>
              <w:bottom w:val="dotted" w:sz="4" w:space="0" w:color="auto"/>
            </w:tcBorders>
            <w:shd w:val="clear" w:color="auto" w:fill="auto"/>
            <w:noWrap/>
            <w:vAlign w:val="bottom"/>
            <w:hideMark/>
          </w:tcPr>
          <w:p w14:paraId="3CBD9F8C" w14:textId="79000F8B" w:rsidR="00E07594" w:rsidRPr="00FE031E" w:rsidRDefault="00E07594" w:rsidP="00FC35E9">
            <w:pPr>
              <w:jc w:val="right"/>
              <w:rPr>
                <w:sz w:val="17"/>
                <w:szCs w:val="17"/>
              </w:rPr>
            </w:pPr>
            <w:r w:rsidRPr="00FE031E">
              <w:rPr>
                <w:sz w:val="17"/>
                <w:szCs w:val="17"/>
              </w:rPr>
              <w:t>40 000</w:t>
            </w:r>
          </w:p>
        </w:tc>
        <w:tc>
          <w:tcPr>
            <w:tcW w:w="945" w:type="dxa"/>
            <w:tcBorders>
              <w:top w:val="dotted" w:sz="4" w:space="0" w:color="auto"/>
              <w:bottom w:val="dotted" w:sz="4" w:space="0" w:color="auto"/>
              <w:right w:val="single" w:sz="8" w:space="0" w:color="auto"/>
            </w:tcBorders>
            <w:shd w:val="clear" w:color="auto" w:fill="auto"/>
            <w:noWrap/>
            <w:vAlign w:val="bottom"/>
            <w:hideMark/>
          </w:tcPr>
          <w:p w14:paraId="519E99DF" w14:textId="12613C76" w:rsidR="00E07594" w:rsidRPr="00FE031E" w:rsidRDefault="00E07594" w:rsidP="00FC35E9">
            <w:pPr>
              <w:jc w:val="right"/>
              <w:rPr>
                <w:sz w:val="17"/>
                <w:szCs w:val="17"/>
              </w:rPr>
            </w:pPr>
            <w:r w:rsidRPr="00FE031E">
              <w:rPr>
                <w:sz w:val="17"/>
                <w:szCs w:val="17"/>
              </w:rPr>
              <w:t>40 000</w:t>
            </w:r>
          </w:p>
        </w:tc>
      </w:tr>
      <w:tr w:rsidR="00E07594" w:rsidRPr="00FE031E" w14:paraId="58C7986F"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2CDFCE3F" w14:textId="77777777" w:rsidR="00E07594" w:rsidRPr="00FE031E" w:rsidRDefault="00E07594" w:rsidP="00BD6AE6">
            <w:pPr>
              <w:rPr>
                <w:sz w:val="17"/>
                <w:szCs w:val="17"/>
              </w:rPr>
            </w:pPr>
            <w:r w:rsidRPr="00FE031E">
              <w:rPr>
                <w:sz w:val="17"/>
                <w:szCs w:val="17"/>
              </w:rPr>
              <w:t>13</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20F81FFB" w14:textId="77777777" w:rsidR="00E07594" w:rsidRPr="00FE031E" w:rsidRDefault="00E07594" w:rsidP="00BD6AE6">
            <w:pPr>
              <w:rPr>
                <w:sz w:val="17"/>
                <w:szCs w:val="17"/>
              </w:rPr>
            </w:pPr>
            <w:r w:rsidRPr="00FE031E">
              <w:rPr>
                <w:sz w:val="17"/>
                <w:szCs w:val="17"/>
              </w:rPr>
              <w:t>Technical assistance and capacity-building1</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69EF9288" w14:textId="3759432D"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26D56E02" w14:textId="7672D3AF"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64EA0D34" w14:textId="2E2FE593"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020972DD" w14:textId="7E86FBC2" w:rsidR="00E07594" w:rsidRPr="00FE031E" w:rsidRDefault="00E07594" w:rsidP="00FC35E9">
            <w:pPr>
              <w:jc w:val="right"/>
              <w:rPr>
                <w:sz w:val="17"/>
                <w:szCs w:val="17"/>
              </w:rPr>
            </w:pPr>
            <w:r w:rsidRPr="00FE031E">
              <w:rPr>
                <w:sz w:val="17"/>
                <w:szCs w:val="17"/>
              </w:rPr>
              <w:t>516 000</w:t>
            </w:r>
          </w:p>
        </w:tc>
        <w:tc>
          <w:tcPr>
            <w:tcW w:w="945" w:type="dxa"/>
            <w:tcBorders>
              <w:top w:val="dotted" w:sz="4" w:space="0" w:color="auto"/>
              <w:bottom w:val="dotted" w:sz="4" w:space="0" w:color="auto"/>
            </w:tcBorders>
            <w:shd w:val="clear" w:color="auto" w:fill="auto"/>
            <w:noWrap/>
            <w:vAlign w:val="bottom"/>
            <w:hideMark/>
          </w:tcPr>
          <w:p w14:paraId="3F883C23" w14:textId="1B754CFF" w:rsidR="00E07594" w:rsidRPr="00FE031E" w:rsidRDefault="00E07594" w:rsidP="00FC35E9">
            <w:pPr>
              <w:jc w:val="right"/>
              <w:rPr>
                <w:sz w:val="17"/>
                <w:szCs w:val="17"/>
              </w:rPr>
            </w:pPr>
            <w:r w:rsidRPr="00FE031E">
              <w:rPr>
                <w:sz w:val="17"/>
                <w:szCs w:val="17"/>
              </w:rPr>
              <w:t>636 500</w:t>
            </w:r>
          </w:p>
        </w:tc>
        <w:tc>
          <w:tcPr>
            <w:tcW w:w="945" w:type="dxa"/>
            <w:tcBorders>
              <w:top w:val="dotted" w:sz="4" w:space="0" w:color="auto"/>
              <w:bottom w:val="dotted" w:sz="4" w:space="0" w:color="auto"/>
              <w:right w:val="single" w:sz="8" w:space="0" w:color="auto"/>
            </w:tcBorders>
            <w:shd w:val="clear" w:color="auto" w:fill="auto"/>
            <w:noWrap/>
            <w:vAlign w:val="bottom"/>
            <w:hideMark/>
          </w:tcPr>
          <w:p w14:paraId="6877D8DE" w14:textId="7E178E80" w:rsidR="00E07594" w:rsidRPr="00FE031E" w:rsidRDefault="00E07594" w:rsidP="00FC35E9">
            <w:pPr>
              <w:jc w:val="right"/>
              <w:rPr>
                <w:sz w:val="17"/>
                <w:szCs w:val="17"/>
              </w:rPr>
            </w:pPr>
            <w:r w:rsidRPr="00FE031E">
              <w:rPr>
                <w:sz w:val="17"/>
                <w:szCs w:val="17"/>
              </w:rPr>
              <w:t>637 500</w:t>
            </w:r>
          </w:p>
        </w:tc>
      </w:tr>
      <w:tr w:rsidR="00E07594" w:rsidRPr="00FE031E" w14:paraId="52738C3A"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7C2FC7B7" w14:textId="77777777" w:rsidR="00E07594" w:rsidRPr="00FE031E" w:rsidRDefault="00E07594" w:rsidP="00BD6AE6">
            <w:pPr>
              <w:rPr>
                <w:sz w:val="17"/>
                <w:szCs w:val="17"/>
              </w:rPr>
            </w:pPr>
            <w:r w:rsidRPr="00FE031E">
              <w:rPr>
                <w:sz w:val="17"/>
                <w:szCs w:val="17"/>
              </w:rPr>
              <w:t>14</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500DBF2D" w14:textId="77777777" w:rsidR="00E07594" w:rsidRPr="00FE031E" w:rsidRDefault="00E07594" w:rsidP="00BD6AE6">
            <w:pPr>
              <w:rPr>
                <w:sz w:val="17"/>
                <w:szCs w:val="17"/>
              </w:rPr>
            </w:pPr>
            <w:r w:rsidRPr="00FE031E">
              <w:rPr>
                <w:sz w:val="17"/>
                <w:szCs w:val="17"/>
              </w:rPr>
              <w:t>Technical assistance and capacity-building (Basel)</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3A6BF964" w14:textId="68C2C9B8"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5B4B3536" w14:textId="13C1968D"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6F45482F" w14:textId="04B9589F"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4FEF1EAC" w14:textId="5589847B" w:rsidR="00E07594" w:rsidRPr="00FE031E" w:rsidRDefault="00E07594" w:rsidP="00FC35E9">
            <w:pPr>
              <w:jc w:val="right"/>
              <w:rPr>
                <w:sz w:val="17"/>
                <w:szCs w:val="17"/>
              </w:rPr>
            </w:pPr>
            <w:r w:rsidRPr="00FE031E">
              <w:rPr>
                <w:sz w:val="17"/>
                <w:szCs w:val="17"/>
              </w:rPr>
              <w:t>1 000 000</w:t>
            </w:r>
          </w:p>
        </w:tc>
        <w:tc>
          <w:tcPr>
            <w:tcW w:w="945" w:type="dxa"/>
            <w:tcBorders>
              <w:top w:val="dotted" w:sz="4" w:space="0" w:color="auto"/>
              <w:bottom w:val="dotted" w:sz="4" w:space="0" w:color="auto"/>
            </w:tcBorders>
            <w:shd w:val="clear" w:color="auto" w:fill="auto"/>
            <w:noWrap/>
            <w:vAlign w:val="bottom"/>
            <w:hideMark/>
          </w:tcPr>
          <w:p w14:paraId="23788008" w14:textId="17AC4FC8"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60D47AB0" w14:textId="487D711D" w:rsidR="00E07594" w:rsidRPr="00FE031E" w:rsidRDefault="00E07594" w:rsidP="00FC35E9">
            <w:pPr>
              <w:jc w:val="right"/>
              <w:rPr>
                <w:sz w:val="17"/>
                <w:szCs w:val="17"/>
              </w:rPr>
            </w:pPr>
          </w:p>
        </w:tc>
      </w:tr>
      <w:tr w:rsidR="00E07594" w:rsidRPr="00FE031E" w14:paraId="087B87B3"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35D76231" w14:textId="77777777" w:rsidR="00E07594" w:rsidRPr="00FE031E" w:rsidRDefault="00E07594" w:rsidP="00BD6AE6">
            <w:pPr>
              <w:rPr>
                <w:sz w:val="17"/>
                <w:szCs w:val="17"/>
              </w:rPr>
            </w:pPr>
            <w:r w:rsidRPr="00FE031E">
              <w:rPr>
                <w:sz w:val="17"/>
                <w:szCs w:val="17"/>
              </w:rPr>
              <w:t>15</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22DEB277" w14:textId="77777777" w:rsidR="00E07594" w:rsidRPr="00FE031E" w:rsidRDefault="00E07594" w:rsidP="00BD6AE6">
            <w:pPr>
              <w:rPr>
                <w:sz w:val="17"/>
                <w:szCs w:val="17"/>
              </w:rPr>
            </w:pPr>
            <w:r w:rsidRPr="00FE031E">
              <w:rPr>
                <w:sz w:val="17"/>
                <w:szCs w:val="17"/>
              </w:rPr>
              <w:t>Technical assistance and capacity-building (Rotterdam)</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54714FB4" w14:textId="0F694DFD"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1A0B8961" w14:textId="55E19E54"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47A211AC" w14:textId="4B83D7EE"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2F8CDF9B" w14:textId="1BFF9004"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4A6B1B45" w14:textId="3644B907" w:rsidR="00E07594" w:rsidRPr="00FE031E" w:rsidRDefault="00E07594" w:rsidP="00FC35E9">
            <w:pPr>
              <w:jc w:val="right"/>
              <w:rPr>
                <w:sz w:val="17"/>
                <w:szCs w:val="17"/>
              </w:rPr>
            </w:pPr>
            <w:r w:rsidRPr="00FE031E">
              <w:rPr>
                <w:sz w:val="17"/>
                <w:szCs w:val="17"/>
              </w:rPr>
              <w:t>1 000 000</w:t>
            </w:r>
          </w:p>
        </w:tc>
        <w:tc>
          <w:tcPr>
            <w:tcW w:w="945" w:type="dxa"/>
            <w:tcBorders>
              <w:top w:val="dotted" w:sz="4" w:space="0" w:color="auto"/>
              <w:bottom w:val="dotted" w:sz="4" w:space="0" w:color="auto"/>
              <w:right w:val="single" w:sz="8" w:space="0" w:color="auto"/>
            </w:tcBorders>
            <w:shd w:val="clear" w:color="auto" w:fill="auto"/>
            <w:noWrap/>
            <w:vAlign w:val="bottom"/>
            <w:hideMark/>
          </w:tcPr>
          <w:p w14:paraId="0A01F75E" w14:textId="057B17A4" w:rsidR="00E07594" w:rsidRPr="00FE031E" w:rsidRDefault="00E07594" w:rsidP="00FC35E9">
            <w:pPr>
              <w:jc w:val="right"/>
              <w:rPr>
                <w:sz w:val="17"/>
                <w:szCs w:val="17"/>
              </w:rPr>
            </w:pPr>
          </w:p>
        </w:tc>
      </w:tr>
      <w:tr w:rsidR="00E07594" w:rsidRPr="00FE031E" w14:paraId="7AA71932"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06119A80" w14:textId="77777777" w:rsidR="00E07594" w:rsidRPr="00FE031E" w:rsidRDefault="00E07594" w:rsidP="00BD6AE6">
            <w:pPr>
              <w:rPr>
                <w:sz w:val="17"/>
                <w:szCs w:val="17"/>
              </w:rPr>
            </w:pPr>
            <w:r w:rsidRPr="00FE031E">
              <w:rPr>
                <w:sz w:val="17"/>
                <w:szCs w:val="17"/>
              </w:rPr>
              <w:t>16</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6C60C403" w14:textId="77777777" w:rsidR="00E07594" w:rsidRPr="00FE031E" w:rsidRDefault="00E07594" w:rsidP="00BD6AE6">
            <w:pPr>
              <w:rPr>
                <w:sz w:val="17"/>
                <w:szCs w:val="17"/>
              </w:rPr>
            </w:pPr>
            <w:r w:rsidRPr="00FE031E">
              <w:rPr>
                <w:sz w:val="17"/>
                <w:szCs w:val="17"/>
              </w:rPr>
              <w:t>Technical assistance and Capacity-building (Stockholm)</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574CAB0A" w14:textId="5E4696BD"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334A7387" w14:textId="5511B849"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4A3ED42A" w14:textId="23D7AA61"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675E2C18" w14:textId="23B00742"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22CE7095" w14:textId="33133569"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64C1D221" w14:textId="02F4CD19" w:rsidR="00E07594" w:rsidRPr="00FE031E" w:rsidRDefault="00E07594" w:rsidP="00FC35E9">
            <w:pPr>
              <w:jc w:val="right"/>
              <w:rPr>
                <w:sz w:val="17"/>
                <w:szCs w:val="17"/>
              </w:rPr>
            </w:pPr>
            <w:r w:rsidRPr="00FE031E">
              <w:rPr>
                <w:sz w:val="17"/>
                <w:szCs w:val="17"/>
              </w:rPr>
              <w:t>1 000 000</w:t>
            </w:r>
          </w:p>
        </w:tc>
      </w:tr>
      <w:tr w:rsidR="00E07594" w:rsidRPr="00FE031E" w14:paraId="5D8D3BA9"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777E91DD" w14:textId="77777777" w:rsidR="00E07594" w:rsidRPr="00FE031E" w:rsidRDefault="00E07594" w:rsidP="00BD6AE6">
            <w:pPr>
              <w:rPr>
                <w:sz w:val="17"/>
                <w:szCs w:val="17"/>
              </w:rPr>
            </w:pPr>
            <w:r w:rsidRPr="00FE031E">
              <w:rPr>
                <w:sz w:val="17"/>
                <w:szCs w:val="17"/>
              </w:rPr>
              <w:t>17</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4DAED17B" w14:textId="77777777" w:rsidR="00E07594" w:rsidRPr="00FE031E" w:rsidRDefault="00E07594" w:rsidP="00BD6AE6">
            <w:pPr>
              <w:rPr>
                <w:sz w:val="17"/>
                <w:szCs w:val="17"/>
              </w:rPr>
            </w:pPr>
            <w:r w:rsidRPr="00FE031E">
              <w:rPr>
                <w:sz w:val="17"/>
                <w:szCs w:val="17"/>
              </w:rPr>
              <w:t>Training and capacity-building(Basel, Rotterdam, Stockholm)</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46A741D0" w14:textId="046CE44B"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19949225" w14:textId="607ECB2B"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73B75727" w14:textId="7B450ABF"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5B975878" w14:textId="22BA4603"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5829E39C" w14:textId="5F1CA80C"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5A0DC6B7" w14:textId="6967AEB8" w:rsidR="00E07594" w:rsidRPr="00FE031E" w:rsidRDefault="00E07594" w:rsidP="00FC35E9">
            <w:pPr>
              <w:jc w:val="right"/>
              <w:rPr>
                <w:sz w:val="17"/>
                <w:szCs w:val="17"/>
              </w:rPr>
            </w:pPr>
          </w:p>
        </w:tc>
      </w:tr>
      <w:tr w:rsidR="00E07594" w:rsidRPr="00FE031E" w14:paraId="2C4BD74E"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0E36B2CA" w14:textId="77777777" w:rsidR="00E07594" w:rsidRPr="00FE031E" w:rsidRDefault="00E07594" w:rsidP="00BD6AE6">
            <w:pPr>
              <w:rPr>
                <w:sz w:val="17"/>
                <w:szCs w:val="17"/>
              </w:rPr>
            </w:pPr>
            <w:r w:rsidRPr="00FE031E">
              <w:rPr>
                <w:sz w:val="17"/>
                <w:szCs w:val="17"/>
              </w:rPr>
              <w:t>18</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6375B48A" w14:textId="77777777" w:rsidR="00E07594" w:rsidRPr="00FE031E" w:rsidRDefault="00E07594" w:rsidP="00BD6AE6">
            <w:pPr>
              <w:rPr>
                <w:sz w:val="17"/>
                <w:szCs w:val="17"/>
              </w:rPr>
            </w:pPr>
            <w:r w:rsidRPr="00FE031E">
              <w:rPr>
                <w:sz w:val="17"/>
                <w:szCs w:val="17"/>
              </w:rPr>
              <w:t>Partnerships for technical assistance</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359C0513" w14:textId="49A6CB4B"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3D7B75CE" w14:textId="1ED1DF27"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446339C0" w14:textId="746AAC03"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2DAB5364" w14:textId="3B55EEEB" w:rsidR="00E07594" w:rsidRPr="00FE031E" w:rsidRDefault="00E07594" w:rsidP="00FC35E9">
            <w:pPr>
              <w:jc w:val="right"/>
              <w:rPr>
                <w:sz w:val="17"/>
                <w:szCs w:val="17"/>
              </w:rPr>
            </w:pPr>
            <w:r w:rsidRPr="00FE031E">
              <w:rPr>
                <w:sz w:val="17"/>
                <w:szCs w:val="17"/>
              </w:rPr>
              <w:t>566 600</w:t>
            </w:r>
          </w:p>
        </w:tc>
        <w:tc>
          <w:tcPr>
            <w:tcW w:w="945" w:type="dxa"/>
            <w:tcBorders>
              <w:top w:val="dotted" w:sz="4" w:space="0" w:color="auto"/>
              <w:bottom w:val="dotted" w:sz="4" w:space="0" w:color="auto"/>
            </w:tcBorders>
            <w:shd w:val="clear" w:color="auto" w:fill="auto"/>
            <w:noWrap/>
            <w:vAlign w:val="bottom"/>
            <w:hideMark/>
          </w:tcPr>
          <w:p w14:paraId="20AAF899" w14:textId="6ABB82B6" w:rsidR="00E07594" w:rsidRPr="00FE031E" w:rsidRDefault="00E07594" w:rsidP="00FC35E9">
            <w:pPr>
              <w:jc w:val="right"/>
              <w:rPr>
                <w:sz w:val="17"/>
                <w:szCs w:val="17"/>
              </w:rPr>
            </w:pPr>
            <w:r w:rsidRPr="00FE031E">
              <w:rPr>
                <w:sz w:val="17"/>
                <w:szCs w:val="17"/>
              </w:rPr>
              <w:t>278 800</w:t>
            </w:r>
          </w:p>
        </w:tc>
        <w:tc>
          <w:tcPr>
            <w:tcW w:w="945" w:type="dxa"/>
            <w:tcBorders>
              <w:top w:val="dotted" w:sz="4" w:space="0" w:color="auto"/>
              <w:bottom w:val="dotted" w:sz="4" w:space="0" w:color="auto"/>
              <w:right w:val="single" w:sz="8" w:space="0" w:color="auto"/>
            </w:tcBorders>
            <w:shd w:val="clear" w:color="auto" w:fill="auto"/>
            <w:noWrap/>
            <w:vAlign w:val="bottom"/>
            <w:hideMark/>
          </w:tcPr>
          <w:p w14:paraId="5A0FD42E" w14:textId="36927C0D" w:rsidR="00E07594" w:rsidRPr="00FE031E" w:rsidRDefault="00E07594" w:rsidP="00FC35E9">
            <w:pPr>
              <w:jc w:val="right"/>
              <w:rPr>
                <w:sz w:val="17"/>
                <w:szCs w:val="17"/>
              </w:rPr>
            </w:pPr>
            <w:r w:rsidRPr="00FE031E">
              <w:rPr>
                <w:sz w:val="17"/>
                <w:szCs w:val="17"/>
              </w:rPr>
              <w:t>39 600</w:t>
            </w:r>
          </w:p>
        </w:tc>
      </w:tr>
      <w:tr w:rsidR="00E07594" w:rsidRPr="00FE031E" w14:paraId="42434B36"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748FA911" w14:textId="77777777" w:rsidR="00E07594" w:rsidRPr="00FE031E" w:rsidRDefault="00E07594" w:rsidP="00BD6AE6">
            <w:pPr>
              <w:rPr>
                <w:sz w:val="17"/>
                <w:szCs w:val="17"/>
              </w:rPr>
            </w:pPr>
            <w:r w:rsidRPr="00FE031E">
              <w:rPr>
                <w:sz w:val="17"/>
                <w:szCs w:val="17"/>
              </w:rPr>
              <w:t>19</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4655FA4B" w14:textId="77777777" w:rsidR="00E07594" w:rsidRPr="00FE031E" w:rsidRDefault="00E07594" w:rsidP="00BD6AE6">
            <w:pPr>
              <w:rPr>
                <w:sz w:val="17"/>
                <w:szCs w:val="17"/>
              </w:rPr>
            </w:pPr>
            <w:r w:rsidRPr="00FE031E">
              <w:rPr>
                <w:sz w:val="17"/>
                <w:szCs w:val="17"/>
              </w:rPr>
              <w:t>Support for regional centres</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6B6FF885" w14:textId="2CADC2D5" w:rsidR="00E07594" w:rsidRPr="00FE031E" w:rsidRDefault="00E07594" w:rsidP="00FC35E9">
            <w:pPr>
              <w:jc w:val="right"/>
              <w:rPr>
                <w:sz w:val="17"/>
                <w:szCs w:val="17"/>
              </w:rPr>
            </w:pPr>
            <w:r w:rsidRPr="00FE031E">
              <w:rPr>
                <w:sz w:val="17"/>
                <w:szCs w:val="17"/>
              </w:rPr>
              <w:t>44 150</w:t>
            </w:r>
          </w:p>
        </w:tc>
        <w:tc>
          <w:tcPr>
            <w:tcW w:w="918" w:type="dxa"/>
            <w:tcBorders>
              <w:top w:val="dotted" w:sz="4" w:space="0" w:color="auto"/>
              <w:bottom w:val="dotted" w:sz="4" w:space="0" w:color="auto"/>
            </w:tcBorders>
            <w:shd w:val="clear" w:color="auto" w:fill="auto"/>
            <w:noWrap/>
            <w:vAlign w:val="bottom"/>
            <w:hideMark/>
          </w:tcPr>
          <w:p w14:paraId="419DE806" w14:textId="2118437E"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61DB029F" w14:textId="3AE1F1A5" w:rsidR="00E07594" w:rsidRPr="00FE031E" w:rsidRDefault="00E07594" w:rsidP="00FC35E9">
            <w:pPr>
              <w:jc w:val="right"/>
              <w:rPr>
                <w:sz w:val="17"/>
                <w:szCs w:val="17"/>
              </w:rPr>
            </w:pPr>
            <w:r w:rsidRPr="00FE031E">
              <w:rPr>
                <w:sz w:val="17"/>
                <w:szCs w:val="17"/>
              </w:rPr>
              <w:t>44 150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2A0082CD" w14:textId="09001B9D" w:rsidR="00E07594" w:rsidRPr="00FE031E" w:rsidRDefault="00E07594" w:rsidP="00FC35E9">
            <w:pPr>
              <w:jc w:val="right"/>
              <w:rPr>
                <w:sz w:val="17"/>
                <w:szCs w:val="17"/>
              </w:rPr>
            </w:pPr>
            <w:r w:rsidRPr="00FE031E">
              <w:rPr>
                <w:sz w:val="17"/>
                <w:szCs w:val="17"/>
              </w:rPr>
              <w:t>300 000</w:t>
            </w:r>
          </w:p>
        </w:tc>
        <w:tc>
          <w:tcPr>
            <w:tcW w:w="945" w:type="dxa"/>
            <w:tcBorders>
              <w:top w:val="dotted" w:sz="4" w:space="0" w:color="auto"/>
              <w:bottom w:val="dotted" w:sz="4" w:space="0" w:color="auto"/>
            </w:tcBorders>
            <w:shd w:val="clear" w:color="auto" w:fill="auto"/>
            <w:noWrap/>
            <w:vAlign w:val="bottom"/>
            <w:hideMark/>
          </w:tcPr>
          <w:p w14:paraId="70A6C1AB" w14:textId="64301340"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4860BD19" w14:textId="235F6774" w:rsidR="00E07594" w:rsidRPr="00FE031E" w:rsidRDefault="00E07594" w:rsidP="00FC35E9">
            <w:pPr>
              <w:jc w:val="right"/>
              <w:rPr>
                <w:sz w:val="17"/>
                <w:szCs w:val="17"/>
              </w:rPr>
            </w:pPr>
            <w:r w:rsidRPr="00FE031E">
              <w:rPr>
                <w:sz w:val="17"/>
                <w:szCs w:val="17"/>
              </w:rPr>
              <w:t>300 000</w:t>
            </w:r>
          </w:p>
        </w:tc>
      </w:tr>
      <w:tr w:rsidR="00E07594" w:rsidRPr="00FE031E" w14:paraId="28B4AFDD"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2AA93C5F" w14:textId="77777777" w:rsidR="00E07594" w:rsidRPr="00FE031E" w:rsidRDefault="00E07594" w:rsidP="00BD6AE6">
            <w:pPr>
              <w:rPr>
                <w:sz w:val="17"/>
                <w:szCs w:val="17"/>
              </w:rPr>
            </w:pPr>
            <w:r w:rsidRPr="00FE031E">
              <w:rPr>
                <w:sz w:val="17"/>
                <w:szCs w:val="17"/>
              </w:rPr>
              <w:t>20</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397DD59D" w14:textId="77777777" w:rsidR="00E07594" w:rsidRPr="00FE031E" w:rsidRDefault="00E07594" w:rsidP="00BD6AE6">
            <w:pPr>
              <w:rPr>
                <w:sz w:val="17"/>
                <w:szCs w:val="17"/>
              </w:rPr>
            </w:pPr>
            <w:r w:rsidRPr="00FE031E">
              <w:rPr>
                <w:sz w:val="17"/>
                <w:szCs w:val="17"/>
              </w:rPr>
              <w:t>Basel Convention scientific support</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2B78BE5B" w14:textId="1E108185" w:rsidR="00E07594" w:rsidRPr="00FE031E" w:rsidRDefault="00E07594" w:rsidP="00FC35E9">
            <w:pPr>
              <w:jc w:val="right"/>
              <w:rPr>
                <w:sz w:val="17"/>
                <w:szCs w:val="17"/>
              </w:rPr>
            </w:pPr>
            <w:r w:rsidRPr="00FE031E">
              <w:rPr>
                <w:sz w:val="17"/>
                <w:szCs w:val="17"/>
              </w:rPr>
              <w:t>275 000</w:t>
            </w:r>
          </w:p>
        </w:tc>
        <w:tc>
          <w:tcPr>
            <w:tcW w:w="918" w:type="dxa"/>
            <w:tcBorders>
              <w:top w:val="dotted" w:sz="4" w:space="0" w:color="auto"/>
              <w:bottom w:val="dotted" w:sz="4" w:space="0" w:color="auto"/>
            </w:tcBorders>
            <w:shd w:val="clear" w:color="auto" w:fill="auto"/>
            <w:noWrap/>
            <w:vAlign w:val="bottom"/>
            <w:hideMark/>
          </w:tcPr>
          <w:p w14:paraId="522B6620" w14:textId="7A457D84"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65F9B4E3" w14:textId="56ED259E" w:rsidR="00E07594" w:rsidRPr="00FE031E" w:rsidRDefault="00E07594" w:rsidP="00FC35E9">
            <w:pPr>
              <w:jc w:val="right"/>
              <w:rPr>
                <w:sz w:val="17"/>
                <w:szCs w:val="17"/>
              </w:rPr>
            </w:pPr>
            <w:r w:rsidRPr="00FE031E">
              <w:rPr>
                <w:sz w:val="17"/>
                <w:szCs w:val="17"/>
              </w:rPr>
              <w:t>20 000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379D4B72" w14:textId="62C8F131" w:rsidR="00E07594" w:rsidRPr="00FE031E" w:rsidRDefault="00E07594" w:rsidP="00FC35E9">
            <w:pPr>
              <w:jc w:val="right"/>
              <w:rPr>
                <w:sz w:val="17"/>
                <w:szCs w:val="17"/>
              </w:rPr>
            </w:pPr>
            <w:r w:rsidRPr="00FE031E">
              <w:rPr>
                <w:sz w:val="17"/>
                <w:szCs w:val="17"/>
              </w:rPr>
              <w:t>235 000</w:t>
            </w:r>
          </w:p>
        </w:tc>
        <w:tc>
          <w:tcPr>
            <w:tcW w:w="945" w:type="dxa"/>
            <w:tcBorders>
              <w:top w:val="dotted" w:sz="4" w:space="0" w:color="auto"/>
              <w:bottom w:val="dotted" w:sz="4" w:space="0" w:color="auto"/>
            </w:tcBorders>
            <w:shd w:val="clear" w:color="auto" w:fill="auto"/>
            <w:noWrap/>
            <w:vAlign w:val="bottom"/>
            <w:hideMark/>
          </w:tcPr>
          <w:p w14:paraId="28642C3B" w14:textId="51D9D9FD"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2601A8C7" w14:textId="2D8C9C0C" w:rsidR="00E07594" w:rsidRPr="00FE031E" w:rsidRDefault="00E07594" w:rsidP="00FC35E9">
            <w:pPr>
              <w:jc w:val="right"/>
              <w:rPr>
                <w:sz w:val="17"/>
                <w:szCs w:val="17"/>
              </w:rPr>
            </w:pPr>
          </w:p>
        </w:tc>
      </w:tr>
      <w:tr w:rsidR="00E07594" w:rsidRPr="00FE031E" w14:paraId="4653F22E"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36CB7565" w14:textId="77777777" w:rsidR="00E07594" w:rsidRPr="00FE031E" w:rsidRDefault="00E07594" w:rsidP="00BD6AE6">
            <w:pPr>
              <w:rPr>
                <w:sz w:val="17"/>
                <w:szCs w:val="17"/>
              </w:rPr>
            </w:pPr>
            <w:r w:rsidRPr="00FE031E">
              <w:rPr>
                <w:sz w:val="17"/>
                <w:szCs w:val="17"/>
              </w:rPr>
              <w:t>21</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366381CD" w14:textId="77777777" w:rsidR="00E07594" w:rsidRPr="00FE031E" w:rsidRDefault="00E07594" w:rsidP="00BD6AE6">
            <w:pPr>
              <w:rPr>
                <w:sz w:val="17"/>
                <w:szCs w:val="17"/>
              </w:rPr>
            </w:pPr>
            <w:r w:rsidRPr="00FE031E">
              <w:rPr>
                <w:sz w:val="17"/>
                <w:szCs w:val="17"/>
              </w:rPr>
              <w:t>Rotterdam Convention scientific support</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227774B5" w14:textId="064B49BC"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5BC5186C" w14:textId="11586ED1" w:rsidR="00E07594" w:rsidRPr="00FE031E" w:rsidRDefault="00E07594" w:rsidP="00FC35E9">
            <w:pPr>
              <w:jc w:val="right"/>
              <w:rPr>
                <w:sz w:val="17"/>
                <w:szCs w:val="17"/>
              </w:rPr>
            </w:pPr>
            <w:r w:rsidRPr="00FE031E">
              <w:rPr>
                <w:sz w:val="17"/>
                <w:szCs w:val="17"/>
              </w:rPr>
              <w:t>60 000</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3346CAD1" w14:textId="08A00047"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3DDF76C3" w14:textId="7D3747AE"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40DBF194" w14:textId="4CC5DEA3" w:rsidR="00E07594" w:rsidRPr="00FE031E" w:rsidRDefault="00E07594" w:rsidP="00FC35E9">
            <w:pPr>
              <w:jc w:val="right"/>
              <w:rPr>
                <w:sz w:val="17"/>
                <w:szCs w:val="17"/>
              </w:rPr>
            </w:pPr>
            <w:r w:rsidRPr="00FE031E">
              <w:rPr>
                <w:sz w:val="17"/>
                <w:szCs w:val="17"/>
              </w:rPr>
              <w:t>130 000</w:t>
            </w:r>
          </w:p>
        </w:tc>
        <w:tc>
          <w:tcPr>
            <w:tcW w:w="945" w:type="dxa"/>
            <w:tcBorders>
              <w:top w:val="dotted" w:sz="4" w:space="0" w:color="auto"/>
              <w:bottom w:val="dotted" w:sz="4" w:space="0" w:color="auto"/>
              <w:right w:val="single" w:sz="8" w:space="0" w:color="auto"/>
            </w:tcBorders>
            <w:shd w:val="clear" w:color="auto" w:fill="auto"/>
            <w:noWrap/>
            <w:vAlign w:val="bottom"/>
            <w:hideMark/>
          </w:tcPr>
          <w:p w14:paraId="50CF9355" w14:textId="5DFAF9F1" w:rsidR="00E07594" w:rsidRPr="00FE031E" w:rsidRDefault="00E07594" w:rsidP="00FC35E9">
            <w:pPr>
              <w:jc w:val="right"/>
              <w:rPr>
                <w:sz w:val="17"/>
                <w:szCs w:val="17"/>
              </w:rPr>
            </w:pPr>
          </w:p>
        </w:tc>
      </w:tr>
      <w:tr w:rsidR="00E07594" w:rsidRPr="00FE031E" w14:paraId="7A75764E"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1D7EA16F" w14:textId="77777777" w:rsidR="00E07594" w:rsidRPr="00FE031E" w:rsidRDefault="00E07594" w:rsidP="00BD6AE6">
            <w:pPr>
              <w:rPr>
                <w:sz w:val="17"/>
                <w:szCs w:val="17"/>
              </w:rPr>
            </w:pPr>
            <w:r w:rsidRPr="00FE031E">
              <w:rPr>
                <w:sz w:val="17"/>
                <w:szCs w:val="17"/>
              </w:rPr>
              <w:t>22</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1E03E72F" w14:textId="77777777" w:rsidR="00E07594" w:rsidRPr="00FE031E" w:rsidRDefault="00E07594" w:rsidP="00BD6AE6">
            <w:pPr>
              <w:rPr>
                <w:sz w:val="17"/>
                <w:szCs w:val="17"/>
              </w:rPr>
            </w:pPr>
            <w:r w:rsidRPr="00FE031E">
              <w:rPr>
                <w:sz w:val="17"/>
                <w:szCs w:val="17"/>
              </w:rPr>
              <w:t>Stockholm Convention scientific support</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16C8B0F8" w14:textId="00536D85"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2C39EB18" w14:textId="1B9D2810"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44FCB8C2" w14:textId="7716AFBF" w:rsidR="00E07594" w:rsidRPr="00FE031E" w:rsidRDefault="00E07594" w:rsidP="00FC35E9">
            <w:pPr>
              <w:jc w:val="right"/>
              <w:rPr>
                <w:sz w:val="17"/>
                <w:szCs w:val="17"/>
              </w:rPr>
            </w:pPr>
            <w:r w:rsidRPr="00FE031E">
              <w:rPr>
                <w:sz w:val="17"/>
                <w:szCs w:val="17"/>
              </w:rPr>
              <w:t>135 000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2E48B76E" w14:textId="3C613AFB"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36B1BF58" w14:textId="79208E1D"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5C065847" w14:textId="70F8F40E" w:rsidR="00E07594" w:rsidRPr="00FE031E" w:rsidRDefault="00E07594" w:rsidP="00FC35E9">
            <w:pPr>
              <w:jc w:val="right"/>
              <w:rPr>
                <w:sz w:val="17"/>
                <w:szCs w:val="17"/>
              </w:rPr>
            </w:pPr>
            <w:r w:rsidRPr="00FE031E">
              <w:rPr>
                <w:sz w:val="17"/>
                <w:szCs w:val="17"/>
              </w:rPr>
              <w:t>372 000</w:t>
            </w:r>
          </w:p>
        </w:tc>
      </w:tr>
      <w:tr w:rsidR="00E07594" w:rsidRPr="00FE031E" w14:paraId="11731844"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0748785D" w14:textId="77777777" w:rsidR="00E07594" w:rsidRPr="00FE031E" w:rsidRDefault="00E07594" w:rsidP="00BD6AE6">
            <w:pPr>
              <w:rPr>
                <w:sz w:val="17"/>
                <w:szCs w:val="17"/>
              </w:rPr>
            </w:pPr>
            <w:r w:rsidRPr="00FE031E">
              <w:rPr>
                <w:sz w:val="17"/>
                <w:szCs w:val="17"/>
              </w:rPr>
              <w:t>23</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023E3C2A" w14:textId="77777777" w:rsidR="00E07594" w:rsidRPr="00FE031E" w:rsidRDefault="00E07594" w:rsidP="00BD6AE6">
            <w:pPr>
              <w:rPr>
                <w:sz w:val="17"/>
                <w:szCs w:val="17"/>
              </w:rPr>
            </w:pPr>
            <w:r w:rsidRPr="00FE031E">
              <w:rPr>
                <w:sz w:val="17"/>
                <w:szCs w:val="17"/>
              </w:rPr>
              <w:t>Stockholm Convention effectiveness evaluation and global monitoring plan</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2896C976" w14:textId="19B7B14D"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3BBB822C" w14:textId="3719A653"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237D9559" w14:textId="6E0E7F56" w:rsidR="00E07594" w:rsidRPr="00FE031E" w:rsidRDefault="00E07594" w:rsidP="00FC35E9">
            <w:pPr>
              <w:jc w:val="right"/>
              <w:rPr>
                <w:sz w:val="17"/>
                <w:szCs w:val="17"/>
              </w:rPr>
            </w:pPr>
            <w:r w:rsidRPr="00FE031E">
              <w:rPr>
                <w:sz w:val="17"/>
                <w:szCs w:val="17"/>
              </w:rPr>
              <w:t>60 000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23D73620" w14:textId="3D38077E"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12442559" w14:textId="2984535A"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5B5971E4" w14:textId="547E70B8" w:rsidR="00E07594" w:rsidRPr="00FE031E" w:rsidRDefault="00E07594" w:rsidP="00FC35E9">
            <w:pPr>
              <w:jc w:val="right"/>
              <w:rPr>
                <w:sz w:val="17"/>
                <w:szCs w:val="17"/>
              </w:rPr>
            </w:pPr>
            <w:r w:rsidRPr="00FE031E">
              <w:rPr>
                <w:sz w:val="17"/>
                <w:szCs w:val="17"/>
              </w:rPr>
              <w:t>398 000</w:t>
            </w:r>
          </w:p>
        </w:tc>
      </w:tr>
      <w:tr w:rsidR="00E07594" w:rsidRPr="00FE031E" w14:paraId="6EF2C701"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0776936B" w14:textId="77777777" w:rsidR="00E07594" w:rsidRPr="00FE031E" w:rsidRDefault="00E07594" w:rsidP="00BD6AE6">
            <w:pPr>
              <w:rPr>
                <w:sz w:val="17"/>
                <w:szCs w:val="17"/>
              </w:rPr>
            </w:pPr>
            <w:r w:rsidRPr="00FE031E">
              <w:rPr>
                <w:sz w:val="17"/>
                <w:szCs w:val="17"/>
              </w:rPr>
              <w:t>24</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6B021183" w14:textId="77777777" w:rsidR="00E07594" w:rsidRPr="00FE031E" w:rsidRDefault="00E07594" w:rsidP="00BD6AE6">
            <w:pPr>
              <w:rPr>
                <w:sz w:val="17"/>
                <w:szCs w:val="17"/>
              </w:rPr>
            </w:pPr>
            <w:r w:rsidRPr="00FE031E">
              <w:rPr>
                <w:sz w:val="17"/>
                <w:szCs w:val="17"/>
              </w:rPr>
              <w:t>National reporting</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4966BDC8" w14:textId="11B7388F" w:rsidR="00E07594" w:rsidRPr="00FE031E" w:rsidRDefault="00E07594" w:rsidP="00FC35E9">
            <w:pPr>
              <w:jc w:val="right"/>
              <w:rPr>
                <w:sz w:val="17"/>
                <w:szCs w:val="17"/>
              </w:rPr>
            </w:pPr>
            <w:r w:rsidRPr="00FE031E">
              <w:rPr>
                <w:sz w:val="17"/>
                <w:szCs w:val="17"/>
              </w:rPr>
              <w:t>42 500</w:t>
            </w:r>
          </w:p>
        </w:tc>
        <w:tc>
          <w:tcPr>
            <w:tcW w:w="918" w:type="dxa"/>
            <w:tcBorders>
              <w:top w:val="dotted" w:sz="4" w:space="0" w:color="auto"/>
              <w:bottom w:val="dotted" w:sz="4" w:space="0" w:color="auto"/>
            </w:tcBorders>
            <w:shd w:val="clear" w:color="auto" w:fill="auto"/>
            <w:noWrap/>
            <w:vAlign w:val="bottom"/>
            <w:hideMark/>
          </w:tcPr>
          <w:p w14:paraId="058B90C7" w14:textId="3D018723"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563DE414" w14:textId="7EAA2499" w:rsidR="00E07594" w:rsidRPr="00FE031E" w:rsidRDefault="00E07594" w:rsidP="00FC35E9">
            <w:pPr>
              <w:jc w:val="right"/>
              <w:rPr>
                <w:sz w:val="17"/>
                <w:szCs w:val="17"/>
              </w:rPr>
            </w:pPr>
            <w:r w:rsidRPr="00FE031E">
              <w:rPr>
                <w:sz w:val="17"/>
                <w:szCs w:val="17"/>
              </w:rPr>
              <w:t>70 000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1F63BF8A" w14:textId="604B0E72" w:rsidR="00E07594" w:rsidRPr="00FE031E" w:rsidRDefault="00E07594" w:rsidP="00FC35E9">
            <w:pPr>
              <w:jc w:val="right"/>
              <w:rPr>
                <w:sz w:val="17"/>
                <w:szCs w:val="17"/>
              </w:rPr>
            </w:pPr>
            <w:r w:rsidRPr="00FE031E">
              <w:rPr>
                <w:sz w:val="17"/>
                <w:szCs w:val="17"/>
              </w:rPr>
              <w:t>107 500</w:t>
            </w:r>
          </w:p>
        </w:tc>
        <w:tc>
          <w:tcPr>
            <w:tcW w:w="945" w:type="dxa"/>
            <w:tcBorders>
              <w:top w:val="dotted" w:sz="4" w:space="0" w:color="auto"/>
              <w:bottom w:val="dotted" w:sz="4" w:space="0" w:color="auto"/>
            </w:tcBorders>
            <w:shd w:val="clear" w:color="auto" w:fill="auto"/>
            <w:noWrap/>
            <w:vAlign w:val="bottom"/>
            <w:hideMark/>
          </w:tcPr>
          <w:p w14:paraId="50B7D6AA" w14:textId="3A7617D6"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37B3272D" w14:textId="5F7D4036" w:rsidR="00E07594" w:rsidRPr="00FE031E" w:rsidRDefault="00E07594" w:rsidP="00FC35E9">
            <w:pPr>
              <w:jc w:val="right"/>
              <w:rPr>
                <w:sz w:val="17"/>
                <w:szCs w:val="17"/>
              </w:rPr>
            </w:pPr>
            <w:r w:rsidRPr="00FE031E">
              <w:rPr>
                <w:sz w:val="17"/>
                <w:szCs w:val="17"/>
              </w:rPr>
              <w:t>20 000</w:t>
            </w:r>
          </w:p>
        </w:tc>
      </w:tr>
      <w:tr w:rsidR="00E07594" w:rsidRPr="00FE031E" w14:paraId="608D2C4E"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72C97383" w14:textId="77777777" w:rsidR="00E07594" w:rsidRPr="00FE031E" w:rsidRDefault="00E07594" w:rsidP="00BD6AE6">
            <w:pPr>
              <w:rPr>
                <w:sz w:val="17"/>
                <w:szCs w:val="17"/>
              </w:rPr>
            </w:pPr>
            <w:r w:rsidRPr="00FE031E">
              <w:rPr>
                <w:sz w:val="17"/>
                <w:szCs w:val="17"/>
              </w:rPr>
              <w:t>25</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35615610" w14:textId="77777777" w:rsidR="00E07594" w:rsidRPr="00FE031E" w:rsidRDefault="00E07594" w:rsidP="00BD6AE6">
            <w:pPr>
              <w:rPr>
                <w:sz w:val="17"/>
                <w:szCs w:val="17"/>
              </w:rPr>
            </w:pPr>
            <w:r w:rsidRPr="00FE031E">
              <w:rPr>
                <w:sz w:val="17"/>
                <w:szCs w:val="17"/>
              </w:rPr>
              <w:t>Clearing-house mechanism</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722F65D2" w14:textId="63153ECB" w:rsidR="00E07594" w:rsidRPr="00FE031E" w:rsidRDefault="00E07594" w:rsidP="00FC35E9">
            <w:pPr>
              <w:jc w:val="right"/>
              <w:rPr>
                <w:sz w:val="17"/>
                <w:szCs w:val="17"/>
              </w:rPr>
            </w:pPr>
            <w:r w:rsidRPr="00FE031E">
              <w:rPr>
                <w:sz w:val="17"/>
                <w:szCs w:val="17"/>
              </w:rPr>
              <w:t>42 705</w:t>
            </w:r>
          </w:p>
        </w:tc>
        <w:tc>
          <w:tcPr>
            <w:tcW w:w="918" w:type="dxa"/>
            <w:tcBorders>
              <w:top w:val="dotted" w:sz="4" w:space="0" w:color="auto"/>
              <w:bottom w:val="dotted" w:sz="4" w:space="0" w:color="auto"/>
            </w:tcBorders>
            <w:shd w:val="clear" w:color="auto" w:fill="auto"/>
            <w:noWrap/>
            <w:vAlign w:val="bottom"/>
            <w:hideMark/>
          </w:tcPr>
          <w:p w14:paraId="1F622A78" w14:textId="4116D028" w:rsidR="00E07594" w:rsidRPr="00FE031E" w:rsidRDefault="00E07594" w:rsidP="00FC35E9">
            <w:pPr>
              <w:jc w:val="right"/>
              <w:rPr>
                <w:sz w:val="17"/>
                <w:szCs w:val="17"/>
              </w:rPr>
            </w:pPr>
            <w:r w:rsidRPr="00FE031E">
              <w:rPr>
                <w:sz w:val="17"/>
                <w:szCs w:val="17"/>
              </w:rPr>
              <w:t>92 792</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1403F6C4" w14:textId="233C6347" w:rsidR="00E07594" w:rsidRPr="00FE031E" w:rsidRDefault="00E07594" w:rsidP="00FC35E9">
            <w:pPr>
              <w:jc w:val="right"/>
              <w:rPr>
                <w:sz w:val="17"/>
                <w:szCs w:val="17"/>
              </w:rPr>
            </w:pPr>
            <w:r w:rsidRPr="00FE031E">
              <w:rPr>
                <w:sz w:val="17"/>
                <w:szCs w:val="17"/>
              </w:rPr>
              <w:t>42 703</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771E8761" w14:textId="5EB95EFA" w:rsidR="00E07594" w:rsidRPr="00FE031E" w:rsidRDefault="00E07594" w:rsidP="00FC35E9">
            <w:pPr>
              <w:jc w:val="right"/>
              <w:rPr>
                <w:sz w:val="17"/>
                <w:szCs w:val="17"/>
              </w:rPr>
            </w:pPr>
            <w:r w:rsidRPr="00FE031E">
              <w:rPr>
                <w:sz w:val="17"/>
                <w:szCs w:val="17"/>
              </w:rPr>
              <w:t>83 334</w:t>
            </w:r>
          </w:p>
        </w:tc>
        <w:tc>
          <w:tcPr>
            <w:tcW w:w="945" w:type="dxa"/>
            <w:tcBorders>
              <w:top w:val="dotted" w:sz="4" w:space="0" w:color="auto"/>
              <w:bottom w:val="dotted" w:sz="4" w:space="0" w:color="auto"/>
            </w:tcBorders>
            <w:shd w:val="clear" w:color="auto" w:fill="auto"/>
            <w:noWrap/>
            <w:vAlign w:val="bottom"/>
            <w:hideMark/>
          </w:tcPr>
          <w:p w14:paraId="693C8DB2" w14:textId="087D81E7" w:rsidR="00E07594" w:rsidRPr="00FE031E" w:rsidRDefault="00E07594" w:rsidP="00FC35E9">
            <w:pPr>
              <w:jc w:val="right"/>
              <w:rPr>
                <w:sz w:val="17"/>
                <w:szCs w:val="17"/>
              </w:rPr>
            </w:pPr>
            <w:r w:rsidRPr="00FE031E">
              <w:rPr>
                <w:sz w:val="17"/>
                <w:szCs w:val="17"/>
              </w:rPr>
              <w:t>83 330</w:t>
            </w:r>
          </w:p>
        </w:tc>
        <w:tc>
          <w:tcPr>
            <w:tcW w:w="945" w:type="dxa"/>
            <w:tcBorders>
              <w:top w:val="dotted" w:sz="4" w:space="0" w:color="auto"/>
              <w:bottom w:val="dotted" w:sz="4" w:space="0" w:color="auto"/>
              <w:right w:val="single" w:sz="8" w:space="0" w:color="auto"/>
            </w:tcBorders>
            <w:shd w:val="clear" w:color="auto" w:fill="auto"/>
            <w:noWrap/>
            <w:vAlign w:val="bottom"/>
            <w:hideMark/>
          </w:tcPr>
          <w:p w14:paraId="5314D070" w14:textId="51ED2FAB" w:rsidR="00E07594" w:rsidRPr="00FE031E" w:rsidRDefault="00E07594" w:rsidP="00FC35E9">
            <w:pPr>
              <w:jc w:val="right"/>
              <w:rPr>
                <w:sz w:val="17"/>
                <w:szCs w:val="17"/>
              </w:rPr>
            </w:pPr>
            <w:r w:rsidRPr="00FE031E">
              <w:rPr>
                <w:sz w:val="17"/>
                <w:szCs w:val="17"/>
              </w:rPr>
              <w:t>83 336</w:t>
            </w:r>
          </w:p>
        </w:tc>
      </w:tr>
      <w:tr w:rsidR="00E07594" w:rsidRPr="00FE031E" w14:paraId="77E0F768"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22E9A173" w14:textId="77777777" w:rsidR="00E07594" w:rsidRPr="00FE031E" w:rsidRDefault="00E07594" w:rsidP="00BD6AE6">
            <w:pPr>
              <w:rPr>
                <w:sz w:val="17"/>
                <w:szCs w:val="17"/>
              </w:rPr>
            </w:pPr>
            <w:r w:rsidRPr="00FE031E">
              <w:rPr>
                <w:sz w:val="17"/>
                <w:szCs w:val="17"/>
              </w:rPr>
              <w:t>26</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77E38EF1" w14:textId="77777777" w:rsidR="00E07594" w:rsidRPr="00FE031E" w:rsidRDefault="00E07594" w:rsidP="00BD6AE6">
            <w:pPr>
              <w:rPr>
                <w:sz w:val="17"/>
                <w:szCs w:val="17"/>
              </w:rPr>
            </w:pPr>
            <w:r w:rsidRPr="00FE031E">
              <w:rPr>
                <w:sz w:val="17"/>
                <w:szCs w:val="17"/>
              </w:rPr>
              <w:t>Publications</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6FEFAF68" w14:textId="134A882B" w:rsidR="00E07594" w:rsidRPr="00FE031E" w:rsidRDefault="00E07594" w:rsidP="00FC35E9">
            <w:pPr>
              <w:jc w:val="right"/>
              <w:rPr>
                <w:sz w:val="17"/>
                <w:szCs w:val="17"/>
              </w:rPr>
            </w:pPr>
            <w:r w:rsidRPr="00FE031E">
              <w:rPr>
                <w:sz w:val="17"/>
                <w:szCs w:val="17"/>
              </w:rPr>
              <w:t>33 400</w:t>
            </w:r>
          </w:p>
        </w:tc>
        <w:tc>
          <w:tcPr>
            <w:tcW w:w="918" w:type="dxa"/>
            <w:tcBorders>
              <w:top w:val="dotted" w:sz="4" w:space="0" w:color="auto"/>
              <w:bottom w:val="dotted" w:sz="4" w:space="0" w:color="auto"/>
            </w:tcBorders>
            <w:shd w:val="clear" w:color="auto" w:fill="auto"/>
            <w:noWrap/>
            <w:vAlign w:val="bottom"/>
            <w:hideMark/>
          </w:tcPr>
          <w:p w14:paraId="59290C5C" w14:textId="2D569351" w:rsidR="00E07594" w:rsidRPr="00FE031E" w:rsidRDefault="00E07594" w:rsidP="00FC35E9">
            <w:pPr>
              <w:jc w:val="right"/>
              <w:rPr>
                <w:sz w:val="17"/>
                <w:szCs w:val="17"/>
              </w:rPr>
            </w:pPr>
            <w:r w:rsidRPr="00FE031E">
              <w:rPr>
                <w:sz w:val="17"/>
                <w:szCs w:val="17"/>
              </w:rPr>
              <w:t>33 200</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16CC0EB3" w14:textId="6D5E5F04" w:rsidR="00E07594" w:rsidRPr="00FE031E" w:rsidRDefault="00E07594" w:rsidP="00FC35E9">
            <w:pPr>
              <w:jc w:val="right"/>
              <w:rPr>
                <w:sz w:val="17"/>
                <w:szCs w:val="17"/>
              </w:rPr>
            </w:pPr>
            <w:r w:rsidRPr="00FE031E">
              <w:rPr>
                <w:sz w:val="17"/>
                <w:szCs w:val="17"/>
              </w:rPr>
              <w:t>33 400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2D5CA45F" w14:textId="58701F6D"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561AA4F4" w14:textId="607285EB"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573719AD" w14:textId="248862BD" w:rsidR="00E07594" w:rsidRPr="00FE031E" w:rsidRDefault="00E07594" w:rsidP="00FC35E9">
            <w:pPr>
              <w:jc w:val="right"/>
              <w:rPr>
                <w:sz w:val="17"/>
                <w:szCs w:val="17"/>
              </w:rPr>
            </w:pPr>
          </w:p>
        </w:tc>
      </w:tr>
      <w:tr w:rsidR="00E07594" w:rsidRPr="00FE031E" w14:paraId="783878E2"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0C8050C3" w14:textId="77777777" w:rsidR="00E07594" w:rsidRPr="00FE031E" w:rsidRDefault="00E07594" w:rsidP="00BD6AE6">
            <w:pPr>
              <w:rPr>
                <w:sz w:val="17"/>
                <w:szCs w:val="17"/>
              </w:rPr>
            </w:pPr>
            <w:r w:rsidRPr="00FE031E">
              <w:rPr>
                <w:sz w:val="17"/>
                <w:szCs w:val="17"/>
              </w:rPr>
              <w:t>27</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31A7059C" w14:textId="77777777" w:rsidR="00E07594" w:rsidRPr="00FE031E" w:rsidRDefault="00E07594" w:rsidP="00BD6AE6">
            <w:pPr>
              <w:rPr>
                <w:sz w:val="17"/>
                <w:szCs w:val="17"/>
              </w:rPr>
            </w:pPr>
            <w:r w:rsidRPr="00FE031E">
              <w:rPr>
                <w:sz w:val="17"/>
                <w:szCs w:val="17"/>
              </w:rPr>
              <w:t>Outreach and public awareness</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6F8EF10F" w14:textId="1F40A263" w:rsidR="00E07594" w:rsidRPr="00FE031E" w:rsidRDefault="00E07594" w:rsidP="00FC35E9">
            <w:pPr>
              <w:jc w:val="right"/>
              <w:rPr>
                <w:sz w:val="17"/>
                <w:szCs w:val="17"/>
              </w:rPr>
            </w:pPr>
            <w:r w:rsidRPr="00FE031E">
              <w:rPr>
                <w:sz w:val="17"/>
                <w:szCs w:val="17"/>
              </w:rPr>
              <w:t>10 000</w:t>
            </w:r>
          </w:p>
        </w:tc>
        <w:tc>
          <w:tcPr>
            <w:tcW w:w="918" w:type="dxa"/>
            <w:tcBorders>
              <w:top w:val="dotted" w:sz="4" w:space="0" w:color="auto"/>
              <w:bottom w:val="dotted" w:sz="4" w:space="0" w:color="auto"/>
            </w:tcBorders>
            <w:shd w:val="clear" w:color="auto" w:fill="auto"/>
            <w:noWrap/>
            <w:vAlign w:val="bottom"/>
            <w:hideMark/>
          </w:tcPr>
          <w:p w14:paraId="59C2BFEA" w14:textId="0DA26C83" w:rsidR="00E07594" w:rsidRPr="00FE031E" w:rsidRDefault="00E07594" w:rsidP="00FC35E9">
            <w:pPr>
              <w:jc w:val="right"/>
              <w:rPr>
                <w:sz w:val="17"/>
                <w:szCs w:val="17"/>
              </w:rPr>
            </w:pPr>
            <w:r w:rsidRPr="00FE031E">
              <w:rPr>
                <w:sz w:val="17"/>
                <w:szCs w:val="17"/>
              </w:rPr>
              <w:t>10 000</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1F494A67" w14:textId="2B298813" w:rsidR="00E07594" w:rsidRPr="00FE031E" w:rsidRDefault="00E07594" w:rsidP="00FC35E9">
            <w:pPr>
              <w:jc w:val="right"/>
              <w:rPr>
                <w:sz w:val="17"/>
                <w:szCs w:val="17"/>
              </w:rPr>
            </w:pPr>
            <w:r w:rsidRPr="00FE031E">
              <w:rPr>
                <w:sz w:val="17"/>
                <w:szCs w:val="17"/>
              </w:rPr>
              <w:t>10 000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59B81574" w14:textId="73561A5D"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061BDA49" w14:textId="493E5D57"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7591DF82" w14:textId="788FC0AC" w:rsidR="00E07594" w:rsidRPr="00FE031E" w:rsidRDefault="00E07594" w:rsidP="00FC35E9">
            <w:pPr>
              <w:jc w:val="right"/>
              <w:rPr>
                <w:sz w:val="17"/>
                <w:szCs w:val="17"/>
              </w:rPr>
            </w:pPr>
          </w:p>
        </w:tc>
      </w:tr>
      <w:tr w:rsidR="00E07594" w:rsidRPr="00FE031E" w14:paraId="31E2D7EE"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29825D48" w14:textId="77777777" w:rsidR="00E07594" w:rsidRPr="00FE031E" w:rsidRDefault="00E07594" w:rsidP="00BD6AE6">
            <w:pPr>
              <w:rPr>
                <w:sz w:val="17"/>
                <w:szCs w:val="17"/>
              </w:rPr>
            </w:pPr>
            <w:r w:rsidRPr="00FE031E">
              <w:rPr>
                <w:sz w:val="17"/>
                <w:szCs w:val="17"/>
              </w:rPr>
              <w:t>28</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09414B48" w14:textId="77777777" w:rsidR="00E07594" w:rsidRPr="00FE031E" w:rsidRDefault="00E07594" w:rsidP="00BD6AE6">
            <w:pPr>
              <w:rPr>
                <w:sz w:val="17"/>
                <w:szCs w:val="17"/>
              </w:rPr>
            </w:pPr>
            <w:r w:rsidRPr="00FE031E">
              <w:rPr>
                <w:sz w:val="17"/>
                <w:szCs w:val="17"/>
              </w:rPr>
              <w:t>Executive direction and management</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28F1BE82" w14:textId="3DDF802B" w:rsidR="00E07594" w:rsidRPr="00FE031E" w:rsidRDefault="00E07594" w:rsidP="00FC35E9">
            <w:pPr>
              <w:jc w:val="right"/>
              <w:rPr>
                <w:sz w:val="17"/>
                <w:szCs w:val="17"/>
              </w:rPr>
            </w:pPr>
            <w:r w:rsidRPr="00FE031E">
              <w:rPr>
                <w:sz w:val="17"/>
                <w:szCs w:val="17"/>
              </w:rPr>
              <w:t>122 300</w:t>
            </w:r>
          </w:p>
        </w:tc>
        <w:tc>
          <w:tcPr>
            <w:tcW w:w="918" w:type="dxa"/>
            <w:tcBorders>
              <w:top w:val="dotted" w:sz="4" w:space="0" w:color="auto"/>
              <w:bottom w:val="dotted" w:sz="4" w:space="0" w:color="auto"/>
            </w:tcBorders>
            <w:shd w:val="clear" w:color="auto" w:fill="auto"/>
            <w:noWrap/>
            <w:vAlign w:val="bottom"/>
            <w:hideMark/>
          </w:tcPr>
          <w:p w14:paraId="5D26414A" w14:textId="4244CADC" w:rsidR="00E07594" w:rsidRPr="00FE031E" w:rsidRDefault="00E07594" w:rsidP="00FC35E9">
            <w:pPr>
              <w:jc w:val="right"/>
              <w:rPr>
                <w:sz w:val="17"/>
                <w:szCs w:val="17"/>
              </w:rPr>
            </w:pPr>
            <w:r w:rsidRPr="00FE031E">
              <w:rPr>
                <w:sz w:val="17"/>
                <w:szCs w:val="17"/>
              </w:rPr>
              <w:t>225 427</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1FA39957" w14:textId="64274092" w:rsidR="00E07594" w:rsidRPr="00FE031E" w:rsidRDefault="00E07594" w:rsidP="00FC35E9">
            <w:pPr>
              <w:jc w:val="right"/>
              <w:rPr>
                <w:sz w:val="17"/>
                <w:szCs w:val="17"/>
              </w:rPr>
            </w:pPr>
            <w:r w:rsidRPr="00FE031E">
              <w:rPr>
                <w:sz w:val="17"/>
                <w:szCs w:val="17"/>
              </w:rPr>
              <w:t>204 868</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623E4FD5" w14:textId="50E51B65"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0B89852F" w14:textId="0058E349"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35C717A5" w14:textId="6D142914" w:rsidR="00E07594" w:rsidRPr="00FE031E" w:rsidRDefault="00E07594" w:rsidP="00FC35E9">
            <w:pPr>
              <w:jc w:val="right"/>
              <w:rPr>
                <w:sz w:val="17"/>
                <w:szCs w:val="17"/>
              </w:rPr>
            </w:pPr>
          </w:p>
        </w:tc>
      </w:tr>
      <w:tr w:rsidR="00E07594" w:rsidRPr="00FE031E" w14:paraId="6F6D0F54"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668287C5" w14:textId="77777777" w:rsidR="00E07594" w:rsidRPr="00FE031E" w:rsidRDefault="00E07594" w:rsidP="00BD6AE6">
            <w:pPr>
              <w:rPr>
                <w:sz w:val="17"/>
                <w:szCs w:val="17"/>
              </w:rPr>
            </w:pPr>
            <w:r w:rsidRPr="00FE031E">
              <w:rPr>
                <w:sz w:val="17"/>
                <w:szCs w:val="17"/>
              </w:rPr>
              <w:t>29</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389F8741" w14:textId="77777777" w:rsidR="00E07594" w:rsidRPr="00FE031E" w:rsidRDefault="00E07594" w:rsidP="00BD6AE6">
            <w:pPr>
              <w:rPr>
                <w:sz w:val="17"/>
                <w:szCs w:val="17"/>
              </w:rPr>
            </w:pPr>
            <w:r w:rsidRPr="00FE031E">
              <w:rPr>
                <w:sz w:val="17"/>
                <w:szCs w:val="17"/>
              </w:rPr>
              <w:t>International cooperation</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5B1497A9" w14:textId="3978E1FF"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400B2070" w14:textId="6D82D3EB"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05E82DB3" w14:textId="4F08C7DF"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372DEAAB" w14:textId="1EE88643"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77907643" w14:textId="5973806B"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7C15E7DD" w14:textId="3F127F09" w:rsidR="00E07594" w:rsidRPr="00FE031E" w:rsidRDefault="00E07594" w:rsidP="00FC35E9">
            <w:pPr>
              <w:jc w:val="right"/>
              <w:rPr>
                <w:sz w:val="17"/>
                <w:szCs w:val="17"/>
              </w:rPr>
            </w:pPr>
          </w:p>
        </w:tc>
      </w:tr>
      <w:tr w:rsidR="00E07594" w:rsidRPr="00FE031E" w14:paraId="7F820E83"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45F20812" w14:textId="77777777" w:rsidR="00E07594" w:rsidRPr="00FE031E" w:rsidRDefault="00E07594" w:rsidP="00BD6AE6">
            <w:pPr>
              <w:rPr>
                <w:sz w:val="17"/>
                <w:szCs w:val="17"/>
              </w:rPr>
            </w:pPr>
            <w:r w:rsidRPr="00FE031E">
              <w:rPr>
                <w:sz w:val="17"/>
                <w:szCs w:val="17"/>
              </w:rPr>
              <w:t>30</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712C6C6F" w14:textId="77777777" w:rsidR="00E07594" w:rsidRPr="00FE031E" w:rsidRDefault="00E07594" w:rsidP="00BD6AE6">
            <w:pPr>
              <w:rPr>
                <w:sz w:val="17"/>
                <w:szCs w:val="17"/>
              </w:rPr>
            </w:pPr>
            <w:r w:rsidRPr="00FE031E">
              <w:rPr>
                <w:sz w:val="17"/>
                <w:szCs w:val="17"/>
              </w:rPr>
              <w:t xml:space="preserve">Resource mobilization </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5048CC9E" w14:textId="43A040E7" w:rsidR="00E07594" w:rsidRPr="00FE031E" w:rsidRDefault="00E07594" w:rsidP="00FC35E9">
            <w:pPr>
              <w:jc w:val="right"/>
              <w:rPr>
                <w:sz w:val="17"/>
                <w:szCs w:val="17"/>
              </w:rPr>
            </w:pPr>
            <w:r w:rsidRPr="00FE031E">
              <w:rPr>
                <w:sz w:val="17"/>
                <w:szCs w:val="17"/>
              </w:rPr>
              <w:t>12 000</w:t>
            </w:r>
          </w:p>
        </w:tc>
        <w:tc>
          <w:tcPr>
            <w:tcW w:w="918" w:type="dxa"/>
            <w:tcBorders>
              <w:top w:val="dotted" w:sz="4" w:space="0" w:color="auto"/>
              <w:bottom w:val="dotted" w:sz="4" w:space="0" w:color="auto"/>
            </w:tcBorders>
            <w:shd w:val="clear" w:color="auto" w:fill="auto"/>
            <w:noWrap/>
            <w:vAlign w:val="bottom"/>
            <w:hideMark/>
          </w:tcPr>
          <w:p w14:paraId="13DEB1A0" w14:textId="75E6C671" w:rsidR="00E07594" w:rsidRPr="00FE031E" w:rsidRDefault="00E07594" w:rsidP="00FC35E9">
            <w:pPr>
              <w:jc w:val="right"/>
              <w:rPr>
                <w:sz w:val="17"/>
                <w:szCs w:val="17"/>
              </w:rPr>
            </w:pPr>
            <w:r w:rsidRPr="00FE031E">
              <w:rPr>
                <w:sz w:val="17"/>
                <w:szCs w:val="17"/>
              </w:rPr>
              <w:t>12 000</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61511400" w14:textId="3157C5CD" w:rsidR="00E07594" w:rsidRPr="00FE031E" w:rsidRDefault="00E07594" w:rsidP="00FC35E9">
            <w:pPr>
              <w:jc w:val="right"/>
              <w:rPr>
                <w:sz w:val="17"/>
                <w:szCs w:val="17"/>
              </w:rPr>
            </w:pPr>
            <w:r w:rsidRPr="00FE031E">
              <w:rPr>
                <w:sz w:val="17"/>
                <w:szCs w:val="17"/>
              </w:rPr>
              <w:t>12 000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7E792BC6" w14:textId="0F4C20EB"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09913ABA" w14:textId="769789DF"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2386A559" w14:textId="2E911A30" w:rsidR="00E07594" w:rsidRPr="00FE031E" w:rsidRDefault="00E07594" w:rsidP="00FC35E9">
            <w:pPr>
              <w:jc w:val="right"/>
              <w:rPr>
                <w:sz w:val="17"/>
                <w:szCs w:val="17"/>
              </w:rPr>
            </w:pPr>
          </w:p>
        </w:tc>
      </w:tr>
      <w:tr w:rsidR="00E07594" w:rsidRPr="00FE031E" w14:paraId="388471B5"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3B73A6DC" w14:textId="77777777" w:rsidR="00E07594" w:rsidRPr="00FE031E" w:rsidRDefault="00E07594" w:rsidP="00BD6AE6">
            <w:pPr>
              <w:rPr>
                <w:sz w:val="17"/>
                <w:szCs w:val="17"/>
              </w:rPr>
            </w:pPr>
            <w:r w:rsidRPr="00FE031E">
              <w:rPr>
                <w:sz w:val="17"/>
                <w:szCs w:val="17"/>
              </w:rPr>
              <w:t>31</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5ED515B8" w14:textId="77777777" w:rsidR="00E07594" w:rsidRPr="00FE031E" w:rsidRDefault="00E07594" w:rsidP="00BD6AE6">
            <w:pPr>
              <w:rPr>
                <w:sz w:val="17"/>
                <w:szCs w:val="17"/>
              </w:rPr>
            </w:pPr>
            <w:r w:rsidRPr="00FE031E">
              <w:rPr>
                <w:sz w:val="17"/>
                <w:szCs w:val="17"/>
              </w:rPr>
              <w:t>Synergy review</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2FAF1ED8" w14:textId="0FA665C1"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6C3F06A1" w14:textId="7D9A4712"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48EE373D" w14:textId="22A572F4"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75C9F673" w14:textId="4037C665"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60008B11" w14:textId="36C2DCAB"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0FE3FD98" w14:textId="6C986D00" w:rsidR="00E07594" w:rsidRPr="00FE031E" w:rsidRDefault="00E07594" w:rsidP="00FC35E9">
            <w:pPr>
              <w:jc w:val="right"/>
              <w:rPr>
                <w:sz w:val="17"/>
                <w:szCs w:val="17"/>
              </w:rPr>
            </w:pPr>
          </w:p>
        </w:tc>
      </w:tr>
      <w:tr w:rsidR="00E07594" w:rsidRPr="00FE031E" w14:paraId="43A90F7E"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4C0AFD27" w14:textId="77777777" w:rsidR="00E07594" w:rsidRPr="00FE031E" w:rsidRDefault="00E07594" w:rsidP="00BD6AE6">
            <w:pPr>
              <w:rPr>
                <w:sz w:val="17"/>
                <w:szCs w:val="17"/>
              </w:rPr>
            </w:pPr>
            <w:r w:rsidRPr="00FE031E">
              <w:rPr>
                <w:sz w:val="17"/>
                <w:szCs w:val="17"/>
              </w:rPr>
              <w:t>32</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5C9E972F" w14:textId="77777777" w:rsidR="00E07594" w:rsidRPr="00FE031E" w:rsidRDefault="00E07594" w:rsidP="00BD6AE6">
            <w:pPr>
              <w:rPr>
                <w:sz w:val="17"/>
                <w:szCs w:val="17"/>
              </w:rPr>
            </w:pPr>
            <w:r w:rsidRPr="00FE031E">
              <w:rPr>
                <w:sz w:val="17"/>
                <w:szCs w:val="17"/>
              </w:rPr>
              <w:t>Legal and policy (Basel Convention)</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4B1AD3FE" w14:textId="2E9A93E2"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5F43A305" w14:textId="7B281ABE"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40D1D84C" w14:textId="4C96DC77"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4D63C183" w14:textId="52949B5E" w:rsidR="00E07594" w:rsidRPr="00FE031E" w:rsidRDefault="00E07594" w:rsidP="00FC35E9">
            <w:pPr>
              <w:jc w:val="right"/>
              <w:rPr>
                <w:sz w:val="17"/>
                <w:szCs w:val="17"/>
              </w:rPr>
            </w:pPr>
            <w:r w:rsidRPr="00FE031E">
              <w:rPr>
                <w:sz w:val="17"/>
                <w:szCs w:val="17"/>
              </w:rPr>
              <w:t>457 500</w:t>
            </w:r>
          </w:p>
        </w:tc>
        <w:tc>
          <w:tcPr>
            <w:tcW w:w="945" w:type="dxa"/>
            <w:tcBorders>
              <w:top w:val="dotted" w:sz="4" w:space="0" w:color="auto"/>
              <w:bottom w:val="dotted" w:sz="4" w:space="0" w:color="auto"/>
            </w:tcBorders>
            <w:shd w:val="clear" w:color="auto" w:fill="auto"/>
            <w:noWrap/>
            <w:vAlign w:val="bottom"/>
            <w:hideMark/>
          </w:tcPr>
          <w:p w14:paraId="070399A2" w14:textId="2A1952B2"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30298391" w14:textId="28863F92" w:rsidR="00E07594" w:rsidRPr="00FE031E" w:rsidRDefault="00E07594" w:rsidP="00FC35E9">
            <w:pPr>
              <w:jc w:val="right"/>
              <w:rPr>
                <w:sz w:val="17"/>
                <w:szCs w:val="17"/>
              </w:rPr>
            </w:pPr>
          </w:p>
        </w:tc>
      </w:tr>
      <w:tr w:rsidR="00E07594" w:rsidRPr="00FE031E" w14:paraId="2C1E3A54"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47C428FE" w14:textId="77777777" w:rsidR="00E07594" w:rsidRPr="00FE031E" w:rsidRDefault="00E07594" w:rsidP="00BD6AE6">
            <w:pPr>
              <w:rPr>
                <w:sz w:val="17"/>
                <w:szCs w:val="17"/>
              </w:rPr>
            </w:pPr>
            <w:r w:rsidRPr="00FE031E">
              <w:rPr>
                <w:sz w:val="17"/>
                <w:szCs w:val="17"/>
              </w:rPr>
              <w:t>33</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4B657868" w14:textId="77777777" w:rsidR="00E07594" w:rsidRPr="00FE031E" w:rsidRDefault="00E07594" w:rsidP="00BD6AE6">
            <w:pPr>
              <w:rPr>
                <w:sz w:val="17"/>
                <w:szCs w:val="17"/>
              </w:rPr>
            </w:pPr>
            <w:r w:rsidRPr="00FE031E">
              <w:rPr>
                <w:sz w:val="17"/>
                <w:szCs w:val="17"/>
              </w:rPr>
              <w:t>Joint legal and policy activities</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0EC90959" w14:textId="414193C3"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51784D75" w14:textId="0BCE83DF"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0F406F34" w14:textId="0CA5C84C"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35F6CE5F" w14:textId="4F01CD9F" w:rsidR="00E07594" w:rsidRPr="00FE031E" w:rsidRDefault="00E07594" w:rsidP="00FC35E9">
            <w:pPr>
              <w:jc w:val="right"/>
              <w:rPr>
                <w:sz w:val="17"/>
                <w:szCs w:val="17"/>
              </w:rPr>
            </w:pPr>
            <w:r w:rsidRPr="00FE031E">
              <w:rPr>
                <w:sz w:val="17"/>
                <w:szCs w:val="17"/>
              </w:rPr>
              <w:t>20 000</w:t>
            </w:r>
          </w:p>
        </w:tc>
        <w:tc>
          <w:tcPr>
            <w:tcW w:w="945" w:type="dxa"/>
            <w:tcBorders>
              <w:top w:val="dotted" w:sz="4" w:space="0" w:color="auto"/>
              <w:bottom w:val="dotted" w:sz="4" w:space="0" w:color="auto"/>
            </w:tcBorders>
            <w:shd w:val="clear" w:color="auto" w:fill="auto"/>
            <w:noWrap/>
            <w:vAlign w:val="bottom"/>
            <w:hideMark/>
          </w:tcPr>
          <w:p w14:paraId="5857D9FE" w14:textId="133A2794"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3D52CA0D" w14:textId="390D11F0" w:rsidR="00E07594" w:rsidRPr="00FE031E" w:rsidRDefault="00E07594" w:rsidP="00FC35E9">
            <w:pPr>
              <w:jc w:val="right"/>
              <w:rPr>
                <w:sz w:val="17"/>
                <w:szCs w:val="17"/>
              </w:rPr>
            </w:pPr>
          </w:p>
        </w:tc>
      </w:tr>
      <w:tr w:rsidR="00E07594" w:rsidRPr="00FE031E" w14:paraId="5F16CBFF"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1EB067AF" w14:textId="77777777" w:rsidR="00E07594" w:rsidRPr="00FE031E" w:rsidRDefault="00E07594" w:rsidP="00BD6AE6">
            <w:pPr>
              <w:rPr>
                <w:sz w:val="17"/>
                <w:szCs w:val="17"/>
              </w:rPr>
            </w:pPr>
            <w:r w:rsidRPr="00FE031E">
              <w:rPr>
                <w:sz w:val="17"/>
                <w:szCs w:val="17"/>
              </w:rPr>
              <w:t>34</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70865CC5" w14:textId="77777777" w:rsidR="00E07594" w:rsidRPr="00FE031E" w:rsidRDefault="00E07594" w:rsidP="00BD6AE6">
            <w:pPr>
              <w:rPr>
                <w:sz w:val="17"/>
                <w:szCs w:val="17"/>
              </w:rPr>
            </w:pPr>
            <w:r w:rsidRPr="00FE031E">
              <w:rPr>
                <w:sz w:val="17"/>
                <w:szCs w:val="17"/>
              </w:rPr>
              <w:t>Country-led initiative (environmentally sound management and further legal clarity)</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6DA1D43F" w14:textId="4575EE5E" w:rsidR="00E07594" w:rsidRPr="00FE031E" w:rsidRDefault="00E07594" w:rsidP="00FC35E9">
            <w:pPr>
              <w:jc w:val="right"/>
              <w:rPr>
                <w:sz w:val="17"/>
                <w:szCs w:val="17"/>
              </w:rPr>
            </w:pPr>
          </w:p>
        </w:tc>
        <w:tc>
          <w:tcPr>
            <w:tcW w:w="918" w:type="dxa"/>
            <w:tcBorders>
              <w:top w:val="dotted" w:sz="4" w:space="0" w:color="auto"/>
              <w:bottom w:val="dotted" w:sz="4" w:space="0" w:color="auto"/>
            </w:tcBorders>
            <w:shd w:val="clear" w:color="auto" w:fill="auto"/>
            <w:noWrap/>
            <w:vAlign w:val="bottom"/>
            <w:hideMark/>
          </w:tcPr>
          <w:p w14:paraId="74585744" w14:textId="58465F3E" w:rsidR="00E07594" w:rsidRPr="00FE031E" w:rsidRDefault="00E07594" w:rsidP="00FC35E9">
            <w:pPr>
              <w:jc w:val="right"/>
              <w:rPr>
                <w:sz w:val="17"/>
                <w:szCs w:val="17"/>
              </w:rPr>
            </w:pPr>
          </w:p>
        </w:tc>
        <w:tc>
          <w:tcPr>
            <w:tcW w:w="919" w:type="dxa"/>
            <w:tcBorders>
              <w:top w:val="dotted" w:sz="4" w:space="0" w:color="auto"/>
              <w:bottom w:val="dotted" w:sz="4" w:space="0" w:color="auto"/>
              <w:right w:val="single" w:sz="8" w:space="0" w:color="auto"/>
            </w:tcBorders>
            <w:shd w:val="clear" w:color="auto" w:fill="auto"/>
            <w:noWrap/>
            <w:vAlign w:val="bottom"/>
            <w:hideMark/>
          </w:tcPr>
          <w:p w14:paraId="7C18B892" w14:textId="1EC0B839" w:rsidR="00E07594" w:rsidRPr="00FE031E" w:rsidRDefault="00E07594" w:rsidP="00FC35E9">
            <w:pPr>
              <w:jc w:val="right"/>
              <w:rPr>
                <w:sz w:val="17"/>
                <w:szCs w:val="17"/>
              </w:rPr>
            </w:pPr>
          </w:p>
        </w:tc>
        <w:tc>
          <w:tcPr>
            <w:tcW w:w="945" w:type="dxa"/>
            <w:tcBorders>
              <w:top w:val="dotted" w:sz="4" w:space="0" w:color="auto"/>
              <w:left w:val="single" w:sz="8" w:space="0" w:color="auto"/>
              <w:bottom w:val="dotted" w:sz="4" w:space="0" w:color="auto"/>
            </w:tcBorders>
            <w:shd w:val="clear" w:color="auto" w:fill="auto"/>
            <w:noWrap/>
            <w:vAlign w:val="bottom"/>
            <w:hideMark/>
          </w:tcPr>
          <w:p w14:paraId="5B6DB665" w14:textId="62682F5B" w:rsidR="00E07594" w:rsidRPr="00FE031E" w:rsidRDefault="00E07594" w:rsidP="00FC35E9">
            <w:pPr>
              <w:jc w:val="right"/>
              <w:rPr>
                <w:sz w:val="17"/>
                <w:szCs w:val="17"/>
              </w:rPr>
            </w:pPr>
            <w:r w:rsidRPr="00FE031E">
              <w:rPr>
                <w:sz w:val="17"/>
                <w:szCs w:val="17"/>
              </w:rPr>
              <w:t>677 500</w:t>
            </w:r>
          </w:p>
        </w:tc>
        <w:tc>
          <w:tcPr>
            <w:tcW w:w="945" w:type="dxa"/>
            <w:tcBorders>
              <w:top w:val="dotted" w:sz="4" w:space="0" w:color="auto"/>
              <w:bottom w:val="dotted" w:sz="4" w:space="0" w:color="auto"/>
            </w:tcBorders>
            <w:shd w:val="clear" w:color="auto" w:fill="auto"/>
            <w:noWrap/>
            <w:vAlign w:val="bottom"/>
            <w:hideMark/>
          </w:tcPr>
          <w:p w14:paraId="1AFB1630" w14:textId="51EDAF4B"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2D8EEC95" w14:textId="266AA60A" w:rsidR="00E07594" w:rsidRPr="00FE031E" w:rsidRDefault="00E07594" w:rsidP="00FC35E9">
            <w:pPr>
              <w:jc w:val="right"/>
              <w:rPr>
                <w:sz w:val="17"/>
                <w:szCs w:val="17"/>
              </w:rPr>
            </w:pPr>
          </w:p>
        </w:tc>
      </w:tr>
      <w:tr w:rsidR="00E07594" w:rsidRPr="00FE031E" w14:paraId="6F72549A"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089CD480" w14:textId="77777777" w:rsidR="00E07594" w:rsidRPr="00FE031E" w:rsidRDefault="00E07594" w:rsidP="00BD6AE6">
            <w:pPr>
              <w:rPr>
                <w:sz w:val="17"/>
                <w:szCs w:val="17"/>
              </w:rPr>
            </w:pPr>
            <w:r w:rsidRPr="00FE031E">
              <w:rPr>
                <w:sz w:val="17"/>
                <w:szCs w:val="17"/>
              </w:rPr>
              <w:t>35</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0390E455" w14:textId="77777777" w:rsidR="00E07594" w:rsidRPr="00FE031E" w:rsidRDefault="00E07594" w:rsidP="00BD6AE6">
            <w:pPr>
              <w:rPr>
                <w:sz w:val="17"/>
                <w:szCs w:val="17"/>
              </w:rPr>
            </w:pPr>
            <w:r w:rsidRPr="00FE031E">
              <w:rPr>
                <w:sz w:val="17"/>
                <w:szCs w:val="17"/>
              </w:rPr>
              <w:t>Office maintenance</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68943C56" w14:textId="6470A6A5" w:rsidR="00E07594" w:rsidRPr="00FE031E" w:rsidRDefault="00E07594" w:rsidP="00FC35E9">
            <w:pPr>
              <w:jc w:val="right"/>
              <w:rPr>
                <w:sz w:val="17"/>
                <w:szCs w:val="17"/>
              </w:rPr>
            </w:pPr>
            <w:r w:rsidRPr="00FE031E">
              <w:rPr>
                <w:sz w:val="17"/>
                <w:szCs w:val="17"/>
              </w:rPr>
              <w:t>364 080</w:t>
            </w:r>
          </w:p>
        </w:tc>
        <w:tc>
          <w:tcPr>
            <w:tcW w:w="918" w:type="dxa"/>
            <w:tcBorders>
              <w:top w:val="dotted" w:sz="4" w:space="0" w:color="auto"/>
              <w:bottom w:val="dotted" w:sz="4" w:space="0" w:color="auto"/>
            </w:tcBorders>
            <w:shd w:val="clear" w:color="auto" w:fill="auto"/>
            <w:noWrap/>
            <w:vAlign w:val="bottom"/>
            <w:hideMark/>
          </w:tcPr>
          <w:p w14:paraId="19DB9692" w14:textId="50B6000D" w:rsidR="00E07594" w:rsidRPr="00FE031E" w:rsidRDefault="00E07594" w:rsidP="00FC35E9">
            <w:pPr>
              <w:jc w:val="right"/>
              <w:rPr>
                <w:sz w:val="17"/>
                <w:szCs w:val="17"/>
              </w:rPr>
            </w:pPr>
            <w:r w:rsidRPr="00FE031E">
              <w:rPr>
                <w:sz w:val="17"/>
                <w:szCs w:val="17"/>
              </w:rPr>
              <w:t>212 040</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182C2506" w14:textId="712CD314" w:rsidR="00E07594" w:rsidRPr="00FE031E" w:rsidRDefault="00E07594" w:rsidP="00FC35E9">
            <w:pPr>
              <w:jc w:val="right"/>
              <w:rPr>
                <w:sz w:val="17"/>
                <w:szCs w:val="17"/>
              </w:rPr>
            </w:pPr>
            <w:r w:rsidRPr="00FE031E">
              <w:rPr>
                <w:sz w:val="17"/>
                <w:szCs w:val="17"/>
              </w:rPr>
              <w:t>364 080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709523AE" w14:textId="5FAA96BB"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2486B583" w14:textId="2E657680"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5EEE1A43" w14:textId="057FDBEE" w:rsidR="00E07594" w:rsidRPr="00FE031E" w:rsidRDefault="00E07594" w:rsidP="00FC35E9">
            <w:pPr>
              <w:jc w:val="right"/>
              <w:rPr>
                <w:sz w:val="17"/>
                <w:szCs w:val="17"/>
              </w:rPr>
            </w:pPr>
          </w:p>
        </w:tc>
      </w:tr>
      <w:tr w:rsidR="00E07594" w:rsidRPr="00FE031E" w14:paraId="6A9FA013" w14:textId="77777777" w:rsidTr="004E7E58">
        <w:tc>
          <w:tcPr>
            <w:tcW w:w="426" w:type="dxa"/>
            <w:tcBorders>
              <w:top w:val="dotted" w:sz="4" w:space="0" w:color="auto"/>
              <w:left w:val="single" w:sz="8" w:space="0" w:color="auto"/>
              <w:bottom w:val="dotted" w:sz="4" w:space="0" w:color="auto"/>
            </w:tcBorders>
            <w:shd w:val="clear" w:color="auto" w:fill="auto"/>
            <w:noWrap/>
            <w:vAlign w:val="bottom"/>
            <w:hideMark/>
          </w:tcPr>
          <w:p w14:paraId="1024971A" w14:textId="77777777" w:rsidR="00E07594" w:rsidRPr="00FE031E" w:rsidRDefault="00E07594" w:rsidP="00BD6AE6">
            <w:pPr>
              <w:rPr>
                <w:sz w:val="17"/>
                <w:szCs w:val="17"/>
              </w:rPr>
            </w:pPr>
            <w:r w:rsidRPr="00FE031E">
              <w:rPr>
                <w:sz w:val="17"/>
                <w:szCs w:val="17"/>
              </w:rPr>
              <w:t>36</w:t>
            </w:r>
          </w:p>
        </w:tc>
        <w:tc>
          <w:tcPr>
            <w:tcW w:w="3624" w:type="dxa"/>
            <w:tcBorders>
              <w:top w:val="dotted" w:sz="4" w:space="0" w:color="auto"/>
              <w:bottom w:val="dotted" w:sz="4" w:space="0" w:color="auto"/>
              <w:right w:val="single" w:sz="8" w:space="0" w:color="auto"/>
            </w:tcBorders>
            <w:shd w:val="clear" w:color="auto" w:fill="auto"/>
            <w:noWrap/>
            <w:vAlign w:val="bottom"/>
            <w:hideMark/>
          </w:tcPr>
          <w:p w14:paraId="66C57D5C" w14:textId="77777777" w:rsidR="00E07594" w:rsidRPr="00FE031E" w:rsidRDefault="00E07594" w:rsidP="00BD6AE6">
            <w:pPr>
              <w:rPr>
                <w:sz w:val="17"/>
                <w:szCs w:val="17"/>
              </w:rPr>
            </w:pPr>
            <w:r w:rsidRPr="00FE031E">
              <w:rPr>
                <w:sz w:val="17"/>
                <w:szCs w:val="17"/>
              </w:rPr>
              <w:t>Joint ICT services</w:t>
            </w:r>
          </w:p>
        </w:tc>
        <w:tc>
          <w:tcPr>
            <w:tcW w:w="918" w:type="dxa"/>
            <w:tcBorders>
              <w:top w:val="dotted" w:sz="4" w:space="0" w:color="auto"/>
              <w:left w:val="single" w:sz="8" w:space="0" w:color="auto"/>
              <w:bottom w:val="dotted" w:sz="4" w:space="0" w:color="auto"/>
            </w:tcBorders>
            <w:shd w:val="clear" w:color="auto" w:fill="auto"/>
            <w:noWrap/>
            <w:vAlign w:val="bottom"/>
            <w:hideMark/>
          </w:tcPr>
          <w:p w14:paraId="4167261D" w14:textId="1524DB42" w:rsidR="00E07594" w:rsidRPr="00FE031E" w:rsidRDefault="00E07594" w:rsidP="00FC35E9">
            <w:pPr>
              <w:jc w:val="right"/>
              <w:rPr>
                <w:sz w:val="17"/>
                <w:szCs w:val="17"/>
              </w:rPr>
            </w:pPr>
            <w:r w:rsidRPr="00FE031E">
              <w:rPr>
                <w:sz w:val="17"/>
                <w:szCs w:val="17"/>
              </w:rPr>
              <w:t>100 000</w:t>
            </w:r>
          </w:p>
        </w:tc>
        <w:tc>
          <w:tcPr>
            <w:tcW w:w="918" w:type="dxa"/>
            <w:tcBorders>
              <w:top w:val="dotted" w:sz="4" w:space="0" w:color="auto"/>
              <w:bottom w:val="dotted" w:sz="4" w:space="0" w:color="auto"/>
            </w:tcBorders>
            <w:shd w:val="clear" w:color="auto" w:fill="auto"/>
            <w:noWrap/>
            <w:vAlign w:val="bottom"/>
            <w:hideMark/>
          </w:tcPr>
          <w:p w14:paraId="2D2DEB65" w14:textId="41FC2361" w:rsidR="00E07594" w:rsidRPr="00FE031E" w:rsidRDefault="00E07594" w:rsidP="00FC35E9">
            <w:pPr>
              <w:jc w:val="right"/>
              <w:rPr>
                <w:sz w:val="17"/>
                <w:szCs w:val="17"/>
              </w:rPr>
            </w:pPr>
            <w:r w:rsidRPr="00FE031E">
              <w:rPr>
                <w:sz w:val="17"/>
                <w:szCs w:val="17"/>
              </w:rPr>
              <w:t>80 000</w:t>
            </w:r>
          </w:p>
        </w:tc>
        <w:tc>
          <w:tcPr>
            <w:tcW w:w="919" w:type="dxa"/>
            <w:tcBorders>
              <w:top w:val="dotted" w:sz="4" w:space="0" w:color="auto"/>
              <w:bottom w:val="dotted" w:sz="4" w:space="0" w:color="auto"/>
              <w:right w:val="single" w:sz="8" w:space="0" w:color="auto"/>
            </w:tcBorders>
            <w:shd w:val="clear" w:color="auto" w:fill="auto"/>
            <w:noWrap/>
            <w:vAlign w:val="bottom"/>
            <w:hideMark/>
          </w:tcPr>
          <w:p w14:paraId="55AC58C2" w14:textId="00E6271E" w:rsidR="00E07594" w:rsidRPr="00FE031E" w:rsidRDefault="00E07594" w:rsidP="00FC35E9">
            <w:pPr>
              <w:jc w:val="right"/>
              <w:rPr>
                <w:sz w:val="17"/>
                <w:szCs w:val="17"/>
              </w:rPr>
            </w:pPr>
            <w:r w:rsidRPr="00FE031E">
              <w:rPr>
                <w:sz w:val="17"/>
                <w:szCs w:val="17"/>
              </w:rPr>
              <w:t>100 000</w:t>
            </w:r>
          </w:p>
        </w:tc>
        <w:tc>
          <w:tcPr>
            <w:tcW w:w="945" w:type="dxa"/>
            <w:tcBorders>
              <w:top w:val="dotted" w:sz="4" w:space="0" w:color="auto"/>
              <w:left w:val="single" w:sz="8" w:space="0" w:color="auto"/>
              <w:bottom w:val="dotted" w:sz="4" w:space="0" w:color="auto"/>
            </w:tcBorders>
            <w:shd w:val="clear" w:color="auto" w:fill="auto"/>
            <w:noWrap/>
            <w:vAlign w:val="bottom"/>
            <w:hideMark/>
          </w:tcPr>
          <w:p w14:paraId="4FD5E6DD" w14:textId="18776C70" w:rsidR="00E07594" w:rsidRPr="00FE031E" w:rsidRDefault="00E07594" w:rsidP="00FC35E9">
            <w:pPr>
              <w:jc w:val="right"/>
              <w:rPr>
                <w:sz w:val="17"/>
                <w:szCs w:val="17"/>
              </w:rPr>
            </w:pPr>
          </w:p>
        </w:tc>
        <w:tc>
          <w:tcPr>
            <w:tcW w:w="945" w:type="dxa"/>
            <w:tcBorders>
              <w:top w:val="dotted" w:sz="4" w:space="0" w:color="auto"/>
              <w:bottom w:val="dotted" w:sz="4" w:space="0" w:color="auto"/>
            </w:tcBorders>
            <w:shd w:val="clear" w:color="auto" w:fill="auto"/>
            <w:noWrap/>
            <w:vAlign w:val="bottom"/>
            <w:hideMark/>
          </w:tcPr>
          <w:p w14:paraId="5C0684B3" w14:textId="3887C38E" w:rsidR="00E07594" w:rsidRPr="00FE031E" w:rsidRDefault="00E07594" w:rsidP="00FC35E9">
            <w:pPr>
              <w:jc w:val="right"/>
              <w:rPr>
                <w:sz w:val="17"/>
                <w:szCs w:val="17"/>
              </w:rPr>
            </w:pPr>
          </w:p>
        </w:tc>
        <w:tc>
          <w:tcPr>
            <w:tcW w:w="945" w:type="dxa"/>
            <w:tcBorders>
              <w:top w:val="dotted" w:sz="4" w:space="0" w:color="auto"/>
              <w:bottom w:val="dotted" w:sz="4" w:space="0" w:color="auto"/>
              <w:right w:val="single" w:sz="8" w:space="0" w:color="auto"/>
            </w:tcBorders>
            <w:shd w:val="clear" w:color="auto" w:fill="auto"/>
            <w:noWrap/>
            <w:vAlign w:val="bottom"/>
            <w:hideMark/>
          </w:tcPr>
          <w:p w14:paraId="011DADC2" w14:textId="4B65ECC6" w:rsidR="00E07594" w:rsidRPr="00FE031E" w:rsidRDefault="00E07594" w:rsidP="00FC35E9">
            <w:pPr>
              <w:jc w:val="right"/>
              <w:rPr>
                <w:sz w:val="17"/>
                <w:szCs w:val="17"/>
              </w:rPr>
            </w:pPr>
          </w:p>
        </w:tc>
      </w:tr>
      <w:tr w:rsidR="00E07594" w:rsidRPr="00FE031E" w14:paraId="5C530D5A" w14:textId="77777777" w:rsidTr="004E7E58">
        <w:tc>
          <w:tcPr>
            <w:tcW w:w="426" w:type="dxa"/>
            <w:tcBorders>
              <w:top w:val="dotted" w:sz="4" w:space="0" w:color="auto"/>
              <w:left w:val="single" w:sz="8" w:space="0" w:color="auto"/>
              <w:bottom w:val="single" w:sz="8" w:space="0" w:color="auto"/>
            </w:tcBorders>
            <w:shd w:val="clear" w:color="auto" w:fill="auto"/>
            <w:noWrap/>
            <w:vAlign w:val="bottom"/>
            <w:hideMark/>
          </w:tcPr>
          <w:p w14:paraId="08CCE661" w14:textId="77777777" w:rsidR="00E07594" w:rsidRPr="00FE031E" w:rsidRDefault="00E07594" w:rsidP="00BD6AE6">
            <w:pPr>
              <w:rPr>
                <w:sz w:val="17"/>
                <w:szCs w:val="17"/>
              </w:rPr>
            </w:pPr>
            <w:r w:rsidRPr="00FE031E">
              <w:rPr>
                <w:sz w:val="17"/>
                <w:szCs w:val="17"/>
              </w:rPr>
              <w:t>37</w:t>
            </w:r>
          </w:p>
        </w:tc>
        <w:tc>
          <w:tcPr>
            <w:tcW w:w="3624" w:type="dxa"/>
            <w:tcBorders>
              <w:top w:val="dotted" w:sz="4" w:space="0" w:color="auto"/>
              <w:bottom w:val="single" w:sz="8" w:space="0" w:color="auto"/>
              <w:right w:val="single" w:sz="8" w:space="0" w:color="auto"/>
            </w:tcBorders>
            <w:shd w:val="clear" w:color="auto" w:fill="auto"/>
            <w:noWrap/>
            <w:vAlign w:val="bottom"/>
            <w:hideMark/>
          </w:tcPr>
          <w:p w14:paraId="37AEBE47" w14:textId="77777777" w:rsidR="00E07594" w:rsidRPr="00FE031E" w:rsidRDefault="00E07594" w:rsidP="00BD6AE6">
            <w:pPr>
              <w:rPr>
                <w:sz w:val="17"/>
                <w:szCs w:val="17"/>
              </w:rPr>
            </w:pPr>
            <w:r w:rsidRPr="00FE031E">
              <w:rPr>
                <w:sz w:val="17"/>
                <w:szCs w:val="17"/>
              </w:rPr>
              <w:t>Staff costs</w:t>
            </w:r>
          </w:p>
        </w:tc>
        <w:tc>
          <w:tcPr>
            <w:tcW w:w="918" w:type="dxa"/>
            <w:tcBorders>
              <w:top w:val="dotted" w:sz="4" w:space="0" w:color="auto"/>
              <w:left w:val="single" w:sz="8" w:space="0" w:color="auto"/>
              <w:bottom w:val="single" w:sz="8" w:space="0" w:color="auto"/>
            </w:tcBorders>
            <w:shd w:val="clear" w:color="auto" w:fill="auto"/>
            <w:noWrap/>
            <w:vAlign w:val="bottom"/>
            <w:hideMark/>
          </w:tcPr>
          <w:p w14:paraId="45C6759F" w14:textId="20394358" w:rsidR="00E07594" w:rsidRPr="00FE031E" w:rsidRDefault="00E07594" w:rsidP="00FC35E9">
            <w:pPr>
              <w:jc w:val="right"/>
              <w:rPr>
                <w:sz w:val="17"/>
                <w:szCs w:val="17"/>
              </w:rPr>
            </w:pPr>
            <w:r w:rsidRPr="00FE031E">
              <w:rPr>
                <w:sz w:val="17"/>
                <w:szCs w:val="17"/>
              </w:rPr>
              <w:t>6 488 841</w:t>
            </w:r>
          </w:p>
        </w:tc>
        <w:tc>
          <w:tcPr>
            <w:tcW w:w="918" w:type="dxa"/>
            <w:tcBorders>
              <w:top w:val="dotted" w:sz="4" w:space="0" w:color="auto"/>
              <w:bottom w:val="single" w:sz="8" w:space="0" w:color="auto"/>
            </w:tcBorders>
            <w:shd w:val="clear" w:color="auto" w:fill="auto"/>
            <w:noWrap/>
            <w:vAlign w:val="bottom"/>
            <w:hideMark/>
          </w:tcPr>
          <w:p w14:paraId="699B27B5" w14:textId="4FD95186" w:rsidR="00E07594" w:rsidRPr="00FE031E" w:rsidRDefault="00E07594" w:rsidP="00FC35E9">
            <w:pPr>
              <w:jc w:val="right"/>
              <w:rPr>
                <w:sz w:val="17"/>
                <w:szCs w:val="17"/>
              </w:rPr>
            </w:pPr>
            <w:r w:rsidRPr="00FE031E">
              <w:rPr>
                <w:sz w:val="17"/>
                <w:szCs w:val="17"/>
              </w:rPr>
              <w:t>5 460 797</w:t>
            </w:r>
          </w:p>
        </w:tc>
        <w:tc>
          <w:tcPr>
            <w:tcW w:w="919" w:type="dxa"/>
            <w:tcBorders>
              <w:top w:val="dotted" w:sz="4" w:space="0" w:color="auto"/>
              <w:bottom w:val="single" w:sz="8" w:space="0" w:color="auto"/>
              <w:right w:val="single" w:sz="8" w:space="0" w:color="auto"/>
            </w:tcBorders>
            <w:shd w:val="clear" w:color="auto" w:fill="auto"/>
            <w:noWrap/>
            <w:vAlign w:val="bottom"/>
            <w:hideMark/>
          </w:tcPr>
          <w:p w14:paraId="004F2785" w14:textId="5F195141" w:rsidR="00E07594" w:rsidRPr="00FE031E" w:rsidRDefault="00E07594" w:rsidP="00FC35E9">
            <w:pPr>
              <w:jc w:val="right"/>
              <w:rPr>
                <w:sz w:val="17"/>
                <w:szCs w:val="17"/>
              </w:rPr>
            </w:pPr>
            <w:r w:rsidRPr="00FE031E">
              <w:rPr>
                <w:sz w:val="17"/>
                <w:szCs w:val="17"/>
              </w:rPr>
              <w:t>7 599 014</w:t>
            </w:r>
          </w:p>
        </w:tc>
        <w:tc>
          <w:tcPr>
            <w:tcW w:w="945" w:type="dxa"/>
            <w:tcBorders>
              <w:top w:val="dotted" w:sz="4" w:space="0" w:color="auto"/>
              <w:left w:val="single" w:sz="8" w:space="0" w:color="auto"/>
              <w:bottom w:val="single" w:sz="8" w:space="0" w:color="auto"/>
            </w:tcBorders>
            <w:shd w:val="clear" w:color="auto" w:fill="auto"/>
            <w:noWrap/>
            <w:vAlign w:val="bottom"/>
            <w:hideMark/>
          </w:tcPr>
          <w:p w14:paraId="77ABC7D8" w14:textId="694F00B4" w:rsidR="00E07594" w:rsidRPr="00FE031E" w:rsidRDefault="00E07594" w:rsidP="00FC35E9">
            <w:pPr>
              <w:jc w:val="right"/>
              <w:rPr>
                <w:sz w:val="17"/>
                <w:szCs w:val="17"/>
              </w:rPr>
            </w:pPr>
            <w:r w:rsidRPr="00FE031E">
              <w:rPr>
                <w:sz w:val="17"/>
                <w:szCs w:val="17"/>
              </w:rPr>
              <w:t>228 845</w:t>
            </w:r>
          </w:p>
        </w:tc>
        <w:tc>
          <w:tcPr>
            <w:tcW w:w="945" w:type="dxa"/>
            <w:tcBorders>
              <w:top w:val="dotted" w:sz="4" w:space="0" w:color="auto"/>
              <w:bottom w:val="single" w:sz="8" w:space="0" w:color="auto"/>
            </w:tcBorders>
            <w:shd w:val="clear" w:color="auto" w:fill="auto"/>
            <w:noWrap/>
            <w:vAlign w:val="bottom"/>
            <w:hideMark/>
          </w:tcPr>
          <w:p w14:paraId="141EA1F5" w14:textId="16DAEE48" w:rsidR="00E07594" w:rsidRPr="00FE031E" w:rsidRDefault="00E07594" w:rsidP="00FC35E9">
            <w:pPr>
              <w:jc w:val="right"/>
              <w:rPr>
                <w:sz w:val="17"/>
                <w:szCs w:val="17"/>
              </w:rPr>
            </w:pPr>
            <w:r w:rsidRPr="00FE031E">
              <w:rPr>
                <w:sz w:val="17"/>
                <w:szCs w:val="17"/>
              </w:rPr>
              <w:t>228 845</w:t>
            </w:r>
          </w:p>
        </w:tc>
        <w:tc>
          <w:tcPr>
            <w:tcW w:w="945" w:type="dxa"/>
            <w:tcBorders>
              <w:top w:val="dotted" w:sz="4" w:space="0" w:color="auto"/>
              <w:bottom w:val="single" w:sz="8" w:space="0" w:color="auto"/>
              <w:right w:val="single" w:sz="8" w:space="0" w:color="auto"/>
            </w:tcBorders>
            <w:shd w:val="clear" w:color="auto" w:fill="auto"/>
            <w:noWrap/>
            <w:vAlign w:val="bottom"/>
            <w:hideMark/>
          </w:tcPr>
          <w:p w14:paraId="7637F8DC" w14:textId="67F4016B" w:rsidR="00E07594" w:rsidRPr="00FE031E" w:rsidRDefault="00E07594" w:rsidP="00FC35E9">
            <w:pPr>
              <w:jc w:val="right"/>
              <w:rPr>
                <w:sz w:val="17"/>
                <w:szCs w:val="17"/>
              </w:rPr>
            </w:pPr>
            <w:r w:rsidRPr="00FE031E">
              <w:rPr>
                <w:sz w:val="17"/>
                <w:szCs w:val="17"/>
              </w:rPr>
              <w:t>228 845</w:t>
            </w:r>
          </w:p>
        </w:tc>
      </w:tr>
      <w:tr w:rsidR="00E07594" w:rsidRPr="00FE031E" w14:paraId="4EDBA6B6" w14:textId="77777777" w:rsidTr="004E7E58">
        <w:trPr>
          <w:trHeight w:val="219"/>
        </w:trPr>
        <w:tc>
          <w:tcPr>
            <w:tcW w:w="426" w:type="dxa"/>
            <w:tcBorders>
              <w:top w:val="single" w:sz="8" w:space="0" w:color="auto"/>
              <w:left w:val="single" w:sz="8" w:space="0" w:color="auto"/>
              <w:bottom w:val="single" w:sz="8" w:space="0" w:color="auto"/>
            </w:tcBorders>
            <w:shd w:val="clear" w:color="auto" w:fill="auto"/>
            <w:noWrap/>
            <w:vAlign w:val="bottom"/>
            <w:hideMark/>
          </w:tcPr>
          <w:p w14:paraId="79341214" w14:textId="77777777" w:rsidR="00E07594" w:rsidRPr="00FE031E" w:rsidRDefault="00E07594" w:rsidP="00BD6AE6">
            <w:pPr>
              <w:rPr>
                <w:sz w:val="17"/>
                <w:szCs w:val="17"/>
              </w:rPr>
            </w:pPr>
            <w:r w:rsidRPr="00FE031E">
              <w:rPr>
                <w:sz w:val="17"/>
                <w:szCs w:val="17"/>
              </w:rPr>
              <w:t> </w:t>
            </w:r>
          </w:p>
        </w:tc>
        <w:tc>
          <w:tcPr>
            <w:tcW w:w="3624" w:type="dxa"/>
            <w:tcBorders>
              <w:top w:val="single" w:sz="8" w:space="0" w:color="auto"/>
              <w:bottom w:val="single" w:sz="8" w:space="0" w:color="auto"/>
              <w:right w:val="single" w:sz="8" w:space="0" w:color="auto"/>
            </w:tcBorders>
            <w:shd w:val="clear" w:color="auto" w:fill="auto"/>
            <w:noWrap/>
            <w:vAlign w:val="bottom"/>
            <w:hideMark/>
          </w:tcPr>
          <w:p w14:paraId="5DA6880B" w14:textId="77777777" w:rsidR="00E07594" w:rsidRPr="00FE031E" w:rsidRDefault="00E07594" w:rsidP="00BD6AE6">
            <w:pPr>
              <w:rPr>
                <w:sz w:val="17"/>
                <w:szCs w:val="17"/>
              </w:rPr>
            </w:pPr>
            <w:r w:rsidRPr="00FE031E">
              <w:rPr>
                <w:sz w:val="17"/>
                <w:szCs w:val="17"/>
              </w:rPr>
              <w:t>Total (excluding programme support costs)</w:t>
            </w:r>
          </w:p>
        </w:tc>
        <w:tc>
          <w:tcPr>
            <w:tcW w:w="918" w:type="dxa"/>
            <w:tcBorders>
              <w:top w:val="single" w:sz="8" w:space="0" w:color="auto"/>
              <w:left w:val="single" w:sz="8" w:space="0" w:color="auto"/>
              <w:bottom w:val="single" w:sz="8" w:space="0" w:color="auto"/>
            </w:tcBorders>
            <w:shd w:val="clear" w:color="auto" w:fill="auto"/>
            <w:noWrap/>
            <w:vAlign w:val="bottom"/>
            <w:hideMark/>
          </w:tcPr>
          <w:p w14:paraId="58BDF4B9" w14:textId="16E747BB" w:rsidR="00E07594" w:rsidRPr="00FE031E" w:rsidRDefault="00E07594" w:rsidP="00FC35E9">
            <w:pPr>
              <w:jc w:val="right"/>
              <w:rPr>
                <w:sz w:val="17"/>
                <w:szCs w:val="17"/>
              </w:rPr>
            </w:pPr>
            <w:r w:rsidRPr="00FE031E">
              <w:rPr>
                <w:sz w:val="17"/>
                <w:szCs w:val="17"/>
              </w:rPr>
              <w:t>8 526 433</w:t>
            </w:r>
          </w:p>
        </w:tc>
        <w:tc>
          <w:tcPr>
            <w:tcW w:w="918" w:type="dxa"/>
            <w:tcBorders>
              <w:top w:val="single" w:sz="8" w:space="0" w:color="auto"/>
              <w:bottom w:val="single" w:sz="8" w:space="0" w:color="auto"/>
            </w:tcBorders>
            <w:shd w:val="clear" w:color="auto" w:fill="auto"/>
            <w:noWrap/>
            <w:vAlign w:val="bottom"/>
            <w:hideMark/>
          </w:tcPr>
          <w:p w14:paraId="0A62382C" w14:textId="41B78CF4" w:rsidR="00E07594" w:rsidRPr="00FE031E" w:rsidRDefault="00E07594" w:rsidP="00FC35E9">
            <w:pPr>
              <w:jc w:val="right"/>
              <w:rPr>
                <w:sz w:val="17"/>
                <w:szCs w:val="17"/>
              </w:rPr>
            </w:pPr>
            <w:r w:rsidRPr="00FE031E">
              <w:rPr>
                <w:sz w:val="17"/>
                <w:szCs w:val="17"/>
              </w:rPr>
              <w:t>7 291 239</w:t>
            </w:r>
          </w:p>
        </w:tc>
        <w:tc>
          <w:tcPr>
            <w:tcW w:w="919" w:type="dxa"/>
            <w:tcBorders>
              <w:top w:val="single" w:sz="8" w:space="0" w:color="auto"/>
              <w:bottom w:val="single" w:sz="8" w:space="0" w:color="auto"/>
              <w:right w:val="single" w:sz="8" w:space="0" w:color="auto"/>
            </w:tcBorders>
            <w:shd w:val="clear" w:color="auto" w:fill="auto"/>
            <w:noWrap/>
            <w:vAlign w:val="bottom"/>
            <w:hideMark/>
          </w:tcPr>
          <w:p w14:paraId="7511B717" w14:textId="39A73313" w:rsidR="00E07594" w:rsidRPr="00FE031E" w:rsidRDefault="00E07594" w:rsidP="00FC35E9">
            <w:pPr>
              <w:jc w:val="right"/>
              <w:rPr>
                <w:sz w:val="17"/>
                <w:szCs w:val="17"/>
              </w:rPr>
            </w:pPr>
            <w:r w:rsidRPr="00FE031E">
              <w:rPr>
                <w:sz w:val="17"/>
                <w:szCs w:val="17"/>
              </w:rPr>
              <w:t>10 249 752</w:t>
            </w:r>
          </w:p>
        </w:tc>
        <w:tc>
          <w:tcPr>
            <w:tcW w:w="945" w:type="dxa"/>
            <w:tcBorders>
              <w:top w:val="single" w:sz="8" w:space="0" w:color="auto"/>
              <w:left w:val="single" w:sz="8" w:space="0" w:color="auto"/>
              <w:bottom w:val="single" w:sz="8" w:space="0" w:color="auto"/>
            </w:tcBorders>
            <w:shd w:val="clear" w:color="auto" w:fill="auto"/>
            <w:noWrap/>
            <w:vAlign w:val="bottom"/>
            <w:hideMark/>
          </w:tcPr>
          <w:p w14:paraId="43A9D5A8" w14:textId="5E5F2FD9" w:rsidR="00E07594" w:rsidRPr="00FE031E" w:rsidRDefault="00E07594" w:rsidP="00FC35E9">
            <w:pPr>
              <w:jc w:val="right"/>
              <w:rPr>
                <w:sz w:val="17"/>
                <w:szCs w:val="17"/>
              </w:rPr>
            </w:pPr>
            <w:r w:rsidRPr="00FE031E">
              <w:rPr>
                <w:sz w:val="17"/>
                <w:szCs w:val="17"/>
              </w:rPr>
              <w:t>5 946 942</w:t>
            </w:r>
          </w:p>
        </w:tc>
        <w:tc>
          <w:tcPr>
            <w:tcW w:w="945" w:type="dxa"/>
            <w:tcBorders>
              <w:top w:val="single" w:sz="8" w:space="0" w:color="auto"/>
              <w:bottom w:val="single" w:sz="8" w:space="0" w:color="auto"/>
            </w:tcBorders>
            <w:shd w:val="clear" w:color="auto" w:fill="auto"/>
            <w:noWrap/>
            <w:vAlign w:val="bottom"/>
            <w:hideMark/>
          </w:tcPr>
          <w:p w14:paraId="657661E0" w14:textId="04BB90C5" w:rsidR="00E07594" w:rsidRPr="00FE031E" w:rsidRDefault="00E07594" w:rsidP="00FC35E9">
            <w:pPr>
              <w:jc w:val="right"/>
              <w:rPr>
                <w:sz w:val="17"/>
                <w:szCs w:val="17"/>
              </w:rPr>
            </w:pPr>
            <w:r w:rsidRPr="00FE031E">
              <w:rPr>
                <w:sz w:val="17"/>
                <w:szCs w:val="17"/>
              </w:rPr>
              <w:t>3 501 881</w:t>
            </w:r>
          </w:p>
        </w:tc>
        <w:tc>
          <w:tcPr>
            <w:tcW w:w="945" w:type="dxa"/>
            <w:tcBorders>
              <w:top w:val="single" w:sz="8" w:space="0" w:color="auto"/>
              <w:bottom w:val="single" w:sz="8" w:space="0" w:color="auto"/>
              <w:right w:val="single" w:sz="8" w:space="0" w:color="auto"/>
            </w:tcBorders>
            <w:shd w:val="clear" w:color="auto" w:fill="auto"/>
            <w:noWrap/>
            <w:vAlign w:val="bottom"/>
            <w:hideMark/>
          </w:tcPr>
          <w:p w14:paraId="0995B209" w14:textId="2AAD8F7D" w:rsidR="00E07594" w:rsidRPr="00FE031E" w:rsidRDefault="00E07594" w:rsidP="00FC35E9">
            <w:pPr>
              <w:jc w:val="right"/>
              <w:rPr>
                <w:sz w:val="17"/>
                <w:szCs w:val="17"/>
              </w:rPr>
            </w:pPr>
            <w:r w:rsidRPr="00FE031E">
              <w:rPr>
                <w:sz w:val="17"/>
                <w:szCs w:val="17"/>
              </w:rPr>
              <w:t>4 245 704</w:t>
            </w:r>
          </w:p>
        </w:tc>
      </w:tr>
      <w:tr w:rsidR="00E07594" w:rsidRPr="00FE031E" w14:paraId="1AA00A34" w14:textId="77777777" w:rsidTr="004E7E58">
        <w:tc>
          <w:tcPr>
            <w:tcW w:w="426" w:type="dxa"/>
            <w:tcBorders>
              <w:top w:val="single" w:sz="8" w:space="0" w:color="auto"/>
              <w:left w:val="single" w:sz="8" w:space="0" w:color="auto"/>
              <w:bottom w:val="single" w:sz="8" w:space="0" w:color="auto"/>
            </w:tcBorders>
            <w:shd w:val="clear" w:color="auto" w:fill="auto"/>
            <w:noWrap/>
            <w:vAlign w:val="bottom"/>
            <w:hideMark/>
          </w:tcPr>
          <w:p w14:paraId="5B976ABC" w14:textId="77777777" w:rsidR="00E07594" w:rsidRPr="00FE031E" w:rsidRDefault="00E07594" w:rsidP="00BD6AE6">
            <w:pPr>
              <w:rPr>
                <w:sz w:val="17"/>
                <w:szCs w:val="17"/>
              </w:rPr>
            </w:pPr>
            <w:r w:rsidRPr="00FE031E">
              <w:rPr>
                <w:sz w:val="17"/>
                <w:szCs w:val="17"/>
              </w:rPr>
              <w:t> </w:t>
            </w:r>
          </w:p>
        </w:tc>
        <w:tc>
          <w:tcPr>
            <w:tcW w:w="3624" w:type="dxa"/>
            <w:tcBorders>
              <w:top w:val="single" w:sz="8" w:space="0" w:color="auto"/>
              <w:bottom w:val="single" w:sz="8" w:space="0" w:color="auto"/>
              <w:right w:val="single" w:sz="8" w:space="0" w:color="auto"/>
            </w:tcBorders>
            <w:shd w:val="clear" w:color="auto" w:fill="auto"/>
            <w:noWrap/>
            <w:vAlign w:val="bottom"/>
            <w:hideMark/>
          </w:tcPr>
          <w:p w14:paraId="5AE6873C" w14:textId="77777777" w:rsidR="00E07594" w:rsidRPr="00FE031E" w:rsidRDefault="00E07594" w:rsidP="00BD6AE6">
            <w:pPr>
              <w:rPr>
                <w:sz w:val="17"/>
                <w:szCs w:val="17"/>
              </w:rPr>
            </w:pPr>
            <w:r w:rsidRPr="00FE031E">
              <w:rPr>
                <w:sz w:val="17"/>
                <w:szCs w:val="17"/>
              </w:rPr>
              <w:t>Programme support costs</w:t>
            </w:r>
          </w:p>
        </w:tc>
        <w:tc>
          <w:tcPr>
            <w:tcW w:w="918" w:type="dxa"/>
            <w:tcBorders>
              <w:top w:val="single" w:sz="8" w:space="0" w:color="auto"/>
              <w:left w:val="single" w:sz="8" w:space="0" w:color="auto"/>
              <w:bottom w:val="single" w:sz="8" w:space="0" w:color="auto"/>
            </w:tcBorders>
            <w:shd w:val="clear" w:color="auto" w:fill="auto"/>
            <w:noWrap/>
            <w:vAlign w:val="bottom"/>
            <w:hideMark/>
          </w:tcPr>
          <w:p w14:paraId="58DEF9F0" w14:textId="5F66718B" w:rsidR="00E07594" w:rsidRPr="00FE031E" w:rsidRDefault="00E07594" w:rsidP="00FC35E9">
            <w:pPr>
              <w:jc w:val="right"/>
              <w:rPr>
                <w:sz w:val="17"/>
                <w:szCs w:val="17"/>
              </w:rPr>
            </w:pPr>
            <w:r w:rsidRPr="00FE031E">
              <w:rPr>
                <w:sz w:val="17"/>
                <w:szCs w:val="17"/>
              </w:rPr>
              <w:t>1 108 436</w:t>
            </w:r>
          </w:p>
        </w:tc>
        <w:tc>
          <w:tcPr>
            <w:tcW w:w="918" w:type="dxa"/>
            <w:tcBorders>
              <w:top w:val="single" w:sz="8" w:space="0" w:color="auto"/>
              <w:bottom w:val="single" w:sz="8" w:space="0" w:color="auto"/>
            </w:tcBorders>
            <w:shd w:val="clear" w:color="auto" w:fill="auto"/>
            <w:noWrap/>
            <w:vAlign w:val="bottom"/>
            <w:hideMark/>
          </w:tcPr>
          <w:p w14:paraId="7D2750AA" w14:textId="781ED81B" w:rsidR="00E07594" w:rsidRPr="00FE031E" w:rsidRDefault="00E07594" w:rsidP="00FC35E9">
            <w:pPr>
              <w:jc w:val="right"/>
              <w:rPr>
                <w:sz w:val="17"/>
                <w:szCs w:val="17"/>
              </w:rPr>
            </w:pPr>
            <w:r w:rsidRPr="00FE031E">
              <w:rPr>
                <w:sz w:val="17"/>
                <w:szCs w:val="17"/>
              </w:rPr>
              <w:t>947 861</w:t>
            </w:r>
          </w:p>
        </w:tc>
        <w:tc>
          <w:tcPr>
            <w:tcW w:w="919" w:type="dxa"/>
            <w:tcBorders>
              <w:top w:val="single" w:sz="8" w:space="0" w:color="auto"/>
              <w:bottom w:val="single" w:sz="8" w:space="0" w:color="auto"/>
              <w:right w:val="single" w:sz="8" w:space="0" w:color="auto"/>
            </w:tcBorders>
            <w:shd w:val="clear" w:color="auto" w:fill="auto"/>
            <w:noWrap/>
            <w:vAlign w:val="bottom"/>
            <w:hideMark/>
          </w:tcPr>
          <w:p w14:paraId="684E79D9" w14:textId="52557241" w:rsidR="00E07594" w:rsidRPr="00FE031E" w:rsidRDefault="00E07594" w:rsidP="00FC35E9">
            <w:pPr>
              <w:jc w:val="right"/>
              <w:rPr>
                <w:sz w:val="17"/>
                <w:szCs w:val="17"/>
              </w:rPr>
            </w:pPr>
            <w:r w:rsidRPr="00FE031E">
              <w:rPr>
                <w:sz w:val="17"/>
                <w:szCs w:val="17"/>
              </w:rPr>
              <w:t>1 332 468</w:t>
            </w:r>
          </w:p>
        </w:tc>
        <w:tc>
          <w:tcPr>
            <w:tcW w:w="945" w:type="dxa"/>
            <w:tcBorders>
              <w:top w:val="single" w:sz="8" w:space="0" w:color="auto"/>
              <w:left w:val="single" w:sz="8" w:space="0" w:color="auto"/>
              <w:bottom w:val="single" w:sz="8" w:space="0" w:color="auto"/>
            </w:tcBorders>
            <w:shd w:val="clear" w:color="auto" w:fill="auto"/>
            <w:noWrap/>
            <w:vAlign w:val="bottom"/>
            <w:hideMark/>
          </w:tcPr>
          <w:p w14:paraId="25A56FD9" w14:textId="330CF790" w:rsidR="00E07594" w:rsidRPr="00FE031E" w:rsidRDefault="00E07594" w:rsidP="00FC35E9">
            <w:pPr>
              <w:jc w:val="right"/>
              <w:rPr>
                <w:sz w:val="17"/>
                <w:szCs w:val="17"/>
              </w:rPr>
            </w:pPr>
            <w:r w:rsidRPr="00FE031E">
              <w:rPr>
                <w:sz w:val="17"/>
                <w:szCs w:val="17"/>
              </w:rPr>
              <w:t>773 102</w:t>
            </w:r>
          </w:p>
        </w:tc>
        <w:tc>
          <w:tcPr>
            <w:tcW w:w="945" w:type="dxa"/>
            <w:tcBorders>
              <w:top w:val="single" w:sz="8" w:space="0" w:color="auto"/>
              <w:bottom w:val="single" w:sz="8" w:space="0" w:color="auto"/>
            </w:tcBorders>
            <w:shd w:val="clear" w:color="auto" w:fill="auto"/>
            <w:noWrap/>
            <w:vAlign w:val="bottom"/>
            <w:hideMark/>
          </w:tcPr>
          <w:p w14:paraId="56C08E87" w14:textId="138221E3" w:rsidR="00E07594" w:rsidRPr="00FE031E" w:rsidRDefault="00E07594" w:rsidP="00FC35E9">
            <w:pPr>
              <w:jc w:val="right"/>
              <w:rPr>
                <w:sz w:val="17"/>
                <w:szCs w:val="17"/>
              </w:rPr>
            </w:pPr>
            <w:r w:rsidRPr="00FE031E">
              <w:rPr>
                <w:sz w:val="17"/>
                <w:szCs w:val="17"/>
              </w:rPr>
              <w:t>455 244</w:t>
            </w:r>
          </w:p>
        </w:tc>
        <w:tc>
          <w:tcPr>
            <w:tcW w:w="945" w:type="dxa"/>
            <w:tcBorders>
              <w:top w:val="single" w:sz="8" w:space="0" w:color="auto"/>
              <w:bottom w:val="single" w:sz="8" w:space="0" w:color="auto"/>
              <w:right w:val="single" w:sz="8" w:space="0" w:color="auto"/>
            </w:tcBorders>
            <w:shd w:val="clear" w:color="auto" w:fill="auto"/>
            <w:noWrap/>
            <w:vAlign w:val="bottom"/>
            <w:hideMark/>
          </w:tcPr>
          <w:p w14:paraId="3428C1D0" w14:textId="025ABB63" w:rsidR="00E07594" w:rsidRPr="00FE031E" w:rsidRDefault="00E07594" w:rsidP="00FC35E9">
            <w:pPr>
              <w:jc w:val="right"/>
              <w:rPr>
                <w:sz w:val="17"/>
                <w:szCs w:val="17"/>
              </w:rPr>
            </w:pPr>
            <w:r w:rsidRPr="00FE031E">
              <w:rPr>
                <w:sz w:val="17"/>
                <w:szCs w:val="17"/>
              </w:rPr>
              <w:t>551 941</w:t>
            </w:r>
          </w:p>
        </w:tc>
      </w:tr>
      <w:tr w:rsidR="00E07594" w:rsidRPr="00FE031E" w14:paraId="2757BA53" w14:textId="77777777" w:rsidTr="004E7E58">
        <w:tc>
          <w:tcPr>
            <w:tcW w:w="426" w:type="dxa"/>
            <w:tcBorders>
              <w:top w:val="single" w:sz="8" w:space="0" w:color="auto"/>
              <w:left w:val="single" w:sz="8" w:space="0" w:color="auto"/>
              <w:bottom w:val="single" w:sz="8" w:space="0" w:color="auto"/>
            </w:tcBorders>
            <w:shd w:val="clear" w:color="auto" w:fill="auto"/>
            <w:noWrap/>
            <w:vAlign w:val="bottom"/>
            <w:hideMark/>
          </w:tcPr>
          <w:p w14:paraId="08B424DE" w14:textId="77777777" w:rsidR="00E07594" w:rsidRPr="00FE031E" w:rsidRDefault="00E07594" w:rsidP="00BD6AE6">
            <w:pPr>
              <w:rPr>
                <w:sz w:val="17"/>
                <w:szCs w:val="17"/>
              </w:rPr>
            </w:pPr>
            <w:r w:rsidRPr="00FE031E">
              <w:rPr>
                <w:sz w:val="17"/>
                <w:szCs w:val="17"/>
              </w:rPr>
              <w:t> </w:t>
            </w:r>
          </w:p>
        </w:tc>
        <w:tc>
          <w:tcPr>
            <w:tcW w:w="3624" w:type="dxa"/>
            <w:tcBorders>
              <w:top w:val="single" w:sz="8" w:space="0" w:color="auto"/>
              <w:bottom w:val="single" w:sz="8" w:space="0" w:color="auto"/>
              <w:right w:val="single" w:sz="8" w:space="0" w:color="auto"/>
            </w:tcBorders>
            <w:shd w:val="clear" w:color="auto" w:fill="auto"/>
            <w:noWrap/>
            <w:vAlign w:val="bottom"/>
            <w:hideMark/>
          </w:tcPr>
          <w:p w14:paraId="01F70011" w14:textId="77777777" w:rsidR="00E07594" w:rsidRPr="00FE031E" w:rsidRDefault="00E07594" w:rsidP="00BD6AE6">
            <w:pPr>
              <w:rPr>
                <w:sz w:val="17"/>
                <w:szCs w:val="17"/>
              </w:rPr>
            </w:pPr>
            <w:r w:rsidRPr="00FE031E">
              <w:rPr>
                <w:sz w:val="17"/>
                <w:szCs w:val="17"/>
              </w:rPr>
              <w:t>Total (including programme support costs)</w:t>
            </w:r>
          </w:p>
        </w:tc>
        <w:tc>
          <w:tcPr>
            <w:tcW w:w="918" w:type="dxa"/>
            <w:tcBorders>
              <w:top w:val="single" w:sz="8" w:space="0" w:color="auto"/>
              <w:left w:val="single" w:sz="8" w:space="0" w:color="auto"/>
              <w:bottom w:val="single" w:sz="8" w:space="0" w:color="auto"/>
            </w:tcBorders>
            <w:shd w:val="clear" w:color="auto" w:fill="auto"/>
            <w:noWrap/>
            <w:vAlign w:val="bottom"/>
            <w:hideMark/>
          </w:tcPr>
          <w:p w14:paraId="7BCA2E1D" w14:textId="6DD38819" w:rsidR="00E07594" w:rsidRPr="00FE031E" w:rsidRDefault="00E07594" w:rsidP="00FC35E9">
            <w:pPr>
              <w:jc w:val="right"/>
              <w:rPr>
                <w:sz w:val="17"/>
                <w:szCs w:val="17"/>
              </w:rPr>
            </w:pPr>
            <w:r w:rsidRPr="00FE031E">
              <w:rPr>
                <w:sz w:val="17"/>
                <w:szCs w:val="17"/>
              </w:rPr>
              <w:t>9 634 869</w:t>
            </w:r>
          </w:p>
        </w:tc>
        <w:tc>
          <w:tcPr>
            <w:tcW w:w="918" w:type="dxa"/>
            <w:tcBorders>
              <w:top w:val="single" w:sz="8" w:space="0" w:color="auto"/>
              <w:bottom w:val="single" w:sz="8" w:space="0" w:color="auto"/>
            </w:tcBorders>
            <w:shd w:val="clear" w:color="auto" w:fill="auto"/>
            <w:noWrap/>
            <w:vAlign w:val="bottom"/>
            <w:hideMark/>
          </w:tcPr>
          <w:p w14:paraId="1658199B" w14:textId="67191DB2" w:rsidR="00E07594" w:rsidRPr="00FE031E" w:rsidRDefault="00E07594" w:rsidP="00FC35E9">
            <w:pPr>
              <w:jc w:val="right"/>
              <w:rPr>
                <w:sz w:val="17"/>
                <w:szCs w:val="17"/>
              </w:rPr>
            </w:pPr>
            <w:r w:rsidRPr="00FE031E">
              <w:rPr>
                <w:sz w:val="17"/>
                <w:szCs w:val="17"/>
              </w:rPr>
              <w:t>8 239 100</w:t>
            </w:r>
          </w:p>
        </w:tc>
        <w:tc>
          <w:tcPr>
            <w:tcW w:w="919" w:type="dxa"/>
            <w:tcBorders>
              <w:top w:val="single" w:sz="8" w:space="0" w:color="auto"/>
              <w:bottom w:val="single" w:sz="8" w:space="0" w:color="auto"/>
              <w:right w:val="single" w:sz="8" w:space="0" w:color="auto"/>
            </w:tcBorders>
            <w:shd w:val="clear" w:color="auto" w:fill="auto"/>
            <w:noWrap/>
            <w:vAlign w:val="bottom"/>
            <w:hideMark/>
          </w:tcPr>
          <w:p w14:paraId="4CDB1E82" w14:textId="499514BF" w:rsidR="00E07594" w:rsidRPr="00FE031E" w:rsidRDefault="00E07594" w:rsidP="00FC35E9">
            <w:pPr>
              <w:jc w:val="right"/>
              <w:rPr>
                <w:sz w:val="17"/>
                <w:szCs w:val="17"/>
              </w:rPr>
            </w:pPr>
            <w:r w:rsidRPr="00FE031E">
              <w:rPr>
                <w:sz w:val="17"/>
                <w:szCs w:val="17"/>
              </w:rPr>
              <w:t>11 582 220</w:t>
            </w:r>
          </w:p>
        </w:tc>
        <w:tc>
          <w:tcPr>
            <w:tcW w:w="945" w:type="dxa"/>
            <w:tcBorders>
              <w:top w:val="single" w:sz="8" w:space="0" w:color="auto"/>
              <w:left w:val="single" w:sz="8" w:space="0" w:color="auto"/>
              <w:bottom w:val="single" w:sz="8" w:space="0" w:color="auto"/>
            </w:tcBorders>
            <w:shd w:val="clear" w:color="auto" w:fill="auto"/>
            <w:noWrap/>
            <w:vAlign w:val="bottom"/>
            <w:hideMark/>
          </w:tcPr>
          <w:p w14:paraId="0D2E3AD8" w14:textId="7749D07B" w:rsidR="00E07594" w:rsidRPr="00FE031E" w:rsidRDefault="00E07594" w:rsidP="00FC35E9">
            <w:pPr>
              <w:jc w:val="right"/>
              <w:rPr>
                <w:sz w:val="17"/>
                <w:szCs w:val="17"/>
              </w:rPr>
            </w:pPr>
            <w:r w:rsidRPr="00FE031E">
              <w:rPr>
                <w:sz w:val="17"/>
                <w:szCs w:val="17"/>
              </w:rPr>
              <w:t>6 720 044</w:t>
            </w:r>
          </w:p>
        </w:tc>
        <w:tc>
          <w:tcPr>
            <w:tcW w:w="945" w:type="dxa"/>
            <w:tcBorders>
              <w:top w:val="single" w:sz="8" w:space="0" w:color="auto"/>
              <w:bottom w:val="single" w:sz="8" w:space="0" w:color="auto"/>
            </w:tcBorders>
            <w:shd w:val="clear" w:color="auto" w:fill="auto"/>
            <w:noWrap/>
            <w:vAlign w:val="bottom"/>
            <w:hideMark/>
          </w:tcPr>
          <w:p w14:paraId="41942D3C" w14:textId="65CFEA81" w:rsidR="00E07594" w:rsidRPr="00FE031E" w:rsidRDefault="00E07594" w:rsidP="00FC35E9">
            <w:pPr>
              <w:jc w:val="right"/>
              <w:rPr>
                <w:sz w:val="17"/>
                <w:szCs w:val="17"/>
              </w:rPr>
            </w:pPr>
            <w:r w:rsidRPr="00FE031E">
              <w:rPr>
                <w:sz w:val="17"/>
                <w:szCs w:val="17"/>
              </w:rPr>
              <w:t>3 957 125</w:t>
            </w:r>
          </w:p>
        </w:tc>
        <w:tc>
          <w:tcPr>
            <w:tcW w:w="945" w:type="dxa"/>
            <w:tcBorders>
              <w:top w:val="single" w:sz="8" w:space="0" w:color="auto"/>
              <w:bottom w:val="single" w:sz="8" w:space="0" w:color="auto"/>
              <w:right w:val="single" w:sz="8" w:space="0" w:color="auto"/>
            </w:tcBorders>
            <w:shd w:val="clear" w:color="auto" w:fill="auto"/>
            <w:noWrap/>
            <w:vAlign w:val="bottom"/>
            <w:hideMark/>
          </w:tcPr>
          <w:p w14:paraId="6C983C8C" w14:textId="74643F63" w:rsidR="00E07594" w:rsidRPr="00FE031E" w:rsidRDefault="00E07594" w:rsidP="00FC35E9">
            <w:pPr>
              <w:jc w:val="right"/>
              <w:rPr>
                <w:sz w:val="17"/>
                <w:szCs w:val="17"/>
              </w:rPr>
            </w:pPr>
            <w:r w:rsidRPr="00FE031E">
              <w:rPr>
                <w:sz w:val="17"/>
                <w:szCs w:val="17"/>
              </w:rPr>
              <w:t>4 797 645</w:t>
            </w:r>
          </w:p>
        </w:tc>
      </w:tr>
      <w:tr w:rsidR="00E07594" w:rsidRPr="00FE031E" w14:paraId="0F676818" w14:textId="77777777" w:rsidTr="004E7E58">
        <w:tc>
          <w:tcPr>
            <w:tcW w:w="426" w:type="dxa"/>
            <w:tcBorders>
              <w:top w:val="single" w:sz="8" w:space="0" w:color="auto"/>
              <w:left w:val="single" w:sz="8" w:space="0" w:color="auto"/>
              <w:bottom w:val="single" w:sz="8" w:space="0" w:color="auto"/>
            </w:tcBorders>
            <w:shd w:val="clear" w:color="auto" w:fill="auto"/>
            <w:noWrap/>
            <w:vAlign w:val="bottom"/>
          </w:tcPr>
          <w:p w14:paraId="6B93D88B" w14:textId="77777777" w:rsidR="00E07594" w:rsidRPr="00FE031E" w:rsidRDefault="00E07594" w:rsidP="00BD6AE6">
            <w:pPr>
              <w:rPr>
                <w:sz w:val="17"/>
                <w:szCs w:val="17"/>
              </w:rPr>
            </w:pPr>
          </w:p>
        </w:tc>
        <w:tc>
          <w:tcPr>
            <w:tcW w:w="3624" w:type="dxa"/>
            <w:tcBorders>
              <w:top w:val="single" w:sz="8" w:space="0" w:color="auto"/>
              <w:bottom w:val="single" w:sz="8" w:space="0" w:color="auto"/>
              <w:right w:val="single" w:sz="8" w:space="0" w:color="auto"/>
            </w:tcBorders>
            <w:shd w:val="clear" w:color="auto" w:fill="auto"/>
            <w:noWrap/>
            <w:vAlign w:val="bottom"/>
          </w:tcPr>
          <w:p w14:paraId="21E736E5" w14:textId="77777777" w:rsidR="00E07594" w:rsidRPr="00FE031E" w:rsidRDefault="00E07594" w:rsidP="00BD6AE6">
            <w:pPr>
              <w:rPr>
                <w:sz w:val="17"/>
                <w:szCs w:val="17"/>
              </w:rPr>
            </w:pPr>
            <w:r w:rsidRPr="00FE031E">
              <w:rPr>
                <w:sz w:val="17"/>
                <w:szCs w:val="17"/>
              </w:rPr>
              <w:t>Grand total</w:t>
            </w:r>
          </w:p>
        </w:tc>
        <w:tc>
          <w:tcPr>
            <w:tcW w:w="275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3E31C655" w14:textId="77777777" w:rsidR="00E07594" w:rsidRPr="00FE031E" w:rsidRDefault="00E07594" w:rsidP="00BD6AE6">
            <w:pPr>
              <w:jc w:val="center"/>
              <w:rPr>
                <w:sz w:val="17"/>
                <w:szCs w:val="17"/>
              </w:rPr>
            </w:pPr>
            <w:r w:rsidRPr="00FE031E">
              <w:rPr>
                <w:sz w:val="17"/>
                <w:szCs w:val="17"/>
              </w:rPr>
              <w:t>29 456 189</w:t>
            </w:r>
          </w:p>
        </w:tc>
        <w:tc>
          <w:tcPr>
            <w:tcW w:w="283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16928E3D" w14:textId="77777777" w:rsidR="00E07594" w:rsidRPr="00FE031E" w:rsidRDefault="00E07594" w:rsidP="00BD6AE6">
            <w:pPr>
              <w:jc w:val="center"/>
              <w:rPr>
                <w:sz w:val="17"/>
                <w:szCs w:val="17"/>
              </w:rPr>
            </w:pPr>
            <w:r w:rsidRPr="00FE031E">
              <w:rPr>
                <w:sz w:val="17"/>
                <w:szCs w:val="17"/>
              </w:rPr>
              <w:t>15 474 814</w:t>
            </w:r>
          </w:p>
        </w:tc>
      </w:tr>
    </w:tbl>
    <w:p w14:paraId="0D112176" w14:textId="77777777" w:rsidR="00E07594" w:rsidRPr="00FE031E" w:rsidRDefault="00E07594" w:rsidP="00FC35E9">
      <w:pPr>
        <w:ind w:left="1247"/>
        <w:rPr>
          <w:sz w:val="17"/>
          <w:szCs w:val="17"/>
        </w:rPr>
      </w:pPr>
      <w:r w:rsidRPr="00FE031E">
        <w:rPr>
          <w:sz w:val="17"/>
          <w:szCs w:val="17"/>
        </w:rPr>
        <w:t>1 The impact assessment of the implementation of the technical assistance plan shall be funded as a priority using unearmarked contributions to the voluntary Trust Funds of the Conventions</w:t>
      </w:r>
    </w:p>
    <w:p w14:paraId="653D5CF1" w14:textId="77777777" w:rsidR="00E07594" w:rsidRPr="00FE031E" w:rsidRDefault="00E07594" w:rsidP="00FC35E9">
      <w:pPr>
        <w:ind w:left="1247"/>
        <w:rPr>
          <w:sz w:val="17"/>
          <w:szCs w:val="17"/>
        </w:rPr>
      </w:pPr>
      <w:r w:rsidRPr="00FE031E">
        <w:rPr>
          <w:sz w:val="17"/>
          <w:szCs w:val="17"/>
        </w:rPr>
        <w:t>Reserves</w:t>
      </w:r>
    </w:p>
    <w:p w14:paraId="78A8C0EB" w14:textId="65C42EEE" w:rsidR="00BD6AE6" w:rsidRDefault="00BD6AE6"/>
    <w:tbl>
      <w:tblPr>
        <w:tblW w:w="9498" w:type="dxa"/>
        <w:tblInd w:w="58" w:type="dxa"/>
        <w:tblLayout w:type="fixed"/>
        <w:tblCellMar>
          <w:left w:w="58" w:type="dxa"/>
          <w:right w:w="58" w:type="dxa"/>
        </w:tblCellMar>
        <w:tblLook w:val="04A0" w:firstRow="1" w:lastRow="0" w:firstColumn="1" w:lastColumn="0" w:noHBand="0" w:noVBand="1"/>
      </w:tblPr>
      <w:tblGrid>
        <w:gridCol w:w="6627"/>
        <w:gridCol w:w="957"/>
        <w:gridCol w:w="957"/>
        <w:gridCol w:w="957"/>
      </w:tblGrid>
      <w:tr w:rsidR="00E07594" w:rsidRPr="00FE031E" w14:paraId="307FE65C" w14:textId="77777777" w:rsidTr="004E7E58">
        <w:tc>
          <w:tcPr>
            <w:tcW w:w="6627" w:type="dxa"/>
            <w:tcBorders>
              <w:top w:val="single" w:sz="4" w:space="0" w:color="auto"/>
              <w:left w:val="single" w:sz="4" w:space="0" w:color="auto"/>
              <w:bottom w:val="nil"/>
              <w:right w:val="single" w:sz="4" w:space="0" w:color="auto"/>
            </w:tcBorders>
            <w:shd w:val="clear" w:color="auto" w:fill="auto"/>
            <w:noWrap/>
            <w:vAlign w:val="bottom"/>
            <w:hideMark/>
          </w:tcPr>
          <w:p w14:paraId="7E2388C7" w14:textId="44E0A1B7" w:rsidR="00E07594" w:rsidRPr="00FE031E" w:rsidRDefault="00E07594" w:rsidP="00BD6AE6">
            <w:pPr>
              <w:rPr>
                <w:sz w:val="17"/>
                <w:szCs w:val="17"/>
              </w:rPr>
            </w:pPr>
            <w:r w:rsidRPr="00FE031E">
              <w:rPr>
                <w:sz w:val="17"/>
                <w:szCs w:val="17"/>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34432478" w14:textId="77777777" w:rsidR="00E07594" w:rsidRPr="00FE031E" w:rsidRDefault="00E07594" w:rsidP="00FC35E9">
            <w:pPr>
              <w:jc w:val="center"/>
              <w:rPr>
                <w:sz w:val="17"/>
                <w:szCs w:val="17"/>
              </w:rPr>
            </w:pPr>
            <w:r w:rsidRPr="00FE031E">
              <w:rPr>
                <w:sz w:val="17"/>
                <w:szCs w:val="17"/>
              </w:rPr>
              <w:t>Basel</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0EDAD1E9" w14:textId="77777777" w:rsidR="00E07594" w:rsidRPr="00FE031E" w:rsidRDefault="00E07594" w:rsidP="00FC35E9">
            <w:pPr>
              <w:jc w:val="center"/>
              <w:rPr>
                <w:sz w:val="17"/>
                <w:szCs w:val="17"/>
              </w:rPr>
            </w:pPr>
            <w:r w:rsidRPr="00FE031E">
              <w:rPr>
                <w:sz w:val="17"/>
                <w:szCs w:val="17"/>
              </w:rPr>
              <w:t>Rotterdam</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7BB3819A" w14:textId="77777777" w:rsidR="00E07594" w:rsidRPr="00FE031E" w:rsidRDefault="00E07594" w:rsidP="00FC35E9">
            <w:pPr>
              <w:jc w:val="center"/>
              <w:rPr>
                <w:sz w:val="17"/>
                <w:szCs w:val="17"/>
              </w:rPr>
            </w:pPr>
            <w:r w:rsidRPr="00FE031E">
              <w:rPr>
                <w:sz w:val="17"/>
                <w:szCs w:val="17"/>
              </w:rPr>
              <w:t>Stockholm</w:t>
            </w:r>
          </w:p>
        </w:tc>
      </w:tr>
      <w:tr w:rsidR="00E07594" w:rsidRPr="00FE031E" w14:paraId="13D55D7E" w14:textId="77777777" w:rsidTr="004E7E58">
        <w:tc>
          <w:tcPr>
            <w:tcW w:w="6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5232D" w14:textId="77777777" w:rsidR="00E07594" w:rsidRPr="00FE031E" w:rsidRDefault="00E07594" w:rsidP="00BD6AE6">
            <w:pPr>
              <w:rPr>
                <w:sz w:val="17"/>
                <w:szCs w:val="17"/>
              </w:rPr>
            </w:pPr>
            <w:r w:rsidRPr="00FE031E">
              <w:rPr>
                <w:sz w:val="17"/>
                <w:szCs w:val="17"/>
              </w:rPr>
              <w:t>2018–2019 approved budget from the general trust fund</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01134154" w14:textId="77777777" w:rsidR="00E07594" w:rsidRPr="00FE031E" w:rsidRDefault="00E07594" w:rsidP="00FC35E9">
            <w:pPr>
              <w:jc w:val="right"/>
              <w:rPr>
                <w:sz w:val="17"/>
                <w:szCs w:val="17"/>
              </w:rPr>
            </w:pPr>
            <w:r w:rsidRPr="00FE031E">
              <w:rPr>
                <w:sz w:val="17"/>
                <w:szCs w:val="17"/>
              </w:rPr>
              <w:t xml:space="preserve">9 634 869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5ABDEE09" w14:textId="77777777" w:rsidR="00E07594" w:rsidRPr="00FE031E" w:rsidRDefault="00E07594" w:rsidP="00FC35E9">
            <w:pPr>
              <w:jc w:val="right"/>
              <w:rPr>
                <w:sz w:val="17"/>
                <w:szCs w:val="17"/>
              </w:rPr>
            </w:pPr>
            <w:r w:rsidRPr="00FE031E">
              <w:rPr>
                <w:sz w:val="17"/>
                <w:szCs w:val="17"/>
              </w:rPr>
              <w:t xml:space="preserve">8 239 100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4361A3CA" w14:textId="77777777" w:rsidR="00E07594" w:rsidRPr="00FE031E" w:rsidRDefault="00E07594" w:rsidP="00FC35E9">
            <w:pPr>
              <w:jc w:val="right"/>
              <w:rPr>
                <w:sz w:val="17"/>
                <w:szCs w:val="17"/>
              </w:rPr>
            </w:pPr>
            <w:r w:rsidRPr="00FE031E">
              <w:rPr>
                <w:sz w:val="17"/>
                <w:szCs w:val="17"/>
              </w:rPr>
              <w:t xml:space="preserve">11 582 220 </w:t>
            </w:r>
          </w:p>
        </w:tc>
      </w:tr>
      <w:tr w:rsidR="00E07594" w:rsidRPr="00FE031E" w14:paraId="67ABFDB2" w14:textId="77777777" w:rsidTr="004E7E58">
        <w:tc>
          <w:tcPr>
            <w:tcW w:w="6627" w:type="dxa"/>
            <w:tcBorders>
              <w:top w:val="nil"/>
              <w:left w:val="single" w:sz="4" w:space="0" w:color="auto"/>
              <w:bottom w:val="single" w:sz="4" w:space="0" w:color="auto"/>
              <w:right w:val="nil"/>
            </w:tcBorders>
            <w:shd w:val="clear" w:color="auto" w:fill="auto"/>
            <w:noWrap/>
            <w:vAlign w:val="center"/>
            <w:hideMark/>
          </w:tcPr>
          <w:p w14:paraId="7B706DD5" w14:textId="77777777" w:rsidR="00E07594" w:rsidRPr="00FE031E" w:rsidRDefault="00E07594" w:rsidP="00BD6AE6">
            <w:pPr>
              <w:rPr>
                <w:sz w:val="17"/>
                <w:szCs w:val="17"/>
              </w:rPr>
            </w:pPr>
            <w:r w:rsidRPr="00FE031E">
              <w:rPr>
                <w:sz w:val="17"/>
                <w:szCs w:val="17"/>
              </w:rPr>
              <w:t>Working capital reserve</w:t>
            </w:r>
          </w:p>
        </w:tc>
        <w:tc>
          <w:tcPr>
            <w:tcW w:w="957" w:type="dxa"/>
            <w:tcBorders>
              <w:top w:val="nil"/>
              <w:left w:val="nil"/>
              <w:bottom w:val="single" w:sz="4" w:space="0" w:color="auto"/>
              <w:right w:val="nil"/>
            </w:tcBorders>
            <w:shd w:val="clear" w:color="auto" w:fill="auto"/>
            <w:noWrap/>
            <w:vAlign w:val="center"/>
            <w:hideMark/>
          </w:tcPr>
          <w:p w14:paraId="23327406" w14:textId="77777777" w:rsidR="00E07594" w:rsidRPr="00FE031E" w:rsidRDefault="00E07594" w:rsidP="00FC35E9">
            <w:pPr>
              <w:jc w:val="right"/>
              <w:rPr>
                <w:sz w:val="17"/>
                <w:szCs w:val="17"/>
              </w:rPr>
            </w:pPr>
          </w:p>
        </w:tc>
        <w:tc>
          <w:tcPr>
            <w:tcW w:w="957" w:type="dxa"/>
            <w:tcBorders>
              <w:top w:val="nil"/>
              <w:left w:val="nil"/>
              <w:bottom w:val="single" w:sz="4" w:space="0" w:color="auto"/>
              <w:right w:val="nil"/>
            </w:tcBorders>
            <w:shd w:val="clear" w:color="auto" w:fill="auto"/>
            <w:noWrap/>
            <w:vAlign w:val="center"/>
            <w:hideMark/>
          </w:tcPr>
          <w:p w14:paraId="6199D661" w14:textId="77777777" w:rsidR="00E07594" w:rsidRPr="00FE031E" w:rsidRDefault="00E07594" w:rsidP="00FC35E9">
            <w:pPr>
              <w:jc w:val="right"/>
              <w:rPr>
                <w:sz w:val="17"/>
                <w:szCs w:val="17"/>
              </w:rPr>
            </w:pPr>
          </w:p>
        </w:tc>
        <w:tc>
          <w:tcPr>
            <w:tcW w:w="957" w:type="dxa"/>
            <w:tcBorders>
              <w:top w:val="nil"/>
              <w:left w:val="nil"/>
              <w:bottom w:val="single" w:sz="4" w:space="0" w:color="auto"/>
              <w:right w:val="single" w:sz="4" w:space="0" w:color="auto"/>
            </w:tcBorders>
            <w:shd w:val="clear" w:color="auto" w:fill="auto"/>
            <w:noWrap/>
            <w:vAlign w:val="center"/>
            <w:hideMark/>
          </w:tcPr>
          <w:p w14:paraId="65C23D06" w14:textId="77777777" w:rsidR="00E07594" w:rsidRPr="00FE031E" w:rsidRDefault="00E07594" w:rsidP="00FC35E9">
            <w:pPr>
              <w:jc w:val="right"/>
              <w:rPr>
                <w:sz w:val="17"/>
                <w:szCs w:val="17"/>
              </w:rPr>
            </w:pPr>
          </w:p>
        </w:tc>
      </w:tr>
      <w:tr w:rsidR="00E07594" w:rsidRPr="00FE031E" w14:paraId="4B487CD0" w14:textId="77777777" w:rsidTr="004E7E58">
        <w:tc>
          <w:tcPr>
            <w:tcW w:w="6627" w:type="dxa"/>
            <w:tcBorders>
              <w:top w:val="nil"/>
              <w:left w:val="single" w:sz="4" w:space="0" w:color="auto"/>
              <w:bottom w:val="single" w:sz="4" w:space="0" w:color="auto"/>
              <w:right w:val="single" w:sz="4" w:space="0" w:color="auto"/>
            </w:tcBorders>
            <w:shd w:val="clear" w:color="auto" w:fill="auto"/>
            <w:vAlign w:val="bottom"/>
            <w:hideMark/>
          </w:tcPr>
          <w:p w14:paraId="4C3092CB" w14:textId="3951D3B5" w:rsidR="00E07594" w:rsidRPr="00FE031E" w:rsidRDefault="00E07594" w:rsidP="000C00DF">
            <w:pPr>
              <w:ind w:left="624"/>
              <w:rPr>
                <w:sz w:val="17"/>
                <w:szCs w:val="17"/>
              </w:rPr>
            </w:pPr>
            <w:r w:rsidRPr="00FE031E">
              <w:rPr>
                <w:sz w:val="17"/>
                <w:szCs w:val="17"/>
              </w:rPr>
              <w:t>Current level</w:t>
            </w:r>
          </w:p>
        </w:tc>
        <w:tc>
          <w:tcPr>
            <w:tcW w:w="957" w:type="dxa"/>
            <w:tcBorders>
              <w:top w:val="nil"/>
              <w:left w:val="nil"/>
              <w:bottom w:val="single" w:sz="4" w:space="0" w:color="auto"/>
              <w:right w:val="single" w:sz="4" w:space="0" w:color="auto"/>
            </w:tcBorders>
            <w:shd w:val="clear" w:color="auto" w:fill="auto"/>
            <w:noWrap/>
            <w:vAlign w:val="center"/>
            <w:hideMark/>
          </w:tcPr>
          <w:p w14:paraId="7E7C5C9F" w14:textId="77777777" w:rsidR="00E07594" w:rsidRPr="00FE031E" w:rsidRDefault="00E07594" w:rsidP="00FC35E9">
            <w:pPr>
              <w:jc w:val="right"/>
              <w:rPr>
                <w:sz w:val="17"/>
                <w:szCs w:val="17"/>
              </w:rPr>
            </w:pPr>
            <w:r w:rsidRPr="00FE031E">
              <w:rPr>
                <w:sz w:val="17"/>
                <w:szCs w:val="17"/>
              </w:rPr>
              <w:t xml:space="preserve">705 363 </w:t>
            </w:r>
          </w:p>
        </w:tc>
        <w:tc>
          <w:tcPr>
            <w:tcW w:w="957" w:type="dxa"/>
            <w:tcBorders>
              <w:top w:val="nil"/>
              <w:left w:val="nil"/>
              <w:bottom w:val="single" w:sz="4" w:space="0" w:color="auto"/>
              <w:right w:val="single" w:sz="4" w:space="0" w:color="auto"/>
            </w:tcBorders>
            <w:shd w:val="clear" w:color="auto" w:fill="auto"/>
            <w:noWrap/>
            <w:vAlign w:val="center"/>
            <w:hideMark/>
          </w:tcPr>
          <w:p w14:paraId="03FA28AA" w14:textId="77777777" w:rsidR="00E07594" w:rsidRPr="00FE031E" w:rsidRDefault="00E07594" w:rsidP="00FC35E9">
            <w:pPr>
              <w:jc w:val="right"/>
              <w:rPr>
                <w:sz w:val="17"/>
                <w:szCs w:val="17"/>
              </w:rPr>
            </w:pPr>
            <w:r w:rsidRPr="00FE031E">
              <w:rPr>
                <w:sz w:val="17"/>
                <w:szCs w:val="17"/>
              </w:rPr>
              <w:t xml:space="preserve">611 008 </w:t>
            </w:r>
          </w:p>
        </w:tc>
        <w:tc>
          <w:tcPr>
            <w:tcW w:w="957" w:type="dxa"/>
            <w:tcBorders>
              <w:top w:val="nil"/>
              <w:left w:val="nil"/>
              <w:bottom w:val="single" w:sz="4" w:space="0" w:color="auto"/>
              <w:right w:val="single" w:sz="4" w:space="0" w:color="auto"/>
            </w:tcBorders>
            <w:shd w:val="clear" w:color="auto" w:fill="auto"/>
            <w:noWrap/>
            <w:vAlign w:val="center"/>
            <w:hideMark/>
          </w:tcPr>
          <w:p w14:paraId="2EF6C0A0" w14:textId="77777777" w:rsidR="00E07594" w:rsidRPr="00FE031E" w:rsidRDefault="00E07594" w:rsidP="00FC35E9">
            <w:pPr>
              <w:jc w:val="right"/>
              <w:rPr>
                <w:sz w:val="17"/>
                <w:szCs w:val="17"/>
              </w:rPr>
            </w:pPr>
            <w:r w:rsidRPr="00FE031E">
              <w:rPr>
                <w:sz w:val="17"/>
                <w:szCs w:val="17"/>
              </w:rPr>
              <w:t xml:space="preserve">748 847 </w:t>
            </w:r>
          </w:p>
        </w:tc>
      </w:tr>
      <w:tr w:rsidR="00E07594" w:rsidRPr="00FE031E" w14:paraId="41A99295" w14:textId="77777777" w:rsidTr="004E7E58">
        <w:tc>
          <w:tcPr>
            <w:tcW w:w="6627" w:type="dxa"/>
            <w:tcBorders>
              <w:top w:val="nil"/>
              <w:left w:val="single" w:sz="4" w:space="0" w:color="auto"/>
              <w:bottom w:val="single" w:sz="4" w:space="0" w:color="auto"/>
              <w:right w:val="single" w:sz="4" w:space="0" w:color="auto"/>
            </w:tcBorders>
            <w:shd w:val="clear" w:color="auto" w:fill="auto"/>
            <w:vAlign w:val="bottom"/>
            <w:hideMark/>
          </w:tcPr>
          <w:p w14:paraId="36E9045D" w14:textId="1333998D" w:rsidR="00E07594" w:rsidRPr="00FE031E" w:rsidRDefault="00E07594" w:rsidP="000C00DF">
            <w:pPr>
              <w:ind w:left="624"/>
              <w:rPr>
                <w:sz w:val="17"/>
                <w:szCs w:val="17"/>
              </w:rPr>
            </w:pPr>
            <w:r w:rsidRPr="00FE031E">
              <w:rPr>
                <w:sz w:val="17"/>
                <w:szCs w:val="17"/>
              </w:rPr>
              <w:t>Required level</w:t>
            </w:r>
          </w:p>
        </w:tc>
        <w:tc>
          <w:tcPr>
            <w:tcW w:w="957" w:type="dxa"/>
            <w:tcBorders>
              <w:top w:val="nil"/>
              <w:left w:val="nil"/>
              <w:bottom w:val="single" w:sz="4" w:space="0" w:color="auto"/>
              <w:right w:val="single" w:sz="4" w:space="0" w:color="auto"/>
            </w:tcBorders>
            <w:shd w:val="clear" w:color="auto" w:fill="auto"/>
            <w:noWrap/>
            <w:vAlign w:val="center"/>
            <w:hideMark/>
          </w:tcPr>
          <w:p w14:paraId="24594498" w14:textId="77777777" w:rsidR="00E07594" w:rsidRPr="00FE031E" w:rsidRDefault="00E07594" w:rsidP="00FC35E9">
            <w:pPr>
              <w:jc w:val="right"/>
              <w:rPr>
                <w:sz w:val="17"/>
                <w:szCs w:val="17"/>
              </w:rPr>
            </w:pPr>
            <w:r w:rsidRPr="00FE031E">
              <w:rPr>
                <w:sz w:val="17"/>
                <w:szCs w:val="17"/>
              </w:rPr>
              <w:t xml:space="preserve">722 615 </w:t>
            </w:r>
          </w:p>
        </w:tc>
        <w:tc>
          <w:tcPr>
            <w:tcW w:w="957" w:type="dxa"/>
            <w:tcBorders>
              <w:top w:val="nil"/>
              <w:left w:val="nil"/>
              <w:bottom w:val="single" w:sz="4" w:space="0" w:color="auto"/>
              <w:right w:val="single" w:sz="4" w:space="0" w:color="auto"/>
            </w:tcBorders>
            <w:shd w:val="clear" w:color="auto" w:fill="auto"/>
            <w:noWrap/>
            <w:vAlign w:val="center"/>
            <w:hideMark/>
          </w:tcPr>
          <w:p w14:paraId="0FA948C6" w14:textId="77777777" w:rsidR="00E07594" w:rsidRPr="00FE031E" w:rsidRDefault="00E07594" w:rsidP="00FC35E9">
            <w:pPr>
              <w:jc w:val="right"/>
              <w:rPr>
                <w:sz w:val="17"/>
                <w:szCs w:val="17"/>
              </w:rPr>
            </w:pPr>
            <w:r w:rsidRPr="00FE031E">
              <w:rPr>
                <w:sz w:val="17"/>
                <w:szCs w:val="17"/>
              </w:rPr>
              <w:t xml:space="preserve">617 933 </w:t>
            </w:r>
          </w:p>
        </w:tc>
        <w:tc>
          <w:tcPr>
            <w:tcW w:w="957" w:type="dxa"/>
            <w:tcBorders>
              <w:top w:val="nil"/>
              <w:left w:val="nil"/>
              <w:bottom w:val="single" w:sz="4" w:space="0" w:color="auto"/>
              <w:right w:val="single" w:sz="4" w:space="0" w:color="auto"/>
            </w:tcBorders>
            <w:shd w:val="clear" w:color="auto" w:fill="auto"/>
            <w:noWrap/>
            <w:vAlign w:val="center"/>
            <w:hideMark/>
          </w:tcPr>
          <w:p w14:paraId="6C598754" w14:textId="77777777" w:rsidR="00E07594" w:rsidRPr="00FE031E" w:rsidRDefault="00E07594" w:rsidP="00FC35E9">
            <w:pPr>
              <w:jc w:val="right"/>
              <w:rPr>
                <w:sz w:val="17"/>
                <w:szCs w:val="17"/>
              </w:rPr>
            </w:pPr>
            <w:r w:rsidRPr="00FE031E">
              <w:rPr>
                <w:sz w:val="17"/>
                <w:szCs w:val="17"/>
              </w:rPr>
              <w:t xml:space="preserve">868 666 </w:t>
            </w:r>
          </w:p>
        </w:tc>
      </w:tr>
      <w:tr w:rsidR="00E07594" w:rsidRPr="00FE031E" w14:paraId="4329D89E" w14:textId="77777777" w:rsidTr="004E7E58">
        <w:tc>
          <w:tcPr>
            <w:tcW w:w="6627" w:type="dxa"/>
            <w:tcBorders>
              <w:top w:val="nil"/>
              <w:left w:val="single" w:sz="4" w:space="0" w:color="auto"/>
              <w:bottom w:val="single" w:sz="4" w:space="0" w:color="auto"/>
              <w:right w:val="single" w:sz="4" w:space="0" w:color="auto"/>
            </w:tcBorders>
            <w:shd w:val="clear" w:color="auto" w:fill="auto"/>
            <w:noWrap/>
            <w:vAlign w:val="bottom"/>
            <w:hideMark/>
          </w:tcPr>
          <w:p w14:paraId="21693BB7" w14:textId="3D96850C" w:rsidR="00E07594" w:rsidRPr="00FE031E" w:rsidRDefault="00E07594" w:rsidP="000C00DF">
            <w:pPr>
              <w:ind w:left="624"/>
              <w:rPr>
                <w:sz w:val="17"/>
                <w:szCs w:val="17"/>
              </w:rPr>
            </w:pPr>
            <w:r w:rsidRPr="00FE031E">
              <w:rPr>
                <w:sz w:val="17"/>
                <w:szCs w:val="17"/>
              </w:rPr>
              <w:t>Approved changes to the working capital reserve</w:t>
            </w:r>
          </w:p>
        </w:tc>
        <w:tc>
          <w:tcPr>
            <w:tcW w:w="957" w:type="dxa"/>
            <w:tcBorders>
              <w:top w:val="single" w:sz="4" w:space="0" w:color="auto"/>
              <w:left w:val="nil"/>
              <w:bottom w:val="nil"/>
              <w:right w:val="single" w:sz="4" w:space="0" w:color="auto"/>
            </w:tcBorders>
            <w:shd w:val="clear" w:color="auto" w:fill="auto"/>
            <w:noWrap/>
            <w:vAlign w:val="center"/>
            <w:hideMark/>
          </w:tcPr>
          <w:p w14:paraId="5D24B04C" w14:textId="77777777" w:rsidR="00E07594" w:rsidRPr="00FE031E" w:rsidRDefault="00E07594" w:rsidP="00FC35E9">
            <w:pPr>
              <w:jc w:val="right"/>
              <w:rPr>
                <w:sz w:val="17"/>
                <w:szCs w:val="17"/>
              </w:rPr>
            </w:pPr>
            <w:r w:rsidRPr="00FE031E">
              <w:rPr>
                <w:sz w:val="17"/>
                <w:szCs w:val="17"/>
              </w:rPr>
              <w:t xml:space="preserve">17 252 </w:t>
            </w:r>
          </w:p>
        </w:tc>
        <w:tc>
          <w:tcPr>
            <w:tcW w:w="957" w:type="dxa"/>
            <w:tcBorders>
              <w:top w:val="single" w:sz="4" w:space="0" w:color="auto"/>
              <w:left w:val="nil"/>
              <w:bottom w:val="nil"/>
              <w:right w:val="single" w:sz="4" w:space="0" w:color="auto"/>
            </w:tcBorders>
            <w:shd w:val="clear" w:color="auto" w:fill="auto"/>
            <w:noWrap/>
            <w:vAlign w:val="center"/>
            <w:hideMark/>
          </w:tcPr>
          <w:p w14:paraId="638C4520" w14:textId="77777777" w:rsidR="00E07594" w:rsidRPr="00FE031E" w:rsidRDefault="00E07594" w:rsidP="00FC35E9">
            <w:pPr>
              <w:jc w:val="right"/>
              <w:rPr>
                <w:sz w:val="17"/>
                <w:szCs w:val="17"/>
              </w:rPr>
            </w:pPr>
            <w:r w:rsidRPr="00FE031E">
              <w:rPr>
                <w:sz w:val="17"/>
                <w:szCs w:val="17"/>
              </w:rPr>
              <w:t xml:space="preserve">6 924 </w:t>
            </w:r>
          </w:p>
        </w:tc>
        <w:tc>
          <w:tcPr>
            <w:tcW w:w="957" w:type="dxa"/>
            <w:tcBorders>
              <w:top w:val="single" w:sz="4" w:space="0" w:color="auto"/>
              <w:left w:val="nil"/>
              <w:bottom w:val="nil"/>
              <w:right w:val="single" w:sz="4" w:space="0" w:color="auto"/>
            </w:tcBorders>
            <w:shd w:val="clear" w:color="auto" w:fill="auto"/>
            <w:noWrap/>
            <w:vAlign w:val="center"/>
            <w:hideMark/>
          </w:tcPr>
          <w:p w14:paraId="1744BD96" w14:textId="77777777" w:rsidR="00E07594" w:rsidRPr="00FE031E" w:rsidRDefault="00E07594" w:rsidP="00FC35E9">
            <w:pPr>
              <w:jc w:val="right"/>
              <w:rPr>
                <w:sz w:val="17"/>
                <w:szCs w:val="17"/>
              </w:rPr>
            </w:pPr>
            <w:r w:rsidRPr="00FE031E">
              <w:rPr>
                <w:sz w:val="17"/>
                <w:szCs w:val="17"/>
              </w:rPr>
              <w:t xml:space="preserve">119 820 </w:t>
            </w:r>
          </w:p>
        </w:tc>
      </w:tr>
      <w:tr w:rsidR="00E07594" w:rsidRPr="00FE031E" w14:paraId="124FD89E" w14:textId="77777777" w:rsidTr="004E7E58">
        <w:tc>
          <w:tcPr>
            <w:tcW w:w="6627" w:type="dxa"/>
            <w:tcBorders>
              <w:top w:val="nil"/>
              <w:left w:val="single" w:sz="4" w:space="0" w:color="auto"/>
              <w:bottom w:val="single" w:sz="4" w:space="0" w:color="auto"/>
              <w:right w:val="nil"/>
            </w:tcBorders>
            <w:shd w:val="clear" w:color="auto" w:fill="auto"/>
            <w:noWrap/>
            <w:vAlign w:val="center"/>
            <w:hideMark/>
          </w:tcPr>
          <w:p w14:paraId="3767F6EC" w14:textId="77777777" w:rsidR="00E07594" w:rsidRPr="00FE031E" w:rsidRDefault="00E07594" w:rsidP="00BD6AE6">
            <w:pPr>
              <w:rPr>
                <w:sz w:val="17"/>
                <w:szCs w:val="17"/>
              </w:rPr>
            </w:pPr>
            <w:r w:rsidRPr="00FE031E">
              <w:rPr>
                <w:sz w:val="17"/>
                <w:szCs w:val="17"/>
              </w:rPr>
              <w:t>Rotterdam Convention special contingency reserve</w:t>
            </w:r>
          </w:p>
        </w:tc>
        <w:tc>
          <w:tcPr>
            <w:tcW w:w="957" w:type="dxa"/>
            <w:tcBorders>
              <w:top w:val="single" w:sz="4" w:space="0" w:color="auto"/>
              <w:left w:val="nil"/>
              <w:bottom w:val="single" w:sz="4" w:space="0" w:color="auto"/>
              <w:right w:val="nil"/>
            </w:tcBorders>
            <w:shd w:val="clear" w:color="auto" w:fill="auto"/>
            <w:noWrap/>
            <w:vAlign w:val="center"/>
            <w:hideMark/>
          </w:tcPr>
          <w:p w14:paraId="2A788730" w14:textId="77777777" w:rsidR="00E07594" w:rsidRPr="00FE031E" w:rsidRDefault="00E07594" w:rsidP="00FC35E9">
            <w:pPr>
              <w:jc w:val="right"/>
              <w:rPr>
                <w:sz w:val="17"/>
                <w:szCs w:val="17"/>
              </w:rPr>
            </w:pPr>
            <w:r w:rsidRPr="00FE031E">
              <w:rPr>
                <w:sz w:val="17"/>
                <w:szCs w:val="17"/>
              </w:rPr>
              <w:t> </w:t>
            </w:r>
          </w:p>
        </w:tc>
        <w:tc>
          <w:tcPr>
            <w:tcW w:w="957" w:type="dxa"/>
            <w:tcBorders>
              <w:top w:val="single" w:sz="4" w:space="0" w:color="auto"/>
              <w:left w:val="nil"/>
              <w:bottom w:val="single" w:sz="4" w:space="0" w:color="auto"/>
              <w:right w:val="nil"/>
            </w:tcBorders>
            <w:shd w:val="clear" w:color="auto" w:fill="auto"/>
            <w:noWrap/>
            <w:vAlign w:val="center"/>
            <w:hideMark/>
          </w:tcPr>
          <w:p w14:paraId="6CE712E7" w14:textId="77777777" w:rsidR="00E07594" w:rsidRPr="00FE031E" w:rsidRDefault="00E07594" w:rsidP="00FC35E9">
            <w:pPr>
              <w:jc w:val="right"/>
              <w:rPr>
                <w:sz w:val="17"/>
                <w:szCs w:val="17"/>
              </w:rPr>
            </w:pPr>
            <w:r w:rsidRPr="00FE031E">
              <w:rPr>
                <w:sz w:val="17"/>
                <w:szCs w:val="17"/>
              </w:rPr>
              <w:t>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77CD1948" w14:textId="77777777" w:rsidR="00E07594" w:rsidRPr="00FE031E" w:rsidRDefault="00E07594" w:rsidP="00FC35E9">
            <w:pPr>
              <w:jc w:val="right"/>
              <w:rPr>
                <w:sz w:val="17"/>
                <w:szCs w:val="17"/>
              </w:rPr>
            </w:pPr>
            <w:r w:rsidRPr="00FE031E">
              <w:rPr>
                <w:sz w:val="17"/>
                <w:szCs w:val="17"/>
              </w:rPr>
              <w:t> </w:t>
            </w:r>
          </w:p>
        </w:tc>
      </w:tr>
      <w:tr w:rsidR="00E07594" w:rsidRPr="00FE031E" w14:paraId="388A9EF7" w14:textId="77777777" w:rsidTr="004E7E58">
        <w:tc>
          <w:tcPr>
            <w:tcW w:w="6627" w:type="dxa"/>
            <w:tcBorders>
              <w:top w:val="nil"/>
              <w:left w:val="single" w:sz="4" w:space="0" w:color="auto"/>
              <w:bottom w:val="single" w:sz="4" w:space="0" w:color="auto"/>
              <w:right w:val="single" w:sz="4" w:space="0" w:color="auto"/>
            </w:tcBorders>
            <w:shd w:val="clear" w:color="auto" w:fill="auto"/>
            <w:vAlign w:val="bottom"/>
            <w:hideMark/>
          </w:tcPr>
          <w:p w14:paraId="1C35E9CF" w14:textId="5BA8A279" w:rsidR="00E07594" w:rsidRPr="00FE031E" w:rsidRDefault="00E07594" w:rsidP="000C00DF">
            <w:pPr>
              <w:ind w:left="624"/>
              <w:rPr>
                <w:sz w:val="17"/>
                <w:szCs w:val="17"/>
              </w:rPr>
            </w:pPr>
            <w:r w:rsidRPr="00FE031E">
              <w:rPr>
                <w:sz w:val="17"/>
                <w:szCs w:val="17"/>
              </w:rPr>
              <w:t>Current Level</w:t>
            </w:r>
          </w:p>
        </w:tc>
        <w:tc>
          <w:tcPr>
            <w:tcW w:w="957" w:type="dxa"/>
            <w:tcBorders>
              <w:top w:val="nil"/>
              <w:left w:val="nil"/>
              <w:bottom w:val="single" w:sz="4" w:space="0" w:color="auto"/>
              <w:right w:val="single" w:sz="4" w:space="0" w:color="auto"/>
            </w:tcBorders>
            <w:shd w:val="clear" w:color="auto" w:fill="auto"/>
            <w:noWrap/>
            <w:vAlign w:val="center"/>
            <w:hideMark/>
          </w:tcPr>
          <w:p w14:paraId="5B577DD1" w14:textId="77777777" w:rsidR="00E07594" w:rsidRPr="00FE031E" w:rsidRDefault="00E07594" w:rsidP="00FC35E9">
            <w:pPr>
              <w:jc w:val="right"/>
              <w:rPr>
                <w:sz w:val="17"/>
                <w:szCs w:val="17"/>
              </w:rPr>
            </w:pPr>
            <w:r w:rsidRPr="00FE031E">
              <w:rPr>
                <w:sz w:val="17"/>
                <w:szCs w:val="17"/>
              </w:rPr>
              <w:t xml:space="preserve">0 </w:t>
            </w:r>
          </w:p>
        </w:tc>
        <w:tc>
          <w:tcPr>
            <w:tcW w:w="957" w:type="dxa"/>
            <w:tcBorders>
              <w:top w:val="nil"/>
              <w:left w:val="nil"/>
              <w:bottom w:val="single" w:sz="4" w:space="0" w:color="auto"/>
              <w:right w:val="single" w:sz="4" w:space="0" w:color="auto"/>
            </w:tcBorders>
            <w:shd w:val="clear" w:color="auto" w:fill="auto"/>
            <w:noWrap/>
            <w:vAlign w:val="center"/>
            <w:hideMark/>
          </w:tcPr>
          <w:p w14:paraId="4682B00A" w14:textId="77777777" w:rsidR="00E07594" w:rsidRPr="00FE031E" w:rsidRDefault="00E07594" w:rsidP="00FC35E9">
            <w:pPr>
              <w:jc w:val="right"/>
              <w:rPr>
                <w:sz w:val="17"/>
                <w:szCs w:val="17"/>
              </w:rPr>
            </w:pPr>
            <w:r w:rsidRPr="00FE031E">
              <w:rPr>
                <w:sz w:val="17"/>
                <w:szCs w:val="17"/>
              </w:rPr>
              <w:t>292 540</w:t>
            </w:r>
          </w:p>
        </w:tc>
        <w:tc>
          <w:tcPr>
            <w:tcW w:w="957" w:type="dxa"/>
            <w:tcBorders>
              <w:top w:val="nil"/>
              <w:left w:val="nil"/>
              <w:bottom w:val="single" w:sz="4" w:space="0" w:color="auto"/>
              <w:right w:val="single" w:sz="4" w:space="0" w:color="auto"/>
            </w:tcBorders>
            <w:shd w:val="clear" w:color="auto" w:fill="auto"/>
            <w:noWrap/>
            <w:vAlign w:val="center"/>
            <w:hideMark/>
          </w:tcPr>
          <w:p w14:paraId="1EA845CD" w14:textId="77777777" w:rsidR="00E07594" w:rsidRPr="00FE031E" w:rsidRDefault="00E07594" w:rsidP="00FC35E9">
            <w:pPr>
              <w:jc w:val="right"/>
              <w:rPr>
                <w:sz w:val="17"/>
                <w:szCs w:val="17"/>
              </w:rPr>
            </w:pPr>
            <w:r w:rsidRPr="00FE031E">
              <w:rPr>
                <w:sz w:val="17"/>
                <w:szCs w:val="17"/>
              </w:rPr>
              <w:t xml:space="preserve">0 </w:t>
            </w:r>
          </w:p>
        </w:tc>
      </w:tr>
      <w:tr w:rsidR="00E07594" w:rsidRPr="00FE031E" w14:paraId="6ED8D47E" w14:textId="77777777" w:rsidTr="004E7E58">
        <w:tc>
          <w:tcPr>
            <w:tcW w:w="6627" w:type="dxa"/>
            <w:tcBorders>
              <w:top w:val="nil"/>
              <w:left w:val="single" w:sz="4" w:space="0" w:color="auto"/>
              <w:bottom w:val="single" w:sz="4" w:space="0" w:color="auto"/>
              <w:right w:val="single" w:sz="4" w:space="0" w:color="auto"/>
            </w:tcBorders>
            <w:shd w:val="clear" w:color="auto" w:fill="auto"/>
            <w:vAlign w:val="bottom"/>
            <w:hideMark/>
          </w:tcPr>
          <w:p w14:paraId="39014D3C" w14:textId="6F6DDF62" w:rsidR="00E07594" w:rsidRPr="00FE031E" w:rsidRDefault="00E07594" w:rsidP="000C00DF">
            <w:pPr>
              <w:ind w:left="624"/>
              <w:rPr>
                <w:sz w:val="17"/>
                <w:szCs w:val="17"/>
              </w:rPr>
            </w:pPr>
            <w:r w:rsidRPr="00FE031E">
              <w:rPr>
                <w:sz w:val="17"/>
                <w:szCs w:val="17"/>
              </w:rPr>
              <w:t>Approved changes to the Rotterdam Special Contingency Reserve</w:t>
            </w:r>
          </w:p>
        </w:tc>
        <w:tc>
          <w:tcPr>
            <w:tcW w:w="957" w:type="dxa"/>
            <w:tcBorders>
              <w:top w:val="nil"/>
              <w:left w:val="nil"/>
              <w:bottom w:val="single" w:sz="4" w:space="0" w:color="auto"/>
              <w:right w:val="single" w:sz="4" w:space="0" w:color="auto"/>
            </w:tcBorders>
            <w:shd w:val="clear" w:color="auto" w:fill="auto"/>
            <w:noWrap/>
            <w:vAlign w:val="center"/>
            <w:hideMark/>
          </w:tcPr>
          <w:p w14:paraId="01FCD908" w14:textId="77777777" w:rsidR="00E07594" w:rsidRPr="00FE031E" w:rsidRDefault="00E07594" w:rsidP="00FC35E9">
            <w:pPr>
              <w:jc w:val="right"/>
              <w:rPr>
                <w:sz w:val="17"/>
                <w:szCs w:val="17"/>
              </w:rPr>
            </w:pPr>
            <w:r w:rsidRPr="00FE031E">
              <w:rPr>
                <w:sz w:val="17"/>
                <w:szCs w:val="17"/>
              </w:rPr>
              <w:t xml:space="preserve">0 </w:t>
            </w:r>
          </w:p>
        </w:tc>
        <w:tc>
          <w:tcPr>
            <w:tcW w:w="957" w:type="dxa"/>
            <w:tcBorders>
              <w:top w:val="nil"/>
              <w:left w:val="nil"/>
              <w:bottom w:val="single" w:sz="4" w:space="0" w:color="auto"/>
              <w:right w:val="single" w:sz="4" w:space="0" w:color="auto"/>
            </w:tcBorders>
            <w:shd w:val="clear" w:color="auto" w:fill="auto"/>
            <w:noWrap/>
            <w:vAlign w:val="center"/>
            <w:hideMark/>
          </w:tcPr>
          <w:p w14:paraId="5C1EC067" w14:textId="77777777" w:rsidR="00E07594" w:rsidRPr="00FE031E" w:rsidRDefault="00E07594" w:rsidP="00FC35E9">
            <w:pPr>
              <w:jc w:val="right"/>
              <w:rPr>
                <w:sz w:val="17"/>
                <w:szCs w:val="17"/>
              </w:rPr>
            </w:pPr>
            <w:r w:rsidRPr="00FE031E">
              <w:rPr>
                <w:sz w:val="17"/>
                <w:szCs w:val="17"/>
              </w:rPr>
              <w:t xml:space="preserve">0 </w:t>
            </w:r>
          </w:p>
        </w:tc>
        <w:tc>
          <w:tcPr>
            <w:tcW w:w="957" w:type="dxa"/>
            <w:tcBorders>
              <w:top w:val="nil"/>
              <w:left w:val="nil"/>
              <w:bottom w:val="single" w:sz="4" w:space="0" w:color="auto"/>
              <w:right w:val="single" w:sz="4" w:space="0" w:color="auto"/>
            </w:tcBorders>
            <w:shd w:val="clear" w:color="auto" w:fill="auto"/>
            <w:noWrap/>
            <w:vAlign w:val="center"/>
            <w:hideMark/>
          </w:tcPr>
          <w:p w14:paraId="22C8079D" w14:textId="77777777" w:rsidR="00E07594" w:rsidRPr="00FE031E" w:rsidRDefault="00E07594" w:rsidP="00FC35E9">
            <w:pPr>
              <w:jc w:val="right"/>
              <w:rPr>
                <w:sz w:val="17"/>
                <w:szCs w:val="17"/>
              </w:rPr>
            </w:pPr>
            <w:r w:rsidRPr="00FE031E">
              <w:rPr>
                <w:sz w:val="17"/>
                <w:szCs w:val="17"/>
              </w:rPr>
              <w:t xml:space="preserve">0 </w:t>
            </w:r>
          </w:p>
        </w:tc>
      </w:tr>
      <w:tr w:rsidR="00E07594" w:rsidRPr="00FE031E" w14:paraId="3F054892" w14:textId="77777777" w:rsidTr="004E7E58">
        <w:tc>
          <w:tcPr>
            <w:tcW w:w="6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CEA66" w14:textId="77777777" w:rsidR="00E07594" w:rsidRPr="00FE031E" w:rsidRDefault="00E07594" w:rsidP="00BD6AE6">
            <w:pPr>
              <w:rPr>
                <w:sz w:val="17"/>
                <w:szCs w:val="17"/>
              </w:rPr>
            </w:pPr>
            <w:r w:rsidRPr="00FE031E">
              <w:rPr>
                <w:sz w:val="17"/>
                <w:szCs w:val="17"/>
              </w:rPr>
              <w:t>Total Required for the Approved Budget and changes to Reserves</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7A9911DC" w14:textId="77777777" w:rsidR="00E07594" w:rsidRPr="00FE031E" w:rsidRDefault="00E07594" w:rsidP="00FC35E9">
            <w:pPr>
              <w:jc w:val="right"/>
              <w:rPr>
                <w:sz w:val="17"/>
                <w:szCs w:val="17"/>
              </w:rPr>
            </w:pPr>
            <w:r w:rsidRPr="00FE031E">
              <w:rPr>
                <w:sz w:val="17"/>
                <w:szCs w:val="17"/>
              </w:rPr>
              <w:t xml:space="preserve">9 652 121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5D4F17B6" w14:textId="77777777" w:rsidR="00E07594" w:rsidRPr="00FE031E" w:rsidRDefault="00E07594" w:rsidP="00FC35E9">
            <w:pPr>
              <w:jc w:val="right"/>
              <w:rPr>
                <w:sz w:val="17"/>
                <w:szCs w:val="17"/>
              </w:rPr>
            </w:pPr>
            <w:r w:rsidRPr="00FE031E">
              <w:rPr>
                <w:sz w:val="17"/>
                <w:szCs w:val="17"/>
              </w:rPr>
              <w:t xml:space="preserve">8 246 025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3E4D8572" w14:textId="77777777" w:rsidR="00E07594" w:rsidRPr="00FE031E" w:rsidRDefault="00E07594" w:rsidP="00FC35E9">
            <w:pPr>
              <w:jc w:val="right"/>
              <w:rPr>
                <w:sz w:val="17"/>
                <w:szCs w:val="17"/>
              </w:rPr>
            </w:pPr>
            <w:r w:rsidRPr="00FE031E">
              <w:rPr>
                <w:sz w:val="17"/>
                <w:szCs w:val="17"/>
              </w:rPr>
              <w:t xml:space="preserve">11 702 039 </w:t>
            </w:r>
          </w:p>
        </w:tc>
      </w:tr>
    </w:tbl>
    <w:p w14:paraId="48BDE0EE" w14:textId="77777777" w:rsidR="00E07594" w:rsidRPr="00FE031E" w:rsidRDefault="00E07594" w:rsidP="00FC35E9">
      <w:pPr>
        <w:spacing w:before="240"/>
        <w:ind w:left="1247"/>
        <w:rPr>
          <w:sz w:val="17"/>
          <w:szCs w:val="17"/>
        </w:rPr>
      </w:pPr>
      <w:r w:rsidRPr="00FE031E">
        <w:rPr>
          <w:sz w:val="17"/>
          <w:szCs w:val="17"/>
        </w:rPr>
        <w:t>Financing</w:t>
      </w:r>
    </w:p>
    <w:tbl>
      <w:tblPr>
        <w:tblW w:w="8930" w:type="dxa"/>
        <w:tblInd w:w="626" w:type="dxa"/>
        <w:tblLayout w:type="fixed"/>
        <w:tblCellMar>
          <w:left w:w="58" w:type="dxa"/>
          <w:right w:w="58" w:type="dxa"/>
        </w:tblCellMar>
        <w:tblLook w:val="04A0" w:firstRow="1" w:lastRow="0" w:firstColumn="1" w:lastColumn="0" w:noHBand="0" w:noVBand="1"/>
      </w:tblPr>
      <w:tblGrid>
        <w:gridCol w:w="6059"/>
        <w:gridCol w:w="957"/>
        <w:gridCol w:w="957"/>
        <w:gridCol w:w="957"/>
      </w:tblGrid>
      <w:tr w:rsidR="00E07594" w:rsidRPr="00FE031E" w14:paraId="234F6FBD" w14:textId="77777777" w:rsidTr="004E7E58">
        <w:tc>
          <w:tcPr>
            <w:tcW w:w="6059" w:type="dxa"/>
            <w:tcBorders>
              <w:top w:val="single" w:sz="4" w:space="0" w:color="auto"/>
              <w:left w:val="single" w:sz="4" w:space="0" w:color="auto"/>
              <w:bottom w:val="nil"/>
              <w:right w:val="single" w:sz="4" w:space="0" w:color="auto"/>
            </w:tcBorders>
            <w:shd w:val="clear" w:color="auto" w:fill="auto"/>
            <w:noWrap/>
            <w:vAlign w:val="bottom"/>
            <w:hideMark/>
          </w:tcPr>
          <w:p w14:paraId="376AE6C6" w14:textId="77777777" w:rsidR="00E07594" w:rsidRPr="00FE031E" w:rsidRDefault="00E07594" w:rsidP="00BD6AE6">
            <w:pPr>
              <w:rPr>
                <w:sz w:val="17"/>
                <w:szCs w:val="17"/>
              </w:rPr>
            </w:pPr>
            <w:r w:rsidRPr="00FE031E">
              <w:rPr>
                <w:sz w:val="17"/>
                <w:szCs w:val="17"/>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1B240B61" w14:textId="77777777" w:rsidR="00E07594" w:rsidRPr="00FE031E" w:rsidRDefault="00E07594" w:rsidP="00FC35E9">
            <w:pPr>
              <w:jc w:val="center"/>
              <w:rPr>
                <w:sz w:val="17"/>
                <w:szCs w:val="17"/>
              </w:rPr>
            </w:pPr>
            <w:r w:rsidRPr="00FE031E">
              <w:rPr>
                <w:sz w:val="17"/>
                <w:szCs w:val="17"/>
              </w:rPr>
              <w:t>Basel</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50D54CB9" w14:textId="77777777" w:rsidR="00E07594" w:rsidRPr="00FE031E" w:rsidRDefault="00E07594" w:rsidP="00FC35E9">
            <w:pPr>
              <w:jc w:val="center"/>
              <w:rPr>
                <w:sz w:val="17"/>
                <w:szCs w:val="17"/>
              </w:rPr>
            </w:pPr>
            <w:r w:rsidRPr="00FE031E">
              <w:rPr>
                <w:sz w:val="17"/>
                <w:szCs w:val="17"/>
              </w:rPr>
              <w:t>Rotterdam</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21ED2FCC" w14:textId="77777777" w:rsidR="00E07594" w:rsidRPr="00FE031E" w:rsidRDefault="00E07594" w:rsidP="00FC35E9">
            <w:pPr>
              <w:jc w:val="center"/>
              <w:rPr>
                <w:sz w:val="17"/>
                <w:szCs w:val="17"/>
              </w:rPr>
            </w:pPr>
            <w:r w:rsidRPr="00FE031E">
              <w:rPr>
                <w:sz w:val="17"/>
                <w:szCs w:val="17"/>
              </w:rPr>
              <w:t>Stockholm</w:t>
            </w:r>
          </w:p>
        </w:tc>
      </w:tr>
      <w:tr w:rsidR="00E07594" w:rsidRPr="00FE031E" w14:paraId="0241E1F7" w14:textId="77777777" w:rsidTr="004E7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9" w:type="dxa"/>
            <w:shd w:val="clear" w:color="auto" w:fill="auto"/>
            <w:noWrap/>
            <w:vAlign w:val="bottom"/>
            <w:hideMark/>
          </w:tcPr>
          <w:p w14:paraId="397E7C34" w14:textId="77777777" w:rsidR="00E07594" w:rsidRPr="00FE031E" w:rsidRDefault="00E07594" w:rsidP="00BD6AE6">
            <w:pPr>
              <w:rPr>
                <w:sz w:val="17"/>
                <w:szCs w:val="17"/>
              </w:rPr>
            </w:pPr>
            <w:r w:rsidRPr="00FE031E">
              <w:rPr>
                <w:sz w:val="17"/>
                <w:szCs w:val="17"/>
              </w:rPr>
              <w:t>Funded from the trust fund balance</w:t>
            </w:r>
          </w:p>
        </w:tc>
        <w:tc>
          <w:tcPr>
            <w:tcW w:w="957" w:type="dxa"/>
            <w:shd w:val="clear" w:color="auto" w:fill="auto"/>
            <w:noWrap/>
            <w:vAlign w:val="center"/>
            <w:hideMark/>
          </w:tcPr>
          <w:p w14:paraId="446FA8DD" w14:textId="77777777" w:rsidR="00E07594" w:rsidRPr="00FE031E" w:rsidRDefault="00E07594" w:rsidP="00FC35E9">
            <w:pPr>
              <w:jc w:val="right"/>
              <w:rPr>
                <w:sz w:val="17"/>
                <w:szCs w:val="17"/>
              </w:rPr>
            </w:pPr>
            <w:r w:rsidRPr="00FE031E">
              <w:rPr>
                <w:sz w:val="17"/>
                <w:szCs w:val="17"/>
              </w:rPr>
              <w:t xml:space="preserve">0 </w:t>
            </w:r>
          </w:p>
        </w:tc>
        <w:tc>
          <w:tcPr>
            <w:tcW w:w="957" w:type="dxa"/>
            <w:shd w:val="clear" w:color="auto" w:fill="auto"/>
            <w:noWrap/>
            <w:vAlign w:val="center"/>
            <w:hideMark/>
          </w:tcPr>
          <w:p w14:paraId="0AADF530" w14:textId="77777777" w:rsidR="00E07594" w:rsidRPr="00FE031E" w:rsidRDefault="00E07594" w:rsidP="00FC35E9">
            <w:pPr>
              <w:jc w:val="right"/>
              <w:rPr>
                <w:sz w:val="17"/>
                <w:szCs w:val="17"/>
              </w:rPr>
            </w:pPr>
            <w:r w:rsidRPr="00FE031E">
              <w:rPr>
                <w:sz w:val="17"/>
                <w:szCs w:val="17"/>
              </w:rPr>
              <w:t xml:space="preserve">0 </w:t>
            </w:r>
          </w:p>
        </w:tc>
        <w:tc>
          <w:tcPr>
            <w:tcW w:w="957" w:type="dxa"/>
            <w:shd w:val="clear" w:color="auto" w:fill="auto"/>
            <w:noWrap/>
            <w:vAlign w:val="center"/>
            <w:hideMark/>
          </w:tcPr>
          <w:p w14:paraId="4EA3F02E" w14:textId="77777777" w:rsidR="00E07594" w:rsidRPr="00FE031E" w:rsidRDefault="00E07594" w:rsidP="00FC35E9">
            <w:pPr>
              <w:jc w:val="right"/>
              <w:rPr>
                <w:sz w:val="17"/>
                <w:szCs w:val="17"/>
              </w:rPr>
            </w:pPr>
            <w:r w:rsidRPr="00FE031E">
              <w:rPr>
                <w:sz w:val="17"/>
                <w:szCs w:val="17"/>
              </w:rPr>
              <w:t xml:space="preserve">0 </w:t>
            </w:r>
          </w:p>
        </w:tc>
      </w:tr>
      <w:tr w:rsidR="00E07594" w:rsidRPr="00FE031E" w14:paraId="0BC06DB2" w14:textId="77777777" w:rsidTr="004E7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9" w:type="dxa"/>
            <w:shd w:val="clear" w:color="auto" w:fill="auto"/>
            <w:noWrap/>
            <w:vAlign w:val="bottom"/>
            <w:hideMark/>
          </w:tcPr>
          <w:p w14:paraId="34867E9F" w14:textId="77777777" w:rsidR="00E07594" w:rsidRPr="00FE031E" w:rsidRDefault="00E07594" w:rsidP="00BD6AE6">
            <w:pPr>
              <w:rPr>
                <w:sz w:val="17"/>
                <w:szCs w:val="17"/>
              </w:rPr>
            </w:pPr>
            <w:r w:rsidRPr="00FE031E">
              <w:rPr>
                <w:sz w:val="17"/>
                <w:szCs w:val="17"/>
              </w:rPr>
              <w:t>Funded from the Rotterdam Convention special contingency reserve</w:t>
            </w:r>
          </w:p>
        </w:tc>
        <w:tc>
          <w:tcPr>
            <w:tcW w:w="957" w:type="dxa"/>
            <w:shd w:val="clear" w:color="auto" w:fill="auto"/>
            <w:noWrap/>
            <w:vAlign w:val="center"/>
            <w:hideMark/>
          </w:tcPr>
          <w:p w14:paraId="26B474F4" w14:textId="77777777" w:rsidR="00E07594" w:rsidRPr="00FE031E" w:rsidRDefault="00E07594" w:rsidP="00FC35E9">
            <w:pPr>
              <w:jc w:val="right"/>
              <w:rPr>
                <w:sz w:val="17"/>
                <w:szCs w:val="17"/>
              </w:rPr>
            </w:pPr>
            <w:r w:rsidRPr="00FE031E">
              <w:rPr>
                <w:sz w:val="17"/>
                <w:szCs w:val="17"/>
              </w:rPr>
              <w:t xml:space="preserve">0 </w:t>
            </w:r>
          </w:p>
        </w:tc>
        <w:tc>
          <w:tcPr>
            <w:tcW w:w="957" w:type="dxa"/>
            <w:shd w:val="clear" w:color="auto" w:fill="auto"/>
            <w:noWrap/>
            <w:vAlign w:val="center"/>
            <w:hideMark/>
          </w:tcPr>
          <w:p w14:paraId="73F7814A" w14:textId="77777777" w:rsidR="00E07594" w:rsidRPr="00FE031E" w:rsidRDefault="00E07594" w:rsidP="00FC35E9">
            <w:pPr>
              <w:jc w:val="right"/>
              <w:rPr>
                <w:sz w:val="17"/>
                <w:szCs w:val="17"/>
              </w:rPr>
            </w:pPr>
            <w:r w:rsidRPr="00FE031E">
              <w:rPr>
                <w:sz w:val="17"/>
                <w:szCs w:val="17"/>
              </w:rPr>
              <w:t xml:space="preserve">0 </w:t>
            </w:r>
          </w:p>
        </w:tc>
        <w:tc>
          <w:tcPr>
            <w:tcW w:w="957" w:type="dxa"/>
            <w:shd w:val="clear" w:color="auto" w:fill="auto"/>
            <w:noWrap/>
            <w:vAlign w:val="center"/>
            <w:hideMark/>
          </w:tcPr>
          <w:p w14:paraId="7927ED1D" w14:textId="77777777" w:rsidR="00E07594" w:rsidRPr="00FE031E" w:rsidRDefault="00E07594" w:rsidP="00FC35E9">
            <w:pPr>
              <w:jc w:val="right"/>
              <w:rPr>
                <w:sz w:val="17"/>
                <w:szCs w:val="17"/>
              </w:rPr>
            </w:pPr>
            <w:r w:rsidRPr="00FE031E">
              <w:rPr>
                <w:sz w:val="17"/>
                <w:szCs w:val="17"/>
              </w:rPr>
              <w:t xml:space="preserve">0 </w:t>
            </w:r>
          </w:p>
        </w:tc>
      </w:tr>
      <w:tr w:rsidR="00E07594" w:rsidRPr="00FE031E" w14:paraId="1E93A746" w14:textId="77777777" w:rsidTr="004E7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9" w:type="dxa"/>
            <w:shd w:val="clear" w:color="auto" w:fill="auto"/>
            <w:noWrap/>
            <w:vAlign w:val="bottom"/>
            <w:hideMark/>
          </w:tcPr>
          <w:p w14:paraId="703CF863" w14:textId="77777777" w:rsidR="00E07594" w:rsidRPr="00FE031E" w:rsidRDefault="00E07594" w:rsidP="00BD6AE6">
            <w:pPr>
              <w:rPr>
                <w:sz w:val="17"/>
                <w:szCs w:val="17"/>
              </w:rPr>
            </w:pPr>
            <w:r w:rsidRPr="00FE031E">
              <w:rPr>
                <w:sz w:val="17"/>
                <w:szCs w:val="17"/>
              </w:rPr>
              <w:t>Funded from the host country contributions of Switzerland1,2</w:t>
            </w:r>
          </w:p>
        </w:tc>
        <w:tc>
          <w:tcPr>
            <w:tcW w:w="957" w:type="dxa"/>
            <w:shd w:val="clear" w:color="auto" w:fill="auto"/>
            <w:noWrap/>
            <w:vAlign w:val="center"/>
            <w:hideMark/>
          </w:tcPr>
          <w:p w14:paraId="6E11ED0A" w14:textId="77777777" w:rsidR="00E07594" w:rsidRPr="00FE031E" w:rsidRDefault="00E07594" w:rsidP="00FC35E9">
            <w:pPr>
              <w:jc w:val="right"/>
              <w:rPr>
                <w:sz w:val="17"/>
                <w:szCs w:val="17"/>
              </w:rPr>
            </w:pPr>
            <w:r w:rsidRPr="00FE031E">
              <w:rPr>
                <w:sz w:val="17"/>
                <w:szCs w:val="17"/>
              </w:rPr>
              <w:t xml:space="preserve">0 </w:t>
            </w:r>
          </w:p>
        </w:tc>
        <w:tc>
          <w:tcPr>
            <w:tcW w:w="957" w:type="dxa"/>
            <w:shd w:val="clear" w:color="auto" w:fill="auto"/>
            <w:noWrap/>
            <w:vAlign w:val="center"/>
            <w:hideMark/>
          </w:tcPr>
          <w:p w14:paraId="40BF9B3C" w14:textId="77777777" w:rsidR="00E07594" w:rsidRPr="00FE031E" w:rsidRDefault="00E07594" w:rsidP="00FC35E9">
            <w:pPr>
              <w:jc w:val="right"/>
              <w:rPr>
                <w:sz w:val="17"/>
                <w:szCs w:val="17"/>
              </w:rPr>
            </w:pPr>
            <w:r w:rsidRPr="00FE031E">
              <w:rPr>
                <w:sz w:val="17"/>
                <w:szCs w:val="17"/>
              </w:rPr>
              <w:t xml:space="preserve">651 466 </w:t>
            </w:r>
          </w:p>
        </w:tc>
        <w:tc>
          <w:tcPr>
            <w:tcW w:w="957" w:type="dxa"/>
            <w:shd w:val="clear" w:color="auto" w:fill="auto"/>
            <w:noWrap/>
            <w:vAlign w:val="center"/>
            <w:hideMark/>
          </w:tcPr>
          <w:p w14:paraId="11B3175B" w14:textId="77777777" w:rsidR="00E07594" w:rsidRPr="00FE031E" w:rsidRDefault="00E07594" w:rsidP="00FC35E9">
            <w:pPr>
              <w:jc w:val="right"/>
              <w:rPr>
                <w:sz w:val="17"/>
                <w:szCs w:val="17"/>
              </w:rPr>
            </w:pPr>
            <w:r w:rsidRPr="00FE031E">
              <w:rPr>
                <w:sz w:val="17"/>
                <w:szCs w:val="17"/>
              </w:rPr>
              <w:t>1 934 389</w:t>
            </w:r>
          </w:p>
        </w:tc>
      </w:tr>
      <w:tr w:rsidR="00E07594" w:rsidRPr="00FE031E" w14:paraId="57DC2D0A" w14:textId="77777777" w:rsidTr="004E7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9" w:type="dxa"/>
            <w:shd w:val="clear" w:color="auto" w:fill="auto"/>
            <w:noWrap/>
            <w:vAlign w:val="bottom"/>
            <w:hideMark/>
          </w:tcPr>
          <w:p w14:paraId="2184D829" w14:textId="77777777" w:rsidR="00E07594" w:rsidRPr="00FE031E" w:rsidRDefault="00E07594" w:rsidP="00BD6AE6">
            <w:pPr>
              <w:rPr>
                <w:sz w:val="17"/>
                <w:szCs w:val="17"/>
              </w:rPr>
            </w:pPr>
            <w:r w:rsidRPr="00FE031E">
              <w:rPr>
                <w:sz w:val="17"/>
                <w:szCs w:val="17"/>
              </w:rPr>
              <w:t>Funded from the host country contributions of Italy1</w:t>
            </w:r>
          </w:p>
        </w:tc>
        <w:tc>
          <w:tcPr>
            <w:tcW w:w="957" w:type="dxa"/>
            <w:shd w:val="clear" w:color="auto" w:fill="auto"/>
            <w:noWrap/>
            <w:vAlign w:val="center"/>
            <w:hideMark/>
          </w:tcPr>
          <w:p w14:paraId="00656B6C" w14:textId="77777777" w:rsidR="00E07594" w:rsidRPr="00FE031E" w:rsidRDefault="00E07594" w:rsidP="00FC35E9">
            <w:pPr>
              <w:jc w:val="right"/>
              <w:rPr>
                <w:sz w:val="17"/>
                <w:szCs w:val="17"/>
              </w:rPr>
            </w:pPr>
            <w:r w:rsidRPr="00FE031E">
              <w:rPr>
                <w:sz w:val="17"/>
                <w:szCs w:val="17"/>
              </w:rPr>
              <w:t xml:space="preserve">0 </w:t>
            </w:r>
          </w:p>
        </w:tc>
        <w:tc>
          <w:tcPr>
            <w:tcW w:w="957" w:type="dxa"/>
            <w:shd w:val="clear" w:color="auto" w:fill="auto"/>
            <w:noWrap/>
            <w:vAlign w:val="center"/>
            <w:hideMark/>
          </w:tcPr>
          <w:p w14:paraId="4DD6CF7F" w14:textId="77777777" w:rsidR="00E07594" w:rsidRPr="00FE031E" w:rsidRDefault="00E07594" w:rsidP="00FC35E9">
            <w:pPr>
              <w:jc w:val="right"/>
              <w:rPr>
                <w:sz w:val="17"/>
                <w:szCs w:val="17"/>
              </w:rPr>
            </w:pPr>
            <w:r w:rsidRPr="00FE031E">
              <w:rPr>
                <w:sz w:val="17"/>
                <w:szCs w:val="17"/>
              </w:rPr>
              <w:t xml:space="preserve">1 302 932 </w:t>
            </w:r>
          </w:p>
        </w:tc>
        <w:tc>
          <w:tcPr>
            <w:tcW w:w="957" w:type="dxa"/>
            <w:shd w:val="clear" w:color="auto" w:fill="auto"/>
            <w:noWrap/>
            <w:vAlign w:val="center"/>
            <w:hideMark/>
          </w:tcPr>
          <w:p w14:paraId="44E31CFF" w14:textId="77777777" w:rsidR="00E07594" w:rsidRPr="00FE031E" w:rsidRDefault="00E07594" w:rsidP="00FC35E9">
            <w:pPr>
              <w:jc w:val="right"/>
              <w:rPr>
                <w:sz w:val="17"/>
                <w:szCs w:val="17"/>
              </w:rPr>
            </w:pPr>
            <w:r w:rsidRPr="00FE031E">
              <w:rPr>
                <w:sz w:val="17"/>
                <w:szCs w:val="17"/>
              </w:rPr>
              <w:t xml:space="preserve">0 </w:t>
            </w:r>
          </w:p>
        </w:tc>
      </w:tr>
      <w:tr w:rsidR="00E07594" w:rsidRPr="00FE031E" w14:paraId="434BB339" w14:textId="77777777" w:rsidTr="004E7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9" w:type="dxa"/>
            <w:shd w:val="clear" w:color="auto" w:fill="auto"/>
            <w:noWrap/>
            <w:vAlign w:val="bottom"/>
            <w:hideMark/>
          </w:tcPr>
          <w:p w14:paraId="34B8C0A2" w14:textId="77777777" w:rsidR="00E07594" w:rsidRPr="00FE031E" w:rsidRDefault="00E07594" w:rsidP="00BD6AE6">
            <w:pPr>
              <w:rPr>
                <w:sz w:val="17"/>
                <w:szCs w:val="17"/>
              </w:rPr>
            </w:pPr>
            <w:r w:rsidRPr="00FE031E">
              <w:rPr>
                <w:sz w:val="17"/>
                <w:szCs w:val="17"/>
              </w:rPr>
              <w:t>Funded from Assessed Contributions of Parties</w:t>
            </w:r>
          </w:p>
        </w:tc>
        <w:tc>
          <w:tcPr>
            <w:tcW w:w="957" w:type="dxa"/>
            <w:shd w:val="clear" w:color="auto" w:fill="auto"/>
            <w:noWrap/>
            <w:vAlign w:val="center"/>
            <w:hideMark/>
          </w:tcPr>
          <w:p w14:paraId="2EC2E530" w14:textId="77777777" w:rsidR="00E07594" w:rsidRPr="00FE031E" w:rsidRDefault="00E07594" w:rsidP="00FC35E9">
            <w:pPr>
              <w:jc w:val="right"/>
              <w:rPr>
                <w:sz w:val="17"/>
                <w:szCs w:val="17"/>
              </w:rPr>
            </w:pPr>
            <w:r w:rsidRPr="00FE031E">
              <w:rPr>
                <w:sz w:val="17"/>
                <w:szCs w:val="17"/>
              </w:rPr>
              <w:t xml:space="preserve">9 652 121 </w:t>
            </w:r>
          </w:p>
        </w:tc>
        <w:tc>
          <w:tcPr>
            <w:tcW w:w="957" w:type="dxa"/>
            <w:shd w:val="clear" w:color="auto" w:fill="auto"/>
            <w:noWrap/>
            <w:vAlign w:val="center"/>
            <w:hideMark/>
          </w:tcPr>
          <w:p w14:paraId="05DF3038" w14:textId="77777777" w:rsidR="00E07594" w:rsidRPr="00FE031E" w:rsidRDefault="00E07594" w:rsidP="00FC35E9">
            <w:pPr>
              <w:jc w:val="right"/>
              <w:rPr>
                <w:sz w:val="17"/>
                <w:szCs w:val="17"/>
              </w:rPr>
            </w:pPr>
            <w:r w:rsidRPr="00FE031E">
              <w:rPr>
                <w:sz w:val="17"/>
                <w:szCs w:val="17"/>
              </w:rPr>
              <w:t xml:space="preserve">6 291 627 </w:t>
            </w:r>
          </w:p>
        </w:tc>
        <w:tc>
          <w:tcPr>
            <w:tcW w:w="957" w:type="dxa"/>
            <w:shd w:val="clear" w:color="auto" w:fill="auto"/>
            <w:noWrap/>
            <w:vAlign w:val="center"/>
            <w:hideMark/>
          </w:tcPr>
          <w:p w14:paraId="5E497649" w14:textId="77777777" w:rsidR="00E07594" w:rsidRPr="00FE031E" w:rsidRDefault="00E07594" w:rsidP="00FC35E9">
            <w:pPr>
              <w:jc w:val="right"/>
              <w:rPr>
                <w:sz w:val="17"/>
                <w:szCs w:val="17"/>
              </w:rPr>
            </w:pPr>
            <w:r w:rsidRPr="00FE031E">
              <w:rPr>
                <w:sz w:val="17"/>
                <w:szCs w:val="17"/>
              </w:rPr>
              <w:t xml:space="preserve">9 767 650 </w:t>
            </w:r>
          </w:p>
        </w:tc>
      </w:tr>
    </w:tbl>
    <w:p w14:paraId="4A277057" w14:textId="77777777" w:rsidR="00E07594" w:rsidRPr="00FE031E" w:rsidRDefault="00E07594" w:rsidP="000C00DF">
      <w:pPr>
        <w:spacing w:after="60"/>
        <w:ind w:left="1247"/>
        <w:rPr>
          <w:sz w:val="17"/>
          <w:szCs w:val="17"/>
        </w:rPr>
      </w:pPr>
      <w:r w:rsidRPr="00FE031E">
        <w:rPr>
          <w:sz w:val="17"/>
          <w:szCs w:val="17"/>
        </w:rPr>
        <w:t>1The host country contribution for the Rotterdam Convention was pledged in Euros and converted to United States dollars using the United Nations operational rate of exchange of 1 Uunited States dollar = 0.921 euros on 1 May 2017.</w:t>
      </w:r>
    </w:p>
    <w:p w14:paraId="660DA341" w14:textId="0C51F834" w:rsidR="00E07594" w:rsidRDefault="00E07594" w:rsidP="000C00DF">
      <w:pPr>
        <w:spacing w:after="60"/>
        <w:ind w:left="1247"/>
        <w:rPr>
          <w:sz w:val="17"/>
          <w:szCs w:val="17"/>
        </w:rPr>
      </w:pPr>
      <w:r w:rsidRPr="00FE031E">
        <w:rPr>
          <w:sz w:val="17"/>
          <w:szCs w:val="17"/>
        </w:rPr>
        <w:t>2The host country contribution for the Stockholm Convention was pledged in Swiss francs and converted into United</w:t>
      </w:r>
      <w:r w:rsidR="000C00DF">
        <w:rPr>
          <w:sz w:val="17"/>
          <w:szCs w:val="17"/>
        </w:rPr>
        <w:t> </w:t>
      </w:r>
      <w:r w:rsidRPr="00FE031E">
        <w:rPr>
          <w:sz w:val="17"/>
          <w:szCs w:val="17"/>
        </w:rPr>
        <w:t>States dollars using the United Nations operational rate of exchange of 1 United States dollar = 0.996 Swiss francs on 1 May 2017.</w:t>
      </w:r>
    </w:p>
    <w:p w14:paraId="3FABA248" w14:textId="77777777" w:rsidR="000C00DF" w:rsidRDefault="000C00DF" w:rsidP="00FC35E9">
      <w:pPr>
        <w:ind w:left="1247"/>
        <w:rPr>
          <w:sz w:val="17"/>
          <w:szCs w:val="17"/>
        </w:rPr>
      </w:pPr>
    </w:p>
    <w:p w14:paraId="05E06BAE" w14:textId="77777777" w:rsidR="000C00DF" w:rsidRPr="00FE031E" w:rsidRDefault="000C00DF" w:rsidP="00FC35E9">
      <w:pPr>
        <w:ind w:left="1247"/>
        <w:rPr>
          <w:sz w:val="17"/>
          <w:szCs w:val="17"/>
        </w:rPr>
        <w:sectPr w:rsidR="000C00DF" w:rsidRPr="00FE031E" w:rsidSect="00BD6AE6">
          <w:headerReference w:type="even" r:id="rId22"/>
          <w:headerReference w:type="default" r:id="rId23"/>
          <w:headerReference w:type="first" r:id="rId24"/>
          <w:footerReference w:type="first" r:id="rId25"/>
          <w:footnotePr>
            <w:numRestart w:val="eachSect"/>
          </w:footnotePr>
          <w:pgSz w:w="11909" w:h="16834" w:code="9"/>
          <w:pgMar w:top="907" w:right="992" w:bottom="1418" w:left="1418" w:header="539" w:footer="975" w:gutter="0"/>
          <w:cols w:space="720"/>
          <w:titlePg/>
          <w:docGrid w:linePitch="360"/>
        </w:sectPr>
      </w:pPr>
    </w:p>
    <w:p w14:paraId="343CD2CD" w14:textId="77777777" w:rsidR="00E07594" w:rsidRPr="00C40C1B" w:rsidRDefault="00E07594" w:rsidP="00FC35E9">
      <w:pPr>
        <w:ind w:left="1247"/>
        <w:rPr>
          <w:b/>
        </w:rPr>
      </w:pPr>
      <w:r w:rsidRPr="00C40C1B">
        <w:rPr>
          <w:b/>
        </w:rPr>
        <w:t>Table 2</w:t>
      </w:r>
    </w:p>
    <w:p w14:paraId="1C6FC250" w14:textId="77777777" w:rsidR="00E07594" w:rsidRPr="00FC35E9" w:rsidRDefault="00E07594" w:rsidP="00FC35E9">
      <w:pPr>
        <w:ind w:left="1247"/>
      </w:pPr>
      <w:r w:rsidRPr="00FC35E9">
        <w:t>Assessed contributions apportioned to Parties to the Basel, Rotterdam and Stockholm conventions for the 2018–2019 Biennium (United States dollars)</w:t>
      </w:r>
    </w:p>
    <w:tbl>
      <w:tblPr>
        <w:tblW w:w="10150" w:type="dxa"/>
        <w:tblInd w:w="-158" w:type="dxa"/>
        <w:tblLayout w:type="fixed"/>
        <w:tblCellMar>
          <w:left w:w="58" w:type="dxa"/>
          <w:right w:w="58" w:type="dxa"/>
        </w:tblCellMar>
        <w:tblLook w:val="04A0" w:firstRow="1" w:lastRow="0" w:firstColumn="1" w:lastColumn="0" w:noHBand="0" w:noVBand="1"/>
      </w:tblPr>
      <w:tblGrid>
        <w:gridCol w:w="446"/>
        <w:gridCol w:w="1760"/>
        <w:gridCol w:w="704"/>
        <w:gridCol w:w="372"/>
        <w:gridCol w:w="1022"/>
        <w:gridCol w:w="952"/>
        <w:gridCol w:w="460"/>
        <w:gridCol w:w="1040"/>
        <w:gridCol w:w="1042"/>
        <w:gridCol w:w="460"/>
        <w:gridCol w:w="880"/>
        <w:gridCol w:w="1012"/>
      </w:tblGrid>
      <w:tr w:rsidR="00E07594" w:rsidRPr="00FE031E" w14:paraId="36301676" w14:textId="77777777" w:rsidTr="00BD6AE6">
        <w:trPr>
          <w:tblHeader/>
        </w:trPr>
        <w:tc>
          <w:tcPr>
            <w:tcW w:w="446"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67E479D" w14:textId="039B0397" w:rsidR="00E07594" w:rsidRPr="00FE031E" w:rsidRDefault="00E07594" w:rsidP="00FC35E9">
            <w:pPr>
              <w:jc w:val="center"/>
              <w:rPr>
                <w:sz w:val="17"/>
                <w:szCs w:val="17"/>
              </w:rPr>
            </w:pPr>
          </w:p>
        </w:tc>
        <w:tc>
          <w:tcPr>
            <w:tcW w:w="2464" w:type="dxa"/>
            <w:gridSpan w:val="2"/>
            <w:tcBorders>
              <w:top w:val="single" w:sz="8" w:space="0" w:color="auto"/>
              <w:left w:val="nil"/>
              <w:bottom w:val="single" w:sz="4" w:space="0" w:color="auto"/>
              <w:right w:val="single" w:sz="4" w:space="0" w:color="auto"/>
            </w:tcBorders>
            <w:shd w:val="clear" w:color="000000" w:fill="FFFFFF"/>
            <w:vAlign w:val="center"/>
            <w:hideMark/>
          </w:tcPr>
          <w:p w14:paraId="358E0FA1" w14:textId="77777777" w:rsidR="00E07594" w:rsidRPr="00FE031E" w:rsidRDefault="00E07594" w:rsidP="00FC35E9">
            <w:pPr>
              <w:jc w:val="center"/>
              <w:rPr>
                <w:sz w:val="17"/>
                <w:szCs w:val="17"/>
              </w:rPr>
            </w:pPr>
            <w:r w:rsidRPr="00FE031E">
              <w:rPr>
                <w:sz w:val="17"/>
                <w:szCs w:val="17"/>
              </w:rPr>
              <w:t>United Nations Secretariat scale</w:t>
            </w:r>
          </w:p>
        </w:tc>
        <w:tc>
          <w:tcPr>
            <w:tcW w:w="2346" w:type="dxa"/>
            <w:gridSpan w:val="3"/>
            <w:tcBorders>
              <w:top w:val="single" w:sz="8" w:space="0" w:color="auto"/>
              <w:left w:val="single" w:sz="8" w:space="0" w:color="auto"/>
              <w:bottom w:val="nil"/>
              <w:right w:val="single" w:sz="4" w:space="0" w:color="auto"/>
            </w:tcBorders>
            <w:shd w:val="clear" w:color="000000" w:fill="FFFFFF"/>
            <w:noWrap/>
            <w:vAlign w:val="center"/>
            <w:hideMark/>
          </w:tcPr>
          <w:p w14:paraId="25FA52CE" w14:textId="77777777" w:rsidR="00E07594" w:rsidRPr="00FE031E" w:rsidRDefault="00E07594" w:rsidP="00FC35E9">
            <w:pPr>
              <w:jc w:val="center"/>
              <w:rPr>
                <w:sz w:val="17"/>
                <w:szCs w:val="17"/>
              </w:rPr>
            </w:pPr>
            <w:r w:rsidRPr="00FE031E">
              <w:rPr>
                <w:sz w:val="17"/>
                <w:szCs w:val="17"/>
              </w:rPr>
              <w:t>Basel Convention (BCL)</w:t>
            </w:r>
          </w:p>
        </w:tc>
        <w:tc>
          <w:tcPr>
            <w:tcW w:w="2542" w:type="dxa"/>
            <w:gridSpan w:val="3"/>
            <w:tcBorders>
              <w:top w:val="single" w:sz="8" w:space="0" w:color="auto"/>
              <w:left w:val="nil"/>
              <w:bottom w:val="nil"/>
              <w:right w:val="single" w:sz="4" w:space="0" w:color="auto"/>
            </w:tcBorders>
            <w:shd w:val="clear" w:color="000000" w:fill="FFFFFF"/>
            <w:noWrap/>
            <w:vAlign w:val="center"/>
            <w:hideMark/>
          </w:tcPr>
          <w:p w14:paraId="0F476EF9" w14:textId="77777777" w:rsidR="00E07594" w:rsidRPr="00FE031E" w:rsidRDefault="00E07594" w:rsidP="00FC35E9">
            <w:pPr>
              <w:jc w:val="center"/>
              <w:rPr>
                <w:sz w:val="17"/>
                <w:szCs w:val="17"/>
              </w:rPr>
            </w:pPr>
            <w:r w:rsidRPr="00FE031E">
              <w:rPr>
                <w:sz w:val="17"/>
                <w:szCs w:val="17"/>
              </w:rPr>
              <w:t>Rotterdam Convention (ROL)</w:t>
            </w:r>
          </w:p>
        </w:tc>
        <w:tc>
          <w:tcPr>
            <w:tcW w:w="2352" w:type="dxa"/>
            <w:gridSpan w:val="3"/>
            <w:tcBorders>
              <w:top w:val="single" w:sz="8" w:space="0" w:color="auto"/>
              <w:left w:val="single" w:sz="8" w:space="0" w:color="auto"/>
              <w:bottom w:val="nil"/>
              <w:right w:val="single" w:sz="4" w:space="0" w:color="auto"/>
            </w:tcBorders>
            <w:shd w:val="clear" w:color="000000" w:fill="FFFFFF"/>
            <w:noWrap/>
            <w:vAlign w:val="center"/>
            <w:hideMark/>
          </w:tcPr>
          <w:p w14:paraId="4278FA88" w14:textId="77777777" w:rsidR="00E07594" w:rsidRPr="00FE031E" w:rsidRDefault="00E07594" w:rsidP="00FC35E9">
            <w:pPr>
              <w:jc w:val="center"/>
              <w:rPr>
                <w:sz w:val="17"/>
                <w:szCs w:val="17"/>
              </w:rPr>
            </w:pPr>
            <w:r w:rsidRPr="00FE031E">
              <w:rPr>
                <w:sz w:val="17"/>
                <w:szCs w:val="17"/>
              </w:rPr>
              <w:t>Stockholm Convention (SCL)</w:t>
            </w:r>
          </w:p>
        </w:tc>
      </w:tr>
      <w:tr w:rsidR="00E07594" w:rsidRPr="00FE031E" w14:paraId="6FBAAC20" w14:textId="77777777" w:rsidTr="00BD6AE6">
        <w:trPr>
          <w:tblHeader/>
        </w:trPr>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DDA8BA6" w14:textId="6CE56602" w:rsidR="00E07594" w:rsidRPr="00FE031E" w:rsidRDefault="00E07594" w:rsidP="00FC35E9">
            <w:pPr>
              <w:jc w:val="center"/>
              <w:rPr>
                <w:sz w:val="17"/>
                <w:szCs w:val="17"/>
              </w:rPr>
            </w:pPr>
          </w:p>
        </w:tc>
        <w:tc>
          <w:tcPr>
            <w:tcW w:w="1760" w:type="dxa"/>
            <w:tcBorders>
              <w:top w:val="nil"/>
              <w:left w:val="nil"/>
              <w:bottom w:val="single" w:sz="4" w:space="0" w:color="auto"/>
              <w:right w:val="single" w:sz="4" w:space="0" w:color="auto"/>
            </w:tcBorders>
            <w:shd w:val="clear" w:color="000000" w:fill="FFFFFF"/>
            <w:vAlign w:val="center"/>
            <w:hideMark/>
          </w:tcPr>
          <w:p w14:paraId="742C56E3" w14:textId="77777777" w:rsidR="00E07594" w:rsidRPr="00FE031E" w:rsidRDefault="00E07594" w:rsidP="00FC35E9">
            <w:pPr>
              <w:jc w:val="center"/>
              <w:rPr>
                <w:sz w:val="17"/>
                <w:szCs w:val="17"/>
              </w:rPr>
            </w:pPr>
            <w:r w:rsidRPr="00FE031E">
              <w:rPr>
                <w:sz w:val="17"/>
                <w:szCs w:val="17"/>
              </w:rPr>
              <w:t>Party</w:t>
            </w:r>
          </w:p>
        </w:tc>
        <w:tc>
          <w:tcPr>
            <w:tcW w:w="704" w:type="dxa"/>
            <w:tcBorders>
              <w:top w:val="nil"/>
              <w:left w:val="single" w:sz="4" w:space="0" w:color="auto"/>
              <w:bottom w:val="single" w:sz="4" w:space="0" w:color="auto"/>
              <w:right w:val="nil"/>
            </w:tcBorders>
            <w:shd w:val="clear" w:color="000000" w:fill="FFFFFF"/>
            <w:vAlign w:val="center"/>
            <w:hideMark/>
          </w:tcPr>
          <w:p w14:paraId="640E3EC5" w14:textId="77777777" w:rsidR="00E07594" w:rsidRPr="00FE031E" w:rsidRDefault="00E07594" w:rsidP="00FC35E9">
            <w:pPr>
              <w:jc w:val="center"/>
              <w:rPr>
                <w:sz w:val="17"/>
                <w:szCs w:val="17"/>
              </w:rPr>
            </w:pPr>
            <w:r w:rsidRPr="00FE031E">
              <w:rPr>
                <w:sz w:val="17"/>
                <w:szCs w:val="17"/>
              </w:rPr>
              <w:t>United Nations Scale</w:t>
            </w:r>
          </w:p>
        </w:tc>
        <w:tc>
          <w:tcPr>
            <w:tcW w:w="37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18AF299" w14:textId="378756BC" w:rsidR="00E07594" w:rsidRPr="00FE031E" w:rsidRDefault="00E07594" w:rsidP="00FC35E9">
            <w:pPr>
              <w:jc w:val="center"/>
              <w:rPr>
                <w:sz w:val="17"/>
                <w:szCs w:val="17"/>
              </w:rPr>
            </w:pPr>
          </w:p>
        </w:tc>
        <w:tc>
          <w:tcPr>
            <w:tcW w:w="1022" w:type="dxa"/>
            <w:tcBorders>
              <w:top w:val="single" w:sz="8" w:space="0" w:color="auto"/>
              <w:left w:val="nil"/>
              <w:bottom w:val="single" w:sz="4" w:space="0" w:color="auto"/>
              <w:right w:val="single" w:sz="4" w:space="0" w:color="auto"/>
            </w:tcBorders>
            <w:shd w:val="clear" w:color="000000" w:fill="FFFFFF"/>
            <w:vAlign w:val="center"/>
            <w:hideMark/>
          </w:tcPr>
          <w:p w14:paraId="1A8981B2" w14:textId="77777777" w:rsidR="00E07594" w:rsidRPr="00FE031E" w:rsidRDefault="00E07594" w:rsidP="00FC35E9">
            <w:pPr>
              <w:jc w:val="center"/>
              <w:rPr>
                <w:sz w:val="17"/>
                <w:szCs w:val="17"/>
              </w:rPr>
            </w:pPr>
            <w:r w:rsidRPr="00FE031E">
              <w:rPr>
                <w:sz w:val="17"/>
                <w:szCs w:val="17"/>
              </w:rPr>
              <w:t>BC adjusted scale, per cent</w:t>
            </w:r>
          </w:p>
        </w:tc>
        <w:tc>
          <w:tcPr>
            <w:tcW w:w="952" w:type="dxa"/>
            <w:tcBorders>
              <w:top w:val="single" w:sz="8" w:space="0" w:color="auto"/>
              <w:left w:val="nil"/>
              <w:bottom w:val="single" w:sz="4" w:space="0" w:color="auto"/>
              <w:right w:val="single" w:sz="8" w:space="0" w:color="auto"/>
            </w:tcBorders>
            <w:shd w:val="clear" w:color="000000" w:fill="FFFFFF"/>
            <w:vAlign w:val="center"/>
            <w:hideMark/>
          </w:tcPr>
          <w:p w14:paraId="2841404A" w14:textId="77777777" w:rsidR="00E07594" w:rsidRPr="00FE031E" w:rsidRDefault="00E07594" w:rsidP="00FC35E9">
            <w:pPr>
              <w:jc w:val="center"/>
              <w:rPr>
                <w:sz w:val="17"/>
                <w:szCs w:val="17"/>
              </w:rPr>
            </w:pPr>
            <w:r w:rsidRPr="00FE031E">
              <w:rPr>
                <w:sz w:val="17"/>
                <w:szCs w:val="17"/>
              </w:rPr>
              <w:t>Average annual contribution for biennium</w:t>
            </w:r>
          </w:p>
        </w:tc>
        <w:tc>
          <w:tcPr>
            <w:tcW w:w="460" w:type="dxa"/>
            <w:tcBorders>
              <w:top w:val="single" w:sz="8" w:space="0" w:color="auto"/>
              <w:left w:val="nil"/>
              <w:bottom w:val="single" w:sz="4" w:space="0" w:color="auto"/>
              <w:right w:val="single" w:sz="4" w:space="0" w:color="auto"/>
            </w:tcBorders>
            <w:shd w:val="clear" w:color="000000" w:fill="FFFFFF"/>
            <w:noWrap/>
            <w:vAlign w:val="center"/>
            <w:hideMark/>
          </w:tcPr>
          <w:p w14:paraId="6A4C1A51" w14:textId="5E173573" w:rsidR="00E07594" w:rsidRPr="00FE031E" w:rsidRDefault="00E07594" w:rsidP="00FC35E9">
            <w:pPr>
              <w:jc w:val="center"/>
              <w:rPr>
                <w:sz w:val="17"/>
                <w:szCs w:val="17"/>
              </w:rPr>
            </w:pP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14:paraId="049A818D" w14:textId="77777777" w:rsidR="00E07594" w:rsidRPr="00FE031E" w:rsidRDefault="00E07594" w:rsidP="00FC35E9">
            <w:pPr>
              <w:jc w:val="center"/>
              <w:rPr>
                <w:sz w:val="17"/>
                <w:szCs w:val="17"/>
              </w:rPr>
            </w:pPr>
            <w:r w:rsidRPr="00FE031E">
              <w:rPr>
                <w:sz w:val="17"/>
                <w:szCs w:val="17"/>
              </w:rPr>
              <w:t>RC adjusted scale, per cent</w:t>
            </w:r>
          </w:p>
        </w:tc>
        <w:tc>
          <w:tcPr>
            <w:tcW w:w="1042" w:type="dxa"/>
            <w:tcBorders>
              <w:top w:val="single" w:sz="8" w:space="0" w:color="auto"/>
              <w:left w:val="nil"/>
              <w:bottom w:val="single" w:sz="4" w:space="0" w:color="auto"/>
              <w:right w:val="nil"/>
            </w:tcBorders>
            <w:shd w:val="clear" w:color="000000" w:fill="FFFFFF"/>
            <w:vAlign w:val="center"/>
            <w:hideMark/>
          </w:tcPr>
          <w:p w14:paraId="3668B5D2" w14:textId="77777777" w:rsidR="00E07594" w:rsidRPr="00FE031E" w:rsidRDefault="00E07594" w:rsidP="00FC35E9">
            <w:pPr>
              <w:jc w:val="center"/>
              <w:rPr>
                <w:sz w:val="17"/>
                <w:szCs w:val="17"/>
              </w:rPr>
            </w:pPr>
            <w:r w:rsidRPr="00FE031E">
              <w:rPr>
                <w:sz w:val="17"/>
                <w:szCs w:val="17"/>
              </w:rPr>
              <w:t>Average annual contribution for biennium</w:t>
            </w:r>
          </w:p>
        </w:tc>
        <w:tc>
          <w:tcPr>
            <w:tcW w:w="4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A140A96" w14:textId="3B6A5DBC" w:rsidR="00E07594" w:rsidRPr="00FE031E" w:rsidRDefault="00E07594" w:rsidP="00FC35E9">
            <w:pPr>
              <w:jc w:val="center"/>
              <w:rPr>
                <w:sz w:val="17"/>
                <w:szCs w:val="17"/>
              </w:rPr>
            </w:pPr>
          </w:p>
        </w:tc>
        <w:tc>
          <w:tcPr>
            <w:tcW w:w="880" w:type="dxa"/>
            <w:tcBorders>
              <w:top w:val="single" w:sz="8" w:space="0" w:color="auto"/>
              <w:left w:val="nil"/>
              <w:bottom w:val="single" w:sz="4" w:space="0" w:color="auto"/>
              <w:right w:val="single" w:sz="4" w:space="0" w:color="auto"/>
            </w:tcBorders>
            <w:shd w:val="clear" w:color="000000" w:fill="FFFFFF"/>
            <w:vAlign w:val="center"/>
            <w:hideMark/>
          </w:tcPr>
          <w:p w14:paraId="1DE6F968" w14:textId="77777777" w:rsidR="00E07594" w:rsidRPr="00FE031E" w:rsidRDefault="00E07594" w:rsidP="00FC35E9">
            <w:pPr>
              <w:jc w:val="center"/>
              <w:rPr>
                <w:sz w:val="17"/>
                <w:szCs w:val="17"/>
              </w:rPr>
            </w:pPr>
            <w:r w:rsidRPr="00FE031E">
              <w:rPr>
                <w:sz w:val="17"/>
                <w:szCs w:val="17"/>
              </w:rPr>
              <w:t>SC adjusted scale, per cent</w:t>
            </w:r>
          </w:p>
        </w:tc>
        <w:tc>
          <w:tcPr>
            <w:tcW w:w="1012" w:type="dxa"/>
            <w:tcBorders>
              <w:top w:val="single" w:sz="8" w:space="0" w:color="auto"/>
              <w:left w:val="nil"/>
              <w:bottom w:val="single" w:sz="4" w:space="0" w:color="auto"/>
              <w:right w:val="single" w:sz="8" w:space="0" w:color="auto"/>
            </w:tcBorders>
            <w:shd w:val="clear" w:color="000000" w:fill="FFFFFF"/>
            <w:vAlign w:val="center"/>
            <w:hideMark/>
          </w:tcPr>
          <w:p w14:paraId="40FAC740" w14:textId="77777777" w:rsidR="00E07594" w:rsidRPr="00FE031E" w:rsidRDefault="00E07594" w:rsidP="00FC35E9">
            <w:pPr>
              <w:jc w:val="center"/>
              <w:rPr>
                <w:sz w:val="17"/>
                <w:szCs w:val="17"/>
              </w:rPr>
            </w:pPr>
            <w:r w:rsidRPr="00FE031E">
              <w:rPr>
                <w:sz w:val="17"/>
                <w:szCs w:val="17"/>
              </w:rPr>
              <w:t>Average annual contribution for biennium</w:t>
            </w:r>
          </w:p>
        </w:tc>
      </w:tr>
      <w:tr w:rsidR="00E07594" w:rsidRPr="00FE031E" w14:paraId="1386BF60" w14:textId="77777777" w:rsidTr="00BD6AE6">
        <w:trPr>
          <w:tblHeader/>
        </w:trPr>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76A4B92" w14:textId="7A9AD0C8" w:rsidR="00E07594" w:rsidRPr="00FE031E" w:rsidRDefault="00E07594" w:rsidP="00FC35E9">
            <w:pPr>
              <w:jc w:val="center"/>
              <w:rPr>
                <w:sz w:val="17"/>
                <w:szCs w:val="17"/>
              </w:rPr>
            </w:pPr>
          </w:p>
        </w:tc>
        <w:tc>
          <w:tcPr>
            <w:tcW w:w="1760" w:type="dxa"/>
            <w:tcBorders>
              <w:top w:val="nil"/>
              <w:left w:val="nil"/>
              <w:bottom w:val="single" w:sz="4" w:space="0" w:color="auto"/>
              <w:right w:val="single" w:sz="4" w:space="0" w:color="auto"/>
            </w:tcBorders>
            <w:shd w:val="clear" w:color="000000" w:fill="FFFFFF"/>
            <w:vAlign w:val="center"/>
            <w:hideMark/>
          </w:tcPr>
          <w:p w14:paraId="73E21B4B" w14:textId="77777777" w:rsidR="00E07594" w:rsidRPr="00FE031E" w:rsidRDefault="00E07594" w:rsidP="00FC35E9">
            <w:pPr>
              <w:jc w:val="center"/>
              <w:rPr>
                <w:sz w:val="17"/>
                <w:szCs w:val="17"/>
              </w:rPr>
            </w:pPr>
            <w:r w:rsidRPr="00FE031E">
              <w:rPr>
                <w:sz w:val="17"/>
                <w:szCs w:val="17"/>
              </w:rPr>
              <w:t>Remarks</w:t>
            </w:r>
          </w:p>
        </w:tc>
        <w:tc>
          <w:tcPr>
            <w:tcW w:w="704" w:type="dxa"/>
            <w:tcBorders>
              <w:top w:val="nil"/>
              <w:left w:val="single" w:sz="4" w:space="0" w:color="auto"/>
              <w:bottom w:val="single" w:sz="4" w:space="0" w:color="auto"/>
              <w:right w:val="nil"/>
            </w:tcBorders>
            <w:shd w:val="clear" w:color="000000" w:fill="FFFFFF"/>
            <w:vAlign w:val="center"/>
            <w:hideMark/>
          </w:tcPr>
          <w:p w14:paraId="443E04BB" w14:textId="77777777" w:rsidR="00E07594" w:rsidRPr="00FE031E" w:rsidRDefault="00E07594" w:rsidP="00FC35E9">
            <w:pPr>
              <w:jc w:val="center"/>
              <w:rPr>
                <w:sz w:val="17"/>
                <w:szCs w:val="17"/>
              </w:rPr>
            </w:pPr>
            <w:r w:rsidRPr="00FE031E">
              <w:rPr>
                <w:sz w:val="17"/>
                <w:szCs w:val="17"/>
              </w:rPr>
              <w:t>(1)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A4856C6" w14:textId="2048808B" w:rsidR="00E07594" w:rsidRPr="00FE031E" w:rsidRDefault="00E07594" w:rsidP="00FC35E9">
            <w:pPr>
              <w:jc w:val="center"/>
              <w:rPr>
                <w:sz w:val="17"/>
                <w:szCs w:val="17"/>
              </w:rPr>
            </w:pPr>
          </w:p>
        </w:tc>
        <w:tc>
          <w:tcPr>
            <w:tcW w:w="1022" w:type="dxa"/>
            <w:tcBorders>
              <w:top w:val="nil"/>
              <w:left w:val="nil"/>
              <w:bottom w:val="single" w:sz="4" w:space="0" w:color="auto"/>
              <w:right w:val="single" w:sz="4" w:space="0" w:color="auto"/>
            </w:tcBorders>
            <w:shd w:val="clear" w:color="000000" w:fill="FFFFFF"/>
            <w:vAlign w:val="center"/>
            <w:hideMark/>
          </w:tcPr>
          <w:p w14:paraId="64359F6D" w14:textId="77777777" w:rsidR="00E07594" w:rsidRPr="00FE031E" w:rsidRDefault="00E07594" w:rsidP="00FC35E9">
            <w:pPr>
              <w:jc w:val="center"/>
              <w:rPr>
                <w:sz w:val="17"/>
                <w:szCs w:val="17"/>
              </w:rPr>
            </w:pPr>
            <w:r w:rsidRPr="00FE031E">
              <w:rPr>
                <w:sz w:val="17"/>
                <w:szCs w:val="17"/>
              </w:rPr>
              <w:t>(2)</w:t>
            </w:r>
          </w:p>
        </w:tc>
        <w:tc>
          <w:tcPr>
            <w:tcW w:w="952" w:type="dxa"/>
            <w:tcBorders>
              <w:top w:val="nil"/>
              <w:left w:val="nil"/>
              <w:bottom w:val="single" w:sz="4" w:space="0" w:color="auto"/>
              <w:right w:val="single" w:sz="8" w:space="0" w:color="auto"/>
            </w:tcBorders>
            <w:shd w:val="clear" w:color="000000" w:fill="FFFFFF"/>
            <w:vAlign w:val="center"/>
            <w:hideMark/>
          </w:tcPr>
          <w:p w14:paraId="78320CF5" w14:textId="77777777" w:rsidR="00E07594" w:rsidRPr="00FE031E" w:rsidRDefault="00E07594" w:rsidP="00FC35E9">
            <w:pPr>
              <w:jc w:val="center"/>
              <w:rPr>
                <w:sz w:val="17"/>
                <w:szCs w:val="17"/>
              </w:rPr>
            </w:pPr>
            <w:r w:rsidRPr="00FE031E">
              <w:rPr>
                <w:sz w:val="17"/>
                <w:szCs w:val="17"/>
              </w:rPr>
              <w:t>(4)</w:t>
            </w:r>
          </w:p>
        </w:tc>
        <w:tc>
          <w:tcPr>
            <w:tcW w:w="460" w:type="dxa"/>
            <w:tcBorders>
              <w:top w:val="nil"/>
              <w:left w:val="nil"/>
              <w:bottom w:val="single" w:sz="4" w:space="0" w:color="auto"/>
              <w:right w:val="single" w:sz="4" w:space="0" w:color="auto"/>
            </w:tcBorders>
            <w:shd w:val="clear" w:color="000000" w:fill="FFFFFF"/>
            <w:noWrap/>
            <w:vAlign w:val="center"/>
            <w:hideMark/>
          </w:tcPr>
          <w:p w14:paraId="33281694" w14:textId="18781FF4" w:rsidR="00E07594" w:rsidRPr="00FE031E" w:rsidRDefault="00E07594" w:rsidP="00FC35E9">
            <w:pPr>
              <w:jc w:val="center"/>
              <w:rPr>
                <w:sz w:val="17"/>
                <w:szCs w:val="17"/>
              </w:rPr>
            </w:pPr>
          </w:p>
        </w:tc>
        <w:tc>
          <w:tcPr>
            <w:tcW w:w="1040" w:type="dxa"/>
            <w:tcBorders>
              <w:top w:val="nil"/>
              <w:left w:val="nil"/>
              <w:bottom w:val="single" w:sz="4" w:space="0" w:color="auto"/>
              <w:right w:val="single" w:sz="4" w:space="0" w:color="auto"/>
            </w:tcBorders>
            <w:shd w:val="clear" w:color="000000" w:fill="FFFFFF"/>
            <w:vAlign w:val="center"/>
            <w:hideMark/>
          </w:tcPr>
          <w:p w14:paraId="23F7041C" w14:textId="77777777" w:rsidR="00E07594" w:rsidRPr="00FE031E" w:rsidRDefault="00E07594" w:rsidP="00FC35E9">
            <w:pPr>
              <w:jc w:val="center"/>
              <w:rPr>
                <w:sz w:val="17"/>
                <w:szCs w:val="17"/>
              </w:rPr>
            </w:pPr>
            <w:r w:rsidRPr="00FE031E">
              <w:rPr>
                <w:sz w:val="17"/>
                <w:szCs w:val="17"/>
              </w:rPr>
              <w:t>(3)</w:t>
            </w:r>
          </w:p>
        </w:tc>
        <w:tc>
          <w:tcPr>
            <w:tcW w:w="1042" w:type="dxa"/>
            <w:tcBorders>
              <w:top w:val="nil"/>
              <w:left w:val="nil"/>
              <w:bottom w:val="single" w:sz="4" w:space="0" w:color="auto"/>
              <w:right w:val="single" w:sz="8" w:space="0" w:color="auto"/>
            </w:tcBorders>
            <w:shd w:val="clear" w:color="000000" w:fill="FFFFFF"/>
            <w:vAlign w:val="center"/>
            <w:hideMark/>
          </w:tcPr>
          <w:p w14:paraId="56655F91" w14:textId="77777777" w:rsidR="00E07594" w:rsidRPr="00FE031E" w:rsidRDefault="00E07594" w:rsidP="00FC35E9">
            <w:pPr>
              <w:jc w:val="center"/>
              <w:rPr>
                <w:sz w:val="17"/>
                <w:szCs w:val="17"/>
              </w:rPr>
            </w:pPr>
            <w:r w:rsidRPr="00FE031E">
              <w:rPr>
                <w:sz w:val="17"/>
                <w:szCs w:val="17"/>
              </w:rPr>
              <w:t>(4)</w:t>
            </w:r>
          </w:p>
        </w:tc>
        <w:tc>
          <w:tcPr>
            <w:tcW w:w="460" w:type="dxa"/>
            <w:tcBorders>
              <w:top w:val="nil"/>
              <w:left w:val="nil"/>
              <w:bottom w:val="single" w:sz="4" w:space="0" w:color="auto"/>
              <w:right w:val="single" w:sz="4" w:space="0" w:color="auto"/>
            </w:tcBorders>
            <w:shd w:val="clear" w:color="000000" w:fill="FFFFFF"/>
            <w:noWrap/>
            <w:vAlign w:val="center"/>
            <w:hideMark/>
          </w:tcPr>
          <w:p w14:paraId="0A101CC3" w14:textId="536E83BE" w:rsidR="00E07594" w:rsidRPr="00FE031E" w:rsidRDefault="00E07594" w:rsidP="00FC35E9">
            <w:pPr>
              <w:jc w:val="center"/>
              <w:rPr>
                <w:sz w:val="17"/>
                <w:szCs w:val="17"/>
              </w:rPr>
            </w:pPr>
          </w:p>
        </w:tc>
        <w:tc>
          <w:tcPr>
            <w:tcW w:w="880" w:type="dxa"/>
            <w:tcBorders>
              <w:top w:val="nil"/>
              <w:left w:val="nil"/>
              <w:bottom w:val="single" w:sz="4" w:space="0" w:color="auto"/>
              <w:right w:val="single" w:sz="4" w:space="0" w:color="auto"/>
            </w:tcBorders>
            <w:shd w:val="clear" w:color="000000" w:fill="FFFFFF"/>
            <w:vAlign w:val="center"/>
            <w:hideMark/>
          </w:tcPr>
          <w:p w14:paraId="272C2B93" w14:textId="77777777" w:rsidR="00E07594" w:rsidRPr="00FE031E" w:rsidRDefault="00E07594" w:rsidP="00FC35E9">
            <w:pPr>
              <w:jc w:val="center"/>
              <w:rPr>
                <w:sz w:val="17"/>
                <w:szCs w:val="17"/>
              </w:rPr>
            </w:pPr>
            <w:r w:rsidRPr="00FE031E">
              <w:rPr>
                <w:sz w:val="17"/>
                <w:szCs w:val="17"/>
              </w:rPr>
              <w:t>(3)</w:t>
            </w:r>
          </w:p>
        </w:tc>
        <w:tc>
          <w:tcPr>
            <w:tcW w:w="1012" w:type="dxa"/>
            <w:tcBorders>
              <w:top w:val="nil"/>
              <w:left w:val="nil"/>
              <w:bottom w:val="single" w:sz="4" w:space="0" w:color="auto"/>
              <w:right w:val="single" w:sz="8" w:space="0" w:color="auto"/>
            </w:tcBorders>
            <w:shd w:val="clear" w:color="000000" w:fill="FFFFFF"/>
            <w:vAlign w:val="center"/>
            <w:hideMark/>
          </w:tcPr>
          <w:p w14:paraId="64906BDC" w14:textId="77777777" w:rsidR="00E07594" w:rsidRPr="00FE031E" w:rsidRDefault="00E07594" w:rsidP="00FC35E9">
            <w:pPr>
              <w:jc w:val="center"/>
              <w:rPr>
                <w:sz w:val="17"/>
                <w:szCs w:val="17"/>
              </w:rPr>
            </w:pPr>
            <w:r w:rsidRPr="00FE031E">
              <w:rPr>
                <w:sz w:val="17"/>
                <w:szCs w:val="17"/>
              </w:rPr>
              <w:t>(4)</w:t>
            </w:r>
          </w:p>
        </w:tc>
      </w:tr>
      <w:tr w:rsidR="00E07594" w:rsidRPr="00FE031E" w14:paraId="5EDD8B19" w14:textId="77777777" w:rsidTr="00BD6AE6">
        <w:trPr>
          <w:tblHeader/>
        </w:trPr>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368814B" w14:textId="51C10164" w:rsidR="00E07594" w:rsidRPr="00FE031E" w:rsidRDefault="00E07594" w:rsidP="00FC35E9">
            <w:pPr>
              <w:jc w:val="center"/>
              <w:rPr>
                <w:sz w:val="17"/>
                <w:szCs w:val="17"/>
              </w:rPr>
            </w:pPr>
          </w:p>
        </w:tc>
        <w:tc>
          <w:tcPr>
            <w:tcW w:w="1760" w:type="dxa"/>
            <w:tcBorders>
              <w:top w:val="nil"/>
              <w:left w:val="nil"/>
              <w:bottom w:val="single" w:sz="4" w:space="0" w:color="auto"/>
              <w:right w:val="single" w:sz="4" w:space="0" w:color="auto"/>
            </w:tcBorders>
            <w:shd w:val="clear" w:color="000000" w:fill="FFFFFF"/>
            <w:noWrap/>
            <w:vAlign w:val="center"/>
            <w:hideMark/>
          </w:tcPr>
          <w:p w14:paraId="4B34F5A9" w14:textId="745F2C59" w:rsidR="00E07594" w:rsidRPr="00FE031E" w:rsidRDefault="00E07594" w:rsidP="00FC35E9">
            <w:pPr>
              <w:jc w:val="center"/>
              <w:rPr>
                <w:sz w:val="17"/>
                <w:szCs w:val="17"/>
              </w:rPr>
            </w:pPr>
          </w:p>
        </w:tc>
        <w:tc>
          <w:tcPr>
            <w:tcW w:w="704" w:type="dxa"/>
            <w:tcBorders>
              <w:top w:val="nil"/>
              <w:left w:val="single" w:sz="4" w:space="0" w:color="auto"/>
              <w:bottom w:val="single" w:sz="4" w:space="0" w:color="auto"/>
              <w:right w:val="nil"/>
            </w:tcBorders>
            <w:shd w:val="clear" w:color="000000" w:fill="FFFFFF"/>
            <w:vAlign w:val="center"/>
            <w:hideMark/>
          </w:tcPr>
          <w:p w14:paraId="49C11EF3" w14:textId="77777777" w:rsidR="00E07594" w:rsidRPr="00FE031E" w:rsidRDefault="00E07594" w:rsidP="00FC35E9">
            <w:pPr>
              <w:jc w:val="center"/>
              <w:rPr>
                <w:sz w:val="17"/>
                <w:szCs w:val="17"/>
              </w:rPr>
            </w:pPr>
            <w:r w:rsidRPr="00FE031E">
              <w:rPr>
                <w:sz w:val="17"/>
                <w:szCs w:val="17"/>
              </w:rPr>
              <w:t>Per cent</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0CD1FDB" w14:textId="77777777" w:rsidR="00E07594" w:rsidRPr="00FE031E" w:rsidRDefault="00E07594" w:rsidP="00FC35E9">
            <w:pPr>
              <w:jc w:val="center"/>
              <w:rPr>
                <w:sz w:val="17"/>
                <w:szCs w:val="17"/>
              </w:rPr>
            </w:pPr>
            <w:r w:rsidRPr="00FE031E">
              <w:rPr>
                <w:sz w:val="17"/>
                <w:szCs w:val="17"/>
              </w:rPr>
              <w:t>No.</w:t>
            </w:r>
          </w:p>
        </w:tc>
        <w:tc>
          <w:tcPr>
            <w:tcW w:w="1022" w:type="dxa"/>
            <w:tcBorders>
              <w:top w:val="nil"/>
              <w:left w:val="nil"/>
              <w:bottom w:val="single" w:sz="4" w:space="0" w:color="auto"/>
              <w:right w:val="single" w:sz="4" w:space="0" w:color="auto"/>
            </w:tcBorders>
            <w:shd w:val="clear" w:color="000000" w:fill="FFFFFF"/>
            <w:vAlign w:val="center"/>
            <w:hideMark/>
          </w:tcPr>
          <w:p w14:paraId="284BC44A" w14:textId="77777777" w:rsidR="00E07594" w:rsidRPr="00FE031E" w:rsidRDefault="00E07594" w:rsidP="00FC35E9">
            <w:pPr>
              <w:jc w:val="center"/>
              <w:rPr>
                <w:sz w:val="17"/>
                <w:szCs w:val="17"/>
              </w:rPr>
            </w:pPr>
            <w:r w:rsidRPr="00FE031E">
              <w:rPr>
                <w:sz w:val="17"/>
                <w:szCs w:val="17"/>
              </w:rPr>
              <w:t>Per cent</w:t>
            </w:r>
          </w:p>
        </w:tc>
        <w:tc>
          <w:tcPr>
            <w:tcW w:w="952" w:type="dxa"/>
            <w:tcBorders>
              <w:top w:val="nil"/>
              <w:left w:val="nil"/>
              <w:bottom w:val="single" w:sz="4" w:space="0" w:color="auto"/>
              <w:right w:val="single" w:sz="8" w:space="0" w:color="auto"/>
            </w:tcBorders>
            <w:shd w:val="clear" w:color="000000" w:fill="FFFFFF"/>
            <w:vAlign w:val="center"/>
            <w:hideMark/>
          </w:tcPr>
          <w:p w14:paraId="7DB61967" w14:textId="77777777" w:rsidR="00E07594" w:rsidRPr="00FE031E" w:rsidRDefault="00E07594" w:rsidP="00FC35E9">
            <w:pPr>
              <w:jc w:val="center"/>
              <w:rPr>
                <w:sz w:val="17"/>
                <w:szCs w:val="17"/>
              </w:rPr>
            </w:pPr>
            <w:r w:rsidRPr="00FE031E">
              <w:rPr>
                <w:sz w:val="17"/>
                <w:szCs w:val="17"/>
              </w:rPr>
              <w:t>United States dollars</w:t>
            </w:r>
          </w:p>
        </w:tc>
        <w:tc>
          <w:tcPr>
            <w:tcW w:w="460" w:type="dxa"/>
            <w:tcBorders>
              <w:top w:val="nil"/>
              <w:left w:val="nil"/>
              <w:bottom w:val="single" w:sz="4" w:space="0" w:color="auto"/>
              <w:right w:val="single" w:sz="4" w:space="0" w:color="auto"/>
            </w:tcBorders>
            <w:shd w:val="clear" w:color="000000" w:fill="FFFFFF"/>
            <w:noWrap/>
            <w:vAlign w:val="center"/>
            <w:hideMark/>
          </w:tcPr>
          <w:p w14:paraId="4DF99268" w14:textId="77777777" w:rsidR="00E07594" w:rsidRPr="00FE031E" w:rsidRDefault="00E07594" w:rsidP="00FC35E9">
            <w:pPr>
              <w:jc w:val="center"/>
              <w:rPr>
                <w:sz w:val="17"/>
                <w:szCs w:val="17"/>
              </w:rPr>
            </w:pPr>
            <w:r w:rsidRPr="00FE031E">
              <w:rPr>
                <w:sz w:val="17"/>
                <w:szCs w:val="17"/>
              </w:rPr>
              <w:t>No.</w:t>
            </w:r>
          </w:p>
        </w:tc>
        <w:tc>
          <w:tcPr>
            <w:tcW w:w="1040" w:type="dxa"/>
            <w:tcBorders>
              <w:top w:val="nil"/>
              <w:left w:val="nil"/>
              <w:bottom w:val="single" w:sz="4" w:space="0" w:color="auto"/>
              <w:right w:val="single" w:sz="4" w:space="0" w:color="auto"/>
            </w:tcBorders>
            <w:shd w:val="clear" w:color="000000" w:fill="FFFFFF"/>
            <w:vAlign w:val="center"/>
            <w:hideMark/>
          </w:tcPr>
          <w:p w14:paraId="7A7281B6" w14:textId="77777777" w:rsidR="00E07594" w:rsidRPr="00FE031E" w:rsidRDefault="00E07594" w:rsidP="00FC35E9">
            <w:pPr>
              <w:jc w:val="center"/>
              <w:rPr>
                <w:sz w:val="17"/>
                <w:szCs w:val="17"/>
              </w:rPr>
            </w:pPr>
            <w:r w:rsidRPr="00FE031E">
              <w:rPr>
                <w:sz w:val="17"/>
                <w:szCs w:val="17"/>
              </w:rPr>
              <w:t>Per cent</w:t>
            </w:r>
          </w:p>
        </w:tc>
        <w:tc>
          <w:tcPr>
            <w:tcW w:w="1042" w:type="dxa"/>
            <w:tcBorders>
              <w:top w:val="nil"/>
              <w:left w:val="nil"/>
              <w:bottom w:val="single" w:sz="4" w:space="0" w:color="auto"/>
              <w:right w:val="nil"/>
            </w:tcBorders>
            <w:shd w:val="clear" w:color="000000" w:fill="FFFFFF"/>
            <w:vAlign w:val="center"/>
            <w:hideMark/>
          </w:tcPr>
          <w:p w14:paraId="15E70C78" w14:textId="77777777" w:rsidR="00E07594" w:rsidRPr="00FE031E" w:rsidRDefault="00E07594" w:rsidP="00FC35E9">
            <w:pPr>
              <w:jc w:val="center"/>
              <w:rPr>
                <w:sz w:val="17"/>
                <w:szCs w:val="17"/>
              </w:rPr>
            </w:pPr>
            <w:r w:rsidRPr="00FE031E">
              <w:rPr>
                <w:sz w:val="17"/>
                <w:szCs w:val="17"/>
              </w:rPr>
              <w:t>United States dollars</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BD619E7" w14:textId="77777777" w:rsidR="00E07594" w:rsidRPr="00FE031E" w:rsidRDefault="00E07594" w:rsidP="00FC35E9">
            <w:pPr>
              <w:jc w:val="center"/>
              <w:rPr>
                <w:sz w:val="17"/>
                <w:szCs w:val="17"/>
              </w:rPr>
            </w:pPr>
            <w:r w:rsidRPr="00FE031E">
              <w:rPr>
                <w:sz w:val="17"/>
                <w:szCs w:val="17"/>
              </w:rPr>
              <w:t>No.</w:t>
            </w:r>
          </w:p>
        </w:tc>
        <w:tc>
          <w:tcPr>
            <w:tcW w:w="880" w:type="dxa"/>
            <w:tcBorders>
              <w:top w:val="nil"/>
              <w:left w:val="nil"/>
              <w:bottom w:val="single" w:sz="4" w:space="0" w:color="auto"/>
              <w:right w:val="single" w:sz="4" w:space="0" w:color="auto"/>
            </w:tcBorders>
            <w:shd w:val="clear" w:color="000000" w:fill="FFFFFF"/>
            <w:vAlign w:val="center"/>
            <w:hideMark/>
          </w:tcPr>
          <w:p w14:paraId="3FACA99B" w14:textId="77777777" w:rsidR="00E07594" w:rsidRPr="00FE031E" w:rsidRDefault="00E07594" w:rsidP="00FC35E9">
            <w:pPr>
              <w:jc w:val="center"/>
              <w:rPr>
                <w:sz w:val="17"/>
                <w:szCs w:val="17"/>
              </w:rPr>
            </w:pPr>
            <w:r w:rsidRPr="00FE031E">
              <w:rPr>
                <w:sz w:val="17"/>
                <w:szCs w:val="17"/>
              </w:rPr>
              <w:t>Per cent</w:t>
            </w:r>
          </w:p>
        </w:tc>
        <w:tc>
          <w:tcPr>
            <w:tcW w:w="1012" w:type="dxa"/>
            <w:tcBorders>
              <w:top w:val="nil"/>
              <w:left w:val="nil"/>
              <w:bottom w:val="single" w:sz="4" w:space="0" w:color="auto"/>
              <w:right w:val="single" w:sz="8" w:space="0" w:color="auto"/>
            </w:tcBorders>
            <w:shd w:val="clear" w:color="000000" w:fill="FFFFFF"/>
            <w:vAlign w:val="center"/>
            <w:hideMark/>
          </w:tcPr>
          <w:p w14:paraId="5DF36E5B" w14:textId="77777777" w:rsidR="00E07594" w:rsidRPr="00FE031E" w:rsidRDefault="00E07594" w:rsidP="00FC35E9">
            <w:pPr>
              <w:jc w:val="center"/>
              <w:rPr>
                <w:sz w:val="17"/>
                <w:szCs w:val="17"/>
              </w:rPr>
            </w:pPr>
            <w:r w:rsidRPr="00FE031E">
              <w:rPr>
                <w:sz w:val="17"/>
                <w:szCs w:val="17"/>
              </w:rPr>
              <w:t>United States dollars</w:t>
            </w:r>
          </w:p>
        </w:tc>
      </w:tr>
      <w:tr w:rsidR="00E07594" w:rsidRPr="00FE031E" w14:paraId="7CA76D1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42E2974" w14:textId="77777777" w:rsidR="00E07594" w:rsidRPr="00FE031E" w:rsidRDefault="00E07594" w:rsidP="00BD6AE6">
            <w:pPr>
              <w:rPr>
                <w:sz w:val="17"/>
                <w:szCs w:val="17"/>
              </w:rPr>
            </w:pPr>
            <w:r w:rsidRPr="00FE031E">
              <w:rPr>
                <w:sz w:val="17"/>
                <w:szCs w:val="17"/>
              </w:rPr>
              <w:t>1</w:t>
            </w:r>
          </w:p>
        </w:tc>
        <w:tc>
          <w:tcPr>
            <w:tcW w:w="1760" w:type="dxa"/>
            <w:tcBorders>
              <w:top w:val="nil"/>
              <w:left w:val="nil"/>
              <w:bottom w:val="single" w:sz="4" w:space="0" w:color="auto"/>
              <w:right w:val="single" w:sz="4" w:space="0" w:color="auto"/>
            </w:tcBorders>
            <w:shd w:val="clear" w:color="000000" w:fill="FFFFFF"/>
            <w:vAlign w:val="center"/>
            <w:hideMark/>
          </w:tcPr>
          <w:p w14:paraId="29F92C25" w14:textId="77777777" w:rsidR="00E07594" w:rsidRPr="00FE031E" w:rsidRDefault="00E07594" w:rsidP="00BD6AE6">
            <w:pPr>
              <w:rPr>
                <w:sz w:val="17"/>
                <w:szCs w:val="17"/>
              </w:rPr>
            </w:pPr>
            <w:r w:rsidRPr="00FE031E">
              <w:rPr>
                <w:sz w:val="17"/>
                <w:szCs w:val="17"/>
              </w:rPr>
              <w:t>Afghanistan</w:t>
            </w:r>
          </w:p>
        </w:tc>
        <w:tc>
          <w:tcPr>
            <w:tcW w:w="704" w:type="dxa"/>
            <w:tcBorders>
              <w:top w:val="nil"/>
              <w:left w:val="single" w:sz="4" w:space="0" w:color="auto"/>
              <w:bottom w:val="single" w:sz="4" w:space="0" w:color="auto"/>
              <w:right w:val="nil"/>
            </w:tcBorders>
            <w:shd w:val="clear" w:color="000000" w:fill="FFFFFF"/>
            <w:vAlign w:val="center"/>
            <w:hideMark/>
          </w:tcPr>
          <w:p w14:paraId="571F5B96" w14:textId="77777777" w:rsidR="00E07594" w:rsidRPr="00FE031E" w:rsidRDefault="00E07594" w:rsidP="00BD6AE6">
            <w:pPr>
              <w:rPr>
                <w:sz w:val="17"/>
                <w:szCs w:val="17"/>
              </w:rPr>
            </w:pPr>
            <w:r w:rsidRPr="00FE031E">
              <w:rPr>
                <w:sz w:val="17"/>
                <w:szCs w:val="17"/>
              </w:rPr>
              <w:t>0.006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90962A8" w14:textId="77777777" w:rsidR="00E07594" w:rsidRPr="00FE031E" w:rsidRDefault="00E07594" w:rsidP="00BD6AE6">
            <w:pPr>
              <w:rPr>
                <w:sz w:val="17"/>
                <w:szCs w:val="17"/>
              </w:rPr>
            </w:pPr>
            <w:r w:rsidRPr="00FE031E">
              <w:rPr>
                <w:sz w:val="17"/>
                <w:szCs w:val="17"/>
              </w:rPr>
              <w:t>1</w:t>
            </w:r>
          </w:p>
        </w:tc>
        <w:tc>
          <w:tcPr>
            <w:tcW w:w="1022" w:type="dxa"/>
            <w:tcBorders>
              <w:top w:val="nil"/>
              <w:left w:val="nil"/>
              <w:bottom w:val="single" w:sz="4" w:space="0" w:color="auto"/>
              <w:right w:val="single" w:sz="4" w:space="0" w:color="auto"/>
            </w:tcBorders>
            <w:shd w:val="clear" w:color="000000" w:fill="FFFFFF"/>
            <w:vAlign w:val="center"/>
            <w:hideMark/>
          </w:tcPr>
          <w:p w14:paraId="281AA6B7" w14:textId="77777777" w:rsidR="00E07594" w:rsidRPr="00FE031E" w:rsidRDefault="00E07594" w:rsidP="00BD6AE6">
            <w:pPr>
              <w:rPr>
                <w:sz w:val="17"/>
                <w:szCs w:val="17"/>
              </w:rPr>
            </w:pPr>
            <w:r w:rsidRPr="00FE031E">
              <w:rPr>
                <w:sz w:val="17"/>
                <w:szCs w:val="17"/>
              </w:rPr>
              <w:t>0.008</w:t>
            </w:r>
          </w:p>
        </w:tc>
        <w:tc>
          <w:tcPr>
            <w:tcW w:w="952" w:type="dxa"/>
            <w:tcBorders>
              <w:top w:val="nil"/>
              <w:left w:val="nil"/>
              <w:bottom w:val="single" w:sz="4" w:space="0" w:color="auto"/>
              <w:right w:val="single" w:sz="8" w:space="0" w:color="auto"/>
            </w:tcBorders>
            <w:shd w:val="clear" w:color="000000" w:fill="FFFFFF"/>
            <w:vAlign w:val="center"/>
            <w:hideMark/>
          </w:tcPr>
          <w:p w14:paraId="217A9299" w14:textId="77777777" w:rsidR="00E07594" w:rsidRPr="00FE031E" w:rsidRDefault="00E07594" w:rsidP="00BD6AE6">
            <w:pPr>
              <w:rPr>
                <w:sz w:val="17"/>
                <w:szCs w:val="17"/>
              </w:rPr>
            </w:pPr>
            <w:r w:rsidRPr="00FE031E">
              <w:rPr>
                <w:sz w:val="17"/>
                <w:szCs w:val="17"/>
              </w:rPr>
              <w:t>362</w:t>
            </w:r>
          </w:p>
        </w:tc>
        <w:tc>
          <w:tcPr>
            <w:tcW w:w="460" w:type="dxa"/>
            <w:tcBorders>
              <w:top w:val="nil"/>
              <w:left w:val="nil"/>
              <w:bottom w:val="single" w:sz="4" w:space="0" w:color="auto"/>
              <w:right w:val="single" w:sz="4" w:space="0" w:color="auto"/>
            </w:tcBorders>
            <w:shd w:val="clear" w:color="000000" w:fill="FFFFFF"/>
            <w:noWrap/>
            <w:vAlign w:val="center"/>
            <w:hideMark/>
          </w:tcPr>
          <w:p w14:paraId="7656C26F" w14:textId="77777777" w:rsidR="00E07594" w:rsidRPr="00FE031E" w:rsidRDefault="00E07594" w:rsidP="00BD6AE6">
            <w:pPr>
              <w:rPr>
                <w:sz w:val="17"/>
                <w:szCs w:val="17"/>
              </w:rPr>
            </w:pPr>
            <w:r w:rsidRPr="00FE031E">
              <w:rPr>
                <w:sz w:val="17"/>
                <w:szCs w:val="17"/>
              </w:rPr>
              <w:t>1</w:t>
            </w:r>
          </w:p>
        </w:tc>
        <w:tc>
          <w:tcPr>
            <w:tcW w:w="1040" w:type="dxa"/>
            <w:tcBorders>
              <w:top w:val="nil"/>
              <w:left w:val="nil"/>
              <w:bottom w:val="single" w:sz="4" w:space="0" w:color="auto"/>
              <w:right w:val="single" w:sz="4" w:space="0" w:color="auto"/>
            </w:tcBorders>
            <w:shd w:val="clear" w:color="000000" w:fill="FFFFFF"/>
            <w:vAlign w:val="center"/>
            <w:hideMark/>
          </w:tcPr>
          <w:p w14:paraId="796E07C5"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0D2CFC8B"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1E10A3C" w14:textId="77777777" w:rsidR="00E07594" w:rsidRPr="00FE031E" w:rsidRDefault="00E07594" w:rsidP="00BD6AE6">
            <w:pPr>
              <w:rPr>
                <w:sz w:val="17"/>
                <w:szCs w:val="17"/>
              </w:rPr>
            </w:pPr>
            <w:r w:rsidRPr="00FE031E">
              <w:rPr>
                <w:sz w:val="17"/>
                <w:szCs w:val="17"/>
              </w:rPr>
              <w:t>1</w:t>
            </w:r>
          </w:p>
        </w:tc>
        <w:tc>
          <w:tcPr>
            <w:tcW w:w="880" w:type="dxa"/>
            <w:tcBorders>
              <w:top w:val="nil"/>
              <w:left w:val="nil"/>
              <w:bottom w:val="single" w:sz="4" w:space="0" w:color="auto"/>
              <w:right w:val="single" w:sz="4" w:space="0" w:color="auto"/>
            </w:tcBorders>
            <w:shd w:val="clear" w:color="000000" w:fill="FFFFFF"/>
            <w:vAlign w:val="center"/>
            <w:hideMark/>
          </w:tcPr>
          <w:p w14:paraId="015259F2"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F514A97" w14:textId="77777777" w:rsidR="00E07594" w:rsidRPr="00FE031E" w:rsidRDefault="00E07594" w:rsidP="00BD6AE6">
            <w:pPr>
              <w:rPr>
                <w:sz w:val="17"/>
                <w:szCs w:val="17"/>
              </w:rPr>
            </w:pPr>
            <w:r w:rsidRPr="00FE031E">
              <w:rPr>
                <w:sz w:val="17"/>
                <w:szCs w:val="17"/>
              </w:rPr>
              <w:t>488</w:t>
            </w:r>
          </w:p>
        </w:tc>
      </w:tr>
      <w:tr w:rsidR="00E07594" w:rsidRPr="00FE031E" w14:paraId="711C055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E11797A" w14:textId="77777777" w:rsidR="00E07594" w:rsidRPr="00FE031E" w:rsidRDefault="00E07594" w:rsidP="00BD6AE6">
            <w:pPr>
              <w:rPr>
                <w:sz w:val="17"/>
                <w:szCs w:val="17"/>
              </w:rPr>
            </w:pPr>
            <w:r w:rsidRPr="00FE031E">
              <w:rPr>
                <w:sz w:val="17"/>
                <w:szCs w:val="17"/>
              </w:rPr>
              <w:t>2</w:t>
            </w:r>
          </w:p>
        </w:tc>
        <w:tc>
          <w:tcPr>
            <w:tcW w:w="1760" w:type="dxa"/>
            <w:tcBorders>
              <w:top w:val="nil"/>
              <w:left w:val="nil"/>
              <w:bottom w:val="single" w:sz="4" w:space="0" w:color="auto"/>
              <w:right w:val="single" w:sz="4" w:space="0" w:color="auto"/>
            </w:tcBorders>
            <w:shd w:val="clear" w:color="000000" w:fill="FFFFFF"/>
            <w:vAlign w:val="center"/>
            <w:hideMark/>
          </w:tcPr>
          <w:p w14:paraId="3F6E20E6" w14:textId="77777777" w:rsidR="00E07594" w:rsidRPr="00FE031E" w:rsidRDefault="00E07594" w:rsidP="00BD6AE6">
            <w:pPr>
              <w:rPr>
                <w:sz w:val="17"/>
                <w:szCs w:val="17"/>
              </w:rPr>
            </w:pPr>
            <w:r w:rsidRPr="00FE031E">
              <w:rPr>
                <w:sz w:val="17"/>
                <w:szCs w:val="17"/>
              </w:rPr>
              <w:t>Albania</w:t>
            </w:r>
          </w:p>
        </w:tc>
        <w:tc>
          <w:tcPr>
            <w:tcW w:w="704" w:type="dxa"/>
            <w:tcBorders>
              <w:top w:val="nil"/>
              <w:left w:val="single" w:sz="4" w:space="0" w:color="auto"/>
              <w:bottom w:val="single" w:sz="4" w:space="0" w:color="auto"/>
              <w:right w:val="nil"/>
            </w:tcBorders>
            <w:shd w:val="clear" w:color="000000" w:fill="FFFFFF"/>
            <w:vAlign w:val="center"/>
            <w:hideMark/>
          </w:tcPr>
          <w:p w14:paraId="7EF100C0" w14:textId="77777777" w:rsidR="00E07594" w:rsidRPr="00FE031E" w:rsidRDefault="00E07594" w:rsidP="00BD6AE6">
            <w:pPr>
              <w:rPr>
                <w:sz w:val="17"/>
                <w:szCs w:val="17"/>
              </w:rPr>
            </w:pPr>
            <w:r w:rsidRPr="00FE031E">
              <w:rPr>
                <w:sz w:val="17"/>
                <w:szCs w:val="17"/>
              </w:rPr>
              <w:t>0.008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EB6C6D9" w14:textId="77777777" w:rsidR="00E07594" w:rsidRPr="00FE031E" w:rsidRDefault="00E07594" w:rsidP="00BD6AE6">
            <w:pPr>
              <w:rPr>
                <w:sz w:val="17"/>
                <w:szCs w:val="17"/>
              </w:rPr>
            </w:pPr>
            <w:r w:rsidRPr="00FE031E">
              <w:rPr>
                <w:sz w:val="17"/>
                <w:szCs w:val="17"/>
              </w:rPr>
              <w:t>2</w:t>
            </w:r>
          </w:p>
        </w:tc>
        <w:tc>
          <w:tcPr>
            <w:tcW w:w="1022" w:type="dxa"/>
            <w:tcBorders>
              <w:top w:val="nil"/>
              <w:left w:val="nil"/>
              <w:bottom w:val="single" w:sz="4" w:space="0" w:color="auto"/>
              <w:right w:val="single" w:sz="4" w:space="0" w:color="auto"/>
            </w:tcBorders>
            <w:shd w:val="clear" w:color="000000" w:fill="FFFFFF"/>
            <w:vAlign w:val="center"/>
            <w:hideMark/>
          </w:tcPr>
          <w:p w14:paraId="44F771D6"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63D6F415"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noWrap/>
            <w:vAlign w:val="center"/>
            <w:hideMark/>
          </w:tcPr>
          <w:p w14:paraId="485EC58F" w14:textId="77777777" w:rsidR="00E07594" w:rsidRPr="00FE031E" w:rsidRDefault="00E07594" w:rsidP="00BD6AE6">
            <w:pPr>
              <w:rPr>
                <w:sz w:val="17"/>
                <w:szCs w:val="17"/>
              </w:rPr>
            </w:pPr>
            <w:r w:rsidRPr="00FE031E">
              <w:rPr>
                <w:sz w:val="17"/>
                <w:szCs w:val="17"/>
              </w:rPr>
              <w:t>2</w:t>
            </w:r>
          </w:p>
        </w:tc>
        <w:tc>
          <w:tcPr>
            <w:tcW w:w="1040" w:type="dxa"/>
            <w:tcBorders>
              <w:top w:val="nil"/>
              <w:left w:val="nil"/>
              <w:bottom w:val="single" w:sz="4" w:space="0" w:color="auto"/>
              <w:right w:val="single" w:sz="4" w:space="0" w:color="auto"/>
            </w:tcBorders>
            <w:shd w:val="clear" w:color="000000" w:fill="FFFFFF"/>
            <w:vAlign w:val="center"/>
            <w:hideMark/>
          </w:tcPr>
          <w:p w14:paraId="76CDE96B"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480B258"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846B933" w14:textId="77777777" w:rsidR="00E07594" w:rsidRPr="00FE031E" w:rsidRDefault="00E07594" w:rsidP="00BD6AE6">
            <w:pPr>
              <w:rPr>
                <w:sz w:val="17"/>
                <w:szCs w:val="17"/>
              </w:rPr>
            </w:pPr>
            <w:r w:rsidRPr="00FE031E">
              <w:rPr>
                <w:sz w:val="17"/>
                <w:szCs w:val="17"/>
              </w:rPr>
              <w:t>2</w:t>
            </w:r>
          </w:p>
        </w:tc>
        <w:tc>
          <w:tcPr>
            <w:tcW w:w="880" w:type="dxa"/>
            <w:tcBorders>
              <w:top w:val="nil"/>
              <w:left w:val="nil"/>
              <w:bottom w:val="single" w:sz="4" w:space="0" w:color="auto"/>
              <w:right w:val="single" w:sz="4" w:space="0" w:color="auto"/>
            </w:tcBorders>
            <w:shd w:val="clear" w:color="000000" w:fill="FFFFFF"/>
            <w:vAlign w:val="center"/>
            <w:hideMark/>
          </w:tcPr>
          <w:p w14:paraId="7C3BD48E"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E565588" w14:textId="77777777" w:rsidR="00E07594" w:rsidRPr="00FE031E" w:rsidRDefault="00E07594" w:rsidP="00BD6AE6">
            <w:pPr>
              <w:rPr>
                <w:sz w:val="17"/>
                <w:szCs w:val="17"/>
              </w:rPr>
            </w:pPr>
            <w:r w:rsidRPr="00FE031E">
              <w:rPr>
                <w:sz w:val="17"/>
                <w:szCs w:val="17"/>
              </w:rPr>
              <w:t>488</w:t>
            </w:r>
          </w:p>
        </w:tc>
      </w:tr>
      <w:tr w:rsidR="00E07594" w:rsidRPr="00FE031E" w14:paraId="1538FE98"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B04D622" w14:textId="77777777" w:rsidR="00E07594" w:rsidRPr="00FE031E" w:rsidRDefault="00E07594" w:rsidP="00BD6AE6">
            <w:pPr>
              <w:rPr>
                <w:sz w:val="17"/>
                <w:szCs w:val="17"/>
              </w:rPr>
            </w:pPr>
            <w:r w:rsidRPr="00FE031E">
              <w:rPr>
                <w:sz w:val="17"/>
                <w:szCs w:val="17"/>
              </w:rPr>
              <w:t>3</w:t>
            </w:r>
          </w:p>
        </w:tc>
        <w:tc>
          <w:tcPr>
            <w:tcW w:w="1760" w:type="dxa"/>
            <w:tcBorders>
              <w:top w:val="nil"/>
              <w:left w:val="nil"/>
              <w:bottom w:val="single" w:sz="4" w:space="0" w:color="auto"/>
              <w:right w:val="single" w:sz="4" w:space="0" w:color="auto"/>
            </w:tcBorders>
            <w:shd w:val="clear" w:color="000000" w:fill="FFFFFF"/>
            <w:vAlign w:val="center"/>
            <w:hideMark/>
          </w:tcPr>
          <w:p w14:paraId="6397AACB" w14:textId="77777777" w:rsidR="00E07594" w:rsidRPr="00FE031E" w:rsidRDefault="00E07594" w:rsidP="00BD6AE6">
            <w:pPr>
              <w:rPr>
                <w:sz w:val="17"/>
                <w:szCs w:val="17"/>
              </w:rPr>
            </w:pPr>
            <w:r w:rsidRPr="00FE031E">
              <w:rPr>
                <w:sz w:val="17"/>
                <w:szCs w:val="17"/>
              </w:rPr>
              <w:t>Algeria</w:t>
            </w:r>
          </w:p>
        </w:tc>
        <w:tc>
          <w:tcPr>
            <w:tcW w:w="704" w:type="dxa"/>
            <w:tcBorders>
              <w:top w:val="nil"/>
              <w:left w:val="single" w:sz="4" w:space="0" w:color="auto"/>
              <w:bottom w:val="single" w:sz="4" w:space="0" w:color="auto"/>
              <w:right w:val="nil"/>
            </w:tcBorders>
            <w:shd w:val="clear" w:color="000000" w:fill="FFFFFF"/>
            <w:vAlign w:val="center"/>
            <w:hideMark/>
          </w:tcPr>
          <w:p w14:paraId="4C8022C9" w14:textId="77777777" w:rsidR="00E07594" w:rsidRPr="00FE031E" w:rsidRDefault="00E07594" w:rsidP="00BD6AE6">
            <w:pPr>
              <w:rPr>
                <w:sz w:val="17"/>
                <w:szCs w:val="17"/>
              </w:rPr>
            </w:pPr>
            <w:r w:rsidRPr="00FE031E">
              <w:rPr>
                <w:sz w:val="17"/>
                <w:szCs w:val="17"/>
              </w:rPr>
              <w:t>0.161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AC34837" w14:textId="77777777" w:rsidR="00E07594" w:rsidRPr="00FE031E" w:rsidRDefault="00E07594" w:rsidP="00BD6AE6">
            <w:pPr>
              <w:rPr>
                <w:sz w:val="17"/>
                <w:szCs w:val="17"/>
              </w:rPr>
            </w:pPr>
            <w:r w:rsidRPr="00FE031E">
              <w:rPr>
                <w:sz w:val="17"/>
                <w:szCs w:val="17"/>
              </w:rPr>
              <w:t>3</w:t>
            </w:r>
          </w:p>
        </w:tc>
        <w:tc>
          <w:tcPr>
            <w:tcW w:w="1022" w:type="dxa"/>
            <w:tcBorders>
              <w:top w:val="nil"/>
              <w:left w:val="nil"/>
              <w:bottom w:val="single" w:sz="4" w:space="0" w:color="auto"/>
              <w:right w:val="single" w:sz="4" w:space="0" w:color="auto"/>
            </w:tcBorders>
            <w:shd w:val="clear" w:color="000000" w:fill="FFFFFF"/>
            <w:vAlign w:val="center"/>
            <w:hideMark/>
          </w:tcPr>
          <w:p w14:paraId="60B665F5" w14:textId="77777777" w:rsidR="00E07594" w:rsidRPr="00FE031E" w:rsidRDefault="00E07594" w:rsidP="00BD6AE6">
            <w:pPr>
              <w:rPr>
                <w:sz w:val="17"/>
                <w:szCs w:val="17"/>
              </w:rPr>
            </w:pPr>
            <w:r w:rsidRPr="00FE031E">
              <w:rPr>
                <w:sz w:val="17"/>
                <w:szCs w:val="17"/>
              </w:rPr>
              <w:t>0.201</w:t>
            </w:r>
          </w:p>
        </w:tc>
        <w:tc>
          <w:tcPr>
            <w:tcW w:w="952" w:type="dxa"/>
            <w:tcBorders>
              <w:top w:val="nil"/>
              <w:left w:val="nil"/>
              <w:bottom w:val="single" w:sz="4" w:space="0" w:color="auto"/>
              <w:right w:val="single" w:sz="8" w:space="0" w:color="auto"/>
            </w:tcBorders>
            <w:shd w:val="clear" w:color="000000" w:fill="FFFFFF"/>
            <w:vAlign w:val="center"/>
            <w:hideMark/>
          </w:tcPr>
          <w:p w14:paraId="50724B22" w14:textId="77777777" w:rsidR="00E07594" w:rsidRPr="00FE031E" w:rsidRDefault="00E07594" w:rsidP="00BD6AE6">
            <w:pPr>
              <w:rPr>
                <w:sz w:val="17"/>
                <w:szCs w:val="17"/>
              </w:rPr>
            </w:pPr>
            <w:r w:rsidRPr="00FE031E">
              <w:rPr>
                <w:sz w:val="17"/>
                <w:szCs w:val="17"/>
              </w:rPr>
              <w:t>9 717</w:t>
            </w:r>
          </w:p>
        </w:tc>
        <w:tc>
          <w:tcPr>
            <w:tcW w:w="460" w:type="dxa"/>
            <w:tcBorders>
              <w:top w:val="nil"/>
              <w:left w:val="nil"/>
              <w:bottom w:val="single" w:sz="4" w:space="0" w:color="auto"/>
              <w:right w:val="single" w:sz="4" w:space="0" w:color="auto"/>
            </w:tcBorders>
            <w:shd w:val="clear" w:color="000000" w:fill="FFFFFF"/>
            <w:vAlign w:val="center"/>
            <w:hideMark/>
          </w:tcPr>
          <w:p w14:paraId="4BB93D1B"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1C6A01EA"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29D81DF7"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30249CC" w14:textId="77777777" w:rsidR="00E07594" w:rsidRPr="00FE031E" w:rsidRDefault="00E07594" w:rsidP="00BD6AE6">
            <w:pPr>
              <w:rPr>
                <w:sz w:val="17"/>
                <w:szCs w:val="17"/>
              </w:rPr>
            </w:pPr>
            <w:r w:rsidRPr="00FE031E">
              <w:rPr>
                <w:sz w:val="17"/>
                <w:szCs w:val="17"/>
              </w:rPr>
              <w:t>3</w:t>
            </w:r>
          </w:p>
        </w:tc>
        <w:tc>
          <w:tcPr>
            <w:tcW w:w="880" w:type="dxa"/>
            <w:tcBorders>
              <w:top w:val="nil"/>
              <w:left w:val="nil"/>
              <w:bottom w:val="single" w:sz="4" w:space="0" w:color="auto"/>
              <w:right w:val="single" w:sz="4" w:space="0" w:color="auto"/>
            </w:tcBorders>
            <w:shd w:val="clear" w:color="000000" w:fill="FFFFFF"/>
            <w:vAlign w:val="center"/>
            <w:hideMark/>
          </w:tcPr>
          <w:p w14:paraId="69D5F25F" w14:textId="77777777" w:rsidR="00E07594" w:rsidRPr="00FE031E" w:rsidRDefault="00E07594" w:rsidP="00BD6AE6">
            <w:pPr>
              <w:rPr>
                <w:sz w:val="17"/>
                <w:szCs w:val="17"/>
              </w:rPr>
            </w:pPr>
            <w:r w:rsidRPr="00FE031E">
              <w:rPr>
                <w:sz w:val="17"/>
                <w:szCs w:val="17"/>
              </w:rPr>
              <w:t>0.213</w:t>
            </w:r>
          </w:p>
        </w:tc>
        <w:tc>
          <w:tcPr>
            <w:tcW w:w="1012" w:type="dxa"/>
            <w:tcBorders>
              <w:top w:val="nil"/>
              <w:left w:val="nil"/>
              <w:bottom w:val="single" w:sz="4" w:space="0" w:color="auto"/>
              <w:right w:val="single" w:sz="8" w:space="0" w:color="auto"/>
            </w:tcBorders>
            <w:shd w:val="clear" w:color="000000" w:fill="FFFFFF"/>
            <w:noWrap/>
            <w:vAlign w:val="center"/>
            <w:hideMark/>
          </w:tcPr>
          <w:p w14:paraId="4FC0097E" w14:textId="77777777" w:rsidR="00E07594" w:rsidRPr="00FE031E" w:rsidRDefault="00E07594" w:rsidP="00BD6AE6">
            <w:pPr>
              <w:rPr>
                <w:sz w:val="17"/>
                <w:szCs w:val="17"/>
              </w:rPr>
            </w:pPr>
            <w:r w:rsidRPr="00FE031E">
              <w:rPr>
                <w:sz w:val="17"/>
                <w:szCs w:val="17"/>
              </w:rPr>
              <w:t>10 400</w:t>
            </w:r>
          </w:p>
        </w:tc>
      </w:tr>
      <w:tr w:rsidR="00E07594" w:rsidRPr="00FE031E" w14:paraId="77749E5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68BBC33" w14:textId="77777777" w:rsidR="00E07594" w:rsidRPr="00FE031E" w:rsidRDefault="00E07594" w:rsidP="00BD6AE6">
            <w:pPr>
              <w:rPr>
                <w:sz w:val="17"/>
                <w:szCs w:val="17"/>
              </w:rPr>
            </w:pPr>
            <w:r w:rsidRPr="00FE031E">
              <w:rPr>
                <w:sz w:val="17"/>
                <w:szCs w:val="17"/>
              </w:rPr>
              <w:t>4</w:t>
            </w:r>
          </w:p>
        </w:tc>
        <w:tc>
          <w:tcPr>
            <w:tcW w:w="1760" w:type="dxa"/>
            <w:tcBorders>
              <w:top w:val="nil"/>
              <w:left w:val="nil"/>
              <w:bottom w:val="single" w:sz="4" w:space="0" w:color="auto"/>
              <w:right w:val="single" w:sz="4" w:space="0" w:color="auto"/>
            </w:tcBorders>
            <w:shd w:val="clear" w:color="000000" w:fill="FFFFFF"/>
            <w:vAlign w:val="center"/>
            <w:hideMark/>
          </w:tcPr>
          <w:p w14:paraId="79BFC618" w14:textId="77777777" w:rsidR="00E07594" w:rsidRPr="00FE031E" w:rsidRDefault="00E07594" w:rsidP="00BD6AE6">
            <w:pPr>
              <w:rPr>
                <w:sz w:val="17"/>
                <w:szCs w:val="17"/>
              </w:rPr>
            </w:pPr>
            <w:r w:rsidRPr="00FE031E">
              <w:rPr>
                <w:sz w:val="17"/>
                <w:szCs w:val="17"/>
              </w:rPr>
              <w:t>Andorra</w:t>
            </w:r>
          </w:p>
        </w:tc>
        <w:tc>
          <w:tcPr>
            <w:tcW w:w="704" w:type="dxa"/>
            <w:tcBorders>
              <w:top w:val="nil"/>
              <w:left w:val="single" w:sz="4" w:space="0" w:color="auto"/>
              <w:bottom w:val="single" w:sz="4" w:space="0" w:color="auto"/>
              <w:right w:val="nil"/>
            </w:tcBorders>
            <w:shd w:val="clear" w:color="000000" w:fill="FFFFFF"/>
            <w:vAlign w:val="center"/>
            <w:hideMark/>
          </w:tcPr>
          <w:p w14:paraId="4D1F7131" w14:textId="77777777" w:rsidR="00E07594" w:rsidRPr="00FE031E" w:rsidRDefault="00E07594" w:rsidP="00BD6AE6">
            <w:pPr>
              <w:rPr>
                <w:sz w:val="17"/>
                <w:szCs w:val="17"/>
              </w:rPr>
            </w:pPr>
            <w:r w:rsidRPr="00FE031E">
              <w:rPr>
                <w:sz w:val="17"/>
                <w:szCs w:val="17"/>
              </w:rPr>
              <w:t>0.006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A4642FC" w14:textId="77777777" w:rsidR="00E07594" w:rsidRPr="00FE031E" w:rsidRDefault="00E07594" w:rsidP="00BD6AE6">
            <w:pPr>
              <w:rPr>
                <w:sz w:val="17"/>
                <w:szCs w:val="17"/>
              </w:rPr>
            </w:pPr>
            <w:r w:rsidRPr="00FE031E">
              <w:rPr>
                <w:sz w:val="17"/>
                <w:szCs w:val="17"/>
              </w:rPr>
              <w:t>4</w:t>
            </w:r>
          </w:p>
        </w:tc>
        <w:tc>
          <w:tcPr>
            <w:tcW w:w="1022" w:type="dxa"/>
            <w:tcBorders>
              <w:top w:val="nil"/>
              <w:left w:val="nil"/>
              <w:bottom w:val="single" w:sz="4" w:space="0" w:color="auto"/>
              <w:right w:val="single" w:sz="4" w:space="0" w:color="auto"/>
            </w:tcBorders>
            <w:shd w:val="clear" w:color="000000" w:fill="FFFFFF"/>
            <w:vAlign w:val="center"/>
            <w:hideMark/>
          </w:tcPr>
          <w:p w14:paraId="0484A3C1" w14:textId="77777777" w:rsidR="00E07594" w:rsidRPr="00FE031E" w:rsidRDefault="00E07594" w:rsidP="00BD6AE6">
            <w:pPr>
              <w:rPr>
                <w:sz w:val="17"/>
                <w:szCs w:val="17"/>
              </w:rPr>
            </w:pPr>
            <w:r w:rsidRPr="00FE031E">
              <w:rPr>
                <w:sz w:val="17"/>
                <w:szCs w:val="17"/>
              </w:rPr>
              <w:t>0.008</w:t>
            </w:r>
          </w:p>
        </w:tc>
        <w:tc>
          <w:tcPr>
            <w:tcW w:w="952" w:type="dxa"/>
            <w:tcBorders>
              <w:top w:val="nil"/>
              <w:left w:val="nil"/>
              <w:bottom w:val="single" w:sz="4" w:space="0" w:color="auto"/>
              <w:right w:val="single" w:sz="8" w:space="0" w:color="auto"/>
            </w:tcBorders>
            <w:shd w:val="clear" w:color="000000" w:fill="FFFFFF"/>
            <w:vAlign w:val="center"/>
            <w:hideMark/>
          </w:tcPr>
          <w:p w14:paraId="6F8ACD4C" w14:textId="77777777" w:rsidR="00E07594" w:rsidRPr="00FE031E" w:rsidRDefault="00E07594" w:rsidP="00BD6AE6">
            <w:pPr>
              <w:rPr>
                <w:sz w:val="17"/>
                <w:szCs w:val="17"/>
              </w:rPr>
            </w:pPr>
            <w:r w:rsidRPr="00FE031E">
              <w:rPr>
                <w:sz w:val="17"/>
                <w:szCs w:val="17"/>
              </w:rPr>
              <w:t>362</w:t>
            </w:r>
          </w:p>
        </w:tc>
        <w:tc>
          <w:tcPr>
            <w:tcW w:w="460" w:type="dxa"/>
            <w:tcBorders>
              <w:top w:val="nil"/>
              <w:left w:val="nil"/>
              <w:bottom w:val="single" w:sz="4" w:space="0" w:color="auto"/>
              <w:right w:val="single" w:sz="4" w:space="0" w:color="auto"/>
            </w:tcBorders>
            <w:shd w:val="clear" w:color="000000" w:fill="FFFFFF"/>
            <w:vAlign w:val="center"/>
            <w:hideMark/>
          </w:tcPr>
          <w:p w14:paraId="3AF2C090"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0DD239FE"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55078B68"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D7BEF39" w14:textId="77777777" w:rsidR="00E07594" w:rsidRPr="00FE031E" w:rsidRDefault="00E07594" w:rsidP="00BD6AE6">
            <w:pPr>
              <w:rPr>
                <w:sz w:val="17"/>
                <w:szCs w:val="17"/>
              </w:rPr>
            </w:pPr>
            <w:r w:rsidRPr="00FE031E">
              <w:rPr>
                <w:sz w:val="17"/>
                <w:szCs w:val="17"/>
              </w:rPr>
              <w:t>4</w:t>
            </w:r>
          </w:p>
        </w:tc>
        <w:tc>
          <w:tcPr>
            <w:tcW w:w="880" w:type="dxa"/>
            <w:tcBorders>
              <w:top w:val="nil"/>
              <w:left w:val="nil"/>
              <w:bottom w:val="single" w:sz="4" w:space="0" w:color="auto"/>
              <w:right w:val="single" w:sz="4" w:space="0" w:color="auto"/>
            </w:tcBorders>
            <w:shd w:val="clear" w:color="000000" w:fill="FFFFFF"/>
            <w:vAlign w:val="center"/>
            <w:hideMark/>
          </w:tcPr>
          <w:p w14:paraId="36951A66" w14:textId="77777777" w:rsidR="00E07594" w:rsidRPr="00FE031E" w:rsidRDefault="00E07594" w:rsidP="00BD6AE6">
            <w:pPr>
              <w:rPr>
                <w:sz w:val="17"/>
                <w:szCs w:val="17"/>
              </w:rPr>
            </w:pPr>
            <w:r w:rsidRPr="00FE031E">
              <w:rPr>
                <w:sz w:val="17"/>
                <w:szCs w:val="17"/>
              </w:rPr>
              <w:t>n.a.</w:t>
            </w:r>
          </w:p>
        </w:tc>
        <w:tc>
          <w:tcPr>
            <w:tcW w:w="1012" w:type="dxa"/>
            <w:tcBorders>
              <w:top w:val="nil"/>
              <w:left w:val="nil"/>
              <w:bottom w:val="single" w:sz="4" w:space="0" w:color="auto"/>
              <w:right w:val="single" w:sz="4" w:space="0" w:color="auto"/>
            </w:tcBorders>
            <w:shd w:val="clear" w:color="000000" w:fill="FFFFFF"/>
            <w:vAlign w:val="center"/>
            <w:hideMark/>
          </w:tcPr>
          <w:p w14:paraId="112299D8" w14:textId="77777777" w:rsidR="00E07594" w:rsidRPr="00FE031E" w:rsidRDefault="00E07594" w:rsidP="00BD6AE6">
            <w:pPr>
              <w:rPr>
                <w:sz w:val="17"/>
                <w:szCs w:val="17"/>
              </w:rPr>
            </w:pPr>
            <w:r w:rsidRPr="00FE031E">
              <w:rPr>
                <w:sz w:val="17"/>
                <w:szCs w:val="17"/>
              </w:rPr>
              <w:t>n.a.</w:t>
            </w:r>
          </w:p>
        </w:tc>
      </w:tr>
      <w:tr w:rsidR="00E07594" w:rsidRPr="00FE031E" w14:paraId="59B5834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FEAD275" w14:textId="77777777" w:rsidR="00E07594" w:rsidRPr="00FE031E" w:rsidRDefault="00E07594" w:rsidP="00BD6AE6">
            <w:pPr>
              <w:rPr>
                <w:sz w:val="17"/>
                <w:szCs w:val="17"/>
              </w:rPr>
            </w:pPr>
            <w:r w:rsidRPr="00FE031E">
              <w:rPr>
                <w:sz w:val="17"/>
                <w:szCs w:val="17"/>
              </w:rPr>
              <w:t>5</w:t>
            </w:r>
          </w:p>
        </w:tc>
        <w:tc>
          <w:tcPr>
            <w:tcW w:w="1760" w:type="dxa"/>
            <w:tcBorders>
              <w:top w:val="nil"/>
              <w:left w:val="nil"/>
              <w:bottom w:val="single" w:sz="4" w:space="0" w:color="auto"/>
              <w:right w:val="single" w:sz="4" w:space="0" w:color="auto"/>
            </w:tcBorders>
            <w:shd w:val="clear" w:color="000000" w:fill="FFFFFF"/>
            <w:vAlign w:val="center"/>
            <w:hideMark/>
          </w:tcPr>
          <w:p w14:paraId="7E98B987" w14:textId="77777777" w:rsidR="00E07594" w:rsidRPr="00FE031E" w:rsidRDefault="00E07594" w:rsidP="00BD6AE6">
            <w:pPr>
              <w:rPr>
                <w:sz w:val="17"/>
                <w:szCs w:val="17"/>
              </w:rPr>
            </w:pPr>
            <w:r w:rsidRPr="00FE031E">
              <w:rPr>
                <w:sz w:val="17"/>
                <w:szCs w:val="17"/>
              </w:rPr>
              <w:t>Angola</w:t>
            </w:r>
          </w:p>
        </w:tc>
        <w:tc>
          <w:tcPr>
            <w:tcW w:w="704" w:type="dxa"/>
            <w:tcBorders>
              <w:top w:val="nil"/>
              <w:left w:val="single" w:sz="4" w:space="0" w:color="auto"/>
              <w:bottom w:val="single" w:sz="4" w:space="0" w:color="auto"/>
              <w:right w:val="nil"/>
            </w:tcBorders>
            <w:shd w:val="clear" w:color="000000" w:fill="FFFFFF"/>
            <w:vAlign w:val="center"/>
            <w:hideMark/>
          </w:tcPr>
          <w:p w14:paraId="441266E1"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101A2BA" w14:textId="77777777" w:rsidR="00E07594" w:rsidRPr="00FE031E" w:rsidRDefault="00E07594" w:rsidP="00BD6AE6">
            <w:pPr>
              <w:rPr>
                <w:sz w:val="17"/>
                <w:szCs w:val="17"/>
              </w:rPr>
            </w:pPr>
            <w:r w:rsidRPr="00FE031E">
              <w:rPr>
                <w:sz w:val="17"/>
                <w:szCs w:val="17"/>
              </w:rPr>
              <w:t>5</w:t>
            </w:r>
          </w:p>
        </w:tc>
        <w:tc>
          <w:tcPr>
            <w:tcW w:w="1022" w:type="dxa"/>
            <w:tcBorders>
              <w:top w:val="nil"/>
              <w:left w:val="nil"/>
              <w:bottom w:val="single" w:sz="4" w:space="0" w:color="auto"/>
              <w:right w:val="single" w:sz="4" w:space="0" w:color="auto"/>
            </w:tcBorders>
            <w:shd w:val="clear" w:color="000000" w:fill="FFFFFF"/>
            <w:vAlign w:val="center"/>
            <w:hideMark/>
          </w:tcPr>
          <w:p w14:paraId="06CC7D02"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6DE47B7B"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vAlign w:val="center"/>
            <w:hideMark/>
          </w:tcPr>
          <w:p w14:paraId="71622201"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5CBF7806"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386C5B2B"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FF2440F" w14:textId="77777777" w:rsidR="00E07594" w:rsidRPr="00FE031E" w:rsidRDefault="00E07594" w:rsidP="00BD6AE6">
            <w:pPr>
              <w:rPr>
                <w:sz w:val="17"/>
                <w:szCs w:val="17"/>
              </w:rPr>
            </w:pPr>
            <w:r w:rsidRPr="00FE031E">
              <w:rPr>
                <w:sz w:val="17"/>
                <w:szCs w:val="17"/>
              </w:rPr>
              <w:t>-</w:t>
            </w:r>
          </w:p>
        </w:tc>
        <w:tc>
          <w:tcPr>
            <w:tcW w:w="880" w:type="dxa"/>
            <w:tcBorders>
              <w:top w:val="nil"/>
              <w:left w:val="nil"/>
              <w:bottom w:val="single" w:sz="4" w:space="0" w:color="auto"/>
              <w:right w:val="single" w:sz="4" w:space="0" w:color="auto"/>
            </w:tcBorders>
            <w:shd w:val="clear" w:color="000000" w:fill="FFFFFF"/>
            <w:vAlign w:val="center"/>
            <w:hideMark/>
          </w:tcPr>
          <w:p w14:paraId="7C29B934"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7B30436" w14:textId="77777777" w:rsidR="00E07594" w:rsidRPr="00FE031E" w:rsidRDefault="00E07594" w:rsidP="00BD6AE6">
            <w:pPr>
              <w:rPr>
                <w:sz w:val="17"/>
                <w:szCs w:val="17"/>
              </w:rPr>
            </w:pPr>
            <w:r w:rsidRPr="00FE031E">
              <w:rPr>
                <w:sz w:val="17"/>
                <w:szCs w:val="17"/>
              </w:rPr>
              <w:t>488</w:t>
            </w:r>
          </w:p>
        </w:tc>
      </w:tr>
      <w:tr w:rsidR="00E07594" w:rsidRPr="00FE031E" w14:paraId="3450BAD8"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37A17B5" w14:textId="77777777" w:rsidR="00E07594" w:rsidRPr="00FE031E" w:rsidRDefault="00E07594" w:rsidP="00BD6AE6">
            <w:pPr>
              <w:rPr>
                <w:sz w:val="17"/>
                <w:szCs w:val="17"/>
              </w:rPr>
            </w:pPr>
            <w:r w:rsidRPr="00FE031E">
              <w:rPr>
                <w:sz w:val="17"/>
                <w:szCs w:val="17"/>
              </w:rPr>
              <w:t>6</w:t>
            </w:r>
          </w:p>
        </w:tc>
        <w:tc>
          <w:tcPr>
            <w:tcW w:w="1760" w:type="dxa"/>
            <w:tcBorders>
              <w:top w:val="nil"/>
              <w:left w:val="nil"/>
              <w:bottom w:val="single" w:sz="4" w:space="0" w:color="auto"/>
              <w:right w:val="single" w:sz="4" w:space="0" w:color="auto"/>
            </w:tcBorders>
            <w:shd w:val="clear" w:color="000000" w:fill="FFFFFF"/>
            <w:vAlign w:val="center"/>
            <w:hideMark/>
          </w:tcPr>
          <w:p w14:paraId="1DEC3739" w14:textId="77777777" w:rsidR="00E07594" w:rsidRPr="00FE031E" w:rsidRDefault="00E07594" w:rsidP="00BD6AE6">
            <w:pPr>
              <w:rPr>
                <w:sz w:val="17"/>
                <w:szCs w:val="17"/>
              </w:rPr>
            </w:pPr>
            <w:r w:rsidRPr="00FE031E">
              <w:rPr>
                <w:sz w:val="17"/>
                <w:szCs w:val="17"/>
              </w:rPr>
              <w:t>Antigua and Barbuda</w:t>
            </w:r>
          </w:p>
        </w:tc>
        <w:tc>
          <w:tcPr>
            <w:tcW w:w="704" w:type="dxa"/>
            <w:tcBorders>
              <w:top w:val="nil"/>
              <w:left w:val="single" w:sz="4" w:space="0" w:color="auto"/>
              <w:bottom w:val="single" w:sz="4" w:space="0" w:color="auto"/>
              <w:right w:val="nil"/>
            </w:tcBorders>
            <w:shd w:val="clear" w:color="000000" w:fill="FFFFFF"/>
            <w:vAlign w:val="center"/>
            <w:hideMark/>
          </w:tcPr>
          <w:p w14:paraId="0A0F4F97" w14:textId="77777777" w:rsidR="00E07594" w:rsidRPr="00FE031E" w:rsidRDefault="00E07594" w:rsidP="00BD6AE6">
            <w:pPr>
              <w:rPr>
                <w:sz w:val="17"/>
                <w:szCs w:val="17"/>
              </w:rPr>
            </w:pPr>
            <w:r w:rsidRPr="00FE031E">
              <w:rPr>
                <w:sz w:val="17"/>
                <w:szCs w:val="17"/>
              </w:rPr>
              <w:t>0.002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86D0B15" w14:textId="77777777" w:rsidR="00E07594" w:rsidRPr="00FE031E" w:rsidRDefault="00E07594" w:rsidP="00BD6AE6">
            <w:pPr>
              <w:rPr>
                <w:sz w:val="17"/>
                <w:szCs w:val="17"/>
              </w:rPr>
            </w:pPr>
            <w:r w:rsidRPr="00FE031E">
              <w:rPr>
                <w:sz w:val="17"/>
                <w:szCs w:val="17"/>
              </w:rPr>
              <w:t>6</w:t>
            </w:r>
          </w:p>
        </w:tc>
        <w:tc>
          <w:tcPr>
            <w:tcW w:w="1022" w:type="dxa"/>
            <w:tcBorders>
              <w:top w:val="nil"/>
              <w:left w:val="nil"/>
              <w:bottom w:val="single" w:sz="4" w:space="0" w:color="auto"/>
              <w:right w:val="single" w:sz="4" w:space="0" w:color="auto"/>
            </w:tcBorders>
            <w:shd w:val="clear" w:color="000000" w:fill="FFFFFF"/>
            <w:vAlign w:val="center"/>
            <w:hideMark/>
          </w:tcPr>
          <w:p w14:paraId="5A4ED315" w14:textId="77777777" w:rsidR="00E07594" w:rsidRPr="00FE031E" w:rsidRDefault="00E07594" w:rsidP="00BD6AE6">
            <w:pPr>
              <w:rPr>
                <w:sz w:val="17"/>
                <w:szCs w:val="17"/>
              </w:rPr>
            </w:pPr>
            <w:r w:rsidRPr="00FE031E">
              <w:rPr>
                <w:sz w:val="17"/>
                <w:szCs w:val="17"/>
              </w:rPr>
              <w:t>0.003</w:t>
            </w:r>
          </w:p>
        </w:tc>
        <w:tc>
          <w:tcPr>
            <w:tcW w:w="952" w:type="dxa"/>
            <w:tcBorders>
              <w:top w:val="nil"/>
              <w:left w:val="nil"/>
              <w:bottom w:val="single" w:sz="4" w:space="0" w:color="auto"/>
              <w:right w:val="single" w:sz="8" w:space="0" w:color="auto"/>
            </w:tcBorders>
            <w:shd w:val="clear" w:color="000000" w:fill="FFFFFF"/>
            <w:vAlign w:val="center"/>
            <w:hideMark/>
          </w:tcPr>
          <w:p w14:paraId="1D04BE26" w14:textId="77777777" w:rsidR="00E07594" w:rsidRPr="00FE031E" w:rsidRDefault="00E07594" w:rsidP="00BD6AE6">
            <w:pPr>
              <w:rPr>
                <w:sz w:val="17"/>
                <w:szCs w:val="17"/>
              </w:rPr>
            </w:pPr>
            <w:r w:rsidRPr="00FE031E">
              <w:rPr>
                <w:sz w:val="17"/>
                <w:szCs w:val="17"/>
              </w:rPr>
              <w:t>121</w:t>
            </w:r>
          </w:p>
        </w:tc>
        <w:tc>
          <w:tcPr>
            <w:tcW w:w="460" w:type="dxa"/>
            <w:tcBorders>
              <w:top w:val="nil"/>
              <w:left w:val="nil"/>
              <w:bottom w:val="single" w:sz="4" w:space="0" w:color="auto"/>
              <w:right w:val="single" w:sz="4" w:space="0" w:color="auto"/>
            </w:tcBorders>
            <w:shd w:val="clear" w:color="000000" w:fill="FFFFFF"/>
            <w:noWrap/>
            <w:vAlign w:val="center"/>
            <w:hideMark/>
          </w:tcPr>
          <w:p w14:paraId="59FF7266" w14:textId="77777777" w:rsidR="00E07594" w:rsidRPr="00FE031E" w:rsidRDefault="00E07594" w:rsidP="00BD6AE6">
            <w:pPr>
              <w:rPr>
                <w:sz w:val="17"/>
                <w:szCs w:val="17"/>
              </w:rPr>
            </w:pPr>
            <w:r w:rsidRPr="00FE031E">
              <w:rPr>
                <w:sz w:val="17"/>
                <w:szCs w:val="17"/>
              </w:rPr>
              <w:t>3</w:t>
            </w:r>
          </w:p>
        </w:tc>
        <w:tc>
          <w:tcPr>
            <w:tcW w:w="1040" w:type="dxa"/>
            <w:tcBorders>
              <w:top w:val="nil"/>
              <w:left w:val="nil"/>
              <w:bottom w:val="single" w:sz="4" w:space="0" w:color="auto"/>
              <w:right w:val="single" w:sz="4" w:space="0" w:color="auto"/>
            </w:tcBorders>
            <w:shd w:val="clear" w:color="000000" w:fill="FFFFFF"/>
            <w:vAlign w:val="center"/>
            <w:hideMark/>
          </w:tcPr>
          <w:p w14:paraId="37D48E8B"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706D3C04"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9A45745" w14:textId="77777777" w:rsidR="00E07594" w:rsidRPr="00FE031E" w:rsidRDefault="00E07594" w:rsidP="00BD6AE6">
            <w:pPr>
              <w:rPr>
                <w:sz w:val="17"/>
                <w:szCs w:val="17"/>
              </w:rPr>
            </w:pPr>
            <w:r w:rsidRPr="00FE031E">
              <w:rPr>
                <w:sz w:val="17"/>
                <w:szCs w:val="17"/>
              </w:rPr>
              <w:t>5</w:t>
            </w:r>
          </w:p>
        </w:tc>
        <w:tc>
          <w:tcPr>
            <w:tcW w:w="880" w:type="dxa"/>
            <w:tcBorders>
              <w:top w:val="nil"/>
              <w:left w:val="nil"/>
              <w:bottom w:val="single" w:sz="4" w:space="0" w:color="auto"/>
              <w:right w:val="single" w:sz="4" w:space="0" w:color="auto"/>
            </w:tcBorders>
            <w:shd w:val="clear" w:color="000000" w:fill="FFFFFF"/>
            <w:vAlign w:val="center"/>
            <w:hideMark/>
          </w:tcPr>
          <w:p w14:paraId="20B4C89C"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280DAA5" w14:textId="77777777" w:rsidR="00E07594" w:rsidRPr="00FE031E" w:rsidRDefault="00E07594" w:rsidP="00BD6AE6">
            <w:pPr>
              <w:rPr>
                <w:sz w:val="17"/>
                <w:szCs w:val="17"/>
              </w:rPr>
            </w:pPr>
            <w:r w:rsidRPr="00FE031E">
              <w:rPr>
                <w:sz w:val="17"/>
                <w:szCs w:val="17"/>
              </w:rPr>
              <w:t>488</w:t>
            </w:r>
          </w:p>
        </w:tc>
      </w:tr>
      <w:tr w:rsidR="00E07594" w:rsidRPr="00FE031E" w14:paraId="40EB181D" w14:textId="77777777" w:rsidTr="00BD6AE6">
        <w:tc>
          <w:tcPr>
            <w:tcW w:w="446" w:type="dxa"/>
            <w:tcBorders>
              <w:top w:val="nil"/>
              <w:left w:val="single" w:sz="8" w:space="0" w:color="auto"/>
              <w:bottom w:val="single" w:sz="4" w:space="0" w:color="auto"/>
              <w:right w:val="single" w:sz="4" w:space="0" w:color="auto"/>
            </w:tcBorders>
            <w:shd w:val="clear" w:color="auto" w:fill="auto"/>
            <w:noWrap/>
            <w:vAlign w:val="center"/>
            <w:hideMark/>
          </w:tcPr>
          <w:p w14:paraId="181CAE36" w14:textId="77777777" w:rsidR="00E07594" w:rsidRPr="00FE031E" w:rsidRDefault="00E07594" w:rsidP="00BD6AE6">
            <w:pPr>
              <w:rPr>
                <w:sz w:val="17"/>
                <w:szCs w:val="17"/>
              </w:rPr>
            </w:pPr>
            <w:r w:rsidRPr="00FE031E">
              <w:rPr>
                <w:sz w:val="17"/>
                <w:szCs w:val="17"/>
              </w:rPr>
              <w:t>7</w:t>
            </w:r>
          </w:p>
        </w:tc>
        <w:tc>
          <w:tcPr>
            <w:tcW w:w="1760" w:type="dxa"/>
            <w:tcBorders>
              <w:top w:val="nil"/>
              <w:left w:val="nil"/>
              <w:bottom w:val="single" w:sz="4" w:space="0" w:color="auto"/>
              <w:right w:val="single" w:sz="4" w:space="0" w:color="auto"/>
            </w:tcBorders>
            <w:shd w:val="clear" w:color="auto" w:fill="auto"/>
            <w:vAlign w:val="center"/>
            <w:hideMark/>
          </w:tcPr>
          <w:p w14:paraId="1F541ADF" w14:textId="77777777" w:rsidR="00E07594" w:rsidRPr="00FE031E" w:rsidRDefault="00E07594" w:rsidP="00BD6AE6">
            <w:pPr>
              <w:rPr>
                <w:sz w:val="17"/>
                <w:szCs w:val="17"/>
              </w:rPr>
            </w:pPr>
            <w:r w:rsidRPr="00FE031E">
              <w:rPr>
                <w:sz w:val="17"/>
                <w:szCs w:val="17"/>
              </w:rPr>
              <w:t>Argentina</w:t>
            </w:r>
          </w:p>
        </w:tc>
        <w:tc>
          <w:tcPr>
            <w:tcW w:w="704" w:type="dxa"/>
            <w:tcBorders>
              <w:top w:val="nil"/>
              <w:left w:val="single" w:sz="4" w:space="0" w:color="auto"/>
              <w:bottom w:val="single" w:sz="4" w:space="0" w:color="auto"/>
              <w:right w:val="nil"/>
            </w:tcBorders>
            <w:shd w:val="clear" w:color="auto" w:fill="auto"/>
            <w:vAlign w:val="center"/>
            <w:hideMark/>
          </w:tcPr>
          <w:p w14:paraId="78979AE6" w14:textId="77777777" w:rsidR="00E07594" w:rsidRPr="00FE031E" w:rsidRDefault="00E07594" w:rsidP="00BD6AE6">
            <w:pPr>
              <w:rPr>
                <w:sz w:val="17"/>
                <w:szCs w:val="17"/>
              </w:rPr>
            </w:pPr>
            <w:r w:rsidRPr="00FE031E">
              <w:rPr>
                <w:sz w:val="17"/>
                <w:szCs w:val="17"/>
              </w:rPr>
              <w:t>0.892</w:t>
            </w:r>
          </w:p>
        </w:tc>
        <w:tc>
          <w:tcPr>
            <w:tcW w:w="372" w:type="dxa"/>
            <w:tcBorders>
              <w:top w:val="nil"/>
              <w:left w:val="single" w:sz="8" w:space="0" w:color="auto"/>
              <w:bottom w:val="single" w:sz="4" w:space="0" w:color="auto"/>
              <w:right w:val="single" w:sz="4" w:space="0" w:color="auto"/>
            </w:tcBorders>
            <w:shd w:val="clear" w:color="auto" w:fill="auto"/>
            <w:noWrap/>
            <w:vAlign w:val="center"/>
            <w:hideMark/>
          </w:tcPr>
          <w:p w14:paraId="6B1E6B1A" w14:textId="77777777" w:rsidR="00E07594" w:rsidRPr="00FE031E" w:rsidRDefault="00E07594" w:rsidP="00BD6AE6">
            <w:pPr>
              <w:rPr>
                <w:sz w:val="17"/>
                <w:szCs w:val="17"/>
              </w:rPr>
            </w:pPr>
            <w:r w:rsidRPr="00FE031E">
              <w:rPr>
                <w:sz w:val="17"/>
                <w:szCs w:val="17"/>
              </w:rPr>
              <w:t>7</w:t>
            </w:r>
          </w:p>
        </w:tc>
        <w:tc>
          <w:tcPr>
            <w:tcW w:w="1022" w:type="dxa"/>
            <w:tcBorders>
              <w:top w:val="nil"/>
              <w:left w:val="nil"/>
              <w:bottom w:val="single" w:sz="4" w:space="0" w:color="auto"/>
              <w:right w:val="single" w:sz="4" w:space="0" w:color="auto"/>
            </w:tcBorders>
            <w:shd w:val="clear" w:color="auto" w:fill="auto"/>
            <w:vAlign w:val="center"/>
            <w:hideMark/>
          </w:tcPr>
          <w:p w14:paraId="08FFC6E6" w14:textId="77777777" w:rsidR="00E07594" w:rsidRPr="00FE031E" w:rsidRDefault="00E07594" w:rsidP="00BD6AE6">
            <w:pPr>
              <w:rPr>
                <w:sz w:val="17"/>
                <w:szCs w:val="17"/>
              </w:rPr>
            </w:pPr>
            <w:r w:rsidRPr="00FE031E">
              <w:rPr>
                <w:sz w:val="17"/>
                <w:szCs w:val="17"/>
              </w:rPr>
              <w:t>1.115</w:t>
            </w:r>
          </w:p>
        </w:tc>
        <w:tc>
          <w:tcPr>
            <w:tcW w:w="952" w:type="dxa"/>
            <w:tcBorders>
              <w:top w:val="nil"/>
              <w:left w:val="nil"/>
              <w:bottom w:val="single" w:sz="4" w:space="0" w:color="auto"/>
              <w:right w:val="single" w:sz="8" w:space="0" w:color="auto"/>
            </w:tcBorders>
            <w:shd w:val="clear" w:color="auto" w:fill="auto"/>
            <w:vAlign w:val="center"/>
            <w:hideMark/>
          </w:tcPr>
          <w:p w14:paraId="577E222C" w14:textId="77777777" w:rsidR="00E07594" w:rsidRPr="00FE031E" w:rsidRDefault="00E07594" w:rsidP="00BD6AE6">
            <w:pPr>
              <w:rPr>
                <w:sz w:val="17"/>
                <w:szCs w:val="17"/>
              </w:rPr>
            </w:pPr>
            <w:r w:rsidRPr="00FE031E">
              <w:rPr>
                <w:sz w:val="17"/>
                <w:szCs w:val="17"/>
              </w:rPr>
              <w:t>53 834</w:t>
            </w:r>
          </w:p>
        </w:tc>
        <w:tc>
          <w:tcPr>
            <w:tcW w:w="460" w:type="dxa"/>
            <w:tcBorders>
              <w:top w:val="nil"/>
              <w:left w:val="nil"/>
              <w:bottom w:val="single" w:sz="4" w:space="0" w:color="auto"/>
              <w:right w:val="single" w:sz="4" w:space="0" w:color="auto"/>
            </w:tcBorders>
            <w:shd w:val="clear" w:color="auto" w:fill="auto"/>
            <w:noWrap/>
            <w:vAlign w:val="center"/>
            <w:hideMark/>
          </w:tcPr>
          <w:p w14:paraId="1CF1C9CE" w14:textId="77777777" w:rsidR="00E07594" w:rsidRPr="00FE031E" w:rsidRDefault="00E07594" w:rsidP="00BD6AE6">
            <w:pPr>
              <w:rPr>
                <w:sz w:val="17"/>
                <w:szCs w:val="17"/>
              </w:rPr>
            </w:pPr>
            <w:r w:rsidRPr="00FE031E">
              <w:rPr>
                <w:sz w:val="17"/>
                <w:szCs w:val="17"/>
              </w:rPr>
              <w:t>4</w:t>
            </w:r>
          </w:p>
        </w:tc>
        <w:tc>
          <w:tcPr>
            <w:tcW w:w="1040" w:type="dxa"/>
            <w:tcBorders>
              <w:top w:val="nil"/>
              <w:left w:val="nil"/>
              <w:bottom w:val="single" w:sz="4" w:space="0" w:color="auto"/>
              <w:right w:val="single" w:sz="4" w:space="0" w:color="auto"/>
            </w:tcBorders>
            <w:shd w:val="clear" w:color="auto" w:fill="auto"/>
            <w:vAlign w:val="center"/>
            <w:hideMark/>
          </w:tcPr>
          <w:p w14:paraId="02D792D2" w14:textId="77777777" w:rsidR="00E07594" w:rsidRPr="00FE031E" w:rsidRDefault="00E07594" w:rsidP="00BD6AE6">
            <w:pPr>
              <w:rPr>
                <w:sz w:val="17"/>
                <w:szCs w:val="17"/>
              </w:rPr>
            </w:pPr>
            <w:r w:rsidRPr="00FE031E">
              <w:rPr>
                <w:sz w:val="17"/>
                <w:szCs w:val="17"/>
              </w:rPr>
              <w:t>1.131</w:t>
            </w:r>
          </w:p>
        </w:tc>
        <w:tc>
          <w:tcPr>
            <w:tcW w:w="1042" w:type="dxa"/>
            <w:tcBorders>
              <w:top w:val="nil"/>
              <w:left w:val="nil"/>
              <w:bottom w:val="single" w:sz="4" w:space="0" w:color="auto"/>
              <w:right w:val="nil"/>
            </w:tcBorders>
            <w:shd w:val="clear" w:color="auto" w:fill="auto"/>
            <w:noWrap/>
            <w:vAlign w:val="center"/>
            <w:hideMark/>
          </w:tcPr>
          <w:p w14:paraId="2328317F" w14:textId="77777777" w:rsidR="00E07594" w:rsidRPr="00FE031E" w:rsidRDefault="00E07594" w:rsidP="00BD6AE6">
            <w:pPr>
              <w:rPr>
                <w:sz w:val="17"/>
                <w:szCs w:val="17"/>
              </w:rPr>
            </w:pPr>
            <w:r w:rsidRPr="00FE031E">
              <w:rPr>
                <w:sz w:val="17"/>
                <w:szCs w:val="17"/>
              </w:rPr>
              <w:t>35 595</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7FF993F" w14:textId="77777777" w:rsidR="00E07594" w:rsidRPr="00FE031E" w:rsidRDefault="00E07594" w:rsidP="00BD6AE6">
            <w:pPr>
              <w:rPr>
                <w:sz w:val="17"/>
                <w:szCs w:val="17"/>
              </w:rPr>
            </w:pPr>
            <w:r w:rsidRPr="00FE031E">
              <w:rPr>
                <w:sz w:val="17"/>
                <w:szCs w:val="17"/>
              </w:rPr>
              <w:t>6</w:t>
            </w:r>
          </w:p>
        </w:tc>
        <w:tc>
          <w:tcPr>
            <w:tcW w:w="880" w:type="dxa"/>
            <w:tcBorders>
              <w:top w:val="nil"/>
              <w:left w:val="nil"/>
              <w:bottom w:val="single" w:sz="4" w:space="0" w:color="auto"/>
              <w:right w:val="single" w:sz="4" w:space="0" w:color="auto"/>
            </w:tcBorders>
            <w:shd w:val="clear" w:color="auto" w:fill="auto"/>
            <w:vAlign w:val="center"/>
            <w:hideMark/>
          </w:tcPr>
          <w:p w14:paraId="03A6FB01" w14:textId="77777777" w:rsidR="00E07594" w:rsidRPr="00FE031E" w:rsidRDefault="00E07594" w:rsidP="00BD6AE6">
            <w:pPr>
              <w:rPr>
                <w:sz w:val="17"/>
                <w:szCs w:val="17"/>
              </w:rPr>
            </w:pPr>
            <w:r w:rsidRPr="00FE031E">
              <w:rPr>
                <w:sz w:val="17"/>
                <w:szCs w:val="17"/>
              </w:rPr>
              <w:t>1.180</w:t>
            </w:r>
          </w:p>
        </w:tc>
        <w:tc>
          <w:tcPr>
            <w:tcW w:w="1012" w:type="dxa"/>
            <w:tcBorders>
              <w:top w:val="nil"/>
              <w:left w:val="nil"/>
              <w:bottom w:val="single" w:sz="4" w:space="0" w:color="auto"/>
              <w:right w:val="single" w:sz="8" w:space="0" w:color="auto"/>
            </w:tcBorders>
            <w:shd w:val="clear" w:color="auto" w:fill="auto"/>
            <w:noWrap/>
            <w:vAlign w:val="center"/>
            <w:hideMark/>
          </w:tcPr>
          <w:p w14:paraId="37F8052B" w14:textId="77777777" w:rsidR="00E07594" w:rsidRPr="00FE031E" w:rsidRDefault="00E07594" w:rsidP="00BD6AE6">
            <w:pPr>
              <w:rPr>
                <w:sz w:val="17"/>
                <w:szCs w:val="17"/>
              </w:rPr>
            </w:pPr>
            <w:r w:rsidRPr="00FE031E">
              <w:rPr>
                <w:sz w:val="17"/>
                <w:szCs w:val="17"/>
              </w:rPr>
              <w:t>57 623</w:t>
            </w:r>
          </w:p>
        </w:tc>
      </w:tr>
      <w:tr w:rsidR="00E07594" w:rsidRPr="00FE031E" w14:paraId="6D07745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608F40B" w14:textId="77777777" w:rsidR="00E07594" w:rsidRPr="00FE031E" w:rsidRDefault="00E07594" w:rsidP="00BD6AE6">
            <w:pPr>
              <w:rPr>
                <w:sz w:val="17"/>
                <w:szCs w:val="17"/>
              </w:rPr>
            </w:pPr>
            <w:r w:rsidRPr="00FE031E">
              <w:rPr>
                <w:sz w:val="17"/>
                <w:szCs w:val="17"/>
              </w:rPr>
              <w:t>8</w:t>
            </w:r>
          </w:p>
        </w:tc>
        <w:tc>
          <w:tcPr>
            <w:tcW w:w="1760" w:type="dxa"/>
            <w:tcBorders>
              <w:top w:val="nil"/>
              <w:left w:val="nil"/>
              <w:bottom w:val="single" w:sz="4" w:space="0" w:color="auto"/>
              <w:right w:val="single" w:sz="4" w:space="0" w:color="auto"/>
            </w:tcBorders>
            <w:shd w:val="clear" w:color="000000" w:fill="FFFFFF"/>
            <w:vAlign w:val="center"/>
            <w:hideMark/>
          </w:tcPr>
          <w:p w14:paraId="708705DC" w14:textId="77777777" w:rsidR="00E07594" w:rsidRPr="00FE031E" w:rsidRDefault="00E07594" w:rsidP="00BD6AE6">
            <w:pPr>
              <w:rPr>
                <w:sz w:val="17"/>
                <w:szCs w:val="17"/>
              </w:rPr>
            </w:pPr>
            <w:r w:rsidRPr="00FE031E">
              <w:rPr>
                <w:sz w:val="17"/>
                <w:szCs w:val="17"/>
              </w:rPr>
              <w:t>Armenia</w:t>
            </w:r>
          </w:p>
        </w:tc>
        <w:tc>
          <w:tcPr>
            <w:tcW w:w="704" w:type="dxa"/>
            <w:tcBorders>
              <w:top w:val="nil"/>
              <w:left w:val="single" w:sz="4" w:space="0" w:color="auto"/>
              <w:bottom w:val="single" w:sz="4" w:space="0" w:color="auto"/>
              <w:right w:val="nil"/>
            </w:tcBorders>
            <w:shd w:val="clear" w:color="000000" w:fill="FFFFFF"/>
            <w:vAlign w:val="center"/>
            <w:hideMark/>
          </w:tcPr>
          <w:p w14:paraId="06F8CE26" w14:textId="77777777" w:rsidR="00E07594" w:rsidRPr="00FE031E" w:rsidRDefault="00E07594" w:rsidP="00BD6AE6">
            <w:pPr>
              <w:rPr>
                <w:sz w:val="17"/>
                <w:szCs w:val="17"/>
              </w:rPr>
            </w:pPr>
            <w:r w:rsidRPr="00FE031E">
              <w:rPr>
                <w:sz w:val="17"/>
                <w:szCs w:val="17"/>
              </w:rPr>
              <w:t>0.006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20939A3" w14:textId="77777777" w:rsidR="00E07594" w:rsidRPr="00FE031E" w:rsidRDefault="00E07594" w:rsidP="00BD6AE6">
            <w:pPr>
              <w:rPr>
                <w:sz w:val="17"/>
                <w:szCs w:val="17"/>
              </w:rPr>
            </w:pPr>
            <w:r w:rsidRPr="00FE031E">
              <w:rPr>
                <w:sz w:val="17"/>
                <w:szCs w:val="17"/>
              </w:rPr>
              <w:t>8</w:t>
            </w:r>
          </w:p>
        </w:tc>
        <w:tc>
          <w:tcPr>
            <w:tcW w:w="1022" w:type="dxa"/>
            <w:tcBorders>
              <w:top w:val="nil"/>
              <w:left w:val="nil"/>
              <w:bottom w:val="single" w:sz="4" w:space="0" w:color="auto"/>
              <w:right w:val="single" w:sz="4" w:space="0" w:color="auto"/>
            </w:tcBorders>
            <w:shd w:val="clear" w:color="000000" w:fill="FFFFFF"/>
            <w:vAlign w:val="center"/>
            <w:hideMark/>
          </w:tcPr>
          <w:p w14:paraId="06F4CDAD" w14:textId="77777777" w:rsidR="00E07594" w:rsidRPr="00FE031E" w:rsidRDefault="00E07594" w:rsidP="00BD6AE6">
            <w:pPr>
              <w:rPr>
                <w:sz w:val="17"/>
                <w:szCs w:val="17"/>
              </w:rPr>
            </w:pPr>
            <w:r w:rsidRPr="00FE031E">
              <w:rPr>
                <w:sz w:val="17"/>
                <w:szCs w:val="17"/>
              </w:rPr>
              <w:t>0.008</w:t>
            </w:r>
          </w:p>
        </w:tc>
        <w:tc>
          <w:tcPr>
            <w:tcW w:w="952" w:type="dxa"/>
            <w:tcBorders>
              <w:top w:val="nil"/>
              <w:left w:val="nil"/>
              <w:bottom w:val="single" w:sz="4" w:space="0" w:color="auto"/>
              <w:right w:val="single" w:sz="8" w:space="0" w:color="auto"/>
            </w:tcBorders>
            <w:shd w:val="clear" w:color="000000" w:fill="FFFFFF"/>
            <w:vAlign w:val="center"/>
            <w:hideMark/>
          </w:tcPr>
          <w:p w14:paraId="788326CF" w14:textId="77777777" w:rsidR="00E07594" w:rsidRPr="00FE031E" w:rsidRDefault="00E07594" w:rsidP="00BD6AE6">
            <w:pPr>
              <w:rPr>
                <w:sz w:val="17"/>
                <w:szCs w:val="17"/>
              </w:rPr>
            </w:pPr>
            <w:r w:rsidRPr="00FE031E">
              <w:rPr>
                <w:sz w:val="17"/>
                <w:szCs w:val="17"/>
              </w:rPr>
              <w:t>362</w:t>
            </w:r>
          </w:p>
        </w:tc>
        <w:tc>
          <w:tcPr>
            <w:tcW w:w="460" w:type="dxa"/>
            <w:tcBorders>
              <w:top w:val="nil"/>
              <w:left w:val="nil"/>
              <w:bottom w:val="single" w:sz="4" w:space="0" w:color="auto"/>
              <w:right w:val="single" w:sz="4" w:space="0" w:color="auto"/>
            </w:tcBorders>
            <w:shd w:val="clear" w:color="000000" w:fill="FFFFFF"/>
            <w:noWrap/>
            <w:vAlign w:val="center"/>
            <w:hideMark/>
          </w:tcPr>
          <w:p w14:paraId="5A74BF8B" w14:textId="77777777" w:rsidR="00E07594" w:rsidRPr="00FE031E" w:rsidRDefault="00E07594" w:rsidP="00BD6AE6">
            <w:pPr>
              <w:rPr>
                <w:sz w:val="17"/>
                <w:szCs w:val="17"/>
              </w:rPr>
            </w:pPr>
            <w:r w:rsidRPr="00FE031E">
              <w:rPr>
                <w:sz w:val="17"/>
                <w:szCs w:val="17"/>
              </w:rPr>
              <w:t>5</w:t>
            </w:r>
          </w:p>
        </w:tc>
        <w:tc>
          <w:tcPr>
            <w:tcW w:w="1040" w:type="dxa"/>
            <w:tcBorders>
              <w:top w:val="nil"/>
              <w:left w:val="nil"/>
              <w:bottom w:val="single" w:sz="4" w:space="0" w:color="auto"/>
              <w:right w:val="single" w:sz="4" w:space="0" w:color="auto"/>
            </w:tcBorders>
            <w:shd w:val="clear" w:color="000000" w:fill="FFFFFF"/>
            <w:vAlign w:val="center"/>
            <w:hideMark/>
          </w:tcPr>
          <w:p w14:paraId="4BE52A5C"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3196F6B8"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783CEE2" w14:textId="77777777" w:rsidR="00E07594" w:rsidRPr="00FE031E" w:rsidRDefault="00E07594" w:rsidP="00BD6AE6">
            <w:pPr>
              <w:rPr>
                <w:sz w:val="17"/>
                <w:szCs w:val="17"/>
              </w:rPr>
            </w:pPr>
            <w:r w:rsidRPr="00FE031E">
              <w:rPr>
                <w:sz w:val="17"/>
                <w:szCs w:val="17"/>
              </w:rPr>
              <w:t>7</w:t>
            </w:r>
          </w:p>
        </w:tc>
        <w:tc>
          <w:tcPr>
            <w:tcW w:w="880" w:type="dxa"/>
            <w:tcBorders>
              <w:top w:val="nil"/>
              <w:left w:val="nil"/>
              <w:bottom w:val="single" w:sz="4" w:space="0" w:color="auto"/>
              <w:right w:val="single" w:sz="4" w:space="0" w:color="auto"/>
            </w:tcBorders>
            <w:shd w:val="clear" w:color="000000" w:fill="FFFFFF"/>
            <w:vAlign w:val="center"/>
            <w:hideMark/>
          </w:tcPr>
          <w:p w14:paraId="66A46600"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BEA0D27" w14:textId="77777777" w:rsidR="00E07594" w:rsidRPr="00FE031E" w:rsidRDefault="00E07594" w:rsidP="00BD6AE6">
            <w:pPr>
              <w:rPr>
                <w:sz w:val="17"/>
                <w:szCs w:val="17"/>
              </w:rPr>
            </w:pPr>
            <w:r w:rsidRPr="00FE031E">
              <w:rPr>
                <w:sz w:val="17"/>
                <w:szCs w:val="17"/>
              </w:rPr>
              <w:t>488</w:t>
            </w:r>
          </w:p>
        </w:tc>
      </w:tr>
      <w:tr w:rsidR="00E07594" w:rsidRPr="00FE031E" w14:paraId="694B26B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2084D3B" w14:textId="77777777" w:rsidR="00E07594" w:rsidRPr="00FE031E" w:rsidRDefault="00E07594" w:rsidP="00BD6AE6">
            <w:pPr>
              <w:rPr>
                <w:sz w:val="17"/>
                <w:szCs w:val="17"/>
              </w:rPr>
            </w:pPr>
            <w:r w:rsidRPr="00FE031E">
              <w:rPr>
                <w:sz w:val="17"/>
                <w:szCs w:val="17"/>
              </w:rPr>
              <w:t>9</w:t>
            </w:r>
          </w:p>
        </w:tc>
        <w:tc>
          <w:tcPr>
            <w:tcW w:w="1760" w:type="dxa"/>
            <w:tcBorders>
              <w:top w:val="nil"/>
              <w:left w:val="nil"/>
              <w:bottom w:val="single" w:sz="4" w:space="0" w:color="auto"/>
              <w:right w:val="single" w:sz="4" w:space="0" w:color="auto"/>
            </w:tcBorders>
            <w:shd w:val="clear" w:color="000000" w:fill="FFFFFF"/>
            <w:vAlign w:val="center"/>
            <w:hideMark/>
          </w:tcPr>
          <w:p w14:paraId="2387BFDB" w14:textId="77777777" w:rsidR="00E07594" w:rsidRPr="00FE031E" w:rsidRDefault="00E07594" w:rsidP="00BD6AE6">
            <w:pPr>
              <w:rPr>
                <w:sz w:val="17"/>
                <w:szCs w:val="17"/>
              </w:rPr>
            </w:pPr>
            <w:r w:rsidRPr="00FE031E">
              <w:rPr>
                <w:sz w:val="17"/>
                <w:szCs w:val="17"/>
              </w:rPr>
              <w:t>Australia</w:t>
            </w:r>
          </w:p>
        </w:tc>
        <w:tc>
          <w:tcPr>
            <w:tcW w:w="704" w:type="dxa"/>
            <w:tcBorders>
              <w:top w:val="nil"/>
              <w:left w:val="single" w:sz="4" w:space="0" w:color="auto"/>
              <w:bottom w:val="single" w:sz="4" w:space="0" w:color="auto"/>
              <w:right w:val="nil"/>
            </w:tcBorders>
            <w:shd w:val="clear" w:color="000000" w:fill="FFFFFF"/>
            <w:vAlign w:val="center"/>
            <w:hideMark/>
          </w:tcPr>
          <w:p w14:paraId="29D7EBDB" w14:textId="77777777" w:rsidR="00E07594" w:rsidRPr="00FE031E" w:rsidRDefault="00E07594" w:rsidP="00BD6AE6">
            <w:pPr>
              <w:rPr>
                <w:sz w:val="17"/>
                <w:szCs w:val="17"/>
              </w:rPr>
            </w:pPr>
            <w:r w:rsidRPr="00FE031E">
              <w:rPr>
                <w:sz w:val="17"/>
                <w:szCs w:val="17"/>
              </w:rPr>
              <w:t>2.337</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B800C58" w14:textId="77777777" w:rsidR="00E07594" w:rsidRPr="00FE031E" w:rsidRDefault="00E07594" w:rsidP="00BD6AE6">
            <w:pPr>
              <w:rPr>
                <w:sz w:val="17"/>
                <w:szCs w:val="17"/>
              </w:rPr>
            </w:pPr>
            <w:r w:rsidRPr="00FE031E">
              <w:rPr>
                <w:sz w:val="17"/>
                <w:szCs w:val="17"/>
              </w:rPr>
              <w:t>9</w:t>
            </w:r>
          </w:p>
        </w:tc>
        <w:tc>
          <w:tcPr>
            <w:tcW w:w="1022" w:type="dxa"/>
            <w:tcBorders>
              <w:top w:val="nil"/>
              <w:left w:val="nil"/>
              <w:bottom w:val="single" w:sz="4" w:space="0" w:color="auto"/>
              <w:right w:val="single" w:sz="4" w:space="0" w:color="auto"/>
            </w:tcBorders>
            <w:shd w:val="clear" w:color="000000" w:fill="FFFFFF"/>
            <w:vAlign w:val="center"/>
            <w:hideMark/>
          </w:tcPr>
          <w:p w14:paraId="5A66795D" w14:textId="77777777" w:rsidR="00E07594" w:rsidRPr="00FE031E" w:rsidRDefault="00E07594" w:rsidP="00BD6AE6">
            <w:pPr>
              <w:rPr>
                <w:sz w:val="17"/>
                <w:szCs w:val="17"/>
              </w:rPr>
            </w:pPr>
            <w:r w:rsidRPr="00FE031E">
              <w:rPr>
                <w:sz w:val="17"/>
                <w:szCs w:val="17"/>
              </w:rPr>
              <w:t>2.923</w:t>
            </w:r>
          </w:p>
        </w:tc>
        <w:tc>
          <w:tcPr>
            <w:tcW w:w="952" w:type="dxa"/>
            <w:tcBorders>
              <w:top w:val="nil"/>
              <w:left w:val="nil"/>
              <w:bottom w:val="single" w:sz="4" w:space="0" w:color="auto"/>
              <w:right w:val="single" w:sz="8" w:space="0" w:color="auto"/>
            </w:tcBorders>
            <w:shd w:val="clear" w:color="000000" w:fill="FFFFFF"/>
            <w:vAlign w:val="center"/>
            <w:hideMark/>
          </w:tcPr>
          <w:p w14:paraId="284AC61E" w14:textId="77777777" w:rsidR="00E07594" w:rsidRPr="00FE031E" w:rsidRDefault="00E07594" w:rsidP="00BD6AE6">
            <w:pPr>
              <w:rPr>
                <w:sz w:val="17"/>
                <w:szCs w:val="17"/>
              </w:rPr>
            </w:pPr>
            <w:r w:rsidRPr="00FE031E">
              <w:rPr>
                <w:sz w:val="17"/>
                <w:szCs w:val="17"/>
              </w:rPr>
              <w:t>141 043</w:t>
            </w:r>
          </w:p>
        </w:tc>
        <w:tc>
          <w:tcPr>
            <w:tcW w:w="460" w:type="dxa"/>
            <w:tcBorders>
              <w:top w:val="nil"/>
              <w:left w:val="nil"/>
              <w:bottom w:val="single" w:sz="4" w:space="0" w:color="auto"/>
              <w:right w:val="single" w:sz="4" w:space="0" w:color="auto"/>
            </w:tcBorders>
            <w:shd w:val="clear" w:color="000000" w:fill="FFFFFF"/>
            <w:noWrap/>
            <w:vAlign w:val="center"/>
            <w:hideMark/>
          </w:tcPr>
          <w:p w14:paraId="579F44DD" w14:textId="77777777" w:rsidR="00E07594" w:rsidRPr="00FE031E" w:rsidRDefault="00E07594" w:rsidP="00BD6AE6">
            <w:pPr>
              <w:rPr>
                <w:sz w:val="17"/>
                <w:szCs w:val="17"/>
              </w:rPr>
            </w:pPr>
            <w:r w:rsidRPr="00FE031E">
              <w:rPr>
                <w:sz w:val="17"/>
                <w:szCs w:val="17"/>
              </w:rPr>
              <w:t>6</w:t>
            </w:r>
          </w:p>
        </w:tc>
        <w:tc>
          <w:tcPr>
            <w:tcW w:w="1040" w:type="dxa"/>
            <w:tcBorders>
              <w:top w:val="nil"/>
              <w:left w:val="nil"/>
              <w:bottom w:val="single" w:sz="4" w:space="0" w:color="auto"/>
              <w:right w:val="single" w:sz="4" w:space="0" w:color="auto"/>
            </w:tcBorders>
            <w:shd w:val="clear" w:color="000000" w:fill="FFFFFF"/>
            <w:vAlign w:val="center"/>
            <w:hideMark/>
          </w:tcPr>
          <w:p w14:paraId="1421B591" w14:textId="77777777" w:rsidR="00E07594" w:rsidRPr="00FE031E" w:rsidRDefault="00E07594" w:rsidP="00BD6AE6">
            <w:pPr>
              <w:rPr>
                <w:sz w:val="17"/>
                <w:szCs w:val="17"/>
              </w:rPr>
            </w:pPr>
            <w:r w:rsidRPr="00FE031E">
              <w:rPr>
                <w:sz w:val="17"/>
                <w:szCs w:val="17"/>
              </w:rPr>
              <w:t>2.964</w:t>
            </w:r>
          </w:p>
        </w:tc>
        <w:tc>
          <w:tcPr>
            <w:tcW w:w="1042" w:type="dxa"/>
            <w:tcBorders>
              <w:top w:val="nil"/>
              <w:left w:val="nil"/>
              <w:bottom w:val="single" w:sz="4" w:space="0" w:color="auto"/>
              <w:right w:val="nil"/>
            </w:tcBorders>
            <w:shd w:val="clear" w:color="000000" w:fill="FFFFFF"/>
            <w:noWrap/>
            <w:vAlign w:val="center"/>
            <w:hideMark/>
          </w:tcPr>
          <w:p w14:paraId="6C3F4900" w14:textId="77777777" w:rsidR="00E07594" w:rsidRPr="00FE031E" w:rsidRDefault="00E07594" w:rsidP="00BD6AE6">
            <w:pPr>
              <w:rPr>
                <w:sz w:val="17"/>
                <w:szCs w:val="17"/>
              </w:rPr>
            </w:pPr>
            <w:r w:rsidRPr="00FE031E">
              <w:rPr>
                <w:sz w:val="17"/>
                <w:szCs w:val="17"/>
              </w:rPr>
              <w:t>93 256</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2E07039" w14:textId="77777777" w:rsidR="00E07594" w:rsidRPr="00FE031E" w:rsidRDefault="00E07594" w:rsidP="00BD6AE6">
            <w:pPr>
              <w:rPr>
                <w:sz w:val="17"/>
                <w:szCs w:val="17"/>
              </w:rPr>
            </w:pPr>
            <w:r w:rsidRPr="00FE031E">
              <w:rPr>
                <w:sz w:val="17"/>
                <w:szCs w:val="17"/>
              </w:rPr>
              <w:t>8</w:t>
            </w:r>
          </w:p>
        </w:tc>
        <w:tc>
          <w:tcPr>
            <w:tcW w:w="880" w:type="dxa"/>
            <w:tcBorders>
              <w:top w:val="nil"/>
              <w:left w:val="nil"/>
              <w:bottom w:val="single" w:sz="4" w:space="0" w:color="auto"/>
              <w:right w:val="single" w:sz="4" w:space="0" w:color="auto"/>
            </w:tcBorders>
            <w:shd w:val="clear" w:color="000000" w:fill="FFFFFF"/>
            <w:vAlign w:val="center"/>
            <w:hideMark/>
          </w:tcPr>
          <w:p w14:paraId="073E11DA" w14:textId="77777777" w:rsidR="00E07594" w:rsidRPr="00FE031E" w:rsidRDefault="00E07594" w:rsidP="00BD6AE6">
            <w:pPr>
              <w:rPr>
                <w:sz w:val="17"/>
                <w:szCs w:val="17"/>
              </w:rPr>
            </w:pPr>
            <w:r w:rsidRPr="00FE031E">
              <w:rPr>
                <w:sz w:val="17"/>
                <w:szCs w:val="17"/>
              </w:rPr>
              <w:t>3.091</w:t>
            </w:r>
          </w:p>
        </w:tc>
        <w:tc>
          <w:tcPr>
            <w:tcW w:w="1012" w:type="dxa"/>
            <w:tcBorders>
              <w:top w:val="nil"/>
              <w:left w:val="nil"/>
              <w:bottom w:val="single" w:sz="4" w:space="0" w:color="auto"/>
              <w:right w:val="single" w:sz="8" w:space="0" w:color="auto"/>
            </w:tcBorders>
            <w:shd w:val="clear" w:color="000000" w:fill="FFFFFF"/>
            <w:noWrap/>
            <w:vAlign w:val="center"/>
            <w:hideMark/>
          </w:tcPr>
          <w:p w14:paraId="733F952F" w14:textId="77777777" w:rsidR="00E07594" w:rsidRPr="00FE031E" w:rsidRDefault="00E07594" w:rsidP="00BD6AE6">
            <w:pPr>
              <w:rPr>
                <w:sz w:val="17"/>
                <w:szCs w:val="17"/>
              </w:rPr>
            </w:pPr>
            <w:r w:rsidRPr="00FE031E">
              <w:rPr>
                <w:sz w:val="17"/>
                <w:szCs w:val="17"/>
              </w:rPr>
              <w:t>150 969</w:t>
            </w:r>
          </w:p>
        </w:tc>
      </w:tr>
      <w:tr w:rsidR="00E07594" w:rsidRPr="00FE031E" w14:paraId="6226405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319BB1D" w14:textId="77777777" w:rsidR="00E07594" w:rsidRPr="00FE031E" w:rsidRDefault="00E07594" w:rsidP="00BD6AE6">
            <w:pPr>
              <w:rPr>
                <w:sz w:val="17"/>
                <w:szCs w:val="17"/>
              </w:rPr>
            </w:pPr>
            <w:r w:rsidRPr="00FE031E">
              <w:rPr>
                <w:sz w:val="17"/>
                <w:szCs w:val="17"/>
              </w:rPr>
              <w:t>10</w:t>
            </w:r>
          </w:p>
        </w:tc>
        <w:tc>
          <w:tcPr>
            <w:tcW w:w="1760" w:type="dxa"/>
            <w:tcBorders>
              <w:top w:val="nil"/>
              <w:left w:val="nil"/>
              <w:bottom w:val="single" w:sz="4" w:space="0" w:color="auto"/>
              <w:right w:val="single" w:sz="4" w:space="0" w:color="auto"/>
            </w:tcBorders>
            <w:shd w:val="clear" w:color="000000" w:fill="FFFFFF"/>
            <w:vAlign w:val="center"/>
            <w:hideMark/>
          </w:tcPr>
          <w:p w14:paraId="0D2BFF96" w14:textId="77777777" w:rsidR="00E07594" w:rsidRPr="00FE031E" w:rsidRDefault="00E07594" w:rsidP="00BD6AE6">
            <w:pPr>
              <w:rPr>
                <w:sz w:val="17"/>
                <w:szCs w:val="17"/>
              </w:rPr>
            </w:pPr>
            <w:r w:rsidRPr="00FE031E">
              <w:rPr>
                <w:sz w:val="17"/>
                <w:szCs w:val="17"/>
              </w:rPr>
              <w:t>Austria</w:t>
            </w:r>
          </w:p>
        </w:tc>
        <w:tc>
          <w:tcPr>
            <w:tcW w:w="704" w:type="dxa"/>
            <w:tcBorders>
              <w:top w:val="nil"/>
              <w:left w:val="single" w:sz="4" w:space="0" w:color="auto"/>
              <w:bottom w:val="single" w:sz="4" w:space="0" w:color="auto"/>
              <w:right w:val="nil"/>
            </w:tcBorders>
            <w:shd w:val="clear" w:color="000000" w:fill="FFFFFF"/>
            <w:vAlign w:val="center"/>
            <w:hideMark/>
          </w:tcPr>
          <w:p w14:paraId="6BF8CBDF" w14:textId="77777777" w:rsidR="00E07594" w:rsidRPr="00FE031E" w:rsidRDefault="00E07594" w:rsidP="00BD6AE6">
            <w:pPr>
              <w:rPr>
                <w:sz w:val="17"/>
                <w:szCs w:val="17"/>
              </w:rPr>
            </w:pPr>
            <w:r w:rsidRPr="00FE031E">
              <w:rPr>
                <w:sz w:val="17"/>
                <w:szCs w:val="17"/>
              </w:rPr>
              <w:t>0.720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2B22B8E" w14:textId="77777777" w:rsidR="00E07594" w:rsidRPr="00FE031E" w:rsidRDefault="00E07594" w:rsidP="00BD6AE6">
            <w:pPr>
              <w:rPr>
                <w:sz w:val="17"/>
                <w:szCs w:val="17"/>
              </w:rPr>
            </w:pPr>
            <w:r w:rsidRPr="00FE031E">
              <w:rPr>
                <w:sz w:val="17"/>
                <w:szCs w:val="17"/>
              </w:rPr>
              <w:t>10</w:t>
            </w:r>
          </w:p>
        </w:tc>
        <w:tc>
          <w:tcPr>
            <w:tcW w:w="1022" w:type="dxa"/>
            <w:tcBorders>
              <w:top w:val="nil"/>
              <w:left w:val="nil"/>
              <w:bottom w:val="single" w:sz="4" w:space="0" w:color="auto"/>
              <w:right w:val="single" w:sz="4" w:space="0" w:color="auto"/>
            </w:tcBorders>
            <w:shd w:val="clear" w:color="000000" w:fill="FFFFFF"/>
            <w:vAlign w:val="center"/>
            <w:hideMark/>
          </w:tcPr>
          <w:p w14:paraId="483DB363" w14:textId="77777777" w:rsidR="00E07594" w:rsidRPr="00FE031E" w:rsidRDefault="00E07594" w:rsidP="00BD6AE6">
            <w:pPr>
              <w:rPr>
                <w:sz w:val="17"/>
                <w:szCs w:val="17"/>
              </w:rPr>
            </w:pPr>
            <w:r w:rsidRPr="00FE031E">
              <w:rPr>
                <w:sz w:val="17"/>
                <w:szCs w:val="17"/>
              </w:rPr>
              <w:t>0.900</w:t>
            </w:r>
          </w:p>
        </w:tc>
        <w:tc>
          <w:tcPr>
            <w:tcW w:w="952" w:type="dxa"/>
            <w:tcBorders>
              <w:top w:val="nil"/>
              <w:left w:val="nil"/>
              <w:bottom w:val="single" w:sz="4" w:space="0" w:color="auto"/>
              <w:right w:val="single" w:sz="8" w:space="0" w:color="auto"/>
            </w:tcBorders>
            <w:shd w:val="clear" w:color="000000" w:fill="FFFFFF"/>
            <w:vAlign w:val="center"/>
            <w:hideMark/>
          </w:tcPr>
          <w:p w14:paraId="0217BDC7" w14:textId="77777777" w:rsidR="00E07594" w:rsidRPr="00FE031E" w:rsidRDefault="00E07594" w:rsidP="00BD6AE6">
            <w:pPr>
              <w:rPr>
                <w:sz w:val="17"/>
                <w:szCs w:val="17"/>
              </w:rPr>
            </w:pPr>
            <w:r w:rsidRPr="00FE031E">
              <w:rPr>
                <w:sz w:val="17"/>
                <w:szCs w:val="17"/>
              </w:rPr>
              <w:t>43 454</w:t>
            </w:r>
          </w:p>
        </w:tc>
        <w:tc>
          <w:tcPr>
            <w:tcW w:w="460" w:type="dxa"/>
            <w:tcBorders>
              <w:top w:val="nil"/>
              <w:left w:val="nil"/>
              <w:bottom w:val="single" w:sz="4" w:space="0" w:color="auto"/>
              <w:right w:val="single" w:sz="4" w:space="0" w:color="auto"/>
            </w:tcBorders>
            <w:shd w:val="clear" w:color="000000" w:fill="FFFFFF"/>
            <w:noWrap/>
            <w:vAlign w:val="center"/>
            <w:hideMark/>
          </w:tcPr>
          <w:p w14:paraId="63D8227B" w14:textId="77777777" w:rsidR="00E07594" w:rsidRPr="00FE031E" w:rsidRDefault="00E07594" w:rsidP="00BD6AE6">
            <w:pPr>
              <w:rPr>
                <w:sz w:val="17"/>
                <w:szCs w:val="17"/>
              </w:rPr>
            </w:pPr>
            <w:r w:rsidRPr="00FE031E">
              <w:rPr>
                <w:sz w:val="17"/>
                <w:szCs w:val="17"/>
              </w:rPr>
              <w:t>7</w:t>
            </w:r>
          </w:p>
        </w:tc>
        <w:tc>
          <w:tcPr>
            <w:tcW w:w="1040" w:type="dxa"/>
            <w:tcBorders>
              <w:top w:val="nil"/>
              <w:left w:val="nil"/>
              <w:bottom w:val="single" w:sz="4" w:space="0" w:color="auto"/>
              <w:right w:val="single" w:sz="4" w:space="0" w:color="auto"/>
            </w:tcBorders>
            <w:shd w:val="clear" w:color="000000" w:fill="FFFFFF"/>
            <w:vAlign w:val="center"/>
            <w:hideMark/>
          </w:tcPr>
          <w:p w14:paraId="75AFA272" w14:textId="77777777" w:rsidR="00E07594" w:rsidRPr="00FE031E" w:rsidRDefault="00E07594" w:rsidP="00BD6AE6">
            <w:pPr>
              <w:rPr>
                <w:sz w:val="17"/>
                <w:szCs w:val="17"/>
              </w:rPr>
            </w:pPr>
            <w:r w:rsidRPr="00FE031E">
              <w:rPr>
                <w:sz w:val="17"/>
                <w:szCs w:val="17"/>
              </w:rPr>
              <w:t>0.913</w:t>
            </w:r>
          </w:p>
        </w:tc>
        <w:tc>
          <w:tcPr>
            <w:tcW w:w="1042" w:type="dxa"/>
            <w:tcBorders>
              <w:top w:val="nil"/>
              <w:left w:val="nil"/>
              <w:bottom w:val="single" w:sz="4" w:space="0" w:color="auto"/>
              <w:right w:val="nil"/>
            </w:tcBorders>
            <w:shd w:val="clear" w:color="000000" w:fill="FFFFFF"/>
            <w:noWrap/>
            <w:vAlign w:val="center"/>
            <w:hideMark/>
          </w:tcPr>
          <w:p w14:paraId="6DF7F77B" w14:textId="77777777" w:rsidR="00E07594" w:rsidRPr="00FE031E" w:rsidRDefault="00E07594" w:rsidP="00BD6AE6">
            <w:pPr>
              <w:rPr>
                <w:sz w:val="17"/>
                <w:szCs w:val="17"/>
              </w:rPr>
            </w:pPr>
            <w:r w:rsidRPr="00FE031E">
              <w:rPr>
                <w:sz w:val="17"/>
                <w:szCs w:val="17"/>
              </w:rPr>
              <w:t>28 731</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CDE247D" w14:textId="77777777" w:rsidR="00E07594" w:rsidRPr="00FE031E" w:rsidRDefault="00E07594" w:rsidP="00BD6AE6">
            <w:pPr>
              <w:rPr>
                <w:sz w:val="17"/>
                <w:szCs w:val="17"/>
              </w:rPr>
            </w:pPr>
            <w:r w:rsidRPr="00FE031E">
              <w:rPr>
                <w:sz w:val="17"/>
                <w:szCs w:val="17"/>
              </w:rPr>
              <w:t>9</w:t>
            </w:r>
          </w:p>
        </w:tc>
        <w:tc>
          <w:tcPr>
            <w:tcW w:w="880" w:type="dxa"/>
            <w:tcBorders>
              <w:top w:val="nil"/>
              <w:left w:val="nil"/>
              <w:bottom w:val="single" w:sz="4" w:space="0" w:color="auto"/>
              <w:right w:val="single" w:sz="4" w:space="0" w:color="auto"/>
            </w:tcBorders>
            <w:shd w:val="clear" w:color="000000" w:fill="FFFFFF"/>
            <w:vAlign w:val="center"/>
            <w:hideMark/>
          </w:tcPr>
          <w:p w14:paraId="512AC486" w14:textId="77777777" w:rsidR="00E07594" w:rsidRPr="00FE031E" w:rsidRDefault="00E07594" w:rsidP="00BD6AE6">
            <w:pPr>
              <w:rPr>
                <w:sz w:val="17"/>
                <w:szCs w:val="17"/>
              </w:rPr>
            </w:pPr>
            <w:r w:rsidRPr="00FE031E">
              <w:rPr>
                <w:sz w:val="17"/>
                <w:szCs w:val="17"/>
              </w:rPr>
              <w:t>0.952</w:t>
            </w:r>
          </w:p>
        </w:tc>
        <w:tc>
          <w:tcPr>
            <w:tcW w:w="1012" w:type="dxa"/>
            <w:tcBorders>
              <w:top w:val="nil"/>
              <w:left w:val="nil"/>
              <w:bottom w:val="single" w:sz="4" w:space="0" w:color="auto"/>
              <w:right w:val="single" w:sz="8" w:space="0" w:color="auto"/>
            </w:tcBorders>
            <w:shd w:val="clear" w:color="000000" w:fill="FFFFFF"/>
            <w:noWrap/>
            <w:vAlign w:val="center"/>
            <w:hideMark/>
          </w:tcPr>
          <w:p w14:paraId="70C21ED8" w14:textId="77777777" w:rsidR="00E07594" w:rsidRPr="00FE031E" w:rsidRDefault="00E07594" w:rsidP="00BD6AE6">
            <w:pPr>
              <w:rPr>
                <w:sz w:val="17"/>
                <w:szCs w:val="17"/>
              </w:rPr>
            </w:pPr>
            <w:r w:rsidRPr="00FE031E">
              <w:rPr>
                <w:sz w:val="17"/>
                <w:szCs w:val="17"/>
              </w:rPr>
              <w:t>46 511</w:t>
            </w:r>
          </w:p>
        </w:tc>
      </w:tr>
      <w:tr w:rsidR="00E07594" w:rsidRPr="00FE031E" w14:paraId="4F6700E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07E93BB" w14:textId="77777777" w:rsidR="00E07594" w:rsidRPr="00FE031E" w:rsidRDefault="00E07594" w:rsidP="00BD6AE6">
            <w:pPr>
              <w:rPr>
                <w:sz w:val="17"/>
                <w:szCs w:val="17"/>
              </w:rPr>
            </w:pPr>
            <w:r w:rsidRPr="00FE031E">
              <w:rPr>
                <w:sz w:val="17"/>
                <w:szCs w:val="17"/>
              </w:rPr>
              <w:t>11</w:t>
            </w:r>
          </w:p>
        </w:tc>
        <w:tc>
          <w:tcPr>
            <w:tcW w:w="1760" w:type="dxa"/>
            <w:tcBorders>
              <w:top w:val="nil"/>
              <w:left w:val="nil"/>
              <w:bottom w:val="single" w:sz="4" w:space="0" w:color="auto"/>
              <w:right w:val="single" w:sz="4" w:space="0" w:color="auto"/>
            </w:tcBorders>
            <w:shd w:val="clear" w:color="000000" w:fill="FFFFFF"/>
            <w:vAlign w:val="center"/>
            <w:hideMark/>
          </w:tcPr>
          <w:p w14:paraId="42F65622" w14:textId="77777777" w:rsidR="00E07594" w:rsidRPr="00FE031E" w:rsidRDefault="00E07594" w:rsidP="00BD6AE6">
            <w:pPr>
              <w:rPr>
                <w:sz w:val="17"/>
                <w:szCs w:val="17"/>
              </w:rPr>
            </w:pPr>
            <w:r w:rsidRPr="00FE031E">
              <w:rPr>
                <w:sz w:val="17"/>
                <w:szCs w:val="17"/>
              </w:rPr>
              <w:t>Azerbaijan</w:t>
            </w:r>
          </w:p>
        </w:tc>
        <w:tc>
          <w:tcPr>
            <w:tcW w:w="704" w:type="dxa"/>
            <w:tcBorders>
              <w:top w:val="nil"/>
              <w:left w:val="single" w:sz="4" w:space="0" w:color="auto"/>
              <w:bottom w:val="single" w:sz="4" w:space="0" w:color="auto"/>
              <w:right w:val="nil"/>
            </w:tcBorders>
            <w:shd w:val="clear" w:color="000000" w:fill="FFFFFF"/>
            <w:vAlign w:val="center"/>
            <w:hideMark/>
          </w:tcPr>
          <w:p w14:paraId="7F533116" w14:textId="77777777" w:rsidR="00E07594" w:rsidRPr="00FE031E" w:rsidRDefault="00E07594" w:rsidP="00BD6AE6">
            <w:pPr>
              <w:rPr>
                <w:sz w:val="17"/>
                <w:szCs w:val="17"/>
              </w:rPr>
            </w:pPr>
            <w:r w:rsidRPr="00FE031E">
              <w:rPr>
                <w:sz w:val="17"/>
                <w:szCs w:val="17"/>
              </w:rPr>
              <w:t>0.060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58F17EC" w14:textId="77777777" w:rsidR="00E07594" w:rsidRPr="00FE031E" w:rsidRDefault="00E07594" w:rsidP="00BD6AE6">
            <w:pPr>
              <w:rPr>
                <w:sz w:val="17"/>
                <w:szCs w:val="17"/>
              </w:rPr>
            </w:pPr>
            <w:r w:rsidRPr="00FE031E">
              <w:rPr>
                <w:sz w:val="17"/>
                <w:szCs w:val="17"/>
              </w:rPr>
              <w:t>11</w:t>
            </w:r>
          </w:p>
        </w:tc>
        <w:tc>
          <w:tcPr>
            <w:tcW w:w="1022" w:type="dxa"/>
            <w:tcBorders>
              <w:top w:val="nil"/>
              <w:left w:val="nil"/>
              <w:bottom w:val="single" w:sz="4" w:space="0" w:color="auto"/>
              <w:right w:val="single" w:sz="4" w:space="0" w:color="auto"/>
            </w:tcBorders>
            <w:shd w:val="clear" w:color="000000" w:fill="FFFFFF"/>
            <w:vAlign w:val="center"/>
            <w:hideMark/>
          </w:tcPr>
          <w:p w14:paraId="4D958709" w14:textId="77777777" w:rsidR="00E07594" w:rsidRPr="00FE031E" w:rsidRDefault="00E07594" w:rsidP="00BD6AE6">
            <w:pPr>
              <w:rPr>
                <w:sz w:val="17"/>
                <w:szCs w:val="17"/>
              </w:rPr>
            </w:pPr>
            <w:r w:rsidRPr="00FE031E">
              <w:rPr>
                <w:sz w:val="17"/>
                <w:szCs w:val="17"/>
              </w:rPr>
              <w:t>0.075</w:t>
            </w:r>
          </w:p>
        </w:tc>
        <w:tc>
          <w:tcPr>
            <w:tcW w:w="952" w:type="dxa"/>
            <w:tcBorders>
              <w:top w:val="nil"/>
              <w:left w:val="nil"/>
              <w:bottom w:val="single" w:sz="4" w:space="0" w:color="auto"/>
              <w:right w:val="single" w:sz="8" w:space="0" w:color="auto"/>
            </w:tcBorders>
            <w:shd w:val="clear" w:color="000000" w:fill="FFFFFF"/>
            <w:vAlign w:val="center"/>
            <w:hideMark/>
          </w:tcPr>
          <w:p w14:paraId="7C6A36FD" w14:textId="77777777" w:rsidR="00E07594" w:rsidRPr="00FE031E" w:rsidRDefault="00E07594" w:rsidP="00BD6AE6">
            <w:pPr>
              <w:rPr>
                <w:sz w:val="17"/>
                <w:szCs w:val="17"/>
              </w:rPr>
            </w:pPr>
            <w:r w:rsidRPr="00FE031E">
              <w:rPr>
                <w:sz w:val="17"/>
                <w:szCs w:val="17"/>
              </w:rPr>
              <w:t>3 621</w:t>
            </w:r>
          </w:p>
        </w:tc>
        <w:tc>
          <w:tcPr>
            <w:tcW w:w="460" w:type="dxa"/>
            <w:tcBorders>
              <w:top w:val="nil"/>
              <w:left w:val="nil"/>
              <w:bottom w:val="single" w:sz="4" w:space="0" w:color="auto"/>
              <w:right w:val="single" w:sz="4" w:space="0" w:color="auto"/>
            </w:tcBorders>
            <w:shd w:val="clear" w:color="000000" w:fill="FFFFFF"/>
            <w:vAlign w:val="center"/>
            <w:hideMark/>
          </w:tcPr>
          <w:p w14:paraId="11CC7622"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6BDCB151"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0C8B6EC2"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C24C564" w14:textId="77777777" w:rsidR="00E07594" w:rsidRPr="00FE031E" w:rsidRDefault="00E07594" w:rsidP="00BD6AE6">
            <w:pPr>
              <w:rPr>
                <w:sz w:val="17"/>
                <w:szCs w:val="17"/>
              </w:rPr>
            </w:pPr>
            <w:r w:rsidRPr="00FE031E">
              <w:rPr>
                <w:sz w:val="17"/>
                <w:szCs w:val="17"/>
              </w:rPr>
              <w:t>10</w:t>
            </w:r>
          </w:p>
        </w:tc>
        <w:tc>
          <w:tcPr>
            <w:tcW w:w="880" w:type="dxa"/>
            <w:tcBorders>
              <w:top w:val="nil"/>
              <w:left w:val="nil"/>
              <w:bottom w:val="single" w:sz="4" w:space="0" w:color="auto"/>
              <w:right w:val="single" w:sz="4" w:space="0" w:color="auto"/>
            </w:tcBorders>
            <w:shd w:val="clear" w:color="000000" w:fill="FFFFFF"/>
            <w:vAlign w:val="center"/>
            <w:hideMark/>
          </w:tcPr>
          <w:p w14:paraId="09B58105" w14:textId="77777777" w:rsidR="00E07594" w:rsidRPr="00FE031E" w:rsidRDefault="00E07594" w:rsidP="00BD6AE6">
            <w:pPr>
              <w:rPr>
                <w:sz w:val="17"/>
                <w:szCs w:val="17"/>
              </w:rPr>
            </w:pPr>
            <w:r w:rsidRPr="00FE031E">
              <w:rPr>
                <w:sz w:val="17"/>
                <w:szCs w:val="17"/>
              </w:rPr>
              <w:t>0.079</w:t>
            </w:r>
          </w:p>
        </w:tc>
        <w:tc>
          <w:tcPr>
            <w:tcW w:w="1012" w:type="dxa"/>
            <w:tcBorders>
              <w:top w:val="nil"/>
              <w:left w:val="nil"/>
              <w:bottom w:val="single" w:sz="4" w:space="0" w:color="auto"/>
              <w:right w:val="single" w:sz="8" w:space="0" w:color="auto"/>
            </w:tcBorders>
            <w:shd w:val="clear" w:color="000000" w:fill="FFFFFF"/>
            <w:noWrap/>
            <w:vAlign w:val="center"/>
            <w:hideMark/>
          </w:tcPr>
          <w:p w14:paraId="132361AE" w14:textId="77777777" w:rsidR="00E07594" w:rsidRPr="00FE031E" w:rsidRDefault="00E07594" w:rsidP="00BD6AE6">
            <w:pPr>
              <w:rPr>
                <w:sz w:val="17"/>
                <w:szCs w:val="17"/>
              </w:rPr>
            </w:pPr>
            <w:r w:rsidRPr="00FE031E">
              <w:rPr>
                <w:sz w:val="17"/>
                <w:szCs w:val="17"/>
              </w:rPr>
              <w:t>3 876</w:t>
            </w:r>
          </w:p>
        </w:tc>
      </w:tr>
      <w:tr w:rsidR="00E07594" w:rsidRPr="00FE031E" w14:paraId="79D28B7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D9AED65" w14:textId="77777777" w:rsidR="00E07594" w:rsidRPr="00FE031E" w:rsidRDefault="00E07594" w:rsidP="00BD6AE6">
            <w:pPr>
              <w:rPr>
                <w:sz w:val="17"/>
                <w:szCs w:val="17"/>
              </w:rPr>
            </w:pPr>
            <w:r w:rsidRPr="00FE031E">
              <w:rPr>
                <w:sz w:val="17"/>
                <w:szCs w:val="17"/>
              </w:rPr>
              <w:t>12</w:t>
            </w:r>
          </w:p>
        </w:tc>
        <w:tc>
          <w:tcPr>
            <w:tcW w:w="1760" w:type="dxa"/>
            <w:tcBorders>
              <w:top w:val="nil"/>
              <w:left w:val="nil"/>
              <w:bottom w:val="single" w:sz="4" w:space="0" w:color="auto"/>
              <w:right w:val="single" w:sz="4" w:space="0" w:color="auto"/>
            </w:tcBorders>
            <w:shd w:val="clear" w:color="000000" w:fill="FFFFFF"/>
            <w:vAlign w:val="center"/>
            <w:hideMark/>
          </w:tcPr>
          <w:p w14:paraId="7B92141A" w14:textId="77777777" w:rsidR="00E07594" w:rsidRPr="00FE031E" w:rsidRDefault="00E07594" w:rsidP="00BD6AE6">
            <w:pPr>
              <w:rPr>
                <w:sz w:val="17"/>
                <w:szCs w:val="17"/>
              </w:rPr>
            </w:pPr>
            <w:r w:rsidRPr="00FE031E">
              <w:rPr>
                <w:sz w:val="17"/>
                <w:szCs w:val="17"/>
              </w:rPr>
              <w:t>Bahamas</w:t>
            </w:r>
          </w:p>
        </w:tc>
        <w:tc>
          <w:tcPr>
            <w:tcW w:w="704" w:type="dxa"/>
            <w:tcBorders>
              <w:top w:val="nil"/>
              <w:left w:val="single" w:sz="4" w:space="0" w:color="auto"/>
              <w:bottom w:val="single" w:sz="4" w:space="0" w:color="auto"/>
              <w:right w:val="nil"/>
            </w:tcBorders>
            <w:shd w:val="clear" w:color="000000" w:fill="FFFFFF"/>
            <w:vAlign w:val="center"/>
            <w:hideMark/>
          </w:tcPr>
          <w:p w14:paraId="2E1A3689" w14:textId="77777777" w:rsidR="00E07594" w:rsidRPr="00FE031E" w:rsidRDefault="00E07594" w:rsidP="00BD6AE6">
            <w:pPr>
              <w:rPr>
                <w:sz w:val="17"/>
                <w:szCs w:val="17"/>
              </w:rPr>
            </w:pPr>
            <w:r w:rsidRPr="00FE031E">
              <w:rPr>
                <w:sz w:val="17"/>
                <w:szCs w:val="17"/>
              </w:rPr>
              <w:t>0.014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EAB00CF" w14:textId="77777777" w:rsidR="00E07594" w:rsidRPr="00FE031E" w:rsidRDefault="00E07594" w:rsidP="00BD6AE6">
            <w:pPr>
              <w:rPr>
                <w:sz w:val="17"/>
                <w:szCs w:val="17"/>
              </w:rPr>
            </w:pPr>
            <w:r w:rsidRPr="00FE031E">
              <w:rPr>
                <w:sz w:val="17"/>
                <w:szCs w:val="17"/>
              </w:rPr>
              <w:t>12</w:t>
            </w:r>
          </w:p>
        </w:tc>
        <w:tc>
          <w:tcPr>
            <w:tcW w:w="1022" w:type="dxa"/>
            <w:tcBorders>
              <w:top w:val="nil"/>
              <w:left w:val="nil"/>
              <w:bottom w:val="single" w:sz="4" w:space="0" w:color="auto"/>
              <w:right w:val="single" w:sz="4" w:space="0" w:color="auto"/>
            </w:tcBorders>
            <w:shd w:val="clear" w:color="000000" w:fill="FFFFFF"/>
            <w:vAlign w:val="center"/>
            <w:hideMark/>
          </w:tcPr>
          <w:p w14:paraId="414AD346" w14:textId="77777777" w:rsidR="00E07594" w:rsidRPr="00FE031E" w:rsidRDefault="00E07594" w:rsidP="00BD6AE6">
            <w:pPr>
              <w:rPr>
                <w:sz w:val="17"/>
                <w:szCs w:val="17"/>
              </w:rPr>
            </w:pPr>
            <w:r w:rsidRPr="00FE031E">
              <w:rPr>
                <w:sz w:val="17"/>
                <w:szCs w:val="17"/>
              </w:rPr>
              <w:t>0.018</w:t>
            </w:r>
          </w:p>
        </w:tc>
        <w:tc>
          <w:tcPr>
            <w:tcW w:w="952" w:type="dxa"/>
            <w:tcBorders>
              <w:top w:val="nil"/>
              <w:left w:val="nil"/>
              <w:bottom w:val="single" w:sz="4" w:space="0" w:color="auto"/>
              <w:right w:val="single" w:sz="8" w:space="0" w:color="auto"/>
            </w:tcBorders>
            <w:shd w:val="clear" w:color="000000" w:fill="FFFFFF"/>
            <w:vAlign w:val="center"/>
            <w:hideMark/>
          </w:tcPr>
          <w:p w14:paraId="6E98089B" w14:textId="77777777" w:rsidR="00E07594" w:rsidRPr="00FE031E" w:rsidRDefault="00E07594" w:rsidP="00BD6AE6">
            <w:pPr>
              <w:rPr>
                <w:sz w:val="17"/>
                <w:szCs w:val="17"/>
              </w:rPr>
            </w:pPr>
            <w:r w:rsidRPr="00FE031E">
              <w:rPr>
                <w:sz w:val="17"/>
                <w:szCs w:val="17"/>
              </w:rPr>
              <w:t>845</w:t>
            </w:r>
          </w:p>
        </w:tc>
        <w:tc>
          <w:tcPr>
            <w:tcW w:w="460" w:type="dxa"/>
            <w:tcBorders>
              <w:top w:val="nil"/>
              <w:left w:val="nil"/>
              <w:bottom w:val="single" w:sz="4" w:space="0" w:color="auto"/>
              <w:right w:val="single" w:sz="4" w:space="0" w:color="auto"/>
            </w:tcBorders>
            <w:shd w:val="clear" w:color="000000" w:fill="FFFFFF"/>
            <w:vAlign w:val="center"/>
            <w:hideMark/>
          </w:tcPr>
          <w:p w14:paraId="598F1CE4"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625436F6"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53CD56EE"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78CC0F4" w14:textId="77777777" w:rsidR="00E07594" w:rsidRPr="00FE031E" w:rsidRDefault="00E07594" w:rsidP="00BD6AE6">
            <w:pPr>
              <w:rPr>
                <w:sz w:val="17"/>
                <w:szCs w:val="17"/>
              </w:rPr>
            </w:pPr>
            <w:r w:rsidRPr="00FE031E">
              <w:rPr>
                <w:sz w:val="17"/>
                <w:szCs w:val="17"/>
              </w:rPr>
              <w:t>11</w:t>
            </w:r>
          </w:p>
        </w:tc>
        <w:tc>
          <w:tcPr>
            <w:tcW w:w="880" w:type="dxa"/>
            <w:tcBorders>
              <w:top w:val="nil"/>
              <w:left w:val="nil"/>
              <w:bottom w:val="single" w:sz="4" w:space="0" w:color="auto"/>
              <w:right w:val="single" w:sz="4" w:space="0" w:color="auto"/>
            </w:tcBorders>
            <w:shd w:val="clear" w:color="000000" w:fill="FFFFFF"/>
            <w:vAlign w:val="center"/>
            <w:hideMark/>
          </w:tcPr>
          <w:p w14:paraId="3DD317F9" w14:textId="77777777" w:rsidR="00E07594" w:rsidRPr="00FE031E" w:rsidRDefault="00E07594" w:rsidP="00BD6AE6">
            <w:pPr>
              <w:rPr>
                <w:sz w:val="17"/>
                <w:szCs w:val="17"/>
              </w:rPr>
            </w:pPr>
            <w:r w:rsidRPr="00FE031E">
              <w:rPr>
                <w:sz w:val="17"/>
                <w:szCs w:val="17"/>
              </w:rPr>
              <w:t>0.019</w:t>
            </w:r>
          </w:p>
        </w:tc>
        <w:tc>
          <w:tcPr>
            <w:tcW w:w="1012" w:type="dxa"/>
            <w:tcBorders>
              <w:top w:val="nil"/>
              <w:left w:val="nil"/>
              <w:bottom w:val="single" w:sz="4" w:space="0" w:color="auto"/>
              <w:right w:val="single" w:sz="8" w:space="0" w:color="auto"/>
            </w:tcBorders>
            <w:shd w:val="clear" w:color="000000" w:fill="FFFFFF"/>
            <w:noWrap/>
            <w:vAlign w:val="center"/>
            <w:hideMark/>
          </w:tcPr>
          <w:p w14:paraId="664B824C" w14:textId="77777777" w:rsidR="00E07594" w:rsidRPr="00FE031E" w:rsidRDefault="00E07594" w:rsidP="00BD6AE6">
            <w:pPr>
              <w:rPr>
                <w:sz w:val="17"/>
                <w:szCs w:val="17"/>
              </w:rPr>
            </w:pPr>
            <w:r w:rsidRPr="00FE031E">
              <w:rPr>
                <w:sz w:val="17"/>
                <w:szCs w:val="17"/>
              </w:rPr>
              <w:t>904</w:t>
            </w:r>
          </w:p>
        </w:tc>
      </w:tr>
      <w:tr w:rsidR="00E07594" w:rsidRPr="00FE031E" w14:paraId="6C12CD5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D3CC5EC" w14:textId="77777777" w:rsidR="00E07594" w:rsidRPr="00FE031E" w:rsidRDefault="00E07594" w:rsidP="00BD6AE6">
            <w:pPr>
              <w:rPr>
                <w:sz w:val="17"/>
                <w:szCs w:val="17"/>
              </w:rPr>
            </w:pPr>
            <w:r w:rsidRPr="00FE031E">
              <w:rPr>
                <w:sz w:val="17"/>
                <w:szCs w:val="17"/>
              </w:rPr>
              <w:t>13</w:t>
            </w:r>
          </w:p>
        </w:tc>
        <w:tc>
          <w:tcPr>
            <w:tcW w:w="1760" w:type="dxa"/>
            <w:tcBorders>
              <w:top w:val="nil"/>
              <w:left w:val="nil"/>
              <w:bottom w:val="single" w:sz="4" w:space="0" w:color="auto"/>
              <w:right w:val="single" w:sz="4" w:space="0" w:color="auto"/>
            </w:tcBorders>
            <w:shd w:val="clear" w:color="000000" w:fill="FFFFFF"/>
            <w:vAlign w:val="center"/>
            <w:hideMark/>
          </w:tcPr>
          <w:p w14:paraId="3F81AE0D" w14:textId="77777777" w:rsidR="00E07594" w:rsidRPr="00FE031E" w:rsidRDefault="00E07594" w:rsidP="00BD6AE6">
            <w:pPr>
              <w:rPr>
                <w:sz w:val="17"/>
                <w:szCs w:val="17"/>
              </w:rPr>
            </w:pPr>
            <w:r w:rsidRPr="00FE031E">
              <w:rPr>
                <w:sz w:val="17"/>
                <w:szCs w:val="17"/>
              </w:rPr>
              <w:t>Bahrain</w:t>
            </w:r>
          </w:p>
        </w:tc>
        <w:tc>
          <w:tcPr>
            <w:tcW w:w="704" w:type="dxa"/>
            <w:tcBorders>
              <w:top w:val="nil"/>
              <w:left w:val="single" w:sz="4" w:space="0" w:color="auto"/>
              <w:bottom w:val="single" w:sz="4" w:space="0" w:color="auto"/>
              <w:right w:val="nil"/>
            </w:tcBorders>
            <w:shd w:val="clear" w:color="000000" w:fill="FFFFFF"/>
            <w:vAlign w:val="center"/>
            <w:hideMark/>
          </w:tcPr>
          <w:p w14:paraId="6CFEEEDA" w14:textId="77777777" w:rsidR="00E07594" w:rsidRPr="00FE031E" w:rsidRDefault="00E07594" w:rsidP="00BD6AE6">
            <w:pPr>
              <w:rPr>
                <w:sz w:val="17"/>
                <w:szCs w:val="17"/>
              </w:rPr>
            </w:pPr>
            <w:r w:rsidRPr="00FE031E">
              <w:rPr>
                <w:sz w:val="17"/>
                <w:szCs w:val="17"/>
              </w:rPr>
              <w:t>0.044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B1E2200" w14:textId="77777777" w:rsidR="00E07594" w:rsidRPr="00FE031E" w:rsidRDefault="00E07594" w:rsidP="00BD6AE6">
            <w:pPr>
              <w:rPr>
                <w:sz w:val="17"/>
                <w:szCs w:val="17"/>
              </w:rPr>
            </w:pPr>
            <w:r w:rsidRPr="00FE031E">
              <w:rPr>
                <w:sz w:val="17"/>
                <w:szCs w:val="17"/>
              </w:rPr>
              <w:t>13</w:t>
            </w:r>
          </w:p>
        </w:tc>
        <w:tc>
          <w:tcPr>
            <w:tcW w:w="1022" w:type="dxa"/>
            <w:tcBorders>
              <w:top w:val="nil"/>
              <w:left w:val="nil"/>
              <w:bottom w:val="single" w:sz="4" w:space="0" w:color="auto"/>
              <w:right w:val="single" w:sz="4" w:space="0" w:color="auto"/>
            </w:tcBorders>
            <w:shd w:val="clear" w:color="000000" w:fill="FFFFFF"/>
            <w:vAlign w:val="center"/>
            <w:hideMark/>
          </w:tcPr>
          <w:p w14:paraId="1E0B16C5" w14:textId="77777777" w:rsidR="00E07594" w:rsidRPr="00FE031E" w:rsidRDefault="00E07594" w:rsidP="00BD6AE6">
            <w:pPr>
              <w:rPr>
                <w:sz w:val="17"/>
                <w:szCs w:val="17"/>
              </w:rPr>
            </w:pPr>
            <w:r w:rsidRPr="00FE031E">
              <w:rPr>
                <w:sz w:val="17"/>
                <w:szCs w:val="17"/>
              </w:rPr>
              <w:t>0.055</w:t>
            </w:r>
          </w:p>
        </w:tc>
        <w:tc>
          <w:tcPr>
            <w:tcW w:w="952" w:type="dxa"/>
            <w:tcBorders>
              <w:top w:val="nil"/>
              <w:left w:val="nil"/>
              <w:bottom w:val="single" w:sz="4" w:space="0" w:color="auto"/>
              <w:right w:val="single" w:sz="8" w:space="0" w:color="auto"/>
            </w:tcBorders>
            <w:shd w:val="clear" w:color="000000" w:fill="FFFFFF"/>
            <w:vAlign w:val="center"/>
            <w:hideMark/>
          </w:tcPr>
          <w:p w14:paraId="2A7542F5" w14:textId="77777777" w:rsidR="00E07594" w:rsidRPr="00FE031E" w:rsidRDefault="00E07594" w:rsidP="00BD6AE6">
            <w:pPr>
              <w:rPr>
                <w:sz w:val="17"/>
                <w:szCs w:val="17"/>
              </w:rPr>
            </w:pPr>
            <w:r w:rsidRPr="00FE031E">
              <w:rPr>
                <w:sz w:val="17"/>
                <w:szCs w:val="17"/>
              </w:rPr>
              <w:t>2 655</w:t>
            </w:r>
          </w:p>
        </w:tc>
        <w:tc>
          <w:tcPr>
            <w:tcW w:w="460" w:type="dxa"/>
            <w:tcBorders>
              <w:top w:val="nil"/>
              <w:left w:val="nil"/>
              <w:bottom w:val="single" w:sz="4" w:space="0" w:color="auto"/>
              <w:right w:val="single" w:sz="4" w:space="0" w:color="auto"/>
            </w:tcBorders>
            <w:shd w:val="clear" w:color="000000" w:fill="FFFFFF"/>
            <w:noWrap/>
            <w:vAlign w:val="center"/>
            <w:hideMark/>
          </w:tcPr>
          <w:p w14:paraId="6F967E1A" w14:textId="77777777" w:rsidR="00E07594" w:rsidRPr="00FE031E" w:rsidRDefault="00E07594" w:rsidP="00BD6AE6">
            <w:pPr>
              <w:rPr>
                <w:sz w:val="17"/>
                <w:szCs w:val="17"/>
              </w:rPr>
            </w:pPr>
            <w:r w:rsidRPr="00FE031E">
              <w:rPr>
                <w:sz w:val="17"/>
                <w:szCs w:val="17"/>
              </w:rPr>
              <w:t>8</w:t>
            </w:r>
          </w:p>
        </w:tc>
        <w:tc>
          <w:tcPr>
            <w:tcW w:w="1040" w:type="dxa"/>
            <w:tcBorders>
              <w:top w:val="nil"/>
              <w:left w:val="nil"/>
              <w:bottom w:val="single" w:sz="4" w:space="0" w:color="auto"/>
              <w:right w:val="single" w:sz="4" w:space="0" w:color="auto"/>
            </w:tcBorders>
            <w:shd w:val="clear" w:color="000000" w:fill="FFFFFF"/>
            <w:vAlign w:val="center"/>
            <w:hideMark/>
          </w:tcPr>
          <w:p w14:paraId="7B70A81F" w14:textId="77777777" w:rsidR="00E07594" w:rsidRPr="00FE031E" w:rsidRDefault="00E07594" w:rsidP="00BD6AE6">
            <w:pPr>
              <w:rPr>
                <w:sz w:val="17"/>
                <w:szCs w:val="17"/>
              </w:rPr>
            </w:pPr>
            <w:r w:rsidRPr="00FE031E">
              <w:rPr>
                <w:sz w:val="17"/>
                <w:szCs w:val="17"/>
              </w:rPr>
              <w:t>0.056</w:t>
            </w:r>
          </w:p>
        </w:tc>
        <w:tc>
          <w:tcPr>
            <w:tcW w:w="1042" w:type="dxa"/>
            <w:tcBorders>
              <w:top w:val="nil"/>
              <w:left w:val="nil"/>
              <w:bottom w:val="single" w:sz="4" w:space="0" w:color="auto"/>
              <w:right w:val="nil"/>
            </w:tcBorders>
            <w:shd w:val="clear" w:color="000000" w:fill="FFFFFF"/>
            <w:noWrap/>
            <w:vAlign w:val="center"/>
            <w:hideMark/>
          </w:tcPr>
          <w:p w14:paraId="2BEEB70E" w14:textId="77777777" w:rsidR="00E07594" w:rsidRPr="00FE031E" w:rsidRDefault="00E07594" w:rsidP="00BD6AE6">
            <w:pPr>
              <w:rPr>
                <w:sz w:val="17"/>
                <w:szCs w:val="17"/>
              </w:rPr>
            </w:pPr>
            <w:r w:rsidRPr="00FE031E">
              <w:rPr>
                <w:sz w:val="17"/>
                <w:szCs w:val="17"/>
              </w:rPr>
              <w:t>1 756</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FF16F6C" w14:textId="77777777" w:rsidR="00E07594" w:rsidRPr="00FE031E" w:rsidRDefault="00E07594" w:rsidP="00BD6AE6">
            <w:pPr>
              <w:rPr>
                <w:sz w:val="17"/>
                <w:szCs w:val="17"/>
              </w:rPr>
            </w:pPr>
            <w:r w:rsidRPr="00FE031E">
              <w:rPr>
                <w:sz w:val="17"/>
                <w:szCs w:val="17"/>
              </w:rPr>
              <w:t>12</w:t>
            </w:r>
          </w:p>
        </w:tc>
        <w:tc>
          <w:tcPr>
            <w:tcW w:w="880" w:type="dxa"/>
            <w:tcBorders>
              <w:top w:val="nil"/>
              <w:left w:val="nil"/>
              <w:bottom w:val="single" w:sz="4" w:space="0" w:color="auto"/>
              <w:right w:val="single" w:sz="4" w:space="0" w:color="auto"/>
            </w:tcBorders>
            <w:shd w:val="clear" w:color="000000" w:fill="FFFFFF"/>
            <w:vAlign w:val="center"/>
            <w:hideMark/>
          </w:tcPr>
          <w:p w14:paraId="6C4C6C2E" w14:textId="77777777" w:rsidR="00E07594" w:rsidRPr="00FE031E" w:rsidRDefault="00E07594" w:rsidP="00BD6AE6">
            <w:pPr>
              <w:rPr>
                <w:sz w:val="17"/>
                <w:szCs w:val="17"/>
              </w:rPr>
            </w:pPr>
            <w:r w:rsidRPr="00FE031E">
              <w:rPr>
                <w:sz w:val="17"/>
                <w:szCs w:val="17"/>
              </w:rPr>
              <w:t>0.058</w:t>
            </w:r>
          </w:p>
        </w:tc>
        <w:tc>
          <w:tcPr>
            <w:tcW w:w="1012" w:type="dxa"/>
            <w:tcBorders>
              <w:top w:val="nil"/>
              <w:left w:val="nil"/>
              <w:bottom w:val="single" w:sz="4" w:space="0" w:color="auto"/>
              <w:right w:val="single" w:sz="8" w:space="0" w:color="auto"/>
            </w:tcBorders>
            <w:shd w:val="clear" w:color="000000" w:fill="FFFFFF"/>
            <w:noWrap/>
            <w:vAlign w:val="center"/>
            <w:hideMark/>
          </w:tcPr>
          <w:p w14:paraId="4ADF1AC5" w14:textId="77777777" w:rsidR="00E07594" w:rsidRPr="00FE031E" w:rsidRDefault="00E07594" w:rsidP="00BD6AE6">
            <w:pPr>
              <w:rPr>
                <w:sz w:val="17"/>
                <w:szCs w:val="17"/>
              </w:rPr>
            </w:pPr>
            <w:r w:rsidRPr="00FE031E">
              <w:rPr>
                <w:sz w:val="17"/>
                <w:szCs w:val="17"/>
              </w:rPr>
              <w:t>2 842</w:t>
            </w:r>
          </w:p>
        </w:tc>
      </w:tr>
      <w:tr w:rsidR="00E07594" w:rsidRPr="00FE031E" w14:paraId="4C9B686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85D1B70" w14:textId="77777777" w:rsidR="00E07594" w:rsidRPr="00FE031E" w:rsidRDefault="00E07594" w:rsidP="00BD6AE6">
            <w:pPr>
              <w:rPr>
                <w:sz w:val="17"/>
                <w:szCs w:val="17"/>
              </w:rPr>
            </w:pPr>
            <w:r w:rsidRPr="00FE031E">
              <w:rPr>
                <w:sz w:val="17"/>
                <w:szCs w:val="17"/>
              </w:rPr>
              <w:t>14</w:t>
            </w:r>
          </w:p>
        </w:tc>
        <w:tc>
          <w:tcPr>
            <w:tcW w:w="1760" w:type="dxa"/>
            <w:tcBorders>
              <w:top w:val="nil"/>
              <w:left w:val="nil"/>
              <w:bottom w:val="single" w:sz="4" w:space="0" w:color="auto"/>
              <w:right w:val="single" w:sz="4" w:space="0" w:color="auto"/>
            </w:tcBorders>
            <w:shd w:val="clear" w:color="000000" w:fill="FFFFFF"/>
            <w:vAlign w:val="center"/>
            <w:hideMark/>
          </w:tcPr>
          <w:p w14:paraId="16F26970" w14:textId="77777777" w:rsidR="00E07594" w:rsidRPr="00FE031E" w:rsidRDefault="00E07594" w:rsidP="00BD6AE6">
            <w:pPr>
              <w:rPr>
                <w:sz w:val="17"/>
                <w:szCs w:val="17"/>
              </w:rPr>
            </w:pPr>
            <w:r w:rsidRPr="00FE031E">
              <w:rPr>
                <w:sz w:val="17"/>
                <w:szCs w:val="17"/>
              </w:rPr>
              <w:t>Bangladesh</w:t>
            </w:r>
          </w:p>
        </w:tc>
        <w:tc>
          <w:tcPr>
            <w:tcW w:w="704" w:type="dxa"/>
            <w:tcBorders>
              <w:top w:val="nil"/>
              <w:left w:val="single" w:sz="4" w:space="0" w:color="auto"/>
              <w:bottom w:val="single" w:sz="4" w:space="0" w:color="auto"/>
              <w:right w:val="nil"/>
            </w:tcBorders>
            <w:shd w:val="clear" w:color="000000" w:fill="FFFFFF"/>
            <w:vAlign w:val="center"/>
            <w:hideMark/>
          </w:tcPr>
          <w:p w14:paraId="6CC3A7AE"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904AEAE" w14:textId="77777777" w:rsidR="00E07594" w:rsidRPr="00FE031E" w:rsidRDefault="00E07594" w:rsidP="00BD6AE6">
            <w:pPr>
              <w:rPr>
                <w:sz w:val="17"/>
                <w:szCs w:val="17"/>
              </w:rPr>
            </w:pPr>
            <w:r w:rsidRPr="00FE031E">
              <w:rPr>
                <w:sz w:val="17"/>
                <w:szCs w:val="17"/>
              </w:rPr>
              <w:t>14</w:t>
            </w:r>
          </w:p>
        </w:tc>
        <w:tc>
          <w:tcPr>
            <w:tcW w:w="1022" w:type="dxa"/>
            <w:tcBorders>
              <w:top w:val="nil"/>
              <w:left w:val="nil"/>
              <w:bottom w:val="single" w:sz="4" w:space="0" w:color="auto"/>
              <w:right w:val="single" w:sz="4" w:space="0" w:color="auto"/>
            </w:tcBorders>
            <w:shd w:val="clear" w:color="000000" w:fill="FFFFFF"/>
            <w:vAlign w:val="center"/>
            <w:hideMark/>
          </w:tcPr>
          <w:p w14:paraId="33AE156A"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387852EF"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vAlign w:val="center"/>
            <w:hideMark/>
          </w:tcPr>
          <w:p w14:paraId="7B1262FA"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0B6C0DF4"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4B600A27"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E726311" w14:textId="77777777" w:rsidR="00E07594" w:rsidRPr="00FE031E" w:rsidRDefault="00E07594" w:rsidP="00BD6AE6">
            <w:pPr>
              <w:rPr>
                <w:sz w:val="17"/>
                <w:szCs w:val="17"/>
              </w:rPr>
            </w:pPr>
            <w:r w:rsidRPr="00FE031E">
              <w:rPr>
                <w:sz w:val="17"/>
                <w:szCs w:val="17"/>
              </w:rPr>
              <w:t>13</w:t>
            </w:r>
          </w:p>
        </w:tc>
        <w:tc>
          <w:tcPr>
            <w:tcW w:w="880" w:type="dxa"/>
            <w:tcBorders>
              <w:top w:val="nil"/>
              <w:left w:val="nil"/>
              <w:bottom w:val="single" w:sz="4" w:space="0" w:color="auto"/>
              <w:right w:val="single" w:sz="4" w:space="0" w:color="auto"/>
            </w:tcBorders>
            <w:shd w:val="clear" w:color="000000" w:fill="FFFFFF"/>
            <w:vAlign w:val="center"/>
            <w:hideMark/>
          </w:tcPr>
          <w:p w14:paraId="454F6867"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2652078" w14:textId="77777777" w:rsidR="00E07594" w:rsidRPr="00FE031E" w:rsidRDefault="00E07594" w:rsidP="00BD6AE6">
            <w:pPr>
              <w:rPr>
                <w:sz w:val="17"/>
                <w:szCs w:val="17"/>
              </w:rPr>
            </w:pPr>
            <w:r w:rsidRPr="00FE031E">
              <w:rPr>
                <w:sz w:val="17"/>
                <w:szCs w:val="17"/>
              </w:rPr>
              <w:t>488</w:t>
            </w:r>
          </w:p>
        </w:tc>
      </w:tr>
      <w:tr w:rsidR="00E07594" w:rsidRPr="00FE031E" w14:paraId="17AD74D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100CB81" w14:textId="77777777" w:rsidR="00E07594" w:rsidRPr="00FE031E" w:rsidRDefault="00E07594" w:rsidP="00BD6AE6">
            <w:pPr>
              <w:rPr>
                <w:sz w:val="17"/>
                <w:szCs w:val="17"/>
              </w:rPr>
            </w:pPr>
            <w:r w:rsidRPr="00FE031E">
              <w:rPr>
                <w:sz w:val="17"/>
                <w:szCs w:val="17"/>
              </w:rPr>
              <w:t>15</w:t>
            </w:r>
          </w:p>
        </w:tc>
        <w:tc>
          <w:tcPr>
            <w:tcW w:w="1760" w:type="dxa"/>
            <w:tcBorders>
              <w:top w:val="nil"/>
              <w:left w:val="nil"/>
              <w:bottom w:val="single" w:sz="4" w:space="0" w:color="auto"/>
              <w:right w:val="single" w:sz="4" w:space="0" w:color="auto"/>
            </w:tcBorders>
            <w:shd w:val="clear" w:color="000000" w:fill="FFFFFF"/>
            <w:vAlign w:val="center"/>
            <w:hideMark/>
          </w:tcPr>
          <w:p w14:paraId="168BBB0E" w14:textId="77777777" w:rsidR="00E07594" w:rsidRPr="00FE031E" w:rsidRDefault="00E07594" w:rsidP="00BD6AE6">
            <w:pPr>
              <w:rPr>
                <w:sz w:val="17"/>
                <w:szCs w:val="17"/>
              </w:rPr>
            </w:pPr>
            <w:r w:rsidRPr="00FE031E">
              <w:rPr>
                <w:sz w:val="17"/>
                <w:szCs w:val="17"/>
              </w:rPr>
              <w:t>Barbados</w:t>
            </w:r>
          </w:p>
        </w:tc>
        <w:tc>
          <w:tcPr>
            <w:tcW w:w="704" w:type="dxa"/>
            <w:tcBorders>
              <w:top w:val="nil"/>
              <w:left w:val="single" w:sz="4" w:space="0" w:color="auto"/>
              <w:bottom w:val="single" w:sz="4" w:space="0" w:color="auto"/>
              <w:right w:val="nil"/>
            </w:tcBorders>
            <w:shd w:val="clear" w:color="000000" w:fill="FFFFFF"/>
            <w:vAlign w:val="center"/>
            <w:hideMark/>
          </w:tcPr>
          <w:p w14:paraId="0993BB7E" w14:textId="77777777" w:rsidR="00E07594" w:rsidRPr="00FE031E" w:rsidRDefault="00E07594" w:rsidP="00BD6AE6">
            <w:pPr>
              <w:rPr>
                <w:sz w:val="17"/>
                <w:szCs w:val="17"/>
              </w:rPr>
            </w:pPr>
            <w:r w:rsidRPr="00FE031E">
              <w:rPr>
                <w:sz w:val="17"/>
                <w:szCs w:val="17"/>
              </w:rPr>
              <w:t>0.007</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38C809F" w14:textId="77777777" w:rsidR="00E07594" w:rsidRPr="00FE031E" w:rsidRDefault="00E07594" w:rsidP="00BD6AE6">
            <w:pPr>
              <w:rPr>
                <w:sz w:val="17"/>
                <w:szCs w:val="17"/>
              </w:rPr>
            </w:pPr>
            <w:r w:rsidRPr="00FE031E">
              <w:rPr>
                <w:sz w:val="17"/>
                <w:szCs w:val="17"/>
              </w:rPr>
              <w:t>15</w:t>
            </w:r>
          </w:p>
        </w:tc>
        <w:tc>
          <w:tcPr>
            <w:tcW w:w="1022" w:type="dxa"/>
            <w:tcBorders>
              <w:top w:val="nil"/>
              <w:left w:val="nil"/>
              <w:bottom w:val="single" w:sz="4" w:space="0" w:color="auto"/>
              <w:right w:val="single" w:sz="4" w:space="0" w:color="auto"/>
            </w:tcBorders>
            <w:shd w:val="clear" w:color="000000" w:fill="FFFFFF"/>
            <w:vAlign w:val="center"/>
            <w:hideMark/>
          </w:tcPr>
          <w:p w14:paraId="402EF332" w14:textId="77777777" w:rsidR="00E07594" w:rsidRPr="00FE031E" w:rsidRDefault="00E07594" w:rsidP="00BD6AE6">
            <w:pPr>
              <w:rPr>
                <w:sz w:val="17"/>
                <w:szCs w:val="17"/>
              </w:rPr>
            </w:pPr>
            <w:r w:rsidRPr="00FE031E">
              <w:rPr>
                <w:sz w:val="17"/>
                <w:szCs w:val="17"/>
              </w:rPr>
              <w:t>0.009</w:t>
            </w:r>
          </w:p>
        </w:tc>
        <w:tc>
          <w:tcPr>
            <w:tcW w:w="952" w:type="dxa"/>
            <w:tcBorders>
              <w:top w:val="nil"/>
              <w:left w:val="nil"/>
              <w:bottom w:val="single" w:sz="4" w:space="0" w:color="auto"/>
              <w:right w:val="single" w:sz="8" w:space="0" w:color="auto"/>
            </w:tcBorders>
            <w:shd w:val="clear" w:color="000000" w:fill="FFFFFF"/>
            <w:vAlign w:val="center"/>
            <w:hideMark/>
          </w:tcPr>
          <w:p w14:paraId="6434936D" w14:textId="77777777" w:rsidR="00E07594" w:rsidRPr="00FE031E" w:rsidRDefault="00E07594" w:rsidP="00BD6AE6">
            <w:pPr>
              <w:rPr>
                <w:sz w:val="17"/>
                <w:szCs w:val="17"/>
              </w:rPr>
            </w:pPr>
            <w:r w:rsidRPr="00FE031E">
              <w:rPr>
                <w:sz w:val="17"/>
                <w:szCs w:val="17"/>
              </w:rPr>
              <w:t>422</w:t>
            </w:r>
          </w:p>
        </w:tc>
        <w:tc>
          <w:tcPr>
            <w:tcW w:w="460" w:type="dxa"/>
            <w:tcBorders>
              <w:top w:val="nil"/>
              <w:left w:val="nil"/>
              <w:bottom w:val="single" w:sz="4" w:space="0" w:color="auto"/>
              <w:right w:val="single" w:sz="4" w:space="0" w:color="auto"/>
            </w:tcBorders>
            <w:shd w:val="clear" w:color="000000" w:fill="FFFFFF"/>
            <w:vAlign w:val="center"/>
            <w:hideMark/>
          </w:tcPr>
          <w:p w14:paraId="50089F0E"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75CAA97C"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7AD4EC3C"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577B31B" w14:textId="77777777" w:rsidR="00E07594" w:rsidRPr="00FE031E" w:rsidRDefault="00E07594" w:rsidP="00BD6AE6">
            <w:pPr>
              <w:rPr>
                <w:sz w:val="17"/>
                <w:szCs w:val="17"/>
              </w:rPr>
            </w:pPr>
            <w:r w:rsidRPr="00FE031E">
              <w:rPr>
                <w:sz w:val="17"/>
                <w:szCs w:val="17"/>
              </w:rPr>
              <w:t>14</w:t>
            </w:r>
          </w:p>
        </w:tc>
        <w:tc>
          <w:tcPr>
            <w:tcW w:w="880" w:type="dxa"/>
            <w:tcBorders>
              <w:top w:val="nil"/>
              <w:left w:val="nil"/>
              <w:bottom w:val="single" w:sz="4" w:space="0" w:color="auto"/>
              <w:right w:val="single" w:sz="4" w:space="0" w:color="auto"/>
            </w:tcBorders>
            <w:shd w:val="clear" w:color="000000" w:fill="FFFFFF"/>
            <w:vAlign w:val="center"/>
            <w:hideMark/>
          </w:tcPr>
          <w:p w14:paraId="6C1EEFA4"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79DC68CD" w14:textId="77777777" w:rsidR="00E07594" w:rsidRPr="00FE031E" w:rsidRDefault="00E07594" w:rsidP="00BD6AE6">
            <w:pPr>
              <w:rPr>
                <w:sz w:val="17"/>
                <w:szCs w:val="17"/>
              </w:rPr>
            </w:pPr>
            <w:r w:rsidRPr="00FE031E">
              <w:rPr>
                <w:sz w:val="17"/>
                <w:szCs w:val="17"/>
              </w:rPr>
              <w:t>488</w:t>
            </w:r>
          </w:p>
        </w:tc>
      </w:tr>
      <w:tr w:rsidR="00E07594" w:rsidRPr="00FE031E" w14:paraId="55DF5B9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4681306" w14:textId="77777777" w:rsidR="00E07594" w:rsidRPr="00FE031E" w:rsidRDefault="00E07594" w:rsidP="00BD6AE6">
            <w:pPr>
              <w:rPr>
                <w:sz w:val="17"/>
                <w:szCs w:val="17"/>
              </w:rPr>
            </w:pPr>
            <w:r w:rsidRPr="00FE031E">
              <w:rPr>
                <w:sz w:val="17"/>
                <w:szCs w:val="17"/>
              </w:rPr>
              <w:t>16</w:t>
            </w:r>
          </w:p>
        </w:tc>
        <w:tc>
          <w:tcPr>
            <w:tcW w:w="1760" w:type="dxa"/>
            <w:tcBorders>
              <w:top w:val="nil"/>
              <w:left w:val="nil"/>
              <w:bottom w:val="single" w:sz="4" w:space="0" w:color="auto"/>
              <w:right w:val="single" w:sz="4" w:space="0" w:color="auto"/>
            </w:tcBorders>
            <w:shd w:val="clear" w:color="000000" w:fill="FFFFFF"/>
            <w:vAlign w:val="center"/>
            <w:hideMark/>
          </w:tcPr>
          <w:p w14:paraId="57AED2DA" w14:textId="77777777" w:rsidR="00E07594" w:rsidRPr="00FE031E" w:rsidRDefault="00E07594" w:rsidP="00BD6AE6">
            <w:pPr>
              <w:rPr>
                <w:sz w:val="17"/>
                <w:szCs w:val="17"/>
              </w:rPr>
            </w:pPr>
            <w:r w:rsidRPr="00FE031E">
              <w:rPr>
                <w:sz w:val="17"/>
                <w:szCs w:val="17"/>
              </w:rPr>
              <w:t>Belarus</w:t>
            </w:r>
          </w:p>
        </w:tc>
        <w:tc>
          <w:tcPr>
            <w:tcW w:w="704" w:type="dxa"/>
            <w:tcBorders>
              <w:top w:val="nil"/>
              <w:left w:val="single" w:sz="4" w:space="0" w:color="auto"/>
              <w:bottom w:val="single" w:sz="4" w:space="0" w:color="auto"/>
              <w:right w:val="nil"/>
            </w:tcBorders>
            <w:shd w:val="clear" w:color="000000" w:fill="FFFFFF"/>
            <w:vAlign w:val="center"/>
            <w:hideMark/>
          </w:tcPr>
          <w:p w14:paraId="68DBD0D5" w14:textId="77777777" w:rsidR="00E07594" w:rsidRPr="00FE031E" w:rsidRDefault="00E07594" w:rsidP="00BD6AE6">
            <w:pPr>
              <w:rPr>
                <w:sz w:val="17"/>
                <w:szCs w:val="17"/>
              </w:rPr>
            </w:pPr>
            <w:r w:rsidRPr="00FE031E">
              <w:rPr>
                <w:sz w:val="17"/>
                <w:szCs w:val="17"/>
              </w:rPr>
              <w:t>0.056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3E75AD6" w14:textId="77777777" w:rsidR="00E07594" w:rsidRPr="00FE031E" w:rsidRDefault="00E07594" w:rsidP="00BD6AE6">
            <w:pPr>
              <w:rPr>
                <w:sz w:val="17"/>
                <w:szCs w:val="17"/>
              </w:rPr>
            </w:pPr>
            <w:r w:rsidRPr="00FE031E">
              <w:rPr>
                <w:sz w:val="17"/>
                <w:szCs w:val="17"/>
              </w:rPr>
              <w:t>16</w:t>
            </w:r>
          </w:p>
        </w:tc>
        <w:tc>
          <w:tcPr>
            <w:tcW w:w="1022" w:type="dxa"/>
            <w:tcBorders>
              <w:top w:val="nil"/>
              <w:left w:val="nil"/>
              <w:bottom w:val="single" w:sz="4" w:space="0" w:color="auto"/>
              <w:right w:val="single" w:sz="4" w:space="0" w:color="auto"/>
            </w:tcBorders>
            <w:shd w:val="clear" w:color="000000" w:fill="FFFFFF"/>
            <w:vAlign w:val="center"/>
            <w:hideMark/>
          </w:tcPr>
          <w:p w14:paraId="6D94AD50" w14:textId="77777777" w:rsidR="00E07594" w:rsidRPr="00FE031E" w:rsidRDefault="00E07594" w:rsidP="00BD6AE6">
            <w:pPr>
              <w:rPr>
                <w:sz w:val="17"/>
                <w:szCs w:val="17"/>
              </w:rPr>
            </w:pPr>
            <w:r w:rsidRPr="00FE031E">
              <w:rPr>
                <w:sz w:val="17"/>
                <w:szCs w:val="17"/>
              </w:rPr>
              <w:t>0.070</w:t>
            </w:r>
          </w:p>
        </w:tc>
        <w:tc>
          <w:tcPr>
            <w:tcW w:w="952" w:type="dxa"/>
            <w:tcBorders>
              <w:top w:val="nil"/>
              <w:left w:val="nil"/>
              <w:bottom w:val="single" w:sz="4" w:space="0" w:color="auto"/>
              <w:right w:val="single" w:sz="8" w:space="0" w:color="auto"/>
            </w:tcBorders>
            <w:shd w:val="clear" w:color="000000" w:fill="FFFFFF"/>
            <w:vAlign w:val="center"/>
            <w:hideMark/>
          </w:tcPr>
          <w:p w14:paraId="7BC9D3A4" w14:textId="77777777" w:rsidR="00E07594" w:rsidRPr="00FE031E" w:rsidRDefault="00E07594" w:rsidP="00BD6AE6">
            <w:pPr>
              <w:rPr>
                <w:sz w:val="17"/>
                <w:szCs w:val="17"/>
              </w:rPr>
            </w:pPr>
            <w:r w:rsidRPr="00FE031E">
              <w:rPr>
                <w:sz w:val="17"/>
                <w:szCs w:val="17"/>
              </w:rPr>
              <w:t>3 380</w:t>
            </w:r>
          </w:p>
        </w:tc>
        <w:tc>
          <w:tcPr>
            <w:tcW w:w="460" w:type="dxa"/>
            <w:tcBorders>
              <w:top w:val="nil"/>
              <w:left w:val="nil"/>
              <w:bottom w:val="single" w:sz="4" w:space="0" w:color="auto"/>
              <w:right w:val="single" w:sz="4" w:space="0" w:color="auto"/>
            </w:tcBorders>
            <w:shd w:val="clear" w:color="000000" w:fill="FFFFFF"/>
            <w:vAlign w:val="center"/>
            <w:hideMark/>
          </w:tcPr>
          <w:p w14:paraId="08C924E8"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2799822B"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472373B4"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61A9031" w14:textId="77777777" w:rsidR="00E07594" w:rsidRPr="00FE031E" w:rsidRDefault="00E07594" w:rsidP="00BD6AE6">
            <w:pPr>
              <w:rPr>
                <w:sz w:val="17"/>
                <w:szCs w:val="17"/>
              </w:rPr>
            </w:pPr>
            <w:r w:rsidRPr="00FE031E">
              <w:rPr>
                <w:sz w:val="17"/>
                <w:szCs w:val="17"/>
              </w:rPr>
              <w:t>15</w:t>
            </w:r>
          </w:p>
        </w:tc>
        <w:tc>
          <w:tcPr>
            <w:tcW w:w="880" w:type="dxa"/>
            <w:tcBorders>
              <w:top w:val="nil"/>
              <w:left w:val="nil"/>
              <w:bottom w:val="single" w:sz="4" w:space="0" w:color="auto"/>
              <w:right w:val="single" w:sz="4" w:space="0" w:color="auto"/>
            </w:tcBorders>
            <w:shd w:val="clear" w:color="000000" w:fill="FFFFFF"/>
            <w:vAlign w:val="center"/>
            <w:hideMark/>
          </w:tcPr>
          <w:p w14:paraId="341A6C70" w14:textId="77777777" w:rsidR="00E07594" w:rsidRPr="00FE031E" w:rsidRDefault="00E07594" w:rsidP="00BD6AE6">
            <w:pPr>
              <w:rPr>
                <w:sz w:val="17"/>
                <w:szCs w:val="17"/>
              </w:rPr>
            </w:pPr>
            <w:r w:rsidRPr="00FE031E">
              <w:rPr>
                <w:sz w:val="17"/>
                <w:szCs w:val="17"/>
              </w:rPr>
              <w:t>0.074</w:t>
            </w:r>
          </w:p>
        </w:tc>
        <w:tc>
          <w:tcPr>
            <w:tcW w:w="1012" w:type="dxa"/>
            <w:tcBorders>
              <w:top w:val="nil"/>
              <w:left w:val="nil"/>
              <w:bottom w:val="single" w:sz="4" w:space="0" w:color="auto"/>
              <w:right w:val="single" w:sz="8" w:space="0" w:color="auto"/>
            </w:tcBorders>
            <w:shd w:val="clear" w:color="000000" w:fill="FFFFFF"/>
            <w:noWrap/>
            <w:vAlign w:val="center"/>
            <w:hideMark/>
          </w:tcPr>
          <w:p w14:paraId="74BEC6D9" w14:textId="77777777" w:rsidR="00E07594" w:rsidRPr="00FE031E" w:rsidRDefault="00E07594" w:rsidP="00BD6AE6">
            <w:pPr>
              <w:rPr>
                <w:sz w:val="17"/>
                <w:szCs w:val="17"/>
              </w:rPr>
            </w:pPr>
            <w:r w:rsidRPr="00FE031E">
              <w:rPr>
                <w:sz w:val="17"/>
                <w:szCs w:val="17"/>
              </w:rPr>
              <w:t>3 618</w:t>
            </w:r>
          </w:p>
        </w:tc>
      </w:tr>
      <w:tr w:rsidR="00E07594" w:rsidRPr="00FE031E" w14:paraId="0A4BDFD6"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4C93A6B" w14:textId="77777777" w:rsidR="00E07594" w:rsidRPr="00FE031E" w:rsidRDefault="00E07594" w:rsidP="00BD6AE6">
            <w:pPr>
              <w:rPr>
                <w:sz w:val="17"/>
                <w:szCs w:val="17"/>
              </w:rPr>
            </w:pPr>
            <w:r w:rsidRPr="00FE031E">
              <w:rPr>
                <w:sz w:val="17"/>
                <w:szCs w:val="17"/>
              </w:rPr>
              <w:t>17</w:t>
            </w:r>
          </w:p>
        </w:tc>
        <w:tc>
          <w:tcPr>
            <w:tcW w:w="1760" w:type="dxa"/>
            <w:tcBorders>
              <w:top w:val="nil"/>
              <w:left w:val="nil"/>
              <w:bottom w:val="single" w:sz="4" w:space="0" w:color="auto"/>
              <w:right w:val="single" w:sz="4" w:space="0" w:color="auto"/>
            </w:tcBorders>
            <w:shd w:val="clear" w:color="000000" w:fill="FFFFFF"/>
            <w:vAlign w:val="center"/>
            <w:hideMark/>
          </w:tcPr>
          <w:p w14:paraId="66D30C29" w14:textId="77777777" w:rsidR="00E07594" w:rsidRPr="00FE031E" w:rsidRDefault="00E07594" w:rsidP="00BD6AE6">
            <w:pPr>
              <w:rPr>
                <w:sz w:val="17"/>
                <w:szCs w:val="17"/>
              </w:rPr>
            </w:pPr>
            <w:r w:rsidRPr="00FE031E">
              <w:rPr>
                <w:sz w:val="17"/>
                <w:szCs w:val="17"/>
              </w:rPr>
              <w:t>Belgium</w:t>
            </w:r>
          </w:p>
        </w:tc>
        <w:tc>
          <w:tcPr>
            <w:tcW w:w="704" w:type="dxa"/>
            <w:tcBorders>
              <w:top w:val="nil"/>
              <w:left w:val="single" w:sz="4" w:space="0" w:color="auto"/>
              <w:bottom w:val="single" w:sz="4" w:space="0" w:color="auto"/>
              <w:right w:val="nil"/>
            </w:tcBorders>
            <w:shd w:val="clear" w:color="000000" w:fill="FFFFFF"/>
            <w:vAlign w:val="center"/>
            <w:hideMark/>
          </w:tcPr>
          <w:p w14:paraId="4986734F" w14:textId="77777777" w:rsidR="00E07594" w:rsidRPr="00FE031E" w:rsidRDefault="00E07594" w:rsidP="00BD6AE6">
            <w:pPr>
              <w:rPr>
                <w:sz w:val="17"/>
                <w:szCs w:val="17"/>
              </w:rPr>
            </w:pPr>
            <w:r w:rsidRPr="00FE031E">
              <w:rPr>
                <w:sz w:val="17"/>
                <w:szCs w:val="17"/>
              </w:rPr>
              <w:t>0.885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602858D" w14:textId="77777777" w:rsidR="00E07594" w:rsidRPr="00FE031E" w:rsidRDefault="00E07594" w:rsidP="00BD6AE6">
            <w:pPr>
              <w:rPr>
                <w:sz w:val="17"/>
                <w:szCs w:val="17"/>
              </w:rPr>
            </w:pPr>
            <w:r w:rsidRPr="00FE031E">
              <w:rPr>
                <w:sz w:val="17"/>
                <w:szCs w:val="17"/>
              </w:rPr>
              <w:t>17</w:t>
            </w:r>
          </w:p>
        </w:tc>
        <w:tc>
          <w:tcPr>
            <w:tcW w:w="1022" w:type="dxa"/>
            <w:tcBorders>
              <w:top w:val="nil"/>
              <w:left w:val="nil"/>
              <w:bottom w:val="single" w:sz="4" w:space="0" w:color="auto"/>
              <w:right w:val="single" w:sz="4" w:space="0" w:color="auto"/>
            </w:tcBorders>
            <w:shd w:val="clear" w:color="000000" w:fill="FFFFFF"/>
            <w:vAlign w:val="center"/>
            <w:hideMark/>
          </w:tcPr>
          <w:p w14:paraId="69CA429E" w14:textId="77777777" w:rsidR="00E07594" w:rsidRPr="00FE031E" w:rsidRDefault="00E07594" w:rsidP="00BD6AE6">
            <w:pPr>
              <w:rPr>
                <w:sz w:val="17"/>
                <w:szCs w:val="17"/>
              </w:rPr>
            </w:pPr>
            <w:r w:rsidRPr="00FE031E">
              <w:rPr>
                <w:sz w:val="17"/>
                <w:szCs w:val="17"/>
              </w:rPr>
              <w:t>1.107</w:t>
            </w:r>
          </w:p>
        </w:tc>
        <w:tc>
          <w:tcPr>
            <w:tcW w:w="952" w:type="dxa"/>
            <w:tcBorders>
              <w:top w:val="nil"/>
              <w:left w:val="nil"/>
              <w:bottom w:val="single" w:sz="4" w:space="0" w:color="auto"/>
              <w:right w:val="single" w:sz="8" w:space="0" w:color="auto"/>
            </w:tcBorders>
            <w:shd w:val="clear" w:color="000000" w:fill="FFFFFF"/>
            <w:vAlign w:val="center"/>
            <w:hideMark/>
          </w:tcPr>
          <w:p w14:paraId="0F6AA3C8" w14:textId="77777777" w:rsidR="00E07594" w:rsidRPr="00FE031E" w:rsidRDefault="00E07594" w:rsidP="00BD6AE6">
            <w:pPr>
              <w:rPr>
                <w:sz w:val="17"/>
                <w:szCs w:val="17"/>
              </w:rPr>
            </w:pPr>
            <w:r w:rsidRPr="00FE031E">
              <w:rPr>
                <w:sz w:val="17"/>
                <w:szCs w:val="17"/>
              </w:rPr>
              <w:t>53 412</w:t>
            </w:r>
          </w:p>
        </w:tc>
        <w:tc>
          <w:tcPr>
            <w:tcW w:w="460" w:type="dxa"/>
            <w:tcBorders>
              <w:top w:val="nil"/>
              <w:left w:val="nil"/>
              <w:bottom w:val="single" w:sz="4" w:space="0" w:color="auto"/>
              <w:right w:val="single" w:sz="4" w:space="0" w:color="auto"/>
            </w:tcBorders>
            <w:shd w:val="clear" w:color="000000" w:fill="FFFFFF"/>
            <w:noWrap/>
            <w:vAlign w:val="center"/>
            <w:hideMark/>
          </w:tcPr>
          <w:p w14:paraId="0919F737" w14:textId="77777777" w:rsidR="00E07594" w:rsidRPr="00FE031E" w:rsidRDefault="00E07594" w:rsidP="00BD6AE6">
            <w:pPr>
              <w:rPr>
                <w:sz w:val="17"/>
                <w:szCs w:val="17"/>
              </w:rPr>
            </w:pPr>
            <w:r w:rsidRPr="00FE031E">
              <w:rPr>
                <w:sz w:val="17"/>
                <w:szCs w:val="17"/>
              </w:rPr>
              <w:t>9</w:t>
            </w:r>
          </w:p>
        </w:tc>
        <w:tc>
          <w:tcPr>
            <w:tcW w:w="1040" w:type="dxa"/>
            <w:tcBorders>
              <w:top w:val="nil"/>
              <w:left w:val="nil"/>
              <w:bottom w:val="single" w:sz="4" w:space="0" w:color="auto"/>
              <w:right w:val="single" w:sz="4" w:space="0" w:color="auto"/>
            </w:tcBorders>
            <w:shd w:val="clear" w:color="000000" w:fill="FFFFFF"/>
            <w:vAlign w:val="center"/>
            <w:hideMark/>
          </w:tcPr>
          <w:p w14:paraId="442DBE5D" w14:textId="77777777" w:rsidR="00E07594" w:rsidRPr="00FE031E" w:rsidRDefault="00E07594" w:rsidP="00BD6AE6">
            <w:pPr>
              <w:rPr>
                <w:sz w:val="17"/>
                <w:szCs w:val="17"/>
              </w:rPr>
            </w:pPr>
            <w:r w:rsidRPr="00FE031E">
              <w:rPr>
                <w:sz w:val="17"/>
                <w:szCs w:val="17"/>
              </w:rPr>
              <w:t>1.123</w:t>
            </w:r>
          </w:p>
        </w:tc>
        <w:tc>
          <w:tcPr>
            <w:tcW w:w="1042" w:type="dxa"/>
            <w:tcBorders>
              <w:top w:val="nil"/>
              <w:left w:val="nil"/>
              <w:bottom w:val="single" w:sz="4" w:space="0" w:color="auto"/>
              <w:right w:val="nil"/>
            </w:tcBorders>
            <w:shd w:val="clear" w:color="000000" w:fill="FFFFFF"/>
            <w:noWrap/>
            <w:vAlign w:val="center"/>
            <w:hideMark/>
          </w:tcPr>
          <w:p w14:paraId="29ECD745" w14:textId="77777777" w:rsidR="00E07594" w:rsidRPr="00FE031E" w:rsidRDefault="00E07594" w:rsidP="00BD6AE6">
            <w:pPr>
              <w:rPr>
                <w:sz w:val="17"/>
                <w:szCs w:val="17"/>
              </w:rPr>
            </w:pPr>
            <w:r w:rsidRPr="00FE031E">
              <w:rPr>
                <w:sz w:val="17"/>
                <w:szCs w:val="17"/>
              </w:rPr>
              <w:t>35 315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E0B319A" w14:textId="77777777" w:rsidR="00E07594" w:rsidRPr="00FE031E" w:rsidRDefault="00E07594" w:rsidP="00BD6AE6">
            <w:pPr>
              <w:rPr>
                <w:sz w:val="17"/>
                <w:szCs w:val="17"/>
              </w:rPr>
            </w:pPr>
            <w:r w:rsidRPr="00FE031E">
              <w:rPr>
                <w:sz w:val="17"/>
                <w:szCs w:val="17"/>
              </w:rPr>
              <w:t>16</w:t>
            </w:r>
          </w:p>
        </w:tc>
        <w:tc>
          <w:tcPr>
            <w:tcW w:w="880" w:type="dxa"/>
            <w:tcBorders>
              <w:top w:val="nil"/>
              <w:left w:val="nil"/>
              <w:bottom w:val="single" w:sz="4" w:space="0" w:color="auto"/>
              <w:right w:val="single" w:sz="4" w:space="0" w:color="auto"/>
            </w:tcBorders>
            <w:shd w:val="clear" w:color="000000" w:fill="FFFFFF"/>
            <w:vAlign w:val="center"/>
            <w:hideMark/>
          </w:tcPr>
          <w:p w14:paraId="0E7AE25A" w14:textId="77777777" w:rsidR="00E07594" w:rsidRPr="00FE031E" w:rsidRDefault="00E07594" w:rsidP="00BD6AE6">
            <w:pPr>
              <w:rPr>
                <w:sz w:val="17"/>
                <w:szCs w:val="17"/>
              </w:rPr>
            </w:pPr>
            <w:r w:rsidRPr="00FE031E">
              <w:rPr>
                <w:sz w:val="17"/>
                <w:szCs w:val="17"/>
              </w:rPr>
              <w:t>1.171</w:t>
            </w:r>
          </w:p>
        </w:tc>
        <w:tc>
          <w:tcPr>
            <w:tcW w:w="1012" w:type="dxa"/>
            <w:tcBorders>
              <w:top w:val="nil"/>
              <w:left w:val="nil"/>
              <w:bottom w:val="single" w:sz="4" w:space="0" w:color="auto"/>
              <w:right w:val="single" w:sz="8" w:space="0" w:color="auto"/>
            </w:tcBorders>
            <w:shd w:val="clear" w:color="000000" w:fill="FFFFFF"/>
            <w:noWrap/>
            <w:vAlign w:val="center"/>
            <w:hideMark/>
          </w:tcPr>
          <w:p w14:paraId="1B4A3E7C" w14:textId="77777777" w:rsidR="00E07594" w:rsidRPr="00FE031E" w:rsidRDefault="00E07594" w:rsidP="00BD6AE6">
            <w:pPr>
              <w:rPr>
                <w:sz w:val="17"/>
                <w:szCs w:val="17"/>
              </w:rPr>
            </w:pPr>
            <w:r w:rsidRPr="00FE031E">
              <w:rPr>
                <w:sz w:val="17"/>
                <w:szCs w:val="17"/>
              </w:rPr>
              <w:t>57 170</w:t>
            </w:r>
          </w:p>
        </w:tc>
      </w:tr>
      <w:tr w:rsidR="00E07594" w:rsidRPr="00FE031E" w14:paraId="11F0A18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BD6BE7B" w14:textId="77777777" w:rsidR="00E07594" w:rsidRPr="00FE031E" w:rsidRDefault="00E07594" w:rsidP="00BD6AE6">
            <w:pPr>
              <w:rPr>
                <w:sz w:val="17"/>
                <w:szCs w:val="17"/>
              </w:rPr>
            </w:pPr>
            <w:r w:rsidRPr="00FE031E">
              <w:rPr>
                <w:sz w:val="17"/>
                <w:szCs w:val="17"/>
              </w:rPr>
              <w:t>18</w:t>
            </w:r>
          </w:p>
        </w:tc>
        <w:tc>
          <w:tcPr>
            <w:tcW w:w="1760" w:type="dxa"/>
            <w:tcBorders>
              <w:top w:val="nil"/>
              <w:left w:val="nil"/>
              <w:bottom w:val="single" w:sz="4" w:space="0" w:color="auto"/>
              <w:right w:val="single" w:sz="4" w:space="0" w:color="auto"/>
            </w:tcBorders>
            <w:shd w:val="clear" w:color="000000" w:fill="FFFFFF"/>
            <w:vAlign w:val="center"/>
            <w:hideMark/>
          </w:tcPr>
          <w:p w14:paraId="18562ED5" w14:textId="77777777" w:rsidR="00E07594" w:rsidRPr="00FE031E" w:rsidRDefault="00E07594" w:rsidP="00BD6AE6">
            <w:pPr>
              <w:rPr>
                <w:sz w:val="17"/>
                <w:szCs w:val="17"/>
              </w:rPr>
            </w:pPr>
            <w:r w:rsidRPr="00FE031E">
              <w:rPr>
                <w:sz w:val="17"/>
                <w:szCs w:val="17"/>
              </w:rPr>
              <w:t>Belize</w:t>
            </w:r>
          </w:p>
        </w:tc>
        <w:tc>
          <w:tcPr>
            <w:tcW w:w="704" w:type="dxa"/>
            <w:tcBorders>
              <w:top w:val="nil"/>
              <w:left w:val="single" w:sz="4" w:space="0" w:color="auto"/>
              <w:bottom w:val="single" w:sz="4" w:space="0" w:color="auto"/>
              <w:right w:val="nil"/>
            </w:tcBorders>
            <w:shd w:val="clear" w:color="000000" w:fill="FFFFFF"/>
            <w:vAlign w:val="center"/>
            <w:hideMark/>
          </w:tcPr>
          <w:p w14:paraId="3D4F530F"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7322A56" w14:textId="77777777" w:rsidR="00E07594" w:rsidRPr="00FE031E" w:rsidRDefault="00E07594" w:rsidP="00BD6AE6">
            <w:pPr>
              <w:rPr>
                <w:sz w:val="17"/>
                <w:szCs w:val="17"/>
              </w:rPr>
            </w:pPr>
            <w:r w:rsidRPr="00FE031E">
              <w:rPr>
                <w:sz w:val="17"/>
                <w:szCs w:val="17"/>
              </w:rPr>
              <w:t>18</w:t>
            </w:r>
          </w:p>
        </w:tc>
        <w:tc>
          <w:tcPr>
            <w:tcW w:w="1022" w:type="dxa"/>
            <w:tcBorders>
              <w:top w:val="nil"/>
              <w:left w:val="nil"/>
              <w:bottom w:val="single" w:sz="4" w:space="0" w:color="auto"/>
              <w:right w:val="single" w:sz="4" w:space="0" w:color="auto"/>
            </w:tcBorders>
            <w:shd w:val="clear" w:color="000000" w:fill="FFFFFF"/>
            <w:vAlign w:val="center"/>
            <w:hideMark/>
          </w:tcPr>
          <w:p w14:paraId="4A8EEE72"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685E7702"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0B0881A3" w14:textId="77777777" w:rsidR="00E07594" w:rsidRPr="00FE031E" w:rsidRDefault="00E07594" w:rsidP="00BD6AE6">
            <w:pPr>
              <w:rPr>
                <w:sz w:val="17"/>
                <w:szCs w:val="17"/>
              </w:rPr>
            </w:pPr>
            <w:r w:rsidRPr="00FE031E">
              <w:rPr>
                <w:sz w:val="17"/>
                <w:szCs w:val="17"/>
              </w:rPr>
              <w:t>10</w:t>
            </w:r>
          </w:p>
        </w:tc>
        <w:tc>
          <w:tcPr>
            <w:tcW w:w="1040" w:type="dxa"/>
            <w:tcBorders>
              <w:top w:val="nil"/>
              <w:left w:val="nil"/>
              <w:bottom w:val="single" w:sz="4" w:space="0" w:color="auto"/>
              <w:right w:val="single" w:sz="4" w:space="0" w:color="auto"/>
            </w:tcBorders>
            <w:shd w:val="clear" w:color="000000" w:fill="FFFFFF"/>
            <w:vAlign w:val="center"/>
            <w:hideMark/>
          </w:tcPr>
          <w:p w14:paraId="606211FF"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D593DED"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3A98237" w14:textId="77777777" w:rsidR="00E07594" w:rsidRPr="00FE031E" w:rsidRDefault="00E07594" w:rsidP="00BD6AE6">
            <w:pPr>
              <w:rPr>
                <w:sz w:val="17"/>
                <w:szCs w:val="17"/>
              </w:rPr>
            </w:pPr>
            <w:r w:rsidRPr="00FE031E">
              <w:rPr>
                <w:sz w:val="17"/>
                <w:szCs w:val="17"/>
              </w:rPr>
              <w:t>17</w:t>
            </w:r>
          </w:p>
        </w:tc>
        <w:tc>
          <w:tcPr>
            <w:tcW w:w="880" w:type="dxa"/>
            <w:tcBorders>
              <w:top w:val="nil"/>
              <w:left w:val="nil"/>
              <w:bottom w:val="single" w:sz="4" w:space="0" w:color="auto"/>
              <w:right w:val="single" w:sz="4" w:space="0" w:color="auto"/>
            </w:tcBorders>
            <w:shd w:val="clear" w:color="000000" w:fill="FFFFFF"/>
            <w:vAlign w:val="center"/>
            <w:hideMark/>
          </w:tcPr>
          <w:p w14:paraId="28F55F02"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84AA033" w14:textId="77777777" w:rsidR="00E07594" w:rsidRPr="00FE031E" w:rsidRDefault="00E07594" w:rsidP="00BD6AE6">
            <w:pPr>
              <w:rPr>
                <w:sz w:val="17"/>
                <w:szCs w:val="17"/>
              </w:rPr>
            </w:pPr>
            <w:r w:rsidRPr="00FE031E">
              <w:rPr>
                <w:sz w:val="17"/>
                <w:szCs w:val="17"/>
              </w:rPr>
              <w:t>488</w:t>
            </w:r>
          </w:p>
        </w:tc>
      </w:tr>
      <w:tr w:rsidR="00E07594" w:rsidRPr="00FE031E" w14:paraId="41E9AF8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7710863" w14:textId="77777777" w:rsidR="00E07594" w:rsidRPr="00FE031E" w:rsidRDefault="00E07594" w:rsidP="00BD6AE6">
            <w:pPr>
              <w:rPr>
                <w:sz w:val="17"/>
                <w:szCs w:val="17"/>
              </w:rPr>
            </w:pPr>
            <w:r w:rsidRPr="00FE031E">
              <w:rPr>
                <w:sz w:val="17"/>
                <w:szCs w:val="17"/>
              </w:rPr>
              <w:t>19</w:t>
            </w:r>
          </w:p>
        </w:tc>
        <w:tc>
          <w:tcPr>
            <w:tcW w:w="1760" w:type="dxa"/>
            <w:tcBorders>
              <w:top w:val="nil"/>
              <w:left w:val="nil"/>
              <w:bottom w:val="single" w:sz="4" w:space="0" w:color="auto"/>
              <w:right w:val="single" w:sz="4" w:space="0" w:color="auto"/>
            </w:tcBorders>
            <w:shd w:val="clear" w:color="000000" w:fill="FFFFFF"/>
            <w:vAlign w:val="center"/>
            <w:hideMark/>
          </w:tcPr>
          <w:p w14:paraId="265BAA17" w14:textId="77777777" w:rsidR="00E07594" w:rsidRPr="00FE031E" w:rsidRDefault="00E07594" w:rsidP="00BD6AE6">
            <w:pPr>
              <w:rPr>
                <w:sz w:val="17"/>
                <w:szCs w:val="17"/>
              </w:rPr>
            </w:pPr>
            <w:r w:rsidRPr="00FE031E">
              <w:rPr>
                <w:sz w:val="17"/>
                <w:szCs w:val="17"/>
              </w:rPr>
              <w:t>Benin</w:t>
            </w:r>
          </w:p>
        </w:tc>
        <w:tc>
          <w:tcPr>
            <w:tcW w:w="704" w:type="dxa"/>
            <w:tcBorders>
              <w:top w:val="nil"/>
              <w:left w:val="single" w:sz="4" w:space="0" w:color="auto"/>
              <w:bottom w:val="single" w:sz="4" w:space="0" w:color="auto"/>
              <w:right w:val="nil"/>
            </w:tcBorders>
            <w:shd w:val="clear" w:color="000000" w:fill="FFFFFF"/>
            <w:vAlign w:val="center"/>
            <w:hideMark/>
          </w:tcPr>
          <w:p w14:paraId="2598EBF4" w14:textId="77777777" w:rsidR="00E07594" w:rsidRPr="00FE031E" w:rsidRDefault="00E07594" w:rsidP="00BD6AE6">
            <w:pPr>
              <w:rPr>
                <w:sz w:val="17"/>
                <w:szCs w:val="17"/>
              </w:rPr>
            </w:pPr>
            <w:r w:rsidRPr="00FE031E">
              <w:rPr>
                <w:sz w:val="17"/>
                <w:szCs w:val="17"/>
              </w:rPr>
              <w:t>0.003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6A0C0EF" w14:textId="77777777" w:rsidR="00E07594" w:rsidRPr="00FE031E" w:rsidRDefault="00E07594" w:rsidP="00BD6AE6">
            <w:pPr>
              <w:rPr>
                <w:sz w:val="17"/>
                <w:szCs w:val="17"/>
              </w:rPr>
            </w:pPr>
            <w:r w:rsidRPr="00FE031E">
              <w:rPr>
                <w:sz w:val="17"/>
                <w:szCs w:val="17"/>
              </w:rPr>
              <w:t>19</w:t>
            </w:r>
          </w:p>
        </w:tc>
        <w:tc>
          <w:tcPr>
            <w:tcW w:w="1022" w:type="dxa"/>
            <w:tcBorders>
              <w:top w:val="nil"/>
              <w:left w:val="nil"/>
              <w:bottom w:val="single" w:sz="4" w:space="0" w:color="auto"/>
              <w:right w:val="single" w:sz="4" w:space="0" w:color="auto"/>
            </w:tcBorders>
            <w:shd w:val="clear" w:color="000000" w:fill="FFFFFF"/>
            <w:vAlign w:val="center"/>
            <w:hideMark/>
          </w:tcPr>
          <w:p w14:paraId="1016941A" w14:textId="77777777" w:rsidR="00E07594" w:rsidRPr="00FE031E" w:rsidRDefault="00E07594" w:rsidP="00BD6AE6">
            <w:pPr>
              <w:rPr>
                <w:sz w:val="17"/>
                <w:szCs w:val="17"/>
              </w:rPr>
            </w:pPr>
            <w:r w:rsidRPr="00FE031E">
              <w:rPr>
                <w:sz w:val="17"/>
                <w:szCs w:val="17"/>
              </w:rPr>
              <w:t>0.004</w:t>
            </w:r>
          </w:p>
        </w:tc>
        <w:tc>
          <w:tcPr>
            <w:tcW w:w="952" w:type="dxa"/>
            <w:tcBorders>
              <w:top w:val="nil"/>
              <w:left w:val="nil"/>
              <w:bottom w:val="single" w:sz="4" w:space="0" w:color="auto"/>
              <w:right w:val="single" w:sz="8" w:space="0" w:color="auto"/>
            </w:tcBorders>
            <w:shd w:val="clear" w:color="000000" w:fill="FFFFFF"/>
            <w:vAlign w:val="center"/>
            <w:hideMark/>
          </w:tcPr>
          <w:p w14:paraId="4D3C65E9" w14:textId="77777777" w:rsidR="00E07594" w:rsidRPr="00FE031E" w:rsidRDefault="00E07594" w:rsidP="00BD6AE6">
            <w:pPr>
              <w:rPr>
                <w:sz w:val="17"/>
                <w:szCs w:val="17"/>
              </w:rPr>
            </w:pPr>
            <w:r w:rsidRPr="00FE031E">
              <w:rPr>
                <w:sz w:val="17"/>
                <w:szCs w:val="17"/>
              </w:rPr>
              <w:t>181</w:t>
            </w:r>
          </w:p>
        </w:tc>
        <w:tc>
          <w:tcPr>
            <w:tcW w:w="460" w:type="dxa"/>
            <w:tcBorders>
              <w:top w:val="nil"/>
              <w:left w:val="nil"/>
              <w:bottom w:val="single" w:sz="4" w:space="0" w:color="auto"/>
              <w:right w:val="single" w:sz="4" w:space="0" w:color="auto"/>
            </w:tcBorders>
            <w:shd w:val="clear" w:color="000000" w:fill="FFFFFF"/>
            <w:noWrap/>
            <w:vAlign w:val="center"/>
            <w:hideMark/>
          </w:tcPr>
          <w:p w14:paraId="211E8BE4" w14:textId="77777777" w:rsidR="00E07594" w:rsidRPr="00FE031E" w:rsidRDefault="00E07594" w:rsidP="00BD6AE6">
            <w:pPr>
              <w:rPr>
                <w:sz w:val="17"/>
                <w:szCs w:val="17"/>
              </w:rPr>
            </w:pPr>
            <w:r w:rsidRPr="00FE031E">
              <w:rPr>
                <w:sz w:val="17"/>
                <w:szCs w:val="17"/>
              </w:rPr>
              <w:t>11</w:t>
            </w:r>
          </w:p>
        </w:tc>
        <w:tc>
          <w:tcPr>
            <w:tcW w:w="1040" w:type="dxa"/>
            <w:tcBorders>
              <w:top w:val="nil"/>
              <w:left w:val="nil"/>
              <w:bottom w:val="single" w:sz="4" w:space="0" w:color="auto"/>
              <w:right w:val="single" w:sz="4" w:space="0" w:color="auto"/>
            </w:tcBorders>
            <w:shd w:val="clear" w:color="000000" w:fill="FFFFFF"/>
            <w:vAlign w:val="center"/>
            <w:hideMark/>
          </w:tcPr>
          <w:p w14:paraId="2BE9610D"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333D048B"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6E413A6" w14:textId="77777777" w:rsidR="00E07594" w:rsidRPr="00FE031E" w:rsidRDefault="00E07594" w:rsidP="00BD6AE6">
            <w:pPr>
              <w:rPr>
                <w:sz w:val="17"/>
                <w:szCs w:val="17"/>
              </w:rPr>
            </w:pPr>
            <w:r w:rsidRPr="00FE031E">
              <w:rPr>
                <w:sz w:val="17"/>
                <w:szCs w:val="17"/>
              </w:rPr>
              <w:t>18</w:t>
            </w:r>
          </w:p>
        </w:tc>
        <w:tc>
          <w:tcPr>
            <w:tcW w:w="880" w:type="dxa"/>
            <w:tcBorders>
              <w:top w:val="nil"/>
              <w:left w:val="nil"/>
              <w:bottom w:val="single" w:sz="4" w:space="0" w:color="auto"/>
              <w:right w:val="single" w:sz="4" w:space="0" w:color="auto"/>
            </w:tcBorders>
            <w:shd w:val="clear" w:color="000000" w:fill="FFFFFF"/>
            <w:vAlign w:val="center"/>
            <w:hideMark/>
          </w:tcPr>
          <w:p w14:paraId="36D2A843"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A8DEDD4" w14:textId="77777777" w:rsidR="00E07594" w:rsidRPr="00FE031E" w:rsidRDefault="00E07594" w:rsidP="00BD6AE6">
            <w:pPr>
              <w:rPr>
                <w:sz w:val="17"/>
                <w:szCs w:val="17"/>
              </w:rPr>
            </w:pPr>
            <w:r w:rsidRPr="00FE031E">
              <w:rPr>
                <w:sz w:val="17"/>
                <w:szCs w:val="17"/>
              </w:rPr>
              <w:t>488</w:t>
            </w:r>
          </w:p>
        </w:tc>
      </w:tr>
      <w:tr w:rsidR="00E07594" w:rsidRPr="00FE031E" w14:paraId="13A4139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D000C96" w14:textId="77777777" w:rsidR="00E07594" w:rsidRPr="00FE031E" w:rsidRDefault="00E07594" w:rsidP="00BD6AE6">
            <w:pPr>
              <w:rPr>
                <w:sz w:val="17"/>
                <w:szCs w:val="17"/>
              </w:rPr>
            </w:pPr>
            <w:r w:rsidRPr="00FE031E">
              <w:rPr>
                <w:sz w:val="17"/>
                <w:szCs w:val="17"/>
              </w:rPr>
              <w:t>20</w:t>
            </w:r>
          </w:p>
        </w:tc>
        <w:tc>
          <w:tcPr>
            <w:tcW w:w="1760" w:type="dxa"/>
            <w:tcBorders>
              <w:top w:val="nil"/>
              <w:left w:val="nil"/>
              <w:bottom w:val="single" w:sz="4" w:space="0" w:color="auto"/>
              <w:right w:val="single" w:sz="4" w:space="0" w:color="auto"/>
            </w:tcBorders>
            <w:shd w:val="clear" w:color="000000" w:fill="FFFFFF"/>
            <w:vAlign w:val="center"/>
            <w:hideMark/>
          </w:tcPr>
          <w:p w14:paraId="45EFACF6" w14:textId="77777777" w:rsidR="00E07594" w:rsidRPr="00FE031E" w:rsidRDefault="00E07594" w:rsidP="00BD6AE6">
            <w:pPr>
              <w:rPr>
                <w:sz w:val="17"/>
                <w:szCs w:val="17"/>
              </w:rPr>
            </w:pPr>
            <w:r w:rsidRPr="00FE031E">
              <w:rPr>
                <w:sz w:val="17"/>
                <w:szCs w:val="17"/>
              </w:rPr>
              <w:t>Bhutan</w:t>
            </w:r>
          </w:p>
        </w:tc>
        <w:tc>
          <w:tcPr>
            <w:tcW w:w="704" w:type="dxa"/>
            <w:tcBorders>
              <w:top w:val="nil"/>
              <w:left w:val="single" w:sz="4" w:space="0" w:color="auto"/>
              <w:bottom w:val="single" w:sz="4" w:space="0" w:color="auto"/>
              <w:right w:val="nil"/>
            </w:tcBorders>
            <w:shd w:val="clear" w:color="000000" w:fill="FFFFFF"/>
            <w:vAlign w:val="center"/>
            <w:hideMark/>
          </w:tcPr>
          <w:p w14:paraId="16CB2460"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A3F2389" w14:textId="77777777" w:rsidR="00E07594" w:rsidRPr="00FE031E" w:rsidRDefault="00E07594" w:rsidP="00BD6AE6">
            <w:pPr>
              <w:rPr>
                <w:sz w:val="17"/>
                <w:szCs w:val="17"/>
              </w:rPr>
            </w:pPr>
            <w:r w:rsidRPr="00FE031E">
              <w:rPr>
                <w:sz w:val="17"/>
                <w:szCs w:val="17"/>
              </w:rPr>
              <w:t>20</w:t>
            </w:r>
          </w:p>
        </w:tc>
        <w:tc>
          <w:tcPr>
            <w:tcW w:w="1022" w:type="dxa"/>
            <w:tcBorders>
              <w:top w:val="nil"/>
              <w:left w:val="nil"/>
              <w:bottom w:val="single" w:sz="4" w:space="0" w:color="auto"/>
              <w:right w:val="single" w:sz="4" w:space="0" w:color="auto"/>
            </w:tcBorders>
            <w:shd w:val="clear" w:color="000000" w:fill="FFFFFF"/>
            <w:vAlign w:val="center"/>
            <w:hideMark/>
          </w:tcPr>
          <w:p w14:paraId="3342FC23"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2BCF9B7D"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vAlign w:val="center"/>
            <w:hideMark/>
          </w:tcPr>
          <w:p w14:paraId="568CDCE8"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75038998"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23C279D7"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6C8FD0D" w14:textId="77777777" w:rsidR="00E07594" w:rsidRPr="00FE031E" w:rsidRDefault="00E07594" w:rsidP="00BD6AE6">
            <w:pPr>
              <w:rPr>
                <w:sz w:val="17"/>
                <w:szCs w:val="17"/>
              </w:rPr>
            </w:pPr>
            <w:r w:rsidRPr="00FE031E">
              <w:rPr>
                <w:sz w:val="17"/>
                <w:szCs w:val="17"/>
              </w:rPr>
              <w:t>-</w:t>
            </w:r>
          </w:p>
        </w:tc>
        <w:tc>
          <w:tcPr>
            <w:tcW w:w="880" w:type="dxa"/>
            <w:tcBorders>
              <w:top w:val="nil"/>
              <w:left w:val="nil"/>
              <w:bottom w:val="single" w:sz="4" w:space="0" w:color="auto"/>
              <w:right w:val="single" w:sz="4" w:space="0" w:color="auto"/>
            </w:tcBorders>
            <w:shd w:val="clear" w:color="000000" w:fill="FFFFFF"/>
            <w:vAlign w:val="center"/>
            <w:hideMark/>
          </w:tcPr>
          <w:p w14:paraId="17A0D4A9" w14:textId="77777777" w:rsidR="00E07594" w:rsidRPr="00FE031E" w:rsidRDefault="00E07594" w:rsidP="00BD6AE6">
            <w:pPr>
              <w:rPr>
                <w:sz w:val="17"/>
                <w:szCs w:val="17"/>
              </w:rPr>
            </w:pPr>
            <w:r w:rsidRPr="00FE031E">
              <w:rPr>
                <w:sz w:val="17"/>
                <w:szCs w:val="17"/>
              </w:rPr>
              <w:t>n.a.</w:t>
            </w:r>
          </w:p>
        </w:tc>
        <w:tc>
          <w:tcPr>
            <w:tcW w:w="1012" w:type="dxa"/>
            <w:tcBorders>
              <w:top w:val="nil"/>
              <w:left w:val="nil"/>
              <w:bottom w:val="single" w:sz="4" w:space="0" w:color="auto"/>
              <w:right w:val="single" w:sz="8" w:space="0" w:color="auto"/>
            </w:tcBorders>
            <w:shd w:val="clear" w:color="000000" w:fill="FFFFFF"/>
            <w:vAlign w:val="center"/>
            <w:hideMark/>
          </w:tcPr>
          <w:p w14:paraId="100B1151" w14:textId="77777777" w:rsidR="00E07594" w:rsidRPr="00FE031E" w:rsidRDefault="00E07594" w:rsidP="00BD6AE6">
            <w:pPr>
              <w:rPr>
                <w:sz w:val="17"/>
                <w:szCs w:val="17"/>
              </w:rPr>
            </w:pPr>
            <w:r w:rsidRPr="00FE031E">
              <w:rPr>
                <w:sz w:val="17"/>
                <w:szCs w:val="17"/>
              </w:rPr>
              <w:t>n.a.</w:t>
            </w:r>
          </w:p>
        </w:tc>
      </w:tr>
      <w:tr w:rsidR="00E07594" w:rsidRPr="00FE031E" w14:paraId="2C23537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88F4B90" w14:textId="77777777" w:rsidR="00E07594" w:rsidRPr="00FE031E" w:rsidRDefault="00E07594" w:rsidP="00BD6AE6">
            <w:pPr>
              <w:rPr>
                <w:sz w:val="17"/>
                <w:szCs w:val="17"/>
              </w:rPr>
            </w:pPr>
            <w:r w:rsidRPr="00FE031E">
              <w:rPr>
                <w:sz w:val="17"/>
                <w:szCs w:val="17"/>
              </w:rPr>
              <w:t>21</w:t>
            </w:r>
          </w:p>
        </w:tc>
        <w:tc>
          <w:tcPr>
            <w:tcW w:w="1760" w:type="dxa"/>
            <w:tcBorders>
              <w:top w:val="nil"/>
              <w:left w:val="nil"/>
              <w:bottom w:val="single" w:sz="4" w:space="0" w:color="auto"/>
              <w:right w:val="single" w:sz="4" w:space="0" w:color="auto"/>
            </w:tcBorders>
            <w:shd w:val="clear" w:color="000000" w:fill="FFFFFF"/>
            <w:vAlign w:val="center"/>
            <w:hideMark/>
          </w:tcPr>
          <w:p w14:paraId="4C529B65" w14:textId="77777777" w:rsidR="00E07594" w:rsidRPr="00FE031E" w:rsidRDefault="00E07594" w:rsidP="00BD6AE6">
            <w:pPr>
              <w:rPr>
                <w:sz w:val="17"/>
                <w:szCs w:val="17"/>
              </w:rPr>
            </w:pPr>
            <w:r w:rsidRPr="00FE031E">
              <w:rPr>
                <w:sz w:val="17"/>
                <w:szCs w:val="17"/>
              </w:rPr>
              <w:t>Bolivia (Plurinational State of)</w:t>
            </w:r>
          </w:p>
        </w:tc>
        <w:tc>
          <w:tcPr>
            <w:tcW w:w="704" w:type="dxa"/>
            <w:tcBorders>
              <w:top w:val="nil"/>
              <w:left w:val="single" w:sz="4" w:space="0" w:color="auto"/>
              <w:bottom w:val="single" w:sz="4" w:space="0" w:color="auto"/>
              <w:right w:val="nil"/>
            </w:tcBorders>
            <w:shd w:val="clear" w:color="000000" w:fill="FFFFFF"/>
            <w:vAlign w:val="center"/>
            <w:hideMark/>
          </w:tcPr>
          <w:p w14:paraId="1820417E" w14:textId="77777777" w:rsidR="00E07594" w:rsidRPr="00FE031E" w:rsidRDefault="00E07594" w:rsidP="00BD6AE6">
            <w:pPr>
              <w:rPr>
                <w:sz w:val="17"/>
                <w:szCs w:val="17"/>
              </w:rPr>
            </w:pPr>
            <w:r w:rsidRPr="00FE031E">
              <w:rPr>
                <w:sz w:val="17"/>
                <w:szCs w:val="17"/>
              </w:rPr>
              <w:t>0.012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87D4369" w14:textId="77777777" w:rsidR="00E07594" w:rsidRPr="00FE031E" w:rsidRDefault="00E07594" w:rsidP="00BD6AE6">
            <w:pPr>
              <w:rPr>
                <w:sz w:val="17"/>
                <w:szCs w:val="17"/>
              </w:rPr>
            </w:pPr>
            <w:r w:rsidRPr="00FE031E">
              <w:rPr>
                <w:sz w:val="17"/>
                <w:szCs w:val="17"/>
              </w:rPr>
              <w:t>21</w:t>
            </w:r>
          </w:p>
        </w:tc>
        <w:tc>
          <w:tcPr>
            <w:tcW w:w="1022" w:type="dxa"/>
            <w:tcBorders>
              <w:top w:val="nil"/>
              <w:left w:val="nil"/>
              <w:bottom w:val="single" w:sz="4" w:space="0" w:color="auto"/>
              <w:right w:val="single" w:sz="4" w:space="0" w:color="auto"/>
            </w:tcBorders>
            <w:shd w:val="clear" w:color="000000" w:fill="FFFFFF"/>
            <w:vAlign w:val="center"/>
            <w:hideMark/>
          </w:tcPr>
          <w:p w14:paraId="688FD54E" w14:textId="77777777" w:rsidR="00E07594" w:rsidRPr="00FE031E" w:rsidRDefault="00E07594" w:rsidP="00BD6AE6">
            <w:pPr>
              <w:rPr>
                <w:sz w:val="17"/>
                <w:szCs w:val="17"/>
              </w:rPr>
            </w:pPr>
            <w:r w:rsidRPr="00FE031E">
              <w:rPr>
                <w:sz w:val="17"/>
                <w:szCs w:val="17"/>
              </w:rPr>
              <w:t>0.015</w:t>
            </w:r>
          </w:p>
        </w:tc>
        <w:tc>
          <w:tcPr>
            <w:tcW w:w="952" w:type="dxa"/>
            <w:tcBorders>
              <w:top w:val="nil"/>
              <w:left w:val="nil"/>
              <w:bottom w:val="single" w:sz="4" w:space="0" w:color="auto"/>
              <w:right w:val="single" w:sz="8" w:space="0" w:color="auto"/>
            </w:tcBorders>
            <w:shd w:val="clear" w:color="000000" w:fill="FFFFFF"/>
            <w:vAlign w:val="center"/>
            <w:hideMark/>
          </w:tcPr>
          <w:p w14:paraId="70F6FA15" w14:textId="77777777" w:rsidR="00E07594" w:rsidRPr="00FE031E" w:rsidRDefault="00E07594" w:rsidP="00BD6AE6">
            <w:pPr>
              <w:rPr>
                <w:sz w:val="17"/>
                <w:szCs w:val="17"/>
              </w:rPr>
            </w:pPr>
            <w:r w:rsidRPr="00FE031E">
              <w:rPr>
                <w:sz w:val="17"/>
                <w:szCs w:val="17"/>
              </w:rPr>
              <w:t>724</w:t>
            </w:r>
          </w:p>
        </w:tc>
        <w:tc>
          <w:tcPr>
            <w:tcW w:w="460" w:type="dxa"/>
            <w:tcBorders>
              <w:top w:val="nil"/>
              <w:left w:val="nil"/>
              <w:bottom w:val="single" w:sz="4" w:space="0" w:color="auto"/>
              <w:right w:val="single" w:sz="4" w:space="0" w:color="auto"/>
            </w:tcBorders>
            <w:shd w:val="clear" w:color="000000" w:fill="FFFFFF"/>
            <w:noWrap/>
            <w:vAlign w:val="center"/>
            <w:hideMark/>
          </w:tcPr>
          <w:p w14:paraId="4DE4F548" w14:textId="77777777" w:rsidR="00E07594" w:rsidRPr="00FE031E" w:rsidRDefault="00E07594" w:rsidP="00BD6AE6">
            <w:pPr>
              <w:rPr>
                <w:sz w:val="17"/>
                <w:szCs w:val="17"/>
              </w:rPr>
            </w:pPr>
            <w:r w:rsidRPr="00FE031E">
              <w:rPr>
                <w:sz w:val="17"/>
                <w:szCs w:val="17"/>
              </w:rPr>
              <w:t>12</w:t>
            </w:r>
          </w:p>
        </w:tc>
        <w:tc>
          <w:tcPr>
            <w:tcW w:w="1040" w:type="dxa"/>
            <w:tcBorders>
              <w:top w:val="nil"/>
              <w:left w:val="nil"/>
              <w:bottom w:val="single" w:sz="4" w:space="0" w:color="auto"/>
              <w:right w:val="single" w:sz="4" w:space="0" w:color="auto"/>
            </w:tcBorders>
            <w:shd w:val="clear" w:color="000000" w:fill="FFFFFF"/>
            <w:vAlign w:val="center"/>
            <w:hideMark/>
          </w:tcPr>
          <w:p w14:paraId="63A2BC85" w14:textId="77777777" w:rsidR="00E07594" w:rsidRPr="00FE031E" w:rsidRDefault="00E07594" w:rsidP="00BD6AE6">
            <w:pPr>
              <w:rPr>
                <w:sz w:val="17"/>
                <w:szCs w:val="17"/>
              </w:rPr>
            </w:pPr>
            <w:r w:rsidRPr="00FE031E">
              <w:rPr>
                <w:sz w:val="17"/>
                <w:szCs w:val="17"/>
              </w:rPr>
              <w:t>0.000</w:t>
            </w:r>
          </w:p>
        </w:tc>
        <w:tc>
          <w:tcPr>
            <w:tcW w:w="1042" w:type="dxa"/>
            <w:tcBorders>
              <w:top w:val="nil"/>
              <w:left w:val="nil"/>
              <w:bottom w:val="single" w:sz="4" w:space="0" w:color="auto"/>
              <w:right w:val="nil"/>
            </w:tcBorders>
            <w:shd w:val="clear" w:color="000000" w:fill="FFFFFF"/>
            <w:noWrap/>
            <w:vAlign w:val="center"/>
            <w:hideMark/>
          </w:tcPr>
          <w:p w14:paraId="752733B3" w14:textId="77777777" w:rsidR="00E07594" w:rsidRPr="00FE031E" w:rsidRDefault="00E07594" w:rsidP="00BD6AE6">
            <w:pPr>
              <w:rPr>
                <w:sz w:val="17"/>
                <w:szCs w:val="17"/>
              </w:rPr>
            </w:pPr>
            <w:r w:rsidRPr="00FE031E">
              <w:rPr>
                <w:sz w:val="17"/>
                <w:szCs w:val="17"/>
              </w:rPr>
              <w:t>0</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BF73DC1" w14:textId="77777777" w:rsidR="00E07594" w:rsidRPr="00FE031E" w:rsidRDefault="00E07594" w:rsidP="00BD6AE6">
            <w:pPr>
              <w:rPr>
                <w:sz w:val="17"/>
                <w:szCs w:val="17"/>
              </w:rPr>
            </w:pPr>
            <w:r w:rsidRPr="00FE031E">
              <w:rPr>
                <w:sz w:val="17"/>
                <w:szCs w:val="17"/>
              </w:rPr>
              <w:t>19</w:t>
            </w:r>
          </w:p>
        </w:tc>
        <w:tc>
          <w:tcPr>
            <w:tcW w:w="880" w:type="dxa"/>
            <w:tcBorders>
              <w:top w:val="nil"/>
              <w:left w:val="nil"/>
              <w:bottom w:val="single" w:sz="4" w:space="0" w:color="auto"/>
              <w:right w:val="single" w:sz="4" w:space="0" w:color="auto"/>
            </w:tcBorders>
            <w:shd w:val="clear" w:color="000000" w:fill="FFFFFF"/>
            <w:vAlign w:val="center"/>
            <w:hideMark/>
          </w:tcPr>
          <w:p w14:paraId="57090C53" w14:textId="77777777" w:rsidR="00E07594" w:rsidRPr="00FE031E" w:rsidRDefault="00E07594" w:rsidP="00BD6AE6">
            <w:pPr>
              <w:rPr>
                <w:sz w:val="17"/>
                <w:szCs w:val="17"/>
              </w:rPr>
            </w:pPr>
            <w:r w:rsidRPr="00FE031E">
              <w:rPr>
                <w:sz w:val="17"/>
                <w:szCs w:val="17"/>
              </w:rPr>
              <w:t>0.016</w:t>
            </w:r>
          </w:p>
        </w:tc>
        <w:tc>
          <w:tcPr>
            <w:tcW w:w="1012" w:type="dxa"/>
            <w:tcBorders>
              <w:top w:val="nil"/>
              <w:left w:val="nil"/>
              <w:bottom w:val="single" w:sz="4" w:space="0" w:color="auto"/>
              <w:right w:val="single" w:sz="8" w:space="0" w:color="auto"/>
            </w:tcBorders>
            <w:shd w:val="clear" w:color="000000" w:fill="FFFFFF"/>
            <w:noWrap/>
            <w:vAlign w:val="center"/>
            <w:hideMark/>
          </w:tcPr>
          <w:p w14:paraId="112AA5B2" w14:textId="77777777" w:rsidR="00E07594" w:rsidRPr="00FE031E" w:rsidRDefault="00E07594" w:rsidP="00BD6AE6">
            <w:pPr>
              <w:rPr>
                <w:sz w:val="17"/>
                <w:szCs w:val="17"/>
              </w:rPr>
            </w:pPr>
            <w:r w:rsidRPr="00FE031E">
              <w:rPr>
                <w:sz w:val="17"/>
                <w:szCs w:val="17"/>
              </w:rPr>
              <w:t>775</w:t>
            </w:r>
          </w:p>
        </w:tc>
      </w:tr>
      <w:tr w:rsidR="00E07594" w:rsidRPr="00FE031E" w14:paraId="2AC2E8F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245BFBD" w14:textId="77777777" w:rsidR="00E07594" w:rsidRPr="00FE031E" w:rsidRDefault="00E07594" w:rsidP="00BD6AE6">
            <w:pPr>
              <w:rPr>
                <w:sz w:val="17"/>
                <w:szCs w:val="17"/>
              </w:rPr>
            </w:pPr>
            <w:r w:rsidRPr="00FE031E">
              <w:rPr>
                <w:sz w:val="17"/>
                <w:szCs w:val="17"/>
              </w:rPr>
              <w:t>22</w:t>
            </w:r>
          </w:p>
        </w:tc>
        <w:tc>
          <w:tcPr>
            <w:tcW w:w="1760" w:type="dxa"/>
            <w:tcBorders>
              <w:top w:val="nil"/>
              <w:left w:val="nil"/>
              <w:bottom w:val="single" w:sz="4" w:space="0" w:color="auto"/>
              <w:right w:val="single" w:sz="4" w:space="0" w:color="auto"/>
            </w:tcBorders>
            <w:shd w:val="clear" w:color="000000" w:fill="FFFFFF"/>
            <w:vAlign w:val="center"/>
            <w:hideMark/>
          </w:tcPr>
          <w:p w14:paraId="28D9A8C0" w14:textId="77777777" w:rsidR="00E07594" w:rsidRPr="00FE031E" w:rsidRDefault="00E07594" w:rsidP="00BD6AE6">
            <w:pPr>
              <w:rPr>
                <w:sz w:val="17"/>
                <w:szCs w:val="17"/>
              </w:rPr>
            </w:pPr>
            <w:r w:rsidRPr="00FE031E">
              <w:rPr>
                <w:sz w:val="17"/>
                <w:szCs w:val="17"/>
              </w:rPr>
              <w:t>Bosnia and Herzegovina</w:t>
            </w:r>
          </w:p>
        </w:tc>
        <w:tc>
          <w:tcPr>
            <w:tcW w:w="704" w:type="dxa"/>
            <w:tcBorders>
              <w:top w:val="nil"/>
              <w:left w:val="single" w:sz="4" w:space="0" w:color="auto"/>
              <w:bottom w:val="single" w:sz="4" w:space="0" w:color="auto"/>
              <w:right w:val="nil"/>
            </w:tcBorders>
            <w:shd w:val="clear" w:color="000000" w:fill="FFFFFF"/>
            <w:vAlign w:val="center"/>
            <w:hideMark/>
          </w:tcPr>
          <w:p w14:paraId="412BA797" w14:textId="77777777" w:rsidR="00E07594" w:rsidRPr="00FE031E" w:rsidRDefault="00E07594" w:rsidP="00BD6AE6">
            <w:pPr>
              <w:rPr>
                <w:sz w:val="17"/>
                <w:szCs w:val="17"/>
              </w:rPr>
            </w:pPr>
            <w:r w:rsidRPr="00FE031E">
              <w:rPr>
                <w:sz w:val="17"/>
                <w:szCs w:val="17"/>
              </w:rPr>
              <w:t>0.013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2C91D87" w14:textId="77777777" w:rsidR="00E07594" w:rsidRPr="00FE031E" w:rsidRDefault="00E07594" w:rsidP="00BD6AE6">
            <w:pPr>
              <w:rPr>
                <w:sz w:val="17"/>
                <w:szCs w:val="17"/>
              </w:rPr>
            </w:pPr>
            <w:r w:rsidRPr="00FE031E">
              <w:rPr>
                <w:sz w:val="17"/>
                <w:szCs w:val="17"/>
              </w:rPr>
              <w:t>22</w:t>
            </w:r>
          </w:p>
        </w:tc>
        <w:tc>
          <w:tcPr>
            <w:tcW w:w="1022" w:type="dxa"/>
            <w:tcBorders>
              <w:top w:val="nil"/>
              <w:left w:val="nil"/>
              <w:bottom w:val="single" w:sz="4" w:space="0" w:color="auto"/>
              <w:right w:val="single" w:sz="4" w:space="0" w:color="auto"/>
            </w:tcBorders>
            <w:shd w:val="clear" w:color="000000" w:fill="FFFFFF"/>
            <w:vAlign w:val="center"/>
            <w:hideMark/>
          </w:tcPr>
          <w:p w14:paraId="387E9D6F" w14:textId="77777777" w:rsidR="00E07594" w:rsidRPr="00FE031E" w:rsidRDefault="00E07594" w:rsidP="00BD6AE6">
            <w:pPr>
              <w:rPr>
                <w:sz w:val="17"/>
                <w:szCs w:val="17"/>
              </w:rPr>
            </w:pPr>
            <w:r w:rsidRPr="00FE031E">
              <w:rPr>
                <w:sz w:val="17"/>
                <w:szCs w:val="17"/>
              </w:rPr>
              <w:t>0.016</w:t>
            </w:r>
          </w:p>
        </w:tc>
        <w:tc>
          <w:tcPr>
            <w:tcW w:w="952" w:type="dxa"/>
            <w:tcBorders>
              <w:top w:val="nil"/>
              <w:left w:val="nil"/>
              <w:bottom w:val="single" w:sz="4" w:space="0" w:color="auto"/>
              <w:right w:val="single" w:sz="8" w:space="0" w:color="auto"/>
            </w:tcBorders>
            <w:shd w:val="clear" w:color="000000" w:fill="FFFFFF"/>
            <w:vAlign w:val="center"/>
            <w:hideMark/>
          </w:tcPr>
          <w:p w14:paraId="6C6A798C" w14:textId="77777777" w:rsidR="00E07594" w:rsidRPr="00FE031E" w:rsidRDefault="00E07594" w:rsidP="00BD6AE6">
            <w:pPr>
              <w:rPr>
                <w:sz w:val="17"/>
                <w:szCs w:val="17"/>
              </w:rPr>
            </w:pPr>
            <w:r w:rsidRPr="00FE031E">
              <w:rPr>
                <w:sz w:val="17"/>
                <w:szCs w:val="17"/>
              </w:rPr>
              <w:t>785</w:t>
            </w:r>
          </w:p>
        </w:tc>
        <w:tc>
          <w:tcPr>
            <w:tcW w:w="460" w:type="dxa"/>
            <w:tcBorders>
              <w:top w:val="nil"/>
              <w:left w:val="nil"/>
              <w:bottom w:val="single" w:sz="4" w:space="0" w:color="auto"/>
              <w:right w:val="single" w:sz="4" w:space="0" w:color="auto"/>
            </w:tcBorders>
            <w:shd w:val="clear" w:color="000000" w:fill="FFFFFF"/>
            <w:noWrap/>
            <w:vAlign w:val="center"/>
            <w:hideMark/>
          </w:tcPr>
          <w:p w14:paraId="4BC5E1FA" w14:textId="77777777" w:rsidR="00E07594" w:rsidRPr="00FE031E" w:rsidRDefault="00E07594" w:rsidP="00BD6AE6">
            <w:pPr>
              <w:rPr>
                <w:sz w:val="17"/>
                <w:szCs w:val="17"/>
              </w:rPr>
            </w:pPr>
            <w:r w:rsidRPr="00FE031E">
              <w:rPr>
                <w:sz w:val="17"/>
                <w:szCs w:val="17"/>
              </w:rPr>
              <w:t>13</w:t>
            </w:r>
          </w:p>
        </w:tc>
        <w:tc>
          <w:tcPr>
            <w:tcW w:w="1040" w:type="dxa"/>
            <w:tcBorders>
              <w:top w:val="nil"/>
              <w:left w:val="nil"/>
              <w:bottom w:val="single" w:sz="4" w:space="0" w:color="auto"/>
              <w:right w:val="single" w:sz="4" w:space="0" w:color="auto"/>
            </w:tcBorders>
            <w:shd w:val="clear" w:color="000000" w:fill="FFFFFF"/>
            <w:vAlign w:val="center"/>
            <w:hideMark/>
          </w:tcPr>
          <w:p w14:paraId="017AFFE0" w14:textId="77777777" w:rsidR="00E07594" w:rsidRPr="00FE031E" w:rsidRDefault="00E07594" w:rsidP="00BD6AE6">
            <w:pPr>
              <w:rPr>
                <w:sz w:val="17"/>
                <w:szCs w:val="17"/>
              </w:rPr>
            </w:pPr>
            <w:r w:rsidRPr="00FE031E">
              <w:rPr>
                <w:sz w:val="17"/>
                <w:szCs w:val="17"/>
              </w:rPr>
              <w:t>0.016</w:t>
            </w:r>
          </w:p>
        </w:tc>
        <w:tc>
          <w:tcPr>
            <w:tcW w:w="1042" w:type="dxa"/>
            <w:tcBorders>
              <w:top w:val="nil"/>
              <w:left w:val="nil"/>
              <w:bottom w:val="single" w:sz="4" w:space="0" w:color="auto"/>
              <w:right w:val="nil"/>
            </w:tcBorders>
            <w:shd w:val="clear" w:color="000000" w:fill="FFFFFF"/>
            <w:noWrap/>
            <w:vAlign w:val="center"/>
            <w:hideMark/>
          </w:tcPr>
          <w:p w14:paraId="66B6F5DC" w14:textId="77777777" w:rsidR="00E07594" w:rsidRPr="00FE031E" w:rsidRDefault="00E07594" w:rsidP="00BD6AE6">
            <w:pPr>
              <w:rPr>
                <w:sz w:val="17"/>
                <w:szCs w:val="17"/>
              </w:rPr>
            </w:pPr>
            <w:r w:rsidRPr="00FE031E">
              <w:rPr>
                <w:sz w:val="17"/>
                <w:szCs w:val="17"/>
              </w:rPr>
              <w:t>519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402EFB0" w14:textId="77777777" w:rsidR="00E07594" w:rsidRPr="00FE031E" w:rsidRDefault="00E07594" w:rsidP="00BD6AE6">
            <w:pPr>
              <w:rPr>
                <w:sz w:val="17"/>
                <w:szCs w:val="17"/>
              </w:rPr>
            </w:pPr>
            <w:r w:rsidRPr="00FE031E">
              <w:rPr>
                <w:sz w:val="17"/>
                <w:szCs w:val="17"/>
              </w:rPr>
              <w:t>20</w:t>
            </w:r>
          </w:p>
        </w:tc>
        <w:tc>
          <w:tcPr>
            <w:tcW w:w="880" w:type="dxa"/>
            <w:tcBorders>
              <w:top w:val="nil"/>
              <w:left w:val="nil"/>
              <w:bottom w:val="single" w:sz="4" w:space="0" w:color="auto"/>
              <w:right w:val="single" w:sz="4" w:space="0" w:color="auto"/>
            </w:tcBorders>
            <w:shd w:val="clear" w:color="000000" w:fill="FFFFFF"/>
            <w:vAlign w:val="center"/>
            <w:hideMark/>
          </w:tcPr>
          <w:p w14:paraId="4FB1EE0E" w14:textId="77777777" w:rsidR="00E07594" w:rsidRPr="00FE031E" w:rsidRDefault="00E07594" w:rsidP="00BD6AE6">
            <w:pPr>
              <w:rPr>
                <w:sz w:val="17"/>
                <w:szCs w:val="17"/>
              </w:rPr>
            </w:pPr>
            <w:r w:rsidRPr="00FE031E">
              <w:rPr>
                <w:sz w:val="17"/>
                <w:szCs w:val="17"/>
              </w:rPr>
              <w:t>0.017</w:t>
            </w:r>
          </w:p>
        </w:tc>
        <w:tc>
          <w:tcPr>
            <w:tcW w:w="1012" w:type="dxa"/>
            <w:tcBorders>
              <w:top w:val="nil"/>
              <w:left w:val="nil"/>
              <w:bottom w:val="single" w:sz="4" w:space="0" w:color="auto"/>
              <w:right w:val="single" w:sz="8" w:space="0" w:color="auto"/>
            </w:tcBorders>
            <w:shd w:val="clear" w:color="000000" w:fill="FFFFFF"/>
            <w:noWrap/>
            <w:vAlign w:val="center"/>
            <w:hideMark/>
          </w:tcPr>
          <w:p w14:paraId="780674FC" w14:textId="77777777" w:rsidR="00E07594" w:rsidRPr="00FE031E" w:rsidRDefault="00E07594" w:rsidP="00BD6AE6">
            <w:pPr>
              <w:rPr>
                <w:sz w:val="17"/>
                <w:szCs w:val="17"/>
              </w:rPr>
            </w:pPr>
            <w:r w:rsidRPr="00FE031E">
              <w:rPr>
                <w:sz w:val="17"/>
                <w:szCs w:val="17"/>
              </w:rPr>
              <w:t>840</w:t>
            </w:r>
          </w:p>
        </w:tc>
      </w:tr>
      <w:tr w:rsidR="00E07594" w:rsidRPr="00FE031E" w14:paraId="5C469ED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26F806E" w14:textId="77777777" w:rsidR="00E07594" w:rsidRPr="00FE031E" w:rsidRDefault="00E07594" w:rsidP="00BD6AE6">
            <w:pPr>
              <w:rPr>
                <w:sz w:val="17"/>
                <w:szCs w:val="17"/>
              </w:rPr>
            </w:pPr>
            <w:r w:rsidRPr="00FE031E">
              <w:rPr>
                <w:sz w:val="17"/>
                <w:szCs w:val="17"/>
              </w:rPr>
              <w:t>23</w:t>
            </w:r>
          </w:p>
        </w:tc>
        <w:tc>
          <w:tcPr>
            <w:tcW w:w="1760" w:type="dxa"/>
            <w:tcBorders>
              <w:top w:val="nil"/>
              <w:left w:val="nil"/>
              <w:bottom w:val="single" w:sz="4" w:space="0" w:color="auto"/>
              <w:right w:val="single" w:sz="4" w:space="0" w:color="auto"/>
            </w:tcBorders>
            <w:shd w:val="clear" w:color="000000" w:fill="FFFFFF"/>
            <w:vAlign w:val="center"/>
            <w:hideMark/>
          </w:tcPr>
          <w:p w14:paraId="5A9EC0BE" w14:textId="77777777" w:rsidR="00E07594" w:rsidRPr="00FE031E" w:rsidRDefault="00E07594" w:rsidP="00BD6AE6">
            <w:pPr>
              <w:rPr>
                <w:sz w:val="17"/>
                <w:szCs w:val="17"/>
              </w:rPr>
            </w:pPr>
            <w:r w:rsidRPr="00FE031E">
              <w:rPr>
                <w:sz w:val="17"/>
                <w:szCs w:val="17"/>
              </w:rPr>
              <w:t>Botswana</w:t>
            </w:r>
          </w:p>
        </w:tc>
        <w:tc>
          <w:tcPr>
            <w:tcW w:w="704" w:type="dxa"/>
            <w:tcBorders>
              <w:top w:val="nil"/>
              <w:left w:val="single" w:sz="4" w:space="0" w:color="auto"/>
              <w:bottom w:val="single" w:sz="4" w:space="0" w:color="auto"/>
              <w:right w:val="nil"/>
            </w:tcBorders>
            <w:shd w:val="clear" w:color="000000" w:fill="FFFFFF"/>
            <w:vAlign w:val="center"/>
            <w:hideMark/>
          </w:tcPr>
          <w:p w14:paraId="17552F7D" w14:textId="77777777" w:rsidR="00E07594" w:rsidRPr="00FE031E" w:rsidRDefault="00E07594" w:rsidP="00BD6AE6">
            <w:pPr>
              <w:rPr>
                <w:sz w:val="17"/>
                <w:szCs w:val="17"/>
              </w:rPr>
            </w:pPr>
            <w:r w:rsidRPr="00FE031E">
              <w:rPr>
                <w:sz w:val="17"/>
                <w:szCs w:val="17"/>
              </w:rPr>
              <w:t>0.014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A0B888E" w14:textId="77777777" w:rsidR="00E07594" w:rsidRPr="00FE031E" w:rsidRDefault="00E07594" w:rsidP="00BD6AE6">
            <w:pPr>
              <w:rPr>
                <w:sz w:val="17"/>
                <w:szCs w:val="17"/>
              </w:rPr>
            </w:pPr>
            <w:r w:rsidRPr="00FE031E">
              <w:rPr>
                <w:sz w:val="17"/>
                <w:szCs w:val="17"/>
              </w:rPr>
              <w:t>23</w:t>
            </w:r>
          </w:p>
        </w:tc>
        <w:tc>
          <w:tcPr>
            <w:tcW w:w="1022" w:type="dxa"/>
            <w:tcBorders>
              <w:top w:val="nil"/>
              <w:left w:val="nil"/>
              <w:bottom w:val="single" w:sz="4" w:space="0" w:color="auto"/>
              <w:right w:val="single" w:sz="4" w:space="0" w:color="auto"/>
            </w:tcBorders>
            <w:shd w:val="clear" w:color="000000" w:fill="FFFFFF"/>
            <w:vAlign w:val="center"/>
            <w:hideMark/>
          </w:tcPr>
          <w:p w14:paraId="678287A0" w14:textId="77777777" w:rsidR="00E07594" w:rsidRPr="00FE031E" w:rsidRDefault="00E07594" w:rsidP="00BD6AE6">
            <w:pPr>
              <w:rPr>
                <w:sz w:val="17"/>
                <w:szCs w:val="17"/>
              </w:rPr>
            </w:pPr>
            <w:r w:rsidRPr="00FE031E">
              <w:rPr>
                <w:sz w:val="17"/>
                <w:szCs w:val="17"/>
              </w:rPr>
              <w:t>0.018</w:t>
            </w:r>
          </w:p>
        </w:tc>
        <w:tc>
          <w:tcPr>
            <w:tcW w:w="952" w:type="dxa"/>
            <w:tcBorders>
              <w:top w:val="nil"/>
              <w:left w:val="nil"/>
              <w:bottom w:val="single" w:sz="4" w:space="0" w:color="auto"/>
              <w:right w:val="single" w:sz="8" w:space="0" w:color="auto"/>
            </w:tcBorders>
            <w:shd w:val="clear" w:color="000000" w:fill="FFFFFF"/>
            <w:vAlign w:val="center"/>
            <w:hideMark/>
          </w:tcPr>
          <w:p w14:paraId="1599EF60" w14:textId="77777777" w:rsidR="00E07594" w:rsidRPr="00FE031E" w:rsidRDefault="00E07594" w:rsidP="00BD6AE6">
            <w:pPr>
              <w:rPr>
                <w:sz w:val="17"/>
                <w:szCs w:val="17"/>
              </w:rPr>
            </w:pPr>
            <w:r w:rsidRPr="00FE031E">
              <w:rPr>
                <w:sz w:val="17"/>
                <w:szCs w:val="17"/>
              </w:rPr>
              <w:t>845</w:t>
            </w:r>
          </w:p>
        </w:tc>
        <w:tc>
          <w:tcPr>
            <w:tcW w:w="460" w:type="dxa"/>
            <w:tcBorders>
              <w:top w:val="nil"/>
              <w:left w:val="nil"/>
              <w:bottom w:val="single" w:sz="4" w:space="0" w:color="auto"/>
              <w:right w:val="single" w:sz="4" w:space="0" w:color="auto"/>
            </w:tcBorders>
            <w:shd w:val="clear" w:color="000000" w:fill="FFFFFF"/>
            <w:noWrap/>
            <w:vAlign w:val="center"/>
            <w:hideMark/>
          </w:tcPr>
          <w:p w14:paraId="4D80FF14" w14:textId="77777777" w:rsidR="00E07594" w:rsidRPr="00FE031E" w:rsidRDefault="00E07594" w:rsidP="00BD6AE6">
            <w:pPr>
              <w:rPr>
                <w:sz w:val="17"/>
                <w:szCs w:val="17"/>
              </w:rPr>
            </w:pPr>
            <w:r w:rsidRPr="00FE031E">
              <w:rPr>
                <w:sz w:val="17"/>
                <w:szCs w:val="17"/>
              </w:rPr>
              <w:t>14</w:t>
            </w:r>
          </w:p>
        </w:tc>
        <w:tc>
          <w:tcPr>
            <w:tcW w:w="1040" w:type="dxa"/>
            <w:tcBorders>
              <w:top w:val="nil"/>
              <w:left w:val="nil"/>
              <w:bottom w:val="single" w:sz="4" w:space="0" w:color="auto"/>
              <w:right w:val="single" w:sz="4" w:space="0" w:color="auto"/>
            </w:tcBorders>
            <w:shd w:val="clear" w:color="000000" w:fill="FFFFFF"/>
            <w:vAlign w:val="center"/>
            <w:hideMark/>
          </w:tcPr>
          <w:p w14:paraId="68C68DDC" w14:textId="77777777" w:rsidR="00E07594" w:rsidRPr="00FE031E" w:rsidRDefault="00E07594" w:rsidP="00BD6AE6">
            <w:pPr>
              <w:rPr>
                <w:sz w:val="17"/>
                <w:szCs w:val="17"/>
              </w:rPr>
            </w:pPr>
            <w:r w:rsidRPr="00FE031E">
              <w:rPr>
                <w:sz w:val="17"/>
                <w:szCs w:val="17"/>
              </w:rPr>
              <w:t>0.018</w:t>
            </w:r>
          </w:p>
        </w:tc>
        <w:tc>
          <w:tcPr>
            <w:tcW w:w="1042" w:type="dxa"/>
            <w:tcBorders>
              <w:top w:val="nil"/>
              <w:left w:val="nil"/>
              <w:bottom w:val="single" w:sz="4" w:space="0" w:color="auto"/>
              <w:right w:val="nil"/>
            </w:tcBorders>
            <w:shd w:val="clear" w:color="000000" w:fill="FFFFFF"/>
            <w:noWrap/>
            <w:vAlign w:val="center"/>
            <w:hideMark/>
          </w:tcPr>
          <w:p w14:paraId="243D2AD5" w14:textId="77777777" w:rsidR="00E07594" w:rsidRPr="00FE031E" w:rsidRDefault="00E07594" w:rsidP="00BD6AE6">
            <w:pPr>
              <w:rPr>
                <w:sz w:val="17"/>
                <w:szCs w:val="17"/>
              </w:rPr>
            </w:pPr>
            <w:r w:rsidRPr="00FE031E">
              <w:rPr>
                <w:sz w:val="17"/>
                <w:szCs w:val="17"/>
              </w:rPr>
              <w:t>559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9A0F529" w14:textId="77777777" w:rsidR="00E07594" w:rsidRPr="00FE031E" w:rsidRDefault="00E07594" w:rsidP="00BD6AE6">
            <w:pPr>
              <w:rPr>
                <w:sz w:val="17"/>
                <w:szCs w:val="17"/>
              </w:rPr>
            </w:pPr>
            <w:r w:rsidRPr="00FE031E">
              <w:rPr>
                <w:sz w:val="17"/>
                <w:szCs w:val="17"/>
              </w:rPr>
              <w:t>21</w:t>
            </w:r>
          </w:p>
        </w:tc>
        <w:tc>
          <w:tcPr>
            <w:tcW w:w="880" w:type="dxa"/>
            <w:tcBorders>
              <w:top w:val="nil"/>
              <w:left w:val="nil"/>
              <w:bottom w:val="single" w:sz="4" w:space="0" w:color="auto"/>
              <w:right w:val="single" w:sz="4" w:space="0" w:color="auto"/>
            </w:tcBorders>
            <w:shd w:val="clear" w:color="000000" w:fill="FFFFFF"/>
            <w:vAlign w:val="center"/>
            <w:hideMark/>
          </w:tcPr>
          <w:p w14:paraId="0EEA0030" w14:textId="77777777" w:rsidR="00E07594" w:rsidRPr="00FE031E" w:rsidRDefault="00E07594" w:rsidP="00BD6AE6">
            <w:pPr>
              <w:rPr>
                <w:sz w:val="17"/>
                <w:szCs w:val="17"/>
              </w:rPr>
            </w:pPr>
            <w:r w:rsidRPr="00FE031E">
              <w:rPr>
                <w:sz w:val="17"/>
                <w:szCs w:val="17"/>
              </w:rPr>
              <w:t>0.019</w:t>
            </w:r>
          </w:p>
        </w:tc>
        <w:tc>
          <w:tcPr>
            <w:tcW w:w="1012" w:type="dxa"/>
            <w:tcBorders>
              <w:top w:val="nil"/>
              <w:left w:val="nil"/>
              <w:bottom w:val="single" w:sz="4" w:space="0" w:color="auto"/>
              <w:right w:val="single" w:sz="8" w:space="0" w:color="auto"/>
            </w:tcBorders>
            <w:shd w:val="clear" w:color="000000" w:fill="FFFFFF"/>
            <w:noWrap/>
            <w:vAlign w:val="center"/>
            <w:hideMark/>
          </w:tcPr>
          <w:p w14:paraId="4215E031" w14:textId="77777777" w:rsidR="00E07594" w:rsidRPr="00FE031E" w:rsidRDefault="00E07594" w:rsidP="00BD6AE6">
            <w:pPr>
              <w:rPr>
                <w:sz w:val="17"/>
                <w:szCs w:val="17"/>
              </w:rPr>
            </w:pPr>
            <w:r w:rsidRPr="00FE031E">
              <w:rPr>
                <w:sz w:val="17"/>
                <w:szCs w:val="17"/>
              </w:rPr>
              <w:t>904</w:t>
            </w:r>
          </w:p>
        </w:tc>
      </w:tr>
      <w:tr w:rsidR="00E07594" w:rsidRPr="00FE031E" w14:paraId="2B40C7E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C47FB7E" w14:textId="77777777" w:rsidR="00E07594" w:rsidRPr="00FE031E" w:rsidRDefault="00E07594" w:rsidP="00BD6AE6">
            <w:pPr>
              <w:rPr>
                <w:sz w:val="17"/>
                <w:szCs w:val="17"/>
              </w:rPr>
            </w:pPr>
            <w:r w:rsidRPr="00FE031E">
              <w:rPr>
                <w:sz w:val="17"/>
                <w:szCs w:val="17"/>
              </w:rPr>
              <w:t>24</w:t>
            </w:r>
          </w:p>
        </w:tc>
        <w:tc>
          <w:tcPr>
            <w:tcW w:w="1760" w:type="dxa"/>
            <w:tcBorders>
              <w:top w:val="nil"/>
              <w:left w:val="nil"/>
              <w:bottom w:val="single" w:sz="4" w:space="0" w:color="auto"/>
              <w:right w:val="single" w:sz="4" w:space="0" w:color="auto"/>
            </w:tcBorders>
            <w:shd w:val="clear" w:color="000000" w:fill="FFFFFF"/>
            <w:vAlign w:val="center"/>
            <w:hideMark/>
          </w:tcPr>
          <w:p w14:paraId="1087C766" w14:textId="77777777" w:rsidR="00E07594" w:rsidRPr="00FE031E" w:rsidRDefault="00E07594" w:rsidP="00BD6AE6">
            <w:pPr>
              <w:rPr>
                <w:sz w:val="17"/>
                <w:szCs w:val="17"/>
              </w:rPr>
            </w:pPr>
            <w:r w:rsidRPr="00FE031E">
              <w:rPr>
                <w:sz w:val="17"/>
                <w:szCs w:val="17"/>
              </w:rPr>
              <w:t>Brazil</w:t>
            </w:r>
          </w:p>
        </w:tc>
        <w:tc>
          <w:tcPr>
            <w:tcW w:w="704" w:type="dxa"/>
            <w:tcBorders>
              <w:top w:val="nil"/>
              <w:left w:val="single" w:sz="4" w:space="0" w:color="auto"/>
              <w:bottom w:val="single" w:sz="4" w:space="0" w:color="auto"/>
              <w:right w:val="nil"/>
            </w:tcBorders>
            <w:shd w:val="clear" w:color="000000" w:fill="FFFFFF"/>
            <w:vAlign w:val="center"/>
            <w:hideMark/>
          </w:tcPr>
          <w:p w14:paraId="43F9577E" w14:textId="77777777" w:rsidR="00E07594" w:rsidRPr="00FE031E" w:rsidRDefault="00E07594" w:rsidP="00BD6AE6">
            <w:pPr>
              <w:rPr>
                <w:sz w:val="17"/>
                <w:szCs w:val="17"/>
              </w:rPr>
            </w:pPr>
            <w:r w:rsidRPr="00FE031E">
              <w:rPr>
                <w:sz w:val="17"/>
                <w:szCs w:val="17"/>
              </w:rPr>
              <w:t>3.823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F9E4288" w14:textId="77777777" w:rsidR="00E07594" w:rsidRPr="00FE031E" w:rsidRDefault="00E07594" w:rsidP="00BD6AE6">
            <w:pPr>
              <w:rPr>
                <w:sz w:val="17"/>
                <w:szCs w:val="17"/>
              </w:rPr>
            </w:pPr>
            <w:r w:rsidRPr="00FE031E">
              <w:rPr>
                <w:sz w:val="17"/>
                <w:szCs w:val="17"/>
              </w:rPr>
              <w:t>24</w:t>
            </w:r>
          </w:p>
        </w:tc>
        <w:tc>
          <w:tcPr>
            <w:tcW w:w="1022" w:type="dxa"/>
            <w:tcBorders>
              <w:top w:val="nil"/>
              <w:left w:val="nil"/>
              <w:bottom w:val="single" w:sz="4" w:space="0" w:color="auto"/>
              <w:right w:val="single" w:sz="4" w:space="0" w:color="auto"/>
            </w:tcBorders>
            <w:shd w:val="clear" w:color="000000" w:fill="FFFFFF"/>
            <w:vAlign w:val="center"/>
            <w:hideMark/>
          </w:tcPr>
          <w:p w14:paraId="056B395F" w14:textId="77777777" w:rsidR="00E07594" w:rsidRPr="00FE031E" w:rsidRDefault="00E07594" w:rsidP="00BD6AE6">
            <w:pPr>
              <w:rPr>
                <w:sz w:val="17"/>
                <w:szCs w:val="17"/>
              </w:rPr>
            </w:pPr>
            <w:r w:rsidRPr="00FE031E">
              <w:rPr>
                <w:sz w:val="17"/>
                <w:szCs w:val="17"/>
              </w:rPr>
              <w:t>4.781</w:t>
            </w:r>
          </w:p>
        </w:tc>
        <w:tc>
          <w:tcPr>
            <w:tcW w:w="952" w:type="dxa"/>
            <w:tcBorders>
              <w:top w:val="nil"/>
              <w:left w:val="nil"/>
              <w:bottom w:val="single" w:sz="4" w:space="0" w:color="auto"/>
              <w:right w:val="single" w:sz="8" w:space="0" w:color="auto"/>
            </w:tcBorders>
            <w:shd w:val="clear" w:color="000000" w:fill="FFFFFF"/>
            <w:vAlign w:val="center"/>
            <w:hideMark/>
          </w:tcPr>
          <w:p w14:paraId="7D849C71" w14:textId="77777777" w:rsidR="00E07594" w:rsidRPr="00FE031E" w:rsidRDefault="00E07594" w:rsidP="00BD6AE6">
            <w:pPr>
              <w:rPr>
                <w:sz w:val="17"/>
                <w:szCs w:val="17"/>
              </w:rPr>
            </w:pPr>
            <w:r w:rsidRPr="00FE031E">
              <w:rPr>
                <w:sz w:val="17"/>
                <w:szCs w:val="17"/>
              </w:rPr>
              <w:t>230 726</w:t>
            </w:r>
          </w:p>
        </w:tc>
        <w:tc>
          <w:tcPr>
            <w:tcW w:w="460" w:type="dxa"/>
            <w:tcBorders>
              <w:top w:val="nil"/>
              <w:left w:val="nil"/>
              <w:bottom w:val="single" w:sz="4" w:space="0" w:color="auto"/>
              <w:right w:val="single" w:sz="4" w:space="0" w:color="auto"/>
            </w:tcBorders>
            <w:shd w:val="clear" w:color="000000" w:fill="FFFFFF"/>
            <w:noWrap/>
            <w:vAlign w:val="center"/>
            <w:hideMark/>
          </w:tcPr>
          <w:p w14:paraId="63729E53" w14:textId="77777777" w:rsidR="00E07594" w:rsidRPr="00FE031E" w:rsidRDefault="00E07594" w:rsidP="00BD6AE6">
            <w:pPr>
              <w:rPr>
                <w:sz w:val="17"/>
                <w:szCs w:val="17"/>
              </w:rPr>
            </w:pPr>
            <w:r w:rsidRPr="00FE031E">
              <w:rPr>
                <w:sz w:val="17"/>
                <w:szCs w:val="17"/>
              </w:rPr>
              <w:t>15</w:t>
            </w:r>
          </w:p>
        </w:tc>
        <w:tc>
          <w:tcPr>
            <w:tcW w:w="1040" w:type="dxa"/>
            <w:tcBorders>
              <w:top w:val="nil"/>
              <w:left w:val="nil"/>
              <w:bottom w:val="single" w:sz="4" w:space="0" w:color="auto"/>
              <w:right w:val="single" w:sz="4" w:space="0" w:color="auto"/>
            </w:tcBorders>
            <w:shd w:val="clear" w:color="000000" w:fill="FFFFFF"/>
            <w:vAlign w:val="center"/>
            <w:hideMark/>
          </w:tcPr>
          <w:p w14:paraId="3F30B8FC" w14:textId="77777777" w:rsidR="00E07594" w:rsidRPr="00FE031E" w:rsidRDefault="00E07594" w:rsidP="00BD6AE6">
            <w:pPr>
              <w:rPr>
                <w:sz w:val="17"/>
                <w:szCs w:val="17"/>
              </w:rPr>
            </w:pPr>
            <w:r w:rsidRPr="00FE031E">
              <w:rPr>
                <w:sz w:val="17"/>
                <w:szCs w:val="17"/>
              </w:rPr>
              <w:t>4.849</w:t>
            </w:r>
          </w:p>
        </w:tc>
        <w:tc>
          <w:tcPr>
            <w:tcW w:w="1042" w:type="dxa"/>
            <w:tcBorders>
              <w:top w:val="nil"/>
              <w:left w:val="nil"/>
              <w:bottom w:val="single" w:sz="4" w:space="0" w:color="auto"/>
              <w:right w:val="nil"/>
            </w:tcBorders>
            <w:shd w:val="clear" w:color="000000" w:fill="FFFFFF"/>
            <w:noWrap/>
            <w:vAlign w:val="center"/>
            <w:hideMark/>
          </w:tcPr>
          <w:p w14:paraId="4B35656D" w14:textId="77777777" w:rsidR="00E07594" w:rsidRPr="00FE031E" w:rsidRDefault="00E07594" w:rsidP="00BD6AE6">
            <w:pPr>
              <w:rPr>
                <w:sz w:val="17"/>
                <w:szCs w:val="17"/>
              </w:rPr>
            </w:pPr>
            <w:r w:rsidRPr="00FE031E">
              <w:rPr>
                <w:sz w:val="17"/>
                <w:szCs w:val="17"/>
              </w:rPr>
              <w:t>152 554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A80E42F" w14:textId="77777777" w:rsidR="00E07594" w:rsidRPr="00FE031E" w:rsidRDefault="00E07594" w:rsidP="00BD6AE6">
            <w:pPr>
              <w:rPr>
                <w:sz w:val="17"/>
                <w:szCs w:val="17"/>
              </w:rPr>
            </w:pPr>
            <w:r w:rsidRPr="00FE031E">
              <w:rPr>
                <w:sz w:val="17"/>
                <w:szCs w:val="17"/>
              </w:rPr>
              <w:t>22</w:t>
            </w:r>
          </w:p>
        </w:tc>
        <w:tc>
          <w:tcPr>
            <w:tcW w:w="880" w:type="dxa"/>
            <w:tcBorders>
              <w:top w:val="nil"/>
              <w:left w:val="nil"/>
              <w:bottom w:val="single" w:sz="4" w:space="0" w:color="auto"/>
              <w:right w:val="single" w:sz="4" w:space="0" w:color="auto"/>
            </w:tcBorders>
            <w:shd w:val="clear" w:color="000000" w:fill="FFFFFF"/>
            <w:vAlign w:val="center"/>
            <w:hideMark/>
          </w:tcPr>
          <w:p w14:paraId="1DBEB3E5" w14:textId="77777777" w:rsidR="00E07594" w:rsidRPr="00FE031E" w:rsidRDefault="00E07594" w:rsidP="00BD6AE6">
            <w:pPr>
              <w:rPr>
                <w:sz w:val="17"/>
                <w:szCs w:val="17"/>
              </w:rPr>
            </w:pPr>
            <w:r w:rsidRPr="00FE031E">
              <w:rPr>
                <w:sz w:val="17"/>
                <w:szCs w:val="17"/>
              </w:rPr>
              <w:t>5.057</w:t>
            </w:r>
          </w:p>
        </w:tc>
        <w:tc>
          <w:tcPr>
            <w:tcW w:w="1012" w:type="dxa"/>
            <w:tcBorders>
              <w:top w:val="nil"/>
              <w:left w:val="nil"/>
              <w:bottom w:val="single" w:sz="4" w:space="0" w:color="auto"/>
              <w:right w:val="single" w:sz="8" w:space="0" w:color="auto"/>
            </w:tcBorders>
            <w:shd w:val="clear" w:color="000000" w:fill="FFFFFF"/>
            <w:noWrap/>
            <w:vAlign w:val="center"/>
            <w:hideMark/>
          </w:tcPr>
          <w:p w14:paraId="38082358" w14:textId="77777777" w:rsidR="00E07594" w:rsidRPr="00FE031E" w:rsidRDefault="00E07594" w:rsidP="00BD6AE6">
            <w:pPr>
              <w:rPr>
                <w:sz w:val="17"/>
                <w:szCs w:val="17"/>
              </w:rPr>
            </w:pPr>
            <w:r w:rsidRPr="00FE031E">
              <w:rPr>
                <w:sz w:val="17"/>
                <w:szCs w:val="17"/>
              </w:rPr>
              <w:t>246 963</w:t>
            </w:r>
          </w:p>
        </w:tc>
      </w:tr>
      <w:tr w:rsidR="00E07594" w:rsidRPr="00FE031E" w14:paraId="14D8E74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F42AA95" w14:textId="77777777" w:rsidR="00E07594" w:rsidRPr="00FE031E" w:rsidRDefault="00E07594" w:rsidP="00BD6AE6">
            <w:pPr>
              <w:rPr>
                <w:sz w:val="17"/>
                <w:szCs w:val="17"/>
              </w:rPr>
            </w:pPr>
            <w:r w:rsidRPr="00FE031E">
              <w:rPr>
                <w:sz w:val="17"/>
                <w:szCs w:val="17"/>
              </w:rPr>
              <w:t>25</w:t>
            </w:r>
          </w:p>
        </w:tc>
        <w:tc>
          <w:tcPr>
            <w:tcW w:w="1760" w:type="dxa"/>
            <w:tcBorders>
              <w:top w:val="nil"/>
              <w:left w:val="nil"/>
              <w:bottom w:val="single" w:sz="4" w:space="0" w:color="auto"/>
              <w:right w:val="single" w:sz="4" w:space="0" w:color="auto"/>
            </w:tcBorders>
            <w:shd w:val="clear" w:color="000000" w:fill="FFFFFF"/>
            <w:vAlign w:val="center"/>
            <w:hideMark/>
          </w:tcPr>
          <w:p w14:paraId="6B970E03" w14:textId="77777777" w:rsidR="00E07594" w:rsidRPr="00FE031E" w:rsidRDefault="00E07594" w:rsidP="00BD6AE6">
            <w:pPr>
              <w:rPr>
                <w:sz w:val="17"/>
                <w:szCs w:val="17"/>
              </w:rPr>
            </w:pPr>
            <w:r w:rsidRPr="00FE031E">
              <w:rPr>
                <w:sz w:val="17"/>
                <w:szCs w:val="17"/>
              </w:rPr>
              <w:t>Brunei Darussalam</w:t>
            </w:r>
          </w:p>
        </w:tc>
        <w:tc>
          <w:tcPr>
            <w:tcW w:w="704" w:type="dxa"/>
            <w:tcBorders>
              <w:top w:val="nil"/>
              <w:left w:val="single" w:sz="4" w:space="0" w:color="auto"/>
              <w:bottom w:val="single" w:sz="4" w:space="0" w:color="auto"/>
              <w:right w:val="nil"/>
            </w:tcBorders>
            <w:shd w:val="clear" w:color="000000" w:fill="FFFFFF"/>
            <w:vAlign w:val="center"/>
            <w:hideMark/>
          </w:tcPr>
          <w:p w14:paraId="1D017AE9" w14:textId="77777777" w:rsidR="00E07594" w:rsidRPr="00FE031E" w:rsidRDefault="00E07594" w:rsidP="00BD6AE6">
            <w:pPr>
              <w:rPr>
                <w:sz w:val="17"/>
                <w:szCs w:val="17"/>
              </w:rPr>
            </w:pPr>
            <w:r w:rsidRPr="00FE031E">
              <w:rPr>
                <w:sz w:val="17"/>
                <w:szCs w:val="17"/>
              </w:rPr>
              <w:t>0.029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CD4ECD2" w14:textId="77777777" w:rsidR="00E07594" w:rsidRPr="00FE031E" w:rsidRDefault="00E07594" w:rsidP="00BD6AE6">
            <w:pPr>
              <w:rPr>
                <w:sz w:val="17"/>
                <w:szCs w:val="17"/>
              </w:rPr>
            </w:pPr>
            <w:r w:rsidRPr="00FE031E">
              <w:rPr>
                <w:sz w:val="17"/>
                <w:szCs w:val="17"/>
              </w:rPr>
              <w:t>25</w:t>
            </w:r>
          </w:p>
        </w:tc>
        <w:tc>
          <w:tcPr>
            <w:tcW w:w="1022" w:type="dxa"/>
            <w:tcBorders>
              <w:top w:val="nil"/>
              <w:left w:val="nil"/>
              <w:bottom w:val="single" w:sz="4" w:space="0" w:color="auto"/>
              <w:right w:val="single" w:sz="4" w:space="0" w:color="auto"/>
            </w:tcBorders>
            <w:shd w:val="clear" w:color="000000" w:fill="FFFFFF"/>
            <w:vAlign w:val="center"/>
            <w:hideMark/>
          </w:tcPr>
          <w:p w14:paraId="6F8E2C9F" w14:textId="77777777" w:rsidR="00E07594" w:rsidRPr="00FE031E" w:rsidRDefault="00E07594" w:rsidP="00BD6AE6">
            <w:pPr>
              <w:rPr>
                <w:sz w:val="17"/>
                <w:szCs w:val="17"/>
              </w:rPr>
            </w:pPr>
            <w:r w:rsidRPr="00FE031E">
              <w:rPr>
                <w:sz w:val="17"/>
                <w:szCs w:val="17"/>
              </w:rPr>
              <w:t>0.036</w:t>
            </w:r>
          </w:p>
        </w:tc>
        <w:tc>
          <w:tcPr>
            <w:tcW w:w="952" w:type="dxa"/>
            <w:tcBorders>
              <w:top w:val="nil"/>
              <w:left w:val="nil"/>
              <w:bottom w:val="single" w:sz="4" w:space="0" w:color="auto"/>
              <w:right w:val="single" w:sz="8" w:space="0" w:color="auto"/>
            </w:tcBorders>
            <w:shd w:val="clear" w:color="000000" w:fill="FFFFFF"/>
            <w:vAlign w:val="center"/>
            <w:hideMark/>
          </w:tcPr>
          <w:p w14:paraId="3C52C506" w14:textId="77777777" w:rsidR="00E07594" w:rsidRPr="00FE031E" w:rsidRDefault="00E07594" w:rsidP="00BD6AE6">
            <w:pPr>
              <w:rPr>
                <w:sz w:val="17"/>
                <w:szCs w:val="17"/>
              </w:rPr>
            </w:pPr>
            <w:r w:rsidRPr="00FE031E">
              <w:rPr>
                <w:sz w:val="17"/>
                <w:szCs w:val="17"/>
              </w:rPr>
              <w:t>1 750</w:t>
            </w:r>
          </w:p>
        </w:tc>
        <w:tc>
          <w:tcPr>
            <w:tcW w:w="460" w:type="dxa"/>
            <w:tcBorders>
              <w:top w:val="nil"/>
              <w:left w:val="nil"/>
              <w:bottom w:val="single" w:sz="4" w:space="0" w:color="auto"/>
              <w:right w:val="single" w:sz="4" w:space="0" w:color="auto"/>
            </w:tcBorders>
            <w:shd w:val="clear" w:color="000000" w:fill="FFFFFF"/>
            <w:vAlign w:val="center"/>
            <w:hideMark/>
          </w:tcPr>
          <w:p w14:paraId="4E5D5B5C"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6E86ACA4"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3F99EFB6"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F8DF4C2" w14:textId="77777777" w:rsidR="00E07594" w:rsidRPr="00FE031E" w:rsidRDefault="00E07594" w:rsidP="00BD6AE6">
            <w:pPr>
              <w:rPr>
                <w:sz w:val="17"/>
                <w:szCs w:val="17"/>
              </w:rPr>
            </w:pPr>
            <w:r w:rsidRPr="00FE031E">
              <w:rPr>
                <w:sz w:val="17"/>
                <w:szCs w:val="17"/>
              </w:rPr>
              <w:t>-</w:t>
            </w:r>
          </w:p>
        </w:tc>
        <w:tc>
          <w:tcPr>
            <w:tcW w:w="880" w:type="dxa"/>
            <w:tcBorders>
              <w:top w:val="nil"/>
              <w:left w:val="nil"/>
              <w:bottom w:val="single" w:sz="4" w:space="0" w:color="auto"/>
              <w:right w:val="single" w:sz="4" w:space="0" w:color="auto"/>
            </w:tcBorders>
            <w:shd w:val="clear" w:color="000000" w:fill="FFFFFF"/>
            <w:vAlign w:val="center"/>
            <w:hideMark/>
          </w:tcPr>
          <w:p w14:paraId="53F36F92" w14:textId="77777777" w:rsidR="00E07594" w:rsidRPr="00FE031E" w:rsidRDefault="00E07594" w:rsidP="00BD6AE6">
            <w:pPr>
              <w:rPr>
                <w:sz w:val="17"/>
                <w:szCs w:val="17"/>
              </w:rPr>
            </w:pPr>
            <w:r w:rsidRPr="00FE031E">
              <w:rPr>
                <w:sz w:val="17"/>
                <w:szCs w:val="17"/>
              </w:rPr>
              <w:t>n.a.</w:t>
            </w:r>
          </w:p>
        </w:tc>
        <w:tc>
          <w:tcPr>
            <w:tcW w:w="1012" w:type="dxa"/>
            <w:tcBorders>
              <w:top w:val="nil"/>
              <w:left w:val="nil"/>
              <w:bottom w:val="single" w:sz="4" w:space="0" w:color="auto"/>
              <w:right w:val="single" w:sz="8" w:space="0" w:color="auto"/>
            </w:tcBorders>
            <w:shd w:val="clear" w:color="000000" w:fill="FFFFFF"/>
            <w:vAlign w:val="center"/>
            <w:hideMark/>
          </w:tcPr>
          <w:p w14:paraId="3D0C1D9D" w14:textId="77777777" w:rsidR="00E07594" w:rsidRPr="00FE031E" w:rsidRDefault="00E07594" w:rsidP="00BD6AE6">
            <w:pPr>
              <w:rPr>
                <w:sz w:val="17"/>
                <w:szCs w:val="17"/>
              </w:rPr>
            </w:pPr>
            <w:r w:rsidRPr="00FE031E">
              <w:rPr>
                <w:sz w:val="17"/>
                <w:szCs w:val="17"/>
              </w:rPr>
              <w:t>n.a.</w:t>
            </w:r>
          </w:p>
        </w:tc>
      </w:tr>
      <w:tr w:rsidR="00E07594" w:rsidRPr="00FE031E" w14:paraId="41956D4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02C6C92" w14:textId="77777777" w:rsidR="00E07594" w:rsidRPr="00FE031E" w:rsidRDefault="00E07594" w:rsidP="00BD6AE6">
            <w:pPr>
              <w:rPr>
                <w:sz w:val="17"/>
                <w:szCs w:val="17"/>
              </w:rPr>
            </w:pPr>
            <w:r w:rsidRPr="00FE031E">
              <w:rPr>
                <w:sz w:val="17"/>
                <w:szCs w:val="17"/>
              </w:rPr>
              <w:t>26</w:t>
            </w:r>
          </w:p>
        </w:tc>
        <w:tc>
          <w:tcPr>
            <w:tcW w:w="1760" w:type="dxa"/>
            <w:tcBorders>
              <w:top w:val="nil"/>
              <w:left w:val="nil"/>
              <w:bottom w:val="single" w:sz="4" w:space="0" w:color="auto"/>
              <w:right w:val="single" w:sz="4" w:space="0" w:color="auto"/>
            </w:tcBorders>
            <w:shd w:val="clear" w:color="000000" w:fill="FFFFFF"/>
            <w:vAlign w:val="center"/>
            <w:hideMark/>
          </w:tcPr>
          <w:p w14:paraId="234E1394" w14:textId="77777777" w:rsidR="00E07594" w:rsidRPr="00FE031E" w:rsidRDefault="00E07594" w:rsidP="00BD6AE6">
            <w:pPr>
              <w:rPr>
                <w:sz w:val="17"/>
                <w:szCs w:val="17"/>
              </w:rPr>
            </w:pPr>
            <w:r w:rsidRPr="00FE031E">
              <w:rPr>
                <w:sz w:val="17"/>
                <w:szCs w:val="17"/>
              </w:rPr>
              <w:t>Bulgaria</w:t>
            </w:r>
          </w:p>
        </w:tc>
        <w:tc>
          <w:tcPr>
            <w:tcW w:w="704" w:type="dxa"/>
            <w:tcBorders>
              <w:top w:val="nil"/>
              <w:left w:val="single" w:sz="4" w:space="0" w:color="auto"/>
              <w:bottom w:val="single" w:sz="4" w:space="0" w:color="auto"/>
              <w:right w:val="nil"/>
            </w:tcBorders>
            <w:shd w:val="clear" w:color="000000" w:fill="FFFFFF"/>
            <w:vAlign w:val="center"/>
            <w:hideMark/>
          </w:tcPr>
          <w:p w14:paraId="0551D5E2" w14:textId="77777777" w:rsidR="00E07594" w:rsidRPr="00FE031E" w:rsidRDefault="00E07594" w:rsidP="00BD6AE6">
            <w:pPr>
              <w:rPr>
                <w:sz w:val="17"/>
                <w:szCs w:val="17"/>
              </w:rPr>
            </w:pPr>
            <w:r w:rsidRPr="00FE031E">
              <w:rPr>
                <w:sz w:val="17"/>
                <w:szCs w:val="17"/>
              </w:rPr>
              <w:t>0.045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F86ECA9" w14:textId="77777777" w:rsidR="00E07594" w:rsidRPr="00FE031E" w:rsidRDefault="00E07594" w:rsidP="00BD6AE6">
            <w:pPr>
              <w:rPr>
                <w:sz w:val="17"/>
                <w:szCs w:val="17"/>
              </w:rPr>
            </w:pPr>
            <w:r w:rsidRPr="00FE031E">
              <w:rPr>
                <w:sz w:val="17"/>
                <w:szCs w:val="17"/>
              </w:rPr>
              <w:t>26</w:t>
            </w:r>
          </w:p>
        </w:tc>
        <w:tc>
          <w:tcPr>
            <w:tcW w:w="1022" w:type="dxa"/>
            <w:tcBorders>
              <w:top w:val="nil"/>
              <w:left w:val="nil"/>
              <w:bottom w:val="single" w:sz="4" w:space="0" w:color="auto"/>
              <w:right w:val="single" w:sz="4" w:space="0" w:color="auto"/>
            </w:tcBorders>
            <w:shd w:val="clear" w:color="000000" w:fill="FFFFFF"/>
            <w:vAlign w:val="center"/>
            <w:hideMark/>
          </w:tcPr>
          <w:p w14:paraId="6631D3A7" w14:textId="77777777" w:rsidR="00E07594" w:rsidRPr="00FE031E" w:rsidRDefault="00E07594" w:rsidP="00BD6AE6">
            <w:pPr>
              <w:rPr>
                <w:sz w:val="17"/>
                <w:szCs w:val="17"/>
              </w:rPr>
            </w:pPr>
            <w:r w:rsidRPr="00FE031E">
              <w:rPr>
                <w:sz w:val="17"/>
                <w:szCs w:val="17"/>
              </w:rPr>
              <w:t>0.056</w:t>
            </w:r>
          </w:p>
        </w:tc>
        <w:tc>
          <w:tcPr>
            <w:tcW w:w="952" w:type="dxa"/>
            <w:tcBorders>
              <w:top w:val="nil"/>
              <w:left w:val="nil"/>
              <w:bottom w:val="single" w:sz="4" w:space="0" w:color="auto"/>
              <w:right w:val="single" w:sz="8" w:space="0" w:color="auto"/>
            </w:tcBorders>
            <w:shd w:val="clear" w:color="000000" w:fill="FFFFFF"/>
            <w:vAlign w:val="center"/>
            <w:hideMark/>
          </w:tcPr>
          <w:p w14:paraId="209199B8" w14:textId="77777777" w:rsidR="00E07594" w:rsidRPr="00FE031E" w:rsidRDefault="00E07594" w:rsidP="00BD6AE6">
            <w:pPr>
              <w:rPr>
                <w:sz w:val="17"/>
                <w:szCs w:val="17"/>
              </w:rPr>
            </w:pPr>
            <w:r w:rsidRPr="00FE031E">
              <w:rPr>
                <w:sz w:val="17"/>
                <w:szCs w:val="17"/>
              </w:rPr>
              <w:t>2 716</w:t>
            </w:r>
          </w:p>
        </w:tc>
        <w:tc>
          <w:tcPr>
            <w:tcW w:w="460" w:type="dxa"/>
            <w:tcBorders>
              <w:top w:val="nil"/>
              <w:left w:val="nil"/>
              <w:bottom w:val="single" w:sz="4" w:space="0" w:color="auto"/>
              <w:right w:val="single" w:sz="4" w:space="0" w:color="auto"/>
            </w:tcBorders>
            <w:shd w:val="clear" w:color="000000" w:fill="FFFFFF"/>
            <w:noWrap/>
            <w:vAlign w:val="center"/>
            <w:hideMark/>
          </w:tcPr>
          <w:p w14:paraId="0CC2D87A" w14:textId="77777777" w:rsidR="00E07594" w:rsidRPr="00FE031E" w:rsidRDefault="00E07594" w:rsidP="00BD6AE6">
            <w:pPr>
              <w:rPr>
                <w:sz w:val="17"/>
                <w:szCs w:val="17"/>
              </w:rPr>
            </w:pPr>
            <w:r w:rsidRPr="00FE031E">
              <w:rPr>
                <w:sz w:val="17"/>
                <w:szCs w:val="17"/>
              </w:rPr>
              <w:t>16</w:t>
            </w:r>
          </w:p>
        </w:tc>
        <w:tc>
          <w:tcPr>
            <w:tcW w:w="1040" w:type="dxa"/>
            <w:tcBorders>
              <w:top w:val="nil"/>
              <w:left w:val="nil"/>
              <w:bottom w:val="single" w:sz="4" w:space="0" w:color="auto"/>
              <w:right w:val="single" w:sz="4" w:space="0" w:color="auto"/>
            </w:tcBorders>
            <w:shd w:val="clear" w:color="000000" w:fill="FFFFFF"/>
            <w:vAlign w:val="center"/>
            <w:hideMark/>
          </w:tcPr>
          <w:p w14:paraId="29F76F61" w14:textId="77777777" w:rsidR="00E07594" w:rsidRPr="00FE031E" w:rsidRDefault="00E07594" w:rsidP="00BD6AE6">
            <w:pPr>
              <w:rPr>
                <w:sz w:val="17"/>
                <w:szCs w:val="17"/>
              </w:rPr>
            </w:pPr>
            <w:r w:rsidRPr="00FE031E">
              <w:rPr>
                <w:sz w:val="17"/>
                <w:szCs w:val="17"/>
              </w:rPr>
              <w:t>0.057</w:t>
            </w:r>
          </w:p>
        </w:tc>
        <w:tc>
          <w:tcPr>
            <w:tcW w:w="1042" w:type="dxa"/>
            <w:tcBorders>
              <w:top w:val="nil"/>
              <w:left w:val="nil"/>
              <w:bottom w:val="single" w:sz="4" w:space="0" w:color="auto"/>
              <w:right w:val="nil"/>
            </w:tcBorders>
            <w:shd w:val="clear" w:color="000000" w:fill="FFFFFF"/>
            <w:noWrap/>
            <w:vAlign w:val="center"/>
            <w:hideMark/>
          </w:tcPr>
          <w:p w14:paraId="1478926A" w14:textId="77777777" w:rsidR="00E07594" w:rsidRPr="00FE031E" w:rsidRDefault="00E07594" w:rsidP="00BD6AE6">
            <w:pPr>
              <w:rPr>
                <w:sz w:val="17"/>
                <w:szCs w:val="17"/>
              </w:rPr>
            </w:pPr>
            <w:r w:rsidRPr="00FE031E">
              <w:rPr>
                <w:sz w:val="17"/>
                <w:szCs w:val="17"/>
              </w:rPr>
              <w:t>1 796</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095AC7E" w14:textId="77777777" w:rsidR="00E07594" w:rsidRPr="00FE031E" w:rsidRDefault="00E07594" w:rsidP="00BD6AE6">
            <w:pPr>
              <w:rPr>
                <w:sz w:val="17"/>
                <w:szCs w:val="17"/>
              </w:rPr>
            </w:pPr>
            <w:r w:rsidRPr="00FE031E">
              <w:rPr>
                <w:sz w:val="17"/>
                <w:szCs w:val="17"/>
              </w:rPr>
              <w:t>23</w:t>
            </w:r>
          </w:p>
        </w:tc>
        <w:tc>
          <w:tcPr>
            <w:tcW w:w="880" w:type="dxa"/>
            <w:tcBorders>
              <w:top w:val="nil"/>
              <w:left w:val="nil"/>
              <w:bottom w:val="single" w:sz="4" w:space="0" w:color="auto"/>
              <w:right w:val="single" w:sz="4" w:space="0" w:color="auto"/>
            </w:tcBorders>
            <w:shd w:val="clear" w:color="000000" w:fill="FFFFFF"/>
            <w:vAlign w:val="center"/>
            <w:hideMark/>
          </w:tcPr>
          <w:p w14:paraId="3907629F" w14:textId="77777777" w:rsidR="00E07594" w:rsidRPr="00FE031E" w:rsidRDefault="00E07594" w:rsidP="00BD6AE6">
            <w:pPr>
              <w:rPr>
                <w:sz w:val="17"/>
                <w:szCs w:val="17"/>
              </w:rPr>
            </w:pPr>
            <w:r w:rsidRPr="00FE031E">
              <w:rPr>
                <w:sz w:val="17"/>
                <w:szCs w:val="17"/>
              </w:rPr>
              <w:t>0.060</w:t>
            </w:r>
          </w:p>
        </w:tc>
        <w:tc>
          <w:tcPr>
            <w:tcW w:w="1012" w:type="dxa"/>
            <w:tcBorders>
              <w:top w:val="nil"/>
              <w:left w:val="nil"/>
              <w:bottom w:val="single" w:sz="4" w:space="0" w:color="auto"/>
              <w:right w:val="single" w:sz="8" w:space="0" w:color="auto"/>
            </w:tcBorders>
            <w:shd w:val="clear" w:color="000000" w:fill="FFFFFF"/>
            <w:noWrap/>
            <w:vAlign w:val="center"/>
            <w:hideMark/>
          </w:tcPr>
          <w:p w14:paraId="6B5F498C" w14:textId="77777777" w:rsidR="00E07594" w:rsidRPr="00FE031E" w:rsidRDefault="00E07594" w:rsidP="00BD6AE6">
            <w:pPr>
              <w:rPr>
                <w:sz w:val="17"/>
                <w:szCs w:val="17"/>
              </w:rPr>
            </w:pPr>
            <w:r w:rsidRPr="00FE031E">
              <w:rPr>
                <w:sz w:val="17"/>
                <w:szCs w:val="17"/>
              </w:rPr>
              <w:t>2 907</w:t>
            </w:r>
          </w:p>
        </w:tc>
      </w:tr>
      <w:tr w:rsidR="00E07594" w:rsidRPr="00FE031E" w14:paraId="0A247BC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C8D37F3" w14:textId="77777777" w:rsidR="00E07594" w:rsidRPr="00FE031E" w:rsidRDefault="00E07594" w:rsidP="00BD6AE6">
            <w:pPr>
              <w:rPr>
                <w:sz w:val="17"/>
                <w:szCs w:val="17"/>
              </w:rPr>
            </w:pPr>
            <w:r w:rsidRPr="00FE031E">
              <w:rPr>
                <w:sz w:val="17"/>
                <w:szCs w:val="17"/>
              </w:rPr>
              <w:t>27</w:t>
            </w:r>
          </w:p>
        </w:tc>
        <w:tc>
          <w:tcPr>
            <w:tcW w:w="1760" w:type="dxa"/>
            <w:tcBorders>
              <w:top w:val="nil"/>
              <w:left w:val="nil"/>
              <w:bottom w:val="single" w:sz="4" w:space="0" w:color="auto"/>
              <w:right w:val="single" w:sz="4" w:space="0" w:color="auto"/>
            </w:tcBorders>
            <w:shd w:val="clear" w:color="000000" w:fill="FFFFFF"/>
            <w:vAlign w:val="center"/>
            <w:hideMark/>
          </w:tcPr>
          <w:p w14:paraId="70A816E1" w14:textId="77777777" w:rsidR="00E07594" w:rsidRPr="00FE031E" w:rsidRDefault="00E07594" w:rsidP="00BD6AE6">
            <w:pPr>
              <w:rPr>
                <w:sz w:val="17"/>
                <w:szCs w:val="17"/>
              </w:rPr>
            </w:pPr>
            <w:r w:rsidRPr="00FE031E">
              <w:rPr>
                <w:sz w:val="17"/>
                <w:szCs w:val="17"/>
              </w:rPr>
              <w:t>Burkina Faso</w:t>
            </w:r>
          </w:p>
        </w:tc>
        <w:tc>
          <w:tcPr>
            <w:tcW w:w="704" w:type="dxa"/>
            <w:tcBorders>
              <w:top w:val="nil"/>
              <w:left w:val="single" w:sz="4" w:space="0" w:color="auto"/>
              <w:bottom w:val="single" w:sz="4" w:space="0" w:color="auto"/>
              <w:right w:val="nil"/>
            </w:tcBorders>
            <w:shd w:val="clear" w:color="000000" w:fill="FFFFFF"/>
            <w:vAlign w:val="center"/>
            <w:hideMark/>
          </w:tcPr>
          <w:p w14:paraId="7B829904" w14:textId="77777777" w:rsidR="00E07594" w:rsidRPr="00FE031E" w:rsidRDefault="00E07594" w:rsidP="00BD6AE6">
            <w:pPr>
              <w:rPr>
                <w:sz w:val="17"/>
                <w:szCs w:val="17"/>
              </w:rPr>
            </w:pPr>
            <w:r w:rsidRPr="00FE031E">
              <w:rPr>
                <w:sz w:val="17"/>
                <w:szCs w:val="17"/>
              </w:rPr>
              <w:t>0.004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C352237" w14:textId="77777777" w:rsidR="00E07594" w:rsidRPr="00FE031E" w:rsidRDefault="00E07594" w:rsidP="00BD6AE6">
            <w:pPr>
              <w:rPr>
                <w:sz w:val="17"/>
                <w:szCs w:val="17"/>
              </w:rPr>
            </w:pPr>
            <w:r w:rsidRPr="00FE031E">
              <w:rPr>
                <w:sz w:val="17"/>
                <w:szCs w:val="17"/>
              </w:rPr>
              <w:t>27</w:t>
            </w:r>
          </w:p>
        </w:tc>
        <w:tc>
          <w:tcPr>
            <w:tcW w:w="1022" w:type="dxa"/>
            <w:tcBorders>
              <w:top w:val="nil"/>
              <w:left w:val="nil"/>
              <w:bottom w:val="single" w:sz="4" w:space="0" w:color="auto"/>
              <w:right w:val="single" w:sz="4" w:space="0" w:color="auto"/>
            </w:tcBorders>
            <w:shd w:val="clear" w:color="000000" w:fill="FFFFFF"/>
            <w:vAlign w:val="center"/>
            <w:hideMark/>
          </w:tcPr>
          <w:p w14:paraId="7D6E8A3E" w14:textId="77777777" w:rsidR="00E07594" w:rsidRPr="00FE031E" w:rsidRDefault="00E07594" w:rsidP="00BD6AE6">
            <w:pPr>
              <w:rPr>
                <w:sz w:val="17"/>
                <w:szCs w:val="17"/>
              </w:rPr>
            </w:pPr>
            <w:r w:rsidRPr="00FE031E">
              <w:rPr>
                <w:sz w:val="17"/>
                <w:szCs w:val="17"/>
              </w:rPr>
              <w:t>0.005</w:t>
            </w:r>
          </w:p>
        </w:tc>
        <w:tc>
          <w:tcPr>
            <w:tcW w:w="952" w:type="dxa"/>
            <w:tcBorders>
              <w:top w:val="nil"/>
              <w:left w:val="nil"/>
              <w:bottom w:val="single" w:sz="4" w:space="0" w:color="auto"/>
              <w:right w:val="single" w:sz="8" w:space="0" w:color="auto"/>
            </w:tcBorders>
            <w:shd w:val="clear" w:color="000000" w:fill="FFFFFF"/>
            <w:vAlign w:val="center"/>
            <w:hideMark/>
          </w:tcPr>
          <w:p w14:paraId="14BA6CCE" w14:textId="77777777" w:rsidR="00E07594" w:rsidRPr="00FE031E" w:rsidRDefault="00E07594" w:rsidP="00BD6AE6">
            <w:pPr>
              <w:rPr>
                <w:sz w:val="17"/>
                <w:szCs w:val="17"/>
              </w:rPr>
            </w:pPr>
            <w:r w:rsidRPr="00FE031E">
              <w:rPr>
                <w:sz w:val="17"/>
                <w:szCs w:val="17"/>
              </w:rPr>
              <w:t>241</w:t>
            </w:r>
          </w:p>
        </w:tc>
        <w:tc>
          <w:tcPr>
            <w:tcW w:w="460" w:type="dxa"/>
            <w:tcBorders>
              <w:top w:val="nil"/>
              <w:left w:val="nil"/>
              <w:bottom w:val="single" w:sz="4" w:space="0" w:color="auto"/>
              <w:right w:val="single" w:sz="4" w:space="0" w:color="auto"/>
            </w:tcBorders>
            <w:shd w:val="clear" w:color="000000" w:fill="FFFFFF"/>
            <w:noWrap/>
            <w:vAlign w:val="center"/>
            <w:hideMark/>
          </w:tcPr>
          <w:p w14:paraId="4EECCD1D" w14:textId="77777777" w:rsidR="00E07594" w:rsidRPr="00FE031E" w:rsidRDefault="00E07594" w:rsidP="00BD6AE6">
            <w:pPr>
              <w:rPr>
                <w:sz w:val="17"/>
                <w:szCs w:val="17"/>
              </w:rPr>
            </w:pPr>
            <w:r w:rsidRPr="00FE031E">
              <w:rPr>
                <w:sz w:val="17"/>
                <w:szCs w:val="17"/>
              </w:rPr>
              <w:t>17</w:t>
            </w:r>
          </w:p>
        </w:tc>
        <w:tc>
          <w:tcPr>
            <w:tcW w:w="1040" w:type="dxa"/>
            <w:tcBorders>
              <w:top w:val="nil"/>
              <w:left w:val="nil"/>
              <w:bottom w:val="single" w:sz="4" w:space="0" w:color="auto"/>
              <w:right w:val="single" w:sz="4" w:space="0" w:color="auto"/>
            </w:tcBorders>
            <w:shd w:val="clear" w:color="000000" w:fill="FFFFFF"/>
            <w:vAlign w:val="center"/>
            <w:hideMark/>
          </w:tcPr>
          <w:p w14:paraId="6D85A6CD"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3B5CFB70"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926BFFD" w14:textId="77777777" w:rsidR="00E07594" w:rsidRPr="00FE031E" w:rsidRDefault="00E07594" w:rsidP="00BD6AE6">
            <w:pPr>
              <w:rPr>
                <w:sz w:val="17"/>
                <w:szCs w:val="17"/>
              </w:rPr>
            </w:pPr>
            <w:r w:rsidRPr="00FE031E">
              <w:rPr>
                <w:sz w:val="17"/>
                <w:szCs w:val="17"/>
              </w:rPr>
              <w:t>24</w:t>
            </w:r>
          </w:p>
        </w:tc>
        <w:tc>
          <w:tcPr>
            <w:tcW w:w="880" w:type="dxa"/>
            <w:tcBorders>
              <w:top w:val="nil"/>
              <w:left w:val="nil"/>
              <w:bottom w:val="single" w:sz="4" w:space="0" w:color="auto"/>
              <w:right w:val="single" w:sz="4" w:space="0" w:color="auto"/>
            </w:tcBorders>
            <w:shd w:val="clear" w:color="000000" w:fill="FFFFFF"/>
            <w:vAlign w:val="center"/>
            <w:hideMark/>
          </w:tcPr>
          <w:p w14:paraId="5EA057FA"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85BF074" w14:textId="77777777" w:rsidR="00E07594" w:rsidRPr="00FE031E" w:rsidRDefault="00E07594" w:rsidP="00BD6AE6">
            <w:pPr>
              <w:rPr>
                <w:sz w:val="17"/>
                <w:szCs w:val="17"/>
              </w:rPr>
            </w:pPr>
            <w:r w:rsidRPr="00FE031E">
              <w:rPr>
                <w:sz w:val="17"/>
                <w:szCs w:val="17"/>
              </w:rPr>
              <w:t>488</w:t>
            </w:r>
          </w:p>
        </w:tc>
      </w:tr>
      <w:tr w:rsidR="00E07594" w:rsidRPr="00FE031E" w14:paraId="2D6F11A6"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4ADD292" w14:textId="77777777" w:rsidR="00E07594" w:rsidRPr="00FE031E" w:rsidRDefault="00E07594" w:rsidP="00BD6AE6">
            <w:pPr>
              <w:rPr>
                <w:sz w:val="17"/>
                <w:szCs w:val="17"/>
              </w:rPr>
            </w:pPr>
            <w:r w:rsidRPr="00FE031E">
              <w:rPr>
                <w:sz w:val="17"/>
                <w:szCs w:val="17"/>
              </w:rPr>
              <w:t>28</w:t>
            </w:r>
          </w:p>
        </w:tc>
        <w:tc>
          <w:tcPr>
            <w:tcW w:w="1760" w:type="dxa"/>
            <w:tcBorders>
              <w:top w:val="nil"/>
              <w:left w:val="nil"/>
              <w:bottom w:val="single" w:sz="4" w:space="0" w:color="auto"/>
              <w:right w:val="single" w:sz="4" w:space="0" w:color="auto"/>
            </w:tcBorders>
            <w:shd w:val="clear" w:color="000000" w:fill="FFFFFF"/>
            <w:vAlign w:val="center"/>
            <w:hideMark/>
          </w:tcPr>
          <w:p w14:paraId="0B73EAE2" w14:textId="77777777" w:rsidR="00E07594" w:rsidRPr="00FE031E" w:rsidRDefault="00E07594" w:rsidP="00BD6AE6">
            <w:pPr>
              <w:rPr>
                <w:sz w:val="17"/>
                <w:szCs w:val="17"/>
              </w:rPr>
            </w:pPr>
            <w:r w:rsidRPr="00FE031E">
              <w:rPr>
                <w:sz w:val="17"/>
                <w:szCs w:val="17"/>
              </w:rPr>
              <w:t>Burundi</w:t>
            </w:r>
          </w:p>
        </w:tc>
        <w:tc>
          <w:tcPr>
            <w:tcW w:w="704" w:type="dxa"/>
            <w:tcBorders>
              <w:top w:val="nil"/>
              <w:left w:val="single" w:sz="4" w:space="0" w:color="auto"/>
              <w:bottom w:val="single" w:sz="4" w:space="0" w:color="auto"/>
              <w:right w:val="nil"/>
            </w:tcBorders>
            <w:shd w:val="clear" w:color="000000" w:fill="FFFFFF"/>
            <w:vAlign w:val="center"/>
            <w:hideMark/>
          </w:tcPr>
          <w:p w14:paraId="79068A48"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AF3F67A" w14:textId="77777777" w:rsidR="00E07594" w:rsidRPr="00FE031E" w:rsidRDefault="00E07594" w:rsidP="00BD6AE6">
            <w:pPr>
              <w:rPr>
                <w:sz w:val="17"/>
                <w:szCs w:val="17"/>
              </w:rPr>
            </w:pPr>
            <w:r w:rsidRPr="00FE031E">
              <w:rPr>
                <w:sz w:val="17"/>
                <w:szCs w:val="17"/>
              </w:rPr>
              <w:t>28</w:t>
            </w:r>
          </w:p>
        </w:tc>
        <w:tc>
          <w:tcPr>
            <w:tcW w:w="1022" w:type="dxa"/>
            <w:tcBorders>
              <w:top w:val="nil"/>
              <w:left w:val="nil"/>
              <w:bottom w:val="single" w:sz="4" w:space="0" w:color="auto"/>
              <w:right w:val="single" w:sz="4" w:space="0" w:color="auto"/>
            </w:tcBorders>
            <w:shd w:val="clear" w:color="000000" w:fill="FFFFFF"/>
            <w:vAlign w:val="center"/>
            <w:hideMark/>
          </w:tcPr>
          <w:p w14:paraId="4C4365A2"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509EE459"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7AAB04C4" w14:textId="77777777" w:rsidR="00E07594" w:rsidRPr="00FE031E" w:rsidRDefault="00E07594" w:rsidP="00BD6AE6">
            <w:pPr>
              <w:rPr>
                <w:sz w:val="17"/>
                <w:szCs w:val="17"/>
              </w:rPr>
            </w:pPr>
            <w:r w:rsidRPr="00FE031E">
              <w:rPr>
                <w:sz w:val="17"/>
                <w:szCs w:val="17"/>
              </w:rPr>
              <w:t>18</w:t>
            </w:r>
          </w:p>
        </w:tc>
        <w:tc>
          <w:tcPr>
            <w:tcW w:w="1040" w:type="dxa"/>
            <w:tcBorders>
              <w:top w:val="nil"/>
              <w:left w:val="nil"/>
              <w:bottom w:val="single" w:sz="4" w:space="0" w:color="auto"/>
              <w:right w:val="single" w:sz="4" w:space="0" w:color="auto"/>
            </w:tcBorders>
            <w:shd w:val="clear" w:color="000000" w:fill="FFFFFF"/>
            <w:vAlign w:val="center"/>
            <w:hideMark/>
          </w:tcPr>
          <w:p w14:paraId="0DE2DCA0"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3369E8C"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16D3214" w14:textId="77777777" w:rsidR="00E07594" w:rsidRPr="00FE031E" w:rsidRDefault="00E07594" w:rsidP="00BD6AE6">
            <w:pPr>
              <w:rPr>
                <w:sz w:val="17"/>
                <w:szCs w:val="17"/>
              </w:rPr>
            </w:pPr>
            <w:r w:rsidRPr="00FE031E">
              <w:rPr>
                <w:sz w:val="17"/>
                <w:szCs w:val="17"/>
              </w:rPr>
              <w:t>25</w:t>
            </w:r>
          </w:p>
        </w:tc>
        <w:tc>
          <w:tcPr>
            <w:tcW w:w="880" w:type="dxa"/>
            <w:tcBorders>
              <w:top w:val="nil"/>
              <w:left w:val="nil"/>
              <w:bottom w:val="single" w:sz="4" w:space="0" w:color="auto"/>
              <w:right w:val="single" w:sz="4" w:space="0" w:color="auto"/>
            </w:tcBorders>
            <w:shd w:val="clear" w:color="000000" w:fill="FFFFFF"/>
            <w:vAlign w:val="center"/>
            <w:hideMark/>
          </w:tcPr>
          <w:p w14:paraId="05272593"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9D93911" w14:textId="77777777" w:rsidR="00E07594" w:rsidRPr="00FE031E" w:rsidRDefault="00E07594" w:rsidP="00BD6AE6">
            <w:pPr>
              <w:rPr>
                <w:sz w:val="17"/>
                <w:szCs w:val="17"/>
              </w:rPr>
            </w:pPr>
            <w:r w:rsidRPr="00FE031E">
              <w:rPr>
                <w:sz w:val="17"/>
                <w:szCs w:val="17"/>
              </w:rPr>
              <w:t>488</w:t>
            </w:r>
          </w:p>
        </w:tc>
      </w:tr>
      <w:tr w:rsidR="00E07594" w:rsidRPr="00FE031E" w14:paraId="5A203208"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904EA4B" w14:textId="77777777" w:rsidR="00E07594" w:rsidRPr="00FE031E" w:rsidRDefault="00E07594" w:rsidP="00BD6AE6">
            <w:pPr>
              <w:rPr>
                <w:sz w:val="17"/>
                <w:szCs w:val="17"/>
              </w:rPr>
            </w:pPr>
            <w:r w:rsidRPr="00FE031E">
              <w:rPr>
                <w:sz w:val="17"/>
                <w:szCs w:val="17"/>
              </w:rPr>
              <w:t>29</w:t>
            </w:r>
          </w:p>
        </w:tc>
        <w:tc>
          <w:tcPr>
            <w:tcW w:w="1760" w:type="dxa"/>
            <w:tcBorders>
              <w:top w:val="nil"/>
              <w:left w:val="nil"/>
              <w:bottom w:val="single" w:sz="4" w:space="0" w:color="auto"/>
              <w:right w:val="single" w:sz="4" w:space="0" w:color="auto"/>
            </w:tcBorders>
            <w:shd w:val="clear" w:color="000000" w:fill="FFFFFF"/>
            <w:vAlign w:val="center"/>
            <w:hideMark/>
          </w:tcPr>
          <w:p w14:paraId="6C9D02AE" w14:textId="77777777" w:rsidR="00E07594" w:rsidRPr="00FE031E" w:rsidRDefault="00E07594" w:rsidP="00BD6AE6">
            <w:pPr>
              <w:rPr>
                <w:sz w:val="17"/>
                <w:szCs w:val="17"/>
              </w:rPr>
            </w:pPr>
            <w:r w:rsidRPr="00FE031E">
              <w:rPr>
                <w:sz w:val="17"/>
                <w:szCs w:val="17"/>
              </w:rPr>
              <w:t>Cabo Verde</w:t>
            </w:r>
          </w:p>
        </w:tc>
        <w:tc>
          <w:tcPr>
            <w:tcW w:w="704" w:type="dxa"/>
            <w:tcBorders>
              <w:top w:val="nil"/>
              <w:left w:val="single" w:sz="4" w:space="0" w:color="auto"/>
              <w:bottom w:val="single" w:sz="4" w:space="0" w:color="auto"/>
              <w:right w:val="nil"/>
            </w:tcBorders>
            <w:shd w:val="clear" w:color="000000" w:fill="FFFFFF"/>
            <w:vAlign w:val="center"/>
            <w:hideMark/>
          </w:tcPr>
          <w:p w14:paraId="5E7CB955"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1DECFE9" w14:textId="77777777" w:rsidR="00E07594" w:rsidRPr="00FE031E" w:rsidRDefault="00E07594" w:rsidP="00BD6AE6">
            <w:pPr>
              <w:rPr>
                <w:sz w:val="17"/>
                <w:szCs w:val="17"/>
              </w:rPr>
            </w:pPr>
            <w:r w:rsidRPr="00FE031E">
              <w:rPr>
                <w:sz w:val="17"/>
                <w:szCs w:val="17"/>
              </w:rPr>
              <w:t>29</w:t>
            </w:r>
          </w:p>
        </w:tc>
        <w:tc>
          <w:tcPr>
            <w:tcW w:w="1022" w:type="dxa"/>
            <w:tcBorders>
              <w:top w:val="nil"/>
              <w:left w:val="nil"/>
              <w:bottom w:val="single" w:sz="4" w:space="0" w:color="auto"/>
              <w:right w:val="single" w:sz="4" w:space="0" w:color="auto"/>
            </w:tcBorders>
            <w:shd w:val="clear" w:color="000000" w:fill="FFFFFF"/>
            <w:vAlign w:val="center"/>
            <w:hideMark/>
          </w:tcPr>
          <w:p w14:paraId="0BDB1C47"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6FD88238"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6008818C" w14:textId="77777777" w:rsidR="00E07594" w:rsidRPr="00FE031E" w:rsidRDefault="00E07594" w:rsidP="00BD6AE6">
            <w:pPr>
              <w:rPr>
                <w:sz w:val="17"/>
                <w:szCs w:val="17"/>
              </w:rPr>
            </w:pPr>
            <w:r w:rsidRPr="00FE031E">
              <w:rPr>
                <w:sz w:val="17"/>
                <w:szCs w:val="17"/>
              </w:rPr>
              <w:t>19</w:t>
            </w:r>
          </w:p>
        </w:tc>
        <w:tc>
          <w:tcPr>
            <w:tcW w:w="1040" w:type="dxa"/>
            <w:tcBorders>
              <w:top w:val="nil"/>
              <w:left w:val="nil"/>
              <w:bottom w:val="single" w:sz="4" w:space="0" w:color="auto"/>
              <w:right w:val="single" w:sz="4" w:space="0" w:color="auto"/>
            </w:tcBorders>
            <w:shd w:val="clear" w:color="000000" w:fill="FFFFFF"/>
            <w:vAlign w:val="center"/>
            <w:hideMark/>
          </w:tcPr>
          <w:p w14:paraId="415EC495"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6BA8511B"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33C75DD" w14:textId="77777777" w:rsidR="00E07594" w:rsidRPr="00FE031E" w:rsidRDefault="00E07594" w:rsidP="00BD6AE6">
            <w:pPr>
              <w:rPr>
                <w:sz w:val="17"/>
                <w:szCs w:val="17"/>
              </w:rPr>
            </w:pPr>
            <w:r w:rsidRPr="00FE031E">
              <w:rPr>
                <w:sz w:val="17"/>
                <w:szCs w:val="17"/>
              </w:rPr>
              <w:t>26</w:t>
            </w:r>
          </w:p>
        </w:tc>
        <w:tc>
          <w:tcPr>
            <w:tcW w:w="880" w:type="dxa"/>
            <w:tcBorders>
              <w:top w:val="nil"/>
              <w:left w:val="nil"/>
              <w:bottom w:val="single" w:sz="4" w:space="0" w:color="auto"/>
              <w:right w:val="single" w:sz="4" w:space="0" w:color="auto"/>
            </w:tcBorders>
            <w:shd w:val="clear" w:color="000000" w:fill="FFFFFF"/>
            <w:vAlign w:val="center"/>
            <w:hideMark/>
          </w:tcPr>
          <w:p w14:paraId="31827F45"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765947B0" w14:textId="77777777" w:rsidR="00E07594" w:rsidRPr="00FE031E" w:rsidRDefault="00E07594" w:rsidP="00BD6AE6">
            <w:pPr>
              <w:rPr>
                <w:sz w:val="17"/>
                <w:szCs w:val="17"/>
              </w:rPr>
            </w:pPr>
            <w:r w:rsidRPr="00FE031E">
              <w:rPr>
                <w:sz w:val="17"/>
                <w:szCs w:val="17"/>
              </w:rPr>
              <w:t>488</w:t>
            </w:r>
          </w:p>
        </w:tc>
      </w:tr>
      <w:tr w:rsidR="00E07594" w:rsidRPr="00FE031E" w14:paraId="2E6DC18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02C49EE" w14:textId="77777777" w:rsidR="00E07594" w:rsidRPr="00FE031E" w:rsidRDefault="00E07594" w:rsidP="00BD6AE6">
            <w:pPr>
              <w:rPr>
                <w:sz w:val="17"/>
                <w:szCs w:val="17"/>
              </w:rPr>
            </w:pPr>
            <w:r w:rsidRPr="00FE031E">
              <w:rPr>
                <w:sz w:val="17"/>
                <w:szCs w:val="17"/>
              </w:rPr>
              <w:t>30</w:t>
            </w:r>
          </w:p>
        </w:tc>
        <w:tc>
          <w:tcPr>
            <w:tcW w:w="1760" w:type="dxa"/>
            <w:tcBorders>
              <w:top w:val="nil"/>
              <w:left w:val="nil"/>
              <w:bottom w:val="single" w:sz="4" w:space="0" w:color="auto"/>
              <w:right w:val="single" w:sz="4" w:space="0" w:color="auto"/>
            </w:tcBorders>
            <w:shd w:val="clear" w:color="000000" w:fill="FFFFFF"/>
            <w:vAlign w:val="center"/>
            <w:hideMark/>
          </w:tcPr>
          <w:p w14:paraId="5E1CEDF3" w14:textId="77777777" w:rsidR="00E07594" w:rsidRPr="00FE031E" w:rsidRDefault="00E07594" w:rsidP="00BD6AE6">
            <w:pPr>
              <w:rPr>
                <w:sz w:val="17"/>
                <w:szCs w:val="17"/>
              </w:rPr>
            </w:pPr>
            <w:r w:rsidRPr="00FE031E">
              <w:rPr>
                <w:sz w:val="17"/>
                <w:szCs w:val="17"/>
              </w:rPr>
              <w:t>Cambodia</w:t>
            </w:r>
          </w:p>
        </w:tc>
        <w:tc>
          <w:tcPr>
            <w:tcW w:w="704" w:type="dxa"/>
            <w:tcBorders>
              <w:top w:val="nil"/>
              <w:left w:val="single" w:sz="4" w:space="0" w:color="auto"/>
              <w:bottom w:val="single" w:sz="4" w:space="0" w:color="auto"/>
              <w:right w:val="nil"/>
            </w:tcBorders>
            <w:shd w:val="clear" w:color="000000" w:fill="FFFFFF"/>
            <w:vAlign w:val="center"/>
            <w:hideMark/>
          </w:tcPr>
          <w:p w14:paraId="16E16FDA" w14:textId="77777777" w:rsidR="00E07594" w:rsidRPr="00FE031E" w:rsidRDefault="00E07594" w:rsidP="00BD6AE6">
            <w:pPr>
              <w:rPr>
                <w:sz w:val="17"/>
                <w:szCs w:val="17"/>
              </w:rPr>
            </w:pPr>
            <w:r w:rsidRPr="00FE031E">
              <w:rPr>
                <w:sz w:val="17"/>
                <w:szCs w:val="17"/>
              </w:rPr>
              <w:t>0.004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18CB93D" w14:textId="77777777" w:rsidR="00E07594" w:rsidRPr="00FE031E" w:rsidRDefault="00E07594" w:rsidP="00BD6AE6">
            <w:pPr>
              <w:rPr>
                <w:sz w:val="17"/>
                <w:szCs w:val="17"/>
              </w:rPr>
            </w:pPr>
            <w:r w:rsidRPr="00FE031E">
              <w:rPr>
                <w:sz w:val="17"/>
                <w:szCs w:val="17"/>
              </w:rPr>
              <w:t>30</w:t>
            </w:r>
          </w:p>
        </w:tc>
        <w:tc>
          <w:tcPr>
            <w:tcW w:w="1022" w:type="dxa"/>
            <w:tcBorders>
              <w:top w:val="nil"/>
              <w:left w:val="nil"/>
              <w:bottom w:val="single" w:sz="4" w:space="0" w:color="auto"/>
              <w:right w:val="single" w:sz="4" w:space="0" w:color="auto"/>
            </w:tcBorders>
            <w:shd w:val="clear" w:color="000000" w:fill="FFFFFF"/>
            <w:vAlign w:val="center"/>
            <w:hideMark/>
          </w:tcPr>
          <w:p w14:paraId="6EAB3817" w14:textId="77777777" w:rsidR="00E07594" w:rsidRPr="00FE031E" w:rsidRDefault="00E07594" w:rsidP="00BD6AE6">
            <w:pPr>
              <w:rPr>
                <w:sz w:val="17"/>
                <w:szCs w:val="17"/>
              </w:rPr>
            </w:pPr>
            <w:r w:rsidRPr="00FE031E">
              <w:rPr>
                <w:sz w:val="17"/>
                <w:szCs w:val="17"/>
              </w:rPr>
              <w:t>0.005</w:t>
            </w:r>
          </w:p>
        </w:tc>
        <w:tc>
          <w:tcPr>
            <w:tcW w:w="952" w:type="dxa"/>
            <w:tcBorders>
              <w:top w:val="nil"/>
              <w:left w:val="nil"/>
              <w:bottom w:val="single" w:sz="4" w:space="0" w:color="auto"/>
              <w:right w:val="single" w:sz="8" w:space="0" w:color="auto"/>
            </w:tcBorders>
            <w:shd w:val="clear" w:color="000000" w:fill="FFFFFF"/>
            <w:vAlign w:val="center"/>
            <w:hideMark/>
          </w:tcPr>
          <w:p w14:paraId="3993CFE1" w14:textId="77777777" w:rsidR="00E07594" w:rsidRPr="00FE031E" w:rsidRDefault="00E07594" w:rsidP="00BD6AE6">
            <w:pPr>
              <w:rPr>
                <w:sz w:val="17"/>
                <w:szCs w:val="17"/>
              </w:rPr>
            </w:pPr>
            <w:r w:rsidRPr="00FE031E">
              <w:rPr>
                <w:sz w:val="17"/>
                <w:szCs w:val="17"/>
              </w:rPr>
              <w:t>241</w:t>
            </w:r>
          </w:p>
        </w:tc>
        <w:tc>
          <w:tcPr>
            <w:tcW w:w="460" w:type="dxa"/>
            <w:tcBorders>
              <w:top w:val="nil"/>
              <w:left w:val="nil"/>
              <w:bottom w:val="single" w:sz="4" w:space="0" w:color="auto"/>
              <w:right w:val="single" w:sz="4" w:space="0" w:color="auto"/>
            </w:tcBorders>
            <w:shd w:val="clear" w:color="000000" w:fill="FFFFFF"/>
            <w:noWrap/>
            <w:vAlign w:val="center"/>
            <w:hideMark/>
          </w:tcPr>
          <w:p w14:paraId="769AB870" w14:textId="77777777" w:rsidR="00E07594" w:rsidRPr="00FE031E" w:rsidRDefault="00E07594" w:rsidP="00BD6AE6">
            <w:pPr>
              <w:rPr>
                <w:sz w:val="17"/>
                <w:szCs w:val="17"/>
              </w:rPr>
            </w:pPr>
            <w:r w:rsidRPr="00FE031E">
              <w:rPr>
                <w:sz w:val="17"/>
                <w:szCs w:val="17"/>
              </w:rPr>
              <w:t>20</w:t>
            </w:r>
          </w:p>
        </w:tc>
        <w:tc>
          <w:tcPr>
            <w:tcW w:w="1040" w:type="dxa"/>
            <w:tcBorders>
              <w:top w:val="nil"/>
              <w:left w:val="nil"/>
              <w:bottom w:val="single" w:sz="4" w:space="0" w:color="auto"/>
              <w:right w:val="single" w:sz="4" w:space="0" w:color="auto"/>
            </w:tcBorders>
            <w:shd w:val="clear" w:color="000000" w:fill="FFFFFF"/>
            <w:vAlign w:val="center"/>
            <w:hideMark/>
          </w:tcPr>
          <w:p w14:paraId="28A28864"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7E5726C9"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077F1A4" w14:textId="77777777" w:rsidR="00E07594" w:rsidRPr="00FE031E" w:rsidRDefault="00E07594" w:rsidP="00BD6AE6">
            <w:pPr>
              <w:rPr>
                <w:sz w:val="17"/>
                <w:szCs w:val="17"/>
              </w:rPr>
            </w:pPr>
            <w:r w:rsidRPr="00FE031E">
              <w:rPr>
                <w:sz w:val="17"/>
                <w:szCs w:val="17"/>
              </w:rPr>
              <w:t>27</w:t>
            </w:r>
          </w:p>
        </w:tc>
        <w:tc>
          <w:tcPr>
            <w:tcW w:w="880" w:type="dxa"/>
            <w:tcBorders>
              <w:top w:val="nil"/>
              <w:left w:val="nil"/>
              <w:bottom w:val="single" w:sz="4" w:space="0" w:color="auto"/>
              <w:right w:val="single" w:sz="4" w:space="0" w:color="auto"/>
            </w:tcBorders>
            <w:shd w:val="clear" w:color="000000" w:fill="FFFFFF"/>
            <w:vAlign w:val="center"/>
            <w:hideMark/>
          </w:tcPr>
          <w:p w14:paraId="447E0DC0"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32E24B41" w14:textId="77777777" w:rsidR="00E07594" w:rsidRPr="00FE031E" w:rsidRDefault="00E07594" w:rsidP="00BD6AE6">
            <w:pPr>
              <w:rPr>
                <w:sz w:val="17"/>
                <w:szCs w:val="17"/>
              </w:rPr>
            </w:pPr>
            <w:r w:rsidRPr="00FE031E">
              <w:rPr>
                <w:sz w:val="17"/>
                <w:szCs w:val="17"/>
              </w:rPr>
              <w:t>488</w:t>
            </w:r>
          </w:p>
        </w:tc>
      </w:tr>
      <w:tr w:rsidR="00E07594" w:rsidRPr="00FE031E" w14:paraId="29C8295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3A6F5E5" w14:textId="77777777" w:rsidR="00E07594" w:rsidRPr="00FE031E" w:rsidRDefault="00E07594" w:rsidP="00BD6AE6">
            <w:pPr>
              <w:rPr>
                <w:sz w:val="17"/>
                <w:szCs w:val="17"/>
              </w:rPr>
            </w:pPr>
            <w:r w:rsidRPr="00FE031E">
              <w:rPr>
                <w:sz w:val="17"/>
                <w:szCs w:val="17"/>
              </w:rPr>
              <w:t>31</w:t>
            </w:r>
          </w:p>
        </w:tc>
        <w:tc>
          <w:tcPr>
            <w:tcW w:w="1760" w:type="dxa"/>
            <w:tcBorders>
              <w:top w:val="nil"/>
              <w:left w:val="nil"/>
              <w:bottom w:val="single" w:sz="4" w:space="0" w:color="auto"/>
              <w:right w:val="single" w:sz="4" w:space="0" w:color="auto"/>
            </w:tcBorders>
            <w:shd w:val="clear" w:color="000000" w:fill="FFFFFF"/>
            <w:vAlign w:val="center"/>
            <w:hideMark/>
          </w:tcPr>
          <w:p w14:paraId="77342A74" w14:textId="77777777" w:rsidR="00E07594" w:rsidRPr="00FE031E" w:rsidRDefault="00E07594" w:rsidP="00BD6AE6">
            <w:pPr>
              <w:rPr>
                <w:sz w:val="17"/>
                <w:szCs w:val="17"/>
              </w:rPr>
            </w:pPr>
            <w:r w:rsidRPr="00FE031E">
              <w:rPr>
                <w:sz w:val="17"/>
                <w:szCs w:val="17"/>
              </w:rPr>
              <w:t>Cameroon</w:t>
            </w:r>
          </w:p>
        </w:tc>
        <w:tc>
          <w:tcPr>
            <w:tcW w:w="704" w:type="dxa"/>
            <w:tcBorders>
              <w:top w:val="nil"/>
              <w:left w:val="single" w:sz="4" w:space="0" w:color="auto"/>
              <w:bottom w:val="single" w:sz="4" w:space="0" w:color="auto"/>
              <w:right w:val="nil"/>
            </w:tcBorders>
            <w:shd w:val="clear" w:color="000000" w:fill="FFFFFF"/>
            <w:vAlign w:val="center"/>
            <w:hideMark/>
          </w:tcPr>
          <w:p w14:paraId="274DA34C"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87E5786" w14:textId="77777777" w:rsidR="00E07594" w:rsidRPr="00FE031E" w:rsidRDefault="00E07594" w:rsidP="00BD6AE6">
            <w:pPr>
              <w:rPr>
                <w:sz w:val="17"/>
                <w:szCs w:val="17"/>
              </w:rPr>
            </w:pPr>
            <w:r w:rsidRPr="00FE031E">
              <w:rPr>
                <w:sz w:val="17"/>
                <w:szCs w:val="17"/>
              </w:rPr>
              <w:t>31</w:t>
            </w:r>
          </w:p>
        </w:tc>
        <w:tc>
          <w:tcPr>
            <w:tcW w:w="1022" w:type="dxa"/>
            <w:tcBorders>
              <w:top w:val="nil"/>
              <w:left w:val="nil"/>
              <w:bottom w:val="single" w:sz="4" w:space="0" w:color="auto"/>
              <w:right w:val="single" w:sz="4" w:space="0" w:color="auto"/>
            </w:tcBorders>
            <w:shd w:val="clear" w:color="000000" w:fill="FFFFFF"/>
            <w:vAlign w:val="center"/>
            <w:hideMark/>
          </w:tcPr>
          <w:p w14:paraId="51F0A35E" w14:textId="77777777" w:rsidR="00E07594" w:rsidRPr="00FE031E" w:rsidRDefault="00E07594" w:rsidP="00BD6AE6">
            <w:pPr>
              <w:rPr>
                <w:sz w:val="17"/>
                <w:szCs w:val="17"/>
              </w:rPr>
            </w:pPr>
            <w:r w:rsidRPr="00FE031E">
              <w:rPr>
                <w:sz w:val="17"/>
                <w:szCs w:val="17"/>
              </w:rPr>
              <w:t>0.013</w:t>
            </w:r>
          </w:p>
        </w:tc>
        <w:tc>
          <w:tcPr>
            <w:tcW w:w="952" w:type="dxa"/>
            <w:tcBorders>
              <w:top w:val="nil"/>
              <w:left w:val="nil"/>
              <w:bottom w:val="single" w:sz="4" w:space="0" w:color="auto"/>
              <w:right w:val="single" w:sz="8" w:space="0" w:color="auto"/>
            </w:tcBorders>
            <w:shd w:val="clear" w:color="000000" w:fill="FFFFFF"/>
            <w:vAlign w:val="center"/>
            <w:hideMark/>
          </w:tcPr>
          <w:p w14:paraId="17B83860" w14:textId="77777777" w:rsidR="00E07594" w:rsidRPr="00FE031E" w:rsidRDefault="00E07594" w:rsidP="00BD6AE6">
            <w:pPr>
              <w:rPr>
                <w:sz w:val="17"/>
                <w:szCs w:val="17"/>
              </w:rPr>
            </w:pPr>
            <w:r w:rsidRPr="00FE031E">
              <w:rPr>
                <w:sz w:val="17"/>
                <w:szCs w:val="17"/>
              </w:rPr>
              <w:t>604</w:t>
            </w:r>
          </w:p>
        </w:tc>
        <w:tc>
          <w:tcPr>
            <w:tcW w:w="460" w:type="dxa"/>
            <w:tcBorders>
              <w:top w:val="nil"/>
              <w:left w:val="nil"/>
              <w:bottom w:val="single" w:sz="4" w:space="0" w:color="auto"/>
              <w:right w:val="single" w:sz="4" w:space="0" w:color="auto"/>
            </w:tcBorders>
            <w:shd w:val="clear" w:color="000000" w:fill="FFFFFF"/>
            <w:noWrap/>
            <w:vAlign w:val="center"/>
            <w:hideMark/>
          </w:tcPr>
          <w:p w14:paraId="11576B95" w14:textId="77777777" w:rsidR="00E07594" w:rsidRPr="00FE031E" w:rsidRDefault="00E07594" w:rsidP="00BD6AE6">
            <w:pPr>
              <w:rPr>
                <w:sz w:val="17"/>
                <w:szCs w:val="17"/>
              </w:rPr>
            </w:pPr>
            <w:r w:rsidRPr="00FE031E">
              <w:rPr>
                <w:sz w:val="17"/>
                <w:szCs w:val="17"/>
              </w:rPr>
              <w:t>21</w:t>
            </w:r>
          </w:p>
        </w:tc>
        <w:tc>
          <w:tcPr>
            <w:tcW w:w="1040" w:type="dxa"/>
            <w:tcBorders>
              <w:top w:val="nil"/>
              <w:left w:val="nil"/>
              <w:bottom w:val="single" w:sz="4" w:space="0" w:color="auto"/>
              <w:right w:val="single" w:sz="4" w:space="0" w:color="auto"/>
            </w:tcBorders>
            <w:shd w:val="clear" w:color="000000" w:fill="FFFFFF"/>
            <w:vAlign w:val="center"/>
            <w:hideMark/>
          </w:tcPr>
          <w:p w14:paraId="61C6E927" w14:textId="77777777" w:rsidR="00E07594" w:rsidRPr="00FE031E" w:rsidRDefault="00E07594" w:rsidP="00BD6AE6">
            <w:pPr>
              <w:rPr>
                <w:sz w:val="17"/>
                <w:szCs w:val="17"/>
              </w:rPr>
            </w:pPr>
            <w:r w:rsidRPr="00FE031E">
              <w:rPr>
                <w:sz w:val="17"/>
                <w:szCs w:val="17"/>
              </w:rPr>
              <w:t>0.013</w:t>
            </w:r>
          </w:p>
        </w:tc>
        <w:tc>
          <w:tcPr>
            <w:tcW w:w="1042" w:type="dxa"/>
            <w:tcBorders>
              <w:top w:val="nil"/>
              <w:left w:val="nil"/>
              <w:bottom w:val="single" w:sz="4" w:space="0" w:color="auto"/>
              <w:right w:val="nil"/>
            </w:tcBorders>
            <w:shd w:val="clear" w:color="000000" w:fill="FFFFFF"/>
            <w:noWrap/>
            <w:vAlign w:val="center"/>
            <w:hideMark/>
          </w:tcPr>
          <w:p w14:paraId="26EB5596" w14:textId="77777777" w:rsidR="00E07594" w:rsidRPr="00FE031E" w:rsidRDefault="00E07594" w:rsidP="00BD6AE6">
            <w:pPr>
              <w:rPr>
                <w:sz w:val="17"/>
                <w:szCs w:val="17"/>
              </w:rPr>
            </w:pPr>
            <w:r w:rsidRPr="00FE031E">
              <w:rPr>
                <w:sz w:val="17"/>
                <w:szCs w:val="17"/>
              </w:rPr>
              <w:t>399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D3F1BDB" w14:textId="77777777" w:rsidR="00E07594" w:rsidRPr="00FE031E" w:rsidRDefault="00E07594" w:rsidP="00BD6AE6">
            <w:pPr>
              <w:rPr>
                <w:sz w:val="17"/>
                <w:szCs w:val="17"/>
              </w:rPr>
            </w:pPr>
            <w:r w:rsidRPr="00FE031E">
              <w:rPr>
                <w:sz w:val="17"/>
                <w:szCs w:val="17"/>
              </w:rPr>
              <w:t>28</w:t>
            </w:r>
          </w:p>
        </w:tc>
        <w:tc>
          <w:tcPr>
            <w:tcW w:w="880" w:type="dxa"/>
            <w:tcBorders>
              <w:top w:val="nil"/>
              <w:left w:val="nil"/>
              <w:bottom w:val="single" w:sz="4" w:space="0" w:color="auto"/>
              <w:right w:val="single" w:sz="4" w:space="0" w:color="auto"/>
            </w:tcBorders>
            <w:shd w:val="clear" w:color="000000" w:fill="FFFFFF"/>
            <w:vAlign w:val="center"/>
            <w:hideMark/>
          </w:tcPr>
          <w:p w14:paraId="691C7B85" w14:textId="77777777" w:rsidR="00E07594" w:rsidRPr="00FE031E" w:rsidRDefault="00E07594" w:rsidP="00BD6AE6">
            <w:pPr>
              <w:rPr>
                <w:sz w:val="17"/>
                <w:szCs w:val="17"/>
              </w:rPr>
            </w:pPr>
            <w:r w:rsidRPr="00FE031E">
              <w:rPr>
                <w:sz w:val="17"/>
                <w:szCs w:val="17"/>
              </w:rPr>
              <w:t>0.013</w:t>
            </w:r>
          </w:p>
        </w:tc>
        <w:tc>
          <w:tcPr>
            <w:tcW w:w="1012" w:type="dxa"/>
            <w:tcBorders>
              <w:top w:val="nil"/>
              <w:left w:val="nil"/>
              <w:bottom w:val="single" w:sz="4" w:space="0" w:color="auto"/>
              <w:right w:val="single" w:sz="8" w:space="0" w:color="auto"/>
            </w:tcBorders>
            <w:shd w:val="clear" w:color="000000" w:fill="FFFFFF"/>
            <w:noWrap/>
            <w:vAlign w:val="center"/>
            <w:hideMark/>
          </w:tcPr>
          <w:p w14:paraId="04BB8ACA" w14:textId="77777777" w:rsidR="00E07594" w:rsidRPr="00FE031E" w:rsidRDefault="00E07594" w:rsidP="00BD6AE6">
            <w:pPr>
              <w:rPr>
                <w:sz w:val="17"/>
                <w:szCs w:val="17"/>
              </w:rPr>
            </w:pPr>
            <w:r w:rsidRPr="00FE031E">
              <w:rPr>
                <w:sz w:val="17"/>
                <w:szCs w:val="17"/>
              </w:rPr>
              <w:t>646</w:t>
            </w:r>
          </w:p>
        </w:tc>
      </w:tr>
      <w:tr w:rsidR="00E07594" w:rsidRPr="00FE031E" w14:paraId="7678DE7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EE602A1" w14:textId="77777777" w:rsidR="00E07594" w:rsidRPr="00FE031E" w:rsidRDefault="00E07594" w:rsidP="00BD6AE6">
            <w:pPr>
              <w:rPr>
                <w:sz w:val="17"/>
                <w:szCs w:val="17"/>
              </w:rPr>
            </w:pPr>
            <w:r w:rsidRPr="00FE031E">
              <w:rPr>
                <w:sz w:val="17"/>
                <w:szCs w:val="17"/>
              </w:rPr>
              <w:t>32</w:t>
            </w:r>
          </w:p>
        </w:tc>
        <w:tc>
          <w:tcPr>
            <w:tcW w:w="1760" w:type="dxa"/>
            <w:tcBorders>
              <w:top w:val="nil"/>
              <w:left w:val="nil"/>
              <w:bottom w:val="single" w:sz="4" w:space="0" w:color="auto"/>
              <w:right w:val="single" w:sz="4" w:space="0" w:color="auto"/>
            </w:tcBorders>
            <w:shd w:val="clear" w:color="000000" w:fill="FFFFFF"/>
            <w:vAlign w:val="center"/>
            <w:hideMark/>
          </w:tcPr>
          <w:p w14:paraId="58FFE481" w14:textId="77777777" w:rsidR="00E07594" w:rsidRPr="00FE031E" w:rsidRDefault="00E07594" w:rsidP="00BD6AE6">
            <w:pPr>
              <w:rPr>
                <w:sz w:val="17"/>
                <w:szCs w:val="17"/>
              </w:rPr>
            </w:pPr>
            <w:r w:rsidRPr="00FE031E">
              <w:rPr>
                <w:sz w:val="17"/>
                <w:szCs w:val="17"/>
              </w:rPr>
              <w:t>Canada</w:t>
            </w:r>
          </w:p>
        </w:tc>
        <w:tc>
          <w:tcPr>
            <w:tcW w:w="704" w:type="dxa"/>
            <w:tcBorders>
              <w:top w:val="nil"/>
              <w:left w:val="single" w:sz="4" w:space="0" w:color="auto"/>
              <w:bottom w:val="single" w:sz="4" w:space="0" w:color="auto"/>
              <w:right w:val="nil"/>
            </w:tcBorders>
            <w:shd w:val="clear" w:color="000000" w:fill="FFFFFF"/>
            <w:vAlign w:val="center"/>
            <w:hideMark/>
          </w:tcPr>
          <w:p w14:paraId="6BEE1907" w14:textId="77777777" w:rsidR="00E07594" w:rsidRPr="00FE031E" w:rsidRDefault="00E07594" w:rsidP="00BD6AE6">
            <w:pPr>
              <w:rPr>
                <w:sz w:val="17"/>
                <w:szCs w:val="17"/>
              </w:rPr>
            </w:pPr>
            <w:r w:rsidRPr="00FE031E">
              <w:rPr>
                <w:sz w:val="17"/>
                <w:szCs w:val="17"/>
              </w:rPr>
              <w:t>2.921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8431E86" w14:textId="77777777" w:rsidR="00E07594" w:rsidRPr="00FE031E" w:rsidRDefault="00E07594" w:rsidP="00BD6AE6">
            <w:pPr>
              <w:rPr>
                <w:sz w:val="17"/>
                <w:szCs w:val="17"/>
              </w:rPr>
            </w:pPr>
            <w:r w:rsidRPr="00FE031E">
              <w:rPr>
                <w:sz w:val="17"/>
                <w:szCs w:val="17"/>
              </w:rPr>
              <w:t>32</w:t>
            </w:r>
          </w:p>
        </w:tc>
        <w:tc>
          <w:tcPr>
            <w:tcW w:w="1022" w:type="dxa"/>
            <w:tcBorders>
              <w:top w:val="nil"/>
              <w:left w:val="nil"/>
              <w:bottom w:val="single" w:sz="4" w:space="0" w:color="auto"/>
              <w:right w:val="single" w:sz="4" w:space="0" w:color="auto"/>
            </w:tcBorders>
            <w:shd w:val="clear" w:color="000000" w:fill="FFFFFF"/>
            <w:vAlign w:val="center"/>
            <w:hideMark/>
          </w:tcPr>
          <w:p w14:paraId="31F6D39F" w14:textId="77777777" w:rsidR="00E07594" w:rsidRPr="00FE031E" w:rsidRDefault="00E07594" w:rsidP="00BD6AE6">
            <w:pPr>
              <w:rPr>
                <w:sz w:val="17"/>
                <w:szCs w:val="17"/>
              </w:rPr>
            </w:pPr>
            <w:r w:rsidRPr="00FE031E">
              <w:rPr>
                <w:sz w:val="17"/>
                <w:szCs w:val="17"/>
              </w:rPr>
              <w:t>3.653</w:t>
            </w:r>
          </w:p>
        </w:tc>
        <w:tc>
          <w:tcPr>
            <w:tcW w:w="952" w:type="dxa"/>
            <w:tcBorders>
              <w:top w:val="nil"/>
              <w:left w:val="nil"/>
              <w:bottom w:val="single" w:sz="4" w:space="0" w:color="auto"/>
              <w:right w:val="single" w:sz="8" w:space="0" w:color="auto"/>
            </w:tcBorders>
            <w:shd w:val="clear" w:color="000000" w:fill="FFFFFF"/>
            <w:vAlign w:val="center"/>
            <w:hideMark/>
          </w:tcPr>
          <w:p w14:paraId="6521458A" w14:textId="77777777" w:rsidR="00E07594" w:rsidRPr="00FE031E" w:rsidRDefault="00E07594" w:rsidP="00BD6AE6">
            <w:pPr>
              <w:rPr>
                <w:sz w:val="17"/>
                <w:szCs w:val="17"/>
              </w:rPr>
            </w:pPr>
            <w:r w:rsidRPr="00FE031E">
              <w:rPr>
                <w:sz w:val="17"/>
                <w:szCs w:val="17"/>
              </w:rPr>
              <w:t>176 288</w:t>
            </w:r>
          </w:p>
        </w:tc>
        <w:tc>
          <w:tcPr>
            <w:tcW w:w="460" w:type="dxa"/>
            <w:tcBorders>
              <w:top w:val="nil"/>
              <w:left w:val="nil"/>
              <w:bottom w:val="single" w:sz="4" w:space="0" w:color="auto"/>
              <w:right w:val="single" w:sz="4" w:space="0" w:color="auto"/>
            </w:tcBorders>
            <w:shd w:val="clear" w:color="000000" w:fill="FFFFFF"/>
            <w:noWrap/>
            <w:vAlign w:val="center"/>
            <w:hideMark/>
          </w:tcPr>
          <w:p w14:paraId="4875A39D" w14:textId="77777777" w:rsidR="00E07594" w:rsidRPr="00FE031E" w:rsidRDefault="00E07594" w:rsidP="00BD6AE6">
            <w:pPr>
              <w:rPr>
                <w:sz w:val="17"/>
                <w:szCs w:val="17"/>
              </w:rPr>
            </w:pPr>
            <w:r w:rsidRPr="00FE031E">
              <w:rPr>
                <w:sz w:val="17"/>
                <w:szCs w:val="17"/>
              </w:rPr>
              <w:t>22</w:t>
            </w:r>
          </w:p>
        </w:tc>
        <w:tc>
          <w:tcPr>
            <w:tcW w:w="1040" w:type="dxa"/>
            <w:tcBorders>
              <w:top w:val="nil"/>
              <w:left w:val="nil"/>
              <w:bottom w:val="single" w:sz="4" w:space="0" w:color="auto"/>
              <w:right w:val="single" w:sz="4" w:space="0" w:color="auto"/>
            </w:tcBorders>
            <w:shd w:val="clear" w:color="000000" w:fill="FFFFFF"/>
            <w:vAlign w:val="center"/>
            <w:hideMark/>
          </w:tcPr>
          <w:p w14:paraId="641287C3" w14:textId="77777777" w:rsidR="00E07594" w:rsidRPr="00FE031E" w:rsidRDefault="00E07594" w:rsidP="00BD6AE6">
            <w:pPr>
              <w:rPr>
                <w:sz w:val="17"/>
                <w:szCs w:val="17"/>
              </w:rPr>
            </w:pPr>
            <w:r w:rsidRPr="00FE031E">
              <w:rPr>
                <w:sz w:val="17"/>
                <w:szCs w:val="17"/>
              </w:rPr>
              <w:t>3.705</w:t>
            </w:r>
          </w:p>
        </w:tc>
        <w:tc>
          <w:tcPr>
            <w:tcW w:w="1042" w:type="dxa"/>
            <w:tcBorders>
              <w:top w:val="nil"/>
              <w:left w:val="nil"/>
              <w:bottom w:val="single" w:sz="4" w:space="0" w:color="auto"/>
              <w:right w:val="nil"/>
            </w:tcBorders>
            <w:shd w:val="clear" w:color="000000" w:fill="FFFFFF"/>
            <w:noWrap/>
            <w:vAlign w:val="center"/>
            <w:hideMark/>
          </w:tcPr>
          <w:p w14:paraId="35EF39DA" w14:textId="77777777" w:rsidR="00E07594" w:rsidRPr="00FE031E" w:rsidRDefault="00E07594" w:rsidP="00BD6AE6">
            <w:pPr>
              <w:rPr>
                <w:sz w:val="17"/>
                <w:szCs w:val="17"/>
              </w:rPr>
            </w:pPr>
            <w:r w:rsidRPr="00FE031E">
              <w:rPr>
                <w:sz w:val="17"/>
                <w:szCs w:val="17"/>
              </w:rPr>
              <w:t>116 561</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58B3D42" w14:textId="77777777" w:rsidR="00E07594" w:rsidRPr="00FE031E" w:rsidRDefault="00E07594" w:rsidP="00BD6AE6">
            <w:pPr>
              <w:rPr>
                <w:sz w:val="17"/>
                <w:szCs w:val="17"/>
              </w:rPr>
            </w:pPr>
            <w:r w:rsidRPr="00FE031E">
              <w:rPr>
                <w:sz w:val="17"/>
                <w:szCs w:val="17"/>
              </w:rPr>
              <w:t>29</w:t>
            </w:r>
          </w:p>
        </w:tc>
        <w:tc>
          <w:tcPr>
            <w:tcW w:w="880" w:type="dxa"/>
            <w:tcBorders>
              <w:top w:val="nil"/>
              <w:left w:val="nil"/>
              <w:bottom w:val="single" w:sz="4" w:space="0" w:color="auto"/>
              <w:right w:val="single" w:sz="4" w:space="0" w:color="auto"/>
            </w:tcBorders>
            <w:shd w:val="clear" w:color="000000" w:fill="FFFFFF"/>
            <w:vAlign w:val="center"/>
            <w:hideMark/>
          </w:tcPr>
          <w:p w14:paraId="39B9D762" w14:textId="77777777" w:rsidR="00E07594" w:rsidRPr="00FE031E" w:rsidRDefault="00E07594" w:rsidP="00BD6AE6">
            <w:pPr>
              <w:rPr>
                <w:sz w:val="17"/>
                <w:szCs w:val="17"/>
              </w:rPr>
            </w:pPr>
            <w:r w:rsidRPr="00FE031E">
              <w:rPr>
                <w:sz w:val="17"/>
                <w:szCs w:val="17"/>
              </w:rPr>
              <w:t>3.864</w:t>
            </w:r>
          </w:p>
        </w:tc>
        <w:tc>
          <w:tcPr>
            <w:tcW w:w="1012" w:type="dxa"/>
            <w:tcBorders>
              <w:top w:val="nil"/>
              <w:left w:val="nil"/>
              <w:bottom w:val="single" w:sz="4" w:space="0" w:color="auto"/>
              <w:right w:val="single" w:sz="8" w:space="0" w:color="auto"/>
            </w:tcBorders>
            <w:shd w:val="clear" w:color="000000" w:fill="FFFFFF"/>
            <w:noWrap/>
            <w:vAlign w:val="center"/>
            <w:hideMark/>
          </w:tcPr>
          <w:p w14:paraId="29888C3E" w14:textId="77777777" w:rsidR="00E07594" w:rsidRPr="00FE031E" w:rsidRDefault="00E07594" w:rsidP="00BD6AE6">
            <w:pPr>
              <w:rPr>
                <w:sz w:val="17"/>
                <w:szCs w:val="17"/>
              </w:rPr>
            </w:pPr>
            <w:r w:rsidRPr="00FE031E">
              <w:rPr>
                <w:sz w:val="17"/>
                <w:szCs w:val="17"/>
              </w:rPr>
              <w:t>188 695</w:t>
            </w:r>
          </w:p>
        </w:tc>
      </w:tr>
      <w:tr w:rsidR="00E07594" w:rsidRPr="00FE031E" w14:paraId="26E086A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5FC7BEA" w14:textId="77777777" w:rsidR="00E07594" w:rsidRPr="00FE031E" w:rsidRDefault="00E07594" w:rsidP="00BD6AE6">
            <w:pPr>
              <w:rPr>
                <w:sz w:val="17"/>
                <w:szCs w:val="17"/>
              </w:rPr>
            </w:pPr>
            <w:r w:rsidRPr="00FE031E">
              <w:rPr>
                <w:sz w:val="17"/>
                <w:szCs w:val="17"/>
              </w:rPr>
              <w:t>33</w:t>
            </w:r>
          </w:p>
        </w:tc>
        <w:tc>
          <w:tcPr>
            <w:tcW w:w="1760" w:type="dxa"/>
            <w:tcBorders>
              <w:top w:val="nil"/>
              <w:left w:val="nil"/>
              <w:bottom w:val="single" w:sz="4" w:space="0" w:color="auto"/>
              <w:right w:val="single" w:sz="4" w:space="0" w:color="auto"/>
            </w:tcBorders>
            <w:shd w:val="clear" w:color="000000" w:fill="FFFFFF"/>
            <w:vAlign w:val="center"/>
            <w:hideMark/>
          </w:tcPr>
          <w:p w14:paraId="122A8851" w14:textId="77777777" w:rsidR="00E07594" w:rsidRPr="00FE031E" w:rsidRDefault="00E07594" w:rsidP="00BD6AE6">
            <w:pPr>
              <w:rPr>
                <w:sz w:val="17"/>
                <w:szCs w:val="17"/>
              </w:rPr>
            </w:pPr>
            <w:r w:rsidRPr="00FE031E">
              <w:rPr>
                <w:sz w:val="17"/>
                <w:szCs w:val="17"/>
              </w:rPr>
              <w:t>Central African Republic</w:t>
            </w:r>
          </w:p>
        </w:tc>
        <w:tc>
          <w:tcPr>
            <w:tcW w:w="704" w:type="dxa"/>
            <w:tcBorders>
              <w:top w:val="nil"/>
              <w:left w:val="single" w:sz="4" w:space="0" w:color="auto"/>
              <w:bottom w:val="single" w:sz="4" w:space="0" w:color="auto"/>
              <w:right w:val="nil"/>
            </w:tcBorders>
            <w:shd w:val="clear" w:color="000000" w:fill="FFFFFF"/>
            <w:vAlign w:val="center"/>
            <w:hideMark/>
          </w:tcPr>
          <w:p w14:paraId="04BC49C5"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666C2D6" w14:textId="77777777" w:rsidR="00E07594" w:rsidRPr="00FE031E" w:rsidRDefault="00E07594" w:rsidP="00BD6AE6">
            <w:pPr>
              <w:rPr>
                <w:sz w:val="17"/>
                <w:szCs w:val="17"/>
              </w:rPr>
            </w:pPr>
            <w:r w:rsidRPr="00FE031E">
              <w:rPr>
                <w:sz w:val="17"/>
                <w:szCs w:val="17"/>
              </w:rPr>
              <w:t>33</w:t>
            </w:r>
          </w:p>
        </w:tc>
        <w:tc>
          <w:tcPr>
            <w:tcW w:w="1022" w:type="dxa"/>
            <w:tcBorders>
              <w:top w:val="nil"/>
              <w:left w:val="nil"/>
              <w:bottom w:val="single" w:sz="4" w:space="0" w:color="auto"/>
              <w:right w:val="single" w:sz="4" w:space="0" w:color="auto"/>
            </w:tcBorders>
            <w:shd w:val="clear" w:color="000000" w:fill="FFFFFF"/>
            <w:vAlign w:val="center"/>
            <w:hideMark/>
          </w:tcPr>
          <w:p w14:paraId="6F4D7563"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099D5B84"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74CC96DD"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67C49A2A"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7C5B1D16"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E77E168" w14:textId="77777777" w:rsidR="00E07594" w:rsidRPr="00FE031E" w:rsidRDefault="00E07594" w:rsidP="00BD6AE6">
            <w:pPr>
              <w:rPr>
                <w:sz w:val="17"/>
                <w:szCs w:val="17"/>
              </w:rPr>
            </w:pPr>
            <w:r w:rsidRPr="00FE031E">
              <w:rPr>
                <w:sz w:val="17"/>
                <w:szCs w:val="17"/>
              </w:rPr>
              <w:t>30</w:t>
            </w:r>
          </w:p>
        </w:tc>
        <w:tc>
          <w:tcPr>
            <w:tcW w:w="880" w:type="dxa"/>
            <w:tcBorders>
              <w:top w:val="nil"/>
              <w:left w:val="nil"/>
              <w:bottom w:val="single" w:sz="4" w:space="0" w:color="auto"/>
              <w:right w:val="single" w:sz="4" w:space="0" w:color="auto"/>
            </w:tcBorders>
            <w:shd w:val="clear" w:color="000000" w:fill="FFFFFF"/>
            <w:vAlign w:val="center"/>
            <w:hideMark/>
          </w:tcPr>
          <w:p w14:paraId="680F3BC1"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2B744750" w14:textId="77777777" w:rsidR="00E07594" w:rsidRPr="00FE031E" w:rsidRDefault="00E07594" w:rsidP="00BD6AE6">
            <w:pPr>
              <w:rPr>
                <w:sz w:val="17"/>
                <w:szCs w:val="17"/>
              </w:rPr>
            </w:pPr>
            <w:r w:rsidRPr="00FE031E">
              <w:rPr>
                <w:sz w:val="17"/>
                <w:szCs w:val="17"/>
              </w:rPr>
              <w:t>488</w:t>
            </w:r>
          </w:p>
        </w:tc>
      </w:tr>
      <w:tr w:rsidR="00E07594" w:rsidRPr="00FE031E" w14:paraId="61153B0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E999BAB" w14:textId="77777777" w:rsidR="00E07594" w:rsidRPr="00FE031E" w:rsidRDefault="00E07594" w:rsidP="00BD6AE6">
            <w:pPr>
              <w:rPr>
                <w:sz w:val="17"/>
                <w:szCs w:val="17"/>
              </w:rPr>
            </w:pPr>
            <w:r w:rsidRPr="00FE031E">
              <w:rPr>
                <w:sz w:val="17"/>
                <w:szCs w:val="17"/>
              </w:rPr>
              <w:t>34</w:t>
            </w:r>
          </w:p>
        </w:tc>
        <w:tc>
          <w:tcPr>
            <w:tcW w:w="1760" w:type="dxa"/>
            <w:tcBorders>
              <w:top w:val="nil"/>
              <w:left w:val="nil"/>
              <w:bottom w:val="single" w:sz="4" w:space="0" w:color="auto"/>
              <w:right w:val="single" w:sz="4" w:space="0" w:color="auto"/>
            </w:tcBorders>
            <w:shd w:val="clear" w:color="000000" w:fill="FFFFFF"/>
            <w:vAlign w:val="center"/>
            <w:hideMark/>
          </w:tcPr>
          <w:p w14:paraId="35F5A60B" w14:textId="77777777" w:rsidR="00E07594" w:rsidRPr="00FE031E" w:rsidRDefault="00E07594" w:rsidP="00BD6AE6">
            <w:pPr>
              <w:rPr>
                <w:sz w:val="17"/>
                <w:szCs w:val="17"/>
              </w:rPr>
            </w:pPr>
            <w:r w:rsidRPr="00FE031E">
              <w:rPr>
                <w:sz w:val="17"/>
                <w:szCs w:val="17"/>
              </w:rPr>
              <w:t>Chad</w:t>
            </w:r>
          </w:p>
        </w:tc>
        <w:tc>
          <w:tcPr>
            <w:tcW w:w="704" w:type="dxa"/>
            <w:tcBorders>
              <w:top w:val="nil"/>
              <w:left w:val="single" w:sz="4" w:space="0" w:color="auto"/>
              <w:bottom w:val="single" w:sz="4" w:space="0" w:color="auto"/>
              <w:right w:val="nil"/>
            </w:tcBorders>
            <w:shd w:val="clear" w:color="000000" w:fill="FFFFFF"/>
            <w:vAlign w:val="center"/>
            <w:hideMark/>
          </w:tcPr>
          <w:p w14:paraId="2BEFD34E" w14:textId="77777777" w:rsidR="00E07594" w:rsidRPr="00FE031E" w:rsidRDefault="00E07594" w:rsidP="00BD6AE6">
            <w:pPr>
              <w:rPr>
                <w:sz w:val="17"/>
                <w:szCs w:val="17"/>
              </w:rPr>
            </w:pPr>
            <w:r w:rsidRPr="00FE031E">
              <w:rPr>
                <w:sz w:val="17"/>
                <w:szCs w:val="17"/>
              </w:rPr>
              <w:t>0.005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A8A32FA" w14:textId="77777777" w:rsidR="00E07594" w:rsidRPr="00FE031E" w:rsidRDefault="00E07594" w:rsidP="00BD6AE6">
            <w:pPr>
              <w:rPr>
                <w:sz w:val="17"/>
                <w:szCs w:val="17"/>
              </w:rPr>
            </w:pPr>
            <w:r w:rsidRPr="00FE031E">
              <w:rPr>
                <w:sz w:val="17"/>
                <w:szCs w:val="17"/>
              </w:rPr>
              <w:t>34</w:t>
            </w:r>
          </w:p>
        </w:tc>
        <w:tc>
          <w:tcPr>
            <w:tcW w:w="1022" w:type="dxa"/>
            <w:tcBorders>
              <w:top w:val="nil"/>
              <w:left w:val="nil"/>
              <w:bottom w:val="single" w:sz="4" w:space="0" w:color="auto"/>
              <w:right w:val="single" w:sz="4" w:space="0" w:color="auto"/>
            </w:tcBorders>
            <w:shd w:val="clear" w:color="000000" w:fill="FFFFFF"/>
            <w:vAlign w:val="center"/>
            <w:hideMark/>
          </w:tcPr>
          <w:p w14:paraId="12D259EB" w14:textId="77777777" w:rsidR="00E07594" w:rsidRPr="00FE031E" w:rsidRDefault="00E07594" w:rsidP="00BD6AE6">
            <w:pPr>
              <w:rPr>
                <w:sz w:val="17"/>
                <w:szCs w:val="17"/>
              </w:rPr>
            </w:pPr>
            <w:r w:rsidRPr="00FE031E">
              <w:rPr>
                <w:sz w:val="17"/>
                <w:szCs w:val="17"/>
              </w:rPr>
              <w:t>0.006</w:t>
            </w:r>
          </w:p>
        </w:tc>
        <w:tc>
          <w:tcPr>
            <w:tcW w:w="952" w:type="dxa"/>
            <w:tcBorders>
              <w:top w:val="nil"/>
              <w:left w:val="nil"/>
              <w:bottom w:val="single" w:sz="4" w:space="0" w:color="auto"/>
              <w:right w:val="single" w:sz="8" w:space="0" w:color="auto"/>
            </w:tcBorders>
            <w:shd w:val="clear" w:color="000000" w:fill="FFFFFF"/>
            <w:vAlign w:val="center"/>
            <w:hideMark/>
          </w:tcPr>
          <w:p w14:paraId="2AD04F95" w14:textId="77777777" w:rsidR="00E07594" w:rsidRPr="00FE031E" w:rsidRDefault="00E07594" w:rsidP="00BD6AE6">
            <w:pPr>
              <w:rPr>
                <w:sz w:val="17"/>
                <w:szCs w:val="17"/>
              </w:rPr>
            </w:pPr>
            <w:r w:rsidRPr="00FE031E">
              <w:rPr>
                <w:sz w:val="17"/>
                <w:szCs w:val="17"/>
              </w:rPr>
              <w:t>302</w:t>
            </w:r>
          </w:p>
        </w:tc>
        <w:tc>
          <w:tcPr>
            <w:tcW w:w="460" w:type="dxa"/>
            <w:tcBorders>
              <w:top w:val="nil"/>
              <w:left w:val="nil"/>
              <w:bottom w:val="single" w:sz="4" w:space="0" w:color="auto"/>
              <w:right w:val="single" w:sz="4" w:space="0" w:color="auto"/>
            </w:tcBorders>
            <w:shd w:val="clear" w:color="000000" w:fill="FFFFFF"/>
            <w:noWrap/>
            <w:vAlign w:val="center"/>
            <w:hideMark/>
          </w:tcPr>
          <w:p w14:paraId="1489DE59" w14:textId="77777777" w:rsidR="00E07594" w:rsidRPr="00FE031E" w:rsidRDefault="00E07594" w:rsidP="00BD6AE6">
            <w:pPr>
              <w:rPr>
                <w:sz w:val="17"/>
                <w:szCs w:val="17"/>
              </w:rPr>
            </w:pPr>
            <w:r w:rsidRPr="00FE031E">
              <w:rPr>
                <w:sz w:val="17"/>
                <w:szCs w:val="17"/>
              </w:rPr>
              <w:t>23</w:t>
            </w:r>
          </w:p>
        </w:tc>
        <w:tc>
          <w:tcPr>
            <w:tcW w:w="1040" w:type="dxa"/>
            <w:tcBorders>
              <w:top w:val="nil"/>
              <w:left w:val="nil"/>
              <w:bottom w:val="single" w:sz="4" w:space="0" w:color="auto"/>
              <w:right w:val="single" w:sz="4" w:space="0" w:color="auto"/>
            </w:tcBorders>
            <w:shd w:val="clear" w:color="000000" w:fill="FFFFFF"/>
            <w:vAlign w:val="center"/>
            <w:hideMark/>
          </w:tcPr>
          <w:p w14:paraId="0823C04C"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E94CD6B"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D99695A" w14:textId="77777777" w:rsidR="00E07594" w:rsidRPr="00FE031E" w:rsidRDefault="00E07594" w:rsidP="00BD6AE6">
            <w:pPr>
              <w:rPr>
                <w:sz w:val="17"/>
                <w:szCs w:val="17"/>
              </w:rPr>
            </w:pPr>
            <w:r w:rsidRPr="00FE031E">
              <w:rPr>
                <w:sz w:val="17"/>
                <w:szCs w:val="17"/>
              </w:rPr>
              <w:t>31</w:t>
            </w:r>
          </w:p>
        </w:tc>
        <w:tc>
          <w:tcPr>
            <w:tcW w:w="880" w:type="dxa"/>
            <w:tcBorders>
              <w:top w:val="nil"/>
              <w:left w:val="nil"/>
              <w:bottom w:val="single" w:sz="4" w:space="0" w:color="auto"/>
              <w:right w:val="single" w:sz="4" w:space="0" w:color="auto"/>
            </w:tcBorders>
            <w:shd w:val="clear" w:color="000000" w:fill="FFFFFF"/>
            <w:vAlign w:val="center"/>
            <w:hideMark/>
          </w:tcPr>
          <w:p w14:paraId="516B4F40"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CCC34E0" w14:textId="77777777" w:rsidR="00E07594" w:rsidRPr="00FE031E" w:rsidRDefault="00E07594" w:rsidP="00BD6AE6">
            <w:pPr>
              <w:rPr>
                <w:sz w:val="17"/>
                <w:szCs w:val="17"/>
              </w:rPr>
            </w:pPr>
            <w:r w:rsidRPr="00FE031E">
              <w:rPr>
                <w:sz w:val="17"/>
                <w:szCs w:val="17"/>
              </w:rPr>
              <w:t>488</w:t>
            </w:r>
          </w:p>
        </w:tc>
      </w:tr>
      <w:tr w:rsidR="00E07594" w:rsidRPr="00FE031E" w14:paraId="3196BF96"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6878572" w14:textId="77777777" w:rsidR="00E07594" w:rsidRPr="00FE031E" w:rsidRDefault="00E07594" w:rsidP="00BD6AE6">
            <w:pPr>
              <w:rPr>
                <w:sz w:val="17"/>
                <w:szCs w:val="17"/>
              </w:rPr>
            </w:pPr>
            <w:r w:rsidRPr="00FE031E">
              <w:rPr>
                <w:sz w:val="17"/>
                <w:szCs w:val="17"/>
              </w:rPr>
              <w:t>35</w:t>
            </w:r>
          </w:p>
        </w:tc>
        <w:tc>
          <w:tcPr>
            <w:tcW w:w="1760" w:type="dxa"/>
            <w:tcBorders>
              <w:top w:val="nil"/>
              <w:left w:val="nil"/>
              <w:bottom w:val="single" w:sz="4" w:space="0" w:color="auto"/>
              <w:right w:val="single" w:sz="4" w:space="0" w:color="auto"/>
            </w:tcBorders>
            <w:shd w:val="clear" w:color="000000" w:fill="FFFFFF"/>
            <w:vAlign w:val="center"/>
            <w:hideMark/>
          </w:tcPr>
          <w:p w14:paraId="18171579" w14:textId="77777777" w:rsidR="00E07594" w:rsidRPr="00FE031E" w:rsidRDefault="00E07594" w:rsidP="00BD6AE6">
            <w:pPr>
              <w:rPr>
                <w:sz w:val="17"/>
                <w:szCs w:val="17"/>
              </w:rPr>
            </w:pPr>
            <w:r w:rsidRPr="00FE031E">
              <w:rPr>
                <w:sz w:val="17"/>
                <w:szCs w:val="17"/>
              </w:rPr>
              <w:t>Chile</w:t>
            </w:r>
          </w:p>
        </w:tc>
        <w:tc>
          <w:tcPr>
            <w:tcW w:w="704" w:type="dxa"/>
            <w:tcBorders>
              <w:top w:val="nil"/>
              <w:left w:val="single" w:sz="4" w:space="0" w:color="auto"/>
              <w:bottom w:val="single" w:sz="4" w:space="0" w:color="auto"/>
              <w:right w:val="nil"/>
            </w:tcBorders>
            <w:shd w:val="clear" w:color="000000" w:fill="FFFFFF"/>
            <w:vAlign w:val="center"/>
            <w:hideMark/>
          </w:tcPr>
          <w:p w14:paraId="489F7921" w14:textId="77777777" w:rsidR="00E07594" w:rsidRPr="00FE031E" w:rsidRDefault="00E07594" w:rsidP="00BD6AE6">
            <w:pPr>
              <w:rPr>
                <w:sz w:val="17"/>
                <w:szCs w:val="17"/>
              </w:rPr>
            </w:pPr>
            <w:r w:rsidRPr="00FE031E">
              <w:rPr>
                <w:sz w:val="17"/>
                <w:szCs w:val="17"/>
              </w:rPr>
              <w:t>0.399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8F6CD58" w14:textId="77777777" w:rsidR="00E07594" w:rsidRPr="00FE031E" w:rsidRDefault="00E07594" w:rsidP="00BD6AE6">
            <w:pPr>
              <w:rPr>
                <w:sz w:val="17"/>
                <w:szCs w:val="17"/>
              </w:rPr>
            </w:pPr>
            <w:r w:rsidRPr="00FE031E">
              <w:rPr>
                <w:sz w:val="17"/>
                <w:szCs w:val="17"/>
              </w:rPr>
              <w:t>35</w:t>
            </w:r>
          </w:p>
        </w:tc>
        <w:tc>
          <w:tcPr>
            <w:tcW w:w="1022" w:type="dxa"/>
            <w:tcBorders>
              <w:top w:val="nil"/>
              <w:left w:val="nil"/>
              <w:bottom w:val="single" w:sz="4" w:space="0" w:color="auto"/>
              <w:right w:val="single" w:sz="4" w:space="0" w:color="auto"/>
            </w:tcBorders>
            <w:shd w:val="clear" w:color="000000" w:fill="FFFFFF"/>
            <w:vAlign w:val="center"/>
            <w:hideMark/>
          </w:tcPr>
          <w:p w14:paraId="1F306118" w14:textId="77777777" w:rsidR="00E07594" w:rsidRPr="00FE031E" w:rsidRDefault="00E07594" w:rsidP="00BD6AE6">
            <w:pPr>
              <w:rPr>
                <w:sz w:val="17"/>
                <w:szCs w:val="17"/>
              </w:rPr>
            </w:pPr>
            <w:r w:rsidRPr="00FE031E">
              <w:rPr>
                <w:sz w:val="17"/>
                <w:szCs w:val="17"/>
              </w:rPr>
              <w:t>0.499</w:t>
            </w:r>
          </w:p>
        </w:tc>
        <w:tc>
          <w:tcPr>
            <w:tcW w:w="952" w:type="dxa"/>
            <w:tcBorders>
              <w:top w:val="nil"/>
              <w:left w:val="nil"/>
              <w:bottom w:val="single" w:sz="4" w:space="0" w:color="auto"/>
              <w:right w:val="single" w:sz="8" w:space="0" w:color="auto"/>
            </w:tcBorders>
            <w:shd w:val="clear" w:color="000000" w:fill="FFFFFF"/>
            <w:vAlign w:val="center"/>
            <w:hideMark/>
          </w:tcPr>
          <w:p w14:paraId="1E098B12" w14:textId="77777777" w:rsidR="00E07594" w:rsidRPr="00FE031E" w:rsidRDefault="00E07594" w:rsidP="00BD6AE6">
            <w:pPr>
              <w:rPr>
                <w:sz w:val="17"/>
                <w:szCs w:val="17"/>
              </w:rPr>
            </w:pPr>
            <w:r w:rsidRPr="00FE031E">
              <w:rPr>
                <w:sz w:val="17"/>
                <w:szCs w:val="17"/>
              </w:rPr>
              <w:t>24 080</w:t>
            </w:r>
          </w:p>
        </w:tc>
        <w:tc>
          <w:tcPr>
            <w:tcW w:w="460" w:type="dxa"/>
            <w:tcBorders>
              <w:top w:val="nil"/>
              <w:left w:val="nil"/>
              <w:bottom w:val="single" w:sz="4" w:space="0" w:color="auto"/>
              <w:right w:val="single" w:sz="4" w:space="0" w:color="auto"/>
            </w:tcBorders>
            <w:shd w:val="clear" w:color="000000" w:fill="FFFFFF"/>
            <w:noWrap/>
            <w:vAlign w:val="center"/>
            <w:hideMark/>
          </w:tcPr>
          <w:p w14:paraId="6F28F19A" w14:textId="77777777" w:rsidR="00E07594" w:rsidRPr="00FE031E" w:rsidRDefault="00E07594" w:rsidP="00BD6AE6">
            <w:pPr>
              <w:rPr>
                <w:sz w:val="17"/>
                <w:szCs w:val="17"/>
              </w:rPr>
            </w:pPr>
            <w:r w:rsidRPr="00FE031E">
              <w:rPr>
                <w:sz w:val="17"/>
                <w:szCs w:val="17"/>
              </w:rPr>
              <w:t>24</w:t>
            </w:r>
          </w:p>
        </w:tc>
        <w:tc>
          <w:tcPr>
            <w:tcW w:w="1040" w:type="dxa"/>
            <w:tcBorders>
              <w:top w:val="nil"/>
              <w:left w:val="nil"/>
              <w:bottom w:val="single" w:sz="4" w:space="0" w:color="auto"/>
              <w:right w:val="single" w:sz="4" w:space="0" w:color="auto"/>
            </w:tcBorders>
            <w:shd w:val="clear" w:color="000000" w:fill="FFFFFF"/>
            <w:vAlign w:val="center"/>
            <w:hideMark/>
          </w:tcPr>
          <w:p w14:paraId="10C98667" w14:textId="77777777" w:rsidR="00E07594" w:rsidRPr="00FE031E" w:rsidRDefault="00E07594" w:rsidP="00BD6AE6">
            <w:pPr>
              <w:rPr>
                <w:sz w:val="17"/>
                <w:szCs w:val="17"/>
              </w:rPr>
            </w:pPr>
            <w:r w:rsidRPr="00FE031E">
              <w:rPr>
                <w:sz w:val="17"/>
                <w:szCs w:val="17"/>
              </w:rPr>
              <w:t>0.506</w:t>
            </w:r>
          </w:p>
        </w:tc>
        <w:tc>
          <w:tcPr>
            <w:tcW w:w="1042" w:type="dxa"/>
            <w:tcBorders>
              <w:top w:val="nil"/>
              <w:left w:val="nil"/>
              <w:bottom w:val="single" w:sz="4" w:space="0" w:color="auto"/>
              <w:right w:val="nil"/>
            </w:tcBorders>
            <w:shd w:val="clear" w:color="000000" w:fill="FFFFFF"/>
            <w:noWrap/>
            <w:vAlign w:val="center"/>
            <w:hideMark/>
          </w:tcPr>
          <w:p w14:paraId="1E35CEA6" w14:textId="77777777" w:rsidR="00E07594" w:rsidRPr="00FE031E" w:rsidRDefault="00E07594" w:rsidP="00BD6AE6">
            <w:pPr>
              <w:rPr>
                <w:sz w:val="17"/>
                <w:szCs w:val="17"/>
              </w:rPr>
            </w:pPr>
            <w:r w:rsidRPr="00FE031E">
              <w:rPr>
                <w:sz w:val="17"/>
                <w:szCs w:val="17"/>
              </w:rPr>
              <w:t>15 922</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14576BF" w14:textId="77777777" w:rsidR="00E07594" w:rsidRPr="00FE031E" w:rsidRDefault="00E07594" w:rsidP="00BD6AE6">
            <w:pPr>
              <w:rPr>
                <w:sz w:val="17"/>
                <w:szCs w:val="17"/>
              </w:rPr>
            </w:pPr>
            <w:r w:rsidRPr="00FE031E">
              <w:rPr>
                <w:sz w:val="17"/>
                <w:szCs w:val="17"/>
              </w:rPr>
              <w:t>32</w:t>
            </w:r>
          </w:p>
        </w:tc>
        <w:tc>
          <w:tcPr>
            <w:tcW w:w="880" w:type="dxa"/>
            <w:tcBorders>
              <w:top w:val="nil"/>
              <w:left w:val="nil"/>
              <w:bottom w:val="single" w:sz="4" w:space="0" w:color="auto"/>
              <w:right w:val="single" w:sz="4" w:space="0" w:color="auto"/>
            </w:tcBorders>
            <w:shd w:val="clear" w:color="000000" w:fill="FFFFFF"/>
            <w:vAlign w:val="center"/>
            <w:hideMark/>
          </w:tcPr>
          <w:p w14:paraId="30E938F5" w14:textId="77777777" w:rsidR="00E07594" w:rsidRPr="00FE031E" w:rsidRDefault="00E07594" w:rsidP="00BD6AE6">
            <w:pPr>
              <w:rPr>
                <w:sz w:val="17"/>
                <w:szCs w:val="17"/>
              </w:rPr>
            </w:pPr>
            <w:r w:rsidRPr="00FE031E">
              <w:rPr>
                <w:sz w:val="17"/>
                <w:szCs w:val="17"/>
              </w:rPr>
              <w:t>0.528</w:t>
            </w:r>
          </w:p>
        </w:tc>
        <w:tc>
          <w:tcPr>
            <w:tcW w:w="1012" w:type="dxa"/>
            <w:tcBorders>
              <w:top w:val="nil"/>
              <w:left w:val="nil"/>
              <w:bottom w:val="single" w:sz="4" w:space="0" w:color="auto"/>
              <w:right w:val="single" w:sz="8" w:space="0" w:color="auto"/>
            </w:tcBorders>
            <w:shd w:val="clear" w:color="000000" w:fill="FFFFFF"/>
            <w:noWrap/>
            <w:vAlign w:val="center"/>
            <w:hideMark/>
          </w:tcPr>
          <w:p w14:paraId="7E3AD1FD" w14:textId="77777777" w:rsidR="00E07594" w:rsidRPr="00FE031E" w:rsidRDefault="00E07594" w:rsidP="00BD6AE6">
            <w:pPr>
              <w:rPr>
                <w:sz w:val="17"/>
                <w:szCs w:val="17"/>
              </w:rPr>
            </w:pPr>
            <w:r w:rsidRPr="00FE031E">
              <w:rPr>
                <w:sz w:val="17"/>
                <w:szCs w:val="17"/>
              </w:rPr>
              <w:t>25 775</w:t>
            </w:r>
          </w:p>
        </w:tc>
      </w:tr>
      <w:tr w:rsidR="00E07594" w:rsidRPr="00FE031E" w14:paraId="11F8B75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F40ADE3" w14:textId="77777777" w:rsidR="00E07594" w:rsidRPr="00FE031E" w:rsidRDefault="00E07594" w:rsidP="00BD6AE6">
            <w:pPr>
              <w:rPr>
                <w:sz w:val="17"/>
                <w:szCs w:val="17"/>
              </w:rPr>
            </w:pPr>
            <w:r w:rsidRPr="00FE031E">
              <w:rPr>
                <w:sz w:val="17"/>
                <w:szCs w:val="17"/>
              </w:rPr>
              <w:t>36</w:t>
            </w:r>
          </w:p>
        </w:tc>
        <w:tc>
          <w:tcPr>
            <w:tcW w:w="1760" w:type="dxa"/>
            <w:tcBorders>
              <w:top w:val="nil"/>
              <w:left w:val="nil"/>
              <w:bottom w:val="single" w:sz="4" w:space="0" w:color="auto"/>
              <w:right w:val="single" w:sz="4" w:space="0" w:color="auto"/>
            </w:tcBorders>
            <w:shd w:val="clear" w:color="000000" w:fill="FFFFFF"/>
            <w:vAlign w:val="center"/>
            <w:hideMark/>
          </w:tcPr>
          <w:p w14:paraId="6F5BD9D8" w14:textId="77777777" w:rsidR="00E07594" w:rsidRPr="00FE031E" w:rsidRDefault="00E07594" w:rsidP="00BD6AE6">
            <w:pPr>
              <w:rPr>
                <w:sz w:val="17"/>
                <w:szCs w:val="17"/>
              </w:rPr>
            </w:pPr>
            <w:r w:rsidRPr="00FE031E">
              <w:rPr>
                <w:sz w:val="17"/>
                <w:szCs w:val="17"/>
              </w:rPr>
              <w:t>China</w:t>
            </w:r>
          </w:p>
        </w:tc>
        <w:tc>
          <w:tcPr>
            <w:tcW w:w="704" w:type="dxa"/>
            <w:tcBorders>
              <w:top w:val="nil"/>
              <w:left w:val="single" w:sz="4" w:space="0" w:color="auto"/>
              <w:bottom w:val="single" w:sz="4" w:space="0" w:color="auto"/>
              <w:right w:val="nil"/>
            </w:tcBorders>
            <w:shd w:val="clear" w:color="000000" w:fill="FFFFFF"/>
            <w:vAlign w:val="center"/>
            <w:hideMark/>
          </w:tcPr>
          <w:p w14:paraId="31C12164" w14:textId="77777777" w:rsidR="00E07594" w:rsidRPr="00FE031E" w:rsidRDefault="00E07594" w:rsidP="00BD6AE6">
            <w:pPr>
              <w:rPr>
                <w:sz w:val="17"/>
                <w:szCs w:val="17"/>
              </w:rPr>
            </w:pPr>
            <w:r w:rsidRPr="00FE031E">
              <w:rPr>
                <w:sz w:val="17"/>
                <w:szCs w:val="17"/>
              </w:rPr>
              <w:t>7.921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92ABEC9" w14:textId="77777777" w:rsidR="00E07594" w:rsidRPr="00FE031E" w:rsidRDefault="00E07594" w:rsidP="00BD6AE6">
            <w:pPr>
              <w:rPr>
                <w:sz w:val="17"/>
                <w:szCs w:val="17"/>
              </w:rPr>
            </w:pPr>
            <w:r w:rsidRPr="00FE031E">
              <w:rPr>
                <w:sz w:val="17"/>
                <w:szCs w:val="17"/>
              </w:rPr>
              <w:t>36</w:t>
            </w:r>
          </w:p>
        </w:tc>
        <w:tc>
          <w:tcPr>
            <w:tcW w:w="1022" w:type="dxa"/>
            <w:tcBorders>
              <w:top w:val="nil"/>
              <w:left w:val="nil"/>
              <w:bottom w:val="single" w:sz="4" w:space="0" w:color="auto"/>
              <w:right w:val="single" w:sz="4" w:space="0" w:color="auto"/>
            </w:tcBorders>
            <w:shd w:val="clear" w:color="000000" w:fill="FFFFFF"/>
            <w:vAlign w:val="center"/>
            <w:hideMark/>
          </w:tcPr>
          <w:p w14:paraId="57E60D78" w14:textId="77777777" w:rsidR="00E07594" w:rsidRPr="00FE031E" w:rsidRDefault="00E07594" w:rsidP="00BD6AE6">
            <w:pPr>
              <w:rPr>
                <w:sz w:val="17"/>
                <w:szCs w:val="17"/>
              </w:rPr>
            </w:pPr>
            <w:r w:rsidRPr="00FE031E">
              <w:rPr>
                <w:sz w:val="17"/>
                <w:szCs w:val="17"/>
              </w:rPr>
              <w:t>9.906</w:t>
            </w:r>
          </w:p>
        </w:tc>
        <w:tc>
          <w:tcPr>
            <w:tcW w:w="952" w:type="dxa"/>
            <w:tcBorders>
              <w:top w:val="nil"/>
              <w:left w:val="nil"/>
              <w:bottom w:val="single" w:sz="4" w:space="0" w:color="auto"/>
              <w:right w:val="single" w:sz="8" w:space="0" w:color="auto"/>
            </w:tcBorders>
            <w:shd w:val="clear" w:color="000000" w:fill="FFFFFF"/>
            <w:vAlign w:val="center"/>
            <w:hideMark/>
          </w:tcPr>
          <w:p w14:paraId="2F9F9660" w14:textId="77777777" w:rsidR="00E07594" w:rsidRPr="00FE031E" w:rsidRDefault="00E07594" w:rsidP="00BD6AE6">
            <w:pPr>
              <w:rPr>
                <w:sz w:val="17"/>
                <w:szCs w:val="17"/>
              </w:rPr>
            </w:pPr>
            <w:r w:rsidRPr="00FE031E">
              <w:rPr>
                <w:sz w:val="17"/>
                <w:szCs w:val="17"/>
              </w:rPr>
              <w:t>478 049</w:t>
            </w:r>
          </w:p>
        </w:tc>
        <w:tc>
          <w:tcPr>
            <w:tcW w:w="460" w:type="dxa"/>
            <w:tcBorders>
              <w:top w:val="nil"/>
              <w:left w:val="nil"/>
              <w:bottom w:val="single" w:sz="4" w:space="0" w:color="auto"/>
              <w:right w:val="single" w:sz="4" w:space="0" w:color="auto"/>
            </w:tcBorders>
            <w:shd w:val="clear" w:color="000000" w:fill="FFFFFF"/>
            <w:noWrap/>
            <w:vAlign w:val="center"/>
            <w:hideMark/>
          </w:tcPr>
          <w:p w14:paraId="1858BC4A" w14:textId="77777777" w:rsidR="00E07594" w:rsidRPr="00FE031E" w:rsidRDefault="00E07594" w:rsidP="00BD6AE6">
            <w:pPr>
              <w:rPr>
                <w:sz w:val="17"/>
                <w:szCs w:val="17"/>
              </w:rPr>
            </w:pPr>
            <w:r w:rsidRPr="00FE031E">
              <w:rPr>
                <w:sz w:val="17"/>
                <w:szCs w:val="17"/>
              </w:rPr>
              <w:t>25</w:t>
            </w:r>
          </w:p>
        </w:tc>
        <w:tc>
          <w:tcPr>
            <w:tcW w:w="1040" w:type="dxa"/>
            <w:tcBorders>
              <w:top w:val="nil"/>
              <w:left w:val="nil"/>
              <w:bottom w:val="single" w:sz="4" w:space="0" w:color="auto"/>
              <w:right w:val="single" w:sz="4" w:space="0" w:color="auto"/>
            </w:tcBorders>
            <w:shd w:val="clear" w:color="000000" w:fill="FFFFFF"/>
            <w:vAlign w:val="center"/>
            <w:hideMark/>
          </w:tcPr>
          <w:p w14:paraId="1F3C2D70" w14:textId="77777777" w:rsidR="00E07594" w:rsidRPr="00FE031E" w:rsidRDefault="00E07594" w:rsidP="00BD6AE6">
            <w:pPr>
              <w:rPr>
                <w:sz w:val="17"/>
                <w:szCs w:val="17"/>
              </w:rPr>
            </w:pPr>
            <w:r w:rsidRPr="00FE031E">
              <w:rPr>
                <w:sz w:val="17"/>
                <w:szCs w:val="17"/>
              </w:rPr>
              <w:t>10.048</w:t>
            </w:r>
          </w:p>
        </w:tc>
        <w:tc>
          <w:tcPr>
            <w:tcW w:w="1042" w:type="dxa"/>
            <w:tcBorders>
              <w:top w:val="nil"/>
              <w:left w:val="nil"/>
              <w:bottom w:val="single" w:sz="4" w:space="0" w:color="auto"/>
              <w:right w:val="nil"/>
            </w:tcBorders>
            <w:shd w:val="clear" w:color="000000" w:fill="FFFFFF"/>
            <w:noWrap/>
            <w:vAlign w:val="center"/>
            <w:hideMark/>
          </w:tcPr>
          <w:p w14:paraId="62A7F142" w14:textId="77777777" w:rsidR="00E07594" w:rsidRPr="00FE031E" w:rsidRDefault="00E07594" w:rsidP="00BD6AE6">
            <w:pPr>
              <w:rPr>
                <w:sz w:val="17"/>
                <w:szCs w:val="17"/>
              </w:rPr>
            </w:pPr>
            <w:r w:rsidRPr="00FE031E">
              <w:rPr>
                <w:sz w:val="17"/>
                <w:szCs w:val="17"/>
              </w:rPr>
              <w:t>316 082</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FDF6D6E" w14:textId="77777777" w:rsidR="00E07594" w:rsidRPr="00FE031E" w:rsidRDefault="00E07594" w:rsidP="00BD6AE6">
            <w:pPr>
              <w:rPr>
                <w:sz w:val="17"/>
                <w:szCs w:val="17"/>
              </w:rPr>
            </w:pPr>
            <w:r w:rsidRPr="00FE031E">
              <w:rPr>
                <w:sz w:val="17"/>
                <w:szCs w:val="17"/>
              </w:rPr>
              <w:t>33</w:t>
            </w:r>
          </w:p>
        </w:tc>
        <w:tc>
          <w:tcPr>
            <w:tcW w:w="880" w:type="dxa"/>
            <w:tcBorders>
              <w:top w:val="nil"/>
              <w:left w:val="nil"/>
              <w:bottom w:val="single" w:sz="4" w:space="0" w:color="auto"/>
              <w:right w:val="single" w:sz="4" w:space="0" w:color="auto"/>
            </w:tcBorders>
            <w:shd w:val="clear" w:color="000000" w:fill="FFFFFF"/>
            <w:vAlign w:val="center"/>
            <w:hideMark/>
          </w:tcPr>
          <w:p w14:paraId="197609DA" w14:textId="77777777" w:rsidR="00E07594" w:rsidRPr="00FE031E" w:rsidRDefault="00E07594" w:rsidP="00BD6AE6">
            <w:pPr>
              <w:rPr>
                <w:sz w:val="17"/>
                <w:szCs w:val="17"/>
              </w:rPr>
            </w:pPr>
            <w:r w:rsidRPr="00FE031E">
              <w:rPr>
                <w:sz w:val="17"/>
                <w:szCs w:val="17"/>
              </w:rPr>
              <w:t>10.477</w:t>
            </w:r>
          </w:p>
        </w:tc>
        <w:tc>
          <w:tcPr>
            <w:tcW w:w="1012" w:type="dxa"/>
            <w:tcBorders>
              <w:top w:val="nil"/>
              <w:left w:val="nil"/>
              <w:bottom w:val="single" w:sz="4" w:space="0" w:color="auto"/>
              <w:right w:val="single" w:sz="8" w:space="0" w:color="auto"/>
            </w:tcBorders>
            <w:shd w:val="clear" w:color="000000" w:fill="FFFFFF"/>
            <w:noWrap/>
            <w:vAlign w:val="center"/>
            <w:hideMark/>
          </w:tcPr>
          <w:p w14:paraId="6064B175" w14:textId="77777777" w:rsidR="00E07594" w:rsidRPr="00FE031E" w:rsidRDefault="00E07594" w:rsidP="00BD6AE6">
            <w:pPr>
              <w:rPr>
                <w:sz w:val="17"/>
                <w:szCs w:val="17"/>
              </w:rPr>
            </w:pPr>
            <w:r w:rsidRPr="00FE031E">
              <w:rPr>
                <w:sz w:val="17"/>
                <w:szCs w:val="17"/>
              </w:rPr>
              <w:t>511 691</w:t>
            </w:r>
          </w:p>
        </w:tc>
      </w:tr>
      <w:tr w:rsidR="00E07594" w:rsidRPr="00FE031E" w14:paraId="6271F91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D9F26CE" w14:textId="77777777" w:rsidR="00E07594" w:rsidRPr="00FE031E" w:rsidRDefault="00E07594" w:rsidP="00BD6AE6">
            <w:pPr>
              <w:rPr>
                <w:sz w:val="17"/>
                <w:szCs w:val="17"/>
              </w:rPr>
            </w:pPr>
            <w:r w:rsidRPr="00FE031E">
              <w:rPr>
                <w:sz w:val="17"/>
                <w:szCs w:val="17"/>
              </w:rPr>
              <w:t>37</w:t>
            </w:r>
          </w:p>
        </w:tc>
        <w:tc>
          <w:tcPr>
            <w:tcW w:w="1760" w:type="dxa"/>
            <w:tcBorders>
              <w:top w:val="nil"/>
              <w:left w:val="nil"/>
              <w:bottom w:val="single" w:sz="4" w:space="0" w:color="auto"/>
              <w:right w:val="single" w:sz="4" w:space="0" w:color="auto"/>
            </w:tcBorders>
            <w:shd w:val="clear" w:color="000000" w:fill="FFFFFF"/>
            <w:vAlign w:val="center"/>
            <w:hideMark/>
          </w:tcPr>
          <w:p w14:paraId="2DA07345" w14:textId="77777777" w:rsidR="00E07594" w:rsidRPr="00FE031E" w:rsidRDefault="00E07594" w:rsidP="00BD6AE6">
            <w:pPr>
              <w:rPr>
                <w:sz w:val="17"/>
                <w:szCs w:val="17"/>
              </w:rPr>
            </w:pPr>
            <w:r w:rsidRPr="00FE031E">
              <w:rPr>
                <w:sz w:val="17"/>
                <w:szCs w:val="17"/>
              </w:rPr>
              <w:t>Colombia</w:t>
            </w:r>
          </w:p>
        </w:tc>
        <w:tc>
          <w:tcPr>
            <w:tcW w:w="704" w:type="dxa"/>
            <w:tcBorders>
              <w:top w:val="nil"/>
              <w:left w:val="single" w:sz="4" w:space="0" w:color="auto"/>
              <w:bottom w:val="single" w:sz="4" w:space="0" w:color="auto"/>
              <w:right w:val="nil"/>
            </w:tcBorders>
            <w:shd w:val="clear" w:color="000000" w:fill="FFFFFF"/>
            <w:vAlign w:val="center"/>
            <w:hideMark/>
          </w:tcPr>
          <w:p w14:paraId="7F72EE03" w14:textId="77777777" w:rsidR="00E07594" w:rsidRPr="00FE031E" w:rsidRDefault="00E07594" w:rsidP="00BD6AE6">
            <w:pPr>
              <w:rPr>
                <w:sz w:val="17"/>
                <w:szCs w:val="17"/>
              </w:rPr>
            </w:pPr>
            <w:r w:rsidRPr="00FE031E">
              <w:rPr>
                <w:sz w:val="17"/>
                <w:szCs w:val="17"/>
              </w:rPr>
              <w:t>0.322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721E205" w14:textId="77777777" w:rsidR="00E07594" w:rsidRPr="00FE031E" w:rsidRDefault="00E07594" w:rsidP="00BD6AE6">
            <w:pPr>
              <w:rPr>
                <w:sz w:val="17"/>
                <w:szCs w:val="17"/>
              </w:rPr>
            </w:pPr>
            <w:r w:rsidRPr="00FE031E">
              <w:rPr>
                <w:sz w:val="17"/>
                <w:szCs w:val="17"/>
              </w:rPr>
              <w:t>37</w:t>
            </w:r>
          </w:p>
        </w:tc>
        <w:tc>
          <w:tcPr>
            <w:tcW w:w="1022" w:type="dxa"/>
            <w:tcBorders>
              <w:top w:val="nil"/>
              <w:left w:val="nil"/>
              <w:bottom w:val="single" w:sz="4" w:space="0" w:color="auto"/>
              <w:right w:val="single" w:sz="4" w:space="0" w:color="auto"/>
            </w:tcBorders>
            <w:shd w:val="clear" w:color="000000" w:fill="FFFFFF"/>
            <w:vAlign w:val="center"/>
            <w:hideMark/>
          </w:tcPr>
          <w:p w14:paraId="69E8E076" w14:textId="77777777" w:rsidR="00E07594" w:rsidRPr="00FE031E" w:rsidRDefault="00E07594" w:rsidP="00BD6AE6">
            <w:pPr>
              <w:rPr>
                <w:sz w:val="17"/>
                <w:szCs w:val="17"/>
              </w:rPr>
            </w:pPr>
            <w:r w:rsidRPr="00FE031E">
              <w:rPr>
                <w:sz w:val="17"/>
                <w:szCs w:val="17"/>
              </w:rPr>
              <w:t>0.403</w:t>
            </w:r>
          </w:p>
        </w:tc>
        <w:tc>
          <w:tcPr>
            <w:tcW w:w="952" w:type="dxa"/>
            <w:tcBorders>
              <w:top w:val="nil"/>
              <w:left w:val="nil"/>
              <w:bottom w:val="single" w:sz="4" w:space="0" w:color="auto"/>
              <w:right w:val="single" w:sz="8" w:space="0" w:color="auto"/>
            </w:tcBorders>
            <w:shd w:val="clear" w:color="000000" w:fill="FFFFFF"/>
            <w:vAlign w:val="center"/>
            <w:hideMark/>
          </w:tcPr>
          <w:p w14:paraId="25F7F871" w14:textId="77777777" w:rsidR="00E07594" w:rsidRPr="00FE031E" w:rsidRDefault="00E07594" w:rsidP="00BD6AE6">
            <w:pPr>
              <w:rPr>
                <w:sz w:val="17"/>
                <w:szCs w:val="17"/>
              </w:rPr>
            </w:pPr>
            <w:r w:rsidRPr="00FE031E">
              <w:rPr>
                <w:sz w:val="17"/>
                <w:szCs w:val="17"/>
              </w:rPr>
              <w:t>19 433</w:t>
            </w:r>
          </w:p>
        </w:tc>
        <w:tc>
          <w:tcPr>
            <w:tcW w:w="460" w:type="dxa"/>
            <w:tcBorders>
              <w:top w:val="nil"/>
              <w:left w:val="nil"/>
              <w:bottom w:val="single" w:sz="4" w:space="0" w:color="auto"/>
              <w:right w:val="single" w:sz="4" w:space="0" w:color="auto"/>
            </w:tcBorders>
            <w:shd w:val="clear" w:color="000000" w:fill="FFFFFF"/>
            <w:noWrap/>
            <w:vAlign w:val="center"/>
            <w:hideMark/>
          </w:tcPr>
          <w:p w14:paraId="3502DE45" w14:textId="77777777" w:rsidR="00E07594" w:rsidRPr="00FE031E" w:rsidRDefault="00E07594" w:rsidP="00BD6AE6">
            <w:pPr>
              <w:rPr>
                <w:sz w:val="17"/>
                <w:szCs w:val="17"/>
              </w:rPr>
            </w:pPr>
            <w:r w:rsidRPr="00FE031E">
              <w:rPr>
                <w:sz w:val="17"/>
                <w:szCs w:val="17"/>
              </w:rPr>
              <w:t>26</w:t>
            </w:r>
          </w:p>
        </w:tc>
        <w:tc>
          <w:tcPr>
            <w:tcW w:w="1040" w:type="dxa"/>
            <w:tcBorders>
              <w:top w:val="nil"/>
              <w:left w:val="nil"/>
              <w:bottom w:val="single" w:sz="4" w:space="0" w:color="auto"/>
              <w:right w:val="single" w:sz="4" w:space="0" w:color="auto"/>
            </w:tcBorders>
            <w:shd w:val="clear" w:color="000000" w:fill="FFFFFF"/>
            <w:vAlign w:val="center"/>
            <w:hideMark/>
          </w:tcPr>
          <w:p w14:paraId="4A15C107" w14:textId="77777777" w:rsidR="00E07594" w:rsidRPr="00FE031E" w:rsidRDefault="00E07594" w:rsidP="00BD6AE6">
            <w:pPr>
              <w:rPr>
                <w:sz w:val="17"/>
                <w:szCs w:val="17"/>
              </w:rPr>
            </w:pPr>
            <w:r w:rsidRPr="00FE031E">
              <w:rPr>
                <w:sz w:val="17"/>
                <w:szCs w:val="17"/>
              </w:rPr>
              <w:t>0.408</w:t>
            </w:r>
          </w:p>
        </w:tc>
        <w:tc>
          <w:tcPr>
            <w:tcW w:w="1042" w:type="dxa"/>
            <w:tcBorders>
              <w:top w:val="nil"/>
              <w:left w:val="nil"/>
              <w:bottom w:val="single" w:sz="4" w:space="0" w:color="auto"/>
              <w:right w:val="nil"/>
            </w:tcBorders>
            <w:shd w:val="clear" w:color="000000" w:fill="FFFFFF"/>
            <w:noWrap/>
            <w:vAlign w:val="center"/>
            <w:hideMark/>
          </w:tcPr>
          <w:p w14:paraId="3F9AF9B7" w14:textId="77777777" w:rsidR="00E07594" w:rsidRPr="00FE031E" w:rsidRDefault="00E07594" w:rsidP="00BD6AE6">
            <w:pPr>
              <w:rPr>
                <w:sz w:val="17"/>
                <w:szCs w:val="17"/>
              </w:rPr>
            </w:pPr>
            <w:r w:rsidRPr="00FE031E">
              <w:rPr>
                <w:sz w:val="17"/>
                <w:szCs w:val="17"/>
              </w:rPr>
              <w:t>12 849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76AC8F5" w14:textId="77777777" w:rsidR="00E07594" w:rsidRPr="00FE031E" w:rsidRDefault="00E07594" w:rsidP="00BD6AE6">
            <w:pPr>
              <w:rPr>
                <w:sz w:val="17"/>
                <w:szCs w:val="17"/>
              </w:rPr>
            </w:pPr>
            <w:r w:rsidRPr="00FE031E">
              <w:rPr>
                <w:sz w:val="17"/>
                <w:szCs w:val="17"/>
              </w:rPr>
              <w:t>34</w:t>
            </w:r>
          </w:p>
        </w:tc>
        <w:tc>
          <w:tcPr>
            <w:tcW w:w="880" w:type="dxa"/>
            <w:tcBorders>
              <w:top w:val="nil"/>
              <w:left w:val="nil"/>
              <w:bottom w:val="single" w:sz="4" w:space="0" w:color="auto"/>
              <w:right w:val="single" w:sz="4" w:space="0" w:color="auto"/>
            </w:tcBorders>
            <w:shd w:val="clear" w:color="000000" w:fill="FFFFFF"/>
            <w:vAlign w:val="center"/>
            <w:hideMark/>
          </w:tcPr>
          <w:p w14:paraId="16AC32ED" w14:textId="77777777" w:rsidR="00E07594" w:rsidRPr="00FE031E" w:rsidRDefault="00E07594" w:rsidP="00BD6AE6">
            <w:pPr>
              <w:rPr>
                <w:sz w:val="17"/>
                <w:szCs w:val="17"/>
              </w:rPr>
            </w:pPr>
            <w:r w:rsidRPr="00FE031E">
              <w:rPr>
                <w:sz w:val="17"/>
                <w:szCs w:val="17"/>
              </w:rPr>
              <w:t>0.426</w:t>
            </w:r>
          </w:p>
        </w:tc>
        <w:tc>
          <w:tcPr>
            <w:tcW w:w="1012" w:type="dxa"/>
            <w:tcBorders>
              <w:top w:val="nil"/>
              <w:left w:val="nil"/>
              <w:bottom w:val="single" w:sz="4" w:space="0" w:color="auto"/>
              <w:right w:val="single" w:sz="8" w:space="0" w:color="auto"/>
            </w:tcBorders>
            <w:shd w:val="clear" w:color="000000" w:fill="FFFFFF"/>
            <w:noWrap/>
            <w:vAlign w:val="center"/>
            <w:hideMark/>
          </w:tcPr>
          <w:p w14:paraId="672A725B" w14:textId="77777777" w:rsidR="00E07594" w:rsidRPr="00FE031E" w:rsidRDefault="00E07594" w:rsidP="00BD6AE6">
            <w:pPr>
              <w:rPr>
                <w:sz w:val="17"/>
                <w:szCs w:val="17"/>
              </w:rPr>
            </w:pPr>
            <w:r w:rsidRPr="00FE031E">
              <w:rPr>
                <w:sz w:val="17"/>
                <w:szCs w:val="17"/>
              </w:rPr>
              <w:t>20 801</w:t>
            </w:r>
          </w:p>
        </w:tc>
      </w:tr>
      <w:tr w:rsidR="00E07594" w:rsidRPr="00FE031E" w14:paraId="39DF7F1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96E57CD" w14:textId="77777777" w:rsidR="00E07594" w:rsidRPr="00FE031E" w:rsidRDefault="00E07594" w:rsidP="00BD6AE6">
            <w:pPr>
              <w:rPr>
                <w:sz w:val="17"/>
                <w:szCs w:val="17"/>
              </w:rPr>
            </w:pPr>
            <w:r w:rsidRPr="00FE031E">
              <w:rPr>
                <w:sz w:val="17"/>
                <w:szCs w:val="17"/>
              </w:rPr>
              <w:t>38</w:t>
            </w:r>
          </w:p>
        </w:tc>
        <w:tc>
          <w:tcPr>
            <w:tcW w:w="1760" w:type="dxa"/>
            <w:tcBorders>
              <w:top w:val="nil"/>
              <w:left w:val="nil"/>
              <w:bottom w:val="single" w:sz="4" w:space="0" w:color="auto"/>
              <w:right w:val="single" w:sz="4" w:space="0" w:color="auto"/>
            </w:tcBorders>
            <w:shd w:val="clear" w:color="000000" w:fill="FFFFFF"/>
            <w:vAlign w:val="center"/>
            <w:hideMark/>
          </w:tcPr>
          <w:p w14:paraId="292B28E5" w14:textId="77777777" w:rsidR="00E07594" w:rsidRPr="00FE031E" w:rsidRDefault="00E07594" w:rsidP="00BD6AE6">
            <w:pPr>
              <w:rPr>
                <w:sz w:val="17"/>
                <w:szCs w:val="17"/>
              </w:rPr>
            </w:pPr>
            <w:r w:rsidRPr="00FE031E">
              <w:rPr>
                <w:sz w:val="17"/>
                <w:szCs w:val="17"/>
              </w:rPr>
              <w:t>Comoros</w:t>
            </w:r>
          </w:p>
        </w:tc>
        <w:tc>
          <w:tcPr>
            <w:tcW w:w="704" w:type="dxa"/>
            <w:tcBorders>
              <w:top w:val="nil"/>
              <w:left w:val="single" w:sz="4" w:space="0" w:color="auto"/>
              <w:bottom w:val="single" w:sz="4" w:space="0" w:color="auto"/>
              <w:right w:val="nil"/>
            </w:tcBorders>
            <w:shd w:val="clear" w:color="000000" w:fill="FFFFFF"/>
            <w:vAlign w:val="center"/>
            <w:hideMark/>
          </w:tcPr>
          <w:p w14:paraId="77CC8F5D"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DA4C922" w14:textId="77777777" w:rsidR="00E07594" w:rsidRPr="00FE031E" w:rsidRDefault="00E07594" w:rsidP="00BD6AE6">
            <w:pPr>
              <w:rPr>
                <w:sz w:val="17"/>
                <w:szCs w:val="17"/>
              </w:rPr>
            </w:pPr>
            <w:r w:rsidRPr="00FE031E">
              <w:rPr>
                <w:sz w:val="17"/>
                <w:szCs w:val="17"/>
              </w:rPr>
              <w:t>38</w:t>
            </w:r>
          </w:p>
        </w:tc>
        <w:tc>
          <w:tcPr>
            <w:tcW w:w="1022" w:type="dxa"/>
            <w:tcBorders>
              <w:top w:val="nil"/>
              <w:left w:val="nil"/>
              <w:bottom w:val="single" w:sz="4" w:space="0" w:color="auto"/>
              <w:right w:val="single" w:sz="4" w:space="0" w:color="auto"/>
            </w:tcBorders>
            <w:shd w:val="clear" w:color="000000" w:fill="FFFFFF"/>
            <w:vAlign w:val="center"/>
            <w:hideMark/>
          </w:tcPr>
          <w:p w14:paraId="35C52233"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66BDDA50"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1C6D1C76"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20E995D7"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3C260AB5"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A75A509" w14:textId="77777777" w:rsidR="00E07594" w:rsidRPr="00FE031E" w:rsidRDefault="00E07594" w:rsidP="00BD6AE6">
            <w:pPr>
              <w:rPr>
                <w:sz w:val="17"/>
                <w:szCs w:val="17"/>
              </w:rPr>
            </w:pPr>
            <w:r w:rsidRPr="00FE031E">
              <w:rPr>
                <w:sz w:val="17"/>
                <w:szCs w:val="17"/>
              </w:rPr>
              <w:t>35</w:t>
            </w:r>
          </w:p>
        </w:tc>
        <w:tc>
          <w:tcPr>
            <w:tcW w:w="880" w:type="dxa"/>
            <w:tcBorders>
              <w:top w:val="nil"/>
              <w:left w:val="nil"/>
              <w:bottom w:val="single" w:sz="4" w:space="0" w:color="auto"/>
              <w:right w:val="single" w:sz="4" w:space="0" w:color="auto"/>
            </w:tcBorders>
            <w:shd w:val="clear" w:color="000000" w:fill="FFFFFF"/>
            <w:vAlign w:val="center"/>
            <w:hideMark/>
          </w:tcPr>
          <w:p w14:paraId="2E491799"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51B0D71" w14:textId="77777777" w:rsidR="00E07594" w:rsidRPr="00FE031E" w:rsidRDefault="00E07594" w:rsidP="00BD6AE6">
            <w:pPr>
              <w:rPr>
                <w:sz w:val="17"/>
                <w:szCs w:val="17"/>
              </w:rPr>
            </w:pPr>
            <w:r w:rsidRPr="00FE031E">
              <w:rPr>
                <w:sz w:val="17"/>
                <w:szCs w:val="17"/>
              </w:rPr>
              <w:t>488</w:t>
            </w:r>
          </w:p>
        </w:tc>
      </w:tr>
      <w:tr w:rsidR="00E07594" w:rsidRPr="00FE031E" w14:paraId="671FFB9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E1C7E49" w14:textId="77777777" w:rsidR="00E07594" w:rsidRPr="00FE031E" w:rsidRDefault="00E07594" w:rsidP="00BD6AE6">
            <w:pPr>
              <w:rPr>
                <w:sz w:val="17"/>
                <w:szCs w:val="17"/>
              </w:rPr>
            </w:pPr>
            <w:r w:rsidRPr="00FE031E">
              <w:rPr>
                <w:sz w:val="17"/>
                <w:szCs w:val="17"/>
              </w:rPr>
              <w:t>39</w:t>
            </w:r>
          </w:p>
        </w:tc>
        <w:tc>
          <w:tcPr>
            <w:tcW w:w="1760" w:type="dxa"/>
            <w:tcBorders>
              <w:top w:val="nil"/>
              <w:left w:val="nil"/>
              <w:bottom w:val="single" w:sz="4" w:space="0" w:color="auto"/>
              <w:right w:val="single" w:sz="4" w:space="0" w:color="auto"/>
            </w:tcBorders>
            <w:shd w:val="clear" w:color="000000" w:fill="FFFFFF"/>
            <w:vAlign w:val="center"/>
            <w:hideMark/>
          </w:tcPr>
          <w:p w14:paraId="36258EF0" w14:textId="77777777" w:rsidR="00E07594" w:rsidRPr="00FE031E" w:rsidRDefault="00E07594" w:rsidP="00BD6AE6">
            <w:pPr>
              <w:rPr>
                <w:sz w:val="17"/>
                <w:szCs w:val="17"/>
              </w:rPr>
            </w:pPr>
            <w:r w:rsidRPr="00FE031E">
              <w:rPr>
                <w:sz w:val="17"/>
                <w:szCs w:val="17"/>
              </w:rPr>
              <w:t>Congo</w:t>
            </w:r>
          </w:p>
        </w:tc>
        <w:tc>
          <w:tcPr>
            <w:tcW w:w="704" w:type="dxa"/>
            <w:tcBorders>
              <w:top w:val="nil"/>
              <w:left w:val="single" w:sz="4" w:space="0" w:color="auto"/>
              <w:bottom w:val="single" w:sz="4" w:space="0" w:color="auto"/>
              <w:right w:val="nil"/>
            </w:tcBorders>
            <w:shd w:val="clear" w:color="000000" w:fill="FFFFFF"/>
            <w:vAlign w:val="center"/>
            <w:hideMark/>
          </w:tcPr>
          <w:p w14:paraId="59E94D8D" w14:textId="77777777" w:rsidR="00E07594" w:rsidRPr="00FE031E" w:rsidRDefault="00E07594" w:rsidP="00BD6AE6">
            <w:pPr>
              <w:rPr>
                <w:sz w:val="17"/>
                <w:szCs w:val="17"/>
              </w:rPr>
            </w:pPr>
            <w:r w:rsidRPr="00FE031E">
              <w:rPr>
                <w:sz w:val="17"/>
                <w:szCs w:val="17"/>
              </w:rPr>
              <w:t>0.006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650F52F" w14:textId="77777777" w:rsidR="00E07594" w:rsidRPr="00FE031E" w:rsidRDefault="00E07594" w:rsidP="00BD6AE6">
            <w:pPr>
              <w:rPr>
                <w:sz w:val="17"/>
                <w:szCs w:val="17"/>
              </w:rPr>
            </w:pPr>
            <w:r w:rsidRPr="00FE031E">
              <w:rPr>
                <w:sz w:val="17"/>
                <w:szCs w:val="17"/>
              </w:rPr>
              <w:t>39</w:t>
            </w:r>
          </w:p>
        </w:tc>
        <w:tc>
          <w:tcPr>
            <w:tcW w:w="1022" w:type="dxa"/>
            <w:tcBorders>
              <w:top w:val="nil"/>
              <w:left w:val="nil"/>
              <w:bottom w:val="single" w:sz="4" w:space="0" w:color="auto"/>
              <w:right w:val="single" w:sz="4" w:space="0" w:color="auto"/>
            </w:tcBorders>
            <w:shd w:val="clear" w:color="000000" w:fill="FFFFFF"/>
            <w:vAlign w:val="center"/>
            <w:hideMark/>
          </w:tcPr>
          <w:p w14:paraId="4ADAF98B" w14:textId="77777777" w:rsidR="00E07594" w:rsidRPr="00FE031E" w:rsidRDefault="00E07594" w:rsidP="00BD6AE6">
            <w:pPr>
              <w:rPr>
                <w:sz w:val="17"/>
                <w:szCs w:val="17"/>
              </w:rPr>
            </w:pPr>
            <w:r w:rsidRPr="00FE031E">
              <w:rPr>
                <w:sz w:val="17"/>
                <w:szCs w:val="17"/>
              </w:rPr>
              <w:t>0.008</w:t>
            </w:r>
          </w:p>
        </w:tc>
        <w:tc>
          <w:tcPr>
            <w:tcW w:w="952" w:type="dxa"/>
            <w:tcBorders>
              <w:top w:val="nil"/>
              <w:left w:val="nil"/>
              <w:bottom w:val="single" w:sz="4" w:space="0" w:color="auto"/>
              <w:right w:val="single" w:sz="8" w:space="0" w:color="auto"/>
            </w:tcBorders>
            <w:shd w:val="clear" w:color="000000" w:fill="FFFFFF"/>
            <w:vAlign w:val="center"/>
            <w:hideMark/>
          </w:tcPr>
          <w:p w14:paraId="4DA431CC" w14:textId="77777777" w:rsidR="00E07594" w:rsidRPr="00FE031E" w:rsidRDefault="00E07594" w:rsidP="00BD6AE6">
            <w:pPr>
              <w:rPr>
                <w:sz w:val="17"/>
                <w:szCs w:val="17"/>
              </w:rPr>
            </w:pPr>
            <w:r w:rsidRPr="00FE031E">
              <w:rPr>
                <w:sz w:val="17"/>
                <w:szCs w:val="17"/>
              </w:rPr>
              <w:t>362</w:t>
            </w:r>
          </w:p>
        </w:tc>
        <w:tc>
          <w:tcPr>
            <w:tcW w:w="460" w:type="dxa"/>
            <w:tcBorders>
              <w:top w:val="nil"/>
              <w:left w:val="nil"/>
              <w:bottom w:val="single" w:sz="4" w:space="0" w:color="auto"/>
              <w:right w:val="single" w:sz="4" w:space="0" w:color="auto"/>
            </w:tcBorders>
            <w:shd w:val="clear" w:color="000000" w:fill="FFFFFF"/>
            <w:noWrap/>
            <w:vAlign w:val="center"/>
            <w:hideMark/>
          </w:tcPr>
          <w:p w14:paraId="2F1732F5" w14:textId="77777777" w:rsidR="00E07594" w:rsidRPr="00FE031E" w:rsidRDefault="00E07594" w:rsidP="00BD6AE6">
            <w:pPr>
              <w:rPr>
                <w:sz w:val="17"/>
                <w:szCs w:val="17"/>
              </w:rPr>
            </w:pPr>
            <w:r w:rsidRPr="00FE031E">
              <w:rPr>
                <w:sz w:val="17"/>
                <w:szCs w:val="17"/>
              </w:rPr>
              <w:t>27</w:t>
            </w:r>
          </w:p>
        </w:tc>
        <w:tc>
          <w:tcPr>
            <w:tcW w:w="1040" w:type="dxa"/>
            <w:tcBorders>
              <w:top w:val="nil"/>
              <w:left w:val="nil"/>
              <w:bottom w:val="single" w:sz="4" w:space="0" w:color="auto"/>
              <w:right w:val="single" w:sz="4" w:space="0" w:color="auto"/>
            </w:tcBorders>
            <w:shd w:val="clear" w:color="000000" w:fill="FFFFFF"/>
            <w:vAlign w:val="center"/>
            <w:hideMark/>
          </w:tcPr>
          <w:p w14:paraId="280A9E4C"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3A67936A"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28F2020" w14:textId="77777777" w:rsidR="00E07594" w:rsidRPr="00FE031E" w:rsidRDefault="00E07594" w:rsidP="00BD6AE6">
            <w:pPr>
              <w:rPr>
                <w:sz w:val="17"/>
                <w:szCs w:val="17"/>
              </w:rPr>
            </w:pPr>
            <w:r w:rsidRPr="00FE031E">
              <w:rPr>
                <w:sz w:val="17"/>
                <w:szCs w:val="17"/>
              </w:rPr>
              <w:t>36</w:t>
            </w:r>
          </w:p>
        </w:tc>
        <w:tc>
          <w:tcPr>
            <w:tcW w:w="880" w:type="dxa"/>
            <w:tcBorders>
              <w:top w:val="nil"/>
              <w:left w:val="nil"/>
              <w:bottom w:val="single" w:sz="4" w:space="0" w:color="auto"/>
              <w:right w:val="single" w:sz="4" w:space="0" w:color="auto"/>
            </w:tcBorders>
            <w:shd w:val="clear" w:color="000000" w:fill="FFFFFF"/>
            <w:vAlign w:val="center"/>
            <w:hideMark/>
          </w:tcPr>
          <w:p w14:paraId="37D04491"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BE33974" w14:textId="77777777" w:rsidR="00E07594" w:rsidRPr="00FE031E" w:rsidRDefault="00E07594" w:rsidP="00BD6AE6">
            <w:pPr>
              <w:rPr>
                <w:sz w:val="17"/>
                <w:szCs w:val="17"/>
              </w:rPr>
            </w:pPr>
            <w:r w:rsidRPr="00FE031E">
              <w:rPr>
                <w:sz w:val="17"/>
                <w:szCs w:val="17"/>
              </w:rPr>
              <w:t>488</w:t>
            </w:r>
          </w:p>
        </w:tc>
      </w:tr>
      <w:tr w:rsidR="00E07594" w:rsidRPr="00FE031E" w14:paraId="584FB14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104CC7E" w14:textId="77777777" w:rsidR="00E07594" w:rsidRPr="00FE031E" w:rsidRDefault="00E07594" w:rsidP="00BD6AE6">
            <w:pPr>
              <w:rPr>
                <w:sz w:val="17"/>
                <w:szCs w:val="17"/>
              </w:rPr>
            </w:pPr>
            <w:r w:rsidRPr="00FE031E">
              <w:rPr>
                <w:sz w:val="17"/>
                <w:szCs w:val="17"/>
              </w:rPr>
              <w:t>40</w:t>
            </w:r>
          </w:p>
        </w:tc>
        <w:tc>
          <w:tcPr>
            <w:tcW w:w="1760" w:type="dxa"/>
            <w:tcBorders>
              <w:top w:val="nil"/>
              <w:left w:val="nil"/>
              <w:bottom w:val="single" w:sz="4" w:space="0" w:color="auto"/>
              <w:right w:val="single" w:sz="4" w:space="0" w:color="auto"/>
            </w:tcBorders>
            <w:shd w:val="clear" w:color="000000" w:fill="FFFFFF"/>
            <w:vAlign w:val="center"/>
            <w:hideMark/>
          </w:tcPr>
          <w:p w14:paraId="4025CD6C" w14:textId="77777777" w:rsidR="00E07594" w:rsidRPr="00FE031E" w:rsidRDefault="00E07594" w:rsidP="00BD6AE6">
            <w:pPr>
              <w:rPr>
                <w:sz w:val="17"/>
                <w:szCs w:val="17"/>
              </w:rPr>
            </w:pPr>
            <w:r w:rsidRPr="00FE031E">
              <w:rPr>
                <w:sz w:val="17"/>
                <w:szCs w:val="17"/>
              </w:rPr>
              <w:t>Cook Islands</w:t>
            </w:r>
          </w:p>
        </w:tc>
        <w:tc>
          <w:tcPr>
            <w:tcW w:w="704" w:type="dxa"/>
            <w:tcBorders>
              <w:top w:val="nil"/>
              <w:left w:val="single" w:sz="4" w:space="0" w:color="auto"/>
              <w:bottom w:val="single" w:sz="4" w:space="0" w:color="auto"/>
              <w:right w:val="nil"/>
            </w:tcBorders>
            <w:shd w:val="clear" w:color="000000" w:fill="FFFFFF"/>
            <w:vAlign w:val="center"/>
            <w:hideMark/>
          </w:tcPr>
          <w:p w14:paraId="0546854D"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D747F02" w14:textId="77777777" w:rsidR="00E07594" w:rsidRPr="00FE031E" w:rsidRDefault="00E07594" w:rsidP="00BD6AE6">
            <w:pPr>
              <w:rPr>
                <w:sz w:val="17"/>
                <w:szCs w:val="17"/>
              </w:rPr>
            </w:pPr>
            <w:r w:rsidRPr="00FE031E">
              <w:rPr>
                <w:sz w:val="17"/>
                <w:szCs w:val="17"/>
              </w:rPr>
              <w:t>40</w:t>
            </w:r>
          </w:p>
        </w:tc>
        <w:tc>
          <w:tcPr>
            <w:tcW w:w="1022" w:type="dxa"/>
            <w:tcBorders>
              <w:top w:val="nil"/>
              <w:left w:val="nil"/>
              <w:bottom w:val="single" w:sz="4" w:space="0" w:color="auto"/>
              <w:right w:val="single" w:sz="4" w:space="0" w:color="auto"/>
            </w:tcBorders>
            <w:shd w:val="clear" w:color="000000" w:fill="FFFFFF"/>
            <w:vAlign w:val="center"/>
            <w:hideMark/>
          </w:tcPr>
          <w:p w14:paraId="79397E16"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2DA716B1"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7E1E5226" w14:textId="77777777" w:rsidR="00E07594" w:rsidRPr="00FE031E" w:rsidRDefault="00E07594" w:rsidP="00BD6AE6">
            <w:pPr>
              <w:rPr>
                <w:sz w:val="17"/>
                <w:szCs w:val="17"/>
              </w:rPr>
            </w:pPr>
            <w:r w:rsidRPr="00FE031E">
              <w:rPr>
                <w:sz w:val="17"/>
                <w:szCs w:val="17"/>
              </w:rPr>
              <w:t>28</w:t>
            </w:r>
          </w:p>
        </w:tc>
        <w:tc>
          <w:tcPr>
            <w:tcW w:w="1040" w:type="dxa"/>
            <w:tcBorders>
              <w:top w:val="nil"/>
              <w:left w:val="nil"/>
              <w:bottom w:val="single" w:sz="4" w:space="0" w:color="auto"/>
              <w:right w:val="single" w:sz="4" w:space="0" w:color="auto"/>
            </w:tcBorders>
            <w:shd w:val="clear" w:color="000000" w:fill="FFFFFF"/>
            <w:vAlign w:val="center"/>
            <w:hideMark/>
          </w:tcPr>
          <w:p w14:paraId="6C427171"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4C06DCA2"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E4B11F0" w14:textId="77777777" w:rsidR="00E07594" w:rsidRPr="00FE031E" w:rsidRDefault="00E07594" w:rsidP="00BD6AE6">
            <w:pPr>
              <w:rPr>
                <w:sz w:val="17"/>
                <w:szCs w:val="17"/>
              </w:rPr>
            </w:pPr>
            <w:r w:rsidRPr="00FE031E">
              <w:rPr>
                <w:sz w:val="17"/>
                <w:szCs w:val="17"/>
              </w:rPr>
              <w:t>37</w:t>
            </w:r>
          </w:p>
        </w:tc>
        <w:tc>
          <w:tcPr>
            <w:tcW w:w="880" w:type="dxa"/>
            <w:tcBorders>
              <w:top w:val="nil"/>
              <w:left w:val="nil"/>
              <w:bottom w:val="single" w:sz="4" w:space="0" w:color="auto"/>
              <w:right w:val="single" w:sz="4" w:space="0" w:color="auto"/>
            </w:tcBorders>
            <w:shd w:val="clear" w:color="000000" w:fill="FFFFFF"/>
            <w:vAlign w:val="center"/>
            <w:hideMark/>
          </w:tcPr>
          <w:p w14:paraId="60FBEAEB"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3B702532" w14:textId="77777777" w:rsidR="00E07594" w:rsidRPr="00FE031E" w:rsidRDefault="00E07594" w:rsidP="00BD6AE6">
            <w:pPr>
              <w:rPr>
                <w:sz w:val="17"/>
                <w:szCs w:val="17"/>
              </w:rPr>
            </w:pPr>
            <w:r w:rsidRPr="00FE031E">
              <w:rPr>
                <w:sz w:val="17"/>
                <w:szCs w:val="17"/>
              </w:rPr>
              <w:t>488</w:t>
            </w:r>
          </w:p>
        </w:tc>
      </w:tr>
      <w:tr w:rsidR="00E07594" w:rsidRPr="00FE031E" w14:paraId="252D53E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44FC609" w14:textId="77777777" w:rsidR="00E07594" w:rsidRPr="00FE031E" w:rsidRDefault="00E07594" w:rsidP="00BD6AE6">
            <w:pPr>
              <w:rPr>
                <w:sz w:val="17"/>
                <w:szCs w:val="17"/>
              </w:rPr>
            </w:pPr>
            <w:r w:rsidRPr="00FE031E">
              <w:rPr>
                <w:sz w:val="17"/>
                <w:szCs w:val="17"/>
              </w:rPr>
              <w:t>41</w:t>
            </w:r>
          </w:p>
        </w:tc>
        <w:tc>
          <w:tcPr>
            <w:tcW w:w="1760" w:type="dxa"/>
            <w:tcBorders>
              <w:top w:val="nil"/>
              <w:left w:val="nil"/>
              <w:bottom w:val="single" w:sz="4" w:space="0" w:color="auto"/>
              <w:right w:val="single" w:sz="4" w:space="0" w:color="auto"/>
            </w:tcBorders>
            <w:shd w:val="clear" w:color="000000" w:fill="FFFFFF"/>
            <w:vAlign w:val="center"/>
            <w:hideMark/>
          </w:tcPr>
          <w:p w14:paraId="036CFC53" w14:textId="77777777" w:rsidR="00E07594" w:rsidRPr="00FE031E" w:rsidRDefault="00E07594" w:rsidP="00BD6AE6">
            <w:pPr>
              <w:rPr>
                <w:sz w:val="17"/>
                <w:szCs w:val="17"/>
              </w:rPr>
            </w:pPr>
            <w:r w:rsidRPr="00FE031E">
              <w:rPr>
                <w:sz w:val="17"/>
                <w:szCs w:val="17"/>
              </w:rPr>
              <w:t>Costa Rica</w:t>
            </w:r>
          </w:p>
        </w:tc>
        <w:tc>
          <w:tcPr>
            <w:tcW w:w="704" w:type="dxa"/>
            <w:tcBorders>
              <w:top w:val="nil"/>
              <w:left w:val="single" w:sz="4" w:space="0" w:color="auto"/>
              <w:bottom w:val="single" w:sz="4" w:space="0" w:color="auto"/>
              <w:right w:val="nil"/>
            </w:tcBorders>
            <w:shd w:val="clear" w:color="000000" w:fill="FFFFFF"/>
            <w:vAlign w:val="center"/>
            <w:hideMark/>
          </w:tcPr>
          <w:p w14:paraId="0718A059" w14:textId="77777777" w:rsidR="00E07594" w:rsidRPr="00FE031E" w:rsidRDefault="00E07594" w:rsidP="00BD6AE6">
            <w:pPr>
              <w:rPr>
                <w:sz w:val="17"/>
                <w:szCs w:val="17"/>
              </w:rPr>
            </w:pPr>
            <w:r w:rsidRPr="00FE031E">
              <w:rPr>
                <w:sz w:val="17"/>
                <w:szCs w:val="17"/>
              </w:rPr>
              <w:t>0.047</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6CC1F8B" w14:textId="77777777" w:rsidR="00E07594" w:rsidRPr="00FE031E" w:rsidRDefault="00E07594" w:rsidP="00BD6AE6">
            <w:pPr>
              <w:rPr>
                <w:sz w:val="17"/>
                <w:szCs w:val="17"/>
              </w:rPr>
            </w:pPr>
            <w:r w:rsidRPr="00FE031E">
              <w:rPr>
                <w:sz w:val="17"/>
                <w:szCs w:val="17"/>
              </w:rPr>
              <w:t>41</w:t>
            </w:r>
          </w:p>
        </w:tc>
        <w:tc>
          <w:tcPr>
            <w:tcW w:w="1022" w:type="dxa"/>
            <w:tcBorders>
              <w:top w:val="nil"/>
              <w:left w:val="nil"/>
              <w:bottom w:val="single" w:sz="4" w:space="0" w:color="auto"/>
              <w:right w:val="single" w:sz="4" w:space="0" w:color="auto"/>
            </w:tcBorders>
            <w:shd w:val="clear" w:color="000000" w:fill="FFFFFF"/>
            <w:vAlign w:val="center"/>
            <w:hideMark/>
          </w:tcPr>
          <w:p w14:paraId="6FE2ED96" w14:textId="77777777" w:rsidR="00E07594" w:rsidRPr="00FE031E" w:rsidRDefault="00E07594" w:rsidP="00BD6AE6">
            <w:pPr>
              <w:rPr>
                <w:sz w:val="17"/>
                <w:szCs w:val="17"/>
              </w:rPr>
            </w:pPr>
            <w:r w:rsidRPr="00FE031E">
              <w:rPr>
                <w:sz w:val="17"/>
                <w:szCs w:val="17"/>
              </w:rPr>
              <w:t>0.059</w:t>
            </w:r>
          </w:p>
        </w:tc>
        <w:tc>
          <w:tcPr>
            <w:tcW w:w="952" w:type="dxa"/>
            <w:tcBorders>
              <w:top w:val="nil"/>
              <w:left w:val="nil"/>
              <w:bottom w:val="single" w:sz="4" w:space="0" w:color="auto"/>
              <w:right w:val="single" w:sz="8" w:space="0" w:color="auto"/>
            </w:tcBorders>
            <w:shd w:val="clear" w:color="000000" w:fill="FFFFFF"/>
            <w:vAlign w:val="center"/>
            <w:hideMark/>
          </w:tcPr>
          <w:p w14:paraId="6FC18861" w14:textId="77777777" w:rsidR="00E07594" w:rsidRPr="00FE031E" w:rsidRDefault="00E07594" w:rsidP="00BD6AE6">
            <w:pPr>
              <w:rPr>
                <w:sz w:val="17"/>
                <w:szCs w:val="17"/>
              </w:rPr>
            </w:pPr>
            <w:r w:rsidRPr="00FE031E">
              <w:rPr>
                <w:sz w:val="17"/>
                <w:szCs w:val="17"/>
              </w:rPr>
              <w:t>2 837</w:t>
            </w:r>
          </w:p>
        </w:tc>
        <w:tc>
          <w:tcPr>
            <w:tcW w:w="460" w:type="dxa"/>
            <w:tcBorders>
              <w:top w:val="nil"/>
              <w:left w:val="nil"/>
              <w:bottom w:val="single" w:sz="4" w:space="0" w:color="auto"/>
              <w:right w:val="single" w:sz="4" w:space="0" w:color="auto"/>
            </w:tcBorders>
            <w:shd w:val="clear" w:color="000000" w:fill="FFFFFF"/>
            <w:noWrap/>
            <w:vAlign w:val="center"/>
            <w:hideMark/>
          </w:tcPr>
          <w:p w14:paraId="6E99D8DD" w14:textId="77777777" w:rsidR="00E07594" w:rsidRPr="00FE031E" w:rsidRDefault="00E07594" w:rsidP="00BD6AE6">
            <w:pPr>
              <w:rPr>
                <w:sz w:val="17"/>
                <w:szCs w:val="17"/>
              </w:rPr>
            </w:pPr>
            <w:r w:rsidRPr="00FE031E">
              <w:rPr>
                <w:sz w:val="17"/>
                <w:szCs w:val="17"/>
              </w:rPr>
              <w:t>29</w:t>
            </w:r>
          </w:p>
        </w:tc>
        <w:tc>
          <w:tcPr>
            <w:tcW w:w="1040" w:type="dxa"/>
            <w:tcBorders>
              <w:top w:val="nil"/>
              <w:left w:val="nil"/>
              <w:bottom w:val="single" w:sz="4" w:space="0" w:color="auto"/>
              <w:right w:val="single" w:sz="4" w:space="0" w:color="auto"/>
            </w:tcBorders>
            <w:shd w:val="clear" w:color="000000" w:fill="FFFFFF"/>
            <w:vAlign w:val="center"/>
            <w:hideMark/>
          </w:tcPr>
          <w:p w14:paraId="1F217838" w14:textId="77777777" w:rsidR="00E07594" w:rsidRPr="00FE031E" w:rsidRDefault="00E07594" w:rsidP="00BD6AE6">
            <w:pPr>
              <w:rPr>
                <w:sz w:val="17"/>
                <w:szCs w:val="17"/>
              </w:rPr>
            </w:pPr>
            <w:r w:rsidRPr="00FE031E">
              <w:rPr>
                <w:sz w:val="17"/>
                <w:szCs w:val="17"/>
              </w:rPr>
              <w:t>0.060</w:t>
            </w:r>
          </w:p>
        </w:tc>
        <w:tc>
          <w:tcPr>
            <w:tcW w:w="1042" w:type="dxa"/>
            <w:tcBorders>
              <w:top w:val="nil"/>
              <w:left w:val="nil"/>
              <w:bottom w:val="single" w:sz="4" w:space="0" w:color="auto"/>
              <w:right w:val="nil"/>
            </w:tcBorders>
            <w:shd w:val="clear" w:color="000000" w:fill="FFFFFF"/>
            <w:noWrap/>
            <w:vAlign w:val="center"/>
            <w:hideMark/>
          </w:tcPr>
          <w:p w14:paraId="620DBF67" w14:textId="77777777" w:rsidR="00E07594" w:rsidRPr="00FE031E" w:rsidRDefault="00E07594" w:rsidP="00BD6AE6">
            <w:pPr>
              <w:rPr>
                <w:sz w:val="17"/>
                <w:szCs w:val="17"/>
              </w:rPr>
            </w:pPr>
            <w:r w:rsidRPr="00FE031E">
              <w:rPr>
                <w:sz w:val="17"/>
                <w:szCs w:val="17"/>
              </w:rPr>
              <w:t>1 876</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474C210" w14:textId="77777777" w:rsidR="00E07594" w:rsidRPr="00FE031E" w:rsidRDefault="00E07594" w:rsidP="00BD6AE6">
            <w:pPr>
              <w:rPr>
                <w:sz w:val="17"/>
                <w:szCs w:val="17"/>
              </w:rPr>
            </w:pPr>
            <w:r w:rsidRPr="00FE031E">
              <w:rPr>
                <w:sz w:val="17"/>
                <w:szCs w:val="17"/>
              </w:rPr>
              <w:t>38</w:t>
            </w:r>
          </w:p>
        </w:tc>
        <w:tc>
          <w:tcPr>
            <w:tcW w:w="880" w:type="dxa"/>
            <w:tcBorders>
              <w:top w:val="nil"/>
              <w:left w:val="nil"/>
              <w:bottom w:val="single" w:sz="4" w:space="0" w:color="auto"/>
              <w:right w:val="single" w:sz="4" w:space="0" w:color="auto"/>
            </w:tcBorders>
            <w:shd w:val="clear" w:color="000000" w:fill="FFFFFF"/>
            <w:vAlign w:val="center"/>
            <w:hideMark/>
          </w:tcPr>
          <w:p w14:paraId="4E45AC04" w14:textId="77777777" w:rsidR="00E07594" w:rsidRPr="00FE031E" w:rsidRDefault="00E07594" w:rsidP="00BD6AE6">
            <w:pPr>
              <w:rPr>
                <w:sz w:val="17"/>
                <w:szCs w:val="17"/>
              </w:rPr>
            </w:pPr>
            <w:r w:rsidRPr="00FE031E">
              <w:rPr>
                <w:sz w:val="17"/>
                <w:szCs w:val="17"/>
              </w:rPr>
              <w:t>0.062</w:t>
            </w:r>
          </w:p>
        </w:tc>
        <w:tc>
          <w:tcPr>
            <w:tcW w:w="1012" w:type="dxa"/>
            <w:tcBorders>
              <w:top w:val="nil"/>
              <w:left w:val="nil"/>
              <w:bottom w:val="single" w:sz="4" w:space="0" w:color="auto"/>
              <w:right w:val="single" w:sz="8" w:space="0" w:color="auto"/>
            </w:tcBorders>
            <w:shd w:val="clear" w:color="000000" w:fill="FFFFFF"/>
            <w:noWrap/>
            <w:vAlign w:val="center"/>
            <w:hideMark/>
          </w:tcPr>
          <w:p w14:paraId="61E4E4E0" w14:textId="77777777" w:rsidR="00E07594" w:rsidRPr="00FE031E" w:rsidRDefault="00E07594" w:rsidP="00BD6AE6">
            <w:pPr>
              <w:rPr>
                <w:sz w:val="17"/>
                <w:szCs w:val="17"/>
              </w:rPr>
            </w:pPr>
            <w:r w:rsidRPr="00FE031E">
              <w:rPr>
                <w:sz w:val="17"/>
                <w:szCs w:val="17"/>
              </w:rPr>
              <w:t>3 036</w:t>
            </w:r>
          </w:p>
        </w:tc>
      </w:tr>
      <w:tr w:rsidR="00E07594" w:rsidRPr="00FE031E" w14:paraId="0B9180E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6F84EF5" w14:textId="77777777" w:rsidR="00E07594" w:rsidRPr="00FE031E" w:rsidRDefault="00E07594" w:rsidP="00BD6AE6">
            <w:pPr>
              <w:rPr>
                <w:sz w:val="17"/>
                <w:szCs w:val="17"/>
              </w:rPr>
            </w:pPr>
            <w:r w:rsidRPr="00FE031E">
              <w:rPr>
                <w:sz w:val="17"/>
                <w:szCs w:val="17"/>
              </w:rPr>
              <w:t>42</w:t>
            </w:r>
          </w:p>
        </w:tc>
        <w:tc>
          <w:tcPr>
            <w:tcW w:w="1760" w:type="dxa"/>
            <w:tcBorders>
              <w:top w:val="nil"/>
              <w:left w:val="nil"/>
              <w:bottom w:val="single" w:sz="4" w:space="0" w:color="auto"/>
              <w:right w:val="single" w:sz="4" w:space="0" w:color="auto"/>
            </w:tcBorders>
            <w:shd w:val="clear" w:color="000000" w:fill="FFFFFF"/>
            <w:vAlign w:val="center"/>
            <w:hideMark/>
          </w:tcPr>
          <w:p w14:paraId="0EF9F3E2" w14:textId="77777777" w:rsidR="00E07594" w:rsidRPr="00FE031E" w:rsidRDefault="00E07594" w:rsidP="00BD6AE6">
            <w:pPr>
              <w:rPr>
                <w:sz w:val="17"/>
                <w:szCs w:val="17"/>
              </w:rPr>
            </w:pPr>
            <w:r w:rsidRPr="00FE031E">
              <w:rPr>
                <w:sz w:val="17"/>
                <w:szCs w:val="17"/>
              </w:rPr>
              <w:t xml:space="preserve">Côte d’Ivoire </w:t>
            </w:r>
          </w:p>
        </w:tc>
        <w:tc>
          <w:tcPr>
            <w:tcW w:w="704" w:type="dxa"/>
            <w:tcBorders>
              <w:top w:val="nil"/>
              <w:left w:val="single" w:sz="4" w:space="0" w:color="auto"/>
              <w:bottom w:val="single" w:sz="4" w:space="0" w:color="auto"/>
              <w:right w:val="nil"/>
            </w:tcBorders>
            <w:shd w:val="clear" w:color="000000" w:fill="FFFFFF"/>
            <w:vAlign w:val="center"/>
            <w:hideMark/>
          </w:tcPr>
          <w:p w14:paraId="260DE7A4" w14:textId="77777777" w:rsidR="00E07594" w:rsidRPr="00FE031E" w:rsidRDefault="00E07594" w:rsidP="00BD6AE6">
            <w:pPr>
              <w:rPr>
                <w:sz w:val="17"/>
                <w:szCs w:val="17"/>
              </w:rPr>
            </w:pPr>
            <w:r w:rsidRPr="00FE031E">
              <w:rPr>
                <w:sz w:val="17"/>
                <w:szCs w:val="17"/>
              </w:rPr>
              <w:t>0.009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E7C3D71" w14:textId="77777777" w:rsidR="00E07594" w:rsidRPr="00FE031E" w:rsidRDefault="00E07594" w:rsidP="00BD6AE6">
            <w:pPr>
              <w:rPr>
                <w:sz w:val="17"/>
                <w:szCs w:val="17"/>
              </w:rPr>
            </w:pPr>
            <w:r w:rsidRPr="00FE031E">
              <w:rPr>
                <w:sz w:val="17"/>
                <w:szCs w:val="17"/>
              </w:rPr>
              <w:t>42</w:t>
            </w:r>
          </w:p>
        </w:tc>
        <w:tc>
          <w:tcPr>
            <w:tcW w:w="1022" w:type="dxa"/>
            <w:tcBorders>
              <w:top w:val="nil"/>
              <w:left w:val="nil"/>
              <w:bottom w:val="single" w:sz="4" w:space="0" w:color="auto"/>
              <w:right w:val="single" w:sz="4" w:space="0" w:color="auto"/>
            </w:tcBorders>
            <w:shd w:val="clear" w:color="000000" w:fill="FFFFFF"/>
            <w:vAlign w:val="center"/>
            <w:hideMark/>
          </w:tcPr>
          <w:p w14:paraId="7F4E0119" w14:textId="77777777" w:rsidR="00E07594" w:rsidRPr="00FE031E" w:rsidRDefault="00E07594" w:rsidP="00BD6AE6">
            <w:pPr>
              <w:rPr>
                <w:sz w:val="17"/>
                <w:szCs w:val="17"/>
              </w:rPr>
            </w:pPr>
            <w:r w:rsidRPr="00FE031E">
              <w:rPr>
                <w:sz w:val="17"/>
                <w:szCs w:val="17"/>
              </w:rPr>
              <w:t>0.011</w:t>
            </w:r>
          </w:p>
        </w:tc>
        <w:tc>
          <w:tcPr>
            <w:tcW w:w="952" w:type="dxa"/>
            <w:tcBorders>
              <w:top w:val="nil"/>
              <w:left w:val="nil"/>
              <w:bottom w:val="single" w:sz="4" w:space="0" w:color="auto"/>
              <w:right w:val="single" w:sz="8" w:space="0" w:color="auto"/>
            </w:tcBorders>
            <w:shd w:val="clear" w:color="000000" w:fill="FFFFFF"/>
            <w:vAlign w:val="center"/>
            <w:hideMark/>
          </w:tcPr>
          <w:p w14:paraId="6E8D0F3F" w14:textId="77777777" w:rsidR="00E07594" w:rsidRPr="00FE031E" w:rsidRDefault="00E07594" w:rsidP="00BD6AE6">
            <w:pPr>
              <w:rPr>
                <w:sz w:val="17"/>
                <w:szCs w:val="17"/>
              </w:rPr>
            </w:pPr>
            <w:r w:rsidRPr="00FE031E">
              <w:rPr>
                <w:sz w:val="17"/>
                <w:szCs w:val="17"/>
              </w:rPr>
              <w:t>543</w:t>
            </w:r>
          </w:p>
        </w:tc>
        <w:tc>
          <w:tcPr>
            <w:tcW w:w="460" w:type="dxa"/>
            <w:tcBorders>
              <w:top w:val="nil"/>
              <w:left w:val="nil"/>
              <w:bottom w:val="single" w:sz="4" w:space="0" w:color="auto"/>
              <w:right w:val="single" w:sz="4" w:space="0" w:color="auto"/>
            </w:tcBorders>
            <w:shd w:val="clear" w:color="000000" w:fill="FFFFFF"/>
            <w:noWrap/>
            <w:vAlign w:val="center"/>
            <w:hideMark/>
          </w:tcPr>
          <w:p w14:paraId="348EC4C5" w14:textId="77777777" w:rsidR="00E07594" w:rsidRPr="00FE031E" w:rsidRDefault="00E07594" w:rsidP="00BD6AE6">
            <w:pPr>
              <w:rPr>
                <w:sz w:val="17"/>
                <w:szCs w:val="17"/>
              </w:rPr>
            </w:pPr>
            <w:r w:rsidRPr="00FE031E">
              <w:rPr>
                <w:sz w:val="17"/>
                <w:szCs w:val="17"/>
              </w:rPr>
              <w:t>30</w:t>
            </w:r>
          </w:p>
        </w:tc>
        <w:tc>
          <w:tcPr>
            <w:tcW w:w="1040" w:type="dxa"/>
            <w:tcBorders>
              <w:top w:val="nil"/>
              <w:left w:val="nil"/>
              <w:bottom w:val="single" w:sz="4" w:space="0" w:color="auto"/>
              <w:right w:val="single" w:sz="4" w:space="0" w:color="auto"/>
            </w:tcBorders>
            <w:shd w:val="clear" w:color="000000" w:fill="FFFFFF"/>
            <w:vAlign w:val="center"/>
            <w:hideMark/>
          </w:tcPr>
          <w:p w14:paraId="641F8E29" w14:textId="77777777" w:rsidR="00E07594" w:rsidRPr="00FE031E" w:rsidRDefault="00E07594" w:rsidP="00BD6AE6">
            <w:pPr>
              <w:rPr>
                <w:sz w:val="17"/>
                <w:szCs w:val="17"/>
              </w:rPr>
            </w:pPr>
            <w:r w:rsidRPr="00FE031E">
              <w:rPr>
                <w:sz w:val="17"/>
                <w:szCs w:val="17"/>
              </w:rPr>
              <w:t>0.011</w:t>
            </w:r>
          </w:p>
        </w:tc>
        <w:tc>
          <w:tcPr>
            <w:tcW w:w="1042" w:type="dxa"/>
            <w:tcBorders>
              <w:top w:val="nil"/>
              <w:left w:val="nil"/>
              <w:bottom w:val="single" w:sz="4" w:space="0" w:color="auto"/>
              <w:right w:val="nil"/>
            </w:tcBorders>
            <w:shd w:val="clear" w:color="000000" w:fill="FFFFFF"/>
            <w:noWrap/>
            <w:vAlign w:val="center"/>
            <w:hideMark/>
          </w:tcPr>
          <w:p w14:paraId="299D9782" w14:textId="77777777" w:rsidR="00E07594" w:rsidRPr="00FE031E" w:rsidRDefault="00E07594" w:rsidP="00BD6AE6">
            <w:pPr>
              <w:rPr>
                <w:sz w:val="17"/>
                <w:szCs w:val="17"/>
              </w:rPr>
            </w:pPr>
            <w:r w:rsidRPr="00FE031E">
              <w:rPr>
                <w:sz w:val="17"/>
                <w:szCs w:val="17"/>
              </w:rPr>
              <w:t>359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DCA1D30" w14:textId="77777777" w:rsidR="00E07594" w:rsidRPr="00FE031E" w:rsidRDefault="00E07594" w:rsidP="00BD6AE6">
            <w:pPr>
              <w:rPr>
                <w:sz w:val="17"/>
                <w:szCs w:val="17"/>
              </w:rPr>
            </w:pPr>
            <w:r w:rsidRPr="00FE031E">
              <w:rPr>
                <w:sz w:val="17"/>
                <w:szCs w:val="17"/>
              </w:rPr>
              <w:t>39</w:t>
            </w:r>
          </w:p>
        </w:tc>
        <w:tc>
          <w:tcPr>
            <w:tcW w:w="880" w:type="dxa"/>
            <w:tcBorders>
              <w:top w:val="nil"/>
              <w:left w:val="nil"/>
              <w:bottom w:val="single" w:sz="4" w:space="0" w:color="auto"/>
              <w:right w:val="single" w:sz="4" w:space="0" w:color="auto"/>
            </w:tcBorders>
            <w:shd w:val="clear" w:color="000000" w:fill="FFFFFF"/>
            <w:vAlign w:val="center"/>
            <w:hideMark/>
          </w:tcPr>
          <w:p w14:paraId="6DCE6E6F"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236F9AC7" w14:textId="77777777" w:rsidR="00E07594" w:rsidRPr="00FE031E" w:rsidRDefault="00E07594" w:rsidP="00BD6AE6">
            <w:pPr>
              <w:rPr>
                <w:sz w:val="17"/>
                <w:szCs w:val="17"/>
              </w:rPr>
            </w:pPr>
            <w:r w:rsidRPr="00FE031E">
              <w:rPr>
                <w:sz w:val="17"/>
                <w:szCs w:val="17"/>
              </w:rPr>
              <w:t>488</w:t>
            </w:r>
          </w:p>
        </w:tc>
      </w:tr>
      <w:tr w:rsidR="00E07594" w:rsidRPr="00FE031E" w14:paraId="7F26C779"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80B4275" w14:textId="77777777" w:rsidR="00E07594" w:rsidRPr="00FE031E" w:rsidRDefault="00E07594" w:rsidP="00BD6AE6">
            <w:pPr>
              <w:rPr>
                <w:sz w:val="17"/>
                <w:szCs w:val="17"/>
              </w:rPr>
            </w:pPr>
            <w:r w:rsidRPr="00FE031E">
              <w:rPr>
                <w:sz w:val="17"/>
                <w:szCs w:val="17"/>
              </w:rPr>
              <w:t>43</w:t>
            </w:r>
          </w:p>
        </w:tc>
        <w:tc>
          <w:tcPr>
            <w:tcW w:w="1760" w:type="dxa"/>
            <w:tcBorders>
              <w:top w:val="nil"/>
              <w:left w:val="nil"/>
              <w:bottom w:val="single" w:sz="4" w:space="0" w:color="auto"/>
              <w:right w:val="single" w:sz="4" w:space="0" w:color="auto"/>
            </w:tcBorders>
            <w:shd w:val="clear" w:color="000000" w:fill="FFFFFF"/>
            <w:vAlign w:val="center"/>
            <w:hideMark/>
          </w:tcPr>
          <w:p w14:paraId="13017E37" w14:textId="77777777" w:rsidR="00E07594" w:rsidRPr="00FE031E" w:rsidRDefault="00E07594" w:rsidP="00BD6AE6">
            <w:pPr>
              <w:rPr>
                <w:sz w:val="17"/>
                <w:szCs w:val="17"/>
              </w:rPr>
            </w:pPr>
            <w:r w:rsidRPr="00FE031E">
              <w:rPr>
                <w:sz w:val="17"/>
                <w:szCs w:val="17"/>
              </w:rPr>
              <w:t>Croatia</w:t>
            </w:r>
          </w:p>
        </w:tc>
        <w:tc>
          <w:tcPr>
            <w:tcW w:w="704" w:type="dxa"/>
            <w:tcBorders>
              <w:top w:val="nil"/>
              <w:left w:val="single" w:sz="4" w:space="0" w:color="auto"/>
              <w:bottom w:val="single" w:sz="4" w:space="0" w:color="auto"/>
              <w:right w:val="nil"/>
            </w:tcBorders>
            <w:shd w:val="clear" w:color="000000" w:fill="FFFFFF"/>
            <w:vAlign w:val="center"/>
            <w:hideMark/>
          </w:tcPr>
          <w:p w14:paraId="3B53B330" w14:textId="77777777" w:rsidR="00E07594" w:rsidRPr="00FE031E" w:rsidRDefault="00E07594" w:rsidP="00BD6AE6">
            <w:pPr>
              <w:rPr>
                <w:sz w:val="17"/>
                <w:szCs w:val="17"/>
              </w:rPr>
            </w:pPr>
            <w:r w:rsidRPr="00FE031E">
              <w:rPr>
                <w:sz w:val="17"/>
                <w:szCs w:val="17"/>
              </w:rPr>
              <w:t>0.099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50DFC8D" w14:textId="77777777" w:rsidR="00E07594" w:rsidRPr="00FE031E" w:rsidRDefault="00E07594" w:rsidP="00BD6AE6">
            <w:pPr>
              <w:rPr>
                <w:sz w:val="17"/>
                <w:szCs w:val="17"/>
              </w:rPr>
            </w:pPr>
            <w:r w:rsidRPr="00FE031E">
              <w:rPr>
                <w:sz w:val="17"/>
                <w:szCs w:val="17"/>
              </w:rPr>
              <w:t>43</w:t>
            </w:r>
          </w:p>
        </w:tc>
        <w:tc>
          <w:tcPr>
            <w:tcW w:w="1022" w:type="dxa"/>
            <w:tcBorders>
              <w:top w:val="nil"/>
              <w:left w:val="nil"/>
              <w:bottom w:val="single" w:sz="4" w:space="0" w:color="auto"/>
              <w:right w:val="single" w:sz="4" w:space="0" w:color="auto"/>
            </w:tcBorders>
            <w:shd w:val="clear" w:color="000000" w:fill="FFFFFF"/>
            <w:vAlign w:val="center"/>
            <w:hideMark/>
          </w:tcPr>
          <w:p w14:paraId="549E64F8" w14:textId="77777777" w:rsidR="00E07594" w:rsidRPr="00FE031E" w:rsidRDefault="00E07594" w:rsidP="00BD6AE6">
            <w:pPr>
              <w:rPr>
                <w:sz w:val="17"/>
                <w:szCs w:val="17"/>
              </w:rPr>
            </w:pPr>
            <w:r w:rsidRPr="00FE031E">
              <w:rPr>
                <w:sz w:val="17"/>
                <w:szCs w:val="17"/>
              </w:rPr>
              <w:t>0.124</w:t>
            </w:r>
          </w:p>
        </w:tc>
        <w:tc>
          <w:tcPr>
            <w:tcW w:w="952" w:type="dxa"/>
            <w:tcBorders>
              <w:top w:val="nil"/>
              <w:left w:val="nil"/>
              <w:bottom w:val="single" w:sz="4" w:space="0" w:color="auto"/>
              <w:right w:val="single" w:sz="8" w:space="0" w:color="auto"/>
            </w:tcBorders>
            <w:shd w:val="clear" w:color="000000" w:fill="FFFFFF"/>
            <w:vAlign w:val="center"/>
            <w:hideMark/>
          </w:tcPr>
          <w:p w14:paraId="5B945D54" w14:textId="77777777" w:rsidR="00E07594" w:rsidRPr="00FE031E" w:rsidRDefault="00E07594" w:rsidP="00BD6AE6">
            <w:pPr>
              <w:rPr>
                <w:sz w:val="17"/>
                <w:szCs w:val="17"/>
              </w:rPr>
            </w:pPr>
            <w:r w:rsidRPr="00FE031E">
              <w:rPr>
                <w:sz w:val="17"/>
                <w:szCs w:val="17"/>
              </w:rPr>
              <w:t>5 975</w:t>
            </w:r>
          </w:p>
        </w:tc>
        <w:tc>
          <w:tcPr>
            <w:tcW w:w="460" w:type="dxa"/>
            <w:tcBorders>
              <w:top w:val="nil"/>
              <w:left w:val="nil"/>
              <w:bottom w:val="single" w:sz="4" w:space="0" w:color="auto"/>
              <w:right w:val="single" w:sz="4" w:space="0" w:color="auto"/>
            </w:tcBorders>
            <w:shd w:val="clear" w:color="000000" w:fill="FFFFFF"/>
            <w:noWrap/>
            <w:vAlign w:val="center"/>
            <w:hideMark/>
          </w:tcPr>
          <w:p w14:paraId="65CD342F" w14:textId="77777777" w:rsidR="00E07594" w:rsidRPr="00FE031E" w:rsidRDefault="00E07594" w:rsidP="00BD6AE6">
            <w:pPr>
              <w:rPr>
                <w:sz w:val="17"/>
                <w:szCs w:val="17"/>
              </w:rPr>
            </w:pPr>
            <w:r w:rsidRPr="00FE031E">
              <w:rPr>
                <w:sz w:val="17"/>
                <w:szCs w:val="17"/>
              </w:rPr>
              <w:t>31</w:t>
            </w:r>
          </w:p>
        </w:tc>
        <w:tc>
          <w:tcPr>
            <w:tcW w:w="1040" w:type="dxa"/>
            <w:tcBorders>
              <w:top w:val="nil"/>
              <w:left w:val="nil"/>
              <w:bottom w:val="single" w:sz="4" w:space="0" w:color="auto"/>
              <w:right w:val="single" w:sz="4" w:space="0" w:color="auto"/>
            </w:tcBorders>
            <w:shd w:val="clear" w:color="000000" w:fill="FFFFFF"/>
            <w:vAlign w:val="center"/>
            <w:hideMark/>
          </w:tcPr>
          <w:p w14:paraId="0C57D2A8" w14:textId="77777777" w:rsidR="00E07594" w:rsidRPr="00FE031E" w:rsidRDefault="00E07594" w:rsidP="00BD6AE6">
            <w:pPr>
              <w:rPr>
                <w:sz w:val="17"/>
                <w:szCs w:val="17"/>
              </w:rPr>
            </w:pPr>
            <w:r w:rsidRPr="00FE031E">
              <w:rPr>
                <w:sz w:val="17"/>
                <w:szCs w:val="17"/>
              </w:rPr>
              <w:t>0.126</w:t>
            </w:r>
          </w:p>
        </w:tc>
        <w:tc>
          <w:tcPr>
            <w:tcW w:w="1042" w:type="dxa"/>
            <w:tcBorders>
              <w:top w:val="nil"/>
              <w:left w:val="nil"/>
              <w:bottom w:val="single" w:sz="4" w:space="0" w:color="auto"/>
              <w:right w:val="nil"/>
            </w:tcBorders>
            <w:shd w:val="clear" w:color="000000" w:fill="FFFFFF"/>
            <w:noWrap/>
            <w:vAlign w:val="center"/>
            <w:hideMark/>
          </w:tcPr>
          <w:p w14:paraId="203939DF" w14:textId="77777777" w:rsidR="00E07594" w:rsidRPr="00FE031E" w:rsidRDefault="00E07594" w:rsidP="00BD6AE6">
            <w:pPr>
              <w:rPr>
                <w:sz w:val="17"/>
                <w:szCs w:val="17"/>
              </w:rPr>
            </w:pPr>
            <w:r w:rsidRPr="00FE031E">
              <w:rPr>
                <w:sz w:val="17"/>
                <w:szCs w:val="17"/>
              </w:rPr>
              <w:t>3 951</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E6DD463" w14:textId="77777777" w:rsidR="00E07594" w:rsidRPr="00FE031E" w:rsidRDefault="00E07594" w:rsidP="00BD6AE6">
            <w:pPr>
              <w:rPr>
                <w:sz w:val="17"/>
                <w:szCs w:val="17"/>
              </w:rPr>
            </w:pPr>
            <w:r w:rsidRPr="00FE031E">
              <w:rPr>
                <w:sz w:val="17"/>
                <w:szCs w:val="17"/>
              </w:rPr>
              <w:t>40</w:t>
            </w:r>
          </w:p>
        </w:tc>
        <w:tc>
          <w:tcPr>
            <w:tcW w:w="880" w:type="dxa"/>
            <w:tcBorders>
              <w:top w:val="nil"/>
              <w:left w:val="nil"/>
              <w:bottom w:val="single" w:sz="4" w:space="0" w:color="auto"/>
              <w:right w:val="single" w:sz="4" w:space="0" w:color="auto"/>
            </w:tcBorders>
            <w:shd w:val="clear" w:color="000000" w:fill="FFFFFF"/>
            <w:vAlign w:val="center"/>
            <w:hideMark/>
          </w:tcPr>
          <w:p w14:paraId="6679B287" w14:textId="77777777" w:rsidR="00E07594" w:rsidRPr="00FE031E" w:rsidRDefault="00E07594" w:rsidP="00BD6AE6">
            <w:pPr>
              <w:rPr>
                <w:sz w:val="17"/>
                <w:szCs w:val="17"/>
              </w:rPr>
            </w:pPr>
            <w:r w:rsidRPr="00FE031E">
              <w:rPr>
                <w:sz w:val="17"/>
                <w:szCs w:val="17"/>
              </w:rPr>
              <w:t>0.131</w:t>
            </w:r>
          </w:p>
        </w:tc>
        <w:tc>
          <w:tcPr>
            <w:tcW w:w="1012" w:type="dxa"/>
            <w:tcBorders>
              <w:top w:val="nil"/>
              <w:left w:val="nil"/>
              <w:bottom w:val="single" w:sz="4" w:space="0" w:color="auto"/>
              <w:right w:val="single" w:sz="8" w:space="0" w:color="auto"/>
            </w:tcBorders>
            <w:shd w:val="clear" w:color="000000" w:fill="FFFFFF"/>
            <w:noWrap/>
            <w:vAlign w:val="center"/>
            <w:hideMark/>
          </w:tcPr>
          <w:p w14:paraId="65C2D9B4" w14:textId="77777777" w:rsidR="00E07594" w:rsidRPr="00FE031E" w:rsidRDefault="00E07594" w:rsidP="00BD6AE6">
            <w:pPr>
              <w:rPr>
                <w:sz w:val="17"/>
                <w:szCs w:val="17"/>
              </w:rPr>
            </w:pPr>
            <w:r w:rsidRPr="00FE031E">
              <w:rPr>
                <w:sz w:val="17"/>
                <w:szCs w:val="17"/>
              </w:rPr>
              <w:t>6 395</w:t>
            </w:r>
          </w:p>
        </w:tc>
      </w:tr>
      <w:tr w:rsidR="00E07594" w:rsidRPr="00FE031E" w14:paraId="614734C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DBF5B2E" w14:textId="77777777" w:rsidR="00E07594" w:rsidRPr="00FE031E" w:rsidRDefault="00E07594" w:rsidP="00BD6AE6">
            <w:pPr>
              <w:rPr>
                <w:sz w:val="17"/>
                <w:szCs w:val="17"/>
              </w:rPr>
            </w:pPr>
            <w:r w:rsidRPr="00FE031E">
              <w:rPr>
                <w:sz w:val="17"/>
                <w:szCs w:val="17"/>
              </w:rPr>
              <w:t>44</w:t>
            </w:r>
          </w:p>
        </w:tc>
        <w:tc>
          <w:tcPr>
            <w:tcW w:w="1760" w:type="dxa"/>
            <w:tcBorders>
              <w:top w:val="nil"/>
              <w:left w:val="nil"/>
              <w:bottom w:val="single" w:sz="4" w:space="0" w:color="auto"/>
              <w:right w:val="single" w:sz="4" w:space="0" w:color="auto"/>
            </w:tcBorders>
            <w:shd w:val="clear" w:color="000000" w:fill="FFFFFF"/>
            <w:vAlign w:val="center"/>
            <w:hideMark/>
          </w:tcPr>
          <w:p w14:paraId="0119AEAF" w14:textId="77777777" w:rsidR="00E07594" w:rsidRPr="00FE031E" w:rsidRDefault="00E07594" w:rsidP="00BD6AE6">
            <w:pPr>
              <w:rPr>
                <w:sz w:val="17"/>
                <w:szCs w:val="17"/>
              </w:rPr>
            </w:pPr>
            <w:r w:rsidRPr="00FE031E">
              <w:rPr>
                <w:sz w:val="17"/>
                <w:szCs w:val="17"/>
              </w:rPr>
              <w:t>Cuba</w:t>
            </w:r>
          </w:p>
        </w:tc>
        <w:tc>
          <w:tcPr>
            <w:tcW w:w="704" w:type="dxa"/>
            <w:tcBorders>
              <w:top w:val="nil"/>
              <w:left w:val="single" w:sz="4" w:space="0" w:color="auto"/>
              <w:bottom w:val="single" w:sz="4" w:space="0" w:color="auto"/>
              <w:right w:val="nil"/>
            </w:tcBorders>
            <w:shd w:val="clear" w:color="000000" w:fill="FFFFFF"/>
            <w:vAlign w:val="center"/>
            <w:hideMark/>
          </w:tcPr>
          <w:p w14:paraId="514F212D" w14:textId="77777777" w:rsidR="00E07594" w:rsidRPr="00FE031E" w:rsidRDefault="00E07594" w:rsidP="00BD6AE6">
            <w:pPr>
              <w:rPr>
                <w:sz w:val="17"/>
                <w:szCs w:val="17"/>
              </w:rPr>
            </w:pPr>
            <w:r w:rsidRPr="00FE031E">
              <w:rPr>
                <w:sz w:val="17"/>
                <w:szCs w:val="17"/>
              </w:rPr>
              <w:t>0.065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3B89EA1" w14:textId="77777777" w:rsidR="00E07594" w:rsidRPr="00FE031E" w:rsidRDefault="00E07594" w:rsidP="00BD6AE6">
            <w:pPr>
              <w:rPr>
                <w:sz w:val="17"/>
                <w:szCs w:val="17"/>
              </w:rPr>
            </w:pPr>
            <w:r w:rsidRPr="00FE031E">
              <w:rPr>
                <w:sz w:val="17"/>
                <w:szCs w:val="17"/>
              </w:rPr>
              <w:t>44</w:t>
            </w:r>
          </w:p>
        </w:tc>
        <w:tc>
          <w:tcPr>
            <w:tcW w:w="1022" w:type="dxa"/>
            <w:tcBorders>
              <w:top w:val="nil"/>
              <w:left w:val="nil"/>
              <w:bottom w:val="single" w:sz="4" w:space="0" w:color="auto"/>
              <w:right w:val="single" w:sz="4" w:space="0" w:color="auto"/>
            </w:tcBorders>
            <w:shd w:val="clear" w:color="000000" w:fill="FFFFFF"/>
            <w:vAlign w:val="center"/>
            <w:hideMark/>
          </w:tcPr>
          <w:p w14:paraId="3CAA5F47" w14:textId="77777777" w:rsidR="00E07594" w:rsidRPr="00FE031E" w:rsidRDefault="00E07594" w:rsidP="00BD6AE6">
            <w:pPr>
              <w:rPr>
                <w:sz w:val="17"/>
                <w:szCs w:val="17"/>
              </w:rPr>
            </w:pPr>
            <w:r w:rsidRPr="00FE031E">
              <w:rPr>
                <w:sz w:val="17"/>
                <w:szCs w:val="17"/>
              </w:rPr>
              <w:t>0.081</w:t>
            </w:r>
          </w:p>
        </w:tc>
        <w:tc>
          <w:tcPr>
            <w:tcW w:w="952" w:type="dxa"/>
            <w:tcBorders>
              <w:top w:val="nil"/>
              <w:left w:val="nil"/>
              <w:bottom w:val="single" w:sz="4" w:space="0" w:color="auto"/>
              <w:right w:val="single" w:sz="8" w:space="0" w:color="auto"/>
            </w:tcBorders>
            <w:shd w:val="clear" w:color="000000" w:fill="FFFFFF"/>
            <w:vAlign w:val="center"/>
            <w:hideMark/>
          </w:tcPr>
          <w:p w14:paraId="6F1609FF" w14:textId="77777777" w:rsidR="00E07594" w:rsidRPr="00FE031E" w:rsidRDefault="00E07594" w:rsidP="00BD6AE6">
            <w:pPr>
              <w:rPr>
                <w:sz w:val="17"/>
                <w:szCs w:val="17"/>
              </w:rPr>
            </w:pPr>
            <w:r w:rsidRPr="00FE031E">
              <w:rPr>
                <w:sz w:val="17"/>
                <w:szCs w:val="17"/>
              </w:rPr>
              <w:t>3 923</w:t>
            </w:r>
          </w:p>
        </w:tc>
        <w:tc>
          <w:tcPr>
            <w:tcW w:w="460" w:type="dxa"/>
            <w:tcBorders>
              <w:top w:val="nil"/>
              <w:left w:val="nil"/>
              <w:bottom w:val="single" w:sz="4" w:space="0" w:color="auto"/>
              <w:right w:val="single" w:sz="4" w:space="0" w:color="auto"/>
            </w:tcBorders>
            <w:shd w:val="clear" w:color="000000" w:fill="FFFFFF"/>
            <w:noWrap/>
            <w:vAlign w:val="center"/>
            <w:hideMark/>
          </w:tcPr>
          <w:p w14:paraId="3B8A685C" w14:textId="77777777" w:rsidR="00E07594" w:rsidRPr="00FE031E" w:rsidRDefault="00E07594" w:rsidP="00BD6AE6">
            <w:pPr>
              <w:rPr>
                <w:sz w:val="17"/>
                <w:szCs w:val="17"/>
              </w:rPr>
            </w:pPr>
            <w:r w:rsidRPr="00FE031E">
              <w:rPr>
                <w:sz w:val="17"/>
                <w:szCs w:val="17"/>
              </w:rPr>
              <w:t>32</w:t>
            </w:r>
          </w:p>
        </w:tc>
        <w:tc>
          <w:tcPr>
            <w:tcW w:w="1040" w:type="dxa"/>
            <w:tcBorders>
              <w:top w:val="nil"/>
              <w:left w:val="nil"/>
              <w:bottom w:val="single" w:sz="4" w:space="0" w:color="auto"/>
              <w:right w:val="single" w:sz="4" w:space="0" w:color="auto"/>
            </w:tcBorders>
            <w:shd w:val="clear" w:color="000000" w:fill="FFFFFF"/>
            <w:vAlign w:val="center"/>
            <w:hideMark/>
          </w:tcPr>
          <w:p w14:paraId="47D25A7A" w14:textId="77777777" w:rsidR="00E07594" w:rsidRPr="00FE031E" w:rsidRDefault="00E07594" w:rsidP="00BD6AE6">
            <w:pPr>
              <w:rPr>
                <w:sz w:val="17"/>
                <w:szCs w:val="17"/>
              </w:rPr>
            </w:pPr>
            <w:r w:rsidRPr="00FE031E">
              <w:rPr>
                <w:sz w:val="17"/>
                <w:szCs w:val="17"/>
              </w:rPr>
              <w:t>0.082</w:t>
            </w:r>
          </w:p>
        </w:tc>
        <w:tc>
          <w:tcPr>
            <w:tcW w:w="1042" w:type="dxa"/>
            <w:tcBorders>
              <w:top w:val="nil"/>
              <w:left w:val="nil"/>
              <w:bottom w:val="single" w:sz="4" w:space="0" w:color="auto"/>
              <w:right w:val="nil"/>
            </w:tcBorders>
            <w:shd w:val="clear" w:color="000000" w:fill="FFFFFF"/>
            <w:noWrap/>
            <w:vAlign w:val="center"/>
            <w:hideMark/>
          </w:tcPr>
          <w:p w14:paraId="6BE5D7FA" w14:textId="77777777" w:rsidR="00E07594" w:rsidRPr="00FE031E" w:rsidRDefault="00E07594" w:rsidP="00BD6AE6">
            <w:pPr>
              <w:rPr>
                <w:sz w:val="17"/>
                <w:szCs w:val="17"/>
              </w:rPr>
            </w:pPr>
            <w:r w:rsidRPr="00FE031E">
              <w:rPr>
                <w:sz w:val="17"/>
                <w:szCs w:val="17"/>
              </w:rPr>
              <w:t>2 594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B9B93F8" w14:textId="77777777" w:rsidR="00E07594" w:rsidRPr="00FE031E" w:rsidRDefault="00E07594" w:rsidP="00BD6AE6">
            <w:pPr>
              <w:rPr>
                <w:sz w:val="17"/>
                <w:szCs w:val="17"/>
              </w:rPr>
            </w:pPr>
            <w:r w:rsidRPr="00FE031E">
              <w:rPr>
                <w:sz w:val="17"/>
                <w:szCs w:val="17"/>
              </w:rPr>
              <w:t>41</w:t>
            </w:r>
          </w:p>
        </w:tc>
        <w:tc>
          <w:tcPr>
            <w:tcW w:w="880" w:type="dxa"/>
            <w:tcBorders>
              <w:top w:val="nil"/>
              <w:left w:val="nil"/>
              <w:bottom w:val="single" w:sz="4" w:space="0" w:color="auto"/>
              <w:right w:val="single" w:sz="4" w:space="0" w:color="auto"/>
            </w:tcBorders>
            <w:shd w:val="clear" w:color="000000" w:fill="FFFFFF"/>
            <w:vAlign w:val="center"/>
            <w:hideMark/>
          </w:tcPr>
          <w:p w14:paraId="4A887E90" w14:textId="77777777" w:rsidR="00E07594" w:rsidRPr="00FE031E" w:rsidRDefault="00E07594" w:rsidP="00BD6AE6">
            <w:pPr>
              <w:rPr>
                <w:sz w:val="17"/>
                <w:szCs w:val="17"/>
              </w:rPr>
            </w:pPr>
            <w:r w:rsidRPr="00FE031E">
              <w:rPr>
                <w:sz w:val="17"/>
                <w:szCs w:val="17"/>
              </w:rPr>
              <w:t>0.086</w:t>
            </w:r>
          </w:p>
        </w:tc>
        <w:tc>
          <w:tcPr>
            <w:tcW w:w="1012" w:type="dxa"/>
            <w:tcBorders>
              <w:top w:val="nil"/>
              <w:left w:val="nil"/>
              <w:bottom w:val="single" w:sz="4" w:space="0" w:color="auto"/>
              <w:right w:val="single" w:sz="8" w:space="0" w:color="auto"/>
            </w:tcBorders>
            <w:shd w:val="clear" w:color="000000" w:fill="FFFFFF"/>
            <w:noWrap/>
            <w:vAlign w:val="center"/>
            <w:hideMark/>
          </w:tcPr>
          <w:p w14:paraId="716C42AF" w14:textId="77777777" w:rsidR="00E07594" w:rsidRPr="00FE031E" w:rsidRDefault="00E07594" w:rsidP="00BD6AE6">
            <w:pPr>
              <w:rPr>
                <w:sz w:val="17"/>
                <w:szCs w:val="17"/>
              </w:rPr>
            </w:pPr>
            <w:r w:rsidRPr="00FE031E">
              <w:rPr>
                <w:sz w:val="17"/>
                <w:szCs w:val="17"/>
              </w:rPr>
              <w:t>4 199</w:t>
            </w:r>
          </w:p>
        </w:tc>
      </w:tr>
      <w:tr w:rsidR="00E07594" w:rsidRPr="00FE031E" w14:paraId="4A9BFC5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3BF894A" w14:textId="77777777" w:rsidR="00E07594" w:rsidRPr="00FE031E" w:rsidRDefault="00E07594" w:rsidP="00BD6AE6">
            <w:pPr>
              <w:rPr>
                <w:sz w:val="17"/>
                <w:szCs w:val="17"/>
              </w:rPr>
            </w:pPr>
            <w:r w:rsidRPr="00FE031E">
              <w:rPr>
                <w:sz w:val="17"/>
                <w:szCs w:val="17"/>
              </w:rPr>
              <w:t>45</w:t>
            </w:r>
          </w:p>
        </w:tc>
        <w:tc>
          <w:tcPr>
            <w:tcW w:w="1760" w:type="dxa"/>
            <w:tcBorders>
              <w:top w:val="nil"/>
              <w:left w:val="nil"/>
              <w:bottom w:val="single" w:sz="4" w:space="0" w:color="auto"/>
              <w:right w:val="single" w:sz="4" w:space="0" w:color="auto"/>
            </w:tcBorders>
            <w:shd w:val="clear" w:color="000000" w:fill="FFFFFF"/>
            <w:vAlign w:val="center"/>
            <w:hideMark/>
          </w:tcPr>
          <w:p w14:paraId="66027FB2" w14:textId="77777777" w:rsidR="00E07594" w:rsidRPr="00FE031E" w:rsidRDefault="00E07594" w:rsidP="00BD6AE6">
            <w:pPr>
              <w:rPr>
                <w:sz w:val="17"/>
                <w:szCs w:val="17"/>
              </w:rPr>
            </w:pPr>
            <w:r w:rsidRPr="00FE031E">
              <w:rPr>
                <w:sz w:val="17"/>
                <w:szCs w:val="17"/>
              </w:rPr>
              <w:t>Cyprus</w:t>
            </w:r>
          </w:p>
        </w:tc>
        <w:tc>
          <w:tcPr>
            <w:tcW w:w="704" w:type="dxa"/>
            <w:tcBorders>
              <w:top w:val="nil"/>
              <w:left w:val="single" w:sz="4" w:space="0" w:color="auto"/>
              <w:bottom w:val="single" w:sz="4" w:space="0" w:color="auto"/>
              <w:right w:val="nil"/>
            </w:tcBorders>
            <w:shd w:val="clear" w:color="000000" w:fill="FFFFFF"/>
            <w:vAlign w:val="center"/>
            <w:hideMark/>
          </w:tcPr>
          <w:p w14:paraId="08E9C920" w14:textId="77777777" w:rsidR="00E07594" w:rsidRPr="00FE031E" w:rsidRDefault="00E07594" w:rsidP="00BD6AE6">
            <w:pPr>
              <w:rPr>
                <w:sz w:val="17"/>
                <w:szCs w:val="17"/>
              </w:rPr>
            </w:pPr>
            <w:r w:rsidRPr="00FE031E">
              <w:rPr>
                <w:sz w:val="17"/>
                <w:szCs w:val="17"/>
              </w:rPr>
              <w:t>0.043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BD594F7" w14:textId="77777777" w:rsidR="00E07594" w:rsidRPr="00FE031E" w:rsidRDefault="00E07594" w:rsidP="00BD6AE6">
            <w:pPr>
              <w:rPr>
                <w:sz w:val="17"/>
                <w:szCs w:val="17"/>
              </w:rPr>
            </w:pPr>
            <w:r w:rsidRPr="00FE031E">
              <w:rPr>
                <w:sz w:val="17"/>
                <w:szCs w:val="17"/>
              </w:rPr>
              <w:t>45</w:t>
            </w:r>
          </w:p>
        </w:tc>
        <w:tc>
          <w:tcPr>
            <w:tcW w:w="1022" w:type="dxa"/>
            <w:tcBorders>
              <w:top w:val="nil"/>
              <w:left w:val="nil"/>
              <w:bottom w:val="single" w:sz="4" w:space="0" w:color="auto"/>
              <w:right w:val="single" w:sz="4" w:space="0" w:color="auto"/>
            </w:tcBorders>
            <w:shd w:val="clear" w:color="000000" w:fill="FFFFFF"/>
            <w:vAlign w:val="center"/>
            <w:hideMark/>
          </w:tcPr>
          <w:p w14:paraId="1BC06E05" w14:textId="77777777" w:rsidR="00E07594" w:rsidRPr="00FE031E" w:rsidRDefault="00E07594" w:rsidP="00BD6AE6">
            <w:pPr>
              <w:rPr>
                <w:sz w:val="17"/>
                <w:szCs w:val="17"/>
              </w:rPr>
            </w:pPr>
            <w:r w:rsidRPr="00FE031E">
              <w:rPr>
                <w:sz w:val="17"/>
                <w:szCs w:val="17"/>
              </w:rPr>
              <w:t>0.054</w:t>
            </w:r>
          </w:p>
        </w:tc>
        <w:tc>
          <w:tcPr>
            <w:tcW w:w="952" w:type="dxa"/>
            <w:tcBorders>
              <w:top w:val="nil"/>
              <w:left w:val="nil"/>
              <w:bottom w:val="single" w:sz="4" w:space="0" w:color="auto"/>
              <w:right w:val="single" w:sz="8" w:space="0" w:color="auto"/>
            </w:tcBorders>
            <w:shd w:val="clear" w:color="000000" w:fill="FFFFFF"/>
            <w:vAlign w:val="center"/>
            <w:hideMark/>
          </w:tcPr>
          <w:p w14:paraId="404988B0" w14:textId="77777777" w:rsidR="00E07594" w:rsidRPr="00FE031E" w:rsidRDefault="00E07594" w:rsidP="00BD6AE6">
            <w:pPr>
              <w:rPr>
                <w:sz w:val="17"/>
                <w:szCs w:val="17"/>
              </w:rPr>
            </w:pPr>
            <w:r w:rsidRPr="00FE031E">
              <w:rPr>
                <w:sz w:val="17"/>
                <w:szCs w:val="17"/>
              </w:rPr>
              <w:t>2 595</w:t>
            </w:r>
          </w:p>
        </w:tc>
        <w:tc>
          <w:tcPr>
            <w:tcW w:w="460" w:type="dxa"/>
            <w:tcBorders>
              <w:top w:val="nil"/>
              <w:left w:val="nil"/>
              <w:bottom w:val="single" w:sz="4" w:space="0" w:color="auto"/>
              <w:right w:val="single" w:sz="4" w:space="0" w:color="auto"/>
            </w:tcBorders>
            <w:shd w:val="clear" w:color="000000" w:fill="FFFFFF"/>
            <w:noWrap/>
            <w:vAlign w:val="center"/>
            <w:hideMark/>
          </w:tcPr>
          <w:p w14:paraId="600D9DBB" w14:textId="77777777" w:rsidR="00E07594" w:rsidRPr="00FE031E" w:rsidRDefault="00E07594" w:rsidP="00BD6AE6">
            <w:pPr>
              <w:rPr>
                <w:sz w:val="17"/>
                <w:szCs w:val="17"/>
              </w:rPr>
            </w:pPr>
            <w:r w:rsidRPr="00FE031E">
              <w:rPr>
                <w:sz w:val="17"/>
                <w:szCs w:val="17"/>
              </w:rPr>
              <w:t>33</w:t>
            </w:r>
          </w:p>
        </w:tc>
        <w:tc>
          <w:tcPr>
            <w:tcW w:w="1040" w:type="dxa"/>
            <w:tcBorders>
              <w:top w:val="nil"/>
              <w:left w:val="nil"/>
              <w:bottom w:val="single" w:sz="4" w:space="0" w:color="auto"/>
              <w:right w:val="single" w:sz="4" w:space="0" w:color="auto"/>
            </w:tcBorders>
            <w:shd w:val="clear" w:color="000000" w:fill="FFFFFF"/>
            <w:vAlign w:val="center"/>
            <w:hideMark/>
          </w:tcPr>
          <w:p w14:paraId="0568E7F4" w14:textId="77777777" w:rsidR="00E07594" w:rsidRPr="00FE031E" w:rsidRDefault="00E07594" w:rsidP="00BD6AE6">
            <w:pPr>
              <w:rPr>
                <w:sz w:val="17"/>
                <w:szCs w:val="17"/>
              </w:rPr>
            </w:pPr>
            <w:r w:rsidRPr="00FE031E">
              <w:rPr>
                <w:sz w:val="17"/>
                <w:szCs w:val="17"/>
              </w:rPr>
              <w:t>0.055</w:t>
            </w:r>
          </w:p>
        </w:tc>
        <w:tc>
          <w:tcPr>
            <w:tcW w:w="1042" w:type="dxa"/>
            <w:tcBorders>
              <w:top w:val="nil"/>
              <w:left w:val="nil"/>
              <w:bottom w:val="single" w:sz="4" w:space="0" w:color="auto"/>
              <w:right w:val="nil"/>
            </w:tcBorders>
            <w:shd w:val="clear" w:color="000000" w:fill="FFFFFF"/>
            <w:noWrap/>
            <w:vAlign w:val="center"/>
            <w:hideMark/>
          </w:tcPr>
          <w:p w14:paraId="24972707" w14:textId="77777777" w:rsidR="00E07594" w:rsidRPr="00FE031E" w:rsidRDefault="00E07594" w:rsidP="00BD6AE6">
            <w:pPr>
              <w:rPr>
                <w:sz w:val="17"/>
                <w:szCs w:val="17"/>
              </w:rPr>
            </w:pPr>
            <w:r w:rsidRPr="00FE031E">
              <w:rPr>
                <w:sz w:val="17"/>
                <w:szCs w:val="17"/>
              </w:rPr>
              <w:t>1 716</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5C0F189" w14:textId="77777777" w:rsidR="00E07594" w:rsidRPr="00FE031E" w:rsidRDefault="00E07594" w:rsidP="00BD6AE6">
            <w:pPr>
              <w:rPr>
                <w:sz w:val="17"/>
                <w:szCs w:val="17"/>
              </w:rPr>
            </w:pPr>
            <w:r w:rsidRPr="00FE031E">
              <w:rPr>
                <w:sz w:val="17"/>
                <w:szCs w:val="17"/>
              </w:rPr>
              <w:t>42</w:t>
            </w:r>
          </w:p>
        </w:tc>
        <w:tc>
          <w:tcPr>
            <w:tcW w:w="880" w:type="dxa"/>
            <w:tcBorders>
              <w:top w:val="nil"/>
              <w:left w:val="nil"/>
              <w:bottom w:val="single" w:sz="4" w:space="0" w:color="auto"/>
              <w:right w:val="single" w:sz="4" w:space="0" w:color="auto"/>
            </w:tcBorders>
            <w:shd w:val="clear" w:color="000000" w:fill="FFFFFF"/>
            <w:vAlign w:val="center"/>
            <w:hideMark/>
          </w:tcPr>
          <w:p w14:paraId="65FF053C" w14:textId="77777777" w:rsidR="00E07594" w:rsidRPr="00FE031E" w:rsidRDefault="00E07594" w:rsidP="00BD6AE6">
            <w:pPr>
              <w:rPr>
                <w:sz w:val="17"/>
                <w:szCs w:val="17"/>
              </w:rPr>
            </w:pPr>
            <w:r w:rsidRPr="00FE031E">
              <w:rPr>
                <w:sz w:val="17"/>
                <w:szCs w:val="17"/>
              </w:rPr>
              <w:t>0.057</w:t>
            </w:r>
          </w:p>
        </w:tc>
        <w:tc>
          <w:tcPr>
            <w:tcW w:w="1012" w:type="dxa"/>
            <w:tcBorders>
              <w:top w:val="nil"/>
              <w:left w:val="nil"/>
              <w:bottom w:val="single" w:sz="4" w:space="0" w:color="auto"/>
              <w:right w:val="single" w:sz="8" w:space="0" w:color="auto"/>
            </w:tcBorders>
            <w:shd w:val="clear" w:color="000000" w:fill="FFFFFF"/>
            <w:noWrap/>
            <w:vAlign w:val="center"/>
            <w:hideMark/>
          </w:tcPr>
          <w:p w14:paraId="0378C14B" w14:textId="77777777" w:rsidR="00E07594" w:rsidRPr="00FE031E" w:rsidRDefault="00E07594" w:rsidP="00BD6AE6">
            <w:pPr>
              <w:rPr>
                <w:sz w:val="17"/>
                <w:szCs w:val="17"/>
              </w:rPr>
            </w:pPr>
            <w:r w:rsidRPr="00FE031E">
              <w:rPr>
                <w:sz w:val="17"/>
                <w:szCs w:val="17"/>
              </w:rPr>
              <w:t>2 778</w:t>
            </w:r>
          </w:p>
        </w:tc>
      </w:tr>
      <w:tr w:rsidR="00E07594" w:rsidRPr="00FE031E" w14:paraId="4D1DF09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D2C61E2" w14:textId="77777777" w:rsidR="00E07594" w:rsidRPr="00FE031E" w:rsidRDefault="00E07594" w:rsidP="00BD6AE6">
            <w:pPr>
              <w:rPr>
                <w:sz w:val="17"/>
                <w:szCs w:val="17"/>
              </w:rPr>
            </w:pPr>
            <w:r w:rsidRPr="00FE031E">
              <w:rPr>
                <w:sz w:val="17"/>
                <w:szCs w:val="17"/>
              </w:rPr>
              <w:t>46</w:t>
            </w:r>
          </w:p>
        </w:tc>
        <w:tc>
          <w:tcPr>
            <w:tcW w:w="1760" w:type="dxa"/>
            <w:tcBorders>
              <w:top w:val="nil"/>
              <w:left w:val="nil"/>
              <w:bottom w:val="single" w:sz="4" w:space="0" w:color="auto"/>
              <w:right w:val="single" w:sz="4" w:space="0" w:color="auto"/>
            </w:tcBorders>
            <w:shd w:val="clear" w:color="000000" w:fill="FFFFFF"/>
            <w:vAlign w:val="center"/>
            <w:hideMark/>
          </w:tcPr>
          <w:p w14:paraId="0AB3F17F" w14:textId="77777777" w:rsidR="00E07594" w:rsidRPr="00FE031E" w:rsidRDefault="00E07594" w:rsidP="00BD6AE6">
            <w:pPr>
              <w:rPr>
                <w:sz w:val="17"/>
                <w:szCs w:val="17"/>
              </w:rPr>
            </w:pPr>
            <w:r w:rsidRPr="00FE031E">
              <w:rPr>
                <w:sz w:val="17"/>
                <w:szCs w:val="17"/>
              </w:rPr>
              <w:t>Czech Republic</w:t>
            </w:r>
          </w:p>
        </w:tc>
        <w:tc>
          <w:tcPr>
            <w:tcW w:w="704" w:type="dxa"/>
            <w:tcBorders>
              <w:top w:val="nil"/>
              <w:left w:val="single" w:sz="4" w:space="0" w:color="auto"/>
              <w:bottom w:val="single" w:sz="4" w:space="0" w:color="auto"/>
              <w:right w:val="nil"/>
            </w:tcBorders>
            <w:shd w:val="clear" w:color="000000" w:fill="FFFFFF"/>
            <w:vAlign w:val="center"/>
            <w:hideMark/>
          </w:tcPr>
          <w:p w14:paraId="3444592C" w14:textId="77777777" w:rsidR="00E07594" w:rsidRPr="00FE031E" w:rsidRDefault="00E07594" w:rsidP="00BD6AE6">
            <w:pPr>
              <w:rPr>
                <w:sz w:val="17"/>
                <w:szCs w:val="17"/>
              </w:rPr>
            </w:pPr>
            <w:r w:rsidRPr="00FE031E">
              <w:rPr>
                <w:sz w:val="17"/>
                <w:szCs w:val="17"/>
              </w:rPr>
              <w:t>0.344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D1DC420" w14:textId="77777777" w:rsidR="00E07594" w:rsidRPr="00FE031E" w:rsidRDefault="00E07594" w:rsidP="00BD6AE6">
            <w:pPr>
              <w:rPr>
                <w:sz w:val="17"/>
                <w:szCs w:val="17"/>
              </w:rPr>
            </w:pPr>
            <w:r w:rsidRPr="00FE031E">
              <w:rPr>
                <w:sz w:val="17"/>
                <w:szCs w:val="17"/>
              </w:rPr>
              <w:t>46</w:t>
            </w:r>
          </w:p>
        </w:tc>
        <w:tc>
          <w:tcPr>
            <w:tcW w:w="1022" w:type="dxa"/>
            <w:tcBorders>
              <w:top w:val="nil"/>
              <w:left w:val="nil"/>
              <w:bottom w:val="single" w:sz="4" w:space="0" w:color="auto"/>
              <w:right w:val="single" w:sz="4" w:space="0" w:color="auto"/>
            </w:tcBorders>
            <w:shd w:val="clear" w:color="000000" w:fill="FFFFFF"/>
            <w:vAlign w:val="center"/>
            <w:hideMark/>
          </w:tcPr>
          <w:p w14:paraId="39F9E2FB" w14:textId="77777777" w:rsidR="00E07594" w:rsidRPr="00FE031E" w:rsidRDefault="00E07594" w:rsidP="00BD6AE6">
            <w:pPr>
              <w:rPr>
                <w:sz w:val="17"/>
                <w:szCs w:val="17"/>
              </w:rPr>
            </w:pPr>
            <w:r w:rsidRPr="00FE031E">
              <w:rPr>
                <w:sz w:val="17"/>
                <w:szCs w:val="17"/>
              </w:rPr>
              <w:t>0.430</w:t>
            </w:r>
          </w:p>
        </w:tc>
        <w:tc>
          <w:tcPr>
            <w:tcW w:w="952" w:type="dxa"/>
            <w:tcBorders>
              <w:top w:val="nil"/>
              <w:left w:val="nil"/>
              <w:bottom w:val="single" w:sz="4" w:space="0" w:color="auto"/>
              <w:right w:val="single" w:sz="8" w:space="0" w:color="auto"/>
            </w:tcBorders>
            <w:shd w:val="clear" w:color="000000" w:fill="FFFFFF"/>
            <w:vAlign w:val="center"/>
            <w:hideMark/>
          </w:tcPr>
          <w:p w14:paraId="42858B7A" w14:textId="77777777" w:rsidR="00E07594" w:rsidRPr="00FE031E" w:rsidRDefault="00E07594" w:rsidP="00BD6AE6">
            <w:pPr>
              <w:rPr>
                <w:sz w:val="17"/>
                <w:szCs w:val="17"/>
              </w:rPr>
            </w:pPr>
            <w:r w:rsidRPr="00FE031E">
              <w:rPr>
                <w:sz w:val="17"/>
                <w:szCs w:val="17"/>
              </w:rPr>
              <w:t>20 761</w:t>
            </w:r>
          </w:p>
        </w:tc>
        <w:tc>
          <w:tcPr>
            <w:tcW w:w="460" w:type="dxa"/>
            <w:tcBorders>
              <w:top w:val="nil"/>
              <w:left w:val="nil"/>
              <w:bottom w:val="single" w:sz="4" w:space="0" w:color="auto"/>
              <w:right w:val="single" w:sz="4" w:space="0" w:color="auto"/>
            </w:tcBorders>
            <w:shd w:val="clear" w:color="000000" w:fill="FFFFFF"/>
            <w:noWrap/>
            <w:vAlign w:val="center"/>
            <w:hideMark/>
          </w:tcPr>
          <w:p w14:paraId="1844AE6D" w14:textId="77777777" w:rsidR="00E07594" w:rsidRPr="00FE031E" w:rsidRDefault="00E07594" w:rsidP="00BD6AE6">
            <w:pPr>
              <w:rPr>
                <w:sz w:val="17"/>
                <w:szCs w:val="17"/>
              </w:rPr>
            </w:pPr>
            <w:r w:rsidRPr="00FE031E">
              <w:rPr>
                <w:sz w:val="17"/>
                <w:szCs w:val="17"/>
              </w:rPr>
              <w:t>34</w:t>
            </w:r>
          </w:p>
        </w:tc>
        <w:tc>
          <w:tcPr>
            <w:tcW w:w="1040" w:type="dxa"/>
            <w:tcBorders>
              <w:top w:val="nil"/>
              <w:left w:val="nil"/>
              <w:bottom w:val="single" w:sz="4" w:space="0" w:color="auto"/>
              <w:right w:val="single" w:sz="4" w:space="0" w:color="auto"/>
            </w:tcBorders>
            <w:shd w:val="clear" w:color="000000" w:fill="FFFFFF"/>
            <w:vAlign w:val="center"/>
            <w:hideMark/>
          </w:tcPr>
          <w:p w14:paraId="1DE43CAE" w14:textId="77777777" w:rsidR="00E07594" w:rsidRPr="00FE031E" w:rsidRDefault="00E07594" w:rsidP="00BD6AE6">
            <w:pPr>
              <w:rPr>
                <w:sz w:val="17"/>
                <w:szCs w:val="17"/>
              </w:rPr>
            </w:pPr>
            <w:r w:rsidRPr="00FE031E">
              <w:rPr>
                <w:sz w:val="17"/>
                <w:szCs w:val="17"/>
              </w:rPr>
              <w:t>0.436</w:t>
            </w:r>
          </w:p>
        </w:tc>
        <w:tc>
          <w:tcPr>
            <w:tcW w:w="1042" w:type="dxa"/>
            <w:tcBorders>
              <w:top w:val="nil"/>
              <w:left w:val="nil"/>
              <w:bottom w:val="single" w:sz="4" w:space="0" w:color="auto"/>
              <w:right w:val="nil"/>
            </w:tcBorders>
            <w:shd w:val="clear" w:color="000000" w:fill="FFFFFF"/>
            <w:noWrap/>
            <w:vAlign w:val="center"/>
            <w:hideMark/>
          </w:tcPr>
          <w:p w14:paraId="57F891B6" w14:textId="77777777" w:rsidR="00E07594" w:rsidRPr="00FE031E" w:rsidRDefault="00E07594" w:rsidP="00BD6AE6">
            <w:pPr>
              <w:rPr>
                <w:sz w:val="17"/>
                <w:szCs w:val="17"/>
              </w:rPr>
            </w:pPr>
            <w:r w:rsidRPr="00FE031E">
              <w:rPr>
                <w:sz w:val="17"/>
                <w:szCs w:val="17"/>
              </w:rPr>
              <w:t>13 727</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5FADD4A" w14:textId="77777777" w:rsidR="00E07594" w:rsidRPr="00FE031E" w:rsidRDefault="00E07594" w:rsidP="00BD6AE6">
            <w:pPr>
              <w:rPr>
                <w:sz w:val="17"/>
                <w:szCs w:val="17"/>
              </w:rPr>
            </w:pPr>
            <w:r w:rsidRPr="00FE031E">
              <w:rPr>
                <w:sz w:val="17"/>
                <w:szCs w:val="17"/>
              </w:rPr>
              <w:t>43</w:t>
            </w:r>
          </w:p>
        </w:tc>
        <w:tc>
          <w:tcPr>
            <w:tcW w:w="880" w:type="dxa"/>
            <w:tcBorders>
              <w:top w:val="nil"/>
              <w:left w:val="nil"/>
              <w:bottom w:val="single" w:sz="4" w:space="0" w:color="auto"/>
              <w:right w:val="single" w:sz="4" w:space="0" w:color="auto"/>
            </w:tcBorders>
            <w:shd w:val="clear" w:color="000000" w:fill="FFFFFF"/>
            <w:vAlign w:val="center"/>
            <w:hideMark/>
          </w:tcPr>
          <w:p w14:paraId="3408487C" w14:textId="77777777" w:rsidR="00E07594" w:rsidRPr="00FE031E" w:rsidRDefault="00E07594" w:rsidP="00BD6AE6">
            <w:pPr>
              <w:rPr>
                <w:sz w:val="17"/>
                <w:szCs w:val="17"/>
              </w:rPr>
            </w:pPr>
            <w:r w:rsidRPr="00FE031E">
              <w:rPr>
                <w:sz w:val="17"/>
                <w:szCs w:val="17"/>
              </w:rPr>
              <w:t>0.455</w:t>
            </w:r>
          </w:p>
        </w:tc>
        <w:tc>
          <w:tcPr>
            <w:tcW w:w="1012" w:type="dxa"/>
            <w:tcBorders>
              <w:top w:val="nil"/>
              <w:left w:val="nil"/>
              <w:bottom w:val="single" w:sz="4" w:space="0" w:color="auto"/>
              <w:right w:val="single" w:sz="8" w:space="0" w:color="auto"/>
            </w:tcBorders>
            <w:shd w:val="clear" w:color="000000" w:fill="FFFFFF"/>
            <w:noWrap/>
            <w:vAlign w:val="center"/>
            <w:hideMark/>
          </w:tcPr>
          <w:p w14:paraId="3CD18667" w14:textId="77777777" w:rsidR="00E07594" w:rsidRPr="00FE031E" w:rsidRDefault="00E07594" w:rsidP="00BD6AE6">
            <w:pPr>
              <w:rPr>
                <w:sz w:val="17"/>
                <w:szCs w:val="17"/>
              </w:rPr>
            </w:pPr>
            <w:r w:rsidRPr="00FE031E">
              <w:rPr>
                <w:sz w:val="17"/>
                <w:szCs w:val="17"/>
              </w:rPr>
              <w:t>22 222</w:t>
            </w:r>
          </w:p>
        </w:tc>
      </w:tr>
      <w:tr w:rsidR="00E07594" w:rsidRPr="00FE031E" w14:paraId="3228468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0A39C29" w14:textId="77777777" w:rsidR="00E07594" w:rsidRPr="00FE031E" w:rsidRDefault="00E07594" w:rsidP="00BD6AE6">
            <w:pPr>
              <w:rPr>
                <w:sz w:val="17"/>
                <w:szCs w:val="17"/>
              </w:rPr>
            </w:pPr>
            <w:r w:rsidRPr="00FE031E">
              <w:rPr>
                <w:sz w:val="17"/>
                <w:szCs w:val="17"/>
              </w:rPr>
              <w:t>47</w:t>
            </w:r>
          </w:p>
        </w:tc>
        <w:tc>
          <w:tcPr>
            <w:tcW w:w="1760" w:type="dxa"/>
            <w:tcBorders>
              <w:top w:val="nil"/>
              <w:left w:val="nil"/>
              <w:bottom w:val="single" w:sz="4" w:space="0" w:color="auto"/>
              <w:right w:val="single" w:sz="4" w:space="0" w:color="auto"/>
            </w:tcBorders>
            <w:shd w:val="clear" w:color="000000" w:fill="FFFFFF"/>
            <w:vAlign w:val="center"/>
            <w:hideMark/>
          </w:tcPr>
          <w:p w14:paraId="6FAA996C" w14:textId="77777777" w:rsidR="00E07594" w:rsidRPr="00FE031E" w:rsidRDefault="00E07594" w:rsidP="00BD6AE6">
            <w:pPr>
              <w:rPr>
                <w:sz w:val="17"/>
                <w:szCs w:val="17"/>
              </w:rPr>
            </w:pPr>
            <w:r w:rsidRPr="00FE031E">
              <w:rPr>
                <w:sz w:val="17"/>
                <w:szCs w:val="17"/>
              </w:rPr>
              <w:t>Democratic People's Republic of Korea</w:t>
            </w:r>
          </w:p>
        </w:tc>
        <w:tc>
          <w:tcPr>
            <w:tcW w:w="704" w:type="dxa"/>
            <w:tcBorders>
              <w:top w:val="nil"/>
              <w:left w:val="single" w:sz="4" w:space="0" w:color="auto"/>
              <w:bottom w:val="single" w:sz="4" w:space="0" w:color="auto"/>
              <w:right w:val="nil"/>
            </w:tcBorders>
            <w:shd w:val="clear" w:color="000000" w:fill="FFFFFF"/>
            <w:vAlign w:val="center"/>
            <w:hideMark/>
          </w:tcPr>
          <w:p w14:paraId="7ECCBDD7" w14:textId="77777777" w:rsidR="00E07594" w:rsidRPr="00FE031E" w:rsidRDefault="00E07594" w:rsidP="00BD6AE6">
            <w:pPr>
              <w:rPr>
                <w:sz w:val="17"/>
                <w:szCs w:val="17"/>
              </w:rPr>
            </w:pPr>
            <w:r w:rsidRPr="00FE031E">
              <w:rPr>
                <w:sz w:val="17"/>
                <w:szCs w:val="17"/>
              </w:rPr>
              <w:t>0.005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F9BD9D1" w14:textId="77777777" w:rsidR="00E07594" w:rsidRPr="00FE031E" w:rsidRDefault="00E07594" w:rsidP="00BD6AE6">
            <w:pPr>
              <w:rPr>
                <w:sz w:val="17"/>
                <w:szCs w:val="17"/>
              </w:rPr>
            </w:pPr>
            <w:r w:rsidRPr="00FE031E">
              <w:rPr>
                <w:sz w:val="17"/>
                <w:szCs w:val="17"/>
              </w:rPr>
              <w:t>47</w:t>
            </w:r>
          </w:p>
        </w:tc>
        <w:tc>
          <w:tcPr>
            <w:tcW w:w="1022" w:type="dxa"/>
            <w:tcBorders>
              <w:top w:val="nil"/>
              <w:left w:val="nil"/>
              <w:bottom w:val="single" w:sz="4" w:space="0" w:color="auto"/>
              <w:right w:val="single" w:sz="4" w:space="0" w:color="auto"/>
            </w:tcBorders>
            <w:shd w:val="clear" w:color="000000" w:fill="FFFFFF"/>
            <w:vAlign w:val="center"/>
            <w:hideMark/>
          </w:tcPr>
          <w:p w14:paraId="68FFF260" w14:textId="77777777" w:rsidR="00E07594" w:rsidRPr="00FE031E" w:rsidRDefault="00E07594" w:rsidP="00BD6AE6">
            <w:pPr>
              <w:rPr>
                <w:sz w:val="17"/>
                <w:szCs w:val="17"/>
              </w:rPr>
            </w:pPr>
            <w:r w:rsidRPr="00FE031E">
              <w:rPr>
                <w:sz w:val="17"/>
                <w:szCs w:val="17"/>
              </w:rPr>
              <w:t>0.006</w:t>
            </w:r>
          </w:p>
        </w:tc>
        <w:tc>
          <w:tcPr>
            <w:tcW w:w="952" w:type="dxa"/>
            <w:tcBorders>
              <w:top w:val="nil"/>
              <w:left w:val="nil"/>
              <w:bottom w:val="single" w:sz="4" w:space="0" w:color="auto"/>
              <w:right w:val="single" w:sz="8" w:space="0" w:color="auto"/>
            </w:tcBorders>
            <w:shd w:val="clear" w:color="000000" w:fill="FFFFFF"/>
            <w:vAlign w:val="center"/>
            <w:hideMark/>
          </w:tcPr>
          <w:p w14:paraId="3E0249B5" w14:textId="77777777" w:rsidR="00E07594" w:rsidRPr="00FE031E" w:rsidRDefault="00E07594" w:rsidP="00BD6AE6">
            <w:pPr>
              <w:rPr>
                <w:sz w:val="17"/>
                <w:szCs w:val="17"/>
              </w:rPr>
            </w:pPr>
            <w:r w:rsidRPr="00FE031E">
              <w:rPr>
                <w:sz w:val="17"/>
                <w:szCs w:val="17"/>
              </w:rPr>
              <w:t>302</w:t>
            </w:r>
          </w:p>
        </w:tc>
        <w:tc>
          <w:tcPr>
            <w:tcW w:w="460" w:type="dxa"/>
            <w:tcBorders>
              <w:top w:val="nil"/>
              <w:left w:val="nil"/>
              <w:bottom w:val="single" w:sz="4" w:space="0" w:color="auto"/>
              <w:right w:val="single" w:sz="4" w:space="0" w:color="auto"/>
            </w:tcBorders>
            <w:shd w:val="clear" w:color="000000" w:fill="FFFFFF"/>
            <w:noWrap/>
            <w:vAlign w:val="center"/>
            <w:hideMark/>
          </w:tcPr>
          <w:p w14:paraId="78D26FC1" w14:textId="77777777" w:rsidR="00E07594" w:rsidRPr="00FE031E" w:rsidRDefault="00E07594" w:rsidP="00BD6AE6">
            <w:pPr>
              <w:rPr>
                <w:sz w:val="17"/>
                <w:szCs w:val="17"/>
              </w:rPr>
            </w:pPr>
            <w:r w:rsidRPr="00FE031E">
              <w:rPr>
                <w:sz w:val="17"/>
                <w:szCs w:val="17"/>
              </w:rPr>
              <w:t>35</w:t>
            </w:r>
          </w:p>
        </w:tc>
        <w:tc>
          <w:tcPr>
            <w:tcW w:w="1040" w:type="dxa"/>
            <w:tcBorders>
              <w:top w:val="nil"/>
              <w:left w:val="nil"/>
              <w:bottom w:val="single" w:sz="4" w:space="0" w:color="auto"/>
              <w:right w:val="single" w:sz="4" w:space="0" w:color="auto"/>
            </w:tcBorders>
            <w:shd w:val="clear" w:color="000000" w:fill="FFFFFF"/>
            <w:vAlign w:val="center"/>
            <w:hideMark/>
          </w:tcPr>
          <w:p w14:paraId="3C16387F"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3B8243DE"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F726C6D" w14:textId="77777777" w:rsidR="00E07594" w:rsidRPr="00FE031E" w:rsidRDefault="00E07594" w:rsidP="00BD6AE6">
            <w:pPr>
              <w:rPr>
                <w:sz w:val="17"/>
                <w:szCs w:val="17"/>
              </w:rPr>
            </w:pPr>
            <w:r w:rsidRPr="00FE031E">
              <w:rPr>
                <w:sz w:val="17"/>
                <w:szCs w:val="17"/>
              </w:rPr>
              <w:t>44</w:t>
            </w:r>
          </w:p>
        </w:tc>
        <w:tc>
          <w:tcPr>
            <w:tcW w:w="880" w:type="dxa"/>
            <w:tcBorders>
              <w:top w:val="nil"/>
              <w:left w:val="nil"/>
              <w:bottom w:val="single" w:sz="4" w:space="0" w:color="auto"/>
              <w:right w:val="single" w:sz="4" w:space="0" w:color="auto"/>
            </w:tcBorders>
            <w:shd w:val="clear" w:color="000000" w:fill="FFFFFF"/>
            <w:vAlign w:val="center"/>
            <w:hideMark/>
          </w:tcPr>
          <w:p w14:paraId="33B63DBB"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716B083F" w14:textId="77777777" w:rsidR="00E07594" w:rsidRPr="00FE031E" w:rsidRDefault="00E07594" w:rsidP="00BD6AE6">
            <w:pPr>
              <w:rPr>
                <w:sz w:val="17"/>
                <w:szCs w:val="17"/>
              </w:rPr>
            </w:pPr>
            <w:r w:rsidRPr="00FE031E">
              <w:rPr>
                <w:sz w:val="17"/>
                <w:szCs w:val="17"/>
              </w:rPr>
              <w:t>488</w:t>
            </w:r>
          </w:p>
        </w:tc>
      </w:tr>
      <w:tr w:rsidR="00E07594" w:rsidRPr="00FE031E" w14:paraId="58894BB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E25B92D" w14:textId="77777777" w:rsidR="00E07594" w:rsidRPr="00FE031E" w:rsidRDefault="00E07594" w:rsidP="00BD6AE6">
            <w:pPr>
              <w:rPr>
                <w:sz w:val="17"/>
                <w:szCs w:val="17"/>
              </w:rPr>
            </w:pPr>
            <w:r w:rsidRPr="00FE031E">
              <w:rPr>
                <w:sz w:val="17"/>
                <w:szCs w:val="17"/>
              </w:rPr>
              <w:t>48</w:t>
            </w:r>
          </w:p>
        </w:tc>
        <w:tc>
          <w:tcPr>
            <w:tcW w:w="1760" w:type="dxa"/>
            <w:tcBorders>
              <w:top w:val="nil"/>
              <w:left w:val="nil"/>
              <w:bottom w:val="single" w:sz="4" w:space="0" w:color="auto"/>
              <w:right w:val="single" w:sz="4" w:space="0" w:color="auto"/>
            </w:tcBorders>
            <w:shd w:val="clear" w:color="000000" w:fill="FFFFFF"/>
            <w:vAlign w:val="center"/>
            <w:hideMark/>
          </w:tcPr>
          <w:p w14:paraId="183DC5EC" w14:textId="77777777" w:rsidR="00E07594" w:rsidRPr="00FE031E" w:rsidRDefault="00E07594" w:rsidP="00BD6AE6">
            <w:pPr>
              <w:rPr>
                <w:sz w:val="17"/>
                <w:szCs w:val="17"/>
              </w:rPr>
            </w:pPr>
            <w:r w:rsidRPr="00FE031E">
              <w:rPr>
                <w:sz w:val="17"/>
                <w:szCs w:val="17"/>
              </w:rPr>
              <w:t>Democratic Republic of the Congo</w:t>
            </w:r>
          </w:p>
        </w:tc>
        <w:tc>
          <w:tcPr>
            <w:tcW w:w="704" w:type="dxa"/>
            <w:tcBorders>
              <w:top w:val="nil"/>
              <w:left w:val="single" w:sz="4" w:space="0" w:color="auto"/>
              <w:bottom w:val="single" w:sz="4" w:space="0" w:color="auto"/>
              <w:right w:val="nil"/>
            </w:tcBorders>
            <w:shd w:val="clear" w:color="000000" w:fill="FFFFFF"/>
            <w:vAlign w:val="center"/>
            <w:hideMark/>
          </w:tcPr>
          <w:p w14:paraId="14DEA8A8" w14:textId="77777777" w:rsidR="00E07594" w:rsidRPr="00FE031E" w:rsidRDefault="00E07594" w:rsidP="00BD6AE6">
            <w:pPr>
              <w:rPr>
                <w:sz w:val="17"/>
                <w:szCs w:val="17"/>
              </w:rPr>
            </w:pPr>
            <w:r w:rsidRPr="00FE031E">
              <w:rPr>
                <w:sz w:val="17"/>
                <w:szCs w:val="17"/>
              </w:rPr>
              <w:t>0.008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CF8F82B" w14:textId="77777777" w:rsidR="00E07594" w:rsidRPr="00FE031E" w:rsidRDefault="00E07594" w:rsidP="00BD6AE6">
            <w:pPr>
              <w:rPr>
                <w:sz w:val="17"/>
                <w:szCs w:val="17"/>
              </w:rPr>
            </w:pPr>
            <w:r w:rsidRPr="00FE031E">
              <w:rPr>
                <w:sz w:val="17"/>
                <w:szCs w:val="17"/>
              </w:rPr>
              <w:t>48</w:t>
            </w:r>
          </w:p>
        </w:tc>
        <w:tc>
          <w:tcPr>
            <w:tcW w:w="1022" w:type="dxa"/>
            <w:tcBorders>
              <w:top w:val="nil"/>
              <w:left w:val="nil"/>
              <w:bottom w:val="single" w:sz="4" w:space="0" w:color="auto"/>
              <w:right w:val="single" w:sz="4" w:space="0" w:color="auto"/>
            </w:tcBorders>
            <w:shd w:val="clear" w:color="000000" w:fill="FFFFFF"/>
            <w:vAlign w:val="center"/>
            <w:hideMark/>
          </w:tcPr>
          <w:p w14:paraId="365559DF"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03658819"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noWrap/>
            <w:vAlign w:val="center"/>
            <w:hideMark/>
          </w:tcPr>
          <w:p w14:paraId="6922D084" w14:textId="77777777" w:rsidR="00E07594" w:rsidRPr="00FE031E" w:rsidRDefault="00E07594" w:rsidP="00BD6AE6">
            <w:pPr>
              <w:rPr>
                <w:sz w:val="17"/>
                <w:szCs w:val="17"/>
              </w:rPr>
            </w:pPr>
            <w:r w:rsidRPr="00FE031E">
              <w:rPr>
                <w:sz w:val="17"/>
                <w:szCs w:val="17"/>
              </w:rPr>
              <w:t>36</w:t>
            </w:r>
          </w:p>
        </w:tc>
        <w:tc>
          <w:tcPr>
            <w:tcW w:w="1040" w:type="dxa"/>
            <w:tcBorders>
              <w:top w:val="nil"/>
              <w:left w:val="nil"/>
              <w:bottom w:val="single" w:sz="4" w:space="0" w:color="auto"/>
              <w:right w:val="single" w:sz="4" w:space="0" w:color="auto"/>
            </w:tcBorders>
            <w:shd w:val="clear" w:color="000000" w:fill="FFFFFF"/>
            <w:vAlign w:val="center"/>
            <w:hideMark/>
          </w:tcPr>
          <w:p w14:paraId="77A642F3"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40634CCD"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C863D4C" w14:textId="77777777" w:rsidR="00E07594" w:rsidRPr="00FE031E" w:rsidRDefault="00E07594" w:rsidP="00BD6AE6">
            <w:pPr>
              <w:rPr>
                <w:sz w:val="17"/>
                <w:szCs w:val="17"/>
              </w:rPr>
            </w:pPr>
            <w:r w:rsidRPr="00FE031E">
              <w:rPr>
                <w:sz w:val="17"/>
                <w:szCs w:val="17"/>
              </w:rPr>
              <w:t>45</w:t>
            </w:r>
          </w:p>
        </w:tc>
        <w:tc>
          <w:tcPr>
            <w:tcW w:w="880" w:type="dxa"/>
            <w:tcBorders>
              <w:top w:val="nil"/>
              <w:left w:val="nil"/>
              <w:bottom w:val="single" w:sz="4" w:space="0" w:color="auto"/>
              <w:right w:val="single" w:sz="4" w:space="0" w:color="auto"/>
            </w:tcBorders>
            <w:shd w:val="clear" w:color="000000" w:fill="FFFFFF"/>
            <w:vAlign w:val="center"/>
            <w:hideMark/>
          </w:tcPr>
          <w:p w14:paraId="04EA6AE0"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3012B3D2" w14:textId="77777777" w:rsidR="00E07594" w:rsidRPr="00FE031E" w:rsidRDefault="00E07594" w:rsidP="00BD6AE6">
            <w:pPr>
              <w:rPr>
                <w:sz w:val="17"/>
                <w:szCs w:val="17"/>
              </w:rPr>
            </w:pPr>
            <w:r w:rsidRPr="00FE031E">
              <w:rPr>
                <w:sz w:val="17"/>
                <w:szCs w:val="17"/>
              </w:rPr>
              <w:t>488</w:t>
            </w:r>
          </w:p>
        </w:tc>
      </w:tr>
      <w:tr w:rsidR="00E07594" w:rsidRPr="00FE031E" w14:paraId="532291E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62A8FD0" w14:textId="77777777" w:rsidR="00E07594" w:rsidRPr="00FE031E" w:rsidRDefault="00E07594" w:rsidP="00BD6AE6">
            <w:pPr>
              <w:rPr>
                <w:sz w:val="17"/>
                <w:szCs w:val="17"/>
              </w:rPr>
            </w:pPr>
            <w:r w:rsidRPr="00FE031E">
              <w:rPr>
                <w:sz w:val="17"/>
                <w:szCs w:val="17"/>
              </w:rPr>
              <w:t>49</w:t>
            </w:r>
          </w:p>
        </w:tc>
        <w:tc>
          <w:tcPr>
            <w:tcW w:w="1760" w:type="dxa"/>
            <w:tcBorders>
              <w:top w:val="nil"/>
              <w:left w:val="nil"/>
              <w:bottom w:val="single" w:sz="4" w:space="0" w:color="auto"/>
              <w:right w:val="single" w:sz="4" w:space="0" w:color="auto"/>
            </w:tcBorders>
            <w:shd w:val="clear" w:color="000000" w:fill="FFFFFF"/>
            <w:vAlign w:val="center"/>
            <w:hideMark/>
          </w:tcPr>
          <w:p w14:paraId="49DBDA5B" w14:textId="77777777" w:rsidR="00E07594" w:rsidRPr="00FE031E" w:rsidRDefault="00E07594" w:rsidP="00BD6AE6">
            <w:pPr>
              <w:rPr>
                <w:sz w:val="17"/>
                <w:szCs w:val="17"/>
              </w:rPr>
            </w:pPr>
            <w:r w:rsidRPr="00FE031E">
              <w:rPr>
                <w:sz w:val="17"/>
                <w:szCs w:val="17"/>
              </w:rPr>
              <w:t>Denmark</w:t>
            </w:r>
          </w:p>
        </w:tc>
        <w:tc>
          <w:tcPr>
            <w:tcW w:w="704" w:type="dxa"/>
            <w:tcBorders>
              <w:top w:val="nil"/>
              <w:left w:val="single" w:sz="4" w:space="0" w:color="auto"/>
              <w:bottom w:val="single" w:sz="4" w:space="0" w:color="auto"/>
              <w:right w:val="nil"/>
            </w:tcBorders>
            <w:shd w:val="clear" w:color="000000" w:fill="FFFFFF"/>
            <w:vAlign w:val="center"/>
            <w:hideMark/>
          </w:tcPr>
          <w:p w14:paraId="1254ACF4" w14:textId="77777777" w:rsidR="00E07594" w:rsidRPr="00FE031E" w:rsidRDefault="00E07594" w:rsidP="00BD6AE6">
            <w:pPr>
              <w:rPr>
                <w:sz w:val="17"/>
                <w:szCs w:val="17"/>
              </w:rPr>
            </w:pPr>
            <w:r w:rsidRPr="00FE031E">
              <w:rPr>
                <w:sz w:val="17"/>
                <w:szCs w:val="17"/>
              </w:rPr>
              <w:t>0.584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57BC297" w14:textId="77777777" w:rsidR="00E07594" w:rsidRPr="00FE031E" w:rsidRDefault="00E07594" w:rsidP="00BD6AE6">
            <w:pPr>
              <w:rPr>
                <w:sz w:val="17"/>
                <w:szCs w:val="17"/>
              </w:rPr>
            </w:pPr>
            <w:r w:rsidRPr="00FE031E">
              <w:rPr>
                <w:sz w:val="17"/>
                <w:szCs w:val="17"/>
              </w:rPr>
              <w:t>49</w:t>
            </w:r>
          </w:p>
        </w:tc>
        <w:tc>
          <w:tcPr>
            <w:tcW w:w="1022" w:type="dxa"/>
            <w:tcBorders>
              <w:top w:val="nil"/>
              <w:left w:val="nil"/>
              <w:bottom w:val="single" w:sz="4" w:space="0" w:color="auto"/>
              <w:right w:val="single" w:sz="4" w:space="0" w:color="auto"/>
            </w:tcBorders>
            <w:shd w:val="clear" w:color="000000" w:fill="FFFFFF"/>
            <w:vAlign w:val="center"/>
            <w:hideMark/>
          </w:tcPr>
          <w:p w14:paraId="07E4EC4E" w14:textId="77777777" w:rsidR="00E07594" w:rsidRPr="00FE031E" w:rsidRDefault="00E07594" w:rsidP="00BD6AE6">
            <w:pPr>
              <w:rPr>
                <w:sz w:val="17"/>
                <w:szCs w:val="17"/>
              </w:rPr>
            </w:pPr>
            <w:r w:rsidRPr="00FE031E">
              <w:rPr>
                <w:sz w:val="17"/>
                <w:szCs w:val="17"/>
              </w:rPr>
              <w:t>0.730</w:t>
            </w:r>
          </w:p>
        </w:tc>
        <w:tc>
          <w:tcPr>
            <w:tcW w:w="952" w:type="dxa"/>
            <w:tcBorders>
              <w:top w:val="nil"/>
              <w:left w:val="nil"/>
              <w:bottom w:val="single" w:sz="4" w:space="0" w:color="auto"/>
              <w:right w:val="single" w:sz="8" w:space="0" w:color="auto"/>
            </w:tcBorders>
            <w:shd w:val="clear" w:color="000000" w:fill="FFFFFF"/>
            <w:vAlign w:val="center"/>
            <w:hideMark/>
          </w:tcPr>
          <w:p w14:paraId="744A30D1" w14:textId="77777777" w:rsidR="00E07594" w:rsidRPr="00FE031E" w:rsidRDefault="00E07594" w:rsidP="00BD6AE6">
            <w:pPr>
              <w:rPr>
                <w:sz w:val="17"/>
                <w:szCs w:val="17"/>
              </w:rPr>
            </w:pPr>
            <w:r w:rsidRPr="00FE031E">
              <w:rPr>
                <w:sz w:val="17"/>
                <w:szCs w:val="17"/>
              </w:rPr>
              <w:t>35 246</w:t>
            </w:r>
          </w:p>
        </w:tc>
        <w:tc>
          <w:tcPr>
            <w:tcW w:w="460" w:type="dxa"/>
            <w:tcBorders>
              <w:top w:val="nil"/>
              <w:left w:val="nil"/>
              <w:bottom w:val="single" w:sz="4" w:space="0" w:color="auto"/>
              <w:right w:val="single" w:sz="4" w:space="0" w:color="auto"/>
            </w:tcBorders>
            <w:shd w:val="clear" w:color="000000" w:fill="FFFFFF"/>
            <w:noWrap/>
            <w:vAlign w:val="center"/>
            <w:hideMark/>
          </w:tcPr>
          <w:p w14:paraId="5D3FC2E0" w14:textId="77777777" w:rsidR="00E07594" w:rsidRPr="00FE031E" w:rsidRDefault="00E07594" w:rsidP="00BD6AE6">
            <w:pPr>
              <w:rPr>
                <w:sz w:val="17"/>
                <w:szCs w:val="17"/>
              </w:rPr>
            </w:pPr>
            <w:r w:rsidRPr="00FE031E">
              <w:rPr>
                <w:sz w:val="17"/>
                <w:szCs w:val="17"/>
              </w:rPr>
              <w:t>37</w:t>
            </w:r>
          </w:p>
        </w:tc>
        <w:tc>
          <w:tcPr>
            <w:tcW w:w="1040" w:type="dxa"/>
            <w:tcBorders>
              <w:top w:val="nil"/>
              <w:left w:val="nil"/>
              <w:bottom w:val="single" w:sz="4" w:space="0" w:color="auto"/>
              <w:right w:val="single" w:sz="4" w:space="0" w:color="auto"/>
            </w:tcBorders>
            <w:shd w:val="clear" w:color="000000" w:fill="FFFFFF"/>
            <w:vAlign w:val="center"/>
            <w:hideMark/>
          </w:tcPr>
          <w:p w14:paraId="7223FC70" w14:textId="77777777" w:rsidR="00E07594" w:rsidRPr="00FE031E" w:rsidRDefault="00E07594" w:rsidP="00BD6AE6">
            <w:pPr>
              <w:rPr>
                <w:sz w:val="17"/>
                <w:szCs w:val="17"/>
              </w:rPr>
            </w:pPr>
            <w:r w:rsidRPr="00FE031E">
              <w:rPr>
                <w:sz w:val="17"/>
                <w:szCs w:val="17"/>
              </w:rPr>
              <w:t>0.741</w:t>
            </w:r>
          </w:p>
        </w:tc>
        <w:tc>
          <w:tcPr>
            <w:tcW w:w="1042" w:type="dxa"/>
            <w:tcBorders>
              <w:top w:val="nil"/>
              <w:left w:val="nil"/>
              <w:bottom w:val="single" w:sz="4" w:space="0" w:color="auto"/>
              <w:right w:val="nil"/>
            </w:tcBorders>
            <w:shd w:val="clear" w:color="000000" w:fill="FFFFFF"/>
            <w:noWrap/>
            <w:vAlign w:val="center"/>
            <w:hideMark/>
          </w:tcPr>
          <w:p w14:paraId="6998588F" w14:textId="77777777" w:rsidR="00E07594" w:rsidRPr="00FE031E" w:rsidRDefault="00E07594" w:rsidP="00BD6AE6">
            <w:pPr>
              <w:rPr>
                <w:sz w:val="17"/>
                <w:szCs w:val="17"/>
              </w:rPr>
            </w:pPr>
            <w:r w:rsidRPr="00FE031E">
              <w:rPr>
                <w:sz w:val="17"/>
                <w:szCs w:val="17"/>
              </w:rPr>
              <w:t>23 304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48A5A2A" w14:textId="77777777" w:rsidR="00E07594" w:rsidRPr="00FE031E" w:rsidRDefault="00E07594" w:rsidP="00BD6AE6">
            <w:pPr>
              <w:rPr>
                <w:sz w:val="17"/>
                <w:szCs w:val="17"/>
              </w:rPr>
            </w:pPr>
            <w:r w:rsidRPr="00FE031E">
              <w:rPr>
                <w:sz w:val="17"/>
                <w:szCs w:val="17"/>
              </w:rPr>
              <w:t>46</w:t>
            </w:r>
          </w:p>
        </w:tc>
        <w:tc>
          <w:tcPr>
            <w:tcW w:w="880" w:type="dxa"/>
            <w:tcBorders>
              <w:top w:val="nil"/>
              <w:left w:val="nil"/>
              <w:bottom w:val="single" w:sz="4" w:space="0" w:color="auto"/>
              <w:right w:val="single" w:sz="4" w:space="0" w:color="auto"/>
            </w:tcBorders>
            <w:shd w:val="clear" w:color="000000" w:fill="FFFFFF"/>
            <w:vAlign w:val="center"/>
            <w:hideMark/>
          </w:tcPr>
          <w:p w14:paraId="1AB1CC89" w14:textId="77777777" w:rsidR="00E07594" w:rsidRPr="00FE031E" w:rsidRDefault="00E07594" w:rsidP="00BD6AE6">
            <w:pPr>
              <w:rPr>
                <w:sz w:val="17"/>
                <w:szCs w:val="17"/>
              </w:rPr>
            </w:pPr>
            <w:r w:rsidRPr="00FE031E">
              <w:rPr>
                <w:sz w:val="17"/>
                <w:szCs w:val="17"/>
              </w:rPr>
              <w:t>0.772</w:t>
            </w:r>
          </w:p>
        </w:tc>
        <w:tc>
          <w:tcPr>
            <w:tcW w:w="1012" w:type="dxa"/>
            <w:tcBorders>
              <w:top w:val="nil"/>
              <w:left w:val="nil"/>
              <w:bottom w:val="single" w:sz="4" w:space="0" w:color="auto"/>
              <w:right w:val="single" w:sz="8" w:space="0" w:color="auto"/>
            </w:tcBorders>
            <w:shd w:val="clear" w:color="000000" w:fill="FFFFFF"/>
            <w:noWrap/>
            <w:vAlign w:val="center"/>
            <w:hideMark/>
          </w:tcPr>
          <w:p w14:paraId="32005DFD" w14:textId="77777777" w:rsidR="00E07594" w:rsidRPr="00FE031E" w:rsidRDefault="00E07594" w:rsidP="00BD6AE6">
            <w:pPr>
              <w:rPr>
                <w:sz w:val="17"/>
                <w:szCs w:val="17"/>
              </w:rPr>
            </w:pPr>
            <w:r w:rsidRPr="00FE031E">
              <w:rPr>
                <w:sz w:val="17"/>
                <w:szCs w:val="17"/>
              </w:rPr>
              <w:t>37 726</w:t>
            </w:r>
          </w:p>
        </w:tc>
      </w:tr>
      <w:tr w:rsidR="00E07594" w:rsidRPr="00FE031E" w14:paraId="7414091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044CA7F" w14:textId="77777777" w:rsidR="00E07594" w:rsidRPr="00FE031E" w:rsidRDefault="00E07594" w:rsidP="00BD6AE6">
            <w:pPr>
              <w:rPr>
                <w:sz w:val="17"/>
                <w:szCs w:val="17"/>
              </w:rPr>
            </w:pPr>
            <w:r w:rsidRPr="00FE031E">
              <w:rPr>
                <w:sz w:val="17"/>
                <w:szCs w:val="17"/>
              </w:rPr>
              <w:t>50</w:t>
            </w:r>
          </w:p>
        </w:tc>
        <w:tc>
          <w:tcPr>
            <w:tcW w:w="1760" w:type="dxa"/>
            <w:tcBorders>
              <w:top w:val="nil"/>
              <w:left w:val="nil"/>
              <w:bottom w:val="single" w:sz="4" w:space="0" w:color="auto"/>
              <w:right w:val="single" w:sz="4" w:space="0" w:color="auto"/>
            </w:tcBorders>
            <w:shd w:val="clear" w:color="000000" w:fill="FFFFFF"/>
            <w:vAlign w:val="center"/>
            <w:hideMark/>
          </w:tcPr>
          <w:p w14:paraId="1A195A15" w14:textId="77777777" w:rsidR="00E07594" w:rsidRPr="00FE031E" w:rsidRDefault="00E07594" w:rsidP="00BD6AE6">
            <w:pPr>
              <w:rPr>
                <w:sz w:val="17"/>
                <w:szCs w:val="17"/>
              </w:rPr>
            </w:pPr>
            <w:r w:rsidRPr="00FE031E">
              <w:rPr>
                <w:sz w:val="17"/>
                <w:szCs w:val="17"/>
              </w:rPr>
              <w:t>Djibouti</w:t>
            </w:r>
          </w:p>
        </w:tc>
        <w:tc>
          <w:tcPr>
            <w:tcW w:w="704" w:type="dxa"/>
            <w:tcBorders>
              <w:top w:val="nil"/>
              <w:left w:val="single" w:sz="4" w:space="0" w:color="auto"/>
              <w:bottom w:val="single" w:sz="4" w:space="0" w:color="auto"/>
              <w:right w:val="nil"/>
            </w:tcBorders>
            <w:shd w:val="clear" w:color="000000" w:fill="FFFFFF"/>
            <w:vAlign w:val="center"/>
            <w:hideMark/>
          </w:tcPr>
          <w:p w14:paraId="59A19957"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78483E9" w14:textId="77777777" w:rsidR="00E07594" w:rsidRPr="00FE031E" w:rsidRDefault="00E07594" w:rsidP="00BD6AE6">
            <w:pPr>
              <w:rPr>
                <w:sz w:val="17"/>
                <w:szCs w:val="17"/>
              </w:rPr>
            </w:pPr>
            <w:r w:rsidRPr="00FE031E">
              <w:rPr>
                <w:sz w:val="17"/>
                <w:szCs w:val="17"/>
              </w:rPr>
              <w:t>50</w:t>
            </w:r>
          </w:p>
        </w:tc>
        <w:tc>
          <w:tcPr>
            <w:tcW w:w="1022" w:type="dxa"/>
            <w:tcBorders>
              <w:top w:val="nil"/>
              <w:left w:val="nil"/>
              <w:bottom w:val="single" w:sz="4" w:space="0" w:color="auto"/>
              <w:right w:val="single" w:sz="4" w:space="0" w:color="auto"/>
            </w:tcBorders>
            <w:shd w:val="clear" w:color="000000" w:fill="FFFFFF"/>
            <w:vAlign w:val="center"/>
            <w:hideMark/>
          </w:tcPr>
          <w:p w14:paraId="21C54B4D"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28E691A8"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306E94DA" w14:textId="77777777" w:rsidR="00E07594" w:rsidRPr="00FE031E" w:rsidRDefault="00E07594" w:rsidP="00BD6AE6">
            <w:pPr>
              <w:rPr>
                <w:sz w:val="17"/>
                <w:szCs w:val="17"/>
              </w:rPr>
            </w:pPr>
            <w:r w:rsidRPr="00FE031E">
              <w:rPr>
                <w:sz w:val="17"/>
                <w:szCs w:val="17"/>
              </w:rPr>
              <w:t>38</w:t>
            </w:r>
          </w:p>
        </w:tc>
        <w:tc>
          <w:tcPr>
            <w:tcW w:w="1040" w:type="dxa"/>
            <w:tcBorders>
              <w:top w:val="nil"/>
              <w:left w:val="nil"/>
              <w:bottom w:val="single" w:sz="4" w:space="0" w:color="auto"/>
              <w:right w:val="single" w:sz="4" w:space="0" w:color="auto"/>
            </w:tcBorders>
            <w:shd w:val="clear" w:color="000000" w:fill="FFFFFF"/>
            <w:vAlign w:val="center"/>
            <w:hideMark/>
          </w:tcPr>
          <w:p w14:paraId="1D51393A"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00D2B3A"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4404303" w14:textId="77777777" w:rsidR="00E07594" w:rsidRPr="00FE031E" w:rsidRDefault="00E07594" w:rsidP="00BD6AE6">
            <w:pPr>
              <w:rPr>
                <w:sz w:val="17"/>
                <w:szCs w:val="17"/>
              </w:rPr>
            </w:pPr>
            <w:r w:rsidRPr="00FE031E">
              <w:rPr>
                <w:sz w:val="17"/>
                <w:szCs w:val="17"/>
              </w:rPr>
              <w:t>47</w:t>
            </w:r>
          </w:p>
        </w:tc>
        <w:tc>
          <w:tcPr>
            <w:tcW w:w="880" w:type="dxa"/>
            <w:tcBorders>
              <w:top w:val="nil"/>
              <w:left w:val="nil"/>
              <w:bottom w:val="single" w:sz="4" w:space="0" w:color="auto"/>
              <w:right w:val="single" w:sz="4" w:space="0" w:color="auto"/>
            </w:tcBorders>
            <w:shd w:val="clear" w:color="000000" w:fill="FFFFFF"/>
            <w:vAlign w:val="center"/>
            <w:hideMark/>
          </w:tcPr>
          <w:p w14:paraId="505795FE"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B220B30" w14:textId="77777777" w:rsidR="00E07594" w:rsidRPr="00FE031E" w:rsidRDefault="00E07594" w:rsidP="00BD6AE6">
            <w:pPr>
              <w:rPr>
                <w:sz w:val="17"/>
                <w:szCs w:val="17"/>
              </w:rPr>
            </w:pPr>
            <w:r w:rsidRPr="00FE031E">
              <w:rPr>
                <w:sz w:val="17"/>
                <w:szCs w:val="17"/>
              </w:rPr>
              <w:t>488</w:t>
            </w:r>
          </w:p>
        </w:tc>
      </w:tr>
      <w:tr w:rsidR="00E07594" w:rsidRPr="00FE031E" w14:paraId="5198103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FAD1989" w14:textId="77777777" w:rsidR="00E07594" w:rsidRPr="00FE031E" w:rsidRDefault="00E07594" w:rsidP="00BD6AE6">
            <w:pPr>
              <w:rPr>
                <w:sz w:val="17"/>
                <w:szCs w:val="17"/>
              </w:rPr>
            </w:pPr>
            <w:r w:rsidRPr="00FE031E">
              <w:rPr>
                <w:sz w:val="17"/>
                <w:szCs w:val="17"/>
              </w:rPr>
              <w:t>51</w:t>
            </w:r>
          </w:p>
        </w:tc>
        <w:tc>
          <w:tcPr>
            <w:tcW w:w="1760" w:type="dxa"/>
            <w:tcBorders>
              <w:top w:val="nil"/>
              <w:left w:val="nil"/>
              <w:bottom w:val="single" w:sz="4" w:space="0" w:color="auto"/>
              <w:right w:val="single" w:sz="4" w:space="0" w:color="auto"/>
            </w:tcBorders>
            <w:shd w:val="clear" w:color="000000" w:fill="FFFFFF"/>
            <w:vAlign w:val="center"/>
            <w:hideMark/>
          </w:tcPr>
          <w:p w14:paraId="6EB96B5E" w14:textId="77777777" w:rsidR="00E07594" w:rsidRPr="00FE031E" w:rsidRDefault="00E07594" w:rsidP="00BD6AE6">
            <w:pPr>
              <w:rPr>
                <w:sz w:val="17"/>
                <w:szCs w:val="17"/>
              </w:rPr>
            </w:pPr>
            <w:r w:rsidRPr="00FE031E">
              <w:rPr>
                <w:sz w:val="17"/>
                <w:szCs w:val="17"/>
              </w:rPr>
              <w:t>Dominica</w:t>
            </w:r>
          </w:p>
        </w:tc>
        <w:tc>
          <w:tcPr>
            <w:tcW w:w="704" w:type="dxa"/>
            <w:tcBorders>
              <w:top w:val="nil"/>
              <w:left w:val="single" w:sz="4" w:space="0" w:color="auto"/>
              <w:bottom w:val="single" w:sz="4" w:space="0" w:color="auto"/>
              <w:right w:val="nil"/>
            </w:tcBorders>
            <w:shd w:val="clear" w:color="000000" w:fill="FFFFFF"/>
            <w:vAlign w:val="center"/>
            <w:hideMark/>
          </w:tcPr>
          <w:p w14:paraId="5A58E3BE"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F25CDC3" w14:textId="77777777" w:rsidR="00E07594" w:rsidRPr="00FE031E" w:rsidRDefault="00E07594" w:rsidP="00BD6AE6">
            <w:pPr>
              <w:rPr>
                <w:sz w:val="17"/>
                <w:szCs w:val="17"/>
              </w:rPr>
            </w:pPr>
            <w:r w:rsidRPr="00FE031E">
              <w:rPr>
                <w:sz w:val="17"/>
                <w:szCs w:val="17"/>
              </w:rPr>
              <w:t>51</w:t>
            </w:r>
          </w:p>
        </w:tc>
        <w:tc>
          <w:tcPr>
            <w:tcW w:w="1022" w:type="dxa"/>
            <w:tcBorders>
              <w:top w:val="nil"/>
              <w:left w:val="nil"/>
              <w:bottom w:val="single" w:sz="4" w:space="0" w:color="auto"/>
              <w:right w:val="single" w:sz="4" w:space="0" w:color="auto"/>
            </w:tcBorders>
            <w:shd w:val="clear" w:color="000000" w:fill="FFFFFF"/>
            <w:vAlign w:val="center"/>
            <w:hideMark/>
          </w:tcPr>
          <w:p w14:paraId="08536E3C"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03B8B6B6"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60461F75" w14:textId="77777777" w:rsidR="00E07594" w:rsidRPr="00FE031E" w:rsidRDefault="00E07594" w:rsidP="00BD6AE6">
            <w:pPr>
              <w:rPr>
                <w:sz w:val="17"/>
                <w:szCs w:val="17"/>
              </w:rPr>
            </w:pPr>
            <w:r w:rsidRPr="00FE031E">
              <w:rPr>
                <w:sz w:val="17"/>
                <w:szCs w:val="17"/>
              </w:rPr>
              <w:t>39</w:t>
            </w:r>
          </w:p>
        </w:tc>
        <w:tc>
          <w:tcPr>
            <w:tcW w:w="1040" w:type="dxa"/>
            <w:tcBorders>
              <w:top w:val="nil"/>
              <w:left w:val="nil"/>
              <w:bottom w:val="single" w:sz="4" w:space="0" w:color="auto"/>
              <w:right w:val="single" w:sz="4" w:space="0" w:color="auto"/>
            </w:tcBorders>
            <w:shd w:val="clear" w:color="000000" w:fill="FFFFFF"/>
            <w:vAlign w:val="center"/>
            <w:hideMark/>
          </w:tcPr>
          <w:p w14:paraId="7D31C64F"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7991B9BC"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68F56DB" w14:textId="77777777" w:rsidR="00E07594" w:rsidRPr="00FE031E" w:rsidRDefault="00E07594" w:rsidP="00BD6AE6">
            <w:pPr>
              <w:rPr>
                <w:sz w:val="17"/>
                <w:szCs w:val="17"/>
              </w:rPr>
            </w:pPr>
            <w:r w:rsidRPr="00FE031E">
              <w:rPr>
                <w:sz w:val="17"/>
                <w:szCs w:val="17"/>
              </w:rPr>
              <w:t>48</w:t>
            </w:r>
          </w:p>
        </w:tc>
        <w:tc>
          <w:tcPr>
            <w:tcW w:w="880" w:type="dxa"/>
            <w:tcBorders>
              <w:top w:val="nil"/>
              <w:left w:val="nil"/>
              <w:bottom w:val="single" w:sz="4" w:space="0" w:color="auto"/>
              <w:right w:val="single" w:sz="4" w:space="0" w:color="auto"/>
            </w:tcBorders>
            <w:shd w:val="clear" w:color="000000" w:fill="FFFFFF"/>
            <w:vAlign w:val="center"/>
            <w:hideMark/>
          </w:tcPr>
          <w:p w14:paraId="24040F9D"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AD7BDC5" w14:textId="77777777" w:rsidR="00E07594" w:rsidRPr="00FE031E" w:rsidRDefault="00E07594" w:rsidP="00BD6AE6">
            <w:pPr>
              <w:rPr>
                <w:sz w:val="17"/>
                <w:szCs w:val="17"/>
              </w:rPr>
            </w:pPr>
            <w:r w:rsidRPr="00FE031E">
              <w:rPr>
                <w:sz w:val="17"/>
                <w:szCs w:val="17"/>
              </w:rPr>
              <w:t>488</w:t>
            </w:r>
          </w:p>
        </w:tc>
      </w:tr>
      <w:tr w:rsidR="00E07594" w:rsidRPr="00FE031E" w14:paraId="739C3D0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1B24201" w14:textId="77777777" w:rsidR="00E07594" w:rsidRPr="00FE031E" w:rsidRDefault="00E07594" w:rsidP="00BD6AE6">
            <w:pPr>
              <w:rPr>
                <w:sz w:val="17"/>
                <w:szCs w:val="17"/>
              </w:rPr>
            </w:pPr>
            <w:r w:rsidRPr="00FE031E">
              <w:rPr>
                <w:sz w:val="17"/>
                <w:szCs w:val="17"/>
              </w:rPr>
              <w:t>52</w:t>
            </w:r>
          </w:p>
        </w:tc>
        <w:tc>
          <w:tcPr>
            <w:tcW w:w="1760" w:type="dxa"/>
            <w:tcBorders>
              <w:top w:val="nil"/>
              <w:left w:val="nil"/>
              <w:bottom w:val="single" w:sz="4" w:space="0" w:color="auto"/>
              <w:right w:val="single" w:sz="4" w:space="0" w:color="auto"/>
            </w:tcBorders>
            <w:shd w:val="clear" w:color="000000" w:fill="FFFFFF"/>
            <w:vAlign w:val="center"/>
            <w:hideMark/>
          </w:tcPr>
          <w:p w14:paraId="3E9AF329" w14:textId="77777777" w:rsidR="00E07594" w:rsidRPr="00FE031E" w:rsidRDefault="00E07594" w:rsidP="00BD6AE6">
            <w:pPr>
              <w:rPr>
                <w:sz w:val="17"/>
                <w:szCs w:val="17"/>
              </w:rPr>
            </w:pPr>
            <w:r w:rsidRPr="00FE031E">
              <w:rPr>
                <w:sz w:val="17"/>
                <w:szCs w:val="17"/>
              </w:rPr>
              <w:t>Dominican Republic</w:t>
            </w:r>
          </w:p>
        </w:tc>
        <w:tc>
          <w:tcPr>
            <w:tcW w:w="704" w:type="dxa"/>
            <w:tcBorders>
              <w:top w:val="nil"/>
              <w:left w:val="single" w:sz="4" w:space="0" w:color="auto"/>
              <w:bottom w:val="single" w:sz="4" w:space="0" w:color="auto"/>
              <w:right w:val="nil"/>
            </w:tcBorders>
            <w:shd w:val="clear" w:color="000000" w:fill="FFFFFF"/>
            <w:vAlign w:val="center"/>
            <w:hideMark/>
          </w:tcPr>
          <w:p w14:paraId="596F3AB8" w14:textId="77777777" w:rsidR="00E07594" w:rsidRPr="00FE031E" w:rsidRDefault="00E07594" w:rsidP="00BD6AE6">
            <w:pPr>
              <w:rPr>
                <w:sz w:val="17"/>
                <w:szCs w:val="17"/>
              </w:rPr>
            </w:pPr>
            <w:r w:rsidRPr="00FE031E">
              <w:rPr>
                <w:sz w:val="17"/>
                <w:szCs w:val="17"/>
              </w:rPr>
              <w:t>0.046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B2C81FB" w14:textId="77777777" w:rsidR="00E07594" w:rsidRPr="00FE031E" w:rsidRDefault="00E07594" w:rsidP="00BD6AE6">
            <w:pPr>
              <w:rPr>
                <w:sz w:val="17"/>
                <w:szCs w:val="17"/>
              </w:rPr>
            </w:pPr>
            <w:r w:rsidRPr="00FE031E">
              <w:rPr>
                <w:sz w:val="17"/>
                <w:szCs w:val="17"/>
              </w:rPr>
              <w:t>52</w:t>
            </w:r>
          </w:p>
        </w:tc>
        <w:tc>
          <w:tcPr>
            <w:tcW w:w="1022" w:type="dxa"/>
            <w:tcBorders>
              <w:top w:val="nil"/>
              <w:left w:val="nil"/>
              <w:bottom w:val="single" w:sz="4" w:space="0" w:color="auto"/>
              <w:right w:val="single" w:sz="4" w:space="0" w:color="auto"/>
            </w:tcBorders>
            <w:shd w:val="clear" w:color="000000" w:fill="FFFFFF"/>
            <w:vAlign w:val="center"/>
            <w:hideMark/>
          </w:tcPr>
          <w:p w14:paraId="15834B8F" w14:textId="77777777" w:rsidR="00E07594" w:rsidRPr="00FE031E" w:rsidRDefault="00E07594" w:rsidP="00BD6AE6">
            <w:pPr>
              <w:rPr>
                <w:sz w:val="17"/>
                <w:szCs w:val="17"/>
              </w:rPr>
            </w:pPr>
            <w:r w:rsidRPr="00FE031E">
              <w:rPr>
                <w:sz w:val="17"/>
                <w:szCs w:val="17"/>
              </w:rPr>
              <w:t>0.058</w:t>
            </w:r>
          </w:p>
        </w:tc>
        <w:tc>
          <w:tcPr>
            <w:tcW w:w="952" w:type="dxa"/>
            <w:tcBorders>
              <w:top w:val="nil"/>
              <w:left w:val="nil"/>
              <w:bottom w:val="single" w:sz="4" w:space="0" w:color="auto"/>
              <w:right w:val="single" w:sz="8" w:space="0" w:color="auto"/>
            </w:tcBorders>
            <w:shd w:val="clear" w:color="000000" w:fill="FFFFFF"/>
            <w:vAlign w:val="center"/>
            <w:hideMark/>
          </w:tcPr>
          <w:p w14:paraId="68F66A77" w14:textId="77777777" w:rsidR="00E07594" w:rsidRPr="00FE031E" w:rsidRDefault="00E07594" w:rsidP="00BD6AE6">
            <w:pPr>
              <w:rPr>
                <w:sz w:val="17"/>
                <w:szCs w:val="17"/>
              </w:rPr>
            </w:pPr>
            <w:r w:rsidRPr="00FE031E">
              <w:rPr>
                <w:sz w:val="17"/>
                <w:szCs w:val="17"/>
              </w:rPr>
              <w:t>2 776</w:t>
            </w:r>
          </w:p>
        </w:tc>
        <w:tc>
          <w:tcPr>
            <w:tcW w:w="460" w:type="dxa"/>
            <w:tcBorders>
              <w:top w:val="nil"/>
              <w:left w:val="nil"/>
              <w:bottom w:val="single" w:sz="4" w:space="0" w:color="auto"/>
              <w:right w:val="single" w:sz="4" w:space="0" w:color="auto"/>
            </w:tcBorders>
            <w:shd w:val="clear" w:color="000000" w:fill="FFFFFF"/>
            <w:noWrap/>
            <w:vAlign w:val="center"/>
            <w:hideMark/>
          </w:tcPr>
          <w:p w14:paraId="505F35F0" w14:textId="77777777" w:rsidR="00E07594" w:rsidRPr="00FE031E" w:rsidRDefault="00E07594" w:rsidP="00BD6AE6">
            <w:pPr>
              <w:rPr>
                <w:sz w:val="17"/>
                <w:szCs w:val="17"/>
              </w:rPr>
            </w:pPr>
            <w:r w:rsidRPr="00FE031E">
              <w:rPr>
                <w:sz w:val="17"/>
                <w:szCs w:val="17"/>
              </w:rPr>
              <w:t>40</w:t>
            </w:r>
          </w:p>
        </w:tc>
        <w:tc>
          <w:tcPr>
            <w:tcW w:w="1040" w:type="dxa"/>
            <w:tcBorders>
              <w:top w:val="nil"/>
              <w:left w:val="nil"/>
              <w:bottom w:val="single" w:sz="4" w:space="0" w:color="auto"/>
              <w:right w:val="single" w:sz="4" w:space="0" w:color="auto"/>
            </w:tcBorders>
            <w:shd w:val="clear" w:color="000000" w:fill="FFFFFF"/>
            <w:vAlign w:val="center"/>
            <w:hideMark/>
          </w:tcPr>
          <w:p w14:paraId="6FA528CD" w14:textId="77777777" w:rsidR="00E07594" w:rsidRPr="00FE031E" w:rsidRDefault="00E07594" w:rsidP="00BD6AE6">
            <w:pPr>
              <w:rPr>
                <w:sz w:val="17"/>
                <w:szCs w:val="17"/>
              </w:rPr>
            </w:pPr>
            <w:r w:rsidRPr="00FE031E">
              <w:rPr>
                <w:sz w:val="17"/>
                <w:szCs w:val="17"/>
              </w:rPr>
              <w:t>0.058</w:t>
            </w:r>
          </w:p>
        </w:tc>
        <w:tc>
          <w:tcPr>
            <w:tcW w:w="1042" w:type="dxa"/>
            <w:tcBorders>
              <w:top w:val="nil"/>
              <w:left w:val="nil"/>
              <w:bottom w:val="single" w:sz="4" w:space="0" w:color="auto"/>
              <w:right w:val="nil"/>
            </w:tcBorders>
            <w:shd w:val="clear" w:color="000000" w:fill="FFFFFF"/>
            <w:noWrap/>
            <w:vAlign w:val="center"/>
            <w:hideMark/>
          </w:tcPr>
          <w:p w14:paraId="2E1B40E7" w14:textId="77777777" w:rsidR="00E07594" w:rsidRPr="00FE031E" w:rsidRDefault="00E07594" w:rsidP="00BD6AE6">
            <w:pPr>
              <w:rPr>
                <w:sz w:val="17"/>
                <w:szCs w:val="17"/>
              </w:rPr>
            </w:pPr>
            <w:r w:rsidRPr="00FE031E">
              <w:rPr>
                <w:sz w:val="17"/>
                <w:szCs w:val="17"/>
              </w:rPr>
              <w:t>1 836</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6959E21" w14:textId="77777777" w:rsidR="00E07594" w:rsidRPr="00FE031E" w:rsidRDefault="00E07594" w:rsidP="00BD6AE6">
            <w:pPr>
              <w:rPr>
                <w:sz w:val="17"/>
                <w:szCs w:val="17"/>
              </w:rPr>
            </w:pPr>
            <w:r w:rsidRPr="00FE031E">
              <w:rPr>
                <w:sz w:val="17"/>
                <w:szCs w:val="17"/>
              </w:rPr>
              <w:t>49</w:t>
            </w:r>
          </w:p>
        </w:tc>
        <w:tc>
          <w:tcPr>
            <w:tcW w:w="880" w:type="dxa"/>
            <w:tcBorders>
              <w:top w:val="nil"/>
              <w:left w:val="nil"/>
              <w:bottom w:val="single" w:sz="4" w:space="0" w:color="auto"/>
              <w:right w:val="single" w:sz="4" w:space="0" w:color="auto"/>
            </w:tcBorders>
            <w:shd w:val="clear" w:color="000000" w:fill="FFFFFF"/>
            <w:vAlign w:val="center"/>
            <w:hideMark/>
          </w:tcPr>
          <w:p w14:paraId="14E04B61" w14:textId="77777777" w:rsidR="00E07594" w:rsidRPr="00FE031E" w:rsidRDefault="00E07594" w:rsidP="00BD6AE6">
            <w:pPr>
              <w:rPr>
                <w:sz w:val="17"/>
                <w:szCs w:val="17"/>
              </w:rPr>
            </w:pPr>
            <w:r w:rsidRPr="00FE031E">
              <w:rPr>
                <w:sz w:val="17"/>
                <w:szCs w:val="17"/>
              </w:rPr>
              <w:t>0.061</w:t>
            </w:r>
          </w:p>
        </w:tc>
        <w:tc>
          <w:tcPr>
            <w:tcW w:w="1012" w:type="dxa"/>
            <w:tcBorders>
              <w:top w:val="nil"/>
              <w:left w:val="nil"/>
              <w:bottom w:val="single" w:sz="4" w:space="0" w:color="auto"/>
              <w:right w:val="single" w:sz="8" w:space="0" w:color="auto"/>
            </w:tcBorders>
            <w:shd w:val="clear" w:color="000000" w:fill="FFFFFF"/>
            <w:noWrap/>
            <w:vAlign w:val="center"/>
            <w:hideMark/>
          </w:tcPr>
          <w:p w14:paraId="7BB89796" w14:textId="77777777" w:rsidR="00E07594" w:rsidRPr="00FE031E" w:rsidRDefault="00E07594" w:rsidP="00BD6AE6">
            <w:pPr>
              <w:rPr>
                <w:sz w:val="17"/>
                <w:szCs w:val="17"/>
              </w:rPr>
            </w:pPr>
            <w:r w:rsidRPr="00FE031E">
              <w:rPr>
                <w:sz w:val="17"/>
                <w:szCs w:val="17"/>
              </w:rPr>
              <w:t>2 972</w:t>
            </w:r>
          </w:p>
        </w:tc>
      </w:tr>
      <w:tr w:rsidR="00E07594" w:rsidRPr="00FE031E" w14:paraId="7EAF3AE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BDEA9E2" w14:textId="77777777" w:rsidR="00E07594" w:rsidRPr="00FE031E" w:rsidRDefault="00E07594" w:rsidP="00BD6AE6">
            <w:pPr>
              <w:rPr>
                <w:sz w:val="17"/>
                <w:szCs w:val="17"/>
              </w:rPr>
            </w:pPr>
            <w:r w:rsidRPr="00FE031E">
              <w:rPr>
                <w:sz w:val="17"/>
                <w:szCs w:val="17"/>
              </w:rPr>
              <w:t>53</w:t>
            </w:r>
          </w:p>
        </w:tc>
        <w:tc>
          <w:tcPr>
            <w:tcW w:w="1760" w:type="dxa"/>
            <w:tcBorders>
              <w:top w:val="nil"/>
              <w:left w:val="nil"/>
              <w:bottom w:val="single" w:sz="4" w:space="0" w:color="auto"/>
              <w:right w:val="single" w:sz="4" w:space="0" w:color="auto"/>
            </w:tcBorders>
            <w:shd w:val="clear" w:color="000000" w:fill="FFFFFF"/>
            <w:vAlign w:val="center"/>
            <w:hideMark/>
          </w:tcPr>
          <w:p w14:paraId="382829AE" w14:textId="77777777" w:rsidR="00E07594" w:rsidRPr="00FE031E" w:rsidRDefault="00E07594" w:rsidP="00BD6AE6">
            <w:pPr>
              <w:rPr>
                <w:sz w:val="17"/>
                <w:szCs w:val="17"/>
              </w:rPr>
            </w:pPr>
            <w:r w:rsidRPr="00FE031E">
              <w:rPr>
                <w:sz w:val="17"/>
                <w:szCs w:val="17"/>
              </w:rPr>
              <w:t>Ecuador</w:t>
            </w:r>
          </w:p>
        </w:tc>
        <w:tc>
          <w:tcPr>
            <w:tcW w:w="704" w:type="dxa"/>
            <w:tcBorders>
              <w:top w:val="nil"/>
              <w:left w:val="single" w:sz="4" w:space="0" w:color="auto"/>
              <w:bottom w:val="single" w:sz="4" w:space="0" w:color="auto"/>
              <w:right w:val="nil"/>
            </w:tcBorders>
            <w:shd w:val="clear" w:color="000000" w:fill="FFFFFF"/>
            <w:vAlign w:val="center"/>
            <w:hideMark/>
          </w:tcPr>
          <w:p w14:paraId="77D3C53C" w14:textId="77777777" w:rsidR="00E07594" w:rsidRPr="00FE031E" w:rsidRDefault="00E07594" w:rsidP="00BD6AE6">
            <w:pPr>
              <w:rPr>
                <w:sz w:val="17"/>
                <w:szCs w:val="17"/>
              </w:rPr>
            </w:pPr>
            <w:r w:rsidRPr="00FE031E">
              <w:rPr>
                <w:sz w:val="17"/>
                <w:szCs w:val="17"/>
              </w:rPr>
              <w:t>0.067</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2428483" w14:textId="77777777" w:rsidR="00E07594" w:rsidRPr="00FE031E" w:rsidRDefault="00E07594" w:rsidP="00BD6AE6">
            <w:pPr>
              <w:rPr>
                <w:sz w:val="17"/>
                <w:szCs w:val="17"/>
              </w:rPr>
            </w:pPr>
            <w:r w:rsidRPr="00FE031E">
              <w:rPr>
                <w:sz w:val="17"/>
                <w:szCs w:val="17"/>
              </w:rPr>
              <w:t>53</w:t>
            </w:r>
          </w:p>
        </w:tc>
        <w:tc>
          <w:tcPr>
            <w:tcW w:w="1022" w:type="dxa"/>
            <w:tcBorders>
              <w:top w:val="nil"/>
              <w:left w:val="nil"/>
              <w:bottom w:val="single" w:sz="4" w:space="0" w:color="auto"/>
              <w:right w:val="single" w:sz="4" w:space="0" w:color="auto"/>
            </w:tcBorders>
            <w:shd w:val="clear" w:color="000000" w:fill="FFFFFF"/>
            <w:vAlign w:val="center"/>
            <w:hideMark/>
          </w:tcPr>
          <w:p w14:paraId="1CE256DB" w14:textId="77777777" w:rsidR="00E07594" w:rsidRPr="00FE031E" w:rsidRDefault="00E07594" w:rsidP="00BD6AE6">
            <w:pPr>
              <w:rPr>
                <w:sz w:val="17"/>
                <w:szCs w:val="17"/>
              </w:rPr>
            </w:pPr>
            <w:r w:rsidRPr="00FE031E">
              <w:rPr>
                <w:sz w:val="17"/>
                <w:szCs w:val="17"/>
              </w:rPr>
              <w:t>0.084</w:t>
            </w:r>
          </w:p>
        </w:tc>
        <w:tc>
          <w:tcPr>
            <w:tcW w:w="952" w:type="dxa"/>
            <w:tcBorders>
              <w:top w:val="nil"/>
              <w:left w:val="nil"/>
              <w:bottom w:val="single" w:sz="4" w:space="0" w:color="auto"/>
              <w:right w:val="single" w:sz="8" w:space="0" w:color="auto"/>
            </w:tcBorders>
            <w:shd w:val="clear" w:color="000000" w:fill="FFFFFF"/>
            <w:vAlign w:val="center"/>
            <w:hideMark/>
          </w:tcPr>
          <w:p w14:paraId="322ACB0E" w14:textId="77777777" w:rsidR="00E07594" w:rsidRPr="00FE031E" w:rsidRDefault="00E07594" w:rsidP="00BD6AE6">
            <w:pPr>
              <w:rPr>
                <w:sz w:val="17"/>
                <w:szCs w:val="17"/>
              </w:rPr>
            </w:pPr>
            <w:r w:rsidRPr="00FE031E">
              <w:rPr>
                <w:sz w:val="17"/>
                <w:szCs w:val="17"/>
              </w:rPr>
              <w:t>4 044</w:t>
            </w:r>
          </w:p>
        </w:tc>
        <w:tc>
          <w:tcPr>
            <w:tcW w:w="460" w:type="dxa"/>
            <w:tcBorders>
              <w:top w:val="nil"/>
              <w:left w:val="nil"/>
              <w:bottom w:val="single" w:sz="4" w:space="0" w:color="auto"/>
              <w:right w:val="single" w:sz="4" w:space="0" w:color="auto"/>
            </w:tcBorders>
            <w:shd w:val="clear" w:color="000000" w:fill="FFFFFF"/>
            <w:noWrap/>
            <w:vAlign w:val="center"/>
            <w:hideMark/>
          </w:tcPr>
          <w:p w14:paraId="2EBC941B" w14:textId="77777777" w:rsidR="00E07594" w:rsidRPr="00FE031E" w:rsidRDefault="00E07594" w:rsidP="00BD6AE6">
            <w:pPr>
              <w:rPr>
                <w:sz w:val="17"/>
                <w:szCs w:val="17"/>
              </w:rPr>
            </w:pPr>
            <w:r w:rsidRPr="00FE031E">
              <w:rPr>
                <w:sz w:val="17"/>
                <w:szCs w:val="17"/>
              </w:rPr>
              <w:t>41</w:t>
            </w:r>
          </w:p>
        </w:tc>
        <w:tc>
          <w:tcPr>
            <w:tcW w:w="1040" w:type="dxa"/>
            <w:tcBorders>
              <w:top w:val="nil"/>
              <w:left w:val="nil"/>
              <w:bottom w:val="single" w:sz="4" w:space="0" w:color="auto"/>
              <w:right w:val="single" w:sz="4" w:space="0" w:color="auto"/>
            </w:tcBorders>
            <w:shd w:val="clear" w:color="000000" w:fill="FFFFFF"/>
            <w:vAlign w:val="center"/>
            <w:hideMark/>
          </w:tcPr>
          <w:p w14:paraId="138A963F" w14:textId="77777777" w:rsidR="00E07594" w:rsidRPr="00FE031E" w:rsidRDefault="00E07594" w:rsidP="00BD6AE6">
            <w:pPr>
              <w:rPr>
                <w:sz w:val="17"/>
                <w:szCs w:val="17"/>
              </w:rPr>
            </w:pPr>
            <w:r w:rsidRPr="00FE031E">
              <w:rPr>
                <w:sz w:val="17"/>
                <w:szCs w:val="17"/>
              </w:rPr>
              <w:t>0.085</w:t>
            </w:r>
          </w:p>
        </w:tc>
        <w:tc>
          <w:tcPr>
            <w:tcW w:w="1042" w:type="dxa"/>
            <w:tcBorders>
              <w:top w:val="nil"/>
              <w:left w:val="nil"/>
              <w:bottom w:val="single" w:sz="4" w:space="0" w:color="auto"/>
              <w:right w:val="nil"/>
            </w:tcBorders>
            <w:shd w:val="clear" w:color="000000" w:fill="FFFFFF"/>
            <w:noWrap/>
            <w:vAlign w:val="center"/>
            <w:hideMark/>
          </w:tcPr>
          <w:p w14:paraId="46B29879" w14:textId="77777777" w:rsidR="00E07594" w:rsidRPr="00FE031E" w:rsidRDefault="00E07594" w:rsidP="00BD6AE6">
            <w:pPr>
              <w:rPr>
                <w:sz w:val="17"/>
                <w:szCs w:val="17"/>
              </w:rPr>
            </w:pPr>
            <w:r w:rsidRPr="00FE031E">
              <w:rPr>
                <w:sz w:val="17"/>
                <w:szCs w:val="17"/>
              </w:rPr>
              <w:t>2 674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C902C87" w14:textId="77777777" w:rsidR="00E07594" w:rsidRPr="00FE031E" w:rsidRDefault="00E07594" w:rsidP="00BD6AE6">
            <w:pPr>
              <w:rPr>
                <w:sz w:val="17"/>
                <w:szCs w:val="17"/>
              </w:rPr>
            </w:pPr>
            <w:r w:rsidRPr="00FE031E">
              <w:rPr>
                <w:sz w:val="17"/>
                <w:szCs w:val="17"/>
              </w:rPr>
              <w:t>50</w:t>
            </w:r>
          </w:p>
        </w:tc>
        <w:tc>
          <w:tcPr>
            <w:tcW w:w="880" w:type="dxa"/>
            <w:tcBorders>
              <w:top w:val="nil"/>
              <w:left w:val="nil"/>
              <w:bottom w:val="single" w:sz="4" w:space="0" w:color="auto"/>
              <w:right w:val="single" w:sz="4" w:space="0" w:color="auto"/>
            </w:tcBorders>
            <w:shd w:val="clear" w:color="000000" w:fill="FFFFFF"/>
            <w:vAlign w:val="center"/>
            <w:hideMark/>
          </w:tcPr>
          <w:p w14:paraId="52091753" w14:textId="77777777" w:rsidR="00E07594" w:rsidRPr="00FE031E" w:rsidRDefault="00E07594" w:rsidP="00BD6AE6">
            <w:pPr>
              <w:rPr>
                <w:sz w:val="17"/>
                <w:szCs w:val="17"/>
              </w:rPr>
            </w:pPr>
            <w:r w:rsidRPr="00FE031E">
              <w:rPr>
                <w:sz w:val="17"/>
                <w:szCs w:val="17"/>
              </w:rPr>
              <w:t>0.089</w:t>
            </w:r>
          </w:p>
        </w:tc>
        <w:tc>
          <w:tcPr>
            <w:tcW w:w="1012" w:type="dxa"/>
            <w:tcBorders>
              <w:top w:val="nil"/>
              <w:left w:val="nil"/>
              <w:bottom w:val="single" w:sz="4" w:space="0" w:color="auto"/>
              <w:right w:val="single" w:sz="8" w:space="0" w:color="auto"/>
            </w:tcBorders>
            <w:shd w:val="clear" w:color="000000" w:fill="FFFFFF"/>
            <w:noWrap/>
            <w:vAlign w:val="center"/>
            <w:hideMark/>
          </w:tcPr>
          <w:p w14:paraId="41D0B4A7" w14:textId="77777777" w:rsidR="00E07594" w:rsidRPr="00FE031E" w:rsidRDefault="00E07594" w:rsidP="00BD6AE6">
            <w:pPr>
              <w:rPr>
                <w:sz w:val="17"/>
                <w:szCs w:val="17"/>
              </w:rPr>
            </w:pPr>
            <w:r w:rsidRPr="00FE031E">
              <w:rPr>
                <w:sz w:val="17"/>
                <w:szCs w:val="17"/>
              </w:rPr>
              <w:t>4 328</w:t>
            </w:r>
          </w:p>
        </w:tc>
      </w:tr>
      <w:tr w:rsidR="00E07594" w:rsidRPr="00FE031E" w14:paraId="295D4A0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3741174" w14:textId="77777777" w:rsidR="00E07594" w:rsidRPr="00FE031E" w:rsidRDefault="00E07594" w:rsidP="00BD6AE6">
            <w:pPr>
              <w:rPr>
                <w:sz w:val="17"/>
                <w:szCs w:val="17"/>
              </w:rPr>
            </w:pPr>
            <w:r w:rsidRPr="00FE031E">
              <w:rPr>
                <w:sz w:val="17"/>
                <w:szCs w:val="17"/>
              </w:rPr>
              <w:t>54</w:t>
            </w:r>
          </w:p>
        </w:tc>
        <w:tc>
          <w:tcPr>
            <w:tcW w:w="1760" w:type="dxa"/>
            <w:tcBorders>
              <w:top w:val="nil"/>
              <w:left w:val="nil"/>
              <w:bottom w:val="single" w:sz="4" w:space="0" w:color="auto"/>
              <w:right w:val="single" w:sz="4" w:space="0" w:color="auto"/>
            </w:tcBorders>
            <w:shd w:val="clear" w:color="000000" w:fill="FFFFFF"/>
            <w:vAlign w:val="center"/>
            <w:hideMark/>
          </w:tcPr>
          <w:p w14:paraId="36CE5EF1" w14:textId="77777777" w:rsidR="00E07594" w:rsidRPr="00FE031E" w:rsidRDefault="00E07594" w:rsidP="00BD6AE6">
            <w:pPr>
              <w:rPr>
                <w:sz w:val="17"/>
                <w:szCs w:val="17"/>
              </w:rPr>
            </w:pPr>
            <w:r w:rsidRPr="00FE031E">
              <w:rPr>
                <w:sz w:val="17"/>
                <w:szCs w:val="17"/>
              </w:rPr>
              <w:t>Egypt</w:t>
            </w:r>
          </w:p>
        </w:tc>
        <w:tc>
          <w:tcPr>
            <w:tcW w:w="704" w:type="dxa"/>
            <w:tcBorders>
              <w:top w:val="nil"/>
              <w:left w:val="single" w:sz="4" w:space="0" w:color="auto"/>
              <w:bottom w:val="single" w:sz="4" w:space="0" w:color="auto"/>
              <w:right w:val="nil"/>
            </w:tcBorders>
            <w:shd w:val="clear" w:color="000000" w:fill="FFFFFF"/>
            <w:vAlign w:val="center"/>
            <w:hideMark/>
          </w:tcPr>
          <w:p w14:paraId="261D0830" w14:textId="77777777" w:rsidR="00E07594" w:rsidRPr="00FE031E" w:rsidRDefault="00E07594" w:rsidP="00BD6AE6">
            <w:pPr>
              <w:rPr>
                <w:sz w:val="17"/>
                <w:szCs w:val="17"/>
              </w:rPr>
            </w:pPr>
            <w:r w:rsidRPr="00FE031E">
              <w:rPr>
                <w:sz w:val="17"/>
                <w:szCs w:val="17"/>
              </w:rPr>
              <w:t>0.152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2CFDB99" w14:textId="77777777" w:rsidR="00E07594" w:rsidRPr="00FE031E" w:rsidRDefault="00E07594" w:rsidP="00BD6AE6">
            <w:pPr>
              <w:rPr>
                <w:sz w:val="17"/>
                <w:szCs w:val="17"/>
              </w:rPr>
            </w:pPr>
            <w:r w:rsidRPr="00FE031E">
              <w:rPr>
                <w:sz w:val="17"/>
                <w:szCs w:val="17"/>
              </w:rPr>
              <w:t>54</w:t>
            </w:r>
          </w:p>
        </w:tc>
        <w:tc>
          <w:tcPr>
            <w:tcW w:w="1022" w:type="dxa"/>
            <w:tcBorders>
              <w:top w:val="nil"/>
              <w:left w:val="nil"/>
              <w:bottom w:val="single" w:sz="4" w:space="0" w:color="auto"/>
              <w:right w:val="single" w:sz="4" w:space="0" w:color="auto"/>
            </w:tcBorders>
            <w:shd w:val="clear" w:color="000000" w:fill="FFFFFF"/>
            <w:vAlign w:val="center"/>
            <w:hideMark/>
          </w:tcPr>
          <w:p w14:paraId="3B286555" w14:textId="77777777" w:rsidR="00E07594" w:rsidRPr="00FE031E" w:rsidRDefault="00E07594" w:rsidP="00BD6AE6">
            <w:pPr>
              <w:rPr>
                <w:sz w:val="17"/>
                <w:szCs w:val="17"/>
              </w:rPr>
            </w:pPr>
            <w:r w:rsidRPr="00FE031E">
              <w:rPr>
                <w:sz w:val="17"/>
                <w:szCs w:val="17"/>
              </w:rPr>
              <w:t>0.190</w:t>
            </w:r>
          </w:p>
        </w:tc>
        <w:tc>
          <w:tcPr>
            <w:tcW w:w="952" w:type="dxa"/>
            <w:tcBorders>
              <w:top w:val="nil"/>
              <w:left w:val="nil"/>
              <w:bottom w:val="single" w:sz="4" w:space="0" w:color="auto"/>
              <w:right w:val="single" w:sz="8" w:space="0" w:color="auto"/>
            </w:tcBorders>
            <w:shd w:val="clear" w:color="000000" w:fill="FFFFFF"/>
            <w:vAlign w:val="center"/>
            <w:hideMark/>
          </w:tcPr>
          <w:p w14:paraId="17C4452C" w14:textId="77777777" w:rsidR="00E07594" w:rsidRPr="00FE031E" w:rsidRDefault="00E07594" w:rsidP="00BD6AE6">
            <w:pPr>
              <w:rPr>
                <w:sz w:val="17"/>
                <w:szCs w:val="17"/>
              </w:rPr>
            </w:pPr>
            <w:r w:rsidRPr="00FE031E">
              <w:rPr>
                <w:sz w:val="17"/>
                <w:szCs w:val="17"/>
              </w:rPr>
              <w:t>9 174</w:t>
            </w:r>
          </w:p>
        </w:tc>
        <w:tc>
          <w:tcPr>
            <w:tcW w:w="460" w:type="dxa"/>
            <w:tcBorders>
              <w:top w:val="nil"/>
              <w:left w:val="nil"/>
              <w:bottom w:val="single" w:sz="4" w:space="0" w:color="auto"/>
              <w:right w:val="single" w:sz="4" w:space="0" w:color="auto"/>
            </w:tcBorders>
            <w:shd w:val="clear" w:color="000000" w:fill="FFFFFF"/>
            <w:vAlign w:val="center"/>
            <w:hideMark/>
          </w:tcPr>
          <w:p w14:paraId="5F9E73E9"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5CD1A40F"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718FBB4C"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211495F" w14:textId="77777777" w:rsidR="00E07594" w:rsidRPr="00FE031E" w:rsidRDefault="00E07594" w:rsidP="00BD6AE6">
            <w:pPr>
              <w:rPr>
                <w:sz w:val="17"/>
                <w:szCs w:val="17"/>
              </w:rPr>
            </w:pPr>
            <w:r w:rsidRPr="00FE031E">
              <w:rPr>
                <w:sz w:val="17"/>
                <w:szCs w:val="17"/>
              </w:rPr>
              <w:t>51</w:t>
            </w:r>
          </w:p>
        </w:tc>
        <w:tc>
          <w:tcPr>
            <w:tcW w:w="880" w:type="dxa"/>
            <w:tcBorders>
              <w:top w:val="nil"/>
              <w:left w:val="nil"/>
              <w:bottom w:val="single" w:sz="4" w:space="0" w:color="auto"/>
              <w:right w:val="single" w:sz="4" w:space="0" w:color="auto"/>
            </w:tcBorders>
            <w:shd w:val="clear" w:color="000000" w:fill="FFFFFF"/>
            <w:vAlign w:val="center"/>
            <w:hideMark/>
          </w:tcPr>
          <w:p w14:paraId="5C38979A" w14:textId="77777777" w:rsidR="00E07594" w:rsidRPr="00FE031E" w:rsidRDefault="00E07594" w:rsidP="00BD6AE6">
            <w:pPr>
              <w:rPr>
                <w:sz w:val="17"/>
                <w:szCs w:val="17"/>
              </w:rPr>
            </w:pPr>
            <w:r w:rsidRPr="00FE031E">
              <w:rPr>
                <w:sz w:val="17"/>
                <w:szCs w:val="17"/>
              </w:rPr>
              <w:t>0.201</w:t>
            </w:r>
          </w:p>
        </w:tc>
        <w:tc>
          <w:tcPr>
            <w:tcW w:w="1012" w:type="dxa"/>
            <w:tcBorders>
              <w:top w:val="nil"/>
              <w:left w:val="nil"/>
              <w:bottom w:val="single" w:sz="4" w:space="0" w:color="auto"/>
              <w:right w:val="single" w:sz="8" w:space="0" w:color="auto"/>
            </w:tcBorders>
            <w:shd w:val="clear" w:color="000000" w:fill="FFFFFF"/>
            <w:noWrap/>
            <w:vAlign w:val="center"/>
            <w:hideMark/>
          </w:tcPr>
          <w:p w14:paraId="021CE3D6" w14:textId="77777777" w:rsidR="00E07594" w:rsidRPr="00FE031E" w:rsidRDefault="00E07594" w:rsidP="00BD6AE6">
            <w:pPr>
              <w:rPr>
                <w:sz w:val="17"/>
                <w:szCs w:val="17"/>
              </w:rPr>
            </w:pPr>
            <w:r w:rsidRPr="00FE031E">
              <w:rPr>
                <w:sz w:val="17"/>
                <w:szCs w:val="17"/>
              </w:rPr>
              <w:t>9 819</w:t>
            </w:r>
          </w:p>
        </w:tc>
      </w:tr>
      <w:tr w:rsidR="00E07594" w:rsidRPr="00FE031E" w14:paraId="3ED86E3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AECEA38" w14:textId="77777777" w:rsidR="00E07594" w:rsidRPr="00FE031E" w:rsidRDefault="00E07594" w:rsidP="00BD6AE6">
            <w:pPr>
              <w:rPr>
                <w:sz w:val="17"/>
                <w:szCs w:val="17"/>
              </w:rPr>
            </w:pPr>
            <w:r w:rsidRPr="00FE031E">
              <w:rPr>
                <w:sz w:val="17"/>
                <w:szCs w:val="17"/>
              </w:rPr>
              <w:t>55</w:t>
            </w:r>
          </w:p>
        </w:tc>
        <w:tc>
          <w:tcPr>
            <w:tcW w:w="1760" w:type="dxa"/>
            <w:tcBorders>
              <w:top w:val="nil"/>
              <w:left w:val="nil"/>
              <w:bottom w:val="single" w:sz="4" w:space="0" w:color="auto"/>
              <w:right w:val="single" w:sz="4" w:space="0" w:color="auto"/>
            </w:tcBorders>
            <w:shd w:val="clear" w:color="000000" w:fill="FFFFFF"/>
            <w:vAlign w:val="center"/>
            <w:hideMark/>
          </w:tcPr>
          <w:p w14:paraId="6DE25FBA" w14:textId="77777777" w:rsidR="00E07594" w:rsidRPr="00FE031E" w:rsidRDefault="00E07594" w:rsidP="00BD6AE6">
            <w:pPr>
              <w:rPr>
                <w:sz w:val="17"/>
                <w:szCs w:val="17"/>
              </w:rPr>
            </w:pPr>
            <w:r w:rsidRPr="00FE031E">
              <w:rPr>
                <w:sz w:val="17"/>
                <w:szCs w:val="17"/>
              </w:rPr>
              <w:t>El Salvador</w:t>
            </w:r>
          </w:p>
        </w:tc>
        <w:tc>
          <w:tcPr>
            <w:tcW w:w="704" w:type="dxa"/>
            <w:tcBorders>
              <w:top w:val="nil"/>
              <w:left w:val="single" w:sz="4" w:space="0" w:color="auto"/>
              <w:bottom w:val="single" w:sz="4" w:space="0" w:color="auto"/>
              <w:right w:val="nil"/>
            </w:tcBorders>
            <w:shd w:val="clear" w:color="000000" w:fill="FFFFFF"/>
            <w:vAlign w:val="center"/>
            <w:hideMark/>
          </w:tcPr>
          <w:p w14:paraId="207F464D" w14:textId="77777777" w:rsidR="00E07594" w:rsidRPr="00FE031E" w:rsidRDefault="00E07594" w:rsidP="00BD6AE6">
            <w:pPr>
              <w:rPr>
                <w:sz w:val="17"/>
                <w:szCs w:val="17"/>
              </w:rPr>
            </w:pPr>
            <w:r w:rsidRPr="00FE031E">
              <w:rPr>
                <w:sz w:val="17"/>
                <w:szCs w:val="17"/>
              </w:rPr>
              <w:t>0.014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DB8C8D2" w14:textId="77777777" w:rsidR="00E07594" w:rsidRPr="00FE031E" w:rsidRDefault="00E07594" w:rsidP="00BD6AE6">
            <w:pPr>
              <w:rPr>
                <w:sz w:val="17"/>
                <w:szCs w:val="17"/>
              </w:rPr>
            </w:pPr>
            <w:r w:rsidRPr="00FE031E">
              <w:rPr>
                <w:sz w:val="17"/>
                <w:szCs w:val="17"/>
              </w:rPr>
              <w:t>55</w:t>
            </w:r>
          </w:p>
        </w:tc>
        <w:tc>
          <w:tcPr>
            <w:tcW w:w="1022" w:type="dxa"/>
            <w:tcBorders>
              <w:top w:val="nil"/>
              <w:left w:val="nil"/>
              <w:bottom w:val="single" w:sz="4" w:space="0" w:color="auto"/>
              <w:right w:val="single" w:sz="4" w:space="0" w:color="auto"/>
            </w:tcBorders>
            <w:shd w:val="clear" w:color="000000" w:fill="FFFFFF"/>
            <w:vAlign w:val="center"/>
            <w:hideMark/>
          </w:tcPr>
          <w:p w14:paraId="44FCF9C1" w14:textId="77777777" w:rsidR="00E07594" w:rsidRPr="00FE031E" w:rsidRDefault="00E07594" w:rsidP="00BD6AE6">
            <w:pPr>
              <w:rPr>
                <w:sz w:val="17"/>
                <w:szCs w:val="17"/>
              </w:rPr>
            </w:pPr>
            <w:r w:rsidRPr="00FE031E">
              <w:rPr>
                <w:sz w:val="17"/>
                <w:szCs w:val="17"/>
              </w:rPr>
              <w:t>0.018</w:t>
            </w:r>
          </w:p>
        </w:tc>
        <w:tc>
          <w:tcPr>
            <w:tcW w:w="952" w:type="dxa"/>
            <w:tcBorders>
              <w:top w:val="nil"/>
              <w:left w:val="nil"/>
              <w:bottom w:val="single" w:sz="4" w:space="0" w:color="auto"/>
              <w:right w:val="single" w:sz="8" w:space="0" w:color="auto"/>
            </w:tcBorders>
            <w:shd w:val="clear" w:color="000000" w:fill="FFFFFF"/>
            <w:vAlign w:val="center"/>
            <w:hideMark/>
          </w:tcPr>
          <w:p w14:paraId="3806364F" w14:textId="77777777" w:rsidR="00E07594" w:rsidRPr="00FE031E" w:rsidRDefault="00E07594" w:rsidP="00BD6AE6">
            <w:pPr>
              <w:rPr>
                <w:sz w:val="17"/>
                <w:szCs w:val="17"/>
              </w:rPr>
            </w:pPr>
            <w:r w:rsidRPr="00FE031E">
              <w:rPr>
                <w:sz w:val="17"/>
                <w:szCs w:val="17"/>
              </w:rPr>
              <w:t>845</w:t>
            </w:r>
          </w:p>
        </w:tc>
        <w:tc>
          <w:tcPr>
            <w:tcW w:w="460" w:type="dxa"/>
            <w:tcBorders>
              <w:top w:val="nil"/>
              <w:left w:val="nil"/>
              <w:bottom w:val="single" w:sz="4" w:space="0" w:color="auto"/>
              <w:right w:val="single" w:sz="4" w:space="0" w:color="auto"/>
            </w:tcBorders>
            <w:shd w:val="clear" w:color="000000" w:fill="FFFFFF"/>
            <w:noWrap/>
            <w:vAlign w:val="center"/>
            <w:hideMark/>
          </w:tcPr>
          <w:p w14:paraId="615E3C54" w14:textId="77777777" w:rsidR="00E07594" w:rsidRPr="00FE031E" w:rsidRDefault="00E07594" w:rsidP="00BD6AE6">
            <w:pPr>
              <w:rPr>
                <w:sz w:val="17"/>
                <w:szCs w:val="17"/>
              </w:rPr>
            </w:pPr>
            <w:r w:rsidRPr="00FE031E">
              <w:rPr>
                <w:sz w:val="17"/>
                <w:szCs w:val="17"/>
              </w:rPr>
              <w:t>42</w:t>
            </w:r>
          </w:p>
        </w:tc>
        <w:tc>
          <w:tcPr>
            <w:tcW w:w="1040" w:type="dxa"/>
            <w:tcBorders>
              <w:top w:val="nil"/>
              <w:left w:val="nil"/>
              <w:bottom w:val="single" w:sz="4" w:space="0" w:color="auto"/>
              <w:right w:val="single" w:sz="4" w:space="0" w:color="auto"/>
            </w:tcBorders>
            <w:shd w:val="clear" w:color="000000" w:fill="FFFFFF"/>
            <w:vAlign w:val="center"/>
            <w:hideMark/>
          </w:tcPr>
          <w:p w14:paraId="773D553A" w14:textId="77777777" w:rsidR="00E07594" w:rsidRPr="00FE031E" w:rsidRDefault="00E07594" w:rsidP="00BD6AE6">
            <w:pPr>
              <w:rPr>
                <w:sz w:val="17"/>
                <w:szCs w:val="17"/>
              </w:rPr>
            </w:pPr>
            <w:r w:rsidRPr="00FE031E">
              <w:rPr>
                <w:sz w:val="17"/>
                <w:szCs w:val="17"/>
              </w:rPr>
              <w:t>0.018</w:t>
            </w:r>
          </w:p>
        </w:tc>
        <w:tc>
          <w:tcPr>
            <w:tcW w:w="1042" w:type="dxa"/>
            <w:tcBorders>
              <w:top w:val="nil"/>
              <w:left w:val="nil"/>
              <w:bottom w:val="single" w:sz="4" w:space="0" w:color="auto"/>
              <w:right w:val="nil"/>
            </w:tcBorders>
            <w:shd w:val="clear" w:color="000000" w:fill="FFFFFF"/>
            <w:noWrap/>
            <w:vAlign w:val="center"/>
            <w:hideMark/>
          </w:tcPr>
          <w:p w14:paraId="06FB95CC" w14:textId="77777777" w:rsidR="00E07594" w:rsidRPr="00FE031E" w:rsidRDefault="00E07594" w:rsidP="00BD6AE6">
            <w:pPr>
              <w:rPr>
                <w:sz w:val="17"/>
                <w:szCs w:val="17"/>
              </w:rPr>
            </w:pPr>
            <w:r w:rsidRPr="00FE031E">
              <w:rPr>
                <w:sz w:val="17"/>
                <w:szCs w:val="17"/>
              </w:rPr>
              <w:t>559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CAE7305" w14:textId="77777777" w:rsidR="00E07594" w:rsidRPr="00FE031E" w:rsidRDefault="00E07594" w:rsidP="00BD6AE6">
            <w:pPr>
              <w:rPr>
                <w:sz w:val="17"/>
                <w:szCs w:val="17"/>
              </w:rPr>
            </w:pPr>
            <w:r w:rsidRPr="00FE031E">
              <w:rPr>
                <w:sz w:val="17"/>
                <w:szCs w:val="17"/>
              </w:rPr>
              <w:t>52</w:t>
            </w:r>
          </w:p>
        </w:tc>
        <w:tc>
          <w:tcPr>
            <w:tcW w:w="880" w:type="dxa"/>
            <w:tcBorders>
              <w:top w:val="nil"/>
              <w:left w:val="nil"/>
              <w:bottom w:val="single" w:sz="4" w:space="0" w:color="auto"/>
              <w:right w:val="single" w:sz="4" w:space="0" w:color="auto"/>
            </w:tcBorders>
            <w:shd w:val="clear" w:color="000000" w:fill="FFFFFF"/>
            <w:vAlign w:val="center"/>
            <w:hideMark/>
          </w:tcPr>
          <w:p w14:paraId="4B7F84B2" w14:textId="77777777" w:rsidR="00E07594" w:rsidRPr="00FE031E" w:rsidRDefault="00E07594" w:rsidP="00BD6AE6">
            <w:pPr>
              <w:rPr>
                <w:sz w:val="17"/>
                <w:szCs w:val="17"/>
              </w:rPr>
            </w:pPr>
            <w:r w:rsidRPr="00FE031E">
              <w:rPr>
                <w:sz w:val="17"/>
                <w:szCs w:val="17"/>
              </w:rPr>
              <w:t>0.019</w:t>
            </w:r>
          </w:p>
        </w:tc>
        <w:tc>
          <w:tcPr>
            <w:tcW w:w="1012" w:type="dxa"/>
            <w:tcBorders>
              <w:top w:val="nil"/>
              <w:left w:val="nil"/>
              <w:bottom w:val="single" w:sz="4" w:space="0" w:color="auto"/>
              <w:right w:val="single" w:sz="8" w:space="0" w:color="auto"/>
            </w:tcBorders>
            <w:shd w:val="clear" w:color="000000" w:fill="FFFFFF"/>
            <w:noWrap/>
            <w:vAlign w:val="center"/>
            <w:hideMark/>
          </w:tcPr>
          <w:p w14:paraId="7612807F" w14:textId="77777777" w:rsidR="00E07594" w:rsidRPr="00FE031E" w:rsidRDefault="00E07594" w:rsidP="00BD6AE6">
            <w:pPr>
              <w:rPr>
                <w:sz w:val="17"/>
                <w:szCs w:val="17"/>
              </w:rPr>
            </w:pPr>
            <w:r w:rsidRPr="00FE031E">
              <w:rPr>
                <w:sz w:val="17"/>
                <w:szCs w:val="17"/>
              </w:rPr>
              <w:t>904</w:t>
            </w:r>
          </w:p>
        </w:tc>
      </w:tr>
      <w:tr w:rsidR="00E07594" w:rsidRPr="00FE031E" w14:paraId="1F51978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008106A" w14:textId="77777777" w:rsidR="00E07594" w:rsidRPr="00FE031E" w:rsidRDefault="00E07594" w:rsidP="00BD6AE6">
            <w:pPr>
              <w:rPr>
                <w:sz w:val="17"/>
                <w:szCs w:val="17"/>
              </w:rPr>
            </w:pPr>
            <w:r w:rsidRPr="00FE031E">
              <w:rPr>
                <w:sz w:val="17"/>
                <w:szCs w:val="17"/>
              </w:rPr>
              <w:t>56</w:t>
            </w:r>
          </w:p>
        </w:tc>
        <w:tc>
          <w:tcPr>
            <w:tcW w:w="1760" w:type="dxa"/>
            <w:tcBorders>
              <w:top w:val="nil"/>
              <w:left w:val="nil"/>
              <w:bottom w:val="single" w:sz="4" w:space="0" w:color="auto"/>
              <w:right w:val="single" w:sz="4" w:space="0" w:color="auto"/>
            </w:tcBorders>
            <w:shd w:val="clear" w:color="000000" w:fill="FFFFFF"/>
            <w:vAlign w:val="center"/>
            <w:hideMark/>
          </w:tcPr>
          <w:p w14:paraId="206A7858" w14:textId="77777777" w:rsidR="00E07594" w:rsidRPr="00FE031E" w:rsidRDefault="00E07594" w:rsidP="00BD6AE6">
            <w:pPr>
              <w:rPr>
                <w:sz w:val="17"/>
                <w:szCs w:val="17"/>
              </w:rPr>
            </w:pPr>
            <w:r w:rsidRPr="00FE031E">
              <w:rPr>
                <w:sz w:val="17"/>
                <w:szCs w:val="17"/>
              </w:rPr>
              <w:t>Equatorial Guinea</w:t>
            </w:r>
          </w:p>
        </w:tc>
        <w:tc>
          <w:tcPr>
            <w:tcW w:w="704" w:type="dxa"/>
            <w:tcBorders>
              <w:top w:val="nil"/>
              <w:left w:val="single" w:sz="4" w:space="0" w:color="auto"/>
              <w:bottom w:val="single" w:sz="4" w:space="0" w:color="auto"/>
              <w:right w:val="nil"/>
            </w:tcBorders>
            <w:shd w:val="clear" w:color="000000" w:fill="FFFFFF"/>
            <w:vAlign w:val="center"/>
            <w:hideMark/>
          </w:tcPr>
          <w:p w14:paraId="2F978689"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31102F2" w14:textId="77777777" w:rsidR="00E07594" w:rsidRPr="00FE031E" w:rsidRDefault="00E07594" w:rsidP="00BD6AE6">
            <w:pPr>
              <w:rPr>
                <w:sz w:val="17"/>
                <w:szCs w:val="17"/>
              </w:rPr>
            </w:pPr>
            <w:r w:rsidRPr="00FE031E">
              <w:rPr>
                <w:sz w:val="17"/>
                <w:szCs w:val="17"/>
              </w:rPr>
              <w:t>56</w:t>
            </w:r>
          </w:p>
        </w:tc>
        <w:tc>
          <w:tcPr>
            <w:tcW w:w="1022" w:type="dxa"/>
            <w:tcBorders>
              <w:top w:val="nil"/>
              <w:left w:val="nil"/>
              <w:bottom w:val="single" w:sz="4" w:space="0" w:color="auto"/>
              <w:right w:val="single" w:sz="4" w:space="0" w:color="auto"/>
            </w:tcBorders>
            <w:shd w:val="clear" w:color="000000" w:fill="FFFFFF"/>
            <w:vAlign w:val="center"/>
            <w:hideMark/>
          </w:tcPr>
          <w:p w14:paraId="1EAADB34"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1BA812D7"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noWrap/>
            <w:vAlign w:val="center"/>
            <w:hideMark/>
          </w:tcPr>
          <w:p w14:paraId="19E77762" w14:textId="77777777" w:rsidR="00E07594" w:rsidRPr="00FE031E" w:rsidRDefault="00E07594" w:rsidP="00BD6AE6">
            <w:pPr>
              <w:rPr>
                <w:sz w:val="17"/>
                <w:szCs w:val="17"/>
              </w:rPr>
            </w:pPr>
            <w:r w:rsidRPr="00FE031E">
              <w:rPr>
                <w:sz w:val="17"/>
                <w:szCs w:val="17"/>
              </w:rPr>
              <w:t>43</w:t>
            </w:r>
          </w:p>
        </w:tc>
        <w:tc>
          <w:tcPr>
            <w:tcW w:w="1040" w:type="dxa"/>
            <w:tcBorders>
              <w:top w:val="nil"/>
              <w:left w:val="nil"/>
              <w:bottom w:val="single" w:sz="4" w:space="0" w:color="auto"/>
              <w:right w:val="single" w:sz="4" w:space="0" w:color="auto"/>
            </w:tcBorders>
            <w:shd w:val="clear" w:color="000000" w:fill="FFFFFF"/>
            <w:vAlign w:val="center"/>
            <w:hideMark/>
          </w:tcPr>
          <w:p w14:paraId="5FDBA3B2"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0823CD3E"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vAlign w:val="center"/>
            <w:hideMark/>
          </w:tcPr>
          <w:p w14:paraId="60857460" w14:textId="77777777" w:rsidR="00E07594" w:rsidRPr="00FE031E" w:rsidRDefault="00E07594" w:rsidP="00BD6AE6">
            <w:pPr>
              <w:rPr>
                <w:sz w:val="17"/>
                <w:szCs w:val="17"/>
              </w:rPr>
            </w:pPr>
            <w:r w:rsidRPr="00FE031E">
              <w:rPr>
                <w:sz w:val="17"/>
                <w:szCs w:val="17"/>
              </w:rPr>
              <w:t>-</w:t>
            </w:r>
          </w:p>
        </w:tc>
        <w:tc>
          <w:tcPr>
            <w:tcW w:w="880" w:type="dxa"/>
            <w:tcBorders>
              <w:top w:val="nil"/>
              <w:left w:val="nil"/>
              <w:bottom w:val="single" w:sz="4" w:space="0" w:color="auto"/>
              <w:right w:val="single" w:sz="4" w:space="0" w:color="auto"/>
            </w:tcBorders>
            <w:shd w:val="clear" w:color="000000" w:fill="FFFFFF"/>
            <w:vAlign w:val="center"/>
            <w:hideMark/>
          </w:tcPr>
          <w:p w14:paraId="7ACE7132" w14:textId="77777777" w:rsidR="00E07594" w:rsidRPr="00FE031E" w:rsidRDefault="00E07594" w:rsidP="00BD6AE6">
            <w:pPr>
              <w:rPr>
                <w:sz w:val="17"/>
                <w:szCs w:val="17"/>
              </w:rPr>
            </w:pPr>
            <w:r w:rsidRPr="00FE031E">
              <w:rPr>
                <w:sz w:val="17"/>
                <w:szCs w:val="17"/>
              </w:rPr>
              <w:t>n.a.</w:t>
            </w:r>
          </w:p>
        </w:tc>
        <w:tc>
          <w:tcPr>
            <w:tcW w:w="1012" w:type="dxa"/>
            <w:tcBorders>
              <w:top w:val="nil"/>
              <w:left w:val="nil"/>
              <w:bottom w:val="single" w:sz="4" w:space="0" w:color="auto"/>
              <w:right w:val="single" w:sz="8" w:space="0" w:color="auto"/>
            </w:tcBorders>
            <w:shd w:val="clear" w:color="000000" w:fill="FFFFFF"/>
            <w:vAlign w:val="center"/>
            <w:hideMark/>
          </w:tcPr>
          <w:p w14:paraId="5CD981B3" w14:textId="77777777" w:rsidR="00E07594" w:rsidRPr="00FE031E" w:rsidRDefault="00E07594" w:rsidP="00BD6AE6">
            <w:pPr>
              <w:rPr>
                <w:sz w:val="17"/>
                <w:szCs w:val="17"/>
              </w:rPr>
            </w:pPr>
            <w:r w:rsidRPr="00FE031E">
              <w:rPr>
                <w:sz w:val="17"/>
                <w:szCs w:val="17"/>
              </w:rPr>
              <w:t>n.a.</w:t>
            </w:r>
          </w:p>
        </w:tc>
      </w:tr>
      <w:tr w:rsidR="00E07594" w:rsidRPr="00FE031E" w14:paraId="5C260E2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82E03C9" w14:textId="77777777" w:rsidR="00E07594" w:rsidRPr="00FE031E" w:rsidRDefault="00E07594" w:rsidP="00BD6AE6">
            <w:pPr>
              <w:rPr>
                <w:sz w:val="17"/>
                <w:szCs w:val="17"/>
              </w:rPr>
            </w:pPr>
            <w:r w:rsidRPr="00FE031E">
              <w:rPr>
                <w:sz w:val="17"/>
                <w:szCs w:val="17"/>
              </w:rPr>
              <w:t>57</w:t>
            </w:r>
          </w:p>
        </w:tc>
        <w:tc>
          <w:tcPr>
            <w:tcW w:w="1760" w:type="dxa"/>
            <w:tcBorders>
              <w:top w:val="nil"/>
              <w:left w:val="nil"/>
              <w:bottom w:val="single" w:sz="4" w:space="0" w:color="auto"/>
              <w:right w:val="single" w:sz="4" w:space="0" w:color="auto"/>
            </w:tcBorders>
            <w:shd w:val="clear" w:color="000000" w:fill="FFFFFF"/>
            <w:vAlign w:val="center"/>
            <w:hideMark/>
          </w:tcPr>
          <w:p w14:paraId="3853FA48" w14:textId="77777777" w:rsidR="00E07594" w:rsidRPr="00FE031E" w:rsidRDefault="00E07594" w:rsidP="00BD6AE6">
            <w:pPr>
              <w:rPr>
                <w:sz w:val="17"/>
                <w:szCs w:val="17"/>
              </w:rPr>
            </w:pPr>
            <w:r w:rsidRPr="00FE031E">
              <w:rPr>
                <w:sz w:val="17"/>
                <w:szCs w:val="17"/>
              </w:rPr>
              <w:t>Eritrea</w:t>
            </w:r>
          </w:p>
        </w:tc>
        <w:tc>
          <w:tcPr>
            <w:tcW w:w="704" w:type="dxa"/>
            <w:tcBorders>
              <w:top w:val="nil"/>
              <w:left w:val="single" w:sz="4" w:space="0" w:color="auto"/>
              <w:bottom w:val="single" w:sz="4" w:space="0" w:color="auto"/>
              <w:right w:val="nil"/>
            </w:tcBorders>
            <w:shd w:val="clear" w:color="000000" w:fill="FFFFFF"/>
            <w:vAlign w:val="center"/>
            <w:hideMark/>
          </w:tcPr>
          <w:p w14:paraId="08B561D8"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1774C19" w14:textId="77777777" w:rsidR="00E07594" w:rsidRPr="00FE031E" w:rsidRDefault="00E07594" w:rsidP="00BD6AE6">
            <w:pPr>
              <w:rPr>
                <w:sz w:val="17"/>
                <w:szCs w:val="17"/>
              </w:rPr>
            </w:pPr>
            <w:r w:rsidRPr="00FE031E">
              <w:rPr>
                <w:sz w:val="17"/>
                <w:szCs w:val="17"/>
              </w:rPr>
              <w:t>57</w:t>
            </w:r>
          </w:p>
        </w:tc>
        <w:tc>
          <w:tcPr>
            <w:tcW w:w="1022" w:type="dxa"/>
            <w:tcBorders>
              <w:top w:val="nil"/>
              <w:left w:val="nil"/>
              <w:bottom w:val="single" w:sz="4" w:space="0" w:color="auto"/>
              <w:right w:val="single" w:sz="4" w:space="0" w:color="auto"/>
            </w:tcBorders>
            <w:shd w:val="clear" w:color="000000" w:fill="FFFFFF"/>
            <w:vAlign w:val="center"/>
            <w:hideMark/>
          </w:tcPr>
          <w:p w14:paraId="48AF3080"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03E47B0A"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6F50EE9E" w14:textId="77777777" w:rsidR="00E07594" w:rsidRPr="00FE031E" w:rsidRDefault="00E07594" w:rsidP="00BD6AE6">
            <w:pPr>
              <w:rPr>
                <w:sz w:val="17"/>
                <w:szCs w:val="17"/>
              </w:rPr>
            </w:pPr>
            <w:r w:rsidRPr="00FE031E">
              <w:rPr>
                <w:sz w:val="17"/>
                <w:szCs w:val="17"/>
              </w:rPr>
              <w:t>44</w:t>
            </w:r>
          </w:p>
        </w:tc>
        <w:tc>
          <w:tcPr>
            <w:tcW w:w="1040" w:type="dxa"/>
            <w:tcBorders>
              <w:top w:val="nil"/>
              <w:left w:val="nil"/>
              <w:bottom w:val="single" w:sz="4" w:space="0" w:color="auto"/>
              <w:right w:val="single" w:sz="4" w:space="0" w:color="auto"/>
            </w:tcBorders>
            <w:shd w:val="clear" w:color="000000" w:fill="FFFFFF"/>
            <w:vAlign w:val="center"/>
            <w:hideMark/>
          </w:tcPr>
          <w:p w14:paraId="0EDF2840"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217D4AD"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746B7E2" w14:textId="77777777" w:rsidR="00E07594" w:rsidRPr="00FE031E" w:rsidRDefault="00E07594" w:rsidP="00BD6AE6">
            <w:pPr>
              <w:rPr>
                <w:sz w:val="17"/>
                <w:szCs w:val="17"/>
              </w:rPr>
            </w:pPr>
            <w:r w:rsidRPr="00FE031E">
              <w:rPr>
                <w:sz w:val="17"/>
                <w:szCs w:val="17"/>
              </w:rPr>
              <w:t>53</w:t>
            </w:r>
          </w:p>
        </w:tc>
        <w:tc>
          <w:tcPr>
            <w:tcW w:w="880" w:type="dxa"/>
            <w:tcBorders>
              <w:top w:val="nil"/>
              <w:left w:val="nil"/>
              <w:bottom w:val="single" w:sz="4" w:space="0" w:color="auto"/>
              <w:right w:val="single" w:sz="4" w:space="0" w:color="auto"/>
            </w:tcBorders>
            <w:shd w:val="clear" w:color="000000" w:fill="FFFFFF"/>
            <w:vAlign w:val="center"/>
            <w:hideMark/>
          </w:tcPr>
          <w:p w14:paraId="3F091412"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A53CE81" w14:textId="77777777" w:rsidR="00E07594" w:rsidRPr="00FE031E" w:rsidRDefault="00E07594" w:rsidP="00BD6AE6">
            <w:pPr>
              <w:rPr>
                <w:sz w:val="17"/>
                <w:szCs w:val="17"/>
              </w:rPr>
            </w:pPr>
            <w:r w:rsidRPr="00FE031E">
              <w:rPr>
                <w:sz w:val="17"/>
                <w:szCs w:val="17"/>
              </w:rPr>
              <w:t>488</w:t>
            </w:r>
          </w:p>
        </w:tc>
      </w:tr>
      <w:tr w:rsidR="00E07594" w:rsidRPr="00FE031E" w14:paraId="1B677E0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AF96EC5" w14:textId="77777777" w:rsidR="00E07594" w:rsidRPr="00FE031E" w:rsidRDefault="00E07594" w:rsidP="00BD6AE6">
            <w:pPr>
              <w:rPr>
                <w:sz w:val="17"/>
                <w:szCs w:val="17"/>
              </w:rPr>
            </w:pPr>
            <w:r w:rsidRPr="00FE031E">
              <w:rPr>
                <w:sz w:val="17"/>
                <w:szCs w:val="17"/>
              </w:rPr>
              <w:t>58</w:t>
            </w:r>
          </w:p>
        </w:tc>
        <w:tc>
          <w:tcPr>
            <w:tcW w:w="1760" w:type="dxa"/>
            <w:tcBorders>
              <w:top w:val="nil"/>
              <w:left w:val="nil"/>
              <w:bottom w:val="single" w:sz="4" w:space="0" w:color="auto"/>
              <w:right w:val="single" w:sz="4" w:space="0" w:color="auto"/>
            </w:tcBorders>
            <w:shd w:val="clear" w:color="000000" w:fill="FFFFFF"/>
            <w:vAlign w:val="center"/>
            <w:hideMark/>
          </w:tcPr>
          <w:p w14:paraId="0E1B406E" w14:textId="77777777" w:rsidR="00E07594" w:rsidRPr="00FE031E" w:rsidRDefault="00E07594" w:rsidP="00BD6AE6">
            <w:pPr>
              <w:rPr>
                <w:sz w:val="17"/>
                <w:szCs w:val="17"/>
              </w:rPr>
            </w:pPr>
            <w:r w:rsidRPr="00FE031E">
              <w:rPr>
                <w:sz w:val="17"/>
                <w:szCs w:val="17"/>
              </w:rPr>
              <w:t>Estonia</w:t>
            </w:r>
          </w:p>
        </w:tc>
        <w:tc>
          <w:tcPr>
            <w:tcW w:w="704" w:type="dxa"/>
            <w:tcBorders>
              <w:top w:val="nil"/>
              <w:left w:val="single" w:sz="4" w:space="0" w:color="auto"/>
              <w:bottom w:val="single" w:sz="4" w:space="0" w:color="auto"/>
              <w:right w:val="nil"/>
            </w:tcBorders>
            <w:shd w:val="clear" w:color="000000" w:fill="FFFFFF"/>
            <w:vAlign w:val="center"/>
            <w:hideMark/>
          </w:tcPr>
          <w:p w14:paraId="46836CAA" w14:textId="77777777" w:rsidR="00E07594" w:rsidRPr="00FE031E" w:rsidRDefault="00E07594" w:rsidP="00BD6AE6">
            <w:pPr>
              <w:rPr>
                <w:sz w:val="17"/>
                <w:szCs w:val="17"/>
              </w:rPr>
            </w:pPr>
            <w:r w:rsidRPr="00FE031E">
              <w:rPr>
                <w:sz w:val="17"/>
                <w:szCs w:val="17"/>
              </w:rPr>
              <w:t>0.038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AEC9225" w14:textId="77777777" w:rsidR="00E07594" w:rsidRPr="00FE031E" w:rsidRDefault="00E07594" w:rsidP="00BD6AE6">
            <w:pPr>
              <w:rPr>
                <w:sz w:val="17"/>
                <w:szCs w:val="17"/>
              </w:rPr>
            </w:pPr>
            <w:r w:rsidRPr="00FE031E">
              <w:rPr>
                <w:sz w:val="17"/>
                <w:szCs w:val="17"/>
              </w:rPr>
              <w:t>58</w:t>
            </w:r>
          </w:p>
        </w:tc>
        <w:tc>
          <w:tcPr>
            <w:tcW w:w="1022" w:type="dxa"/>
            <w:tcBorders>
              <w:top w:val="nil"/>
              <w:left w:val="nil"/>
              <w:bottom w:val="single" w:sz="4" w:space="0" w:color="auto"/>
              <w:right w:val="single" w:sz="4" w:space="0" w:color="auto"/>
            </w:tcBorders>
            <w:shd w:val="clear" w:color="000000" w:fill="FFFFFF"/>
            <w:vAlign w:val="center"/>
            <w:hideMark/>
          </w:tcPr>
          <w:p w14:paraId="20AF6DDC" w14:textId="77777777" w:rsidR="00E07594" w:rsidRPr="00FE031E" w:rsidRDefault="00E07594" w:rsidP="00BD6AE6">
            <w:pPr>
              <w:rPr>
                <w:sz w:val="17"/>
                <w:szCs w:val="17"/>
              </w:rPr>
            </w:pPr>
            <w:r w:rsidRPr="00FE031E">
              <w:rPr>
                <w:sz w:val="17"/>
                <w:szCs w:val="17"/>
              </w:rPr>
              <w:t>0.048</w:t>
            </w:r>
          </w:p>
        </w:tc>
        <w:tc>
          <w:tcPr>
            <w:tcW w:w="952" w:type="dxa"/>
            <w:tcBorders>
              <w:top w:val="nil"/>
              <w:left w:val="nil"/>
              <w:bottom w:val="single" w:sz="4" w:space="0" w:color="auto"/>
              <w:right w:val="single" w:sz="8" w:space="0" w:color="auto"/>
            </w:tcBorders>
            <w:shd w:val="clear" w:color="000000" w:fill="FFFFFF"/>
            <w:vAlign w:val="center"/>
            <w:hideMark/>
          </w:tcPr>
          <w:p w14:paraId="0516514A" w14:textId="77777777" w:rsidR="00E07594" w:rsidRPr="00FE031E" w:rsidRDefault="00E07594" w:rsidP="00BD6AE6">
            <w:pPr>
              <w:rPr>
                <w:sz w:val="17"/>
                <w:szCs w:val="17"/>
              </w:rPr>
            </w:pPr>
            <w:r w:rsidRPr="00FE031E">
              <w:rPr>
                <w:sz w:val="17"/>
                <w:szCs w:val="17"/>
              </w:rPr>
              <w:t>2 293</w:t>
            </w:r>
          </w:p>
        </w:tc>
        <w:tc>
          <w:tcPr>
            <w:tcW w:w="460" w:type="dxa"/>
            <w:tcBorders>
              <w:top w:val="nil"/>
              <w:left w:val="nil"/>
              <w:bottom w:val="single" w:sz="4" w:space="0" w:color="auto"/>
              <w:right w:val="single" w:sz="4" w:space="0" w:color="auto"/>
            </w:tcBorders>
            <w:shd w:val="clear" w:color="000000" w:fill="FFFFFF"/>
            <w:noWrap/>
            <w:vAlign w:val="center"/>
            <w:hideMark/>
          </w:tcPr>
          <w:p w14:paraId="4439387C" w14:textId="77777777" w:rsidR="00E07594" w:rsidRPr="00FE031E" w:rsidRDefault="00E07594" w:rsidP="00BD6AE6">
            <w:pPr>
              <w:rPr>
                <w:sz w:val="17"/>
                <w:szCs w:val="17"/>
              </w:rPr>
            </w:pPr>
            <w:r w:rsidRPr="00FE031E">
              <w:rPr>
                <w:sz w:val="17"/>
                <w:szCs w:val="17"/>
              </w:rPr>
              <w:t>45</w:t>
            </w:r>
          </w:p>
        </w:tc>
        <w:tc>
          <w:tcPr>
            <w:tcW w:w="1040" w:type="dxa"/>
            <w:tcBorders>
              <w:top w:val="nil"/>
              <w:left w:val="nil"/>
              <w:bottom w:val="single" w:sz="4" w:space="0" w:color="auto"/>
              <w:right w:val="single" w:sz="4" w:space="0" w:color="auto"/>
            </w:tcBorders>
            <w:shd w:val="clear" w:color="000000" w:fill="FFFFFF"/>
            <w:vAlign w:val="center"/>
            <w:hideMark/>
          </w:tcPr>
          <w:p w14:paraId="6238B427" w14:textId="77777777" w:rsidR="00E07594" w:rsidRPr="00FE031E" w:rsidRDefault="00E07594" w:rsidP="00BD6AE6">
            <w:pPr>
              <w:rPr>
                <w:sz w:val="17"/>
                <w:szCs w:val="17"/>
              </w:rPr>
            </w:pPr>
            <w:r w:rsidRPr="00FE031E">
              <w:rPr>
                <w:sz w:val="17"/>
                <w:szCs w:val="17"/>
              </w:rPr>
              <w:t>0.048</w:t>
            </w:r>
          </w:p>
        </w:tc>
        <w:tc>
          <w:tcPr>
            <w:tcW w:w="1042" w:type="dxa"/>
            <w:tcBorders>
              <w:top w:val="nil"/>
              <w:left w:val="nil"/>
              <w:bottom w:val="single" w:sz="4" w:space="0" w:color="auto"/>
              <w:right w:val="nil"/>
            </w:tcBorders>
            <w:shd w:val="clear" w:color="000000" w:fill="FFFFFF"/>
            <w:noWrap/>
            <w:vAlign w:val="center"/>
            <w:hideMark/>
          </w:tcPr>
          <w:p w14:paraId="34642478" w14:textId="77777777" w:rsidR="00E07594" w:rsidRPr="00FE031E" w:rsidRDefault="00E07594" w:rsidP="00BD6AE6">
            <w:pPr>
              <w:rPr>
                <w:sz w:val="17"/>
                <w:szCs w:val="17"/>
              </w:rPr>
            </w:pPr>
            <w:r w:rsidRPr="00FE031E">
              <w:rPr>
                <w:sz w:val="17"/>
                <w:szCs w:val="17"/>
              </w:rPr>
              <w:t>1 516</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0D7E371" w14:textId="77777777" w:rsidR="00E07594" w:rsidRPr="00FE031E" w:rsidRDefault="00E07594" w:rsidP="00BD6AE6">
            <w:pPr>
              <w:rPr>
                <w:sz w:val="17"/>
                <w:szCs w:val="17"/>
              </w:rPr>
            </w:pPr>
            <w:r w:rsidRPr="00FE031E">
              <w:rPr>
                <w:sz w:val="17"/>
                <w:szCs w:val="17"/>
              </w:rPr>
              <w:t>54</w:t>
            </w:r>
          </w:p>
        </w:tc>
        <w:tc>
          <w:tcPr>
            <w:tcW w:w="880" w:type="dxa"/>
            <w:tcBorders>
              <w:top w:val="nil"/>
              <w:left w:val="nil"/>
              <w:bottom w:val="single" w:sz="4" w:space="0" w:color="auto"/>
              <w:right w:val="single" w:sz="4" w:space="0" w:color="auto"/>
            </w:tcBorders>
            <w:shd w:val="clear" w:color="000000" w:fill="FFFFFF"/>
            <w:vAlign w:val="center"/>
            <w:hideMark/>
          </w:tcPr>
          <w:p w14:paraId="753D2357" w14:textId="77777777" w:rsidR="00E07594" w:rsidRPr="00FE031E" w:rsidRDefault="00E07594" w:rsidP="00BD6AE6">
            <w:pPr>
              <w:rPr>
                <w:sz w:val="17"/>
                <w:szCs w:val="17"/>
              </w:rPr>
            </w:pPr>
            <w:r w:rsidRPr="00FE031E">
              <w:rPr>
                <w:sz w:val="17"/>
                <w:szCs w:val="17"/>
              </w:rPr>
              <w:t>0.050</w:t>
            </w:r>
          </w:p>
        </w:tc>
        <w:tc>
          <w:tcPr>
            <w:tcW w:w="1012" w:type="dxa"/>
            <w:tcBorders>
              <w:top w:val="nil"/>
              <w:left w:val="nil"/>
              <w:bottom w:val="single" w:sz="4" w:space="0" w:color="auto"/>
              <w:right w:val="single" w:sz="8" w:space="0" w:color="auto"/>
            </w:tcBorders>
            <w:shd w:val="clear" w:color="000000" w:fill="FFFFFF"/>
            <w:noWrap/>
            <w:vAlign w:val="center"/>
            <w:hideMark/>
          </w:tcPr>
          <w:p w14:paraId="4581B0C6" w14:textId="77777777" w:rsidR="00E07594" w:rsidRPr="00FE031E" w:rsidRDefault="00E07594" w:rsidP="00BD6AE6">
            <w:pPr>
              <w:rPr>
                <w:sz w:val="17"/>
                <w:szCs w:val="17"/>
              </w:rPr>
            </w:pPr>
            <w:r w:rsidRPr="00FE031E">
              <w:rPr>
                <w:sz w:val="17"/>
                <w:szCs w:val="17"/>
              </w:rPr>
              <w:t>2 455</w:t>
            </w:r>
          </w:p>
        </w:tc>
      </w:tr>
      <w:tr w:rsidR="00E07594" w:rsidRPr="00FE031E" w14:paraId="1E10B20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C5A0A03" w14:textId="77777777" w:rsidR="00E07594" w:rsidRPr="00FE031E" w:rsidRDefault="00E07594" w:rsidP="00BD6AE6">
            <w:pPr>
              <w:rPr>
                <w:sz w:val="17"/>
                <w:szCs w:val="17"/>
              </w:rPr>
            </w:pPr>
            <w:r w:rsidRPr="00FE031E">
              <w:rPr>
                <w:sz w:val="17"/>
                <w:szCs w:val="17"/>
              </w:rPr>
              <w:t>59</w:t>
            </w:r>
          </w:p>
        </w:tc>
        <w:tc>
          <w:tcPr>
            <w:tcW w:w="1760" w:type="dxa"/>
            <w:tcBorders>
              <w:top w:val="nil"/>
              <w:left w:val="nil"/>
              <w:bottom w:val="single" w:sz="4" w:space="0" w:color="auto"/>
              <w:right w:val="single" w:sz="4" w:space="0" w:color="auto"/>
            </w:tcBorders>
            <w:shd w:val="clear" w:color="000000" w:fill="FFFFFF"/>
            <w:vAlign w:val="center"/>
            <w:hideMark/>
          </w:tcPr>
          <w:p w14:paraId="553EF586" w14:textId="77777777" w:rsidR="00E07594" w:rsidRPr="00FE031E" w:rsidRDefault="00E07594" w:rsidP="00BD6AE6">
            <w:pPr>
              <w:rPr>
                <w:sz w:val="17"/>
                <w:szCs w:val="17"/>
              </w:rPr>
            </w:pPr>
            <w:r w:rsidRPr="00FE031E">
              <w:rPr>
                <w:sz w:val="17"/>
                <w:szCs w:val="17"/>
              </w:rPr>
              <w:t>Ethiopia</w:t>
            </w:r>
          </w:p>
        </w:tc>
        <w:tc>
          <w:tcPr>
            <w:tcW w:w="704" w:type="dxa"/>
            <w:tcBorders>
              <w:top w:val="nil"/>
              <w:left w:val="single" w:sz="4" w:space="0" w:color="auto"/>
              <w:bottom w:val="single" w:sz="4" w:space="0" w:color="auto"/>
              <w:right w:val="nil"/>
            </w:tcBorders>
            <w:shd w:val="clear" w:color="000000" w:fill="FFFFFF"/>
            <w:vAlign w:val="center"/>
            <w:hideMark/>
          </w:tcPr>
          <w:p w14:paraId="6B5DE6D3"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C6D21FE" w14:textId="77777777" w:rsidR="00E07594" w:rsidRPr="00FE031E" w:rsidRDefault="00E07594" w:rsidP="00BD6AE6">
            <w:pPr>
              <w:rPr>
                <w:sz w:val="17"/>
                <w:szCs w:val="17"/>
              </w:rPr>
            </w:pPr>
            <w:r w:rsidRPr="00FE031E">
              <w:rPr>
                <w:sz w:val="17"/>
                <w:szCs w:val="17"/>
              </w:rPr>
              <w:t>59</w:t>
            </w:r>
          </w:p>
        </w:tc>
        <w:tc>
          <w:tcPr>
            <w:tcW w:w="1022" w:type="dxa"/>
            <w:tcBorders>
              <w:top w:val="nil"/>
              <w:left w:val="nil"/>
              <w:bottom w:val="single" w:sz="4" w:space="0" w:color="auto"/>
              <w:right w:val="single" w:sz="4" w:space="0" w:color="auto"/>
            </w:tcBorders>
            <w:shd w:val="clear" w:color="000000" w:fill="FFFFFF"/>
            <w:vAlign w:val="center"/>
            <w:hideMark/>
          </w:tcPr>
          <w:p w14:paraId="51BDD1FB"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7A2D79AC"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noWrap/>
            <w:vAlign w:val="center"/>
            <w:hideMark/>
          </w:tcPr>
          <w:p w14:paraId="3DA1C67A" w14:textId="77777777" w:rsidR="00E07594" w:rsidRPr="00FE031E" w:rsidRDefault="00E07594" w:rsidP="00BD6AE6">
            <w:pPr>
              <w:rPr>
                <w:sz w:val="17"/>
                <w:szCs w:val="17"/>
              </w:rPr>
            </w:pPr>
            <w:r w:rsidRPr="00FE031E">
              <w:rPr>
                <w:sz w:val="17"/>
                <w:szCs w:val="17"/>
              </w:rPr>
              <w:t>46</w:t>
            </w:r>
          </w:p>
        </w:tc>
        <w:tc>
          <w:tcPr>
            <w:tcW w:w="1040" w:type="dxa"/>
            <w:tcBorders>
              <w:top w:val="nil"/>
              <w:left w:val="nil"/>
              <w:bottom w:val="single" w:sz="4" w:space="0" w:color="auto"/>
              <w:right w:val="single" w:sz="4" w:space="0" w:color="auto"/>
            </w:tcBorders>
            <w:shd w:val="clear" w:color="000000" w:fill="FFFFFF"/>
            <w:vAlign w:val="center"/>
            <w:hideMark/>
          </w:tcPr>
          <w:p w14:paraId="02480E11"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1504A31"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03AED22" w14:textId="77777777" w:rsidR="00E07594" w:rsidRPr="00FE031E" w:rsidRDefault="00E07594" w:rsidP="00BD6AE6">
            <w:pPr>
              <w:rPr>
                <w:sz w:val="17"/>
                <w:szCs w:val="17"/>
              </w:rPr>
            </w:pPr>
            <w:r w:rsidRPr="00FE031E">
              <w:rPr>
                <w:sz w:val="17"/>
                <w:szCs w:val="17"/>
              </w:rPr>
              <w:t>55</w:t>
            </w:r>
          </w:p>
        </w:tc>
        <w:tc>
          <w:tcPr>
            <w:tcW w:w="880" w:type="dxa"/>
            <w:tcBorders>
              <w:top w:val="nil"/>
              <w:left w:val="nil"/>
              <w:bottom w:val="single" w:sz="4" w:space="0" w:color="auto"/>
              <w:right w:val="single" w:sz="4" w:space="0" w:color="auto"/>
            </w:tcBorders>
            <w:shd w:val="clear" w:color="000000" w:fill="FFFFFF"/>
            <w:vAlign w:val="center"/>
            <w:hideMark/>
          </w:tcPr>
          <w:p w14:paraId="0FA7E5BB"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3724E923" w14:textId="77777777" w:rsidR="00E07594" w:rsidRPr="00FE031E" w:rsidRDefault="00E07594" w:rsidP="00BD6AE6">
            <w:pPr>
              <w:rPr>
                <w:sz w:val="17"/>
                <w:szCs w:val="17"/>
              </w:rPr>
            </w:pPr>
            <w:r w:rsidRPr="00FE031E">
              <w:rPr>
                <w:sz w:val="17"/>
                <w:szCs w:val="17"/>
              </w:rPr>
              <w:t>488</w:t>
            </w:r>
          </w:p>
        </w:tc>
      </w:tr>
      <w:tr w:rsidR="00E07594" w:rsidRPr="00FE031E" w14:paraId="4E196A0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18A162E" w14:textId="77777777" w:rsidR="00E07594" w:rsidRPr="00FE031E" w:rsidRDefault="00E07594" w:rsidP="00BD6AE6">
            <w:pPr>
              <w:rPr>
                <w:sz w:val="17"/>
                <w:szCs w:val="17"/>
              </w:rPr>
            </w:pPr>
            <w:r w:rsidRPr="00FE031E">
              <w:rPr>
                <w:sz w:val="17"/>
                <w:szCs w:val="17"/>
              </w:rPr>
              <w:t>60</w:t>
            </w:r>
          </w:p>
        </w:tc>
        <w:tc>
          <w:tcPr>
            <w:tcW w:w="1760" w:type="dxa"/>
            <w:tcBorders>
              <w:top w:val="nil"/>
              <w:left w:val="nil"/>
              <w:bottom w:val="single" w:sz="4" w:space="0" w:color="auto"/>
              <w:right w:val="single" w:sz="4" w:space="0" w:color="auto"/>
            </w:tcBorders>
            <w:shd w:val="clear" w:color="000000" w:fill="FFFFFF"/>
            <w:vAlign w:val="center"/>
            <w:hideMark/>
          </w:tcPr>
          <w:p w14:paraId="29818435" w14:textId="77777777" w:rsidR="00E07594" w:rsidRPr="00FE031E" w:rsidRDefault="00E07594" w:rsidP="00BD6AE6">
            <w:pPr>
              <w:rPr>
                <w:sz w:val="17"/>
                <w:szCs w:val="17"/>
              </w:rPr>
            </w:pPr>
            <w:r w:rsidRPr="00FE031E">
              <w:rPr>
                <w:sz w:val="17"/>
                <w:szCs w:val="17"/>
              </w:rPr>
              <w:t>European Community</w:t>
            </w:r>
          </w:p>
        </w:tc>
        <w:tc>
          <w:tcPr>
            <w:tcW w:w="704" w:type="dxa"/>
            <w:tcBorders>
              <w:top w:val="nil"/>
              <w:left w:val="single" w:sz="4" w:space="0" w:color="auto"/>
              <w:bottom w:val="single" w:sz="4" w:space="0" w:color="auto"/>
              <w:right w:val="nil"/>
            </w:tcBorders>
            <w:shd w:val="clear" w:color="000000" w:fill="FFFFFF"/>
            <w:vAlign w:val="center"/>
            <w:hideMark/>
          </w:tcPr>
          <w:p w14:paraId="68B9A026" w14:textId="77777777" w:rsidR="00E07594" w:rsidRPr="00FE031E" w:rsidRDefault="00E07594" w:rsidP="00BD6AE6">
            <w:pPr>
              <w:rPr>
                <w:sz w:val="17"/>
                <w:szCs w:val="17"/>
              </w:rPr>
            </w:pPr>
            <w:r w:rsidRPr="00FE031E">
              <w:rPr>
                <w:sz w:val="17"/>
                <w:szCs w:val="17"/>
              </w:rPr>
              <w:t>2.500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441AE4E" w14:textId="77777777" w:rsidR="00E07594" w:rsidRPr="00FE031E" w:rsidRDefault="00E07594" w:rsidP="00BD6AE6">
            <w:pPr>
              <w:rPr>
                <w:sz w:val="17"/>
                <w:szCs w:val="17"/>
              </w:rPr>
            </w:pPr>
            <w:r w:rsidRPr="00FE031E">
              <w:rPr>
                <w:sz w:val="17"/>
                <w:szCs w:val="17"/>
              </w:rPr>
              <w:t>60</w:t>
            </w:r>
          </w:p>
        </w:tc>
        <w:tc>
          <w:tcPr>
            <w:tcW w:w="1022" w:type="dxa"/>
            <w:tcBorders>
              <w:top w:val="nil"/>
              <w:left w:val="nil"/>
              <w:bottom w:val="single" w:sz="4" w:space="0" w:color="auto"/>
              <w:right w:val="single" w:sz="4" w:space="0" w:color="auto"/>
            </w:tcBorders>
            <w:shd w:val="clear" w:color="000000" w:fill="FFFFFF"/>
            <w:vAlign w:val="center"/>
            <w:hideMark/>
          </w:tcPr>
          <w:p w14:paraId="56C8B60F" w14:textId="77777777" w:rsidR="00E07594" w:rsidRPr="00FE031E" w:rsidRDefault="00E07594" w:rsidP="00BD6AE6">
            <w:pPr>
              <w:rPr>
                <w:sz w:val="17"/>
                <w:szCs w:val="17"/>
              </w:rPr>
            </w:pPr>
            <w:r w:rsidRPr="00FE031E">
              <w:rPr>
                <w:sz w:val="17"/>
                <w:szCs w:val="17"/>
              </w:rPr>
              <w:t>2.500</w:t>
            </w:r>
          </w:p>
        </w:tc>
        <w:tc>
          <w:tcPr>
            <w:tcW w:w="952" w:type="dxa"/>
            <w:tcBorders>
              <w:top w:val="nil"/>
              <w:left w:val="nil"/>
              <w:bottom w:val="single" w:sz="4" w:space="0" w:color="auto"/>
              <w:right w:val="single" w:sz="8" w:space="0" w:color="auto"/>
            </w:tcBorders>
            <w:shd w:val="clear" w:color="000000" w:fill="FFFFFF"/>
            <w:vAlign w:val="center"/>
            <w:hideMark/>
          </w:tcPr>
          <w:p w14:paraId="6CFD417A" w14:textId="77777777" w:rsidR="00E07594" w:rsidRPr="00FE031E" w:rsidRDefault="00E07594" w:rsidP="00BD6AE6">
            <w:pPr>
              <w:rPr>
                <w:sz w:val="17"/>
                <w:szCs w:val="17"/>
              </w:rPr>
            </w:pPr>
            <w:r w:rsidRPr="00FE031E">
              <w:rPr>
                <w:sz w:val="17"/>
                <w:szCs w:val="17"/>
              </w:rPr>
              <w:t>120 652</w:t>
            </w:r>
          </w:p>
        </w:tc>
        <w:tc>
          <w:tcPr>
            <w:tcW w:w="460" w:type="dxa"/>
            <w:tcBorders>
              <w:top w:val="nil"/>
              <w:left w:val="nil"/>
              <w:bottom w:val="single" w:sz="4" w:space="0" w:color="auto"/>
              <w:right w:val="single" w:sz="4" w:space="0" w:color="auto"/>
            </w:tcBorders>
            <w:shd w:val="clear" w:color="000000" w:fill="FFFFFF"/>
            <w:noWrap/>
            <w:vAlign w:val="center"/>
            <w:hideMark/>
          </w:tcPr>
          <w:p w14:paraId="4AC5D1F7" w14:textId="77777777" w:rsidR="00E07594" w:rsidRPr="00FE031E" w:rsidRDefault="00E07594" w:rsidP="00BD6AE6">
            <w:pPr>
              <w:rPr>
                <w:sz w:val="17"/>
                <w:szCs w:val="17"/>
              </w:rPr>
            </w:pPr>
            <w:r w:rsidRPr="00FE031E">
              <w:rPr>
                <w:sz w:val="17"/>
                <w:szCs w:val="17"/>
              </w:rPr>
              <w:t>47</w:t>
            </w:r>
          </w:p>
        </w:tc>
        <w:tc>
          <w:tcPr>
            <w:tcW w:w="1040" w:type="dxa"/>
            <w:tcBorders>
              <w:top w:val="nil"/>
              <w:left w:val="nil"/>
              <w:bottom w:val="single" w:sz="4" w:space="0" w:color="auto"/>
              <w:right w:val="single" w:sz="4" w:space="0" w:color="auto"/>
            </w:tcBorders>
            <w:shd w:val="clear" w:color="000000" w:fill="FFFFFF"/>
            <w:vAlign w:val="center"/>
            <w:hideMark/>
          </w:tcPr>
          <w:p w14:paraId="2214D91C" w14:textId="77777777" w:rsidR="00E07594" w:rsidRPr="00FE031E" w:rsidRDefault="00E07594" w:rsidP="00BD6AE6">
            <w:pPr>
              <w:rPr>
                <w:sz w:val="17"/>
                <w:szCs w:val="17"/>
              </w:rPr>
            </w:pPr>
            <w:r w:rsidRPr="00FE031E">
              <w:rPr>
                <w:sz w:val="17"/>
                <w:szCs w:val="17"/>
              </w:rPr>
              <w:t>2.500</w:t>
            </w:r>
          </w:p>
        </w:tc>
        <w:tc>
          <w:tcPr>
            <w:tcW w:w="1042" w:type="dxa"/>
            <w:tcBorders>
              <w:top w:val="nil"/>
              <w:left w:val="nil"/>
              <w:bottom w:val="single" w:sz="4" w:space="0" w:color="auto"/>
              <w:right w:val="nil"/>
            </w:tcBorders>
            <w:shd w:val="clear" w:color="000000" w:fill="FFFFFF"/>
            <w:noWrap/>
            <w:vAlign w:val="center"/>
            <w:hideMark/>
          </w:tcPr>
          <w:p w14:paraId="14D9BBA0" w14:textId="77777777" w:rsidR="00E07594" w:rsidRPr="00FE031E" w:rsidRDefault="00E07594" w:rsidP="00BD6AE6">
            <w:pPr>
              <w:rPr>
                <w:sz w:val="17"/>
                <w:szCs w:val="17"/>
              </w:rPr>
            </w:pPr>
            <w:r w:rsidRPr="00FE031E">
              <w:rPr>
                <w:sz w:val="17"/>
                <w:szCs w:val="17"/>
              </w:rPr>
              <w:t>78 645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FFFA24B" w14:textId="77777777" w:rsidR="00E07594" w:rsidRPr="00FE031E" w:rsidRDefault="00E07594" w:rsidP="00BD6AE6">
            <w:pPr>
              <w:rPr>
                <w:sz w:val="17"/>
                <w:szCs w:val="17"/>
              </w:rPr>
            </w:pPr>
            <w:r w:rsidRPr="00FE031E">
              <w:rPr>
                <w:sz w:val="17"/>
                <w:szCs w:val="17"/>
              </w:rPr>
              <w:t>56</w:t>
            </w:r>
          </w:p>
        </w:tc>
        <w:tc>
          <w:tcPr>
            <w:tcW w:w="880" w:type="dxa"/>
            <w:tcBorders>
              <w:top w:val="nil"/>
              <w:left w:val="nil"/>
              <w:bottom w:val="single" w:sz="4" w:space="0" w:color="auto"/>
              <w:right w:val="single" w:sz="4" w:space="0" w:color="auto"/>
            </w:tcBorders>
            <w:shd w:val="clear" w:color="000000" w:fill="FFFFFF"/>
            <w:vAlign w:val="center"/>
            <w:hideMark/>
          </w:tcPr>
          <w:p w14:paraId="0D0207CB" w14:textId="77777777" w:rsidR="00E07594" w:rsidRPr="00FE031E" w:rsidRDefault="00E07594" w:rsidP="00BD6AE6">
            <w:pPr>
              <w:rPr>
                <w:sz w:val="17"/>
                <w:szCs w:val="17"/>
              </w:rPr>
            </w:pPr>
            <w:r w:rsidRPr="00FE031E">
              <w:rPr>
                <w:sz w:val="17"/>
                <w:szCs w:val="17"/>
              </w:rPr>
              <w:t>2.500</w:t>
            </w:r>
          </w:p>
        </w:tc>
        <w:tc>
          <w:tcPr>
            <w:tcW w:w="1012" w:type="dxa"/>
            <w:tcBorders>
              <w:top w:val="nil"/>
              <w:left w:val="nil"/>
              <w:bottom w:val="single" w:sz="4" w:space="0" w:color="auto"/>
              <w:right w:val="single" w:sz="8" w:space="0" w:color="auto"/>
            </w:tcBorders>
            <w:shd w:val="clear" w:color="000000" w:fill="FFFFFF"/>
            <w:noWrap/>
            <w:vAlign w:val="center"/>
            <w:hideMark/>
          </w:tcPr>
          <w:p w14:paraId="21F1A37B" w14:textId="77777777" w:rsidR="00E07594" w:rsidRPr="00FE031E" w:rsidRDefault="00E07594" w:rsidP="00BD6AE6">
            <w:pPr>
              <w:rPr>
                <w:sz w:val="17"/>
                <w:szCs w:val="17"/>
              </w:rPr>
            </w:pPr>
            <w:r w:rsidRPr="00FE031E">
              <w:rPr>
                <w:sz w:val="17"/>
                <w:szCs w:val="17"/>
              </w:rPr>
              <w:t>122 096</w:t>
            </w:r>
          </w:p>
        </w:tc>
      </w:tr>
      <w:tr w:rsidR="00E07594" w:rsidRPr="00FE031E" w14:paraId="435BC9F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0050E78" w14:textId="77777777" w:rsidR="00E07594" w:rsidRPr="00FE031E" w:rsidRDefault="00E07594" w:rsidP="00BD6AE6">
            <w:pPr>
              <w:rPr>
                <w:sz w:val="17"/>
                <w:szCs w:val="17"/>
              </w:rPr>
            </w:pPr>
            <w:r w:rsidRPr="00FE031E">
              <w:rPr>
                <w:sz w:val="17"/>
                <w:szCs w:val="17"/>
              </w:rPr>
              <w:t>61</w:t>
            </w:r>
          </w:p>
        </w:tc>
        <w:tc>
          <w:tcPr>
            <w:tcW w:w="1760" w:type="dxa"/>
            <w:tcBorders>
              <w:top w:val="nil"/>
              <w:left w:val="nil"/>
              <w:bottom w:val="single" w:sz="4" w:space="0" w:color="auto"/>
              <w:right w:val="single" w:sz="4" w:space="0" w:color="auto"/>
            </w:tcBorders>
            <w:shd w:val="clear" w:color="000000" w:fill="FFFFFF"/>
            <w:vAlign w:val="center"/>
            <w:hideMark/>
          </w:tcPr>
          <w:p w14:paraId="1D08E478" w14:textId="77777777" w:rsidR="00E07594" w:rsidRPr="00FE031E" w:rsidRDefault="00E07594" w:rsidP="00BD6AE6">
            <w:pPr>
              <w:rPr>
                <w:sz w:val="17"/>
                <w:szCs w:val="17"/>
              </w:rPr>
            </w:pPr>
            <w:r w:rsidRPr="00FE031E">
              <w:rPr>
                <w:sz w:val="17"/>
                <w:szCs w:val="17"/>
              </w:rPr>
              <w:t>Fiji</w:t>
            </w:r>
          </w:p>
        </w:tc>
        <w:tc>
          <w:tcPr>
            <w:tcW w:w="704" w:type="dxa"/>
            <w:tcBorders>
              <w:top w:val="nil"/>
              <w:left w:val="nil"/>
              <w:bottom w:val="single" w:sz="4" w:space="0" w:color="auto"/>
              <w:right w:val="nil"/>
            </w:tcBorders>
            <w:shd w:val="clear" w:color="000000" w:fill="FFFFFF"/>
            <w:vAlign w:val="center"/>
            <w:hideMark/>
          </w:tcPr>
          <w:p w14:paraId="79317F05" w14:textId="77777777" w:rsidR="00E07594" w:rsidRPr="00FE031E" w:rsidRDefault="00E07594" w:rsidP="00BD6AE6">
            <w:pPr>
              <w:rPr>
                <w:sz w:val="17"/>
                <w:szCs w:val="17"/>
              </w:rPr>
            </w:pPr>
            <w:r w:rsidRPr="00FE031E">
              <w:rPr>
                <w:sz w:val="17"/>
                <w:szCs w:val="17"/>
              </w:rPr>
              <w:t>0.003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AE2E231" w14:textId="77777777" w:rsidR="00E07594" w:rsidRPr="00FE031E" w:rsidRDefault="00E07594" w:rsidP="00BD6AE6">
            <w:pPr>
              <w:rPr>
                <w:sz w:val="17"/>
                <w:szCs w:val="17"/>
              </w:rPr>
            </w:pPr>
            <w:r w:rsidRPr="00FE031E">
              <w:rPr>
                <w:sz w:val="17"/>
                <w:szCs w:val="17"/>
              </w:rPr>
              <w:t> </w:t>
            </w:r>
          </w:p>
        </w:tc>
        <w:tc>
          <w:tcPr>
            <w:tcW w:w="1022" w:type="dxa"/>
            <w:tcBorders>
              <w:top w:val="nil"/>
              <w:left w:val="nil"/>
              <w:bottom w:val="single" w:sz="4" w:space="0" w:color="auto"/>
              <w:right w:val="single" w:sz="4" w:space="0" w:color="auto"/>
            </w:tcBorders>
            <w:shd w:val="clear" w:color="000000" w:fill="FFFFFF"/>
            <w:vAlign w:val="center"/>
            <w:hideMark/>
          </w:tcPr>
          <w:p w14:paraId="6D0C69E9" w14:textId="77777777" w:rsidR="00E07594" w:rsidRPr="00FE031E" w:rsidRDefault="00E07594" w:rsidP="00BD6AE6">
            <w:pPr>
              <w:rPr>
                <w:sz w:val="17"/>
                <w:szCs w:val="17"/>
              </w:rPr>
            </w:pPr>
            <w:r w:rsidRPr="00FE031E">
              <w:rPr>
                <w:sz w:val="17"/>
                <w:szCs w:val="17"/>
              </w:rPr>
              <w:t>n.a.</w:t>
            </w:r>
          </w:p>
        </w:tc>
        <w:tc>
          <w:tcPr>
            <w:tcW w:w="952" w:type="dxa"/>
            <w:tcBorders>
              <w:top w:val="nil"/>
              <w:left w:val="nil"/>
              <w:bottom w:val="single" w:sz="4" w:space="0" w:color="auto"/>
              <w:right w:val="single" w:sz="8" w:space="0" w:color="auto"/>
            </w:tcBorders>
            <w:shd w:val="clear" w:color="000000" w:fill="FFFFFF"/>
            <w:vAlign w:val="center"/>
            <w:hideMark/>
          </w:tcPr>
          <w:p w14:paraId="1047F015" w14:textId="77777777" w:rsidR="00E07594" w:rsidRPr="00FE031E" w:rsidRDefault="00E07594" w:rsidP="00BD6AE6">
            <w:pPr>
              <w:rPr>
                <w:sz w:val="17"/>
                <w:szCs w:val="17"/>
              </w:rPr>
            </w:pPr>
            <w:r w:rsidRPr="00FE031E">
              <w:rPr>
                <w:sz w:val="17"/>
                <w:szCs w:val="17"/>
              </w:rPr>
              <w:t>n.a.</w:t>
            </w:r>
          </w:p>
        </w:tc>
        <w:tc>
          <w:tcPr>
            <w:tcW w:w="460" w:type="dxa"/>
            <w:tcBorders>
              <w:top w:val="nil"/>
              <w:left w:val="nil"/>
              <w:bottom w:val="single" w:sz="4" w:space="0" w:color="auto"/>
              <w:right w:val="single" w:sz="4" w:space="0" w:color="auto"/>
            </w:tcBorders>
            <w:shd w:val="clear" w:color="000000" w:fill="FFFFFF"/>
            <w:vAlign w:val="center"/>
            <w:hideMark/>
          </w:tcPr>
          <w:p w14:paraId="32D2006A"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3D66B17C"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27B3A6C2"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211299C" w14:textId="77777777" w:rsidR="00E07594" w:rsidRPr="00FE031E" w:rsidRDefault="00E07594" w:rsidP="00BD6AE6">
            <w:pPr>
              <w:rPr>
                <w:sz w:val="17"/>
                <w:szCs w:val="17"/>
              </w:rPr>
            </w:pPr>
            <w:r w:rsidRPr="00FE031E">
              <w:rPr>
                <w:sz w:val="17"/>
                <w:szCs w:val="17"/>
              </w:rPr>
              <w:t>57</w:t>
            </w:r>
          </w:p>
        </w:tc>
        <w:tc>
          <w:tcPr>
            <w:tcW w:w="880" w:type="dxa"/>
            <w:tcBorders>
              <w:top w:val="nil"/>
              <w:left w:val="nil"/>
              <w:bottom w:val="single" w:sz="4" w:space="0" w:color="auto"/>
              <w:right w:val="single" w:sz="4" w:space="0" w:color="auto"/>
            </w:tcBorders>
            <w:shd w:val="clear" w:color="000000" w:fill="FFFFFF"/>
            <w:vAlign w:val="center"/>
            <w:hideMark/>
          </w:tcPr>
          <w:p w14:paraId="577603F0"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581E5DA" w14:textId="77777777" w:rsidR="00E07594" w:rsidRPr="00FE031E" w:rsidRDefault="00E07594" w:rsidP="00BD6AE6">
            <w:pPr>
              <w:rPr>
                <w:sz w:val="17"/>
                <w:szCs w:val="17"/>
              </w:rPr>
            </w:pPr>
            <w:r w:rsidRPr="00FE031E">
              <w:rPr>
                <w:sz w:val="17"/>
                <w:szCs w:val="17"/>
              </w:rPr>
              <w:t>488</w:t>
            </w:r>
          </w:p>
        </w:tc>
      </w:tr>
      <w:tr w:rsidR="00E07594" w:rsidRPr="00FE031E" w14:paraId="3AA86CA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35FE68B" w14:textId="77777777" w:rsidR="00E07594" w:rsidRPr="00FE031E" w:rsidRDefault="00E07594" w:rsidP="00BD6AE6">
            <w:pPr>
              <w:rPr>
                <w:sz w:val="17"/>
                <w:szCs w:val="17"/>
              </w:rPr>
            </w:pPr>
            <w:r w:rsidRPr="00FE031E">
              <w:rPr>
                <w:sz w:val="17"/>
                <w:szCs w:val="17"/>
              </w:rPr>
              <w:t>62</w:t>
            </w:r>
          </w:p>
        </w:tc>
        <w:tc>
          <w:tcPr>
            <w:tcW w:w="1760" w:type="dxa"/>
            <w:tcBorders>
              <w:top w:val="nil"/>
              <w:left w:val="nil"/>
              <w:bottom w:val="single" w:sz="4" w:space="0" w:color="auto"/>
              <w:right w:val="single" w:sz="4" w:space="0" w:color="auto"/>
            </w:tcBorders>
            <w:shd w:val="clear" w:color="000000" w:fill="FFFFFF"/>
            <w:vAlign w:val="center"/>
            <w:hideMark/>
          </w:tcPr>
          <w:p w14:paraId="011C25DC" w14:textId="77777777" w:rsidR="00E07594" w:rsidRPr="00FE031E" w:rsidRDefault="00E07594" w:rsidP="00BD6AE6">
            <w:pPr>
              <w:rPr>
                <w:sz w:val="17"/>
                <w:szCs w:val="17"/>
              </w:rPr>
            </w:pPr>
            <w:r w:rsidRPr="00FE031E">
              <w:rPr>
                <w:sz w:val="17"/>
                <w:szCs w:val="17"/>
              </w:rPr>
              <w:t>Finland</w:t>
            </w:r>
          </w:p>
        </w:tc>
        <w:tc>
          <w:tcPr>
            <w:tcW w:w="704" w:type="dxa"/>
            <w:tcBorders>
              <w:top w:val="nil"/>
              <w:left w:val="single" w:sz="4" w:space="0" w:color="auto"/>
              <w:bottom w:val="single" w:sz="4" w:space="0" w:color="auto"/>
              <w:right w:val="nil"/>
            </w:tcBorders>
            <w:shd w:val="clear" w:color="000000" w:fill="FFFFFF"/>
            <w:vAlign w:val="center"/>
            <w:hideMark/>
          </w:tcPr>
          <w:p w14:paraId="2FE527B7" w14:textId="77777777" w:rsidR="00E07594" w:rsidRPr="00FE031E" w:rsidRDefault="00E07594" w:rsidP="00BD6AE6">
            <w:pPr>
              <w:rPr>
                <w:sz w:val="17"/>
                <w:szCs w:val="17"/>
              </w:rPr>
            </w:pPr>
            <w:r w:rsidRPr="00FE031E">
              <w:rPr>
                <w:sz w:val="17"/>
                <w:szCs w:val="17"/>
              </w:rPr>
              <w:t>0.456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5315334" w14:textId="77777777" w:rsidR="00E07594" w:rsidRPr="00FE031E" w:rsidRDefault="00E07594" w:rsidP="00BD6AE6">
            <w:pPr>
              <w:rPr>
                <w:sz w:val="17"/>
                <w:szCs w:val="17"/>
              </w:rPr>
            </w:pPr>
            <w:r w:rsidRPr="00FE031E">
              <w:rPr>
                <w:sz w:val="17"/>
                <w:szCs w:val="17"/>
              </w:rPr>
              <w:t>61</w:t>
            </w:r>
          </w:p>
        </w:tc>
        <w:tc>
          <w:tcPr>
            <w:tcW w:w="1022" w:type="dxa"/>
            <w:tcBorders>
              <w:top w:val="nil"/>
              <w:left w:val="nil"/>
              <w:bottom w:val="single" w:sz="4" w:space="0" w:color="auto"/>
              <w:right w:val="single" w:sz="4" w:space="0" w:color="auto"/>
            </w:tcBorders>
            <w:shd w:val="clear" w:color="000000" w:fill="FFFFFF"/>
            <w:vAlign w:val="center"/>
            <w:hideMark/>
          </w:tcPr>
          <w:p w14:paraId="5051A7F3" w14:textId="77777777" w:rsidR="00E07594" w:rsidRPr="00FE031E" w:rsidRDefault="00E07594" w:rsidP="00BD6AE6">
            <w:pPr>
              <w:rPr>
                <w:sz w:val="17"/>
                <w:szCs w:val="17"/>
              </w:rPr>
            </w:pPr>
            <w:r w:rsidRPr="00FE031E">
              <w:rPr>
                <w:sz w:val="17"/>
                <w:szCs w:val="17"/>
              </w:rPr>
              <w:t>0.570</w:t>
            </w:r>
          </w:p>
        </w:tc>
        <w:tc>
          <w:tcPr>
            <w:tcW w:w="952" w:type="dxa"/>
            <w:tcBorders>
              <w:top w:val="nil"/>
              <w:left w:val="nil"/>
              <w:bottom w:val="single" w:sz="4" w:space="0" w:color="auto"/>
              <w:right w:val="single" w:sz="8" w:space="0" w:color="auto"/>
            </w:tcBorders>
            <w:shd w:val="clear" w:color="000000" w:fill="FFFFFF"/>
            <w:vAlign w:val="center"/>
            <w:hideMark/>
          </w:tcPr>
          <w:p w14:paraId="67A5045B" w14:textId="77777777" w:rsidR="00E07594" w:rsidRPr="00FE031E" w:rsidRDefault="00E07594" w:rsidP="00BD6AE6">
            <w:pPr>
              <w:rPr>
                <w:sz w:val="17"/>
                <w:szCs w:val="17"/>
              </w:rPr>
            </w:pPr>
            <w:r w:rsidRPr="00FE031E">
              <w:rPr>
                <w:sz w:val="17"/>
                <w:szCs w:val="17"/>
              </w:rPr>
              <w:t>27 521</w:t>
            </w:r>
          </w:p>
        </w:tc>
        <w:tc>
          <w:tcPr>
            <w:tcW w:w="460" w:type="dxa"/>
            <w:tcBorders>
              <w:top w:val="nil"/>
              <w:left w:val="nil"/>
              <w:bottom w:val="single" w:sz="4" w:space="0" w:color="auto"/>
              <w:right w:val="single" w:sz="4" w:space="0" w:color="auto"/>
            </w:tcBorders>
            <w:shd w:val="clear" w:color="000000" w:fill="FFFFFF"/>
            <w:noWrap/>
            <w:vAlign w:val="center"/>
            <w:hideMark/>
          </w:tcPr>
          <w:p w14:paraId="40A50EF2" w14:textId="77777777" w:rsidR="00E07594" w:rsidRPr="00FE031E" w:rsidRDefault="00E07594" w:rsidP="00BD6AE6">
            <w:pPr>
              <w:rPr>
                <w:sz w:val="17"/>
                <w:szCs w:val="17"/>
              </w:rPr>
            </w:pPr>
            <w:r w:rsidRPr="00FE031E">
              <w:rPr>
                <w:sz w:val="17"/>
                <w:szCs w:val="17"/>
              </w:rPr>
              <w:t>48</w:t>
            </w:r>
          </w:p>
        </w:tc>
        <w:tc>
          <w:tcPr>
            <w:tcW w:w="1040" w:type="dxa"/>
            <w:tcBorders>
              <w:top w:val="nil"/>
              <w:left w:val="nil"/>
              <w:bottom w:val="single" w:sz="4" w:space="0" w:color="auto"/>
              <w:right w:val="single" w:sz="4" w:space="0" w:color="auto"/>
            </w:tcBorders>
            <w:shd w:val="clear" w:color="000000" w:fill="FFFFFF"/>
            <w:vAlign w:val="center"/>
            <w:hideMark/>
          </w:tcPr>
          <w:p w14:paraId="173B255F" w14:textId="77777777" w:rsidR="00E07594" w:rsidRPr="00FE031E" w:rsidRDefault="00E07594" w:rsidP="00BD6AE6">
            <w:pPr>
              <w:rPr>
                <w:sz w:val="17"/>
                <w:szCs w:val="17"/>
              </w:rPr>
            </w:pPr>
            <w:r w:rsidRPr="00FE031E">
              <w:rPr>
                <w:sz w:val="17"/>
                <w:szCs w:val="17"/>
              </w:rPr>
              <w:t>0.578</w:t>
            </w:r>
          </w:p>
        </w:tc>
        <w:tc>
          <w:tcPr>
            <w:tcW w:w="1042" w:type="dxa"/>
            <w:tcBorders>
              <w:top w:val="nil"/>
              <w:left w:val="nil"/>
              <w:bottom w:val="single" w:sz="4" w:space="0" w:color="auto"/>
              <w:right w:val="nil"/>
            </w:tcBorders>
            <w:shd w:val="clear" w:color="000000" w:fill="FFFFFF"/>
            <w:noWrap/>
            <w:vAlign w:val="center"/>
            <w:hideMark/>
          </w:tcPr>
          <w:p w14:paraId="53155D9D" w14:textId="77777777" w:rsidR="00E07594" w:rsidRPr="00FE031E" w:rsidRDefault="00E07594" w:rsidP="00BD6AE6">
            <w:pPr>
              <w:rPr>
                <w:sz w:val="17"/>
                <w:szCs w:val="17"/>
              </w:rPr>
            </w:pPr>
            <w:r w:rsidRPr="00FE031E">
              <w:rPr>
                <w:sz w:val="17"/>
                <w:szCs w:val="17"/>
              </w:rPr>
              <w:t>18 196</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5B54166" w14:textId="77777777" w:rsidR="00E07594" w:rsidRPr="00FE031E" w:rsidRDefault="00E07594" w:rsidP="00BD6AE6">
            <w:pPr>
              <w:rPr>
                <w:sz w:val="17"/>
                <w:szCs w:val="17"/>
              </w:rPr>
            </w:pPr>
            <w:r w:rsidRPr="00FE031E">
              <w:rPr>
                <w:sz w:val="17"/>
                <w:szCs w:val="17"/>
              </w:rPr>
              <w:t>58</w:t>
            </w:r>
          </w:p>
        </w:tc>
        <w:tc>
          <w:tcPr>
            <w:tcW w:w="880" w:type="dxa"/>
            <w:tcBorders>
              <w:top w:val="nil"/>
              <w:left w:val="nil"/>
              <w:bottom w:val="single" w:sz="4" w:space="0" w:color="auto"/>
              <w:right w:val="single" w:sz="4" w:space="0" w:color="auto"/>
            </w:tcBorders>
            <w:shd w:val="clear" w:color="000000" w:fill="FFFFFF"/>
            <w:vAlign w:val="center"/>
            <w:hideMark/>
          </w:tcPr>
          <w:p w14:paraId="459ADF70" w14:textId="77777777" w:rsidR="00E07594" w:rsidRPr="00FE031E" w:rsidRDefault="00E07594" w:rsidP="00BD6AE6">
            <w:pPr>
              <w:rPr>
                <w:sz w:val="17"/>
                <w:szCs w:val="17"/>
              </w:rPr>
            </w:pPr>
            <w:r w:rsidRPr="00FE031E">
              <w:rPr>
                <w:sz w:val="17"/>
                <w:szCs w:val="17"/>
              </w:rPr>
              <w:t>0.603</w:t>
            </w:r>
          </w:p>
        </w:tc>
        <w:tc>
          <w:tcPr>
            <w:tcW w:w="1012" w:type="dxa"/>
            <w:tcBorders>
              <w:top w:val="nil"/>
              <w:left w:val="nil"/>
              <w:bottom w:val="single" w:sz="4" w:space="0" w:color="auto"/>
              <w:right w:val="single" w:sz="8" w:space="0" w:color="auto"/>
            </w:tcBorders>
            <w:shd w:val="clear" w:color="000000" w:fill="FFFFFF"/>
            <w:noWrap/>
            <w:vAlign w:val="center"/>
            <w:hideMark/>
          </w:tcPr>
          <w:p w14:paraId="617AAF6A" w14:textId="77777777" w:rsidR="00E07594" w:rsidRPr="00FE031E" w:rsidRDefault="00E07594" w:rsidP="00BD6AE6">
            <w:pPr>
              <w:rPr>
                <w:sz w:val="17"/>
                <w:szCs w:val="17"/>
              </w:rPr>
            </w:pPr>
            <w:r w:rsidRPr="00FE031E">
              <w:rPr>
                <w:sz w:val="17"/>
                <w:szCs w:val="17"/>
              </w:rPr>
              <w:t>29 457</w:t>
            </w:r>
          </w:p>
        </w:tc>
      </w:tr>
      <w:tr w:rsidR="00E07594" w:rsidRPr="00FE031E" w14:paraId="3EFE34A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A5CC86F" w14:textId="77777777" w:rsidR="00E07594" w:rsidRPr="00FE031E" w:rsidRDefault="00E07594" w:rsidP="00BD6AE6">
            <w:pPr>
              <w:rPr>
                <w:sz w:val="17"/>
                <w:szCs w:val="17"/>
              </w:rPr>
            </w:pPr>
            <w:r w:rsidRPr="00FE031E">
              <w:rPr>
                <w:sz w:val="17"/>
                <w:szCs w:val="17"/>
              </w:rPr>
              <w:t>63</w:t>
            </w:r>
          </w:p>
        </w:tc>
        <w:tc>
          <w:tcPr>
            <w:tcW w:w="1760" w:type="dxa"/>
            <w:tcBorders>
              <w:top w:val="nil"/>
              <w:left w:val="nil"/>
              <w:bottom w:val="single" w:sz="4" w:space="0" w:color="auto"/>
              <w:right w:val="single" w:sz="4" w:space="0" w:color="auto"/>
            </w:tcBorders>
            <w:shd w:val="clear" w:color="000000" w:fill="FFFFFF"/>
            <w:vAlign w:val="center"/>
            <w:hideMark/>
          </w:tcPr>
          <w:p w14:paraId="04824A02" w14:textId="77777777" w:rsidR="00E07594" w:rsidRPr="00FE031E" w:rsidRDefault="00E07594" w:rsidP="00BD6AE6">
            <w:pPr>
              <w:rPr>
                <w:sz w:val="17"/>
                <w:szCs w:val="17"/>
              </w:rPr>
            </w:pPr>
            <w:r w:rsidRPr="00FE031E">
              <w:rPr>
                <w:sz w:val="17"/>
                <w:szCs w:val="17"/>
              </w:rPr>
              <w:t>France</w:t>
            </w:r>
          </w:p>
        </w:tc>
        <w:tc>
          <w:tcPr>
            <w:tcW w:w="704" w:type="dxa"/>
            <w:tcBorders>
              <w:top w:val="nil"/>
              <w:left w:val="single" w:sz="4" w:space="0" w:color="auto"/>
              <w:bottom w:val="single" w:sz="4" w:space="0" w:color="auto"/>
              <w:right w:val="nil"/>
            </w:tcBorders>
            <w:shd w:val="clear" w:color="000000" w:fill="FFFFFF"/>
            <w:vAlign w:val="center"/>
            <w:hideMark/>
          </w:tcPr>
          <w:p w14:paraId="155DCF9F" w14:textId="77777777" w:rsidR="00E07594" w:rsidRPr="00FE031E" w:rsidRDefault="00E07594" w:rsidP="00BD6AE6">
            <w:pPr>
              <w:rPr>
                <w:sz w:val="17"/>
                <w:szCs w:val="17"/>
              </w:rPr>
            </w:pPr>
            <w:r w:rsidRPr="00FE031E">
              <w:rPr>
                <w:sz w:val="17"/>
                <w:szCs w:val="17"/>
              </w:rPr>
              <w:t>4.859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AF2D6A3" w14:textId="77777777" w:rsidR="00E07594" w:rsidRPr="00FE031E" w:rsidRDefault="00E07594" w:rsidP="00BD6AE6">
            <w:pPr>
              <w:rPr>
                <w:sz w:val="17"/>
                <w:szCs w:val="17"/>
              </w:rPr>
            </w:pPr>
            <w:r w:rsidRPr="00FE031E">
              <w:rPr>
                <w:sz w:val="17"/>
                <w:szCs w:val="17"/>
              </w:rPr>
              <w:t>62</w:t>
            </w:r>
          </w:p>
        </w:tc>
        <w:tc>
          <w:tcPr>
            <w:tcW w:w="1022" w:type="dxa"/>
            <w:tcBorders>
              <w:top w:val="nil"/>
              <w:left w:val="nil"/>
              <w:bottom w:val="single" w:sz="4" w:space="0" w:color="auto"/>
              <w:right w:val="single" w:sz="4" w:space="0" w:color="auto"/>
            </w:tcBorders>
            <w:shd w:val="clear" w:color="000000" w:fill="FFFFFF"/>
            <w:vAlign w:val="center"/>
            <w:hideMark/>
          </w:tcPr>
          <w:p w14:paraId="6120F6D1" w14:textId="77777777" w:rsidR="00E07594" w:rsidRPr="00FE031E" w:rsidRDefault="00E07594" w:rsidP="00BD6AE6">
            <w:pPr>
              <w:rPr>
                <w:sz w:val="17"/>
                <w:szCs w:val="17"/>
              </w:rPr>
            </w:pPr>
            <w:r w:rsidRPr="00FE031E">
              <w:rPr>
                <w:sz w:val="17"/>
                <w:szCs w:val="17"/>
              </w:rPr>
              <w:t>6.076</w:t>
            </w:r>
          </w:p>
        </w:tc>
        <w:tc>
          <w:tcPr>
            <w:tcW w:w="952" w:type="dxa"/>
            <w:tcBorders>
              <w:top w:val="nil"/>
              <w:left w:val="nil"/>
              <w:bottom w:val="single" w:sz="4" w:space="0" w:color="auto"/>
              <w:right w:val="single" w:sz="8" w:space="0" w:color="auto"/>
            </w:tcBorders>
            <w:shd w:val="clear" w:color="000000" w:fill="FFFFFF"/>
            <w:vAlign w:val="center"/>
            <w:hideMark/>
          </w:tcPr>
          <w:p w14:paraId="48A99454" w14:textId="77777777" w:rsidR="00E07594" w:rsidRPr="00FE031E" w:rsidRDefault="00E07594" w:rsidP="00BD6AE6">
            <w:pPr>
              <w:rPr>
                <w:sz w:val="17"/>
                <w:szCs w:val="17"/>
              </w:rPr>
            </w:pPr>
            <w:r w:rsidRPr="00FE031E">
              <w:rPr>
                <w:sz w:val="17"/>
                <w:szCs w:val="17"/>
              </w:rPr>
              <w:t>293 251</w:t>
            </w:r>
          </w:p>
        </w:tc>
        <w:tc>
          <w:tcPr>
            <w:tcW w:w="460" w:type="dxa"/>
            <w:tcBorders>
              <w:top w:val="nil"/>
              <w:left w:val="nil"/>
              <w:bottom w:val="single" w:sz="4" w:space="0" w:color="auto"/>
              <w:right w:val="single" w:sz="4" w:space="0" w:color="auto"/>
            </w:tcBorders>
            <w:shd w:val="clear" w:color="000000" w:fill="FFFFFF"/>
            <w:noWrap/>
            <w:vAlign w:val="center"/>
            <w:hideMark/>
          </w:tcPr>
          <w:p w14:paraId="2CAC43A4" w14:textId="77777777" w:rsidR="00E07594" w:rsidRPr="00FE031E" w:rsidRDefault="00E07594" w:rsidP="00BD6AE6">
            <w:pPr>
              <w:rPr>
                <w:sz w:val="17"/>
                <w:szCs w:val="17"/>
              </w:rPr>
            </w:pPr>
            <w:r w:rsidRPr="00FE031E">
              <w:rPr>
                <w:sz w:val="17"/>
                <w:szCs w:val="17"/>
              </w:rPr>
              <w:t>49</w:t>
            </w:r>
          </w:p>
        </w:tc>
        <w:tc>
          <w:tcPr>
            <w:tcW w:w="1040" w:type="dxa"/>
            <w:tcBorders>
              <w:top w:val="nil"/>
              <w:left w:val="nil"/>
              <w:bottom w:val="single" w:sz="4" w:space="0" w:color="auto"/>
              <w:right w:val="single" w:sz="4" w:space="0" w:color="auto"/>
            </w:tcBorders>
            <w:shd w:val="clear" w:color="000000" w:fill="FFFFFF"/>
            <w:vAlign w:val="center"/>
            <w:hideMark/>
          </w:tcPr>
          <w:p w14:paraId="67ABBE59" w14:textId="77777777" w:rsidR="00E07594" w:rsidRPr="00FE031E" w:rsidRDefault="00E07594" w:rsidP="00BD6AE6">
            <w:pPr>
              <w:rPr>
                <w:sz w:val="17"/>
                <w:szCs w:val="17"/>
              </w:rPr>
            </w:pPr>
            <w:r w:rsidRPr="00FE031E">
              <w:rPr>
                <w:sz w:val="17"/>
                <w:szCs w:val="17"/>
              </w:rPr>
              <w:t>6.164</w:t>
            </w:r>
          </w:p>
        </w:tc>
        <w:tc>
          <w:tcPr>
            <w:tcW w:w="1042" w:type="dxa"/>
            <w:tcBorders>
              <w:top w:val="nil"/>
              <w:left w:val="nil"/>
              <w:bottom w:val="single" w:sz="4" w:space="0" w:color="auto"/>
              <w:right w:val="nil"/>
            </w:tcBorders>
            <w:shd w:val="clear" w:color="000000" w:fill="FFFFFF"/>
            <w:noWrap/>
            <w:vAlign w:val="center"/>
            <w:hideMark/>
          </w:tcPr>
          <w:p w14:paraId="42B23905" w14:textId="77777777" w:rsidR="00E07594" w:rsidRPr="00FE031E" w:rsidRDefault="00E07594" w:rsidP="00BD6AE6">
            <w:pPr>
              <w:rPr>
                <w:sz w:val="17"/>
                <w:szCs w:val="17"/>
              </w:rPr>
            </w:pPr>
            <w:r w:rsidRPr="00FE031E">
              <w:rPr>
                <w:sz w:val="17"/>
                <w:szCs w:val="17"/>
              </w:rPr>
              <w:t>193 895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A4242BE" w14:textId="77777777" w:rsidR="00E07594" w:rsidRPr="00FE031E" w:rsidRDefault="00E07594" w:rsidP="00BD6AE6">
            <w:pPr>
              <w:rPr>
                <w:sz w:val="17"/>
                <w:szCs w:val="17"/>
              </w:rPr>
            </w:pPr>
            <w:r w:rsidRPr="00FE031E">
              <w:rPr>
                <w:sz w:val="17"/>
                <w:szCs w:val="17"/>
              </w:rPr>
              <w:t>59</w:t>
            </w:r>
          </w:p>
        </w:tc>
        <w:tc>
          <w:tcPr>
            <w:tcW w:w="880" w:type="dxa"/>
            <w:tcBorders>
              <w:top w:val="nil"/>
              <w:left w:val="nil"/>
              <w:bottom w:val="single" w:sz="4" w:space="0" w:color="auto"/>
              <w:right w:val="single" w:sz="4" w:space="0" w:color="auto"/>
            </w:tcBorders>
            <w:shd w:val="clear" w:color="000000" w:fill="FFFFFF"/>
            <w:vAlign w:val="center"/>
            <w:hideMark/>
          </w:tcPr>
          <w:p w14:paraId="6B074943" w14:textId="77777777" w:rsidR="00E07594" w:rsidRPr="00FE031E" w:rsidRDefault="00E07594" w:rsidP="00BD6AE6">
            <w:pPr>
              <w:rPr>
                <w:sz w:val="17"/>
                <w:szCs w:val="17"/>
              </w:rPr>
            </w:pPr>
            <w:r w:rsidRPr="00FE031E">
              <w:rPr>
                <w:sz w:val="17"/>
                <w:szCs w:val="17"/>
              </w:rPr>
              <w:t>6.427</w:t>
            </w:r>
          </w:p>
        </w:tc>
        <w:tc>
          <w:tcPr>
            <w:tcW w:w="1012" w:type="dxa"/>
            <w:tcBorders>
              <w:top w:val="nil"/>
              <w:left w:val="nil"/>
              <w:bottom w:val="single" w:sz="4" w:space="0" w:color="auto"/>
              <w:right w:val="single" w:sz="8" w:space="0" w:color="auto"/>
            </w:tcBorders>
            <w:shd w:val="clear" w:color="000000" w:fill="FFFFFF"/>
            <w:noWrap/>
            <w:vAlign w:val="center"/>
            <w:hideMark/>
          </w:tcPr>
          <w:p w14:paraId="1192922B" w14:textId="77777777" w:rsidR="00E07594" w:rsidRPr="00FE031E" w:rsidRDefault="00E07594" w:rsidP="00BD6AE6">
            <w:pPr>
              <w:rPr>
                <w:sz w:val="17"/>
                <w:szCs w:val="17"/>
              </w:rPr>
            </w:pPr>
            <w:r w:rsidRPr="00FE031E">
              <w:rPr>
                <w:sz w:val="17"/>
                <w:szCs w:val="17"/>
              </w:rPr>
              <w:t>313 888</w:t>
            </w:r>
          </w:p>
        </w:tc>
      </w:tr>
      <w:tr w:rsidR="00E07594" w:rsidRPr="00FE031E" w14:paraId="66FEBB8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9365A2F" w14:textId="77777777" w:rsidR="00E07594" w:rsidRPr="00FE031E" w:rsidRDefault="00E07594" w:rsidP="00BD6AE6">
            <w:pPr>
              <w:rPr>
                <w:sz w:val="17"/>
                <w:szCs w:val="17"/>
              </w:rPr>
            </w:pPr>
            <w:r w:rsidRPr="00FE031E">
              <w:rPr>
                <w:sz w:val="17"/>
                <w:szCs w:val="17"/>
              </w:rPr>
              <w:t>64</w:t>
            </w:r>
          </w:p>
        </w:tc>
        <w:tc>
          <w:tcPr>
            <w:tcW w:w="1760" w:type="dxa"/>
            <w:tcBorders>
              <w:top w:val="nil"/>
              <w:left w:val="nil"/>
              <w:bottom w:val="single" w:sz="4" w:space="0" w:color="auto"/>
              <w:right w:val="single" w:sz="4" w:space="0" w:color="auto"/>
            </w:tcBorders>
            <w:shd w:val="clear" w:color="000000" w:fill="FFFFFF"/>
            <w:vAlign w:val="center"/>
            <w:hideMark/>
          </w:tcPr>
          <w:p w14:paraId="752E9869" w14:textId="77777777" w:rsidR="00E07594" w:rsidRPr="00FE031E" w:rsidRDefault="00E07594" w:rsidP="00BD6AE6">
            <w:pPr>
              <w:rPr>
                <w:sz w:val="17"/>
                <w:szCs w:val="17"/>
              </w:rPr>
            </w:pPr>
            <w:r w:rsidRPr="00FE031E">
              <w:rPr>
                <w:sz w:val="17"/>
                <w:szCs w:val="17"/>
              </w:rPr>
              <w:t>Gabon</w:t>
            </w:r>
          </w:p>
        </w:tc>
        <w:tc>
          <w:tcPr>
            <w:tcW w:w="704" w:type="dxa"/>
            <w:tcBorders>
              <w:top w:val="nil"/>
              <w:left w:val="single" w:sz="4" w:space="0" w:color="auto"/>
              <w:bottom w:val="single" w:sz="4" w:space="0" w:color="auto"/>
              <w:right w:val="nil"/>
            </w:tcBorders>
            <w:shd w:val="clear" w:color="000000" w:fill="FFFFFF"/>
            <w:vAlign w:val="center"/>
            <w:hideMark/>
          </w:tcPr>
          <w:p w14:paraId="1799DE19" w14:textId="77777777" w:rsidR="00E07594" w:rsidRPr="00FE031E" w:rsidRDefault="00E07594" w:rsidP="00BD6AE6">
            <w:pPr>
              <w:rPr>
                <w:sz w:val="17"/>
                <w:szCs w:val="17"/>
              </w:rPr>
            </w:pPr>
            <w:r w:rsidRPr="00FE031E">
              <w:rPr>
                <w:sz w:val="17"/>
                <w:szCs w:val="17"/>
              </w:rPr>
              <w:t>0.017</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4EA126B" w14:textId="77777777" w:rsidR="00E07594" w:rsidRPr="00FE031E" w:rsidRDefault="00E07594" w:rsidP="00BD6AE6">
            <w:pPr>
              <w:rPr>
                <w:sz w:val="17"/>
                <w:szCs w:val="17"/>
              </w:rPr>
            </w:pPr>
            <w:r w:rsidRPr="00FE031E">
              <w:rPr>
                <w:sz w:val="17"/>
                <w:szCs w:val="17"/>
              </w:rPr>
              <w:t>63</w:t>
            </w:r>
          </w:p>
        </w:tc>
        <w:tc>
          <w:tcPr>
            <w:tcW w:w="1022" w:type="dxa"/>
            <w:tcBorders>
              <w:top w:val="nil"/>
              <w:left w:val="nil"/>
              <w:bottom w:val="single" w:sz="4" w:space="0" w:color="auto"/>
              <w:right w:val="single" w:sz="4" w:space="0" w:color="auto"/>
            </w:tcBorders>
            <w:shd w:val="clear" w:color="000000" w:fill="FFFFFF"/>
            <w:vAlign w:val="center"/>
            <w:hideMark/>
          </w:tcPr>
          <w:p w14:paraId="22D1423A" w14:textId="77777777" w:rsidR="00E07594" w:rsidRPr="00FE031E" w:rsidRDefault="00E07594" w:rsidP="00BD6AE6">
            <w:pPr>
              <w:rPr>
                <w:sz w:val="17"/>
                <w:szCs w:val="17"/>
              </w:rPr>
            </w:pPr>
            <w:r w:rsidRPr="00FE031E">
              <w:rPr>
                <w:sz w:val="17"/>
                <w:szCs w:val="17"/>
              </w:rPr>
              <w:t>0.021</w:t>
            </w:r>
          </w:p>
        </w:tc>
        <w:tc>
          <w:tcPr>
            <w:tcW w:w="952" w:type="dxa"/>
            <w:tcBorders>
              <w:top w:val="nil"/>
              <w:left w:val="nil"/>
              <w:bottom w:val="single" w:sz="4" w:space="0" w:color="auto"/>
              <w:right w:val="single" w:sz="8" w:space="0" w:color="auto"/>
            </w:tcBorders>
            <w:shd w:val="clear" w:color="000000" w:fill="FFFFFF"/>
            <w:vAlign w:val="center"/>
            <w:hideMark/>
          </w:tcPr>
          <w:p w14:paraId="50E67D1E" w14:textId="77777777" w:rsidR="00E07594" w:rsidRPr="00FE031E" w:rsidRDefault="00E07594" w:rsidP="00BD6AE6">
            <w:pPr>
              <w:rPr>
                <w:sz w:val="17"/>
                <w:szCs w:val="17"/>
              </w:rPr>
            </w:pPr>
            <w:r w:rsidRPr="00FE031E">
              <w:rPr>
                <w:sz w:val="17"/>
                <w:szCs w:val="17"/>
              </w:rPr>
              <w:t>1 026</w:t>
            </w:r>
          </w:p>
        </w:tc>
        <w:tc>
          <w:tcPr>
            <w:tcW w:w="460" w:type="dxa"/>
            <w:tcBorders>
              <w:top w:val="nil"/>
              <w:left w:val="nil"/>
              <w:bottom w:val="single" w:sz="4" w:space="0" w:color="auto"/>
              <w:right w:val="single" w:sz="4" w:space="0" w:color="auto"/>
            </w:tcBorders>
            <w:shd w:val="clear" w:color="000000" w:fill="FFFFFF"/>
            <w:noWrap/>
            <w:vAlign w:val="center"/>
            <w:hideMark/>
          </w:tcPr>
          <w:p w14:paraId="355ABDC4" w14:textId="77777777" w:rsidR="00E07594" w:rsidRPr="00FE031E" w:rsidRDefault="00E07594" w:rsidP="00BD6AE6">
            <w:pPr>
              <w:rPr>
                <w:sz w:val="17"/>
                <w:szCs w:val="17"/>
              </w:rPr>
            </w:pPr>
            <w:r w:rsidRPr="00FE031E">
              <w:rPr>
                <w:sz w:val="17"/>
                <w:szCs w:val="17"/>
              </w:rPr>
              <w:t>50</w:t>
            </w:r>
          </w:p>
        </w:tc>
        <w:tc>
          <w:tcPr>
            <w:tcW w:w="1040" w:type="dxa"/>
            <w:tcBorders>
              <w:top w:val="nil"/>
              <w:left w:val="nil"/>
              <w:bottom w:val="single" w:sz="4" w:space="0" w:color="auto"/>
              <w:right w:val="single" w:sz="4" w:space="0" w:color="auto"/>
            </w:tcBorders>
            <w:shd w:val="clear" w:color="000000" w:fill="FFFFFF"/>
            <w:vAlign w:val="center"/>
            <w:hideMark/>
          </w:tcPr>
          <w:p w14:paraId="752EE82F" w14:textId="77777777" w:rsidR="00E07594" w:rsidRPr="00FE031E" w:rsidRDefault="00E07594" w:rsidP="00BD6AE6">
            <w:pPr>
              <w:rPr>
                <w:sz w:val="17"/>
                <w:szCs w:val="17"/>
              </w:rPr>
            </w:pPr>
            <w:r w:rsidRPr="00FE031E">
              <w:rPr>
                <w:sz w:val="17"/>
                <w:szCs w:val="17"/>
              </w:rPr>
              <w:t>0.022</w:t>
            </w:r>
          </w:p>
        </w:tc>
        <w:tc>
          <w:tcPr>
            <w:tcW w:w="1042" w:type="dxa"/>
            <w:tcBorders>
              <w:top w:val="nil"/>
              <w:left w:val="nil"/>
              <w:bottom w:val="single" w:sz="4" w:space="0" w:color="auto"/>
              <w:right w:val="nil"/>
            </w:tcBorders>
            <w:shd w:val="clear" w:color="000000" w:fill="FFFFFF"/>
            <w:noWrap/>
            <w:vAlign w:val="center"/>
            <w:hideMark/>
          </w:tcPr>
          <w:p w14:paraId="238E4711" w14:textId="77777777" w:rsidR="00E07594" w:rsidRPr="00FE031E" w:rsidRDefault="00E07594" w:rsidP="00BD6AE6">
            <w:pPr>
              <w:rPr>
                <w:sz w:val="17"/>
                <w:szCs w:val="17"/>
              </w:rPr>
            </w:pPr>
            <w:r w:rsidRPr="00FE031E">
              <w:rPr>
                <w:sz w:val="17"/>
                <w:szCs w:val="17"/>
              </w:rPr>
              <w:t>678</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449118C" w14:textId="77777777" w:rsidR="00E07594" w:rsidRPr="00FE031E" w:rsidRDefault="00E07594" w:rsidP="00BD6AE6">
            <w:pPr>
              <w:rPr>
                <w:sz w:val="17"/>
                <w:szCs w:val="17"/>
              </w:rPr>
            </w:pPr>
            <w:r w:rsidRPr="00FE031E">
              <w:rPr>
                <w:sz w:val="17"/>
                <w:szCs w:val="17"/>
              </w:rPr>
              <w:t>60</w:t>
            </w:r>
          </w:p>
        </w:tc>
        <w:tc>
          <w:tcPr>
            <w:tcW w:w="880" w:type="dxa"/>
            <w:tcBorders>
              <w:top w:val="nil"/>
              <w:left w:val="nil"/>
              <w:bottom w:val="single" w:sz="4" w:space="0" w:color="auto"/>
              <w:right w:val="single" w:sz="4" w:space="0" w:color="auto"/>
            </w:tcBorders>
            <w:shd w:val="clear" w:color="000000" w:fill="FFFFFF"/>
            <w:vAlign w:val="center"/>
            <w:hideMark/>
          </w:tcPr>
          <w:p w14:paraId="2232EE72" w14:textId="77777777" w:rsidR="00E07594" w:rsidRPr="00FE031E" w:rsidRDefault="00E07594" w:rsidP="00BD6AE6">
            <w:pPr>
              <w:rPr>
                <w:sz w:val="17"/>
                <w:szCs w:val="17"/>
              </w:rPr>
            </w:pPr>
            <w:r w:rsidRPr="00FE031E">
              <w:rPr>
                <w:sz w:val="17"/>
                <w:szCs w:val="17"/>
              </w:rPr>
              <w:t>0.022</w:t>
            </w:r>
          </w:p>
        </w:tc>
        <w:tc>
          <w:tcPr>
            <w:tcW w:w="1012" w:type="dxa"/>
            <w:tcBorders>
              <w:top w:val="nil"/>
              <w:left w:val="nil"/>
              <w:bottom w:val="single" w:sz="4" w:space="0" w:color="auto"/>
              <w:right w:val="single" w:sz="8" w:space="0" w:color="auto"/>
            </w:tcBorders>
            <w:shd w:val="clear" w:color="000000" w:fill="FFFFFF"/>
            <w:noWrap/>
            <w:vAlign w:val="center"/>
            <w:hideMark/>
          </w:tcPr>
          <w:p w14:paraId="16F242F0" w14:textId="77777777" w:rsidR="00E07594" w:rsidRPr="00FE031E" w:rsidRDefault="00E07594" w:rsidP="00BD6AE6">
            <w:pPr>
              <w:rPr>
                <w:sz w:val="17"/>
                <w:szCs w:val="17"/>
              </w:rPr>
            </w:pPr>
            <w:r w:rsidRPr="00FE031E">
              <w:rPr>
                <w:sz w:val="17"/>
                <w:szCs w:val="17"/>
              </w:rPr>
              <w:t>1 098</w:t>
            </w:r>
          </w:p>
        </w:tc>
      </w:tr>
      <w:tr w:rsidR="00E07594" w:rsidRPr="00FE031E" w14:paraId="1BCAFA5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56C97FC" w14:textId="77777777" w:rsidR="00E07594" w:rsidRPr="00FE031E" w:rsidRDefault="00E07594" w:rsidP="00BD6AE6">
            <w:pPr>
              <w:rPr>
                <w:sz w:val="17"/>
                <w:szCs w:val="17"/>
              </w:rPr>
            </w:pPr>
            <w:r w:rsidRPr="00FE031E">
              <w:rPr>
                <w:sz w:val="17"/>
                <w:szCs w:val="17"/>
              </w:rPr>
              <w:t>65</w:t>
            </w:r>
          </w:p>
        </w:tc>
        <w:tc>
          <w:tcPr>
            <w:tcW w:w="1760" w:type="dxa"/>
            <w:tcBorders>
              <w:top w:val="nil"/>
              <w:left w:val="nil"/>
              <w:bottom w:val="single" w:sz="4" w:space="0" w:color="auto"/>
              <w:right w:val="single" w:sz="4" w:space="0" w:color="auto"/>
            </w:tcBorders>
            <w:shd w:val="clear" w:color="000000" w:fill="FFFFFF"/>
            <w:vAlign w:val="center"/>
            <w:hideMark/>
          </w:tcPr>
          <w:p w14:paraId="420F8101" w14:textId="77777777" w:rsidR="00E07594" w:rsidRPr="00FE031E" w:rsidRDefault="00E07594" w:rsidP="00BD6AE6">
            <w:pPr>
              <w:rPr>
                <w:sz w:val="17"/>
                <w:szCs w:val="17"/>
              </w:rPr>
            </w:pPr>
            <w:r w:rsidRPr="00FE031E">
              <w:rPr>
                <w:sz w:val="17"/>
                <w:szCs w:val="17"/>
              </w:rPr>
              <w:t>Gambia</w:t>
            </w:r>
          </w:p>
        </w:tc>
        <w:tc>
          <w:tcPr>
            <w:tcW w:w="704" w:type="dxa"/>
            <w:tcBorders>
              <w:top w:val="nil"/>
              <w:left w:val="single" w:sz="4" w:space="0" w:color="auto"/>
              <w:bottom w:val="single" w:sz="4" w:space="0" w:color="auto"/>
              <w:right w:val="nil"/>
            </w:tcBorders>
            <w:shd w:val="clear" w:color="000000" w:fill="FFFFFF"/>
            <w:vAlign w:val="center"/>
            <w:hideMark/>
          </w:tcPr>
          <w:p w14:paraId="67D4D0C3"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A59BB07" w14:textId="77777777" w:rsidR="00E07594" w:rsidRPr="00FE031E" w:rsidRDefault="00E07594" w:rsidP="00BD6AE6">
            <w:pPr>
              <w:rPr>
                <w:sz w:val="17"/>
                <w:szCs w:val="17"/>
              </w:rPr>
            </w:pPr>
            <w:r w:rsidRPr="00FE031E">
              <w:rPr>
                <w:sz w:val="17"/>
                <w:szCs w:val="17"/>
              </w:rPr>
              <w:t>64</w:t>
            </w:r>
          </w:p>
        </w:tc>
        <w:tc>
          <w:tcPr>
            <w:tcW w:w="1022" w:type="dxa"/>
            <w:tcBorders>
              <w:top w:val="nil"/>
              <w:left w:val="nil"/>
              <w:bottom w:val="single" w:sz="4" w:space="0" w:color="auto"/>
              <w:right w:val="single" w:sz="4" w:space="0" w:color="auto"/>
            </w:tcBorders>
            <w:shd w:val="clear" w:color="000000" w:fill="FFFFFF"/>
            <w:vAlign w:val="center"/>
            <w:hideMark/>
          </w:tcPr>
          <w:p w14:paraId="0F68F4DB"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48862BF5"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5E512AE5" w14:textId="77777777" w:rsidR="00E07594" w:rsidRPr="00FE031E" w:rsidRDefault="00E07594" w:rsidP="00BD6AE6">
            <w:pPr>
              <w:rPr>
                <w:sz w:val="17"/>
                <w:szCs w:val="17"/>
              </w:rPr>
            </w:pPr>
            <w:r w:rsidRPr="00FE031E">
              <w:rPr>
                <w:sz w:val="17"/>
                <w:szCs w:val="17"/>
              </w:rPr>
              <w:t>51</w:t>
            </w:r>
          </w:p>
        </w:tc>
        <w:tc>
          <w:tcPr>
            <w:tcW w:w="1040" w:type="dxa"/>
            <w:tcBorders>
              <w:top w:val="nil"/>
              <w:left w:val="nil"/>
              <w:bottom w:val="single" w:sz="4" w:space="0" w:color="auto"/>
              <w:right w:val="single" w:sz="4" w:space="0" w:color="auto"/>
            </w:tcBorders>
            <w:shd w:val="clear" w:color="000000" w:fill="FFFFFF"/>
            <w:vAlign w:val="center"/>
            <w:hideMark/>
          </w:tcPr>
          <w:p w14:paraId="6AE78BAC"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4FE648AF"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07F3D83" w14:textId="77777777" w:rsidR="00E07594" w:rsidRPr="00FE031E" w:rsidRDefault="00E07594" w:rsidP="00BD6AE6">
            <w:pPr>
              <w:rPr>
                <w:sz w:val="17"/>
                <w:szCs w:val="17"/>
              </w:rPr>
            </w:pPr>
            <w:r w:rsidRPr="00FE031E">
              <w:rPr>
                <w:sz w:val="17"/>
                <w:szCs w:val="17"/>
              </w:rPr>
              <w:t>61</w:t>
            </w:r>
          </w:p>
        </w:tc>
        <w:tc>
          <w:tcPr>
            <w:tcW w:w="880" w:type="dxa"/>
            <w:tcBorders>
              <w:top w:val="nil"/>
              <w:left w:val="nil"/>
              <w:bottom w:val="single" w:sz="4" w:space="0" w:color="auto"/>
              <w:right w:val="single" w:sz="4" w:space="0" w:color="auto"/>
            </w:tcBorders>
            <w:shd w:val="clear" w:color="000000" w:fill="FFFFFF"/>
            <w:vAlign w:val="center"/>
            <w:hideMark/>
          </w:tcPr>
          <w:p w14:paraId="3C679F8F"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E610A09" w14:textId="77777777" w:rsidR="00E07594" w:rsidRPr="00FE031E" w:rsidRDefault="00E07594" w:rsidP="00BD6AE6">
            <w:pPr>
              <w:rPr>
                <w:sz w:val="17"/>
                <w:szCs w:val="17"/>
              </w:rPr>
            </w:pPr>
            <w:r w:rsidRPr="00FE031E">
              <w:rPr>
                <w:sz w:val="17"/>
                <w:szCs w:val="17"/>
              </w:rPr>
              <w:t>488</w:t>
            </w:r>
          </w:p>
        </w:tc>
      </w:tr>
      <w:tr w:rsidR="00E07594" w:rsidRPr="00FE031E" w14:paraId="5C84BEB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4F30491" w14:textId="77777777" w:rsidR="00E07594" w:rsidRPr="00FE031E" w:rsidRDefault="00E07594" w:rsidP="00BD6AE6">
            <w:pPr>
              <w:rPr>
                <w:sz w:val="17"/>
                <w:szCs w:val="17"/>
              </w:rPr>
            </w:pPr>
            <w:r w:rsidRPr="00FE031E">
              <w:rPr>
                <w:sz w:val="17"/>
                <w:szCs w:val="17"/>
              </w:rPr>
              <w:t>66</w:t>
            </w:r>
          </w:p>
        </w:tc>
        <w:tc>
          <w:tcPr>
            <w:tcW w:w="1760" w:type="dxa"/>
            <w:tcBorders>
              <w:top w:val="nil"/>
              <w:left w:val="nil"/>
              <w:bottom w:val="single" w:sz="4" w:space="0" w:color="auto"/>
              <w:right w:val="single" w:sz="4" w:space="0" w:color="auto"/>
            </w:tcBorders>
            <w:shd w:val="clear" w:color="000000" w:fill="FFFFFF"/>
            <w:vAlign w:val="center"/>
            <w:hideMark/>
          </w:tcPr>
          <w:p w14:paraId="0A031F85" w14:textId="77777777" w:rsidR="00E07594" w:rsidRPr="00FE031E" w:rsidRDefault="00E07594" w:rsidP="00BD6AE6">
            <w:pPr>
              <w:rPr>
                <w:sz w:val="17"/>
                <w:szCs w:val="17"/>
              </w:rPr>
            </w:pPr>
            <w:r w:rsidRPr="00FE031E">
              <w:rPr>
                <w:sz w:val="17"/>
                <w:szCs w:val="17"/>
              </w:rPr>
              <w:t>Georgia</w:t>
            </w:r>
          </w:p>
        </w:tc>
        <w:tc>
          <w:tcPr>
            <w:tcW w:w="704" w:type="dxa"/>
            <w:tcBorders>
              <w:top w:val="nil"/>
              <w:left w:val="single" w:sz="4" w:space="0" w:color="auto"/>
              <w:bottom w:val="single" w:sz="4" w:space="0" w:color="auto"/>
              <w:right w:val="nil"/>
            </w:tcBorders>
            <w:shd w:val="clear" w:color="000000" w:fill="FFFFFF"/>
            <w:vAlign w:val="center"/>
            <w:hideMark/>
          </w:tcPr>
          <w:p w14:paraId="34DCF9EC" w14:textId="77777777" w:rsidR="00E07594" w:rsidRPr="00FE031E" w:rsidRDefault="00E07594" w:rsidP="00BD6AE6">
            <w:pPr>
              <w:rPr>
                <w:sz w:val="17"/>
                <w:szCs w:val="17"/>
              </w:rPr>
            </w:pPr>
            <w:r w:rsidRPr="00FE031E">
              <w:rPr>
                <w:sz w:val="17"/>
                <w:szCs w:val="17"/>
              </w:rPr>
              <w:t>0.008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C6CACF3" w14:textId="77777777" w:rsidR="00E07594" w:rsidRPr="00FE031E" w:rsidRDefault="00E07594" w:rsidP="00BD6AE6">
            <w:pPr>
              <w:rPr>
                <w:sz w:val="17"/>
                <w:szCs w:val="17"/>
              </w:rPr>
            </w:pPr>
            <w:r w:rsidRPr="00FE031E">
              <w:rPr>
                <w:sz w:val="17"/>
                <w:szCs w:val="17"/>
              </w:rPr>
              <w:t>65</w:t>
            </w:r>
          </w:p>
        </w:tc>
        <w:tc>
          <w:tcPr>
            <w:tcW w:w="1022" w:type="dxa"/>
            <w:tcBorders>
              <w:top w:val="nil"/>
              <w:left w:val="nil"/>
              <w:bottom w:val="single" w:sz="4" w:space="0" w:color="auto"/>
              <w:right w:val="single" w:sz="4" w:space="0" w:color="auto"/>
            </w:tcBorders>
            <w:shd w:val="clear" w:color="000000" w:fill="FFFFFF"/>
            <w:vAlign w:val="center"/>
            <w:hideMark/>
          </w:tcPr>
          <w:p w14:paraId="1033B46E"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2A9DA4BF"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noWrap/>
            <w:vAlign w:val="center"/>
            <w:hideMark/>
          </w:tcPr>
          <w:p w14:paraId="7CC6037B" w14:textId="77777777" w:rsidR="00E07594" w:rsidRPr="00FE031E" w:rsidRDefault="00E07594" w:rsidP="00BD6AE6">
            <w:pPr>
              <w:rPr>
                <w:sz w:val="17"/>
                <w:szCs w:val="17"/>
              </w:rPr>
            </w:pPr>
            <w:r w:rsidRPr="00FE031E">
              <w:rPr>
                <w:sz w:val="17"/>
                <w:szCs w:val="17"/>
              </w:rPr>
              <w:t>52</w:t>
            </w:r>
          </w:p>
        </w:tc>
        <w:tc>
          <w:tcPr>
            <w:tcW w:w="1040" w:type="dxa"/>
            <w:tcBorders>
              <w:top w:val="nil"/>
              <w:left w:val="nil"/>
              <w:bottom w:val="single" w:sz="4" w:space="0" w:color="auto"/>
              <w:right w:val="single" w:sz="4" w:space="0" w:color="auto"/>
            </w:tcBorders>
            <w:shd w:val="clear" w:color="000000" w:fill="FFFFFF"/>
            <w:vAlign w:val="center"/>
            <w:hideMark/>
          </w:tcPr>
          <w:p w14:paraId="53808C8E"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059CFBA1"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26E135F" w14:textId="77777777" w:rsidR="00E07594" w:rsidRPr="00FE031E" w:rsidRDefault="00E07594" w:rsidP="00BD6AE6">
            <w:pPr>
              <w:rPr>
                <w:sz w:val="17"/>
                <w:szCs w:val="17"/>
              </w:rPr>
            </w:pPr>
            <w:r w:rsidRPr="00FE031E">
              <w:rPr>
                <w:sz w:val="17"/>
                <w:szCs w:val="17"/>
              </w:rPr>
              <w:t>62</w:t>
            </w:r>
          </w:p>
        </w:tc>
        <w:tc>
          <w:tcPr>
            <w:tcW w:w="880" w:type="dxa"/>
            <w:tcBorders>
              <w:top w:val="nil"/>
              <w:left w:val="nil"/>
              <w:bottom w:val="single" w:sz="4" w:space="0" w:color="auto"/>
              <w:right w:val="single" w:sz="4" w:space="0" w:color="auto"/>
            </w:tcBorders>
            <w:shd w:val="clear" w:color="000000" w:fill="FFFFFF"/>
            <w:vAlign w:val="center"/>
            <w:hideMark/>
          </w:tcPr>
          <w:p w14:paraId="03EA1315"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5EAD1F0" w14:textId="77777777" w:rsidR="00E07594" w:rsidRPr="00FE031E" w:rsidRDefault="00E07594" w:rsidP="00BD6AE6">
            <w:pPr>
              <w:rPr>
                <w:sz w:val="17"/>
                <w:szCs w:val="17"/>
              </w:rPr>
            </w:pPr>
            <w:r w:rsidRPr="00FE031E">
              <w:rPr>
                <w:sz w:val="17"/>
                <w:szCs w:val="17"/>
              </w:rPr>
              <w:t>488</w:t>
            </w:r>
          </w:p>
        </w:tc>
      </w:tr>
      <w:tr w:rsidR="00E07594" w:rsidRPr="00FE031E" w14:paraId="34B965A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B94C30C" w14:textId="77777777" w:rsidR="00E07594" w:rsidRPr="00FE031E" w:rsidRDefault="00E07594" w:rsidP="00BD6AE6">
            <w:pPr>
              <w:rPr>
                <w:sz w:val="17"/>
                <w:szCs w:val="17"/>
              </w:rPr>
            </w:pPr>
            <w:r w:rsidRPr="00FE031E">
              <w:rPr>
                <w:sz w:val="17"/>
                <w:szCs w:val="17"/>
              </w:rPr>
              <w:t>67</w:t>
            </w:r>
          </w:p>
        </w:tc>
        <w:tc>
          <w:tcPr>
            <w:tcW w:w="1760" w:type="dxa"/>
            <w:tcBorders>
              <w:top w:val="nil"/>
              <w:left w:val="nil"/>
              <w:bottom w:val="single" w:sz="4" w:space="0" w:color="auto"/>
              <w:right w:val="single" w:sz="4" w:space="0" w:color="auto"/>
            </w:tcBorders>
            <w:shd w:val="clear" w:color="000000" w:fill="FFFFFF"/>
            <w:vAlign w:val="center"/>
            <w:hideMark/>
          </w:tcPr>
          <w:p w14:paraId="450BA463" w14:textId="77777777" w:rsidR="00E07594" w:rsidRPr="00FE031E" w:rsidRDefault="00E07594" w:rsidP="00BD6AE6">
            <w:pPr>
              <w:rPr>
                <w:sz w:val="17"/>
                <w:szCs w:val="17"/>
              </w:rPr>
            </w:pPr>
            <w:r w:rsidRPr="00FE031E">
              <w:rPr>
                <w:sz w:val="17"/>
                <w:szCs w:val="17"/>
              </w:rPr>
              <w:t>Germany</w:t>
            </w:r>
          </w:p>
        </w:tc>
        <w:tc>
          <w:tcPr>
            <w:tcW w:w="704" w:type="dxa"/>
            <w:tcBorders>
              <w:top w:val="nil"/>
              <w:left w:val="single" w:sz="4" w:space="0" w:color="auto"/>
              <w:bottom w:val="single" w:sz="4" w:space="0" w:color="auto"/>
              <w:right w:val="nil"/>
            </w:tcBorders>
            <w:shd w:val="clear" w:color="000000" w:fill="FFFFFF"/>
            <w:vAlign w:val="center"/>
            <w:hideMark/>
          </w:tcPr>
          <w:p w14:paraId="6AAE3B8F" w14:textId="77777777" w:rsidR="00E07594" w:rsidRPr="00FE031E" w:rsidRDefault="00E07594" w:rsidP="00BD6AE6">
            <w:pPr>
              <w:rPr>
                <w:sz w:val="17"/>
                <w:szCs w:val="17"/>
              </w:rPr>
            </w:pPr>
            <w:r w:rsidRPr="00FE031E">
              <w:rPr>
                <w:sz w:val="17"/>
                <w:szCs w:val="17"/>
              </w:rPr>
              <w:t>6.389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92FD5BC" w14:textId="77777777" w:rsidR="00E07594" w:rsidRPr="00FE031E" w:rsidRDefault="00E07594" w:rsidP="00BD6AE6">
            <w:pPr>
              <w:rPr>
                <w:sz w:val="17"/>
                <w:szCs w:val="17"/>
              </w:rPr>
            </w:pPr>
            <w:r w:rsidRPr="00FE031E">
              <w:rPr>
                <w:sz w:val="17"/>
                <w:szCs w:val="17"/>
              </w:rPr>
              <w:t>66</w:t>
            </w:r>
          </w:p>
        </w:tc>
        <w:tc>
          <w:tcPr>
            <w:tcW w:w="1022" w:type="dxa"/>
            <w:tcBorders>
              <w:top w:val="nil"/>
              <w:left w:val="nil"/>
              <w:bottom w:val="single" w:sz="4" w:space="0" w:color="auto"/>
              <w:right w:val="single" w:sz="4" w:space="0" w:color="auto"/>
            </w:tcBorders>
            <w:shd w:val="clear" w:color="000000" w:fill="FFFFFF"/>
            <w:vAlign w:val="center"/>
            <w:hideMark/>
          </w:tcPr>
          <w:p w14:paraId="7B275FA4" w14:textId="77777777" w:rsidR="00E07594" w:rsidRPr="00FE031E" w:rsidRDefault="00E07594" w:rsidP="00BD6AE6">
            <w:pPr>
              <w:rPr>
                <w:sz w:val="17"/>
                <w:szCs w:val="17"/>
              </w:rPr>
            </w:pPr>
            <w:r w:rsidRPr="00FE031E">
              <w:rPr>
                <w:sz w:val="17"/>
                <w:szCs w:val="17"/>
              </w:rPr>
              <w:t>7.990</w:t>
            </w:r>
          </w:p>
        </w:tc>
        <w:tc>
          <w:tcPr>
            <w:tcW w:w="952" w:type="dxa"/>
            <w:tcBorders>
              <w:top w:val="nil"/>
              <w:left w:val="nil"/>
              <w:bottom w:val="single" w:sz="4" w:space="0" w:color="auto"/>
              <w:right w:val="single" w:sz="8" w:space="0" w:color="auto"/>
            </w:tcBorders>
            <w:shd w:val="clear" w:color="000000" w:fill="FFFFFF"/>
            <w:vAlign w:val="center"/>
            <w:hideMark/>
          </w:tcPr>
          <w:p w14:paraId="308D0852" w14:textId="77777777" w:rsidR="00E07594" w:rsidRPr="00FE031E" w:rsidRDefault="00E07594" w:rsidP="00BD6AE6">
            <w:pPr>
              <w:rPr>
                <w:sz w:val="17"/>
                <w:szCs w:val="17"/>
              </w:rPr>
            </w:pPr>
            <w:r w:rsidRPr="00FE031E">
              <w:rPr>
                <w:sz w:val="17"/>
                <w:szCs w:val="17"/>
              </w:rPr>
              <w:t>385 589</w:t>
            </w:r>
          </w:p>
        </w:tc>
        <w:tc>
          <w:tcPr>
            <w:tcW w:w="460" w:type="dxa"/>
            <w:tcBorders>
              <w:top w:val="nil"/>
              <w:left w:val="nil"/>
              <w:bottom w:val="single" w:sz="4" w:space="0" w:color="auto"/>
              <w:right w:val="single" w:sz="4" w:space="0" w:color="auto"/>
            </w:tcBorders>
            <w:shd w:val="clear" w:color="000000" w:fill="FFFFFF"/>
            <w:noWrap/>
            <w:vAlign w:val="center"/>
            <w:hideMark/>
          </w:tcPr>
          <w:p w14:paraId="2D85014A" w14:textId="77777777" w:rsidR="00E07594" w:rsidRPr="00FE031E" w:rsidRDefault="00E07594" w:rsidP="00BD6AE6">
            <w:pPr>
              <w:rPr>
                <w:sz w:val="17"/>
                <w:szCs w:val="17"/>
              </w:rPr>
            </w:pPr>
            <w:r w:rsidRPr="00FE031E">
              <w:rPr>
                <w:sz w:val="17"/>
                <w:szCs w:val="17"/>
              </w:rPr>
              <w:t>53</w:t>
            </w:r>
          </w:p>
        </w:tc>
        <w:tc>
          <w:tcPr>
            <w:tcW w:w="1040" w:type="dxa"/>
            <w:tcBorders>
              <w:top w:val="nil"/>
              <w:left w:val="nil"/>
              <w:bottom w:val="single" w:sz="4" w:space="0" w:color="auto"/>
              <w:right w:val="single" w:sz="4" w:space="0" w:color="auto"/>
            </w:tcBorders>
            <w:shd w:val="clear" w:color="000000" w:fill="FFFFFF"/>
            <w:vAlign w:val="center"/>
            <w:hideMark/>
          </w:tcPr>
          <w:p w14:paraId="628F4301" w14:textId="77777777" w:rsidR="00E07594" w:rsidRPr="00FE031E" w:rsidRDefault="00E07594" w:rsidP="00BD6AE6">
            <w:pPr>
              <w:rPr>
                <w:sz w:val="17"/>
                <w:szCs w:val="17"/>
              </w:rPr>
            </w:pPr>
            <w:r w:rsidRPr="00FE031E">
              <w:rPr>
                <w:sz w:val="17"/>
                <w:szCs w:val="17"/>
              </w:rPr>
              <w:t>8.104</w:t>
            </w:r>
          </w:p>
        </w:tc>
        <w:tc>
          <w:tcPr>
            <w:tcW w:w="1042" w:type="dxa"/>
            <w:tcBorders>
              <w:top w:val="nil"/>
              <w:left w:val="nil"/>
              <w:bottom w:val="single" w:sz="4" w:space="0" w:color="auto"/>
              <w:right w:val="nil"/>
            </w:tcBorders>
            <w:shd w:val="clear" w:color="000000" w:fill="FFFFFF"/>
            <w:noWrap/>
            <w:vAlign w:val="center"/>
            <w:hideMark/>
          </w:tcPr>
          <w:p w14:paraId="2D0A7660" w14:textId="77777777" w:rsidR="00E07594" w:rsidRPr="00FE031E" w:rsidRDefault="00E07594" w:rsidP="00BD6AE6">
            <w:pPr>
              <w:rPr>
                <w:sz w:val="17"/>
                <w:szCs w:val="17"/>
              </w:rPr>
            </w:pPr>
            <w:r w:rsidRPr="00FE031E">
              <w:rPr>
                <w:sz w:val="17"/>
                <w:szCs w:val="17"/>
              </w:rPr>
              <w:t>254 949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56C01C4" w14:textId="77777777" w:rsidR="00E07594" w:rsidRPr="00FE031E" w:rsidRDefault="00E07594" w:rsidP="00BD6AE6">
            <w:pPr>
              <w:rPr>
                <w:sz w:val="17"/>
                <w:szCs w:val="17"/>
              </w:rPr>
            </w:pPr>
            <w:r w:rsidRPr="00FE031E">
              <w:rPr>
                <w:sz w:val="17"/>
                <w:szCs w:val="17"/>
              </w:rPr>
              <w:t>63</w:t>
            </w:r>
          </w:p>
        </w:tc>
        <w:tc>
          <w:tcPr>
            <w:tcW w:w="880" w:type="dxa"/>
            <w:tcBorders>
              <w:top w:val="nil"/>
              <w:left w:val="nil"/>
              <w:bottom w:val="single" w:sz="4" w:space="0" w:color="auto"/>
              <w:right w:val="single" w:sz="4" w:space="0" w:color="auto"/>
            </w:tcBorders>
            <w:shd w:val="clear" w:color="000000" w:fill="FFFFFF"/>
            <w:vAlign w:val="center"/>
            <w:hideMark/>
          </w:tcPr>
          <w:p w14:paraId="1B8C7B38" w14:textId="77777777" w:rsidR="00E07594" w:rsidRPr="00FE031E" w:rsidRDefault="00E07594" w:rsidP="00BD6AE6">
            <w:pPr>
              <w:rPr>
                <w:sz w:val="17"/>
                <w:szCs w:val="17"/>
              </w:rPr>
            </w:pPr>
            <w:r w:rsidRPr="00FE031E">
              <w:rPr>
                <w:sz w:val="17"/>
                <w:szCs w:val="17"/>
              </w:rPr>
              <w:t>8.451</w:t>
            </w:r>
          </w:p>
        </w:tc>
        <w:tc>
          <w:tcPr>
            <w:tcW w:w="1012" w:type="dxa"/>
            <w:tcBorders>
              <w:top w:val="nil"/>
              <w:left w:val="nil"/>
              <w:bottom w:val="single" w:sz="4" w:space="0" w:color="auto"/>
              <w:right w:val="single" w:sz="8" w:space="0" w:color="auto"/>
            </w:tcBorders>
            <w:shd w:val="clear" w:color="000000" w:fill="FFFFFF"/>
            <w:noWrap/>
            <w:vAlign w:val="center"/>
            <w:hideMark/>
          </w:tcPr>
          <w:p w14:paraId="775FE3F7" w14:textId="77777777" w:rsidR="00E07594" w:rsidRPr="00FE031E" w:rsidRDefault="00E07594" w:rsidP="00BD6AE6">
            <w:pPr>
              <w:rPr>
                <w:sz w:val="17"/>
                <w:szCs w:val="17"/>
              </w:rPr>
            </w:pPr>
            <w:r w:rsidRPr="00FE031E">
              <w:rPr>
                <w:sz w:val="17"/>
                <w:szCs w:val="17"/>
              </w:rPr>
              <w:t>412 725</w:t>
            </w:r>
          </w:p>
        </w:tc>
      </w:tr>
      <w:tr w:rsidR="00E07594" w:rsidRPr="00FE031E" w14:paraId="7A40901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77D994D" w14:textId="77777777" w:rsidR="00E07594" w:rsidRPr="00FE031E" w:rsidRDefault="00E07594" w:rsidP="00BD6AE6">
            <w:pPr>
              <w:rPr>
                <w:sz w:val="17"/>
                <w:szCs w:val="17"/>
              </w:rPr>
            </w:pPr>
            <w:r w:rsidRPr="00FE031E">
              <w:rPr>
                <w:sz w:val="17"/>
                <w:szCs w:val="17"/>
              </w:rPr>
              <w:t>68</w:t>
            </w:r>
          </w:p>
        </w:tc>
        <w:tc>
          <w:tcPr>
            <w:tcW w:w="1760" w:type="dxa"/>
            <w:tcBorders>
              <w:top w:val="nil"/>
              <w:left w:val="nil"/>
              <w:bottom w:val="single" w:sz="4" w:space="0" w:color="auto"/>
              <w:right w:val="single" w:sz="4" w:space="0" w:color="auto"/>
            </w:tcBorders>
            <w:shd w:val="clear" w:color="000000" w:fill="FFFFFF"/>
            <w:vAlign w:val="center"/>
            <w:hideMark/>
          </w:tcPr>
          <w:p w14:paraId="386EEC73" w14:textId="77777777" w:rsidR="00E07594" w:rsidRPr="00FE031E" w:rsidRDefault="00E07594" w:rsidP="00BD6AE6">
            <w:pPr>
              <w:rPr>
                <w:sz w:val="17"/>
                <w:szCs w:val="17"/>
              </w:rPr>
            </w:pPr>
            <w:r w:rsidRPr="00FE031E">
              <w:rPr>
                <w:sz w:val="17"/>
                <w:szCs w:val="17"/>
              </w:rPr>
              <w:t>Ghana</w:t>
            </w:r>
          </w:p>
        </w:tc>
        <w:tc>
          <w:tcPr>
            <w:tcW w:w="704" w:type="dxa"/>
            <w:tcBorders>
              <w:top w:val="nil"/>
              <w:left w:val="single" w:sz="4" w:space="0" w:color="auto"/>
              <w:bottom w:val="single" w:sz="4" w:space="0" w:color="auto"/>
              <w:right w:val="nil"/>
            </w:tcBorders>
            <w:shd w:val="clear" w:color="000000" w:fill="FFFFFF"/>
            <w:vAlign w:val="center"/>
            <w:hideMark/>
          </w:tcPr>
          <w:p w14:paraId="1271CA94" w14:textId="77777777" w:rsidR="00E07594" w:rsidRPr="00FE031E" w:rsidRDefault="00E07594" w:rsidP="00BD6AE6">
            <w:pPr>
              <w:rPr>
                <w:sz w:val="17"/>
                <w:szCs w:val="17"/>
              </w:rPr>
            </w:pPr>
            <w:r w:rsidRPr="00FE031E">
              <w:rPr>
                <w:sz w:val="17"/>
                <w:szCs w:val="17"/>
              </w:rPr>
              <w:t>0.016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275383A" w14:textId="77777777" w:rsidR="00E07594" w:rsidRPr="00FE031E" w:rsidRDefault="00E07594" w:rsidP="00BD6AE6">
            <w:pPr>
              <w:rPr>
                <w:sz w:val="17"/>
                <w:szCs w:val="17"/>
              </w:rPr>
            </w:pPr>
            <w:r w:rsidRPr="00FE031E">
              <w:rPr>
                <w:sz w:val="17"/>
                <w:szCs w:val="17"/>
              </w:rPr>
              <w:t>67</w:t>
            </w:r>
          </w:p>
        </w:tc>
        <w:tc>
          <w:tcPr>
            <w:tcW w:w="1022" w:type="dxa"/>
            <w:tcBorders>
              <w:top w:val="nil"/>
              <w:left w:val="nil"/>
              <w:bottom w:val="single" w:sz="4" w:space="0" w:color="auto"/>
              <w:right w:val="single" w:sz="4" w:space="0" w:color="auto"/>
            </w:tcBorders>
            <w:shd w:val="clear" w:color="000000" w:fill="FFFFFF"/>
            <w:vAlign w:val="center"/>
            <w:hideMark/>
          </w:tcPr>
          <w:p w14:paraId="55FAE635" w14:textId="77777777" w:rsidR="00E07594" w:rsidRPr="00FE031E" w:rsidRDefault="00E07594" w:rsidP="00BD6AE6">
            <w:pPr>
              <w:rPr>
                <w:sz w:val="17"/>
                <w:szCs w:val="17"/>
              </w:rPr>
            </w:pPr>
            <w:r w:rsidRPr="00FE031E">
              <w:rPr>
                <w:sz w:val="17"/>
                <w:szCs w:val="17"/>
              </w:rPr>
              <w:t>0.020</w:t>
            </w:r>
          </w:p>
        </w:tc>
        <w:tc>
          <w:tcPr>
            <w:tcW w:w="952" w:type="dxa"/>
            <w:tcBorders>
              <w:top w:val="nil"/>
              <w:left w:val="nil"/>
              <w:bottom w:val="single" w:sz="4" w:space="0" w:color="auto"/>
              <w:right w:val="single" w:sz="8" w:space="0" w:color="auto"/>
            </w:tcBorders>
            <w:shd w:val="clear" w:color="000000" w:fill="FFFFFF"/>
            <w:vAlign w:val="center"/>
            <w:hideMark/>
          </w:tcPr>
          <w:p w14:paraId="155E50A1" w14:textId="77777777" w:rsidR="00E07594" w:rsidRPr="00FE031E" w:rsidRDefault="00E07594" w:rsidP="00BD6AE6">
            <w:pPr>
              <w:rPr>
                <w:sz w:val="17"/>
                <w:szCs w:val="17"/>
              </w:rPr>
            </w:pPr>
            <w:r w:rsidRPr="00FE031E">
              <w:rPr>
                <w:sz w:val="17"/>
                <w:szCs w:val="17"/>
              </w:rPr>
              <w:t>966</w:t>
            </w:r>
          </w:p>
        </w:tc>
        <w:tc>
          <w:tcPr>
            <w:tcW w:w="460" w:type="dxa"/>
            <w:tcBorders>
              <w:top w:val="nil"/>
              <w:left w:val="nil"/>
              <w:bottom w:val="single" w:sz="4" w:space="0" w:color="auto"/>
              <w:right w:val="single" w:sz="4" w:space="0" w:color="auto"/>
            </w:tcBorders>
            <w:shd w:val="clear" w:color="000000" w:fill="FFFFFF"/>
            <w:noWrap/>
            <w:vAlign w:val="center"/>
            <w:hideMark/>
          </w:tcPr>
          <w:p w14:paraId="5E47EE01" w14:textId="77777777" w:rsidR="00E07594" w:rsidRPr="00FE031E" w:rsidRDefault="00E07594" w:rsidP="00BD6AE6">
            <w:pPr>
              <w:rPr>
                <w:sz w:val="17"/>
                <w:szCs w:val="17"/>
              </w:rPr>
            </w:pPr>
            <w:r w:rsidRPr="00FE031E">
              <w:rPr>
                <w:sz w:val="17"/>
                <w:szCs w:val="17"/>
              </w:rPr>
              <w:t>54</w:t>
            </w:r>
          </w:p>
        </w:tc>
        <w:tc>
          <w:tcPr>
            <w:tcW w:w="1040" w:type="dxa"/>
            <w:tcBorders>
              <w:top w:val="nil"/>
              <w:left w:val="nil"/>
              <w:bottom w:val="single" w:sz="4" w:space="0" w:color="auto"/>
              <w:right w:val="single" w:sz="4" w:space="0" w:color="auto"/>
            </w:tcBorders>
            <w:shd w:val="clear" w:color="000000" w:fill="FFFFFF"/>
            <w:vAlign w:val="center"/>
            <w:hideMark/>
          </w:tcPr>
          <w:p w14:paraId="08827B14" w14:textId="77777777" w:rsidR="00E07594" w:rsidRPr="00FE031E" w:rsidRDefault="00E07594" w:rsidP="00BD6AE6">
            <w:pPr>
              <w:rPr>
                <w:sz w:val="17"/>
                <w:szCs w:val="17"/>
              </w:rPr>
            </w:pPr>
            <w:r w:rsidRPr="00FE031E">
              <w:rPr>
                <w:sz w:val="17"/>
                <w:szCs w:val="17"/>
              </w:rPr>
              <w:t>0.020</w:t>
            </w:r>
          </w:p>
        </w:tc>
        <w:tc>
          <w:tcPr>
            <w:tcW w:w="1042" w:type="dxa"/>
            <w:tcBorders>
              <w:top w:val="nil"/>
              <w:left w:val="nil"/>
              <w:bottom w:val="single" w:sz="4" w:space="0" w:color="auto"/>
              <w:right w:val="nil"/>
            </w:tcBorders>
            <w:shd w:val="clear" w:color="000000" w:fill="FFFFFF"/>
            <w:noWrap/>
            <w:vAlign w:val="center"/>
            <w:hideMark/>
          </w:tcPr>
          <w:p w14:paraId="10B85229" w14:textId="77777777" w:rsidR="00E07594" w:rsidRPr="00FE031E" w:rsidRDefault="00E07594" w:rsidP="00BD6AE6">
            <w:pPr>
              <w:rPr>
                <w:sz w:val="17"/>
                <w:szCs w:val="17"/>
              </w:rPr>
            </w:pPr>
            <w:r w:rsidRPr="00FE031E">
              <w:rPr>
                <w:sz w:val="17"/>
                <w:szCs w:val="17"/>
              </w:rPr>
              <w:t>638</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A34A299" w14:textId="77777777" w:rsidR="00E07594" w:rsidRPr="00FE031E" w:rsidRDefault="00E07594" w:rsidP="00BD6AE6">
            <w:pPr>
              <w:rPr>
                <w:sz w:val="17"/>
                <w:szCs w:val="17"/>
              </w:rPr>
            </w:pPr>
            <w:r w:rsidRPr="00FE031E">
              <w:rPr>
                <w:sz w:val="17"/>
                <w:szCs w:val="17"/>
              </w:rPr>
              <w:t>64</w:t>
            </w:r>
          </w:p>
        </w:tc>
        <w:tc>
          <w:tcPr>
            <w:tcW w:w="880" w:type="dxa"/>
            <w:tcBorders>
              <w:top w:val="nil"/>
              <w:left w:val="nil"/>
              <w:bottom w:val="single" w:sz="4" w:space="0" w:color="auto"/>
              <w:right w:val="single" w:sz="4" w:space="0" w:color="auto"/>
            </w:tcBorders>
            <w:shd w:val="clear" w:color="000000" w:fill="FFFFFF"/>
            <w:vAlign w:val="center"/>
            <w:hideMark/>
          </w:tcPr>
          <w:p w14:paraId="204E87CC" w14:textId="77777777" w:rsidR="00E07594" w:rsidRPr="00FE031E" w:rsidRDefault="00E07594" w:rsidP="00BD6AE6">
            <w:pPr>
              <w:rPr>
                <w:sz w:val="17"/>
                <w:szCs w:val="17"/>
              </w:rPr>
            </w:pPr>
            <w:r w:rsidRPr="00FE031E">
              <w:rPr>
                <w:sz w:val="17"/>
                <w:szCs w:val="17"/>
              </w:rPr>
              <w:t>0.021</w:t>
            </w:r>
          </w:p>
        </w:tc>
        <w:tc>
          <w:tcPr>
            <w:tcW w:w="1012" w:type="dxa"/>
            <w:tcBorders>
              <w:top w:val="nil"/>
              <w:left w:val="nil"/>
              <w:bottom w:val="single" w:sz="4" w:space="0" w:color="auto"/>
              <w:right w:val="single" w:sz="8" w:space="0" w:color="auto"/>
            </w:tcBorders>
            <w:shd w:val="clear" w:color="000000" w:fill="FFFFFF"/>
            <w:noWrap/>
            <w:vAlign w:val="center"/>
            <w:hideMark/>
          </w:tcPr>
          <w:p w14:paraId="7FBC6A22" w14:textId="77777777" w:rsidR="00E07594" w:rsidRPr="00FE031E" w:rsidRDefault="00E07594" w:rsidP="00BD6AE6">
            <w:pPr>
              <w:rPr>
                <w:sz w:val="17"/>
                <w:szCs w:val="17"/>
              </w:rPr>
            </w:pPr>
            <w:r w:rsidRPr="00FE031E">
              <w:rPr>
                <w:sz w:val="17"/>
                <w:szCs w:val="17"/>
              </w:rPr>
              <w:t>1 034</w:t>
            </w:r>
          </w:p>
        </w:tc>
      </w:tr>
      <w:tr w:rsidR="00E07594" w:rsidRPr="00FE031E" w14:paraId="0DD4813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9E39D71" w14:textId="77777777" w:rsidR="00E07594" w:rsidRPr="00FE031E" w:rsidRDefault="00E07594" w:rsidP="00BD6AE6">
            <w:pPr>
              <w:rPr>
                <w:sz w:val="17"/>
                <w:szCs w:val="17"/>
              </w:rPr>
            </w:pPr>
            <w:r w:rsidRPr="00FE031E">
              <w:rPr>
                <w:sz w:val="17"/>
                <w:szCs w:val="17"/>
              </w:rPr>
              <w:t>69</w:t>
            </w:r>
          </w:p>
        </w:tc>
        <w:tc>
          <w:tcPr>
            <w:tcW w:w="1760" w:type="dxa"/>
            <w:tcBorders>
              <w:top w:val="nil"/>
              <w:left w:val="nil"/>
              <w:bottom w:val="single" w:sz="4" w:space="0" w:color="auto"/>
              <w:right w:val="single" w:sz="4" w:space="0" w:color="auto"/>
            </w:tcBorders>
            <w:shd w:val="clear" w:color="000000" w:fill="FFFFFF"/>
            <w:vAlign w:val="center"/>
            <w:hideMark/>
          </w:tcPr>
          <w:p w14:paraId="4C1BB39E" w14:textId="77777777" w:rsidR="00E07594" w:rsidRPr="00FE031E" w:rsidRDefault="00E07594" w:rsidP="00BD6AE6">
            <w:pPr>
              <w:rPr>
                <w:sz w:val="17"/>
                <w:szCs w:val="17"/>
              </w:rPr>
            </w:pPr>
            <w:r w:rsidRPr="00FE031E">
              <w:rPr>
                <w:sz w:val="17"/>
                <w:szCs w:val="17"/>
              </w:rPr>
              <w:t>Greece</w:t>
            </w:r>
          </w:p>
        </w:tc>
        <w:tc>
          <w:tcPr>
            <w:tcW w:w="704" w:type="dxa"/>
            <w:tcBorders>
              <w:top w:val="nil"/>
              <w:left w:val="single" w:sz="4" w:space="0" w:color="auto"/>
              <w:bottom w:val="single" w:sz="4" w:space="0" w:color="auto"/>
              <w:right w:val="nil"/>
            </w:tcBorders>
            <w:shd w:val="clear" w:color="000000" w:fill="FFFFFF"/>
            <w:vAlign w:val="center"/>
            <w:hideMark/>
          </w:tcPr>
          <w:p w14:paraId="5DC69DBF" w14:textId="77777777" w:rsidR="00E07594" w:rsidRPr="00FE031E" w:rsidRDefault="00E07594" w:rsidP="00BD6AE6">
            <w:pPr>
              <w:rPr>
                <w:sz w:val="17"/>
                <w:szCs w:val="17"/>
              </w:rPr>
            </w:pPr>
            <w:r w:rsidRPr="00FE031E">
              <w:rPr>
                <w:sz w:val="17"/>
                <w:szCs w:val="17"/>
              </w:rPr>
              <w:t>0.471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79E9110" w14:textId="77777777" w:rsidR="00E07594" w:rsidRPr="00FE031E" w:rsidRDefault="00E07594" w:rsidP="00BD6AE6">
            <w:pPr>
              <w:rPr>
                <w:sz w:val="17"/>
                <w:szCs w:val="17"/>
              </w:rPr>
            </w:pPr>
            <w:r w:rsidRPr="00FE031E">
              <w:rPr>
                <w:sz w:val="17"/>
                <w:szCs w:val="17"/>
              </w:rPr>
              <w:t>68</w:t>
            </w:r>
          </w:p>
        </w:tc>
        <w:tc>
          <w:tcPr>
            <w:tcW w:w="1022" w:type="dxa"/>
            <w:tcBorders>
              <w:top w:val="nil"/>
              <w:left w:val="nil"/>
              <w:bottom w:val="single" w:sz="4" w:space="0" w:color="auto"/>
              <w:right w:val="single" w:sz="4" w:space="0" w:color="auto"/>
            </w:tcBorders>
            <w:shd w:val="clear" w:color="000000" w:fill="FFFFFF"/>
            <w:vAlign w:val="center"/>
            <w:hideMark/>
          </w:tcPr>
          <w:p w14:paraId="092FE324" w14:textId="77777777" w:rsidR="00E07594" w:rsidRPr="00FE031E" w:rsidRDefault="00E07594" w:rsidP="00BD6AE6">
            <w:pPr>
              <w:rPr>
                <w:sz w:val="17"/>
                <w:szCs w:val="17"/>
              </w:rPr>
            </w:pPr>
            <w:r w:rsidRPr="00FE031E">
              <w:rPr>
                <w:sz w:val="17"/>
                <w:szCs w:val="17"/>
              </w:rPr>
              <w:t>0.589</w:t>
            </w:r>
          </w:p>
        </w:tc>
        <w:tc>
          <w:tcPr>
            <w:tcW w:w="952" w:type="dxa"/>
            <w:tcBorders>
              <w:top w:val="nil"/>
              <w:left w:val="nil"/>
              <w:bottom w:val="single" w:sz="4" w:space="0" w:color="auto"/>
              <w:right w:val="single" w:sz="8" w:space="0" w:color="auto"/>
            </w:tcBorders>
            <w:shd w:val="clear" w:color="000000" w:fill="FFFFFF"/>
            <w:vAlign w:val="center"/>
            <w:hideMark/>
          </w:tcPr>
          <w:p w14:paraId="0D2984C5" w14:textId="77777777" w:rsidR="00E07594" w:rsidRPr="00FE031E" w:rsidRDefault="00E07594" w:rsidP="00BD6AE6">
            <w:pPr>
              <w:rPr>
                <w:sz w:val="17"/>
                <w:szCs w:val="17"/>
              </w:rPr>
            </w:pPr>
            <w:r w:rsidRPr="00FE031E">
              <w:rPr>
                <w:sz w:val="17"/>
                <w:szCs w:val="17"/>
              </w:rPr>
              <w:t>28 426</w:t>
            </w:r>
          </w:p>
        </w:tc>
        <w:tc>
          <w:tcPr>
            <w:tcW w:w="460" w:type="dxa"/>
            <w:tcBorders>
              <w:top w:val="nil"/>
              <w:left w:val="nil"/>
              <w:bottom w:val="single" w:sz="4" w:space="0" w:color="auto"/>
              <w:right w:val="single" w:sz="4" w:space="0" w:color="auto"/>
            </w:tcBorders>
            <w:shd w:val="clear" w:color="000000" w:fill="FFFFFF"/>
            <w:noWrap/>
            <w:vAlign w:val="center"/>
            <w:hideMark/>
          </w:tcPr>
          <w:p w14:paraId="0CD71EE2" w14:textId="77777777" w:rsidR="00E07594" w:rsidRPr="00FE031E" w:rsidRDefault="00E07594" w:rsidP="00BD6AE6">
            <w:pPr>
              <w:rPr>
                <w:sz w:val="17"/>
                <w:szCs w:val="17"/>
              </w:rPr>
            </w:pPr>
            <w:r w:rsidRPr="00FE031E">
              <w:rPr>
                <w:sz w:val="17"/>
                <w:szCs w:val="17"/>
              </w:rPr>
              <w:t>55</w:t>
            </w:r>
          </w:p>
        </w:tc>
        <w:tc>
          <w:tcPr>
            <w:tcW w:w="1040" w:type="dxa"/>
            <w:tcBorders>
              <w:top w:val="nil"/>
              <w:left w:val="nil"/>
              <w:bottom w:val="single" w:sz="4" w:space="0" w:color="auto"/>
              <w:right w:val="single" w:sz="4" w:space="0" w:color="auto"/>
            </w:tcBorders>
            <w:shd w:val="clear" w:color="000000" w:fill="FFFFFF"/>
            <w:vAlign w:val="center"/>
            <w:hideMark/>
          </w:tcPr>
          <w:p w14:paraId="33C8891D" w14:textId="77777777" w:rsidR="00E07594" w:rsidRPr="00FE031E" w:rsidRDefault="00E07594" w:rsidP="00BD6AE6">
            <w:pPr>
              <w:rPr>
                <w:sz w:val="17"/>
                <w:szCs w:val="17"/>
              </w:rPr>
            </w:pPr>
            <w:r w:rsidRPr="00FE031E">
              <w:rPr>
                <w:sz w:val="17"/>
                <w:szCs w:val="17"/>
              </w:rPr>
              <w:t>0.597</w:t>
            </w:r>
          </w:p>
        </w:tc>
        <w:tc>
          <w:tcPr>
            <w:tcW w:w="1042" w:type="dxa"/>
            <w:tcBorders>
              <w:top w:val="nil"/>
              <w:left w:val="nil"/>
              <w:bottom w:val="single" w:sz="4" w:space="0" w:color="auto"/>
              <w:right w:val="nil"/>
            </w:tcBorders>
            <w:shd w:val="clear" w:color="000000" w:fill="FFFFFF"/>
            <w:noWrap/>
            <w:vAlign w:val="center"/>
            <w:hideMark/>
          </w:tcPr>
          <w:p w14:paraId="2F40DC2D" w14:textId="77777777" w:rsidR="00E07594" w:rsidRPr="00FE031E" w:rsidRDefault="00E07594" w:rsidP="00BD6AE6">
            <w:pPr>
              <w:rPr>
                <w:sz w:val="17"/>
                <w:szCs w:val="17"/>
              </w:rPr>
            </w:pPr>
            <w:r w:rsidRPr="00FE031E">
              <w:rPr>
                <w:sz w:val="17"/>
                <w:szCs w:val="17"/>
              </w:rPr>
              <w:t>18 795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64B7E7D" w14:textId="77777777" w:rsidR="00E07594" w:rsidRPr="00FE031E" w:rsidRDefault="00E07594" w:rsidP="00BD6AE6">
            <w:pPr>
              <w:rPr>
                <w:sz w:val="17"/>
                <w:szCs w:val="17"/>
              </w:rPr>
            </w:pPr>
            <w:r w:rsidRPr="00FE031E">
              <w:rPr>
                <w:sz w:val="17"/>
                <w:szCs w:val="17"/>
              </w:rPr>
              <w:t>65</w:t>
            </w:r>
          </w:p>
        </w:tc>
        <w:tc>
          <w:tcPr>
            <w:tcW w:w="880" w:type="dxa"/>
            <w:tcBorders>
              <w:top w:val="nil"/>
              <w:left w:val="nil"/>
              <w:bottom w:val="single" w:sz="4" w:space="0" w:color="auto"/>
              <w:right w:val="single" w:sz="4" w:space="0" w:color="auto"/>
            </w:tcBorders>
            <w:shd w:val="clear" w:color="000000" w:fill="FFFFFF"/>
            <w:vAlign w:val="center"/>
            <w:hideMark/>
          </w:tcPr>
          <w:p w14:paraId="794080EF" w14:textId="77777777" w:rsidR="00E07594" w:rsidRPr="00FE031E" w:rsidRDefault="00E07594" w:rsidP="00BD6AE6">
            <w:pPr>
              <w:rPr>
                <w:sz w:val="17"/>
                <w:szCs w:val="17"/>
              </w:rPr>
            </w:pPr>
            <w:r w:rsidRPr="00FE031E">
              <w:rPr>
                <w:sz w:val="17"/>
                <w:szCs w:val="17"/>
              </w:rPr>
              <w:t>0.623</w:t>
            </w:r>
          </w:p>
        </w:tc>
        <w:tc>
          <w:tcPr>
            <w:tcW w:w="1012" w:type="dxa"/>
            <w:tcBorders>
              <w:top w:val="nil"/>
              <w:left w:val="nil"/>
              <w:bottom w:val="single" w:sz="4" w:space="0" w:color="auto"/>
              <w:right w:val="single" w:sz="8" w:space="0" w:color="auto"/>
            </w:tcBorders>
            <w:shd w:val="clear" w:color="000000" w:fill="FFFFFF"/>
            <w:noWrap/>
            <w:vAlign w:val="center"/>
            <w:hideMark/>
          </w:tcPr>
          <w:p w14:paraId="3A9F56DF" w14:textId="77777777" w:rsidR="00E07594" w:rsidRPr="00FE031E" w:rsidRDefault="00E07594" w:rsidP="00BD6AE6">
            <w:pPr>
              <w:rPr>
                <w:sz w:val="17"/>
                <w:szCs w:val="17"/>
              </w:rPr>
            </w:pPr>
            <w:r w:rsidRPr="00FE031E">
              <w:rPr>
                <w:sz w:val="17"/>
                <w:szCs w:val="17"/>
              </w:rPr>
              <w:t>30 426</w:t>
            </w:r>
          </w:p>
        </w:tc>
      </w:tr>
      <w:tr w:rsidR="00E07594" w:rsidRPr="00FE031E" w14:paraId="0250BE3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C6D79B7" w14:textId="77777777" w:rsidR="00E07594" w:rsidRPr="00FE031E" w:rsidRDefault="00E07594" w:rsidP="00BD6AE6">
            <w:pPr>
              <w:rPr>
                <w:sz w:val="17"/>
                <w:szCs w:val="17"/>
              </w:rPr>
            </w:pPr>
            <w:r w:rsidRPr="00FE031E">
              <w:rPr>
                <w:sz w:val="17"/>
                <w:szCs w:val="17"/>
              </w:rPr>
              <w:t>70</w:t>
            </w:r>
          </w:p>
        </w:tc>
        <w:tc>
          <w:tcPr>
            <w:tcW w:w="1760" w:type="dxa"/>
            <w:tcBorders>
              <w:top w:val="nil"/>
              <w:left w:val="nil"/>
              <w:bottom w:val="single" w:sz="4" w:space="0" w:color="auto"/>
              <w:right w:val="single" w:sz="4" w:space="0" w:color="auto"/>
            </w:tcBorders>
            <w:shd w:val="clear" w:color="000000" w:fill="FFFFFF"/>
            <w:vAlign w:val="center"/>
            <w:hideMark/>
          </w:tcPr>
          <w:p w14:paraId="7EE32271" w14:textId="77777777" w:rsidR="00E07594" w:rsidRPr="00FE031E" w:rsidRDefault="00E07594" w:rsidP="00BD6AE6">
            <w:pPr>
              <w:rPr>
                <w:sz w:val="17"/>
                <w:szCs w:val="17"/>
              </w:rPr>
            </w:pPr>
            <w:r w:rsidRPr="00FE031E">
              <w:rPr>
                <w:sz w:val="17"/>
                <w:szCs w:val="17"/>
              </w:rPr>
              <w:t>Guatemala</w:t>
            </w:r>
          </w:p>
        </w:tc>
        <w:tc>
          <w:tcPr>
            <w:tcW w:w="704" w:type="dxa"/>
            <w:tcBorders>
              <w:top w:val="nil"/>
              <w:left w:val="single" w:sz="4" w:space="0" w:color="auto"/>
              <w:bottom w:val="single" w:sz="4" w:space="0" w:color="auto"/>
              <w:right w:val="nil"/>
            </w:tcBorders>
            <w:shd w:val="clear" w:color="000000" w:fill="FFFFFF"/>
            <w:vAlign w:val="center"/>
            <w:hideMark/>
          </w:tcPr>
          <w:p w14:paraId="6AAD3565" w14:textId="77777777" w:rsidR="00E07594" w:rsidRPr="00FE031E" w:rsidRDefault="00E07594" w:rsidP="00BD6AE6">
            <w:pPr>
              <w:rPr>
                <w:sz w:val="17"/>
                <w:szCs w:val="17"/>
              </w:rPr>
            </w:pPr>
            <w:r w:rsidRPr="00FE031E">
              <w:rPr>
                <w:sz w:val="17"/>
                <w:szCs w:val="17"/>
              </w:rPr>
              <w:t>0.028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1E6568F" w14:textId="77777777" w:rsidR="00E07594" w:rsidRPr="00FE031E" w:rsidRDefault="00E07594" w:rsidP="00BD6AE6">
            <w:pPr>
              <w:rPr>
                <w:sz w:val="17"/>
                <w:szCs w:val="17"/>
              </w:rPr>
            </w:pPr>
            <w:r w:rsidRPr="00FE031E">
              <w:rPr>
                <w:sz w:val="17"/>
                <w:szCs w:val="17"/>
              </w:rPr>
              <w:t>69</w:t>
            </w:r>
          </w:p>
        </w:tc>
        <w:tc>
          <w:tcPr>
            <w:tcW w:w="1022" w:type="dxa"/>
            <w:tcBorders>
              <w:top w:val="nil"/>
              <w:left w:val="nil"/>
              <w:bottom w:val="single" w:sz="4" w:space="0" w:color="auto"/>
              <w:right w:val="single" w:sz="4" w:space="0" w:color="auto"/>
            </w:tcBorders>
            <w:shd w:val="clear" w:color="000000" w:fill="FFFFFF"/>
            <w:vAlign w:val="center"/>
            <w:hideMark/>
          </w:tcPr>
          <w:p w14:paraId="4C9370E2" w14:textId="77777777" w:rsidR="00E07594" w:rsidRPr="00FE031E" w:rsidRDefault="00E07594" w:rsidP="00BD6AE6">
            <w:pPr>
              <w:rPr>
                <w:sz w:val="17"/>
                <w:szCs w:val="17"/>
              </w:rPr>
            </w:pPr>
            <w:r w:rsidRPr="00FE031E">
              <w:rPr>
                <w:sz w:val="17"/>
                <w:szCs w:val="17"/>
              </w:rPr>
              <w:t>0.035</w:t>
            </w:r>
          </w:p>
        </w:tc>
        <w:tc>
          <w:tcPr>
            <w:tcW w:w="952" w:type="dxa"/>
            <w:tcBorders>
              <w:top w:val="nil"/>
              <w:left w:val="nil"/>
              <w:bottom w:val="single" w:sz="4" w:space="0" w:color="auto"/>
              <w:right w:val="single" w:sz="8" w:space="0" w:color="auto"/>
            </w:tcBorders>
            <w:shd w:val="clear" w:color="000000" w:fill="FFFFFF"/>
            <w:vAlign w:val="center"/>
            <w:hideMark/>
          </w:tcPr>
          <w:p w14:paraId="4F5E6C23" w14:textId="77777777" w:rsidR="00E07594" w:rsidRPr="00FE031E" w:rsidRDefault="00E07594" w:rsidP="00BD6AE6">
            <w:pPr>
              <w:rPr>
                <w:sz w:val="17"/>
                <w:szCs w:val="17"/>
              </w:rPr>
            </w:pPr>
            <w:r w:rsidRPr="00FE031E">
              <w:rPr>
                <w:sz w:val="17"/>
                <w:szCs w:val="17"/>
              </w:rPr>
              <w:t>1 690</w:t>
            </w:r>
          </w:p>
        </w:tc>
        <w:tc>
          <w:tcPr>
            <w:tcW w:w="460" w:type="dxa"/>
            <w:tcBorders>
              <w:top w:val="nil"/>
              <w:left w:val="nil"/>
              <w:bottom w:val="single" w:sz="4" w:space="0" w:color="auto"/>
              <w:right w:val="single" w:sz="4" w:space="0" w:color="auto"/>
            </w:tcBorders>
            <w:shd w:val="clear" w:color="000000" w:fill="FFFFFF"/>
            <w:noWrap/>
            <w:vAlign w:val="center"/>
            <w:hideMark/>
          </w:tcPr>
          <w:p w14:paraId="746752FA" w14:textId="77777777" w:rsidR="00E07594" w:rsidRPr="00FE031E" w:rsidRDefault="00E07594" w:rsidP="00BD6AE6">
            <w:pPr>
              <w:rPr>
                <w:sz w:val="17"/>
                <w:szCs w:val="17"/>
              </w:rPr>
            </w:pPr>
            <w:r w:rsidRPr="00FE031E">
              <w:rPr>
                <w:sz w:val="17"/>
                <w:szCs w:val="17"/>
              </w:rPr>
              <w:t>56</w:t>
            </w:r>
          </w:p>
        </w:tc>
        <w:tc>
          <w:tcPr>
            <w:tcW w:w="1040" w:type="dxa"/>
            <w:tcBorders>
              <w:top w:val="nil"/>
              <w:left w:val="nil"/>
              <w:bottom w:val="single" w:sz="4" w:space="0" w:color="auto"/>
              <w:right w:val="single" w:sz="4" w:space="0" w:color="auto"/>
            </w:tcBorders>
            <w:shd w:val="clear" w:color="000000" w:fill="FFFFFF"/>
            <w:vAlign w:val="center"/>
            <w:hideMark/>
          </w:tcPr>
          <w:p w14:paraId="3AE73FF9" w14:textId="77777777" w:rsidR="00E07594" w:rsidRPr="00FE031E" w:rsidRDefault="00E07594" w:rsidP="00BD6AE6">
            <w:pPr>
              <w:rPr>
                <w:sz w:val="17"/>
                <w:szCs w:val="17"/>
              </w:rPr>
            </w:pPr>
            <w:r w:rsidRPr="00FE031E">
              <w:rPr>
                <w:sz w:val="17"/>
                <w:szCs w:val="17"/>
              </w:rPr>
              <w:t>0.036</w:t>
            </w:r>
          </w:p>
        </w:tc>
        <w:tc>
          <w:tcPr>
            <w:tcW w:w="1042" w:type="dxa"/>
            <w:tcBorders>
              <w:top w:val="nil"/>
              <w:left w:val="nil"/>
              <w:bottom w:val="single" w:sz="4" w:space="0" w:color="auto"/>
              <w:right w:val="nil"/>
            </w:tcBorders>
            <w:shd w:val="clear" w:color="000000" w:fill="FFFFFF"/>
            <w:noWrap/>
            <w:vAlign w:val="center"/>
            <w:hideMark/>
          </w:tcPr>
          <w:p w14:paraId="548E16BC" w14:textId="77777777" w:rsidR="00E07594" w:rsidRPr="00FE031E" w:rsidRDefault="00E07594" w:rsidP="00BD6AE6">
            <w:pPr>
              <w:rPr>
                <w:sz w:val="17"/>
                <w:szCs w:val="17"/>
              </w:rPr>
            </w:pPr>
            <w:r w:rsidRPr="00FE031E">
              <w:rPr>
                <w:sz w:val="17"/>
                <w:szCs w:val="17"/>
              </w:rPr>
              <w:t>1 117</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A0B1DFC" w14:textId="77777777" w:rsidR="00E07594" w:rsidRPr="00FE031E" w:rsidRDefault="00E07594" w:rsidP="00BD6AE6">
            <w:pPr>
              <w:rPr>
                <w:sz w:val="17"/>
                <w:szCs w:val="17"/>
              </w:rPr>
            </w:pPr>
            <w:r w:rsidRPr="00FE031E">
              <w:rPr>
                <w:sz w:val="17"/>
                <w:szCs w:val="17"/>
              </w:rPr>
              <w:t>66</w:t>
            </w:r>
          </w:p>
        </w:tc>
        <w:tc>
          <w:tcPr>
            <w:tcW w:w="880" w:type="dxa"/>
            <w:tcBorders>
              <w:top w:val="nil"/>
              <w:left w:val="nil"/>
              <w:bottom w:val="single" w:sz="4" w:space="0" w:color="auto"/>
              <w:right w:val="single" w:sz="4" w:space="0" w:color="auto"/>
            </w:tcBorders>
            <w:shd w:val="clear" w:color="000000" w:fill="FFFFFF"/>
            <w:vAlign w:val="center"/>
            <w:hideMark/>
          </w:tcPr>
          <w:p w14:paraId="478A37C5" w14:textId="77777777" w:rsidR="00E07594" w:rsidRPr="00FE031E" w:rsidRDefault="00E07594" w:rsidP="00BD6AE6">
            <w:pPr>
              <w:rPr>
                <w:sz w:val="17"/>
                <w:szCs w:val="17"/>
              </w:rPr>
            </w:pPr>
            <w:r w:rsidRPr="00FE031E">
              <w:rPr>
                <w:sz w:val="17"/>
                <w:szCs w:val="17"/>
              </w:rPr>
              <w:t>0.037</w:t>
            </w:r>
          </w:p>
        </w:tc>
        <w:tc>
          <w:tcPr>
            <w:tcW w:w="1012" w:type="dxa"/>
            <w:tcBorders>
              <w:top w:val="nil"/>
              <w:left w:val="nil"/>
              <w:bottom w:val="single" w:sz="4" w:space="0" w:color="auto"/>
              <w:right w:val="single" w:sz="8" w:space="0" w:color="auto"/>
            </w:tcBorders>
            <w:shd w:val="clear" w:color="000000" w:fill="FFFFFF"/>
            <w:noWrap/>
            <w:vAlign w:val="center"/>
            <w:hideMark/>
          </w:tcPr>
          <w:p w14:paraId="1C8A57A3" w14:textId="77777777" w:rsidR="00E07594" w:rsidRPr="00FE031E" w:rsidRDefault="00E07594" w:rsidP="00BD6AE6">
            <w:pPr>
              <w:rPr>
                <w:sz w:val="17"/>
                <w:szCs w:val="17"/>
              </w:rPr>
            </w:pPr>
            <w:r w:rsidRPr="00FE031E">
              <w:rPr>
                <w:sz w:val="17"/>
                <w:szCs w:val="17"/>
              </w:rPr>
              <w:t>1 809</w:t>
            </w:r>
          </w:p>
        </w:tc>
      </w:tr>
      <w:tr w:rsidR="00E07594" w:rsidRPr="00FE031E" w14:paraId="442A5CC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E9F0293" w14:textId="77777777" w:rsidR="00E07594" w:rsidRPr="00FE031E" w:rsidRDefault="00E07594" w:rsidP="00BD6AE6">
            <w:pPr>
              <w:rPr>
                <w:sz w:val="17"/>
                <w:szCs w:val="17"/>
              </w:rPr>
            </w:pPr>
            <w:r w:rsidRPr="00FE031E">
              <w:rPr>
                <w:sz w:val="17"/>
                <w:szCs w:val="17"/>
              </w:rPr>
              <w:t>71</w:t>
            </w:r>
          </w:p>
        </w:tc>
        <w:tc>
          <w:tcPr>
            <w:tcW w:w="1760" w:type="dxa"/>
            <w:tcBorders>
              <w:top w:val="nil"/>
              <w:left w:val="nil"/>
              <w:bottom w:val="single" w:sz="4" w:space="0" w:color="auto"/>
              <w:right w:val="single" w:sz="4" w:space="0" w:color="auto"/>
            </w:tcBorders>
            <w:shd w:val="clear" w:color="000000" w:fill="FFFFFF"/>
            <w:vAlign w:val="center"/>
            <w:hideMark/>
          </w:tcPr>
          <w:p w14:paraId="6532A821" w14:textId="77777777" w:rsidR="00E07594" w:rsidRPr="00FE031E" w:rsidRDefault="00E07594" w:rsidP="00BD6AE6">
            <w:pPr>
              <w:rPr>
                <w:sz w:val="17"/>
                <w:szCs w:val="17"/>
              </w:rPr>
            </w:pPr>
            <w:r w:rsidRPr="00FE031E">
              <w:rPr>
                <w:sz w:val="17"/>
                <w:szCs w:val="17"/>
              </w:rPr>
              <w:t>Guinea</w:t>
            </w:r>
          </w:p>
        </w:tc>
        <w:tc>
          <w:tcPr>
            <w:tcW w:w="704" w:type="dxa"/>
            <w:tcBorders>
              <w:top w:val="nil"/>
              <w:left w:val="single" w:sz="4" w:space="0" w:color="auto"/>
              <w:bottom w:val="single" w:sz="4" w:space="0" w:color="auto"/>
              <w:right w:val="nil"/>
            </w:tcBorders>
            <w:shd w:val="clear" w:color="000000" w:fill="FFFFFF"/>
            <w:vAlign w:val="center"/>
            <w:hideMark/>
          </w:tcPr>
          <w:p w14:paraId="6368EBF4" w14:textId="77777777" w:rsidR="00E07594" w:rsidRPr="00FE031E" w:rsidRDefault="00E07594" w:rsidP="00BD6AE6">
            <w:pPr>
              <w:rPr>
                <w:sz w:val="17"/>
                <w:szCs w:val="17"/>
              </w:rPr>
            </w:pPr>
            <w:r w:rsidRPr="00FE031E">
              <w:rPr>
                <w:sz w:val="17"/>
                <w:szCs w:val="17"/>
              </w:rPr>
              <w:t>0.002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B30D40B" w14:textId="77777777" w:rsidR="00E07594" w:rsidRPr="00FE031E" w:rsidRDefault="00E07594" w:rsidP="00BD6AE6">
            <w:pPr>
              <w:rPr>
                <w:sz w:val="17"/>
                <w:szCs w:val="17"/>
              </w:rPr>
            </w:pPr>
            <w:r w:rsidRPr="00FE031E">
              <w:rPr>
                <w:sz w:val="17"/>
                <w:szCs w:val="17"/>
              </w:rPr>
              <w:t>70</w:t>
            </w:r>
          </w:p>
        </w:tc>
        <w:tc>
          <w:tcPr>
            <w:tcW w:w="1022" w:type="dxa"/>
            <w:tcBorders>
              <w:top w:val="nil"/>
              <w:left w:val="nil"/>
              <w:bottom w:val="single" w:sz="4" w:space="0" w:color="auto"/>
              <w:right w:val="single" w:sz="4" w:space="0" w:color="auto"/>
            </w:tcBorders>
            <w:shd w:val="clear" w:color="000000" w:fill="FFFFFF"/>
            <w:vAlign w:val="center"/>
            <w:hideMark/>
          </w:tcPr>
          <w:p w14:paraId="2B43931F" w14:textId="77777777" w:rsidR="00E07594" w:rsidRPr="00FE031E" w:rsidRDefault="00E07594" w:rsidP="00BD6AE6">
            <w:pPr>
              <w:rPr>
                <w:sz w:val="17"/>
                <w:szCs w:val="17"/>
              </w:rPr>
            </w:pPr>
            <w:r w:rsidRPr="00FE031E">
              <w:rPr>
                <w:sz w:val="17"/>
                <w:szCs w:val="17"/>
              </w:rPr>
              <w:t>0.003</w:t>
            </w:r>
          </w:p>
        </w:tc>
        <w:tc>
          <w:tcPr>
            <w:tcW w:w="952" w:type="dxa"/>
            <w:tcBorders>
              <w:top w:val="nil"/>
              <w:left w:val="nil"/>
              <w:bottom w:val="single" w:sz="4" w:space="0" w:color="auto"/>
              <w:right w:val="single" w:sz="8" w:space="0" w:color="auto"/>
            </w:tcBorders>
            <w:shd w:val="clear" w:color="000000" w:fill="FFFFFF"/>
            <w:vAlign w:val="center"/>
            <w:hideMark/>
          </w:tcPr>
          <w:p w14:paraId="5A6FE008" w14:textId="77777777" w:rsidR="00E07594" w:rsidRPr="00FE031E" w:rsidRDefault="00E07594" w:rsidP="00BD6AE6">
            <w:pPr>
              <w:rPr>
                <w:sz w:val="17"/>
                <w:szCs w:val="17"/>
              </w:rPr>
            </w:pPr>
            <w:r w:rsidRPr="00FE031E">
              <w:rPr>
                <w:sz w:val="17"/>
                <w:szCs w:val="17"/>
              </w:rPr>
              <w:t>121</w:t>
            </w:r>
          </w:p>
        </w:tc>
        <w:tc>
          <w:tcPr>
            <w:tcW w:w="460" w:type="dxa"/>
            <w:tcBorders>
              <w:top w:val="nil"/>
              <w:left w:val="nil"/>
              <w:bottom w:val="single" w:sz="4" w:space="0" w:color="auto"/>
              <w:right w:val="single" w:sz="4" w:space="0" w:color="auto"/>
            </w:tcBorders>
            <w:shd w:val="clear" w:color="000000" w:fill="FFFFFF"/>
            <w:noWrap/>
            <w:vAlign w:val="center"/>
            <w:hideMark/>
          </w:tcPr>
          <w:p w14:paraId="10F26F99" w14:textId="77777777" w:rsidR="00E07594" w:rsidRPr="00FE031E" w:rsidRDefault="00E07594" w:rsidP="00BD6AE6">
            <w:pPr>
              <w:rPr>
                <w:sz w:val="17"/>
                <w:szCs w:val="17"/>
              </w:rPr>
            </w:pPr>
            <w:r w:rsidRPr="00FE031E">
              <w:rPr>
                <w:sz w:val="17"/>
                <w:szCs w:val="17"/>
              </w:rPr>
              <w:t>57</w:t>
            </w:r>
          </w:p>
        </w:tc>
        <w:tc>
          <w:tcPr>
            <w:tcW w:w="1040" w:type="dxa"/>
            <w:tcBorders>
              <w:top w:val="nil"/>
              <w:left w:val="nil"/>
              <w:bottom w:val="single" w:sz="4" w:space="0" w:color="auto"/>
              <w:right w:val="single" w:sz="4" w:space="0" w:color="auto"/>
            </w:tcBorders>
            <w:shd w:val="clear" w:color="000000" w:fill="FFFFFF"/>
            <w:vAlign w:val="center"/>
            <w:hideMark/>
          </w:tcPr>
          <w:p w14:paraId="3FAFE825"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A69A9AF"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29F7B0A" w14:textId="77777777" w:rsidR="00E07594" w:rsidRPr="00FE031E" w:rsidRDefault="00E07594" w:rsidP="00BD6AE6">
            <w:pPr>
              <w:rPr>
                <w:sz w:val="17"/>
                <w:szCs w:val="17"/>
              </w:rPr>
            </w:pPr>
            <w:r w:rsidRPr="00FE031E">
              <w:rPr>
                <w:sz w:val="17"/>
                <w:szCs w:val="17"/>
              </w:rPr>
              <w:t>67</w:t>
            </w:r>
          </w:p>
        </w:tc>
        <w:tc>
          <w:tcPr>
            <w:tcW w:w="880" w:type="dxa"/>
            <w:tcBorders>
              <w:top w:val="nil"/>
              <w:left w:val="nil"/>
              <w:bottom w:val="single" w:sz="4" w:space="0" w:color="auto"/>
              <w:right w:val="single" w:sz="4" w:space="0" w:color="auto"/>
            </w:tcBorders>
            <w:shd w:val="clear" w:color="000000" w:fill="FFFFFF"/>
            <w:vAlign w:val="center"/>
            <w:hideMark/>
          </w:tcPr>
          <w:p w14:paraId="5B3FE7A7"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3DA6D446" w14:textId="77777777" w:rsidR="00E07594" w:rsidRPr="00FE031E" w:rsidRDefault="00E07594" w:rsidP="00BD6AE6">
            <w:pPr>
              <w:rPr>
                <w:sz w:val="17"/>
                <w:szCs w:val="17"/>
              </w:rPr>
            </w:pPr>
            <w:r w:rsidRPr="00FE031E">
              <w:rPr>
                <w:sz w:val="17"/>
                <w:szCs w:val="17"/>
              </w:rPr>
              <w:t>488</w:t>
            </w:r>
          </w:p>
        </w:tc>
      </w:tr>
      <w:tr w:rsidR="00E07594" w:rsidRPr="00FE031E" w14:paraId="524BD26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835B527" w14:textId="77777777" w:rsidR="00E07594" w:rsidRPr="00FE031E" w:rsidRDefault="00E07594" w:rsidP="00BD6AE6">
            <w:pPr>
              <w:rPr>
                <w:sz w:val="17"/>
                <w:szCs w:val="17"/>
              </w:rPr>
            </w:pPr>
            <w:r w:rsidRPr="00FE031E">
              <w:rPr>
                <w:sz w:val="17"/>
                <w:szCs w:val="17"/>
              </w:rPr>
              <w:t>72</w:t>
            </w:r>
          </w:p>
        </w:tc>
        <w:tc>
          <w:tcPr>
            <w:tcW w:w="1760" w:type="dxa"/>
            <w:tcBorders>
              <w:top w:val="nil"/>
              <w:left w:val="nil"/>
              <w:bottom w:val="single" w:sz="4" w:space="0" w:color="auto"/>
              <w:right w:val="single" w:sz="4" w:space="0" w:color="auto"/>
            </w:tcBorders>
            <w:shd w:val="clear" w:color="000000" w:fill="FFFFFF"/>
            <w:vAlign w:val="center"/>
            <w:hideMark/>
          </w:tcPr>
          <w:p w14:paraId="2F736CDD" w14:textId="77777777" w:rsidR="00E07594" w:rsidRPr="00FE031E" w:rsidRDefault="00E07594" w:rsidP="00BD6AE6">
            <w:pPr>
              <w:rPr>
                <w:sz w:val="17"/>
                <w:szCs w:val="17"/>
              </w:rPr>
            </w:pPr>
            <w:r w:rsidRPr="00FE031E">
              <w:rPr>
                <w:sz w:val="17"/>
                <w:szCs w:val="17"/>
              </w:rPr>
              <w:t>Guinea-Bissau</w:t>
            </w:r>
          </w:p>
        </w:tc>
        <w:tc>
          <w:tcPr>
            <w:tcW w:w="704" w:type="dxa"/>
            <w:tcBorders>
              <w:top w:val="nil"/>
              <w:left w:val="single" w:sz="4" w:space="0" w:color="auto"/>
              <w:bottom w:val="single" w:sz="4" w:space="0" w:color="auto"/>
              <w:right w:val="nil"/>
            </w:tcBorders>
            <w:shd w:val="clear" w:color="000000" w:fill="FFFFFF"/>
            <w:vAlign w:val="center"/>
            <w:hideMark/>
          </w:tcPr>
          <w:p w14:paraId="7A243000"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9526869" w14:textId="77777777" w:rsidR="00E07594" w:rsidRPr="00FE031E" w:rsidRDefault="00E07594" w:rsidP="00BD6AE6">
            <w:pPr>
              <w:rPr>
                <w:sz w:val="17"/>
                <w:szCs w:val="17"/>
              </w:rPr>
            </w:pPr>
            <w:r w:rsidRPr="00FE031E">
              <w:rPr>
                <w:sz w:val="17"/>
                <w:szCs w:val="17"/>
              </w:rPr>
              <w:t>71</w:t>
            </w:r>
          </w:p>
        </w:tc>
        <w:tc>
          <w:tcPr>
            <w:tcW w:w="1022" w:type="dxa"/>
            <w:tcBorders>
              <w:top w:val="nil"/>
              <w:left w:val="nil"/>
              <w:bottom w:val="single" w:sz="4" w:space="0" w:color="auto"/>
              <w:right w:val="single" w:sz="4" w:space="0" w:color="auto"/>
            </w:tcBorders>
            <w:shd w:val="clear" w:color="000000" w:fill="FFFFFF"/>
            <w:vAlign w:val="center"/>
            <w:hideMark/>
          </w:tcPr>
          <w:p w14:paraId="497C5A16"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4298E4F2"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7E93E16A" w14:textId="77777777" w:rsidR="00E07594" w:rsidRPr="00FE031E" w:rsidRDefault="00E07594" w:rsidP="00BD6AE6">
            <w:pPr>
              <w:rPr>
                <w:sz w:val="17"/>
                <w:szCs w:val="17"/>
              </w:rPr>
            </w:pPr>
            <w:r w:rsidRPr="00FE031E">
              <w:rPr>
                <w:sz w:val="17"/>
                <w:szCs w:val="17"/>
              </w:rPr>
              <w:t>58</w:t>
            </w:r>
          </w:p>
        </w:tc>
        <w:tc>
          <w:tcPr>
            <w:tcW w:w="1040" w:type="dxa"/>
            <w:tcBorders>
              <w:top w:val="nil"/>
              <w:left w:val="nil"/>
              <w:bottom w:val="single" w:sz="4" w:space="0" w:color="auto"/>
              <w:right w:val="single" w:sz="4" w:space="0" w:color="auto"/>
            </w:tcBorders>
            <w:shd w:val="clear" w:color="000000" w:fill="FFFFFF"/>
            <w:vAlign w:val="center"/>
            <w:hideMark/>
          </w:tcPr>
          <w:p w14:paraId="0A3BA6FB"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D81AE3F"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306702A" w14:textId="77777777" w:rsidR="00E07594" w:rsidRPr="00FE031E" w:rsidRDefault="00E07594" w:rsidP="00BD6AE6">
            <w:pPr>
              <w:rPr>
                <w:sz w:val="17"/>
                <w:szCs w:val="17"/>
              </w:rPr>
            </w:pPr>
            <w:r w:rsidRPr="00FE031E">
              <w:rPr>
                <w:sz w:val="17"/>
                <w:szCs w:val="17"/>
              </w:rPr>
              <w:t>68</w:t>
            </w:r>
          </w:p>
        </w:tc>
        <w:tc>
          <w:tcPr>
            <w:tcW w:w="880" w:type="dxa"/>
            <w:tcBorders>
              <w:top w:val="nil"/>
              <w:left w:val="nil"/>
              <w:bottom w:val="single" w:sz="4" w:space="0" w:color="auto"/>
              <w:right w:val="single" w:sz="4" w:space="0" w:color="auto"/>
            </w:tcBorders>
            <w:shd w:val="clear" w:color="000000" w:fill="FFFFFF"/>
            <w:vAlign w:val="center"/>
            <w:hideMark/>
          </w:tcPr>
          <w:p w14:paraId="0909EDD4"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CF58713" w14:textId="77777777" w:rsidR="00E07594" w:rsidRPr="00FE031E" w:rsidRDefault="00E07594" w:rsidP="00BD6AE6">
            <w:pPr>
              <w:rPr>
                <w:sz w:val="17"/>
                <w:szCs w:val="17"/>
              </w:rPr>
            </w:pPr>
            <w:r w:rsidRPr="00FE031E">
              <w:rPr>
                <w:sz w:val="17"/>
                <w:szCs w:val="17"/>
              </w:rPr>
              <w:t>488</w:t>
            </w:r>
          </w:p>
        </w:tc>
      </w:tr>
      <w:tr w:rsidR="00E07594" w:rsidRPr="00FE031E" w14:paraId="39151256"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1D45000" w14:textId="77777777" w:rsidR="00E07594" w:rsidRPr="00FE031E" w:rsidRDefault="00E07594" w:rsidP="00BD6AE6">
            <w:pPr>
              <w:rPr>
                <w:sz w:val="17"/>
                <w:szCs w:val="17"/>
              </w:rPr>
            </w:pPr>
            <w:r w:rsidRPr="00FE031E">
              <w:rPr>
                <w:sz w:val="17"/>
                <w:szCs w:val="17"/>
              </w:rPr>
              <w:t>73</w:t>
            </w:r>
          </w:p>
        </w:tc>
        <w:tc>
          <w:tcPr>
            <w:tcW w:w="1760" w:type="dxa"/>
            <w:tcBorders>
              <w:top w:val="nil"/>
              <w:left w:val="nil"/>
              <w:bottom w:val="single" w:sz="4" w:space="0" w:color="auto"/>
              <w:right w:val="single" w:sz="4" w:space="0" w:color="auto"/>
            </w:tcBorders>
            <w:shd w:val="clear" w:color="000000" w:fill="FFFFFF"/>
            <w:vAlign w:val="center"/>
            <w:hideMark/>
          </w:tcPr>
          <w:p w14:paraId="090DF6E1" w14:textId="77777777" w:rsidR="00E07594" w:rsidRPr="00FE031E" w:rsidRDefault="00E07594" w:rsidP="00BD6AE6">
            <w:pPr>
              <w:rPr>
                <w:sz w:val="17"/>
                <w:szCs w:val="17"/>
              </w:rPr>
            </w:pPr>
            <w:r w:rsidRPr="00FE031E">
              <w:rPr>
                <w:sz w:val="17"/>
                <w:szCs w:val="17"/>
              </w:rPr>
              <w:t>Guyana</w:t>
            </w:r>
          </w:p>
        </w:tc>
        <w:tc>
          <w:tcPr>
            <w:tcW w:w="704" w:type="dxa"/>
            <w:tcBorders>
              <w:top w:val="nil"/>
              <w:left w:val="single" w:sz="4" w:space="0" w:color="auto"/>
              <w:bottom w:val="single" w:sz="4" w:space="0" w:color="auto"/>
              <w:right w:val="nil"/>
            </w:tcBorders>
            <w:shd w:val="clear" w:color="000000" w:fill="FFFFFF"/>
            <w:vAlign w:val="center"/>
            <w:hideMark/>
          </w:tcPr>
          <w:p w14:paraId="77C4D846" w14:textId="77777777" w:rsidR="00E07594" w:rsidRPr="00FE031E" w:rsidRDefault="00E07594" w:rsidP="00BD6AE6">
            <w:pPr>
              <w:rPr>
                <w:sz w:val="17"/>
                <w:szCs w:val="17"/>
              </w:rPr>
            </w:pPr>
            <w:r w:rsidRPr="00FE031E">
              <w:rPr>
                <w:sz w:val="17"/>
                <w:szCs w:val="17"/>
              </w:rPr>
              <w:t>0.002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5A9DAA8" w14:textId="77777777" w:rsidR="00E07594" w:rsidRPr="00FE031E" w:rsidRDefault="00E07594" w:rsidP="00BD6AE6">
            <w:pPr>
              <w:rPr>
                <w:sz w:val="17"/>
                <w:szCs w:val="17"/>
              </w:rPr>
            </w:pPr>
            <w:r w:rsidRPr="00FE031E">
              <w:rPr>
                <w:sz w:val="17"/>
                <w:szCs w:val="17"/>
              </w:rPr>
              <w:t>72</w:t>
            </w:r>
          </w:p>
        </w:tc>
        <w:tc>
          <w:tcPr>
            <w:tcW w:w="1022" w:type="dxa"/>
            <w:tcBorders>
              <w:top w:val="nil"/>
              <w:left w:val="nil"/>
              <w:bottom w:val="single" w:sz="4" w:space="0" w:color="auto"/>
              <w:right w:val="single" w:sz="4" w:space="0" w:color="auto"/>
            </w:tcBorders>
            <w:shd w:val="clear" w:color="000000" w:fill="FFFFFF"/>
            <w:vAlign w:val="center"/>
            <w:hideMark/>
          </w:tcPr>
          <w:p w14:paraId="70364827" w14:textId="77777777" w:rsidR="00E07594" w:rsidRPr="00FE031E" w:rsidRDefault="00E07594" w:rsidP="00BD6AE6">
            <w:pPr>
              <w:rPr>
                <w:sz w:val="17"/>
                <w:szCs w:val="17"/>
              </w:rPr>
            </w:pPr>
            <w:r w:rsidRPr="00FE031E">
              <w:rPr>
                <w:sz w:val="17"/>
                <w:szCs w:val="17"/>
              </w:rPr>
              <w:t>0.003</w:t>
            </w:r>
          </w:p>
        </w:tc>
        <w:tc>
          <w:tcPr>
            <w:tcW w:w="952" w:type="dxa"/>
            <w:tcBorders>
              <w:top w:val="nil"/>
              <w:left w:val="nil"/>
              <w:bottom w:val="single" w:sz="4" w:space="0" w:color="auto"/>
              <w:right w:val="single" w:sz="8" w:space="0" w:color="auto"/>
            </w:tcBorders>
            <w:shd w:val="clear" w:color="000000" w:fill="FFFFFF"/>
            <w:vAlign w:val="center"/>
            <w:hideMark/>
          </w:tcPr>
          <w:p w14:paraId="6D7AFA4C" w14:textId="77777777" w:rsidR="00E07594" w:rsidRPr="00FE031E" w:rsidRDefault="00E07594" w:rsidP="00BD6AE6">
            <w:pPr>
              <w:rPr>
                <w:sz w:val="17"/>
                <w:szCs w:val="17"/>
              </w:rPr>
            </w:pPr>
            <w:r w:rsidRPr="00FE031E">
              <w:rPr>
                <w:sz w:val="17"/>
                <w:szCs w:val="17"/>
              </w:rPr>
              <w:t>121</w:t>
            </w:r>
          </w:p>
        </w:tc>
        <w:tc>
          <w:tcPr>
            <w:tcW w:w="460" w:type="dxa"/>
            <w:tcBorders>
              <w:top w:val="nil"/>
              <w:left w:val="nil"/>
              <w:bottom w:val="single" w:sz="4" w:space="0" w:color="auto"/>
              <w:right w:val="single" w:sz="4" w:space="0" w:color="auto"/>
            </w:tcBorders>
            <w:shd w:val="clear" w:color="000000" w:fill="FFFFFF"/>
            <w:noWrap/>
            <w:vAlign w:val="center"/>
            <w:hideMark/>
          </w:tcPr>
          <w:p w14:paraId="21E138A9" w14:textId="77777777" w:rsidR="00E07594" w:rsidRPr="00FE031E" w:rsidRDefault="00E07594" w:rsidP="00BD6AE6">
            <w:pPr>
              <w:rPr>
                <w:sz w:val="17"/>
                <w:szCs w:val="17"/>
              </w:rPr>
            </w:pPr>
            <w:r w:rsidRPr="00FE031E">
              <w:rPr>
                <w:sz w:val="17"/>
                <w:szCs w:val="17"/>
              </w:rPr>
              <w:t>59</w:t>
            </w:r>
          </w:p>
        </w:tc>
        <w:tc>
          <w:tcPr>
            <w:tcW w:w="1040" w:type="dxa"/>
            <w:tcBorders>
              <w:top w:val="nil"/>
              <w:left w:val="nil"/>
              <w:bottom w:val="single" w:sz="4" w:space="0" w:color="auto"/>
              <w:right w:val="single" w:sz="4" w:space="0" w:color="auto"/>
            </w:tcBorders>
            <w:shd w:val="clear" w:color="000000" w:fill="FFFFFF"/>
            <w:vAlign w:val="center"/>
            <w:hideMark/>
          </w:tcPr>
          <w:p w14:paraId="58477965"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4908F4E7"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7A81A41" w14:textId="77777777" w:rsidR="00E07594" w:rsidRPr="00FE031E" w:rsidRDefault="00E07594" w:rsidP="00BD6AE6">
            <w:pPr>
              <w:rPr>
                <w:sz w:val="17"/>
                <w:szCs w:val="17"/>
              </w:rPr>
            </w:pPr>
            <w:r w:rsidRPr="00FE031E">
              <w:rPr>
                <w:sz w:val="17"/>
                <w:szCs w:val="17"/>
              </w:rPr>
              <w:t>69</w:t>
            </w:r>
          </w:p>
        </w:tc>
        <w:tc>
          <w:tcPr>
            <w:tcW w:w="880" w:type="dxa"/>
            <w:tcBorders>
              <w:top w:val="nil"/>
              <w:left w:val="nil"/>
              <w:bottom w:val="single" w:sz="4" w:space="0" w:color="auto"/>
              <w:right w:val="single" w:sz="4" w:space="0" w:color="auto"/>
            </w:tcBorders>
            <w:shd w:val="clear" w:color="000000" w:fill="FFFFFF"/>
            <w:vAlign w:val="center"/>
            <w:hideMark/>
          </w:tcPr>
          <w:p w14:paraId="070435BD"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78E4C61" w14:textId="77777777" w:rsidR="00E07594" w:rsidRPr="00FE031E" w:rsidRDefault="00E07594" w:rsidP="00BD6AE6">
            <w:pPr>
              <w:rPr>
                <w:sz w:val="17"/>
                <w:szCs w:val="17"/>
              </w:rPr>
            </w:pPr>
            <w:r w:rsidRPr="00FE031E">
              <w:rPr>
                <w:sz w:val="17"/>
                <w:szCs w:val="17"/>
              </w:rPr>
              <w:t>488</w:t>
            </w:r>
          </w:p>
        </w:tc>
      </w:tr>
      <w:tr w:rsidR="00E07594" w:rsidRPr="00FE031E" w14:paraId="2C362C4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86D32B3" w14:textId="77777777" w:rsidR="00E07594" w:rsidRPr="00FE031E" w:rsidRDefault="00E07594" w:rsidP="00BD6AE6">
            <w:pPr>
              <w:rPr>
                <w:sz w:val="17"/>
                <w:szCs w:val="17"/>
              </w:rPr>
            </w:pPr>
            <w:r w:rsidRPr="00FE031E">
              <w:rPr>
                <w:sz w:val="17"/>
                <w:szCs w:val="17"/>
              </w:rPr>
              <w:t>74</w:t>
            </w:r>
          </w:p>
        </w:tc>
        <w:tc>
          <w:tcPr>
            <w:tcW w:w="1760" w:type="dxa"/>
            <w:tcBorders>
              <w:top w:val="nil"/>
              <w:left w:val="nil"/>
              <w:bottom w:val="single" w:sz="4" w:space="0" w:color="auto"/>
              <w:right w:val="single" w:sz="4" w:space="0" w:color="auto"/>
            </w:tcBorders>
            <w:shd w:val="clear" w:color="000000" w:fill="FFFFFF"/>
            <w:vAlign w:val="center"/>
            <w:hideMark/>
          </w:tcPr>
          <w:p w14:paraId="103EE57B" w14:textId="77777777" w:rsidR="00E07594" w:rsidRPr="00FE031E" w:rsidRDefault="00E07594" w:rsidP="00BD6AE6">
            <w:pPr>
              <w:rPr>
                <w:sz w:val="17"/>
                <w:szCs w:val="17"/>
              </w:rPr>
            </w:pPr>
            <w:r w:rsidRPr="00FE031E">
              <w:rPr>
                <w:sz w:val="17"/>
                <w:szCs w:val="17"/>
              </w:rPr>
              <w:t>Honduras</w:t>
            </w:r>
          </w:p>
        </w:tc>
        <w:tc>
          <w:tcPr>
            <w:tcW w:w="704" w:type="dxa"/>
            <w:tcBorders>
              <w:top w:val="nil"/>
              <w:left w:val="single" w:sz="4" w:space="0" w:color="auto"/>
              <w:bottom w:val="single" w:sz="4" w:space="0" w:color="auto"/>
              <w:right w:val="nil"/>
            </w:tcBorders>
            <w:shd w:val="clear" w:color="000000" w:fill="FFFFFF"/>
            <w:vAlign w:val="center"/>
            <w:hideMark/>
          </w:tcPr>
          <w:p w14:paraId="57F65B1A" w14:textId="77777777" w:rsidR="00E07594" w:rsidRPr="00FE031E" w:rsidRDefault="00E07594" w:rsidP="00BD6AE6">
            <w:pPr>
              <w:rPr>
                <w:sz w:val="17"/>
                <w:szCs w:val="17"/>
              </w:rPr>
            </w:pPr>
            <w:r w:rsidRPr="00FE031E">
              <w:rPr>
                <w:sz w:val="17"/>
                <w:szCs w:val="17"/>
              </w:rPr>
              <w:t>0.008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111CFDC" w14:textId="77777777" w:rsidR="00E07594" w:rsidRPr="00FE031E" w:rsidRDefault="00E07594" w:rsidP="00BD6AE6">
            <w:pPr>
              <w:rPr>
                <w:sz w:val="17"/>
                <w:szCs w:val="17"/>
              </w:rPr>
            </w:pPr>
            <w:r w:rsidRPr="00FE031E">
              <w:rPr>
                <w:sz w:val="17"/>
                <w:szCs w:val="17"/>
              </w:rPr>
              <w:t>73</w:t>
            </w:r>
          </w:p>
        </w:tc>
        <w:tc>
          <w:tcPr>
            <w:tcW w:w="1022" w:type="dxa"/>
            <w:tcBorders>
              <w:top w:val="nil"/>
              <w:left w:val="nil"/>
              <w:bottom w:val="single" w:sz="4" w:space="0" w:color="auto"/>
              <w:right w:val="single" w:sz="4" w:space="0" w:color="auto"/>
            </w:tcBorders>
            <w:shd w:val="clear" w:color="000000" w:fill="FFFFFF"/>
            <w:vAlign w:val="center"/>
            <w:hideMark/>
          </w:tcPr>
          <w:p w14:paraId="435FF57A"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535918E5"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noWrap/>
            <w:vAlign w:val="center"/>
            <w:hideMark/>
          </w:tcPr>
          <w:p w14:paraId="1C1CDF49" w14:textId="77777777" w:rsidR="00E07594" w:rsidRPr="00FE031E" w:rsidRDefault="00E07594" w:rsidP="00BD6AE6">
            <w:pPr>
              <w:rPr>
                <w:sz w:val="17"/>
                <w:szCs w:val="17"/>
              </w:rPr>
            </w:pPr>
            <w:r w:rsidRPr="00FE031E">
              <w:rPr>
                <w:sz w:val="17"/>
                <w:szCs w:val="17"/>
              </w:rPr>
              <w:t>60</w:t>
            </w:r>
          </w:p>
        </w:tc>
        <w:tc>
          <w:tcPr>
            <w:tcW w:w="1040" w:type="dxa"/>
            <w:tcBorders>
              <w:top w:val="nil"/>
              <w:left w:val="nil"/>
              <w:bottom w:val="single" w:sz="4" w:space="0" w:color="auto"/>
              <w:right w:val="single" w:sz="4" w:space="0" w:color="auto"/>
            </w:tcBorders>
            <w:shd w:val="clear" w:color="000000" w:fill="FFFFFF"/>
            <w:vAlign w:val="center"/>
            <w:hideMark/>
          </w:tcPr>
          <w:p w14:paraId="1AAEC20C"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3D57079F"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ECC409E" w14:textId="77777777" w:rsidR="00E07594" w:rsidRPr="00FE031E" w:rsidRDefault="00E07594" w:rsidP="00BD6AE6">
            <w:pPr>
              <w:rPr>
                <w:sz w:val="17"/>
                <w:szCs w:val="17"/>
              </w:rPr>
            </w:pPr>
            <w:r w:rsidRPr="00FE031E">
              <w:rPr>
                <w:sz w:val="17"/>
                <w:szCs w:val="17"/>
              </w:rPr>
              <w:t>70</w:t>
            </w:r>
          </w:p>
        </w:tc>
        <w:tc>
          <w:tcPr>
            <w:tcW w:w="880" w:type="dxa"/>
            <w:tcBorders>
              <w:top w:val="nil"/>
              <w:left w:val="nil"/>
              <w:bottom w:val="single" w:sz="4" w:space="0" w:color="auto"/>
              <w:right w:val="single" w:sz="4" w:space="0" w:color="auto"/>
            </w:tcBorders>
            <w:shd w:val="clear" w:color="000000" w:fill="FFFFFF"/>
            <w:vAlign w:val="center"/>
            <w:hideMark/>
          </w:tcPr>
          <w:p w14:paraId="0CD7CFC8"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E4AF217" w14:textId="77777777" w:rsidR="00E07594" w:rsidRPr="00FE031E" w:rsidRDefault="00E07594" w:rsidP="00BD6AE6">
            <w:pPr>
              <w:rPr>
                <w:sz w:val="17"/>
                <w:szCs w:val="17"/>
              </w:rPr>
            </w:pPr>
            <w:r w:rsidRPr="00FE031E">
              <w:rPr>
                <w:sz w:val="17"/>
                <w:szCs w:val="17"/>
              </w:rPr>
              <w:t>488</w:t>
            </w:r>
          </w:p>
        </w:tc>
      </w:tr>
      <w:tr w:rsidR="00E07594" w:rsidRPr="00FE031E" w14:paraId="69957A1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54E7EE8" w14:textId="77777777" w:rsidR="00E07594" w:rsidRPr="00FE031E" w:rsidRDefault="00E07594" w:rsidP="00BD6AE6">
            <w:pPr>
              <w:rPr>
                <w:sz w:val="17"/>
                <w:szCs w:val="17"/>
              </w:rPr>
            </w:pPr>
            <w:r w:rsidRPr="00FE031E">
              <w:rPr>
                <w:sz w:val="17"/>
                <w:szCs w:val="17"/>
              </w:rPr>
              <w:t>75</w:t>
            </w:r>
          </w:p>
        </w:tc>
        <w:tc>
          <w:tcPr>
            <w:tcW w:w="1760" w:type="dxa"/>
            <w:tcBorders>
              <w:top w:val="nil"/>
              <w:left w:val="nil"/>
              <w:bottom w:val="single" w:sz="4" w:space="0" w:color="auto"/>
              <w:right w:val="single" w:sz="4" w:space="0" w:color="auto"/>
            </w:tcBorders>
            <w:shd w:val="clear" w:color="000000" w:fill="FFFFFF"/>
            <w:vAlign w:val="center"/>
            <w:hideMark/>
          </w:tcPr>
          <w:p w14:paraId="1F676A91" w14:textId="77777777" w:rsidR="00E07594" w:rsidRPr="00FE031E" w:rsidRDefault="00E07594" w:rsidP="00BD6AE6">
            <w:pPr>
              <w:rPr>
                <w:sz w:val="17"/>
                <w:szCs w:val="17"/>
              </w:rPr>
            </w:pPr>
            <w:r w:rsidRPr="00FE031E">
              <w:rPr>
                <w:sz w:val="17"/>
                <w:szCs w:val="17"/>
              </w:rPr>
              <w:t>Hungary</w:t>
            </w:r>
          </w:p>
        </w:tc>
        <w:tc>
          <w:tcPr>
            <w:tcW w:w="704" w:type="dxa"/>
            <w:tcBorders>
              <w:top w:val="nil"/>
              <w:left w:val="single" w:sz="4" w:space="0" w:color="auto"/>
              <w:bottom w:val="single" w:sz="4" w:space="0" w:color="auto"/>
              <w:right w:val="nil"/>
            </w:tcBorders>
            <w:shd w:val="clear" w:color="000000" w:fill="FFFFFF"/>
            <w:vAlign w:val="center"/>
            <w:hideMark/>
          </w:tcPr>
          <w:p w14:paraId="5D6FFFCF" w14:textId="77777777" w:rsidR="00E07594" w:rsidRPr="00FE031E" w:rsidRDefault="00E07594" w:rsidP="00BD6AE6">
            <w:pPr>
              <w:rPr>
                <w:sz w:val="17"/>
                <w:szCs w:val="17"/>
              </w:rPr>
            </w:pPr>
            <w:r w:rsidRPr="00FE031E">
              <w:rPr>
                <w:sz w:val="17"/>
                <w:szCs w:val="17"/>
              </w:rPr>
              <w:t>0.161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CB59ED0" w14:textId="77777777" w:rsidR="00E07594" w:rsidRPr="00FE031E" w:rsidRDefault="00E07594" w:rsidP="00BD6AE6">
            <w:pPr>
              <w:rPr>
                <w:sz w:val="17"/>
                <w:szCs w:val="17"/>
              </w:rPr>
            </w:pPr>
            <w:r w:rsidRPr="00FE031E">
              <w:rPr>
                <w:sz w:val="17"/>
                <w:szCs w:val="17"/>
              </w:rPr>
              <w:t>74</w:t>
            </w:r>
          </w:p>
        </w:tc>
        <w:tc>
          <w:tcPr>
            <w:tcW w:w="1022" w:type="dxa"/>
            <w:tcBorders>
              <w:top w:val="nil"/>
              <w:left w:val="nil"/>
              <w:bottom w:val="single" w:sz="4" w:space="0" w:color="auto"/>
              <w:right w:val="single" w:sz="4" w:space="0" w:color="auto"/>
            </w:tcBorders>
            <w:shd w:val="clear" w:color="000000" w:fill="FFFFFF"/>
            <w:vAlign w:val="center"/>
            <w:hideMark/>
          </w:tcPr>
          <w:p w14:paraId="4E9A59A5" w14:textId="77777777" w:rsidR="00E07594" w:rsidRPr="00FE031E" w:rsidRDefault="00E07594" w:rsidP="00BD6AE6">
            <w:pPr>
              <w:rPr>
                <w:sz w:val="17"/>
                <w:szCs w:val="17"/>
              </w:rPr>
            </w:pPr>
            <w:r w:rsidRPr="00FE031E">
              <w:rPr>
                <w:sz w:val="17"/>
                <w:szCs w:val="17"/>
              </w:rPr>
              <w:t>0.201</w:t>
            </w:r>
          </w:p>
        </w:tc>
        <w:tc>
          <w:tcPr>
            <w:tcW w:w="952" w:type="dxa"/>
            <w:tcBorders>
              <w:top w:val="nil"/>
              <w:left w:val="nil"/>
              <w:bottom w:val="single" w:sz="4" w:space="0" w:color="auto"/>
              <w:right w:val="single" w:sz="8" w:space="0" w:color="auto"/>
            </w:tcBorders>
            <w:shd w:val="clear" w:color="000000" w:fill="FFFFFF"/>
            <w:vAlign w:val="center"/>
            <w:hideMark/>
          </w:tcPr>
          <w:p w14:paraId="126DDEBE" w14:textId="77777777" w:rsidR="00E07594" w:rsidRPr="00FE031E" w:rsidRDefault="00E07594" w:rsidP="00BD6AE6">
            <w:pPr>
              <w:rPr>
                <w:sz w:val="17"/>
                <w:szCs w:val="17"/>
              </w:rPr>
            </w:pPr>
            <w:r w:rsidRPr="00FE031E">
              <w:rPr>
                <w:sz w:val="17"/>
                <w:szCs w:val="17"/>
              </w:rPr>
              <w:t>9 717</w:t>
            </w:r>
          </w:p>
        </w:tc>
        <w:tc>
          <w:tcPr>
            <w:tcW w:w="460" w:type="dxa"/>
            <w:tcBorders>
              <w:top w:val="nil"/>
              <w:left w:val="nil"/>
              <w:bottom w:val="single" w:sz="4" w:space="0" w:color="auto"/>
              <w:right w:val="single" w:sz="4" w:space="0" w:color="auto"/>
            </w:tcBorders>
            <w:shd w:val="clear" w:color="000000" w:fill="FFFFFF"/>
            <w:noWrap/>
            <w:vAlign w:val="center"/>
            <w:hideMark/>
          </w:tcPr>
          <w:p w14:paraId="1C06E3A9" w14:textId="77777777" w:rsidR="00E07594" w:rsidRPr="00FE031E" w:rsidRDefault="00E07594" w:rsidP="00BD6AE6">
            <w:pPr>
              <w:rPr>
                <w:sz w:val="17"/>
                <w:szCs w:val="17"/>
              </w:rPr>
            </w:pPr>
            <w:r w:rsidRPr="00FE031E">
              <w:rPr>
                <w:sz w:val="17"/>
                <w:szCs w:val="17"/>
              </w:rPr>
              <w:t>61</w:t>
            </w:r>
          </w:p>
        </w:tc>
        <w:tc>
          <w:tcPr>
            <w:tcW w:w="1040" w:type="dxa"/>
            <w:tcBorders>
              <w:top w:val="nil"/>
              <w:left w:val="nil"/>
              <w:bottom w:val="single" w:sz="4" w:space="0" w:color="auto"/>
              <w:right w:val="single" w:sz="4" w:space="0" w:color="auto"/>
            </w:tcBorders>
            <w:shd w:val="clear" w:color="000000" w:fill="FFFFFF"/>
            <w:vAlign w:val="center"/>
            <w:hideMark/>
          </w:tcPr>
          <w:p w14:paraId="4F588C8E" w14:textId="77777777" w:rsidR="00E07594" w:rsidRPr="00FE031E" w:rsidRDefault="00E07594" w:rsidP="00BD6AE6">
            <w:pPr>
              <w:rPr>
                <w:sz w:val="17"/>
                <w:szCs w:val="17"/>
              </w:rPr>
            </w:pPr>
            <w:r w:rsidRPr="00FE031E">
              <w:rPr>
                <w:sz w:val="17"/>
                <w:szCs w:val="17"/>
              </w:rPr>
              <w:t>0.204</w:t>
            </w:r>
          </w:p>
        </w:tc>
        <w:tc>
          <w:tcPr>
            <w:tcW w:w="1042" w:type="dxa"/>
            <w:tcBorders>
              <w:top w:val="nil"/>
              <w:left w:val="nil"/>
              <w:bottom w:val="single" w:sz="4" w:space="0" w:color="auto"/>
              <w:right w:val="nil"/>
            </w:tcBorders>
            <w:shd w:val="clear" w:color="000000" w:fill="FFFFFF"/>
            <w:noWrap/>
            <w:vAlign w:val="center"/>
            <w:hideMark/>
          </w:tcPr>
          <w:p w14:paraId="13150C57" w14:textId="77777777" w:rsidR="00E07594" w:rsidRPr="00FE031E" w:rsidRDefault="00E07594" w:rsidP="00BD6AE6">
            <w:pPr>
              <w:rPr>
                <w:sz w:val="17"/>
                <w:szCs w:val="17"/>
              </w:rPr>
            </w:pPr>
            <w:r w:rsidRPr="00FE031E">
              <w:rPr>
                <w:sz w:val="17"/>
                <w:szCs w:val="17"/>
              </w:rPr>
              <w:t>6 425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9871689" w14:textId="77777777" w:rsidR="00E07594" w:rsidRPr="00FE031E" w:rsidRDefault="00E07594" w:rsidP="00BD6AE6">
            <w:pPr>
              <w:rPr>
                <w:sz w:val="17"/>
                <w:szCs w:val="17"/>
              </w:rPr>
            </w:pPr>
            <w:r w:rsidRPr="00FE031E">
              <w:rPr>
                <w:sz w:val="17"/>
                <w:szCs w:val="17"/>
              </w:rPr>
              <w:t>71</w:t>
            </w:r>
          </w:p>
        </w:tc>
        <w:tc>
          <w:tcPr>
            <w:tcW w:w="880" w:type="dxa"/>
            <w:tcBorders>
              <w:top w:val="nil"/>
              <w:left w:val="nil"/>
              <w:bottom w:val="single" w:sz="4" w:space="0" w:color="auto"/>
              <w:right w:val="single" w:sz="4" w:space="0" w:color="auto"/>
            </w:tcBorders>
            <w:shd w:val="clear" w:color="000000" w:fill="FFFFFF"/>
            <w:vAlign w:val="center"/>
            <w:hideMark/>
          </w:tcPr>
          <w:p w14:paraId="3E7850B3" w14:textId="77777777" w:rsidR="00E07594" w:rsidRPr="00FE031E" w:rsidRDefault="00E07594" w:rsidP="00BD6AE6">
            <w:pPr>
              <w:rPr>
                <w:sz w:val="17"/>
                <w:szCs w:val="17"/>
              </w:rPr>
            </w:pPr>
            <w:r w:rsidRPr="00FE031E">
              <w:rPr>
                <w:sz w:val="17"/>
                <w:szCs w:val="17"/>
              </w:rPr>
              <w:t>0.213</w:t>
            </w:r>
          </w:p>
        </w:tc>
        <w:tc>
          <w:tcPr>
            <w:tcW w:w="1012" w:type="dxa"/>
            <w:tcBorders>
              <w:top w:val="nil"/>
              <w:left w:val="nil"/>
              <w:bottom w:val="single" w:sz="4" w:space="0" w:color="auto"/>
              <w:right w:val="single" w:sz="8" w:space="0" w:color="auto"/>
            </w:tcBorders>
            <w:shd w:val="clear" w:color="000000" w:fill="FFFFFF"/>
            <w:noWrap/>
            <w:vAlign w:val="center"/>
            <w:hideMark/>
          </w:tcPr>
          <w:p w14:paraId="28BCAF15" w14:textId="77777777" w:rsidR="00E07594" w:rsidRPr="00FE031E" w:rsidRDefault="00E07594" w:rsidP="00BD6AE6">
            <w:pPr>
              <w:rPr>
                <w:sz w:val="17"/>
                <w:szCs w:val="17"/>
              </w:rPr>
            </w:pPr>
            <w:r w:rsidRPr="00FE031E">
              <w:rPr>
                <w:sz w:val="17"/>
                <w:szCs w:val="17"/>
              </w:rPr>
              <w:t>10 400</w:t>
            </w:r>
          </w:p>
        </w:tc>
      </w:tr>
      <w:tr w:rsidR="00E07594" w:rsidRPr="00FE031E" w14:paraId="7EEF6EB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67AA14C" w14:textId="77777777" w:rsidR="00E07594" w:rsidRPr="00FE031E" w:rsidRDefault="00E07594" w:rsidP="00BD6AE6">
            <w:pPr>
              <w:rPr>
                <w:sz w:val="17"/>
                <w:szCs w:val="17"/>
              </w:rPr>
            </w:pPr>
            <w:r w:rsidRPr="00FE031E">
              <w:rPr>
                <w:sz w:val="17"/>
                <w:szCs w:val="17"/>
              </w:rPr>
              <w:t>76</w:t>
            </w:r>
          </w:p>
        </w:tc>
        <w:tc>
          <w:tcPr>
            <w:tcW w:w="1760" w:type="dxa"/>
            <w:tcBorders>
              <w:top w:val="nil"/>
              <w:left w:val="nil"/>
              <w:bottom w:val="single" w:sz="4" w:space="0" w:color="auto"/>
              <w:right w:val="single" w:sz="4" w:space="0" w:color="auto"/>
            </w:tcBorders>
            <w:shd w:val="clear" w:color="000000" w:fill="FFFFFF"/>
            <w:vAlign w:val="center"/>
            <w:hideMark/>
          </w:tcPr>
          <w:p w14:paraId="498AB6A0" w14:textId="77777777" w:rsidR="00E07594" w:rsidRPr="00FE031E" w:rsidRDefault="00E07594" w:rsidP="00BD6AE6">
            <w:pPr>
              <w:rPr>
                <w:sz w:val="17"/>
                <w:szCs w:val="17"/>
              </w:rPr>
            </w:pPr>
            <w:r w:rsidRPr="00FE031E">
              <w:rPr>
                <w:sz w:val="17"/>
                <w:szCs w:val="17"/>
              </w:rPr>
              <w:t>Iceland</w:t>
            </w:r>
          </w:p>
        </w:tc>
        <w:tc>
          <w:tcPr>
            <w:tcW w:w="704" w:type="dxa"/>
            <w:tcBorders>
              <w:top w:val="nil"/>
              <w:left w:val="single" w:sz="4" w:space="0" w:color="auto"/>
              <w:bottom w:val="single" w:sz="4" w:space="0" w:color="auto"/>
              <w:right w:val="nil"/>
            </w:tcBorders>
            <w:shd w:val="clear" w:color="000000" w:fill="FFFFFF"/>
            <w:vAlign w:val="center"/>
            <w:hideMark/>
          </w:tcPr>
          <w:p w14:paraId="698D060B" w14:textId="77777777" w:rsidR="00E07594" w:rsidRPr="00FE031E" w:rsidRDefault="00E07594" w:rsidP="00BD6AE6">
            <w:pPr>
              <w:rPr>
                <w:sz w:val="17"/>
                <w:szCs w:val="17"/>
              </w:rPr>
            </w:pPr>
            <w:r w:rsidRPr="00FE031E">
              <w:rPr>
                <w:sz w:val="17"/>
                <w:szCs w:val="17"/>
              </w:rPr>
              <w:t>0.023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22DBFBE" w14:textId="77777777" w:rsidR="00E07594" w:rsidRPr="00FE031E" w:rsidRDefault="00E07594" w:rsidP="00BD6AE6">
            <w:pPr>
              <w:rPr>
                <w:sz w:val="17"/>
                <w:szCs w:val="17"/>
              </w:rPr>
            </w:pPr>
            <w:r w:rsidRPr="00FE031E">
              <w:rPr>
                <w:sz w:val="17"/>
                <w:szCs w:val="17"/>
              </w:rPr>
              <w:t>75</w:t>
            </w:r>
          </w:p>
        </w:tc>
        <w:tc>
          <w:tcPr>
            <w:tcW w:w="1022" w:type="dxa"/>
            <w:tcBorders>
              <w:top w:val="nil"/>
              <w:left w:val="nil"/>
              <w:bottom w:val="single" w:sz="4" w:space="0" w:color="auto"/>
              <w:right w:val="single" w:sz="4" w:space="0" w:color="auto"/>
            </w:tcBorders>
            <w:shd w:val="clear" w:color="000000" w:fill="FFFFFF"/>
            <w:vAlign w:val="center"/>
            <w:hideMark/>
          </w:tcPr>
          <w:p w14:paraId="1021BD82" w14:textId="77777777" w:rsidR="00E07594" w:rsidRPr="00FE031E" w:rsidRDefault="00E07594" w:rsidP="00BD6AE6">
            <w:pPr>
              <w:rPr>
                <w:sz w:val="17"/>
                <w:szCs w:val="17"/>
              </w:rPr>
            </w:pPr>
            <w:r w:rsidRPr="00FE031E">
              <w:rPr>
                <w:sz w:val="17"/>
                <w:szCs w:val="17"/>
              </w:rPr>
              <w:t>0.029</w:t>
            </w:r>
          </w:p>
        </w:tc>
        <w:tc>
          <w:tcPr>
            <w:tcW w:w="952" w:type="dxa"/>
            <w:tcBorders>
              <w:top w:val="nil"/>
              <w:left w:val="nil"/>
              <w:bottom w:val="single" w:sz="4" w:space="0" w:color="auto"/>
              <w:right w:val="single" w:sz="8" w:space="0" w:color="auto"/>
            </w:tcBorders>
            <w:shd w:val="clear" w:color="000000" w:fill="FFFFFF"/>
            <w:vAlign w:val="center"/>
            <w:hideMark/>
          </w:tcPr>
          <w:p w14:paraId="796FE3C3" w14:textId="77777777" w:rsidR="00E07594" w:rsidRPr="00FE031E" w:rsidRDefault="00E07594" w:rsidP="00BD6AE6">
            <w:pPr>
              <w:rPr>
                <w:sz w:val="17"/>
                <w:szCs w:val="17"/>
              </w:rPr>
            </w:pPr>
            <w:r w:rsidRPr="00FE031E">
              <w:rPr>
                <w:sz w:val="17"/>
                <w:szCs w:val="17"/>
              </w:rPr>
              <w:t>1 388</w:t>
            </w:r>
          </w:p>
        </w:tc>
        <w:tc>
          <w:tcPr>
            <w:tcW w:w="460" w:type="dxa"/>
            <w:tcBorders>
              <w:top w:val="nil"/>
              <w:left w:val="nil"/>
              <w:bottom w:val="single" w:sz="4" w:space="0" w:color="auto"/>
              <w:right w:val="single" w:sz="4" w:space="0" w:color="auto"/>
            </w:tcBorders>
            <w:shd w:val="clear" w:color="000000" w:fill="FFFFFF"/>
            <w:noWrap/>
            <w:vAlign w:val="center"/>
            <w:hideMark/>
          </w:tcPr>
          <w:p w14:paraId="5481B13D"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0E7965AD"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623E62A1"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E5AB0F4" w14:textId="77777777" w:rsidR="00E07594" w:rsidRPr="00FE031E" w:rsidRDefault="00E07594" w:rsidP="00BD6AE6">
            <w:pPr>
              <w:rPr>
                <w:sz w:val="17"/>
                <w:szCs w:val="17"/>
              </w:rPr>
            </w:pPr>
            <w:r w:rsidRPr="00FE031E">
              <w:rPr>
                <w:sz w:val="17"/>
                <w:szCs w:val="17"/>
              </w:rPr>
              <w:t>72</w:t>
            </w:r>
          </w:p>
        </w:tc>
        <w:tc>
          <w:tcPr>
            <w:tcW w:w="880" w:type="dxa"/>
            <w:tcBorders>
              <w:top w:val="nil"/>
              <w:left w:val="nil"/>
              <w:bottom w:val="single" w:sz="4" w:space="0" w:color="auto"/>
              <w:right w:val="single" w:sz="4" w:space="0" w:color="auto"/>
            </w:tcBorders>
            <w:shd w:val="clear" w:color="000000" w:fill="FFFFFF"/>
            <w:vAlign w:val="center"/>
            <w:hideMark/>
          </w:tcPr>
          <w:p w14:paraId="48433AC9" w14:textId="77777777" w:rsidR="00E07594" w:rsidRPr="00FE031E" w:rsidRDefault="00E07594" w:rsidP="00BD6AE6">
            <w:pPr>
              <w:rPr>
                <w:sz w:val="17"/>
                <w:szCs w:val="17"/>
              </w:rPr>
            </w:pPr>
            <w:r w:rsidRPr="00FE031E">
              <w:rPr>
                <w:sz w:val="17"/>
                <w:szCs w:val="17"/>
              </w:rPr>
              <w:t>0.030</w:t>
            </w:r>
          </w:p>
        </w:tc>
        <w:tc>
          <w:tcPr>
            <w:tcW w:w="1012" w:type="dxa"/>
            <w:tcBorders>
              <w:top w:val="nil"/>
              <w:left w:val="nil"/>
              <w:bottom w:val="single" w:sz="4" w:space="0" w:color="auto"/>
              <w:right w:val="single" w:sz="8" w:space="0" w:color="auto"/>
            </w:tcBorders>
            <w:shd w:val="clear" w:color="000000" w:fill="FFFFFF"/>
            <w:noWrap/>
            <w:vAlign w:val="center"/>
            <w:hideMark/>
          </w:tcPr>
          <w:p w14:paraId="5633090F" w14:textId="77777777" w:rsidR="00E07594" w:rsidRPr="00FE031E" w:rsidRDefault="00E07594" w:rsidP="00BD6AE6">
            <w:pPr>
              <w:rPr>
                <w:sz w:val="17"/>
                <w:szCs w:val="17"/>
              </w:rPr>
            </w:pPr>
            <w:r w:rsidRPr="00FE031E">
              <w:rPr>
                <w:sz w:val="17"/>
                <w:szCs w:val="17"/>
              </w:rPr>
              <w:t>1 486</w:t>
            </w:r>
          </w:p>
        </w:tc>
      </w:tr>
      <w:tr w:rsidR="00E07594" w:rsidRPr="00FE031E" w14:paraId="6529902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276923C" w14:textId="77777777" w:rsidR="00E07594" w:rsidRPr="00FE031E" w:rsidRDefault="00E07594" w:rsidP="00BD6AE6">
            <w:pPr>
              <w:rPr>
                <w:sz w:val="17"/>
                <w:szCs w:val="17"/>
              </w:rPr>
            </w:pPr>
            <w:r w:rsidRPr="00FE031E">
              <w:rPr>
                <w:sz w:val="17"/>
                <w:szCs w:val="17"/>
              </w:rPr>
              <w:t>77</w:t>
            </w:r>
          </w:p>
        </w:tc>
        <w:tc>
          <w:tcPr>
            <w:tcW w:w="1760" w:type="dxa"/>
            <w:tcBorders>
              <w:top w:val="nil"/>
              <w:left w:val="nil"/>
              <w:bottom w:val="single" w:sz="4" w:space="0" w:color="auto"/>
              <w:right w:val="single" w:sz="4" w:space="0" w:color="auto"/>
            </w:tcBorders>
            <w:shd w:val="clear" w:color="000000" w:fill="FFFFFF"/>
            <w:vAlign w:val="center"/>
            <w:hideMark/>
          </w:tcPr>
          <w:p w14:paraId="59D4CD1B" w14:textId="77777777" w:rsidR="00E07594" w:rsidRPr="00FE031E" w:rsidRDefault="00E07594" w:rsidP="00BD6AE6">
            <w:pPr>
              <w:rPr>
                <w:sz w:val="17"/>
                <w:szCs w:val="17"/>
              </w:rPr>
            </w:pPr>
            <w:r w:rsidRPr="00FE031E">
              <w:rPr>
                <w:sz w:val="17"/>
                <w:szCs w:val="17"/>
              </w:rPr>
              <w:t>India</w:t>
            </w:r>
          </w:p>
        </w:tc>
        <w:tc>
          <w:tcPr>
            <w:tcW w:w="704" w:type="dxa"/>
            <w:tcBorders>
              <w:top w:val="nil"/>
              <w:left w:val="single" w:sz="4" w:space="0" w:color="auto"/>
              <w:bottom w:val="single" w:sz="4" w:space="0" w:color="auto"/>
              <w:right w:val="nil"/>
            </w:tcBorders>
            <w:shd w:val="clear" w:color="000000" w:fill="FFFFFF"/>
            <w:vAlign w:val="center"/>
            <w:hideMark/>
          </w:tcPr>
          <w:p w14:paraId="53CD5F52" w14:textId="77777777" w:rsidR="00E07594" w:rsidRPr="00FE031E" w:rsidRDefault="00E07594" w:rsidP="00BD6AE6">
            <w:pPr>
              <w:rPr>
                <w:sz w:val="17"/>
                <w:szCs w:val="17"/>
              </w:rPr>
            </w:pPr>
            <w:r w:rsidRPr="00FE031E">
              <w:rPr>
                <w:sz w:val="17"/>
                <w:szCs w:val="17"/>
              </w:rPr>
              <w:t>0.737</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8CEB6D1" w14:textId="77777777" w:rsidR="00E07594" w:rsidRPr="00FE031E" w:rsidRDefault="00E07594" w:rsidP="00BD6AE6">
            <w:pPr>
              <w:rPr>
                <w:sz w:val="17"/>
                <w:szCs w:val="17"/>
              </w:rPr>
            </w:pPr>
            <w:r w:rsidRPr="00FE031E">
              <w:rPr>
                <w:sz w:val="17"/>
                <w:szCs w:val="17"/>
              </w:rPr>
              <w:t>76</w:t>
            </w:r>
          </w:p>
        </w:tc>
        <w:tc>
          <w:tcPr>
            <w:tcW w:w="1022" w:type="dxa"/>
            <w:tcBorders>
              <w:top w:val="nil"/>
              <w:left w:val="nil"/>
              <w:bottom w:val="single" w:sz="4" w:space="0" w:color="auto"/>
              <w:right w:val="single" w:sz="4" w:space="0" w:color="auto"/>
            </w:tcBorders>
            <w:shd w:val="clear" w:color="000000" w:fill="FFFFFF"/>
            <w:vAlign w:val="center"/>
            <w:hideMark/>
          </w:tcPr>
          <w:p w14:paraId="7D482439" w14:textId="77777777" w:rsidR="00E07594" w:rsidRPr="00FE031E" w:rsidRDefault="00E07594" w:rsidP="00BD6AE6">
            <w:pPr>
              <w:rPr>
                <w:sz w:val="17"/>
                <w:szCs w:val="17"/>
              </w:rPr>
            </w:pPr>
            <w:r w:rsidRPr="00FE031E">
              <w:rPr>
                <w:sz w:val="17"/>
                <w:szCs w:val="17"/>
              </w:rPr>
              <w:t>0.922</w:t>
            </w:r>
          </w:p>
        </w:tc>
        <w:tc>
          <w:tcPr>
            <w:tcW w:w="952" w:type="dxa"/>
            <w:tcBorders>
              <w:top w:val="nil"/>
              <w:left w:val="nil"/>
              <w:bottom w:val="single" w:sz="4" w:space="0" w:color="auto"/>
              <w:right w:val="single" w:sz="8" w:space="0" w:color="auto"/>
            </w:tcBorders>
            <w:shd w:val="clear" w:color="000000" w:fill="FFFFFF"/>
            <w:vAlign w:val="center"/>
            <w:hideMark/>
          </w:tcPr>
          <w:p w14:paraId="53A296AB" w14:textId="77777777" w:rsidR="00E07594" w:rsidRPr="00FE031E" w:rsidRDefault="00E07594" w:rsidP="00BD6AE6">
            <w:pPr>
              <w:rPr>
                <w:sz w:val="17"/>
                <w:szCs w:val="17"/>
              </w:rPr>
            </w:pPr>
            <w:r w:rsidRPr="00FE031E">
              <w:rPr>
                <w:sz w:val="17"/>
                <w:szCs w:val="17"/>
              </w:rPr>
              <w:t>44 479</w:t>
            </w:r>
          </w:p>
        </w:tc>
        <w:tc>
          <w:tcPr>
            <w:tcW w:w="460" w:type="dxa"/>
            <w:tcBorders>
              <w:top w:val="nil"/>
              <w:left w:val="nil"/>
              <w:bottom w:val="single" w:sz="4" w:space="0" w:color="auto"/>
              <w:right w:val="single" w:sz="4" w:space="0" w:color="auto"/>
            </w:tcBorders>
            <w:shd w:val="clear" w:color="000000" w:fill="FFFFFF"/>
            <w:noWrap/>
            <w:vAlign w:val="center"/>
            <w:hideMark/>
          </w:tcPr>
          <w:p w14:paraId="1F7AF09F" w14:textId="77777777" w:rsidR="00E07594" w:rsidRPr="00FE031E" w:rsidRDefault="00E07594" w:rsidP="00BD6AE6">
            <w:pPr>
              <w:rPr>
                <w:sz w:val="17"/>
                <w:szCs w:val="17"/>
              </w:rPr>
            </w:pPr>
            <w:r w:rsidRPr="00FE031E">
              <w:rPr>
                <w:sz w:val="17"/>
                <w:szCs w:val="17"/>
              </w:rPr>
              <w:t>62</w:t>
            </w:r>
          </w:p>
        </w:tc>
        <w:tc>
          <w:tcPr>
            <w:tcW w:w="1040" w:type="dxa"/>
            <w:tcBorders>
              <w:top w:val="nil"/>
              <w:left w:val="nil"/>
              <w:bottom w:val="single" w:sz="4" w:space="0" w:color="auto"/>
              <w:right w:val="single" w:sz="4" w:space="0" w:color="auto"/>
            </w:tcBorders>
            <w:shd w:val="clear" w:color="000000" w:fill="FFFFFF"/>
            <w:vAlign w:val="center"/>
            <w:hideMark/>
          </w:tcPr>
          <w:p w14:paraId="4A6DB6B6" w14:textId="77777777" w:rsidR="00E07594" w:rsidRPr="00FE031E" w:rsidRDefault="00E07594" w:rsidP="00BD6AE6">
            <w:pPr>
              <w:rPr>
                <w:sz w:val="17"/>
                <w:szCs w:val="17"/>
              </w:rPr>
            </w:pPr>
            <w:r w:rsidRPr="00FE031E">
              <w:rPr>
                <w:sz w:val="17"/>
                <w:szCs w:val="17"/>
              </w:rPr>
              <w:t>0.935</w:t>
            </w:r>
          </w:p>
        </w:tc>
        <w:tc>
          <w:tcPr>
            <w:tcW w:w="1042" w:type="dxa"/>
            <w:tcBorders>
              <w:top w:val="nil"/>
              <w:left w:val="nil"/>
              <w:bottom w:val="single" w:sz="4" w:space="0" w:color="auto"/>
              <w:right w:val="nil"/>
            </w:tcBorders>
            <w:shd w:val="clear" w:color="000000" w:fill="FFFFFF"/>
            <w:noWrap/>
            <w:vAlign w:val="center"/>
            <w:hideMark/>
          </w:tcPr>
          <w:p w14:paraId="6E0751BC" w14:textId="77777777" w:rsidR="00E07594" w:rsidRPr="00FE031E" w:rsidRDefault="00E07594" w:rsidP="00BD6AE6">
            <w:pPr>
              <w:rPr>
                <w:sz w:val="17"/>
                <w:szCs w:val="17"/>
              </w:rPr>
            </w:pPr>
            <w:r w:rsidRPr="00FE031E">
              <w:rPr>
                <w:sz w:val="17"/>
                <w:szCs w:val="17"/>
              </w:rPr>
              <w:t>29 410</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9D78F89" w14:textId="77777777" w:rsidR="00E07594" w:rsidRPr="00FE031E" w:rsidRDefault="00E07594" w:rsidP="00BD6AE6">
            <w:pPr>
              <w:rPr>
                <w:sz w:val="17"/>
                <w:szCs w:val="17"/>
              </w:rPr>
            </w:pPr>
            <w:r w:rsidRPr="00FE031E">
              <w:rPr>
                <w:sz w:val="17"/>
                <w:szCs w:val="17"/>
              </w:rPr>
              <w:t>73</w:t>
            </w:r>
          </w:p>
        </w:tc>
        <w:tc>
          <w:tcPr>
            <w:tcW w:w="880" w:type="dxa"/>
            <w:tcBorders>
              <w:top w:val="nil"/>
              <w:left w:val="nil"/>
              <w:bottom w:val="single" w:sz="4" w:space="0" w:color="auto"/>
              <w:right w:val="single" w:sz="4" w:space="0" w:color="auto"/>
            </w:tcBorders>
            <w:shd w:val="clear" w:color="000000" w:fill="FFFFFF"/>
            <w:vAlign w:val="center"/>
            <w:hideMark/>
          </w:tcPr>
          <w:p w14:paraId="4DAA465F" w14:textId="77777777" w:rsidR="00E07594" w:rsidRPr="00FE031E" w:rsidRDefault="00E07594" w:rsidP="00BD6AE6">
            <w:pPr>
              <w:rPr>
                <w:sz w:val="17"/>
                <w:szCs w:val="17"/>
              </w:rPr>
            </w:pPr>
            <w:r w:rsidRPr="00FE031E">
              <w:rPr>
                <w:sz w:val="17"/>
                <w:szCs w:val="17"/>
              </w:rPr>
              <w:t>0.975</w:t>
            </w:r>
          </w:p>
        </w:tc>
        <w:tc>
          <w:tcPr>
            <w:tcW w:w="1012" w:type="dxa"/>
            <w:tcBorders>
              <w:top w:val="nil"/>
              <w:left w:val="nil"/>
              <w:bottom w:val="single" w:sz="4" w:space="0" w:color="auto"/>
              <w:right w:val="single" w:sz="8" w:space="0" w:color="auto"/>
            </w:tcBorders>
            <w:shd w:val="clear" w:color="000000" w:fill="FFFFFF"/>
            <w:noWrap/>
            <w:vAlign w:val="center"/>
            <w:hideMark/>
          </w:tcPr>
          <w:p w14:paraId="185A8EEB" w14:textId="77777777" w:rsidR="00E07594" w:rsidRPr="00FE031E" w:rsidRDefault="00E07594" w:rsidP="00BD6AE6">
            <w:pPr>
              <w:rPr>
                <w:sz w:val="17"/>
                <w:szCs w:val="17"/>
              </w:rPr>
            </w:pPr>
            <w:r w:rsidRPr="00FE031E">
              <w:rPr>
                <w:sz w:val="17"/>
                <w:szCs w:val="17"/>
              </w:rPr>
              <w:t>47 610</w:t>
            </w:r>
          </w:p>
        </w:tc>
      </w:tr>
      <w:tr w:rsidR="00E07594" w:rsidRPr="00FE031E" w14:paraId="20856589"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68B3C20" w14:textId="77777777" w:rsidR="00E07594" w:rsidRPr="00FE031E" w:rsidRDefault="00E07594" w:rsidP="00BD6AE6">
            <w:pPr>
              <w:rPr>
                <w:sz w:val="17"/>
                <w:szCs w:val="17"/>
              </w:rPr>
            </w:pPr>
            <w:r w:rsidRPr="00FE031E">
              <w:rPr>
                <w:sz w:val="17"/>
                <w:szCs w:val="17"/>
              </w:rPr>
              <w:t>78</w:t>
            </w:r>
          </w:p>
        </w:tc>
        <w:tc>
          <w:tcPr>
            <w:tcW w:w="1760" w:type="dxa"/>
            <w:tcBorders>
              <w:top w:val="nil"/>
              <w:left w:val="nil"/>
              <w:bottom w:val="single" w:sz="4" w:space="0" w:color="auto"/>
              <w:right w:val="single" w:sz="4" w:space="0" w:color="auto"/>
            </w:tcBorders>
            <w:shd w:val="clear" w:color="000000" w:fill="FFFFFF"/>
            <w:vAlign w:val="center"/>
            <w:hideMark/>
          </w:tcPr>
          <w:p w14:paraId="268E4DF3" w14:textId="77777777" w:rsidR="00E07594" w:rsidRPr="00FE031E" w:rsidRDefault="00E07594" w:rsidP="00BD6AE6">
            <w:pPr>
              <w:rPr>
                <w:sz w:val="17"/>
                <w:szCs w:val="17"/>
              </w:rPr>
            </w:pPr>
            <w:r w:rsidRPr="00FE031E">
              <w:rPr>
                <w:sz w:val="17"/>
                <w:szCs w:val="17"/>
              </w:rPr>
              <w:t>Indonesia</w:t>
            </w:r>
          </w:p>
        </w:tc>
        <w:tc>
          <w:tcPr>
            <w:tcW w:w="704" w:type="dxa"/>
            <w:tcBorders>
              <w:top w:val="nil"/>
              <w:left w:val="single" w:sz="4" w:space="0" w:color="auto"/>
              <w:bottom w:val="single" w:sz="4" w:space="0" w:color="auto"/>
              <w:right w:val="nil"/>
            </w:tcBorders>
            <w:shd w:val="clear" w:color="000000" w:fill="FFFFFF"/>
            <w:vAlign w:val="center"/>
            <w:hideMark/>
          </w:tcPr>
          <w:p w14:paraId="3C513134" w14:textId="77777777" w:rsidR="00E07594" w:rsidRPr="00FE031E" w:rsidRDefault="00E07594" w:rsidP="00BD6AE6">
            <w:pPr>
              <w:rPr>
                <w:sz w:val="17"/>
                <w:szCs w:val="17"/>
              </w:rPr>
            </w:pPr>
            <w:r w:rsidRPr="00FE031E">
              <w:rPr>
                <w:sz w:val="17"/>
                <w:szCs w:val="17"/>
              </w:rPr>
              <w:t>0.504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1D96E23" w14:textId="77777777" w:rsidR="00E07594" w:rsidRPr="00FE031E" w:rsidRDefault="00E07594" w:rsidP="00BD6AE6">
            <w:pPr>
              <w:rPr>
                <w:sz w:val="17"/>
                <w:szCs w:val="17"/>
              </w:rPr>
            </w:pPr>
            <w:r w:rsidRPr="00FE031E">
              <w:rPr>
                <w:sz w:val="17"/>
                <w:szCs w:val="17"/>
              </w:rPr>
              <w:t>77</w:t>
            </w:r>
          </w:p>
        </w:tc>
        <w:tc>
          <w:tcPr>
            <w:tcW w:w="1022" w:type="dxa"/>
            <w:tcBorders>
              <w:top w:val="nil"/>
              <w:left w:val="nil"/>
              <w:bottom w:val="single" w:sz="4" w:space="0" w:color="auto"/>
              <w:right w:val="single" w:sz="4" w:space="0" w:color="auto"/>
            </w:tcBorders>
            <w:shd w:val="clear" w:color="000000" w:fill="FFFFFF"/>
            <w:vAlign w:val="center"/>
            <w:hideMark/>
          </w:tcPr>
          <w:p w14:paraId="5D62EAD0" w14:textId="77777777" w:rsidR="00E07594" w:rsidRPr="00FE031E" w:rsidRDefault="00E07594" w:rsidP="00BD6AE6">
            <w:pPr>
              <w:rPr>
                <w:sz w:val="17"/>
                <w:szCs w:val="17"/>
              </w:rPr>
            </w:pPr>
            <w:r w:rsidRPr="00FE031E">
              <w:rPr>
                <w:sz w:val="17"/>
                <w:szCs w:val="17"/>
              </w:rPr>
              <w:t>0.630</w:t>
            </w:r>
          </w:p>
        </w:tc>
        <w:tc>
          <w:tcPr>
            <w:tcW w:w="952" w:type="dxa"/>
            <w:tcBorders>
              <w:top w:val="nil"/>
              <w:left w:val="nil"/>
              <w:bottom w:val="single" w:sz="4" w:space="0" w:color="auto"/>
              <w:right w:val="single" w:sz="8" w:space="0" w:color="auto"/>
            </w:tcBorders>
            <w:shd w:val="clear" w:color="000000" w:fill="FFFFFF"/>
            <w:vAlign w:val="center"/>
            <w:hideMark/>
          </w:tcPr>
          <w:p w14:paraId="36D70CF2" w14:textId="77777777" w:rsidR="00E07594" w:rsidRPr="00FE031E" w:rsidRDefault="00E07594" w:rsidP="00BD6AE6">
            <w:pPr>
              <w:rPr>
                <w:sz w:val="17"/>
                <w:szCs w:val="17"/>
              </w:rPr>
            </w:pPr>
            <w:r w:rsidRPr="00FE031E">
              <w:rPr>
                <w:sz w:val="17"/>
                <w:szCs w:val="17"/>
              </w:rPr>
              <w:t>30 417</w:t>
            </w:r>
          </w:p>
        </w:tc>
        <w:tc>
          <w:tcPr>
            <w:tcW w:w="460" w:type="dxa"/>
            <w:tcBorders>
              <w:top w:val="nil"/>
              <w:left w:val="nil"/>
              <w:bottom w:val="single" w:sz="4" w:space="0" w:color="auto"/>
              <w:right w:val="single" w:sz="4" w:space="0" w:color="auto"/>
            </w:tcBorders>
            <w:shd w:val="clear" w:color="000000" w:fill="FFFFFF"/>
            <w:noWrap/>
            <w:vAlign w:val="center"/>
            <w:hideMark/>
          </w:tcPr>
          <w:p w14:paraId="73188284" w14:textId="77777777" w:rsidR="00E07594" w:rsidRPr="00FE031E" w:rsidRDefault="00E07594" w:rsidP="00BD6AE6">
            <w:pPr>
              <w:rPr>
                <w:sz w:val="17"/>
                <w:szCs w:val="17"/>
              </w:rPr>
            </w:pPr>
            <w:r w:rsidRPr="00FE031E">
              <w:rPr>
                <w:sz w:val="17"/>
                <w:szCs w:val="17"/>
              </w:rPr>
              <w:t>63</w:t>
            </w:r>
          </w:p>
        </w:tc>
        <w:tc>
          <w:tcPr>
            <w:tcW w:w="1040" w:type="dxa"/>
            <w:tcBorders>
              <w:top w:val="nil"/>
              <w:left w:val="nil"/>
              <w:bottom w:val="single" w:sz="4" w:space="0" w:color="auto"/>
              <w:right w:val="single" w:sz="4" w:space="0" w:color="auto"/>
            </w:tcBorders>
            <w:shd w:val="clear" w:color="000000" w:fill="FFFFFF"/>
            <w:vAlign w:val="center"/>
            <w:hideMark/>
          </w:tcPr>
          <w:p w14:paraId="0E5403A8" w14:textId="77777777" w:rsidR="00E07594" w:rsidRPr="00FE031E" w:rsidRDefault="00E07594" w:rsidP="00BD6AE6">
            <w:pPr>
              <w:rPr>
                <w:sz w:val="17"/>
                <w:szCs w:val="17"/>
              </w:rPr>
            </w:pPr>
            <w:r w:rsidRPr="00FE031E">
              <w:rPr>
                <w:sz w:val="17"/>
                <w:szCs w:val="17"/>
              </w:rPr>
              <w:t>0.639</w:t>
            </w:r>
          </w:p>
        </w:tc>
        <w:tc>
          <w:tcPr>
            <w:tcW w:w="1042" w:type="dxa"/>
            <w:tcBorders>
              <w:top w:val="nil"/>
              <w:left w:val="nil"/>
              <w:bottom w:val="single" w:sz="4" w:space="0" w:color="auto"/>
              <w:right w:val="nil"/>
            </w:tcBorders>
            <w:shd w:val="clear" w:color="000000" w:fill="FFFFFF"/>
            <w:noWrap/>
            <w:vAlign w:val="center"/>
            <w:hideMark/>
          </w:tcPr>
          <w:p w14:paraId="481D07B1" w14:textId="77777777" w:rsidR="00E07594" w:rsidRPr="00FE031E" w:rsidRDefault="00E07594" w:rsidP="00BD6AE6">
            <w:pPr>
              <w:rPr>
                <w:sz w:val="17"/>
                <w:szCs w:val="17"/>
              </w:rPr>
            </w:pPr>
            <w:r w:rsidRPr="00FE031E">
              <w:rPr>
                <w:sz w:val="17"/>
                <w:szCs w:val="17"/>
              </w:rPr>
              <w:t>20 112</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CBCEBF7" w14:textId="77777777" w:rsidR="00E07594" w:rsidRPr="00FE031E" w:rsidRDefault="00E07594" w:rsidP="00BD6AE6">
            <w:pPr>
              <w:rPr>
                <w:sz w:val="17"/>
                <w:szCs w:val="17"/>
              </w:rPr>
            </w:pPr>
            <w:r w:rsidRPr="00FE031E">
              <w:rPr>
                <w:sz w:val="17"/>
                <w:szCs w:val="17"/>
              </w:rPr>
              <w:t>74</w:t>
            </w:r>
          </w:p>
        </w:tc>
        <w:tc>
          <w:tcPr>
            <w:tcW w:w="880" w:type="dxa"/>
            <w:tcBorders>
              <w:top w:val="nil"/>
              <w:left w:val="nil"/>
              <w:bottom w:val="single" w:sz="4" w:space="0" w:color="auto"/>
              <w:right w:val="single" w:sz="4" w:space="0" w:color="auto"/>
            </w:tcBorders>
            <w:shd w:val="clear" w:color="000000" w:fill="FFFFFF"/>
            <w:vAlign w:val="center"/>
            <w:hideMark/>
          </w:tcPr>
          <w:p w14:paraId="16B53455" w14:textId="77777777" w:rsidR="00E07594" w:rsidRPr="00FE031E" w:rsidRDefault="00E07594" w:rsidP="00BD6AE6">
            <w:pPr>
              <w:rPr>
                <w:sz w:val="17"/>
                <w:szCs w:val="17"/>
              </w:rPr>
            </w:pPr>
            <w:r w:rsidRPr="00FE031E">
              <w:rPr>
                <w:sz w:val="17"/>
                <w:szCs w:val="17"/>
              </w:rPr>
              <w:t>0.667</w:t>
            </w:r>
          </w:p>
        </w:tc>
        <w:tc>
          <w:tcPr>
            <w:tcW w:w="1012" w:type="dxa"/>
            <w:tcBorders>
              <w:top w:val="nil"/>
              <w:left w:val="nil"/>
              <w:bottom w:val="single" w:sz="4" w:space="0" w:color="auto"/>
              <w:right w:val="single" w:sz="8" w:space="0" w:color="auto"/>
            </w:tcBorders>
            <w:shd w:val="clear" w:color="000000" w:fill="FFFFFF"/>
            <w:noWrap/>
            <w:vAlign w:val="center"/>
            <w:hideMark/>
          </w:tcPr>
          <w:p w14:paraId="40A54CF0" w14:textId="77777777" w:rsidR="00E07594" w:rsidRPr="00FE031E" w:rsidRDefault="00E07594" w:rsidP="00BD6AE6">
            <w:pPr>
              <w:rPr>
                <w:sz w:val="17"/>
                <w:szCs w:val="17"/>
              </w:rPr>
            </w:pPr>
            <w:r w:rsidRPr="00FE031E">
              <w:rPr>
                <w:sz w:val="17"/>
                <w:szCs w:val="17"/>
              </w:rPr>
              <w:t>32 558</w:t>
            </w:r>
          </w:p>
        </w:tc>
      </w:tr>
      <w:tr w:rsidR="00E07594" w:rsidRPr="00FE031E" w14:paraId="2AE88DA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8950426" w14:textId="77777777" w:rsidR="00E07594" w:rsidRPr="00FE031E" w:rsidRDefault="00E07594" w:rsidP="00BD6AE6">
            <w:pPr>
              <w:rPr>
                <w:sz w:val="17"/>
                <w:szCs w:val="17"/>
              </w:rPr>
            </w:pPr>
            <w:r w:rsidRPr="00FE031E">
              <w:rPr>
                <w:sz w:val="17"/>
                <w:szCs w:val="17"/>
              </w:rPr>
              <w:t>79</w:t>
            </w:r>
          </w:p>
        </w:tc>
        <w:tc>
          <w:tcPr>
            <w:tcW w:w="1760" w:type="dxa"/>
            <w:tcBorders>
              <w:top w:val="nil"/>
              <w:left w:val="nil"/>
              <w:bottom w:val="single" w:sz="4" w:space="0" w:color="auto"/>
              <w:right w:val="single" w:sz="4" w:space="0" w:color="auto"/>
            </w:tcBorders>
            <w:shd w:val="clear" w:color="000000" w:fill="FFFFFF"/>
            <w:vAlign w:val="center"/>
            <w:hideMark/>
          </w:tcPr>
          <w:p w14:paraId="47CCF54E" w14:textId="77777777" w:rsidR="00E07594" w:rsidRPr="00FE031E" w:rsidRDefault="00E07594" w:rsidP="00BD6AE6">
            <w:pPr>
              <w:rPr>
                <w:sz w:val="17"/>
                <w:szCs w:val="17"/>
              </w:rPr>
            </w:pPr>
            <w:r w:rsidRPr="00FE031E">
              <w:rPr>
                <w:sz w:val="17"/>
                <w:szCs w:val="17"/>
              </w:rPr>
              <w:t>Iran (Islamic Republic of)</w:t>
            </w:r>
          </w:p>
        </w:tc>
        <w:tc>
          <w:tcPr>
            <w:tcW w:w="704" w:type="dxa"/>
            <w:tcBorders>
              <w:top w:val="nil"/>
              <w:left w:val="single" w:sz="4" w:space="0" w:color="auto"/>
              <w:bottom w:val="single" w:sz="4" w:space="0" w:color="auto"/>
              <w:right w:val="nil"/>
            </w:tcBorders>
            <w:shd w:val="clear" w:color="000000" w:fill="FFFFFF"/>
            <w:vAlign w:val="center"/>
            <w:hideMark/>
          </w:tcPr>
          <w:p w14:paraId="1CEB8076" w14:textId="77777777" w:rsidR="00E07594" w:rsidRPr="00FE031E" w:rsidRDefault="00E07594" w:rsidP="00BD6AE6">
            <w:pPr>
              <w:rPr>
                <w:sz w:val="17"/>
                <w:szCs w:val="17"/>
              </w:rPr>
            </w:pPr>
            <w:r w:rsidRPr="00FE031E">
              <w:rPr>
                <w:sz w:val="17"/>
                <w:szCs w:val="17"/>
              </w:rPr>
              <w:t>0.471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1AC0184" w14:textId="77777777" w:rsidR="00E07594" w:rsidRPr="00FE031E" w:rsidRDefault="00E07594" w:rsidP="00BD6AE6">
            <w:pPr>
              <w:rPr>
                <w:sz w:val="17"/>
                <w:szCs w:val="17"/>
              </w:rPr>
            </w:pPr>
            <w:r w:rsidRPr="00FE031E">
              <w:rPr>
                <w:sz w:val="17"/>
                <w:szCs w:val="17"/>
              </w:rPr>
              <w:t>78</w:t>
            </w:r>
          </w:p>
        </w:tc>
        <w:tc>
          <w:tcPr>
            <w:tcW w:w="1022" w:type="dxa"/>
            <w:tcBorders>
              <w:top w:val="nil"/>
              <w:left w:val="nil"/>
              <w:bottom w:val="single" w:sz="4" w:space="0" w:color="auto"/>
              <w:right w:val="single" w:sz="4" w:space="0" w:color="auto"/>
            </w:tcBorders>
            <w:shd w:val="clear" w:color="000000" w:fill="FFFFFF"/>
            <w:vAlign w:val="center"/>
            <w:hideMark/>
          </w:tcPr>
          <w:p w14:paraId="0EC2E5D8" w14:textId="77777777" w:rsidR="00E07594" w:rsidRPr="00FE031E" w:rsidRDefault="00E07594" w:rsidP="00BD6AE6">
            <w:pPr>
              <w:rPr>
                <w:sz w:val="17"/>
                <w:szCs w:val="17"/>
              </w:rPr>
            </w:pPr>
            <w:r w:rsidRPr="00FE031E">
              <w:rPr>
                <w:sz w:val="17"/>
                <w:szCs w:val="17"/>
              </w:rPr>
              <w:t>0.589</w:t>
            </w:r>
          </w:p>
        </w:tc>
        <w:tc>
          <w:tcPr>
            <w:tcW w:w="952" w:type="dxa"/>
            <w:tcBorders>
              <w:top w:val="nil"/>
              <w:left w:val="nil"/>
              <w:bottom w:val="single" w:sz="4" w:space="0" w:color="auto"/>
              <w:right w:val="single" w:sz="8" w:space="0" w:color="auto"/>
            </w:tcBorders>
            <w:shd w:val="clear" w:color="000000" w:fill="FFFFFF"/>
            <w:vAlign w:val="center"/>
            <w:hideMark/>
          </w:tcPr>
          <w:p w14:paraId="65F84E7B" w14:textId="77777777" w:rsidR="00E07594" w:rsidRPr="00FE031E" w:rsidRDefault="00E07594" w:rsidP="00BD6AE6">
            <w:pPr>
              <w:rPr>
                <w:sz w:val="17"/>
                <w:szCs w:val="17"/>
              </w:rPr>
            </w:pPr>
            <w:r w:rsidRPr="00FE031E">
              <w:rPr>
                <w:sz w:val="17"/>
                <w:szCs w:val="17"/>
              </w:rPr>
              <w:t>28 426</w:t>
            </w:r>
          </w:p>
        </w:tc>
        <w:tc>
          <w:tcPr>
            <w:tcW w:w="460" w:type="dxa"/>
            <w:tcBorders>
              <w:top w:val="nil"/>
              <w:left w:val="nil"/>
              <w:bottom w:val="single" w:sz="4" w:space="0" w:color="auto"/>
              <w:right w:val="single" w:sz="4" w:space="0" w:color="auto"/>
            </w:tcBorders>
            <w:shd w:val="clear" w:color="000000" w:fill="FFFFFF"/>
            <w:noWrap/>
            <w:vAlign w:val="center"/>
            <w:hideMark/>
          </w:tcPr>
          <w:p w14:paraId="01E7BBAD" w14:textId="77777777" w:rsidR="00E07594" w:rsidRPr="00FE031E" w:rsidRDefault="00E07594" w:rsidP="00BD6AE6">
            <w:pPr>
              <w:rPr>
                <w:sz w:val="17"/>
                <w:szCs w:val="17"/>
              </w:rPr>
            </w:pPr>
            <w:r w:rsidRPr="00FE031E">
              <w:rPr>
                <w:sz w:val="17"/>
                <w:szCs w:val="17"/>
              </w:rPr>
              <w:t>64</w:t>
            </w:r>
          </w:p>
        </w:tc>
        <w:tc>
          <w:tcPr>
            <w:tcW w:w="1040" w:type="dxa"/>
            <w:tcBorders>
              <w:top w:val="nil"/>
              <w:left w:val="nil"/>
              <w:bottom w:val="single" w:sz="4" w:space="0" w:color="auto"/>
              <w:right w:val="single" w:sz="4" w:space="0" w:color="auto"/>
            </w:tcBorders>
            <w:shd w:val="clear" w:color="000000" w:fill="FFFFFF"/>
            <w:vAlign w:val="center"/>
            <w:hideMark/>
          </w:tcPr>
          <w:p w14:paraId="32177A0C" w14:textId="77777777" w:rsidR="00E07594" w:rsidRPr="00FE031E" w:rsidRDefault="00E07594" w:rsidP="00BD6AE6">
            <w:pPr>
              <w:rPr>
                <w:sz w:val="17"/>
                <w:szCs w:val="17"/>
              </w:rPr>
            </w:pPr>
            <w:r w:rsidRPr="00FE031E">
              <w:rPr>
                <w:sz w:val="17"/>
                <w:szCs w:val="17"/>
              </w:rPr>
              <w:t>0.597</w:t>
            </w:r>
          </w:p>
        </w:tc>
        <w:tc>
          <w:tcPr>
            <w:tcW w:w="1042" w:type="dxa"/>
            <w:tcBorders>
              <w:top w:val="nil"/>
              <w:left w:val="nil"/>
              <w:bottom w:val="single" w:sz="4" w:space="0" w:color="auto"/>
              <w:right w:val="nil"/>
            </w:tcBorders>
            <w:shd w:val="clear" w:color="000000" w:fill="FFFFFF"/>
            <w:noWrap/>
            <w:vAlign w:val="center"/>
            <w:hideMark/>
          </w:tcPr>
          <w:p w14:paraId="49B1D98E" w14:textId="77777777" w:rsidR="00E07594" w:rsidRPr="00FE031E" w:rsidRDefault="00E07594" w:rsidP="00BD6AE6">
            <w:pPr>
              <w:rPr>
                <w:sz w:val="17"/>
                <w:szCs w:val="17"/>
              </w:rPr>
            </w:pPr>
            <w:r w:rsidRPr="00FE031E">
              <w:rPr>
                <w:sz w:val="17"/>
                <w:szCs w:val="17"/>
              </w:rPr>
              <w:t>18 795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6F3FA19" w14:textId="77777777" w:rsidR="00E07594" w:rsidRPr="00FE031E" w:rsidRDefault="00E07594" w:rsidP="00BD6AE6">
            <w:pPr>
              <w:rPr>
                <w:sz w:val="17"/>
                <w:szCs w:val="17"/>
              </w:rPr>
            </w:pPr>
            <w:r w:rsidRPr="00FE031E">
              <w:rPr>
                <w:sz w:val="17"/>
                <w:szCs w:val="17"/>
              </w:rPr>
              <w:t>75</w:t>
            </w:r>
          </w:p>
        </w:tc>
        <w:tc>
          <w:tcPr>
            <w:tcW w:w="880" w:type="dxa"/>
            <w:tcBorders>
              <w:top w:val="nil"/>
              <w:left w:val="nil"/>
              <w:bottom w:val="single" w:sz="4" w:space="0" w:color="auto"/>
              <w:right w:val="single" w:sz="4" w:space="0" w:color="auto"/>
            </w:tcBorders>
            <w:shd w:val="clear" w:color="000000" w:fill="FFFFFF"/>
            <w:vAlign w:val="center"/>
            <w:hideMark/>
          </w:tcPr>
          <w:p w14:paraId="18CE5EEF" w14:textId="77777777" w:rsidR="00E07594" w:rsidRPr="00FE031E" w:rsidRDefault="00E07594" w:rsidP="00BD6AE6">
            <w:pPr>
              <w:rPr>
                <w:sz w:val="17"/>
                <w:szCs w:val="17"/>
              </w:rPr>
            </w:pPr>
            <w:r w:rsidRPr="00FE031E">
              <w:rPr>
                <w:sz w:val="17"/>
                <w:szCs w:val="17"/>
              </w:rPr>
              <w:t>0.623</w:t>
            </w:r>
          </w:p>
        </w:tc>
        <w:tc>
          <w:tcPr>
            <w:tcW w:w="1012" w:type="dxa"/>
            <w:tcBorders>
              <w:top w:val="nil"/>
              <w:left w:val="nil"/>
              <w:bottom w:val="single" w:sz="4" w:space="0" w:color="auto"/>
              <w:right w:val="single" w:sz="8" w:space="0" w:color="auto"/>
            </w:tcBorders>
            <w:shd w:val="clear" w:color="000000" w:fill="FFFFFF"/>
            <w:noWrap/>
            <w:vAlign w:val="center"/>
            <w:hideMark/>
          </w:tcPr>
          <w:p w14:paraId="401CC619" w14:textId="77777777" w:rsidR="00E07594" w:rsidRPr="00FE031E" w:rsidRDefault="00E07594" w:rsidP="00BD6AE6">
            <w:pPr>
              <w:rPr>
                <w:sz w:val="17"/>
                <w:szCs w:val="17"/>
              </w:rPr>
            </w:pPr>
            <w:r w:rsidRPr="00FE031E">
              <w:rPr>
                <w:sz w:val="17"/>
                <w:szCs w:val="17"/>
              </w:rPr>
              <w:t>30 426</w:t>
            </w:r>
          </w:p>
        </w:tc>
      </w:tr>
      <w:tr w:rsidR="00E07594" w:rsidRPr="00FE031E" w14:paraId="210D0C2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68F91C5" w14:textId="77777777" w:rsidR="00E07594" w:rsidRPr="00FE031E" w:rsidRDefault="00E07594" w:rsidP="00BD6AE6">
            <w:pPr>
              <w:rPr>
                <w:sz w:val="17"/>
                <w:szCs w:val="17"/>
              </w:rPr>
            </w:pPr>
            <w:r w:rsidRPr="00FE031E">
              <w:rPr>
                <w:sz w:val="17"/>
                <w:szCs w:val="17"/>
              </w:rPr>
              <w:t>80</w:t>
            </w:r>
          </w:p>
        </w:tc>
        <w:tc>
          <w:tcPr>
            <w:tcW w:w="1760" w:type="dxa"/>
            <w:tcBorders>
              <w:top w:val="nil"/>
              <w:left w:val="nil"/>
              <w:bottom w:val="single" w:sz="4" w:space="0" w:color="auto"/>
              <w:right w:val="single" w:sz="4" w:space="0" w:color="auto"/>
            </w:tcBorders>
            <w:shd w:val="clear" w:color="000000" w:fill="FFFFFF"/>
            <w:vAlign w:val="center"/>
            <w:hideMark/>
          </w:tcPr>
          <w:p w14:paraId="3CD7F255" w14:textId="77777777" w:rsidR="00E07594" w:rsidRPr="00FE031E" w:rsidRDefault="00E07594" w:rsidP="00BD6AE6">
            <w:pPr>
              <w:rPr>
                <w:sz w:val="17"/>
                <w:szCs w:val="17"/>
              </w:rPr>
            </w:pPr>
            <w:r w:rsidRPr="00FE031E">
              <w:rPr>
                <w:sz w:val="17"/>
                <w:szCs w:val="17"/>
              </w:rPr>
              <w:t>Iraq</w:t>
            </w:r>
          </w:p>
        </w:tc>
        <w:tc>
          <w:tcPr>
            <w:tcW w:w="704" w:type="dxa"/>
            <w:tcBorders>
              <w:top w:val="nil"/>
              <w:left w:val="single" w:sz="4" w:space="0" w:color="auto"/>
              <w:bottom w:val="single" w:sz="4" w:space="0" w:color="auto"/>
              <w:right w:val="nil"/>
            </w:tcBorders>
            <w:shd w:val="clear" w:color="000000" w:fill="FFFFFF"/>
            <w:vAlign w:val="center"/>
            <w:hideMark/>
          </w:tcPr>
          <w:p w14:paraId="43787075" w14:textId="77777777" w:rsidR="00E07594" w:rsidRPr="00FE031E" w:rsidRDefault="00E07594" w:rsidP="00BD6AE6">
            <w:pPr>
              <w:rPr>
                <w:sz w:val="17"/>
                <w:szCs w:val="17"/>
              </w:rPr>
            </w:pPr>
            <w:r w:rsidRPr="00FE031E">
              <w:rPr>
                <w:sz w:val="17"/>
                <w:szCs w:val="17"/>
              </w:rPr>
              <w:t>0.129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E7F2093" w14:textId="77777777" w:rsidR="00E07594" w:rsidRPr="00FE031E" w:rsidRDefault="00E07594" w:rsidP="00BD6AE6">
            <w:pPr>
              <w:rPr>
                <w:sz w:val="17"/>
                <w:szCs w:val="17"/>
              </w:rPr>
            </w:pPr>
            <w:r w:rsidRPr="00FE031E">
              <w:rPr>
                <w:sz w:val="17"/>
                <w:szCs w:val="17"/>
              </w:rPr>
              <w:t>79</w:t>
            </w:r>
          </w:p>
        </w:tc>
        <w:tc>
          <w:tcPr>
            <w:tcW w:w="1022" w:type="dxa"/>
            <w:tcBorders>
              <w:top w:val="nil"/>
              <w:left w:val="nil"/>
              <w:bottom w:val="single" w:sz="4" w:space="0" w:color="auto"/>
              <w:right w:val="single" w:sz="4" w:space="0" w:color="auto"/>
            </w:tcBorders>
            <w:shd w:val="clear" w:color="000000" w:fill="FFFFFF"/>
            <w:vAlign w:val="center"/>
            <w:hideMark/>
          </w:tcPr>
          <w:p w14:paraId="6E11B311" w14:textId="77777777" w:rsidR="00E07594" w:rsidRPr="00FE031E" w:rsidRDefault="00E07594" w:rsidP="00BD6AE6">
            <w:pPr>
              <w:rPr>
                <w:sz w:val="17"/>
                <w:szCs w:val="17"/>
              </w:rPr>
            </w:pPr>
            <w:r w:rsidRPr="00FE031E">
              <w:rPr>
                <w:sz w:val="17"/>
                <w:szCs w:val="17"/>
              </w:rPr>
              <w:t>0.161</w:t>
            </w:r>
          </w:p>
        </w:tc>
        <w:tc>
          <w:tcPr>
            <w:tcW w:w="952" w:type="dxa"/>
            <w:tcBorders>
              <w:top w:val="nil"/>
              <w:left w:val="nil"/>
              <w:bottom w:val="single" w:sz="4" w:space="0" w:color="auto"/>
              <w:right w:val="single" w:sz="8" w:space="0" w:color="auto"/>
            </w:tcBorders>
            <w:shd w:val="clear" w:color="000000" w:fill="FFFFFF"/>
            <w:vAlign w:val="center"/>
            <w:hideMark/>
          </w:tcPr>
          <w:p w14:paraId="380F8332" w14:textId="77777777" w:rsidR="00E07594" w:rsidRPr="00FE031E" w:rsidRDefault="00E07594" w:rsidP="00BD6AE6">
            <w:pPr>
              <w:rPr>
                <w:sz w:val="17"/>
                <w:szCs w:val="17"/>
              </w:rPr>
            </w:pPr>
            <w:r w:rsidRPr="00FE031E">
              <w:rPr>
                <w:sz w:val="17"/>
                <w:szCs w:val="17"/>
              </w:rPr>
              <w:t>7 785</w:t>
            </w:r>
          </w:p>
        </w:tc>
        <w:tc>
          <w:tcPr>
            <w:tcW w:w="460" w:type="dxa"/>
            <w:tcBorders>
              <w:top w:val="nil"/>
              <w:left w:val="nil"/>
              <w:bottom w:val="single" w:sz="4" w:space="0" w:color="auto"/>
              <w:right w:val="single" w:sz="4" w:space="0" w:color="auto"/>
            </w:tcBorders>
            <w:shd w:val="clear" w:color="000000" w:fill="FFFFFF"/>
            <w:noWrap/>
            <w:vAlign w:val="center"/>
            <w:hideMark/>
          </w:tcPr>
          <w:p w14:paraId="4628DDEB"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28D66886"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4474A296"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98E4063" w14:textId="77777777" w:rsidR="00E07594" w:rsidRPr="00FE031E" w:rsidRDefault="00E07594" w:rsidP="00BD6AE6">
            <w:pPr>
              <w:rPr>
                <w:sz w:val="17"/>
                <w:szCs w:val="17"/>
              </w:rPr>
            </w:pPr>
            <w:r w:rsidRPr="00FE031E">
              <w:rPr>
                <w:sz w:val="17"/>
                <w:szCs w:val="17"/>
              </w:rPr>
              <w:t>76</w:t>
            </w:r>
          </w:p>
        </w:tc>
        <w:tc>
          <w:tcPr>
            <w:tcW w:w="880" w:type="dxa"/>
            <w:tcBorders>
              <w:top w:val="nil"/>
              <w:left w:val="nil"/>
              <w:bottom w:val="single" w:sz="4" w:space="0" w:color="auto"/>
              <w:right w:val="single" w:sz="4" w:space="0" w:color="auto"/>
            </w:tcBorders>
            <w:shd w:val="clear" w:color="000000" w:fill="FFFFFF"/>
            <w:vAlign w:val="center"/>
            <w:hideMark/>
          </w:tcPr>
          <w:p w14:paraId="71490561" w14:textId="77777777" w:rsidR="00E07594" w:rsidRPr="00FE031E" w:rsidRDefault="00E07594" w:rsidP="00BD6AE6">
            <w:pPr>
              <w:rPr>
                <w:sz w:val="17"/>
                <w:szCs w:val="17"/>
              </w:rPr>
            </w:pPr>
            <w:r w:rsidRPr="00FE031E">
              <w:rPr>
                <w:sz w:val="17"/>
                <w:szCs w:val="17"/>
              </w:rPr>
              <w:t>0.171</w:t>
            </w:r>
          </w:p>
        </w:tc>
        <w:tc>
          <w:tcPr>
            <w:tcW w:w="1012" w:type="dxa"/>
            <w:tcBorders>
              <w:top w:val="nil"/>
              <w:left w:val="nil"/>
              <w:bottom w:val="single" w:sz="4" w:space="0" w:color="auto"/>
              <w:right w:val="single" w:sz="8" w:space="0" w:color="auto"/>
            </w:tcBorders>
            <w:shd w:val="clear" w:color="000000" w:fill="FFFFFF"/>
            <w:noWrap/>
            <w:vAlign w:val="center"/>
            <w:hideMark/>
          </w:tcPr>
          <w:p w14:paraId="19605E44" w14:textId="77777777" w:rsidR="00E07594" w:rsidRPr="00FE031E" w:rsidRDefault="00E07594" w:rsidP="00BD6AE6">
            <w:pPr>
              <w:rPr>
                <w:sz w:val="17"/>
                <w:szCs w:val="17"/>
              </w:rPr>
            </w:pPr>
            <w:r w:rsidRPr="00FE031E">
              <w:rPr>
                <w:sz w:val="17"/>
                <w:szCs w:val="17"/>
              </w:rPr>
              <w:t>8 333</w:t>
            </w:r>
          </w:p>
        </w:tc>
      </w:tr>
      <w:tr w:rsidR="00E07594" w:rsidRPr="00FE031E" w14:paraId="4457764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C971506" w14:textId="77777777" w:rsidR="00E07594" w:rsidRPr="00FE031E" w:rsidRDefault="00E07594" w:rsidP="00BD6AE6">
            <w:pPr>
              <w:rPr>
                <w:sz w:val="17"/>
                <w:szCs w:val="17"/>
              </w:rPr>
            </w:pPr>
            <w:r w:rsidRPr="00FE031E">
              <w:rPr>
                <w:sz w:val="17"/>
                <w:szCs w:val="17"/>
              </w:rPr>
              <w:t>81</w:t>
            </w:r>
          </w:p>
        </w:tc>
        <w:tc>
          <w:tcPr>
            <w:tcW w:w="1760" w:type="dxa"/>
            <w:tcBorders>
              <w:top w:val="nil"/>
              <w:left w:val="nil"/>
              <w:bottom w:val="single" w:sz="4" w:space="0" w:color="auto"/>
              <w:right w:val="single" w:sz="4" w:space="0" w:color="auto"/>
            </w:tcBorders>
            <w:shd w:val="clear" w:color="000000" w:fill="FFFFFF"/>
            <w:vAlign w:val="center"/>
            <w:hideMark/>
          </w:tcPr>
          <w:p w14:paraId="1B0E4227" w14:textId="77777777" w:rsidR="00E07594" w:rsidRPr="00FE031E" w:rsidRDefault="00E07594" w:rsidP="00BD6AE6">
            <w:pPr>
              <w:rPr>
                <w:sz w:val="17"/>
                <w:szCs w:val="17"/>
              </w:rPr>
            </w:pPr>
            <w:r w:rsidRPr="00FE031E">
              <w:rPr>
                <w:sz w:val="17"/>
                <w:szCs w:val="17"/>
              </w:rPr>
              <w:t>Ireland</w:t>
            </w:r>
          </w:p>
        </w:tc>
        <w:tc>
          <w:tcPr>
            <w:tcW w:w="704" w:type="dxa"/>
            <w:tcBorders>
              <w:top w:val="nil"/>
              <w:left w:val="single" w:sz="4" w:space="0" w:color="auto"/>
              <w:bottom w:val="single" w:sz="4" w:space="0" w:color="auto"/>
              <w:right w:val="nil"/>
            </w:tcBorders>
            <w:shd w:val="clear" w:color="000000" w:fill="FFFFFF"/>
            <w:vAlign w:val="center"/>
            <w:hideMark/>
          </w:tcPr>
          <w:p w14:paraId="0D0C83C6" w14:textId="77777777" w:rsidR="00E07594" w:rsidRPr="00FE031E" w:rsidRDefault="00E07594" w:rsidP="00BD6AE6">
            <w:pPr>
              <w:rPr>
                <w:sz w:val="17"/>
                <w:szCs w:val="17"/>
              </w:rPr>
            </w:pPr>
            <w:r w:rsidRPr="00FE031E">
              <w:rPr>
                <w:sz w:val="17"/>
                <w:szCs w:val="17"/>
              </w:rPr>
              <w:t>0.335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427FFD9" w14:textId="77777777" w:rsidR="00E07594" w:rsidRPr="00FE031E" w:rsidRDefault="00E07594" w:rsidP="00BD6AE6">
            <w:pPr>
              <w:rPr>
                <w:sz w:val="17"/>
                <w:szCs w:val="17"/>
              </w:rPr>
            </w:pPr>
            <w:r w:rsidRPr="00FE031E">
              <w:rPr>
                <w:sz w:val="17"/>
                <w:szCs w:val="17"/>
              </w:rPr>
              <w:t>80</w:t>
            </w:r>
          </w:p>
        </w:tc>
        <w:tc>
          <w:tcPr>
            <w:tcW w:w="1022" w:type="dxa"/>
            <w:tcBorders>
              <w:top w:val="nil"/>
              <w:left w:val="nil"/>
              <w:bottom w:val="single" w:sz="4" w:space="0" w:color="auto"/>
              <w:right w:val="single" w:sz="4" w:space="0" w:color="auto"/>
            </w:tcBorders>
            <w:shd w:val="clear" w:color="000000" w:fill="FFFFFF"/>
            <w:vAlign w:val="center"/>
            <w:hideMark/>
          </w:tcPr>
          <w:p w14:paraId="7D8EF528" w14:textId="77777777" w:rsidR="00E07594" w:rsidRPr="00FE031E" w:rsidRDefault="00E07594" w:rsidP="00BD6AE6">
            <w:pPr>
              <w:rPr>
                <w:sz w:val="17"/>
                <w:szCs w:val="17"/>
              </w:rPr>
            </w:pPr>
            <w:r w:rsidRPr="00FE031E">
              <w:rPr>
                <w:sz w:val="17"/>
                <w:szCs w:val="17"/>
              </w:rPr>
              <w:t>0.419</w:t>
            </w:r>
          </w:p>
        </w:tc>
        <w:tc>
          <w:tcPr>
            <w:tcW w:w="952" w:type="dxa"/>
            <w:tcBorders>
              <w:top w:val="nil"/>
              <w:left w:val="nil"/>
              <w:bottom w:val="single" w:sz="4" w:space="0" w:color="auto"/>
              <w:right w:val="single" w:sz="8" w:space="0" w:color="auto"/>
            </w:tcBorders>
            <w:shd w:val="clear" w:color="000000" w:fill="FFFFFF"/>
            <w:vAlign w:val="center"/>
            <w:hideMark/>
          </w:tcPr>
          <w:p w14:paraId="705FEAC0" w14:textId="77777777" w:rsidR="00E07594" w:rsidRPr="00FE031E" w:rsidRDefault="00E07594" w:rsidP="00BD6AE6">
            <w:pPr>
              <w:rPr>
                <w:sz w:val="17"/>
                <w:szCs w:val="17"/>
              </w:rPr>
            </w:pPr>
            <w:r w:rsidRPr="00FE031E">
              <w:rPr>
                <w:sz w:val="17"/>
                <w:szCs w:val="17"/>
              </w:rPr>
              <w:t>20 218</w:t>
            </w:r>
          </w:p>
        </w:tc>
        <w:tc>
          <w:tcPr>
            <w:tcW w:w="460" w:type="dxa"/>
            <w:tcBorders>
              <w:top w:val="nil"/>
              <w:left w:val="nil"/>
              <w:bottom w:val="single" w:sz="4" w:space="0" w:color="auto"/>
              <w:right w:val="single" w:sz="4" w:space="0" w:color="auto"/>
            </w:tcBorders>
            <w:shd w:val="clear" w:color="000000" w:fill="FFFFFF"/>
            <w:noWrap/>
            <w:vAlign w:val="center"/>
            <w:hideMark/>
          </w:tcPr>
          <w:p w14:paraId="2ABDC542" w14:textId="77777777" w:rsidR="00E07594" w:rsidRPr="00FE031E" w:rsidRDefault="00E07594" w:rsidP="00BD6AE6">
            <w:pPr>
              <w:rPr>
                <w:sz w:val="17"/>
                <w:szCs w:val="17"/>
              </w:rPr>
            </w:pPr>
            <w:r w:rsidRPr="00FE031E">
              <w:rPr>
                <w:sz w:val="17"/>
                <w:szCs w:val="17"/>
              </w:rPr>
              <w:t>65</w:t>
            </w:r>
          </w:p>
        </w:tc>
        <w:tc>
          <w:tcPr>
            <w:tcW w:w="1040" w:type="dxa"/>
            <w:tcBorders>
              <w:top w:val="nil"/>
              <w:left w:val="nil"/>
              <w:bottom w:val="single" w:sz="4" w:space="0" w:color="auto"/>
              <w:right w:val="single" w:sz="4" w:space="0" w:color="auto"/>
            </w:tcBorders>
            <w:shd w:val="clear" w:color="000000" w:fill="FFFFFF"/>
            <w:vAlign w:val="center"/>
            <w:hideMark/>
          </w:tcPr>
          <w:p w14:paraId="4D45320B" w14:textId="77777777" w:rsidR="00E07594" w:rsidRPr="00FE031E" w:rsidRDefault="00E07594" w:rsidP="00BD6AE6">
            <w:pPr>
              <w:rPr>
                <w:sz w:val="17"/>
                <w:szCs w:val="17"/>
              </w:rPr>
            </w:pPr>
            <w:r w:rsidRPr="00FE031E">
              <w:rPr>
                <w:sz w:val="17"/>
                <w:szCs w:val="17"/>
              </w:rPr>
              <w:t>0.425</w:t>
            </w:r>
          </w:p>
        </w:tc>
        <w:tc>
          <w:tcPr>
            <w:tcW w:w="1042" w:type="dxa"/>
            <w:tcBorders>
              <w:top w:val="nil"/>
              <w:left w:val="nil"/>
              <w:bottom w:val="single" w:sz="4" w:space="0" w:color="auto"/>
              <w:right w:val="nil"/>
            </w:tcBorders>
            <w:shd w:val="clear" w:color="000000" w:fill="FFFFFF"/>
            <w:noWrap/>
            <w:vAlign w:val="center"/>
            <w:hideMark/>
          </w:tcPr>
          <w:p w14:paraId="729DAB42" w14:textId="77777777" w:rsidR="00E07594" w:rsidRPr="00FE031E" w:rsidRDefault="00E07594" w:rsidP="00BD6AE6">
            <w:pPr>
              <w:rPr>
                <w:sz w:val="17"/>
                <w:szCs w:val="17"/>
              </w:rPr>
            </w:pPr>
            <w:r w:rsidRPr="00FE031E">
              <w:rPr>
                <w:sz w:val="17"/>
                <w:szCs w:val="17"/>
              </w:rPr>
              <w:t>13 368</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5BFE5F5" w14:textId="77777777" w:rsidR="00E07594" w:rsidRPr="00FE031E" w:rsidRDefault="00E07594" w:rsidP="00BD6AE6">
            <w:pPr>
              <w:rPr>
                <w:sz w:val="17"/>
                <w:szCs w:val="17"/>
              </w:rPr>
            </w:pPr>
            <w:r w:rsidRPr="00FE031E">
              <w:rPr>
                <w:sz w:val="17"/>
                <w:szCs w:val="17"/>
              </w:rPr>
              <w:t>77</w:t>
            </w:r>
          </w:p>
        </w:tc>
        <w:tc>
          <w:tcPr>
            <w:tcW w:w="880" w:type="dxa"/>
            <w:tcBorders>
              <w:top w:val="nil"/>
              <w:left w:val="nil"/>
              <w:bottom w:val="single" w:sz="4" w:space="0" w:color="auto"/>
              <w:right w:val="single" w:sz="4" w:space="0" w:color="auto"/>
            </w:tcBorders>
            <w:shd w:val="clear" w:color="000000" w:fill="FFFFFF"/>
            <w:vAlign w:val="center"/>
            <w:hideMark/>
          </w:tcPr>
          <w:p w14:paraId="4DE5BFE5" w14:textId="77777777" w:rsidR="00E07594" w:rsidRPr="00FE031E" w:rsidRDefault="00E07594" w:rsidP="00BD6AE6">
            <w:pPr>
              <w:rPr>
                <w:sz w:val="17"/>
                <w:szCs w:val="17"/>
              </w:rPr>
            </w:pPr>
            <w:r w:rsidRPr="00FE031E">
              <w:rPr>
                <w:sz w:val="17"/>
                <w:szCs w:val="17"/>
              </w:rPr>
              <w:t>0.443</w:t>
            </w:r>
          </w:p>
        </w:tc>
        <w:tc>
          <w:tcPr>
            <w:tcW w:w="1012" w:type="dxa"/>
            <w:tcBorders>
              <w:top w:val="nil"/>
              <w:left w:val="nil"/>
              <w:bottom w:val="single" w:sz="4" w:space="0" w:color="auto"/>
              <w:right w:val="single" w:sz="8" w:space="0" w:color="auto"/>
            </w:tcBorders>
            <w:shd w:val="clear" w:color="000000" w:fill="FFFFFF"/>
            <w:noWrap/>
            <w:vAlign w:val="center"/>
            <w:hideMark/>
          </w:tcPr>
          <w:p w14:paraId="01FF9082" w14:textId="77777777" w:rsidR="00E07594" w:rsidRPr="00FE031E" w:rsidRDefault="00E07594" w:rsidP="00BD6AE6">
            <w:pPr>
              <w:rPr>
                <w:sz w:val="17"/>
                <w:szCs w:val="17"/>
              </w:rPr>
            </w:pPr>
            <w:r w:rsidRPr="00FE031E">
              <w:rPr>
                <w:sz w:val="17"/>
                <w:szCs w:val="17"/>
              </w:rPr>
              <w:t>21 641</w:t>
            </w:r>
          </w:p>
        </w:tc>
      </w:tr>
      <w:tr w:rsidR="00E07594" w:rsidRPr="00FE031E" w14:paraId="01D5CAC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A629F8C" w14:textId="77777777" w:rsidR="00E07594" w:rsidRPr="00FE031E" w:rsidRDefault="00E07594" w:rsidP="00BD6AE6">
            <w:pPr>
              <w:rPr>
                <w:sz w:val="17"/>
                <w:szCs w:val="17"/>
              </w:rPr>
            </w:pPr>
            <w:r w:rsidRPr="00FE031E">
              <w:rPr>
                <w:sz w:val="17"/>
                <w:szCs w:val="17"/>
              </w:rPr>
              <w:t>82</w:t>
            </w:r>
          </w:p>
        </w:tc>
        <w:tc>
          <w:tcPr>
            <w:tcW w:w="1760" w:type="dxa"/>
            <w:tcBorders>
              <w:top w:val="nil"/>
              <w:left w:val="nil"/>
              <w:bottom w:val="single" w:sz="4" w:space="0" w:color="auto"/>
              <w:right w:val="single" w:sz="4" w:space="0" w:color="auto"/>
            </w:tcBorders>
            <w:shd w:val="clear" w:color="000000" w:fill="FFFFFF"/>
            <w:vAlign w:val="center"/>
            <w:hideMark/>
          </w:tcPr>
          <w:p w14:paraId="648FAF73" w14:textId="77777777" w:rsidR="00E07594" w:rsidRPr="00FE031E" w:rsidRDefault="00E07594" w:rsidP="00BD6AE6">
            <w:pPr>
              <w:rPr>
                <w:sz w:val="17"/>
                <w:szCs w:val="17"/>
              </w:rPr>
            </w:pPr>
            <w:r w:rsidRPr="00FE031E">
              <w:rPr>
                <w:sz w:val="17"/>
                <w:szCs w:val="17"/>
              </w:rPr>
              <w:t>Israel</w:t>
            </w:r>
          </w:p>
        </w:tc>
        <w:tc>
          <w:tcPr>
            <w:tcW w:w="704" w:type="dxa"/>
            <w:tcBorders>
              <w:top w:val="nil"/>
              <w:left w:val="single" w:sz="4" w:space="0" w:color="auto"/>
              <w:bottom w:val="single" w:sz="4" w:space="0" w:color="auto"/>
              <w:right w:val="nil"/>
            </w:tcBorders>
            <w:shd w:val="clear" w:color="000000" w:fill="FFFFFF"/>
            <w:vAlign w:val="center"/>
            <w:hideMark/>
          </w:tcPr>
          <w:p w14:paraId="774AB6B3" w14:textId="77777777" w:rsidR="00E07594" w:rsidRPr="00FE031E" w:rsidRDefault="00E07594" w:rsidP="00BD6AE6">
            <w:pPr>
              <w:rPr>
                <w:sz w:val="17"/>
                <w:szCs w:val="17"/>
              </w:rPr>
            </w:pPr>
            <w:r w:rsidRPr="00FE031E">
              <w:rPr>
                <w:sz w:val="17"/>
                <w:szCs w:val="17"/>
              </w:rPr>
              <w:t>0.430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84FEEC3" w14:textId="77777777" w:rsidR="00E07594" w:rsidRPr="00FE031E" w:rsidRDefault="00E07594" w:rsidP="00BD6AE6">
            <w:pPr>
              <w:rPr>
                <w:sz w:val="17"/>
                <w:szCs w:val="17"/>
              </w:rPr>
            </w:pPr>
            <w:r w:rsidRPr="00FE031E">
              <w:rPr>
                <w:sz w:val="17"/>
                <w:szCs w:val="17"/>
              </w:rPr>
              <w:t>81</w:t>
            </w:r>
          </w:p>
        </w:tc>
        <w:tc>
          <w:tcPr>
            <w:tcW w:w="1022" w:type="dxa"/>
            <w:tcBorders>
              <w:top w:val="nil"/>
              <w:left w:val="nil"/>
              <w:bottom w:val="single" w:sz="4" w:space="0" w:color="auto"/>
              <w:right w:val="single" w:sz="4" w:space="0" w:color="auto"/>
            </w:tcBorders>
            <w:shd w:val="clear" w:color="000000" w:fill="FFFFFF"/>
            <w:vAlign w:val="center"/>
            <w:hideMark/>
          </w:tcPr>
          <w:p w14:paraId="7D875A5F" w14:textId="77777777" w:rsidR="00E07594" w:rsidRPr="00FE031E" w:rsidRDefault="00E07594" w:rsidP="00BD6AE6">
            <w:pPr>
              <w:rPr>
                <w:sz w:val="17"/>
                <w:szCs w:val="17"/>
              </w:rPr>
            </w:pPr>
            <w:r w:rsidRPr="00FE031E">
              <w:rPr>
                <w:sz w:val="17"/>
                <w:szCs w:val="17"/>
              </w:rPr>
              <w:t>0.538</w:t>
            </w:r>
          </w:p>
        </w:tc>
        <w:tc>
          <w:tcPr>
            <w:tcW w:w="952" w:type="dxa"/>
            <w:tcBorders>
              <w:top w:val="nil"/>
              <w:left w:val="nil"/>
              <w:bottom w:val="single" w:sz="4" w:space="0" w:color="auto"/>
              <w:right w:val="single" w:sz="8" w:space="0" w:color="auto"/>
            </w:tcBorders>
            <w:shd w:val="clear" w:color="000000" w:fill="FFFFFF"/>
            <w:vAlign w:val="center"/>
            <w:hideMark/>
          </w:tcPr>
          <w:p w14:paraId="4CA2DCCE" w14:textId="77777777" w:rsidR="00E07594" w:rsidRPr="00FE031E" w:rsidRDefault="00E07594" w:rsidP="00BD6AE6">
            <w:pPr>
              <w:rPr>
                <w:sz w:val="17"/>
                <w:szCs w:val="17"/>
              </w:rPr>
            </w:pPr>
            <w:r w:rsidRPr="00FE031E">
              <w:rPr>
                <w:sz w:val="17"/>
                <w:szCs w:val="17"/>
              </w:rPr>
              <w:t>25 951</w:t>
            </w:r>
          </w:p>
        </w:tc>
        <w:tc>
          <w:tcPr>
            <w:tcW w:w="460" w:type="dxa"/>
            <w:tcBorders>
              <w:top w:val="nil"/>
              <w:left w:val="nil"/>
              <w:bottom w:val="single" w:sz="4" w:space="0" w:color="auto"/>
              <w:right w:val="single" w:sz="4" w:space="0" w:color="auto"/>
            </w:tcBorders>
            <w:shd w:val="clear" w:color="000000" w:fill="FFFFFF"/>
            <w:noWrap/>
            <w:vAlign w:val="center"/>
            <w:hideMark/>
          </w:tcPr>
          <w:p w14:paraId="1EFDB310" w14:textId="77777777" w:rsidR="00E07594" w:rsidRPr="00FE031E" w:rsidRDefault="00E07594" w:rsidP="00BD6AE6">
            <w:pPr>
              <w:rPr>
                <w:sz w:val="17"/>
                <w:szCs w:val="17"/>
              </w:rPr>
            </w:pPr>
            <w:r w:rsidRPr="00FE031E">
              <w:rPr>
                <w:sz w:val="17"/>
                <w:szCs w:val="17"/>
              </w:rPr>
              <w:t>66</w:t>
            </w:r>
          </w:p>
        </w:tc>
        <w:tc>
          <w:tcPr>
            <w:tcW w:w="1040" w:type="dxa"/>
            <w:tcBorders>
              <w:top w:val="nil"/>
              <w:left w:val="nil"/>
              <w:bottom w:val="single" w:sz="4" w:space="0" w:color="auto"/>
              <w:right w:val="single" w:sz="4" w:space="0" w:color="auto"/>
            </w:tcBorders>
            <w:shd w:val="clear" w:color="000000" w:fill="FFFFFF"/>
            <w:vAlign w:val="center"/>
            <w:hideMark/>
          </w:tcPr>
          <w:p w14:paraId="05CB39B1" w14:textId="77777777" w:rsidR="00E07594" w:rsidRPr="00FE031E" w:rsidRDefault="00E07594" w:rsidP="00BD6AE6">
            <w:pPr>
              <w:rPr>
                <w:sz w:val="17"/>
                <w:szCs w:val="17"/>
              </w:rPr>
            </w:pPr>
            <w:r w:rsidRPr="00FE031E">
              <w:rPr>
                <w:sz w:val="17"/>
                <w:szCs w:val="17"/>
              </w:rPr>
              <w:t>0.545</w:t>
            </w:r>
          </w:p>
        </w:tc>
        <w:tc>
          <w:tcPr>
            <w:tcW w:w="1042" w:type="dxa"/>
            <w:tcBorders>
              <w:top w:val="nil"/>
              <w:left w:val="nil"/>
              <w:bottom w:val="single" w:sz="4" w:space="0" w:color="auto"/>
              <w:right w:val="nil"/>
            </w:tcBorders>
            <w:shd w:val="clear" w:color="000000" w:fill="FFFFFF"/>
            <w:noWrap/>
            <w:vAlign w:val="center"/>
            <w:hideMark/>
          </w:tcPr>
          <w:p w14:paraId="6070FCB6" w14:textId="77777777" w:rsidR="00E07594" w:rsidRPr="00FE031E" w:rsidRDefault="00E07594" w:rsidP="00BD6AE6">
            <w:pPr>
              <w:rPr>
                <w:sz w:val="17"/>
                <w:szCs w:val="17"/>
              </w:rPr>
            </w:pPr>
            <w:r w:rsidRPr="00FE031E">
              <w:rPr>
                <w:sz w:val="17"/>
                <w:szCs w:val="17"/>
              </w:rPr>
              <w:t>17 159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99BC1E8" w14:textId="77777777" w:rsidR="00E07594" w:rsidRPr="00FE031E" w:rsidRDefault="00E07594" w:rsidP="00BD6AE6">
            <w:pPr>
              <w:rPr>
                <w:sz w:val="17"/>
                <w:szCs w:val="17"/>
              </w:rPr>
            </w:pPr>
            <w:r w:rsidRPr="00FE031E">
              <w:rPr>
                <w:sz w:val="17"/>
                <w:szCs w:val="17"/>
              </w:rPr>
              <w:t>-</w:t>
            </w:r>
          </w:p>
        </w:tc>
        <w:tc>
          <w:tcPr>
            <w:tcW w:w="880" w:type="dxa"/>
            <w:tcBorders>
              <w:top w:val="nil"/>
              <w:left w:val="nil"/>
              <w:bottom w:val="single" w:sz="4" w:space="0" w:color="auto"/>
              <w:right w:val="single" w:sz="4" w:space="0" w:color="auto"/>
            </w:tcBorders>
            <w:shd w:val="clear" w:color="000000" w:fill="FFFFFF"/>
            <w:vAlign w:val="center"/>
            <w:hideMark/>
          </w:tcPr>
          <w:p w14:paraId="176AE1C9" w14:textId="77777777" w:rsidR="00E07594" w:rsidRPr="00FE031E" w:rsidRDefault="00E07594" w:rsidP="00BD6AE6">
            <w:pPr>
              <w:rPr>
                <w:sz w:val="17"/>
                <w:szCs w:val="17"/>
              </w:rPr>
            </w:pPr>
            <w:r w:rsidRPr="00FE031E">
              <w:rPr>
                <w:sz w:val="17"/>
                <w:szCs w:val="17"/>
              </w:rPr>
              <w:t>n.a.</w:t>
            </w:r>
          </w:p>
        </w:tc>
        <w:tc>
          <w:tcPr>
            <w:tcW w:w="1012" w:type="dxa"/>
            <w:tcBorders>
              <w:top w:val="nil"/>
              <w:left w:val="nil"/>
              <w:bottom w:val="single" w:sz="4" w:space="0" w:color="auto"/>
              <w:right w:val="single" w:sz="8" w:space="0" w:color="auto"/>
            </w:tcBorders>
            <w:shd w:val="clear" w:color="000000" w:fill="FFFFFF"/>
            <w:vAlign w:val="center"/>
            <w:hideMark/>
          </w:tcPr>
          <w:p w14:paraId="7A64A333" w14:textId="77777777" w:rsidR="00E07594" w:rsidRPr="00FE031E" w:rsidRDefault="00E07594" w:rsidP="00BD6AE6">
            <w:pPr>
              <w:rPr>
                <w:sz w:val="17"/>
                <w:szCs w:val="17"/>
              </w:rPr>
            </w:pPr>
            <w:r w:rsidRPr="00FE031E">
              <w:rPr>
                <w:sz w:val="17"/>
                <w:szCs w:val="17"/>
              </w:rPr>
              <w:t>n.a.</w:t>
            </w:r>
          </w:p>
        </w:tc>
      </w:tr>
      <w:tr w:rsidR="00E07594" w:rsidRPr="00FE031E" w14:paraId="4C5C6C78"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1D1C3EA" w14:textId="77777777" w:rsidR="00E07594" w:rsidRPr="00FE031E" w:rsidRDefault="00E07594" w:rsidP="00BD6AE6">
            <w:pPr>
              <w:rPr>
                <w:sz w:val="17"/>
                <w:szCs w:val="17"/>
              </w:rPr>
            </w:pPr>
            <w:r w:rsidRPr="00FE031E">
              <w:rPr>
                <w:sz w:val="17"/>
                <w:szCs w:val="17"/>
              </w:rPr>
              <w:t>83</w:t>
            </w:r>
          </w:p>
        </w:tc>
        <w:tc>
          <w:tcPr>
            <w:tcW w:w="1760" w:type="dxa"/>
            <w:tcBorders>
              <w:top w:val="nil"/>
              <w:left w:val="nil"/>
              <w:bottom w:val="single" w:sz="4" w:space="0" w:color="auto"/>
              <w:right w:val="single" w:sz="4" w:space="0" w:color="auto"/>
            </w:tcBorders>
            <w:shd w:val="clear" w:color="000000" w:fill="FFFFFF"/>
            <w:vAlign w:val="center"/>
            <w:hideMark/>
          </w:tcPr>
          <w:p w14:paraId="67558647" w14:textId="77777777" w:rsidR="00E07594" w:rsidRPr="00FE031E" w:rsidRDefault="00E07594" w:rsidP="00BD6AE6">
            <w:pPr>
              <w:rPr>
                <w:sz w:val="17"/>
                <w:szCs w:val="17"/>
              </w:rPr>
            </w:pPr>
            <w:r w:rsidRPr="00FE031E">
              <w:rPr>
                <w:sz w:val="17"/>
                <w:szCs w:val="17"/>
              </w:rPr>
              <w:t>Italy</w:t>
            </w:r>
          </w:p>
        </w:tc>
        <w:tc>
          <w:tcPr>
            <w:tcW w:w="704" w:type="dxa"/>
            <w:tcBorders>
              <w:top w:val="nil"/>
              <w:left w:val="single" w:sz="4" w:space="0" w:color="auto"/>
              <w:bottom w:val="single" w:sz="4" w:space="0" w:color="auto"/>
              <w:right w:val="nil"/>
            </w:tcBorders>
            <w:shd w:val="clear" w:color="000000" w:fill="FFFFFF"/>
            <w:vAlign w:val="center"/>
            <w:hideMark/>
          </w:tcPr>
          <w:p w14:paraId="570D5151" w14:textId="77777777" w:rsidR="00E07594" w:rsidRPr="00FE031E" w:rsidRDefault="00E07594" w:rsidP="00BD6AE6">
            <w:pPr>
              <w:rPr>
                <w:sz w:val="17"/>
                <w:szCs w:val="17"/>
              </w:rPr>
            </w:pPr>
            <w:r w:rsidRPr="00FE031E">
              <w:rPr>
                <w:sz w:val="17"/>
                <w:szCs w:val="17"/>
              </w:rPr>
              <w:t>3.748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4F56878" w14:textId="77777777" w:rsidR="00E07594" w:rsidRPr="00FE031E" w:rsidRDefault="00E07594" w:rsidP="00BD6AE6">
            <w:pPr>
              <w:rPr>
                <w:sz w:val="17"/>
                <w:szCs w:val="17"/>
              </w:rPr>
            </w:pPr>
            <w:r w:rsidRPr="00FE031E">
              <w:rPr>
                <w:sz w:val="17"/>
                <w:szCs w:val="17"/>
              </w:rPr>
              <w:t>82</w:t>
            </w:r>
          </w:p>
        </w:tc>
        <w:tc>
          <w:tcPr>
            <w:tcW w:w="1022" w:type="dxa"/>
            <w:tcBorders>
              <w:top w:val="nil"/>
              <w:left w:val="nil"/>
              <w:bottom w:val="single" w:sz="4" w:space="0" w:color="auto"/>
              <w:right w:val="single" w:sz="4" w:space="0" w:color="auto"/>
            </w:tcBorders>
            <w:shd w:val="clear" w:color="000000" w:fill="FFFFFF"/>
            <w:vAlign w:val="center"/>
            <w:hideMark/>
          </w:tcPr>
          <w:p w14:paraId="45B5877B" w14:textId="77777777" w:rsidR="00E07594" w:rsidRPr="00FE031E" w:rsidRDefault="00E07594" w:rsidP="00BD6AE6">
            <w:pPr>
              <w:rPr>
                <w:sz w:val="17"/>
                <w:szCs w:val="17"/>
              </w:rPr>
            </w:pPr>
            <w:r w:rsidRPr="00FE031E">
              <w:rPr>
                <w:sz w:val="17"/>
                <w:szCs w:val="17"/>
              </w:rPr>
              <w:t>4.687</w:t>
            </w:r>
          </w:p>
        </w:tc>
        <w:tc>
          <w:tcPr>
            <w:tcW w:w="952" w:type="dxa"/>
            <w:tcBorders>
              <w:top w:val="nil"/>
              <w:left w:val="nil"/>
              <w:bottom w:val="single" w:sz="4" w:space="0" w:color="auto"/>
              <w:right w:val="single" w:sz="8" w:space="0" w:color="auto"/>
            </w:tcBorders>
            <w:shd w:val="clear" w:color="000000" w:fill="FFFFFF"/>
            <w:vAlign w:val="center"/>
            <w:hideMark/>
          </w:tcPr>
          <w:p w14:paraId="601B42E3" w14:textId="77777777" w:rsidR="00E07594" w:rsidRPr="00FE031E" w:rsidRDefault="00E07594" w:rsidP="00BD6AE6">
            <w:pPr>
              <w:rPr>
                <w:sz w:val="17"/>
                <w:szCs w:val="17"/>
              </w:rPr>
            </w:pPr>
            <w:r w:rsidRPr="00FE031E">
              <w:rPr>
                <w:sz w:val="17"/>
                <w:szCs w:val="17"/>
              </w:rPr>
              <w:t>226 200</w:t>
            </w:r>
          </w:p>
        </w:tc>
        <w:tc>
          <w:tcPr>
            <w:tcW w:w="460" w:type="dxa"/>
            <w:tcBorders>
              <w:top w:val="nil"/>
              <w:left w:val="nil"/>
              <w:bottom w:val="single" w:sz="4" w:space="0" w:color="auto"/>
              <w:right w:val="single" w:sz="4" w:space="0" w:color="auto"/>
            </w:tcBorders>
            <w:shd w:val="clear" w:color="000000" w:fill="FFFFFF"/>
            <w:noWrap/>
            <w:vAlign w:val="center"/>
            <w:hideMark/>
          </w:tcPr>
          <w:p w14:paraId="10E1EA11" w14:textId="77777777" w:rsidR="00E07594" w:rsidRPr="00FE031E" w:rsidRDefault="00E07594" w:rsidP="00BD6AE6">
            <w:pPr>
              <w:rPr>
                <w:sz w:val="17"/>
                <w:szCs w:val="17"/>
              </w:rPr>
            </w:pPr>
            <w:r w:rsidRPr="00FE031E">
              <w:rPr>
                <w:sz w:val="17"/>
                <w:szCs w:val="17"/>
              </w:rPr>
              <w:t>67</w:t>
            </w:r>
          </w:p>
        </w:tc>
        <w:tc>
          <w:tcPr>
            <w:tcW w:w="1040" w:type="dxa"/>
            <w:tcBorders>
              <w:top w:val="nil"/>
              <w:left w:val="nil"/>
              <w:bottom w:val="single" w:sz="4" w:space="0" w:color="auto"/>
              <w:right w:val="single" w:sz="4" w:space="0" w:color="auto"/>
            </w:tcBorders>
            <w:shd w:val="clear" w:color="000000" w:fill="FFFFFF"/>
            <w:vAlign w:val="center"/>
            <w:hideMark/>
          </w:tcPr>
          <w:p w14:paraId="45DD3B5C" w14:textId="77777777" w:rsidR="00E07594" w:rsidRPr="00FE031E" w:rsidRDefault="00E07594" w:rsidP="00BD6AE6">
            <w:pPr>
              <w:rPr>
                <w:sz w:val="17"/>
                <w:szCs w:val="17"/>
              </w:rPr>
            </w:pPr>
            <w:r w:rsidRPr="00FE031E">
              <w:rPr>
                <w:sz w:val="17"/>
                <w:szCs w:val="17"/>
              </w:rPr>
              <w:t>4.754</w:t>
            </w:r>
          </w:p>
        </w:tc>
        <w:tc>
          <w:tcPr>
            <w:tcW w:w="1042" w:type="dxa"/>
            <w:tcBorders>
              <w:top w:val="nil"/>
              <w:left w:val="nil"/>
              <w:bottom w:val="single" w:sz="4" w:space="0" w:color="auto"/>
              <w:right w:val="nil"/>
            </w:tcBorders>
            <w:shd w:val="clear" w:color="000000" w:fill="FFFFFF"/>
            <w:noWrap/>
            <w:vAlign w:val="center"/>
            <w:hideMark/>
          </w:tcPr>
          <w:p w14:paraId="533B0034" w14:textId="77777777" w:rsidR="00E07594" w:rsidRPr="00FE031E" w:rsidRDefault="00E07594" w:rsidP="00BD6AE6">
            <w:pPr>
              <w:rPr>
                <w:sz w:val="17"/>
                <w:szCs w:val="17"/>
              </w:rPr>
            </w:pPr>
            <w:r w:rsidRPr="00FE031E">
              <w:rPr>
                <w:sz w:val="17"/>
                <w:szCs w:val="17"/>
              </w:rPr>
              <w:t>149 562</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983A52F" w14:textId="77777777" w:rsidR="00E07594" w:rsidRPr="00FE031E" w:rsidRDefault="00E07594" w:rsidP="00BD6AE6">
            <w:pPr>
              <w:rPr>
                <w:sz w:val="17"/>
                <w:szCs w:val="17"/>
              </w:rPr>
            </w:pPr>
            <w:r w:rsidRPr="00FE031E">
              <w:rPr>
                <w:sz w:val="17"/>
                <w:szCs w:val="17"/>
              </w:rPr>
              <w:t>-</w:t>
            </w:r>
          </w:p>
        </w:tc>
        <w:tc>
          <w:tcPr>
            <w:tcW w:w="880" w:type="dxa"/>
            <w:tcBorders>
              <w:top w:val="nil"/>
              <w:left w:val="nil"/>
              <w:bottom w:val="single" w:sz="4" w:space="0" w:color="auto"/>
              <w:right w:val="single" w:sz="4" w:space="0" w:color="auto"/>
            </w:tcBorders>
            <w:shd w:val="clear" w:color="000000" w:fill="FFFFFF"/>
            <w:vAlign w:val="center"/>
            <w:hideMark/>
          </w:tcPr>
          <w:p w14:paraId="6A64AAD4" w14:textId="77777777" w:rsidR="00E07594" w:rsidRPr="00FE031E" w:rsidRDefault="00E07594" w:rsidP="00BD6AE6">
            <w:pPr>
              <w:rPr>
                <w:sz w:val="17"/>
                <w:szCs w:val="17"/>
              </w:rPr>
            </w:pPr>
            <w:r w:rsidRPr="00FE031E">
              <w:rPr>
                <w:sz w:val="17"/>
                <w:szCs w:val="17"/>
              </w:rPr>
              <w:t>n.a.</w:t>
            </w:r>
          </w:p>
        </w:tc>
        <w:tc>
          <w:tcPr>
            <w:tcW w:w="1012" w:type="dxa"/>
            <w:tcBorders>
              <w:top w:val="nil"/>
              <w:left w:val="nil"/>
              <w:bottom w:val="single" w:sz="4" w:space="0" w:color="auto"/>
              <w:right w:val="single" w:sz="8" w:space="0" w:color="auto"/>
            </w:tcBorders>
            <w:shd w:val="clear" w:color="000000" w:fill="FFFFFF"/>
            <w:vAlign w:val="center"/>
            <w:hideMark/>
          </w:tcPr>
          <w:p w14:paraId="32FA6E0B" w14:textId="77777777" w:rsidR="00E07594" w:rsidRPr="00FE031E" w:rsidRDefault="00E07594" w:rsidP="00BD6AE6">
            <w:pPr>
              <w:rPr>
                <w:sz w:val="17"/>
                <w:szCs w:val="17"/>
              </w:rPr>
            </w:pPr>
            <w:r w:rsidRPr="00FE031E">
              <w:rPr>
                <w:sz w:val="17"/>
                <w:szCs w:val="17"/>
              </w:rPr>
              <w:t>n.a.</w:t>
            </w:r>
          </w:p>
        </w:tc>
      </w:tr>
      <w:tr w:rsidR="00E07594" w:rsidRPr="00FE031E" w14:paraId="611F346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0BA1495" w14:textId="77777777" w:rsidR="00E07594" w:rsidRPr="00FE031E" w:rsidRDefault="00E07594" w:rsidP="00BD6AE6">
            <w:pPr>
              <w:rPr>
                <w:sz w:val="17"/>
                <w:szCs w:val="17"/>
              </w:rPr>
            </w:pPr>
            <w:r w:rsidRPr="00FE031E">
              <w:rPr>
                <w:sz w:val="17"/>
                <w:szCs w:val="17"/>
              </w:rPr>
              <w:t>84</w:t>
            </w:r>
          </w:p>
        </w:tc>
        <w:tc>
          <w:tcPr>
            <w:tcW w:w="1760" w:type="dxa"/>
            <w:tcBorders>
              <w:top w:val="nil"/>
              <w:left w:val="nil"/>
              <w:bottom w:val="single" w:sz="4" w:space="0" w:color="auto"/>
              <w:right w:val="single" w:sz="4" w:space="0" w:color="auto"/>
            </w:tcBorders>
            <w:shd w:val="clear" w:color="000000" w:fill="FFFFFF"/>
            <w:vAlign w:val="center"/>
            <w:hideMark/>
          </w:tcPr>
          <w:p w14:paraId="4DB45B90" w14:textId="77777777" w:rsidR="00E07594" w:rsidRPr="00FE031E" w:rsidRDefault="00E07594" w:rsidP="00BD6AE6">
            <w:pPr>
              <w:rPr>
                <w:sz w:val="17"/>
                <w:szCs w:val="17"/>
              </w:rPr>
            </w:pPr>
            <w:r w:rsidRPr="00FE031E">
              <w:rPr>
                <w:sz w:val="17"/>
                <w:szCs w:val="17"/>
              </w:rPr>
              <w:t>Jamaica</w:t>
            </w:r>
          </w:p>
        </w:tc>
        <w:tc>
          <w:tcPr>
            <w:tcW w:w="704" w:type="dxa"/>
            <w:tcBorders>
              <w:top w:val="nil"/>
              <w:left w:val="single" w:sz="4" w:space="0" w:color="auto"/>
              <w:bottom w:val="single" w:sz="4" w:space="0" w:color="auto"/>
              <w:right w:val="nil"/>
            </w:tcBorders>
            <w:shd w:val="clear" w:color="000000" w:fill="FFFFFF"/>
            <w:vAlign w:val="center"/>
            <w:hideMark/>
          </w:tcPr>
          <w:p w14:paraId="1B298F70" w14:textId="77777777" w:rsidR="00E07594" w:rsidRPr="00FE031E" w:rsidRDefault="00E07594" w:rsidP="00BD6AE6">
            <w:pPr>
              <w:rPr>
                <w:sz w:val="17"/>
                <w:szCs w:val="17"/>
              </w:rPr>
            </w:pPr>
            <w:r w:rsidRPr="00FE031E">
              <w:rPr>
                <w:sz w:val="17"/>
                <w:szCs w:val="17"/>
              </w:rPr>
              <w:t>0.009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4707349" w14:textId="77777777" w:rsidR="00E07594" w:rsidRPr="00FE031E" w:rsidRDefault="00E07594" w:rsidP="00BD6AE6">
            <w:pPr>
              <w:rPr>
                <w:sz w:val="17"/>
                <w:szCs w:val="17"/>
              </w:rPr>
            </w:pPr>
            <w:r w:rsidRPr="00FE031E">
              <w:rPr>
                <w:sz w:val="17"/>
                <w:szCs w:val="17"/>
              </w:rPr>
              <w:t>83</w:t>
            </w:r>
          </w:p>
        </w:tc>
        <w:tc>
          <w:tcPr>
            <w:tcW w:w="1022" w:type="dxa"/>
            <w:tcBorders>
              <w:top w:val="nil"/>
              <w:left w:val="nil"/>
              <w:bottom w:val="single" w:sz="4" w:space="0" w:color="auto"/>
              <w:right w:val="single" w:sz="4" w:space="0" w:color="auto"/>
            </w:tcBorders>
            <w:shd w:val="clear" w:color="000000" w:fill="FFFFFF"/>
            <w:vAlign w:val="center"/>
            <w:hideMark/>
          </w:tcPr>
          <w:p w14:paraId="090388D2" w14:textId="77777777" w:rsidR="00E07594" w:rsidRPr="00FE031E" w:rsidRDefault="00E07594" w:rsidP="00BD6AE6">
            <w:pPr>
              <w:rPr>
                <w:sz w:val="17"/>
                <w:szCs w:val="17"/>
              </w:rPr>
            </w:pPr>
            <w:r w:rsidRPr="00FE031E">
              <w:rPr>
                <w:sz w:val="17"/>
                <w:szCs w:val="17"/>
              </w:rPr>
              <w:t>0.011</w:t>
            </w:r>
          </w:p>
        </w:tc>
        <w:tc>
          <w:tcPr>
            <w:tcW w:w="952" w:type="dxa"/>
            <w:tcBorders>
              <w:top w:val="nil"/>
              <w:left w:val="nil"/>
              <w:bottom w:val="single" w:sz="4" w:space="0" w:color="auto"/>
              <w:right w:val="single" w:sz="8" w:space="0" w:color="auto"/>
            </w:tcBorders>
            <w:shd w:val="clear" w:color="000000" w:fill="FFFFFF"/>
            <w:vAlign w:val="center"/>
            <w:hideMark/>
          </w:tcPr>
          <w:p w14:paraId="67A496D6" w14:textId="77777777" w:rsidR="00E07594" w:rsidRPr="00FE031E" w:rsidRDefault="00E07594" w:rsidP="00BD6AE6">
            <w:pPr>
              <w:rPr>
                <w:sz w:val="17"/>
                <w:szCs w:val="17"/>
              </w:rPr>
            </w:pPr>
            <w:r w:rsidRPr="00FE031E">
              <w:rPr>
                <w:sz w:val="17"/>
                <w:szCs w:val="17"/>
              </w:rPr>
              <w:t>543</w:t>
            </w:r>
          </w:p>
        </w:tc>
        <w:tc>
          <w:tcPr>
            <w:tcW w:w="460" w:type="dxa"/>
            <w:tcBorders>
              <w:top w:val="nil"/>
              <w:left w:val="nil"/>
              <w:bottom w:val="single" w:sz="4" w:space="0" w:color="auto"/>
              <w:right w:val="single" w:sz="4" w:space="0" w:color="auto"/>
            </w:tcBorders>
            <w:shd w:val="clear" w:color="000000" w:fill="FFFFFF"/>
            <w:noWrap/>
            <w:vAlign w:val="center"/>
            <w:hideMark/>
          </w:tcPr>
          <w:p w14:paraId="303B7293" w14:textId="77777777" w:rsidR="00E07594" w:rsidRPr="00FE031E" w:rsidRDefault="00E07594" w:rsidP="00BD6AE6">
            <w:pPr>
              <w:rPr>
                <w:sz w:val="17"/>
                <w:szCs w:val="17"/>
              </w:rPr>
            </w:pPr>
            <w:r w:rsidRPr="00FE031E">
              <w:rPr>
                <w:sz w:val="17"/>
                <w:szCs w:val="17"/>
              </w:rPr>
              <w:t>68</w:t>
            </w:r>
          </w:p>
        </w:tc>
        <w:tc>
          <w:tcPr>
            <w:tcW w:w="1040" w:type="dxa"/>
            <w:tcBorders>
              <w:top w:val="nil"/>
              <w:left w:val="nil"/>
              <w:bottom w:val="single" w:sz="4" w:space="0" w:color="auto"/>
              <w:right w:val="single" w:sz="4" w:space="0" w:color="auto"/>
            </w:tcBorders>
            <w:shd w:val="clear" w:color="000000" w:fill="FFFFFF"/>
            <w:vAlign w:val="center"/>
            <w:hideMark/>
          </w:tcPr>
          <w:p w14:paraId="73A73B47" w14:textId="77777777" w:rsidR="00E07594" w:rsidRPr="00FE031E" w:rsidRDefault="00E07594" w:rsidP="00BD6AE6">
            <w:pPr>
              <w:rPr>
                <w:sz w:val="17"/>
                <w:szCs w:val="17"/>
              </w:rPr>
            </w:pPr>
            <w:r w:rsidRPr="00FE031E">
              <w:rPr>
                <w:sz w:val="17"/>
                <w:szCs w:val="17"/>
              </w:rPr>
              <w:t>0.011</w:t>
            </w:r>
          </w:p>
        </w:tc>
        <w:tc>
          <w:tcPr>
            <w:tcW w:w="1042" w:type="dxa"/>
            <w:tcBorders>
              <w:top w:val="nil"/>
              <w:left w:val="nil"/>
              <w:bottom w:val="single" w:sz="4" w:space="0" w:color="auto"/>
              <w:right w:val="nil"/>
            </w:tcBorders>
            <w:shd w:val="clear" w:color="000000" w:fill="FFFFFF"/>
            <w:noWrap/>
            <w:vAlign w:val="center"/>
            <w:hideMark/>
          </w:tcPr>
          <w:p w14:paraId="719A16BD" w14:textId="77777777" w:rsidR="00E07594" w:rsidRPr="00FE031E" w:rsidRDefault="00E07594" w:rsidP="00BD6AE6">
            <w:pPr>
              <w:rPr>
                <w:sz w:val="17"/>
                <w:szCs w:val="17"/>
              </w:rPr>
            </w:pPr>
            <w:r w:rsidRPr="00FE031E">
              <w:rPr>
                <w:sz w:val="17"/>
                <w:szCs w:val="17"/>
              </w:rPr>
              <w:t>359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F674BEB" w14:textId="77777777" w:rsidR="00E07594" w:rsidRPr="00FE031E" w:rsidRDefault="00E07594" w:rsidP="00BD6AE6">
            <w:pPr>
              <w:rPr>
                <w:sz w:val="17"/>
                <w:szCs w:val="17"/>
              </w:rPr>
            </w:pPr>
            <w:r w:rsidRPr="00FE031E">
              <w:rPr>
                <w:sz w:val="17"/>
                <w:szCs w:val="17"/>
              </w:rPr>
              <w:t>78</w:t>
            </w:r>
          </w:p>
        </w:tc>
        <w:tc>
          <w:tcPr>
            <w:tcW w:w="880" w:type="dxa"/>
            <w:tcBorders>
              <w:top w:val="nil"/>
              <w:left w:val="nil"/>
              <w:bottom w:val="single" w:sz="4" w:space="0" w:color="auto"/>
              <w:right w:val="single" w:sz="4" w:space="0" w:color="auto"/>
            </w:tcBorders>
            <w:shd w:val="clear" w:color="000000" w:fill="FFFFFF"/>
            <w:vAlign w:val="center"/>
            <w:hideMark/>
          </w:tcPr>
          <w:p w14:paraId="78D84890"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C64C67C" w14:textId="77777777" w:rsidR="00E07594" w:rsidRPr="00FE031E" w:rsidRDefault="00E07594" w:rsidP="00BD6AE6">
            <w:pPr>
              <w:rPr>
                <w:sz w:val="17"/>
                <w:szCs w:val="17"/>
              </w:rPr>
            </w:pPr>
            <w:r w:rsidRPr="00FE031E">
              <w:rPr>
                <w:sz w:val="17"/>
                <w:szCs w:val="17"/>
              </w:rPr>
              <w:t>488</w:t>
            </w:r>
          </w:p>
        </w:tc>
      </w:tr>
      <w:tr w:rsidR="00E07594" w:rsidRPr="00FE031E" w14:paraId="04228E5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52B07FA" w14:textId="77777777" w:rsidR="00E07594" w:rsidRPr="00FE031E" w:rsidRDefault="00E07594" w:rsidP="00BD6AE6">
            <w:pPr>
              <w:rPr>
                <w:sz w:val="17"/>
                <w:szCs w:val="17"/>
              </w:rPr>
            </w:pPr>
            <w:r w:rsidRPr="00FE031E">
              <w:rPr>
                <w:sz w:val="17"/>
                <w:szCs w:val="17"/>
              </w:rPr>
              <w:t>85</w:t>
            </w:r>
          </w:p>
        </w:tc>
        <w:tc>
          <w:tcPr>
            <w:tcW w:w="1760" w:type="dxa"/>
            <w:tcBorders>
              <w:top w:val="nil"/>
              <w:left w:val="nil"/>
              <w:bottom w:val="single" w:sz="4" w:space="0" w:color="auto"/>
              <w:right w:val="single" w:sz="4" w:space="0" w:color="auto"/>
            </w:tcBorders>
            <w:shd w:val="clear" w:color="000000" w:fill="FFFFFF"/>
            <w:vAlign w:val="center"/>
            <w:hideMark/>
          </w:tcPr>
          <w:p w14:paraId="5EDDB525" w14:textId="77777777" w:rsidR="00E07594" w:rsidRPr="00FE031E" w:rsidRDefault="00E07594" w:rsidP="00BD6AE6">
            <w:pPr>
              <w:rPr>
                <w:sz w:val="17"/>
                <w:szCs w:val="17"/>
              </w:rPr>
            </w:pPr>
            <w:r w:rsidRPr="00FE031E">
              <w:rPr>
                <w:sz w:val="17"/>
                <w:szCs w:val="17"/>
              </w:rPr>
              <w:t>Japan</w:t>
            </w:r>
          </w:p>
        </w:tc>
        <w:tc>
          <w:tcPr>
            <w:tcW w:w="704" w:type="dxa"/>
            <w:tcBorders>
              <w:top w:val="nil"/>
              <w:left w:val="single" w:sz="4" w:space="0" w:color="auto"/>
              <w:bottom w:val="single" w:sz="4" w:space="0" w:color="auto"/>
              <w:right w:val="nil"/>
            </w:tcBorders>
            <w:shd w:val="clear" w:color="000000" w:fill="FFFFFF"/>
            <w:vAlign w:val="center"/>
            <w:hideMark/>
          </w:tcPr>
          <w:p w14:paraId="7A7B3689" w14:textId="77777777" w:rsidR="00E07594" w:rsidRPr="00FE031E" w:rsidRDefault="00E07594" w:rsidP="00BD6AE6">
            <w:pPr>
              <w:rPr>
                <w:sz w:val="17"/>
                <w:szCs w:val="17"/>
              </w:rPr>
            </w:pPr>
            <w:r w:rsidRPr="00FE031E">
              <w:rPr>
                <w:sz w:val="17"/>
                <w:szCs w:val="17"/>
              </w:rPr>
              <w:t>9.680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3E82DC3" w14:textId="77777777" w:rsidR="00E07594" w:rsidRPr="00FE031E" w:rsidRDefault="00E07594" w:rsidP="00BD6AE6">
            <w:pPr>
              <w:rPr>
                <w:sz w:val="17"/>
                <w:szCs w:val="17"/>
              </w:rPr>
            </w:pPr>
            <w:r w:rsidRPr="00FE031E">
              <w:rPr>
                <w:sz w:val="17"/>
                <w:szCs w:val="17"/>
              </w:rPr>
              <w:t>84</w:t>
            </w:r>
          </w:p>
        </w:tc>
        <w:tc>
          <w:tcPr>
            <w:tcW w:w="1022" w:type="dxa"/>
            <w:tcBorders>
              <w:top w:val="nil"/>
              <w:left w:val="nil"/>
              <w:bottom w:val="single" w:sz="4" w:space="0" w:color="auto"/>
              <w:right w:val="single" w:sz="4" w:space="0" w:color="auto"/>
            </w:tcBorders>
            <w:shd w:val="clear" w:color="000000" w:fill="FFFFFF"/>
            <w:vAlign w:val="center"/>
            <w:hideMark/>
          </w:tcPr>
          <w:p w14:paraId="5D3085C1" w14:textId="77777777" w:rsidR="00E07594" w:rsidRPr="00FE031E" w:rsidRDefault="00E07594" w:rsidP="00BD6AE6">
            <w:pPr>
              <w:rPr>
                <w:sz w:val="17"/>
                <w:szCs w:val="17"/>
              </w:rPr>
            </w:pPr>
            <w:r w:rsidRPr="00FE031E">
              <w:rPr>
                <w:sz w:val="17"/>
                <w:szCs w:val="17"/>
              </w:rPr>
              <w:t>12.105</w:t>
            </w:r>
          </w:p>
        </w:tc>
        <w:tc>
          <w:tcPr>
            <w:tcW w:w="952" w:type="dxa"/>
            <w:tcBorders>
              <w:top w:val="nil"/>
              <w:left w:val="nil"/>
              <w:bottom w:val="single" w:sz="4" w:space="0" w:color="auto"/>
              <w:right w:val="single" w:sz="8" w:space="0" w:color="auto"/>
            </w:tcBorders>
            <w:shd w:val="clear" w:color="000000" w:fill="FFFFFF"/>
            <w:vAlign w:val="center"/>
            <w:hideMark/>
          </w:tcPr>
          <w:p w14:paraId="298816E1" w14:textId="77777777" w:rsidR="00E07594" w:rsidRPr="00FE031E" w:rsidRDefault="00E07594" w:rsidP="00BD6AE6">
            <w:pPr>
              <w:rPr>
                <w:sz w:val="17"/>
                <w:szCs w:val="17"/>
              </w:rPr>
            </w:pPr>
            <w:r w:rsidRPr="00FE031E">
              <w:rPr>
                <w:sz w:val="17"/>
                <w:szCs w:val="17"/>
              </w:rPr>
              <w:t>584 208</w:t>
            </w:r>
          </w:p>
        </w:tc>
        <w:tc>
          <w:tcPr>
            <w:tcW w:w="460" w:type="dxa"/>
            <w:tcBorders>
              <w:top w:val="nil"/>
              <w:left w:val="nil"/>
              <w:bottom w:val="single" w:sz="4" w:space="0" w:color="auto"/>
              <w:right w:val="single" w:sz="4" w:space="0" w:color="auto"/>
            </w:tcBorders>
            <w:shd w:val="clear" w:color="000000" w:fill="FFFFFF"/>
            <w:noWrap/>
            <w:vAlign w:val="center"/>
            <w:hideMark/>
          </w:tcPr>
          <w:p w14:paraId="64E28071" w14:textId="77777777" w:rsidR="00E07594" w:rsidRPr="00FE031E" w:rsidRDefault="00E07594" w:rsidP="00BD6AE6">
            <w:pPr>
              <w:rPr>
                <w:sz w:val="17"/>
                <w:szCs w:val="17"/>
              </w:rPr>
            </w:pPr>
            <w:r w:rsidRPr="00FE031E">
              <w:rPr>
                <w:sz w:val="17"/>
                <w:szCs w:val="17"/>
              </w:rPr>
              <w:t>69</w:t>
            </w:r>
          </w:p>
        </w:tc>
        <w:tc>
          <w:tcPr>
            <w:tcW w:w="1040" w:type="dxa"/>
            <w:tcBorders>
              <w:top w:val="nil"/>
              <w:left w:val="nil"/>
              <w:bottom w:val="single" w:sz="4" w:space="0" w:color="auto"/>
              <w:right w:val="single" w:sz="4" w:space="0" w:color="auto"/>
            </w:tcBorders>
            <w:shd w:val="clear" w:color="000000" w:fill="FFFFFF"/>
            <w:vAlign w:val="center"/>
            <w:hideMark/>
          </w:tcPr>
          <w:p w14:paraId="60664C8F" w14:textId="77777777" w:rsidR="00E07594" w:rsidRPr="00FE031E" w:rsidRDefault="00E07594" w:rsidP="00BD6AE6">
            <w:pPr>
              <w:rPr>
                <w:sz w:val="17"/>
                <w:szCs w:val="17"/>
              </w:rPr>
            </w:pPr>
            <w:r w:rsidRPr="00FE031E">
              <w:rPr>
                <w:sz w:val="17"/>
                <w:szCs w:val="17"/>
              </w:rPr>
              <w:t>12.279</w:t>
            </w:r>
          </w:p>
        </w:tc>
        <w:tc>
          <w:tcPr>
            <w:tcW w:w="1042" w:type="dxa"/>
            <w:tcBorders>
              <w:top w:val="nil"/>
              <w:left w:val="nil"/>
              <w:bottom w:val="single" w:sz="4" w:space="0" w:color="auto"/>
              <w:right w:val="nil"/>
            </w:tcBorders>
            <w:shd w:val="clear" w:color="000000" w:fill="FFFFFF"/>
            <w:noWrap/>
            <w:vAlign w:val="center"/>
            <w:hideMark/>
          </w:tcPr>
          <w:p w14:paraId="4F93FE2A" w14:textId="77777777" w:rsidR="00E07594" w:rsidRPr="00FE031E" w:rsidRDefault="00E07594" w:rsidP="00BD6AE6">
            <w:pPr>
              <w:rPr>
                <w:sz w:val="17"/>
                <w:szCs w:val="17"/>
              </w:rPr>
            </w:pPr>
            <w:r w:rsidRPr="00FE031E">
              <w:rPr>
                <w:sz w:val="17"/>
                <w:szCs w:val="17"/>
              </w:rPr>
              <w:t>386 274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B8A6087" w14:textId="77777777" w:rsidR="00E07594" w:rsidRPr="00FE031E" w:rsidRDefault="00E07594" w:rsidP="00BD6AE6">
            <w:pPr>
              <w:rPr>
                <w:sz w:val="17"/>
                <w:szCs w:val="17"/>
              </w:rPr>
            </w:pPr>
            <w:r w:rsidRPr="00FE031E">
              <w:rPr>
                <w:sz w:val="17"/>
                <w:szCs w:val="17"/>
              </w:rPr>
              <w:t>79</w:t>
            </w:r>
          </w:p>
        </w:tc>
        <w:tc>
          <w:tcPr>
            <w:tcW w:w="880" w:type="dxa"/>
            <w:tcBorders>
              <w:top w:val="nil"/>
              <w:left w:val="nil"/>
              <w:bottom w:val="single" w:sz="4" w:space="0" w:color="auto"/>
              <w:right w:val="single" w:sz="4" w:space="0" w:color="auto"/>
            </w:tcBorders>
            <w:shd w:val="clear" w:color="000000" w:fill="FFFFFF"/>
            <w:vAlign w:val="center"/>
            <w:hideMark/>
          </w:tcPr>
          <w:p w14:paraId="06A621FE" w14:textId="77777777" w:rsidR="00E07594" w:rsidRPr="00FE031E" w:rsidRDefault="00E07594" w:rsidP="00BD6AE6">
            <w:pPr>
              <w:rPr>
                <w:sz w:val="17"/>
                <w:szCs w:val="17"/>
              </w:rPr>
            </w:pPr>
            <w:r w:rsidRPr="00FE031E">
              <w:rPr>
                <w:sz w:val="17"/>
                <w:szCs w:val="17"/>
              </w:rPr>
              <w:t>12.804</w:t>
            </w:r>
          </w:p>
        </w:tc>
        <w:tc>
          <w:tcPr>
            <w:tcW w:w="1012" w:type="dxa"/>
            <w:tcBorders>
              <w:top w:val="nil"/>
              <w:left w:val="nil"/>
              <w:bottom w:val="single" w:sz="4" w:space="0" w:color="auto"/>
              <w:right w:val="single" w:sz="8" w:space="0" w:color="auto"/>
            </w:tcBorders>
            <w:shd w:val="clear" w:color="000000" w:fill="FFFFFF"/>
            <w:noWrap/>
            <w:vAlign w:val="center"/>
            <w:hideMark/>
          </w:tcPr>
          <w:p w14:paraId="2E72C5FF" w14:textId="77777777" w:rsidR="00E07594" w:rsidRPr="00FE031E" w:rsidRDefault="00E07594" w:rsidP="00BD6AE6">
            <w:pPr>
              <w:rPr>
                <w:sz w:val="17"/>
                <w:szCs w:val="17"/>
              </w:rPr>
            </w:pPr>
            <w:r w:rsidRPr="00FE031E">
              <w:rPr>
                <w:sz w:val="17"/>
                <w:szCs w:val="17"/>
              </w:rPr>
              <w:t>625 321</w:t>
            </w:r>
          </w:p>
        </w:tc>
      </w:tr>
      <w:tr w:rsidR="00E07594" w:rsidRPr="00FE031E" w14:paraId="6B8469A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CBC97F9" w14:textId="77777777" w:rsidR="00E07594" w:rsidRPr="00FE031E" w:rsidRDefault="00E07594" w:rsidP="00BD6AE6">
            <w:pPr>
              <w:rPr>
                <w:sz w:val="17"/>
                <w:szCs w:val="17"/>
              </w:rPr>
            </w:pPr>
            <w:r w:rsidRPr="00FE031E">
              <w:rPr>
                <w:sz w:val="17"/>
                <w:szCs w:val="17"/>
              </w:rPr>
              <w:t>86</w:t>
            </w:r>
          </w:p>
        </w:tc>
        <w:tc>
          <w:tcPr>
            <w:tcW w:w="1760" w:type="dxa"/>
            <w:tcBorders>
              <w:top w:val="nil"/>
              <w:left w:val="nil"/>
              <w:bottom w:val="single" w:sz="4" w:space="0" w:color="auto"/>
              <w:right w:val="single" w:sz="4" w:space="0" w:color="auto"/>
            </w:tcBorders>
            <w:shd w:val="clear" w:color="000000" w:fill="FFFFFF"/>
            <w:vAlign w:val="center"/>
            <w:hideMark/>
          </w:tcPr>
          <w:p w14:paraId="2A1EED8C" w14:textId="77777777" w:rsidR="00E07594" w:rsidRPr="00FE031E" w:rsidRDefault="00E07594" w:rsidP="00BD6AE6">
            <w:pPr>
              <w:rPr>
                <w:sz w:val="17"/>
                <w:szCs w:val="17"/>
              </w:rPr>
            </w:pPr>
            <w:r w:rsidRPr="00FE031E">
              <w:rPr>
                <w:sz w:val="17"/>
                <w:szCs w:val="17"/>
              </w:rPr>
              <w:t>Jordan</w:t>
            </w:r>
          </w:p>
        </w:tc>
        <w:tc>
          <w:tcPr>
            <w:tcW w:w="704" w:type="dxa"/>
            <w:tcBorders>
              <w:top w:val="nil"/>
              <w:left w:val="single" w:sz="4" w:space="0" w:color="auto"/>
              <w:bottom w:val="single" w:sz="4" w:space="0" w:color="auto"/>
              <w:right w:val="nil"/>
            </w:tcBorders>
            <w:shd w:val="clear" w:color="000000" w:fill="FFFFFF"/>
            <w:vAlign w:val="center"/>
            <w:hideMark/>
          </w:tcPr>
          <w:p w14:paraId="7F8BCF46" w14:textId="77777777" w:rsidR="00E07594" w:rsidRPr="00FE031E" w:rsidRDefault="00E07594" w:rsidP="00BD6AE6">
            <w:pPr>
              <w:rPr>
                <w:sz w:val="17"/>
                <w:szCs w:val="17"/>
              </w:rPr>
            </w:pPr>
            <w:r w:rsidRPr="00FE031E">
              <w:rPr>
                <w:sz w:val="17"/>
                <w:szCs w:val="17"/>
              </w:rPr>
              <w:t>0.020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19BB235" w14:textId="77777777" w:rsidR="00E07594" w:rsidRPr="00FE031E" w:rsidRDefault="00E07594" w:rsidP="00BD6AE6">
            <w:pPr>
              <w:rPr>
                <w:sz w:val="17"/>
                <w:szCs w:val="17"/>
              </w:rPr>
            </w:pPr>
            <w:r w:rsidRPr="00FE031E">
              <w:rPr>
                <w:sz w:val="17"/>
                <w:szCs w:val="17"/>
              </w:rPr>
              <w:t>85</w:t>
            </w:r>
          </w:p>
        </w:tc>
        <w:tc>
          <w:tcPr>
            <w:tcW w:w="1022" w:type="dxa"/>
            <w:tcBorders>
              <w:top w:val="nil"/>
              <w:left w:val="nil"/>
              <w:bottom w:val="single" w:sz="4" w:space="0" w:color="auto"/>
              <w:right w:val="single" w:sz="4" w:space="0" w:color="auto"/>
            </w:tcBorders>
            <w:shd w:val="clear" w:color="000000" w:fill="FFFFFF"/>
            <w:vAlign w:val="center"/>
            <w:hideMark/>
          </w:tcPr>
          <w:p w14:paraId="3D1065CF" w14:textId="77777777" w:rsidR="00E07594" w:rsidRPr="00FE031E" w:rsidRDefault="00E07594" w:rsidP="00BD6AE6">
            <w:pPr>
              <w:rPr>
                <w:sz w:val="17"/>
                <w:szCs w:val="17"/>
              </w:rPr>
            </w:pPr>
            <w:r w:rsidRPr="00FE031E">
              <w:rPr>
                <w:sz w:val="17"/>
                <w:szCs w:val="17"/>
              </w:rPr>
              <w:t>0.025</w:t>
            </w:r>
          </w:p>
        </w:tc>
        <w:tc>
          <w:tcPr>
            <w:tcW w:w="952" w:type="dxa"/>
            <w:tcBorders>
              <w:top w:val="nil"/>
              <w:left w:val="nil"/>
              <w:bottom w:val="single" w:sz="4" w:space="0" w:color="auto"/>
              <w:right w:val="single" w:sz="8" w:space="0" w:color="auto"/>
            </w:tcBorders>
            <w:shd w:val="clear" w:color="000000" w:fill="FFFFFF"/>
            <w:vAlign w:val="center"/>
            <w:hideMark/>
          </w:tcPr>
          <w:p w14:paraId="391E85C6" w14:textId="77777777" w:rsidR="00E07594" w:rsidRPr="00FE031E" w:rsidRDefault="00E07594" w:rsidP="00BD6AE6">
            <w:pPr>
              <w:rPr>
                <w:sz w:val="17"/>
                <w:szCs w:val="17"/>
              </w:rPr>
            </w:pPr>
            <w:r w:rsidRPr="00FE031E">
              <w:rPr>
                <w:sz w:val="17"/>
                <w:szCs w:val="17"/>
              </w:rPr>
              <w:t>1 207</w:t>
            </w:r>
          </w:p>
        </w:tc>
        <w:tc>
          <w:tcPr>
            <w:tcW w:w="460" w:type="dxa"/>
            <w:tcBorders>
              <w:top w:val="nil"/>
              <w:left w:val="nil"/>
              <w:bottom w:val="single" w:sz="4" w:space="0" w:color="auto"/>
              <w:right w:val="single" w:sz="4" w:space="0" w:color="auto"/>
            </w:tcBorders>
            <w:shd w:val="clear" w:color="000000" w:fill="FFFFFF"/>
            <w:noWrap/>
            <w:vAlign w:val="center"/>
            <w:hideMark/>
          </w:tcPr>
          <w:p w14:paraId="62FED305" w14:textId="77777777" w:rsidR="00E07594" w:rsidRPr="00FE031E" w:rsidRDefault="00E07594" w:rsidP="00BD6AE6">
            <w:pPr>
              <w:rPr>
                <w:sz w:val="17"/>
                <w:szCs w:val="17"/>
              </w:rPr>
            </w:pPr>
            <w:r w:rsidRPr="00FE031E">
              <w:rPr>
                <w:sz w:val="17"/>
                <w:szCs w:val="17"/>
              </w:rPr>
              <w:t>70</w:t>
            </w:r>
          </w:p>
        </w:tc>
        <w:tc>
          <w:tcPr>
            <w:tcW w:w="1040" w:type="dxa"/>
            <w:tcBorders>
              <w:top w:val="nil"/>
              <w:left w:val="nil"/>
              <w:bottom w:val="single" w:sz="4" w:space="0" w:color="auto"/>
              <w:right w:val="single" w:sz="4" w:space="0" w:color="auto"/>
            </w:tcBorders>
            <w:shd w:val="clear" w:color="000000" w:fill="FFFFFF"/>
            <w:vAlign w:val="center"/>
            <w:hideMark/>
          </w:tcPr>
          <w:p w14:paraId="64F25BB4" w14:textId="77777777" w:rsidR="00E07594" w:rsidRPr="00FE031E" w:rsidRDefault="00E07594" w:rsidP="00BD6AE6">
            <w:pPr>
              <w:rPr>
                <w:sz w:val="17"/>
                <w:szCs w:val="17"/>
              </w:rPr>
            </w:pPr>
            <w:r w:rsidRPr="00FE031E">
              <w:rPr>
                <w:sz w:val="17"/>
                <w:szCs w:val="17"/>
              </w:rPr>
              <w:t>0.025</w:t>
            </w:r>
          </w:p>
        </w:tc>
        <w:tc>
          <w:tcPr>
            <w:tcW w:w="1042" w:type="dxa"/>
            <w:tcBorders>
              <w:top w:val="nil"/>
              <w:left w:val="nil"/>
              <w:bottom w:val="single" w:sz="4" w:space="0" w:color="auto"/>
              <w:right w:val="nil"/>
            </w:tcBorders>
            <w:shd w:val="clear" w:color="000000" w:fill="FFFFFF"/>
            <w:noWrap/>
            <w:vAlign w:val="center"/>
            <w:hideMark/>
          </w:tcPr>
          <w:p w14:paraId="40B4F004" w14:textId="77777777" w:rsidR="00E07594" w:rsidRPr="00FE031E" w:rsidRDefault="00E07594" w:rsidP="00BD6AE6">
            <w:pPr>
              <w:rPr>
                <w:sz w:val="17"/>
                <w:szCs w:val="17"/>
              </w:rPr>
            </w:pPr>
            <w:r w:rsidRPr="00FE031E">
              <w:rPr>
                <w:sz w:val="17"/>
                <w:szCs w:val="17"/>
              </w:rPr>
              <w:t>798</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868AB4E" w14:textId="77777777" w:rsidR="00E07594" w:rsidRPr="00FE031E" w:rsidRDefault="00E07594" w:rsidP="00BD6AE6">
            <w:pPr>
              <w:rPr>
                <w:sz w:val="17"/>
                <w:szCs w:val="17"/>
              </w:rPr>
            </w:pPr>
            <w:r w:rsidRPr="00FE031E">
              <w:rPr>
                <w:sz w:val="17"/>
                <w:szCs w:val="17"/>
              </w:rPr>
              <w:t>80</w:t>
            </w:r>
          </w:p>
        </w:tc>
        <w:tc>
          <w:tcPr>
            <w:tcW w:w="880" w:type="dxa"/>
            <w:tcBorders>
              <w:top w:val="nil"/>
              <w:left w:val="nil"/>
              <w:bottom w:val="single" w:sz="4" w:space="0" w:color="auto"/>
              <w:right w:val="single" w:sz="4" w:space="0" w:color="auto"/>
            </w:tcBorders>
            <w:shd w:val="clear" w:color="000000" w:fill="FFFFFF"/>
            <w:vAlign w:val="center"/>
            <w:hideMark/>
          </w:tcPr>
          <w:p w14:paraId="6280D814" w14:textId="77777777" w:rsidR="00E07594" w:rsidRPr="00FE031E" w:rsidRDefault="00E07594" w:rsidP="00BD6AE6">
            <w:pPr>
              <w:rPr>
                <w:sz w:val="17"/>
                <w:szCs w:val="17"/>
              </w:rPr>
            </w:pPr>
            <w:r w:rsidRPr="00FE031E">
              <w:rPr>
                <w:sz w:val="17"/>
                <w:szCs w:val="17"/>
              </w:rPr>
              <w:t>0.026</w:t>
            </w:r>
          </w:p>
        </w:tc>
        <w:tc>
          <w:tcPr>
            <w:tcW w:w="1012" w:type="dxa"/>
            <w:tcBorders>
              <w:top w:val="nil"/>
              <w:left w:val="nil"/>
              <w:bottom w:val="single" w:sz="4" w:space="0" w:color="auto"/>
              <w:right w:val="single" w:sz="8" w:space="0" w:color="auto"/>
            </w:tcBorders>
            <w:shd w:val="clear" w:color="000000" w:fill="FFFFFF"/>
            <w:noWrap/>
            <w:vAlign w:val="center"/>
            <w:hideMark/>
          </w:tcPr>
          <w:p w14:paraId="03EE6424" w14:textId="77777777" w:rsidR="00E07594" w:rsidRPr="00FE031E" w:rsidRDefault="00E07594" w:rsidP="00BD6AE6">
            <w:pPr>
              <w:rPr>
                <w:sz w:val="17"/>
                <w:szCs w:val="17"/>
              </w:rPr>
            </w:pPr>
            <w:r w:rsidRPr="00FE031E">
              <w:rPr>
                <w:sz w:val="17"/>
                <w:szCs w:val="17"/>
              </w:rPr>
              <w:t>1 292</w:t>
            </w:r>
          </w:p>
        </w:tc>
      </w:tr>
      <w:tr w:rsidR="00E07594" w:rsidRPr="00FE031E" w14:paraId="19A093F6"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1D53A4D" w14:textId="77777777" w:rsidR="00E07594" w:rsidRPr="00FE031E" w:rsidRDefault="00E07594" w:rsidP="00BD6AE6">
            <w:pPr>
              <w:rPr>
                <w:sz w:val="17"/>
                <w:szCs w:val="17"/>
              </w:rPr>
            </w:pPr>
            <w:r w:rsidRPr="00FE031E">
              <w:rPr>
                <w:sz w:val="17"/>
                <w:szCs w:val="17"/>
              </w:rPr>
              <w:t>87</w:t>
            </w:r>
          </w:p>
        </w:tc>
        <w:tc>
          <w:tcPr>
            <w:tcW w:w="1760" w:type="dxa"/>
            <w:tcBorders>
              <w:top w:val="nil"/>
              <w:left w:val="nil"/>
              <w:bottom w:val="single" w:sz="4" w:space="0" w:color="auto"/>
              <w:right w:val="single" w:sz="4" w:space="0" w:color="auto"/>
            </w:tcBorders>
            <w:shd w:val="clear" w:color="000000" w:fill="FFFFFF"/>
            <w:vAlign w:val="center"/>
            <w:hideMark/>
          </w:tcPr>
          <w:p w14:paraId="7C2A7CB4" w14:textId="77777777" w:rsidR="00E07594" w:rsidRPr="00FE031E" w:rsidRDefault="00E07594" w:rsidP="00BD6AE6">
            <w:pPr>
              <w:rPr>
                <w:sz w:val="17"/>
                <w:szCs w:val="17"/>
              </w:rPr>
            </w:pPr>
            <w:r w:rsidRPr="00FE031E">
              <w:rPr>
                <w:sz w:val="17"/>
                <w:szCs w:val="17"/>
              </w:rPr>
              <w:t>Kazakhstan</w:t>
            </w:r>
          </w:p>
        </w:tc>
        <w:tc>
          <w:tcPr>
            <w:tcW w:w="704" w:type="dxa"/>
            <w:tcBorders>
              <w:top w:val="nil"/>
              <w:left w:val="single" w:sz="4" w:space="0" w:color="auto"/>
              <w:bottom w:val="single" w:sz="4" w:space="0" w:color="auto"/>
              <w:right w:val="nil"/>
            </w:tcBorders>
            <w:shd w:val="clear" w:color="000000" w:fill="FFFFFF"/>
            <w:vAlign w:val="center"/>
            <w:hideMark/>
          </w:tcPr>
          <w:p w14:paraId="04FEF257" w14:textId="77777777" w:rsidR="00E07594" w:rsidRPr="00FE031E" w:rsidRDefault="00E07594" w:rsidP="00BD6AE6">
            <w:pPr>
              <w:rPr>
                <w:sz w:val="17"/>
                <w:szCs w:val="17"/>
              </w:rPr>
            </w:pPr>
            <w:r w:rsidRPr="00FE031E">
              <w:rPr>
                <w:sz w:val="17"/>
                <w:szCs w:val="17"/>
              </w:rPr>
              <w:t>0.191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3A3AB21" w14:textId="77777777" w:rsidR="00E07594" w:rsidRPr="00FE031E" w:rsidRDefault="00E07594" w:rsidP="00BD6AE6">
            <w:pPr>
              <w:rPr>
                <w:sz w:val="17"/>
                <w:szCs w:val="17"/>
              </w:rPr>
            </w:pPr>
            <w:r w:rsidRPr="00FE031E">
              <w:rPr>
                <w:sz w:val="17"/>
                <w:szCs w:val="17"/>
              </w:rPr>
              <w:t>86</w:t>
            </w:r>
          </w:p>
        </w:tc>
        <w:tc>
          <w:tcPr>
            <w:tcW w:w="1022" w:type="dxa"/>
            <w:tcBorders>
              <w:top w:val="nil"/>
              <w:left w:val="nil"/>
              <w:bottom w:val="single" w:sz="4" w:space="0" w:color="auto"/>
              <w:right w:val="single" w:sz="4" w:space="0" w:color="auto"/>
            </w:tcBorders>
            <w:shd w:val="clear" w:color="000000" w:fill="FFFFFF"/>
            <w:vAlign w:val="center"/>
            <w:hideMark/>
          </w:tcPr>
          <w:p w14:paraId="78E8DB50" w14:textId="77777777" w:rsidR="00E07594" w:rsidRPr="00FE031E" w:rsidRDefault="00E07594" w:rsidP="00BD6AE6">
            <w:pPr>
              <w:rPr>
                <w:sz w:val="17"/>
                <w:szCs w:val="17"/>
              </w:rPr>
            </w:pPr>
            <w:r w:rsidRPr="00FE031E">
              <w:rPr>
                <w:sz w:val="17"/>
                <w:szCs w:val="17"/>
              </w:rPr>
              <w:t>0.239</w:t>
            </w:r>
          </w:p>
        </w:tc>
        <w:tc>
          <w:tcPr>
            <w:tcW w:w="952" w:type="dxa"/>
            <w:tcBorders>
              <w:top w:val="nil"/>
              <w:left w:val="nil"/>
              <w:bottom w:val="single" w:sz="4" w:space="0" w:color="auto"/>
              <w:right w:val="single" w:sz="8" w:space="0" w:color="auto"/>
            </w:tcBorders>
            <w:shd w:val="clear" w:color="000000" w:fill="FFFFFF"/>
            <w:vAlign w:val="center"/>
            <w:hideMark/>
          </w:tcPr>
          <w:p w14:paraId="18329376" w14:textId="77777777" w:rsidR="00E07594" w:rsidRPr="00FE031E" w:rsidRDefault="00E07594" w:rsidP="00BD6AE6">
            <w:pPr>
              <w:rPr>
                <w:sz w:val="17"/>
                <w:szCs w:val="17"/>
              </w:rPr>
            </w:pPr>
            <w:r w:rsidRPr="00FE031E">
              <w:rPr>
                <w:sz w:val="17"/>
                <w:szCs w:val="17"/>
              </w:rPr>
              <w:t>11 527</w:t>
            </w:r>
          </w:p>
        </w:tc>
        <w:tc>
          <w:tcPr>
            <w:tcW w:w="460" w:type="dxa"/>
            <w:tcBorders>
              <w:top w:val="nil"/>
              <w:left w:val="nil"/>
              <w:bottom w:val="single" w:sz="4" w:space="0" w:color="auto"/>
              <w:right w:val="single" w:sz="4" w:space="0" w:color="auto"/>
            </w:tcBorders>
            <w:shd w:val="clear" w:color="000000" w:fill="FFFFFF"/>
            <w:noWrap/>
            <w:vAlign w:val="center"/>
            <w:hideMark/>
          </w:tcPr>
          <w:p w14:paraId="674FD208" w14:textId="77777777" w:rsidR="00E07594" w:rsidRPr="00FE031E" w:rsidRDefault="00E07594" w:rsidP="00BD6AE6">
            <w:pPr>
              <w:rPr>
                <w:sz w:val="17"/>
                <w:szCs w:val="17"/>
              </w:rPr>
            </w:pPr>
            <w:r w:rsidRPr="00FE031E">
              <w:rPr>
                <w:sz w:val="17"/>
                <w:szCs w:val="17"/>
              </w:rPr>
              <w:t>71</w:t>
            </w:r>
          </w:p>
        </w:tc>
        <w:tc>
          <w:tcPr>
            <w:tcW w:w="1040" w:type="dxa"/>
            <w:tcBorders>
              <w:top w:val="nil"/>
              <w:left w:val="nil"/>
              <w:bottom w:val="single" w:sz="4" w:space="0" w:color="auto"/>
              <w:right w:val="single" w:sz="4" w:space="0" w:color="auto"/>
            </w:tcBorders>
            <w:shd w:val="clear" w:color="000000" w:fill="FFFFFF"/>
            <w:vAlign w:val="center"/>
            <w:hideMark/>
          </w:tcPr>
          <w:p w14:paraId="7C3977A3" w14:textId="77777777" w:rsidR="00E07594" w:rsidRPr="00FE031E" w:rsidRDefault="00E07594" w:rsidP="00BD6AE6">
            <w:pPr>
              <w:rPr>
                <w:sz w:val="17"/>
                <w:szCs w:val="17"/>
              </w:rPr>
            </w:pPr>
            <w:r w:rsidRPr="00FE031E">
              <w:rPr>
                <w:sz w:val="17"/>
                <w:szCs w:val="17"/>
              </w:rPr>
              <w:t>0.242</w:t>
            </w:r>
          </w:p>
        </w:tc>
        <w:tc>
          <w:tcPr>
            <w:tcW w:w="1042" w:type="dxa"/>
            <w:tcBorders>
              <w:top w:val="nil"/>
              <w:left w:val="nil"/>
              <w:bottom w:val="single" w:sz="4" w:space="0" w:color="auto"/>
              <w:right w:val="nil"/>
            </w:tcBorders>
            <w:shd w:val="clear" w:color="000000" w:fill="FFFFFF"/>
            <w:noWrap/>
            <w:vAlign w:val="center"/>
            <w:hideMark/>
          </w:tcPr>
          <w:p w14:paraId="43AF9649" w14:textId="77777777" w:rsidR="00E07594" w:rsidRPr="00FE031E" w:rsidRDefault="00E07594" w:rsidP="00BD6AE6">
            <w:pPr>
              <w:rPr>
                <w:sz w:val="17"/>
                <w:szCs w:val="17"/>
              </w:rPr>
            </w:pPr>
            <w:r w:rsidRPr="00FE031E">
              <w:rPr>
                <w:sz w:val="17"/>
                <w:szCs w:val="17"/>
              </w:rPr>
              <w:t>7 622</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22541EA" w14:textId="77777777" w:rsidR="00E07594" w:rsidRPr="00FE031E" w:rsidRDefault="00E07594" w:rsidP="00BD6AE6">
            <w:pPr>
              <w:rPr>
                <w:sz w:val="17"/>
                <w:szCs w:val="17"/>
              </w:rPr>
            </w:pPr>
            <w:r w:rsidRPr="00FE031E">
              <w:rPr>
                <w:sz w:val="17"/>
                <w:szCs w:val="17"/>
              </w:rPr>
              <w:t>81</w:t>
            </w:r>
          </w:p>
        </w:tc>
        <w:tc>
          <w:tcPr>
            <w:tcW w:w="880" w:type="dxa"/>
            <w:tcBorders>
              <w:top w:val="nil"/>
              <w:left w:val="nil"/>
              <w:bottom w:val="single" w:sz="4" w:space="0" w:color="auto"/>
              <w:right w:val="single" w:sz="4" w:space="0" w:color="auto"/>
            </w:tcBorders>
            <w:shd w:val="clear" w:color="000000" w:fill="FFFFFF"/>
            <w:vAlign w:val="center"/>
            <w:hideMark/>
          </w:tcPr>
          <w:p w14:paraId="2A5E8E38" w14:textId="77777777" w:rsidR="00E07594" w:rsidRPr="00FE031E" w:rsidRDefault="00E07594" w:rsidP="00BD6AE6">
            <w:pPr>
              <w:rPr>
                <w:sz w:val="17"/>
                <w:szCs w:val="17"/>
              </w:rPr>
            </w:pPr>
            <w:r w:rsidRPr="00FE031E">
              <w:rPr>
                <w:sz w:val="17"/>
                <w:szCs w:val="17"/>
              </w:rPr>
              <w:t>0.253</w:t>
            </w:r>
          </w:p>
        </w:tc>
        <w:tc>
          <w:tcPr>
            <w:tcW w:w="1012" w:type="dxa"/>
            <w:tcBorders>
              <w:top w:val="nil"/>
              <w:left w:val="nil"/>
              <w:bottom w:val="single" w:sz="4" w:space="0" w:color="auto"/>
              <w:right w:val="single" w:sz="8" w:space="0" w:color="auto"/>
            </w:tcBorders>
            <w:shd w:val="clear" w:color="000000" w:fill="FFFFFF"/>
            <w:noWrap/>
            <w:vAlign w:val="center"/>
            <w:hideMark/>
          </w:tcPr>
          <w:p w14:paraId="0882B684" w14:textId="77777777" w:rsidR="00E07594" w:rsidRPr="00FE031E" w:rsidRDefault="00E07594" w:rsidP="00BD6AE6">
            <w:pPr>
              <w:rPr>
                <w:sz w:val="17"/>
                <w:szCs w:val="17"/>
              </w:rPr>
            </w:pPr>
            <w:r w:rsidRPr="00FE031E">
              <w:rPr>
                <w:sz w:val="17"/>
                <w:szCs w:val="17"/>
              </w:rPr>
              <w:t>12 338</w:t>
            </w:r>
          </w:p>
        </w:tc>
      </w:tr>
      <w:tr w:rsidR="00E07594" w:rsidRPr="00FE031E" w14:paraId="2F3E508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0590C13" w14:textId="77777777" w:rsidR="00E07594" w:rsidRPr="00FE031E" w:rsidRDefault="00E07594" w:rsidP="00BD6AE6">
            <w:pPr>
              <w:rPr>
                <w:sz w:val="17"/>
                <w:szCs w:val="17"/>
              </w:rPr>
            </w:pPr>
            <w:r w:rsidRPr="00FE031E">
              <w:rPr>
                <w:sz w:val="17"/>
                <w:szCs w:val="17"/>
              </w:rPr>
              <w:t>88</w:t>
            </w:r>
          </w:p>
        </w:tc>
        <w:tc>
          <w:tcPr>
            <w:tcW w:w="1760" w:type="dxa"/>
            <w:tcBorders>
              <w:top w:val="nil"/>
              <w:left w:val="nil"/>
              <w:bottom w:val="single" w:sz="4" w:space="0" w:color="auto"/>
              <w:right w:val="single" w:sz="4" w:space="0" w:color="auto"/>
            </w:tcBorders>
            <w:shd w:val="clear" w:color="000000" w:fill="FFFFFF"/>
            <w:vAlign w:val="center"/>
            <w:hideMark/>
          </w:tcPr>
          <w:p w14:paraId="33310839" w14:textId="77777777" w:rsidR="00E07594" w:rsidRPr="00FE031E" w:rsidRDefault="00E07594" w:rsidP="00BD6AE6">
            <w:pPr>
              <w:rPr>
                <w:sz w:val="17"/>
                <w:szCs w:val="17"/>
              </w:rPr>
            </w:pPr>
            <w:r w:rsidRPr="00FE031E">
              <w:rPr>
                <w:sz w:val="17"/>
                <w:szCs w:val="17"/>
              </w:rPr>
              <w:t>Kenya</w:t>
            </w:r>
          </w:p>
        </w:tc>
        <w:tc>
          <w:tcPr>
            <w:tcW w:w="704" w:type="dxa"/>
            <w:tcBorders>
              <w:top w:val="nil"/>
              <w:left w:val="single" w:sz="4" w:space="0" w:color="auto"/>
              <w:bottom w:val="single" w:sz="4" w:space="0" w:color="auto"/>
              <w:right w:val="nil"/>
            </w:tcBorders>
            <w:shd w:val="clear" w:color="000000" w:fill="FFFFFF"/>
            <w:vAlign w:val="center"/>
            <w:hideMark/>
          </w:tcPr>
          <w:p w14:paraId="7B154BF1" w14:textId="77777777" w:rsidR="00E07594" w:rsidRPr="00FE031E" w:rsidRDefault="00E07594" w:rsidP="00BD6AE6">
            <w:pPr>
              <w:rPr>
                <w:sz w:val="17"/>
                <w:szCs w:val="17"/>
              </w:rPr>
            </w:pPr>
            <w:r w:rsidRPr="00FE031E">
              <w:rPr>
                <w:sz w:val="17"/>
                <w:szCs w:val="17"/>
              </w:rPr>
              <w:t>0.018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B0F6990" w14:textId="77777777" w:rsidR="00E07594" w:rsidRPr="00FE031E" w:rsidRDefault="00E07594" w:rsidP="00BD6AE6">
            <w:pPr>
              <w:rPr>
                <w:sz w:val="17"/>
                <w:szCs w:val="17"/>
              </w:rPr>
            </w:pPr>
            <w:r w:rsidRPr="00FE031E">
              <w:rPr>
                <w:sz w:val="17"/>
                <w:szCs w:val="17"/>
              </w:rPr>
              <w:t>87</w:t>
            </w:r>
          </w:p>
        </w:tc>
        <w:tc>
          <w:tcPr>
            <w:tcW w:w="1022" w:type="dxa"/>
            <w:tcBorders>
              <w:top w:val="nil"/>
              <w:left w:val="nil"/>
              <w:bottom w:val="single" w:sz="4" w:space="0" w:color="auto"/>
              <w:right w:val="single" w:sz="4" w:space="0" w:color="auto"/>
            </w:tcBorders>
            <w:shd w:val="clear" w:color="000000" w:fill="FFFFFF"/>
            <w:vAlign w:val="center"/>
            <w:hideMark/>
          </w:tcPr>
          <w:p w14:paraId="1951B3AC" w14:textId="77777777" w:rsidR="00E07594" w:rsidRPr="00FE031E" w:rsidRDefault="00E07594" w:rsidP="00BD6AE6">
            <w:pPr>
              <w:rPr>
                <w:sz w:val="17"/>
                <w:szCs w:val="17"/>
              </w:rPr>
            </w:pPr>
            <w:r w:rsidRPr="00FE031E">
              <w:rPr>
                <w:sz w:val="17"/>
                <w:szCs w:val="17"/>
              </w:rPr>
              <w:t>0.023</w:t>
            </w:r>
          </w:p>
        </w:tc>
        <w:tc>
          <w:tcPr>
            <w:tcW w:w="952" w:type="dxa"/>
            <w:tcBorders>
              <w:top w:val="nil"/>
              <w:left w:val="nil"/>
              <w:bottom w:val="single" w:sz="4" w:space="0" w:color="auto"/>
              <w:right w:val="single" w:sz="8" w:space="0" w:color="auto"/>
            </w:tcBorders>
            <w:shd w:val="clear" w:color="000000" w:fill="FFFFFF"/>
            <w:vAlign w:val="center"/>
            <w:hideMark/>
          </w:tcPr>
          <w:p w14:paraId="6E6698C9" w14:textId="77777777" w:rsidR="00E07594" w:rsidRPr="00FE031E" w:rsidRDefault="00E07594" w:rsidP="00BD6AE6">
            <w:pPr>
              <w:rPr>
                <w:sz w:val="17"/>
                <w:szCs w:val="17"/>
              </w:rPr>
            </w:pPr>
            <w:r w:rsidRPr="00FE031E">
              <w:rPr>
                <w:sz w:val="17"/>
                <w:szCs w:val="17"/>
              </w:rPr>
              <w:t>1 086</w:t>
            </w:r>
          </w:p>
        </w:tc>
        <w:tc>
          <w:tcPr>
            <w:tcW w:w="460" w:type="dxa"/>
            <w:tcBorders>
              <w:top w:val="nil"/>
              <w:left w:val="nil"/>
              <w:bottom w:val="single" w:sz="4" w:space="0" w:color="auto"/>
              <w:right w:val="single" w:sz="4" w:space="0" w:color="auto"/>
            </w:tcBorders>
            <w:shd w:val="clear" w:color="000000" w:fill="FFFFFF"/>
            <w:noWrap/>
            <w:vAlign w:val="center"/>
            <w:hideMark/>
          </w:tcPr>
          <w:p w14:paraId="710045E9" w14:textId="77777777" w:rsidR="00E07594" w:rsidRPr="00FE031E" w:rsidRDefault="00E07594" w:rsidP="00BD6AE6">
            <w:pPr>
              <w:rPr>
                <w:sz w:val="17"/>
                <w:szCs w:val="17"/>
              </w:rPr>
            </w:pPr>
            <w:r w:rsidRPr="00FE031E">
              <w:rPr>
                <w:sz w:val="17"/>
                <w:szCs w:val="17"/>
              </w:rPr>
              <w:t>72</w:t>
            </w:r>
          </w:p>
        </w:tc>
        <w:tc>
          <w:tcPr>
            <w:tcW w:w="1040" w:type="dxa"/>
            <w:tcBorders>
              <w:top w:val="nil"/>
              <w:left w:val="nil"/>
              <w:bottom w:val="single" w:sz="4" w:space="0" w:color="auto"/>
              <w:right w:val="single" w:sz="4" w:space="0" w:color="auto"/>
            </w:tcBorders>
            <w:shd w:val="clear" w:color="000000" w:fill="FFFFFF"/>
            <w:vAlign w:val="center"/>
            <w:hideMark/>
          </w:tcPr>
          <w:p w14:paraId="3286F541" w14:textId="77777777" w:rsidR="00E07594" w:rsidRPr="00FE031E" w:rsidRDefault="00E07594" w:rsidP="00BD6AE6">
            <w:pPr>
              <w:rPr>
                <w:sz w:val="17"/>
                <w:szCs w:val="17"/>
              </w:rPr>
            </w:pPr>
            <w:r w:rsidRPr="00FE031E">
              <w:rPr>
                <w:sz w:val="17"/>
                <w:szCs w:val="17"/>
              </w:rPr>
              <w:t>0.023</w:t>
            </w:r>
          </w:p>
        </w:tc>
        <w:tc>
          <w:tcPr>
            <w:tcW w:w="1042" w:type="dxa"/>
            <w:tcBorders>
              <w:top w:val="nil"/>
              <w:left w:val="nil"/>
              <w:bottom w:val="single" w:sz="4" w:space="0" w:color="auto"/>
              <w:right w:val="nil"/>
            </w:tcBorders>
            <w:shd w:val="clear" w:color="000000" w:fill="FFFFFF"/>
            <w:noWrap/>
            <w:vAlign w:val="center"/>
            <w:hideMark/>
          </w:tcPr>
          <w:p w14:paraId="7E7B90F5" w14:textId="77777777" w:rsidR="00E07594" w:rsidRPr="00FE031E" w:rsidRDefault="00E07594" w:rsidP="00BD6AE6">
            <w:pPr>
              <w:rPr>
                <w:sz w:val="17"/>
                <w:szCs w:val="17"/>
              </w:rPr>
            </w:pPr>
            <w:r w:rsidRPr="00FE031E">
              <w:rPr>
                <w:sz w:val="17"/>
                <w:szCs w:val="17"/>
              </w:rPr>
              <w:t>718</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574F8BE" w14:textId="77777777" w:rsidR="00E07594" w:rsidRPr="00FE031E" w:rsidRDefault="00E07594" w:rsidP="00BD6AE6">
            <w:pPr>
              <w:rPr>
                <w:sz w:val="17"/>
                <w:szCs w:val="17"/>
              </w:rPr>
            </w:pPr>
            <w:r w:rsidRPr="00FE031E">
              <w:rPr>
                <w:sz w:val="17"/>
                <w:szCs w:val="17"/>
              </w:rPr>
              <w:t>82</w:t>
            </w:r>
          </w:p>
        </w:tc>
        <w:tc>
          <w:tcPr>
            <w:tcW w:w="880" w:type="dxa"/>
            <w:tcBorders>
              <w:top w:val="nil"/>
              <w:left w:val="nil"/>
              <w:bottom w:val="single" w:sz="4" w:space="0" w:color="auto"/>
              <w:right w:val="single" w:sz="4" w:space="0" w:color="auto"/>
            </w:tcBorders>
            <w:shd w:val="clear" w:color="000000" w:fill="FFFFFF"/>
            <w:vAlign w:val="center"/>
            <w:hideMark/>
          </w:tcPr>
          <w:p w14:paraId="537786E3" w14:textId="77777777" w:rsidR="00E07594" w:rsidRPr="00FE031E" w:rsidRDefault="00E07594" w:rsidP="00BD6AE6">
            <w:pPr>
              <w:rPr>
                <w:sz w:val="17"/>
                <w:szCs w:val="17"/>
              </w:rPr>
            </w:pPr>
            <w:r w:rsidRPr="00FE031E">
              <w:rPr>
                <w:sz w:val="17"/>
                <w:szCs w:val="17"/>
              </w:rPr>
              <w:t>0.024</w:t>
            </w:r>
          </w:p>
        </w:tc>
        <w:tc>
          <w:tcPr>
            <w:tcW w:w="1012" w:type="dxa"/>
            <w:tcBorders>
              <w:top w:val="nil"/>
              <w:left w:val="nil"/>
              <w:bottom w:val="single" w:sz="4" w:space="0" w:color="auto"/>
              <w:right w:val="single" w:sz="8" w:space="0" w:color="auto"/>
            </w:tcBorders>
            <w:shd w:val="clear" w:color="000000" w:fill="FFFFFF"/>
            <w:noWrap/>
            <w:vAlign w:val="center"/>
            <w:hideMark/>
          </w:tcPr>
          <w:p w14:paraId="2B7E8197" w14:textId="77777777" w:rsidR="00E07594" w:rsidRPr="00FE031E" w:rsidRDefault="00E07594" w:rsidP="00BD6AE6">
            <w:pPr>
              <w:rPr>
                <w:sz w:val="17"/>
                <w:szCs w:val="17"/>
              </w:rPr>
            </w:pPr>
            <w:r w:rsidRPr="00FE031E">
              <w:rPr>
                <w:sz w:val="17"/>
                <w:szCs w:val="17"/>
              </w:rPr>
              <w:t>1 163</w:t>
            </w:r>
          </w:p>
        </w:tc>
      </w:tr>
      <w:tr w:rsidR="00E07594" w:rsidRPr="00FE031E" w14:paraId="5279FCF8"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4A325C1" w14:textId="77777777" w:rsidR="00E07594" w:rsidRPr="00FE031E" w:rsidRDefault="00E07594" w:rsidP="00BD6AE6">
            <w:pPr>
              <w:rPr>
                <w:sz w:val="17"/>
                <w:szCs w:val="17"/>
              </w:rPr>
            </w:pPr>
            <w:r w:rsidRPr="00FE031E">
              <w:rPr>
                <w:sz w:val="17"/>
                <w:szCs w:val="17"/>
              </w:rPr>
              <w:t>89</w:t>
            </w:r>
          </w:p>
        </w:tc>
        <w:tc>
          <w:tcPr>
            <w:tcW w:w="1760" w:type="dxa"/>
            <w:tcBorders>
              <w:top w:val="nil"/>
              <w:left w:val="nil"/>
              <w:bottom w:val="single" w:sz="4" w:space="0" w:color="auto"/>
              <w:right w:val="single" w:sz="4" w:space="0" w:color="auto"/>
            </w:tcBorders>
            <w:shd w:val="clear" w:color="000000" w:fill="FFFFFF"/>
            <w:vAlign w:val="center"/>
            <w:hideMark/>
          </w:tcPr>
          <w:p w14:paraId="01EC1C22" w14:textId="77777777" w:rsidR="00E07594" w:rsidRPr="00FE031E" w:rsidRDefault="00E07594" w:rsidP="00BD6AE6">
            <w:pPr>
              <w:rPr>
                <w:sz w:val="17"/>
                <w:szCs w:val="17"/>
              </w:rPr>
            </w:pPr>
            <w:r w:rsidRPr="00FE031E">
              <w:rPr>
                <w:sz w:val="17"/>
                <w:szCs w:val="17"/>
              </w:rPr>
              <w:t>Kiribati</w:t>
            </w:r>
          </w:p>
        </w:tc>
        <w:tc>
          <w:tcPr>
            <w:tcW w:w="704" w:type="dxa"/>
            <w:tcBorders>
              <w:top w:val="nil"/>
              <w:left w:val="single" w:sz="4" w:space="0" w:color="auto"/>
              <w:bottom w:val="single" w:sz="4" w:space="0" w:color="auto"/>
              <w:right w:val="nil"/>
            </w:tcBorders>
            <w:shd w:val="clear" w:color="000000" w:fill="FFFFFF"/>
            <w:vAlign w:val="center"/>
            <w:hideMark/>
          </w:tcPr>
          <w:p w14:paraId="59FFEE9C"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A71C199" w14:textId="77777777" w:rsidR="00E07594" w:rsidRPr="00FE031E" w:rsidRDefault="00E07594" w:rsidP="00BD6AE6">
            <w:pPr>
              <w:rPr>
                <w:sz w:val="17"/>
                <w:szCs w:val="17"/>
              </w:rPr>
            </w:pPr>
            <w:r w:rsidRPr="00FE031E">
              <w:rPr>
                <w:sz w:val="17"/>
                <w:szCs w:val="17"/>
              </w:rPr>
              <w:t>88</w:t>
            </w:r>
          </w:p>
        </w:tc>
        <w:tc>
          <w:tcPr>
            <w:tcW w:w="1022" w:type="dxa"/>
            <w:tcBorders>
              <w:top w:val="nil"/>
              <w:left w:val="nil"/>
              <w:bottom w:val="single" w:sz="4" w:space="0" w:color="auto"/>
              <w:right w:val="single" w:sz="4" w:space="0" w:color="auto"/>
            </w:tcBorders>
            <w:shd w:val="clear" w:color="000000" w:fill="FFFFFF"/>
            <w:vAlign w:val="center"/>
            <w:hideMark/>
          </w:tcPr>
          <w:p w14:paraId="091CDCC8"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334EA219"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6AAD70D2"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1ACE1D08"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703C6F3B"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9841488" w14:textId="77777777" w:rsidR="00E07594" w:rsidRPr="00FE031E" w:rsidRDefault="00E07594" w:rsidP="00BD6AE6">
            <w:pPr>
              <w:rPr>
                <w:sz w:val="17"/>
                <w:szCs w:val="17"/>
              </w:rPr>
            </w:pPr>
            <w:r w:rsidRPr="00FE031E">
              <w:rPr>
                <w:sz w:val="17"/>
                <w:szCs w:val="17"/>
              </w:rPr>
              <w:t>83</w:t>
            </w:r>
          </w:p>
        </w:tc>
        <w:tc>
          <w:tcPr>
            <w:tcW w:w="880" w:type="dxa"/>
            <w:tcBorders>
              <w:top w:val="nil"/>
              <w:left w:val="nil"/>
              <w:bottom w:val="single" w:sz="4" w:space="0" w:color="auto"/>
              <w:right w:val="single" w:sz="4" w:space="0" w:color="auto"/>
            </w:tcBorders>
            <w:shd w:val="clear" w:color="000000" w:fill="FFFFFF"/>
            <w:vAlign w:val="center"/>
            <w:hideMark/>
          </w:tcPr>
          <w:p w14:paraId="3B14870A"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D8D581C" w14:textId="77777777" w:rsidR="00E07594" w:rsidRPr="00FE031E" w:rsidRDefault="00E07594" w:rsidP="00BD6AE6">
            <w:pPr>
              <w:rPr>
                <w:sz w:val="17"/>
                <w:szCs w:val="17"/>
              </w:rPr>
            </w:pPr>
            <w:r w:rsidRPr="00FE031E">
              <w:rPr>
                <w:sz w:val="17"/>
                <w:szCs w:val="17"/>
              </w:rPr>
              <w:t>488</w:t>
            </w:r>
          </w:p>
        </w:tc>
      </w:tr>
      <w:tr w:rsidR="00E07594" w:rsidRPr="00FE031E" w14:paraId="361A8F8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CEA84EB" w14:textId="77777777" w:rsidR="00E07594" w:rsidRPr="00FE031E" w:rsidRDefault="00E07594" w:rsidP="00BD6AE6">
            <w:pPr>
              <w:rPr>
                <w:sz w:val="17"/>
                <w:szCs w:val="17"/>
              </w:rPr>
            </w:pPr>
            <w:r w:rsidRPr="00FE031E">
              <w:rPr>
                <w:sz w:val="17"/>
                <w:szCs w:val="17"/>
              </w:rPr>
              <w:t>90</w:t>
            </w:r>
          </w:p>
        </w:tc>
        <w:tc>
          <w:tcPr>
            <w:tcW w:w="1760" w:type="dxa"/>
            <w:tcBorders>
              <w:top w:val="nil"/>
              <w:left w:val="nil"/>
              <w:bottom w:val="single" w:sz="4" w:space="0" w:color="auto"/>
              <w:right w:val="single" w:sz="4" w:space="0" w:color="auto"/>
            </w:tcBorders>
            <w:shd w:val="clear" w:color="000000" w:fill="FFFFFF"/>
            <w:vAlign w:val="center"/>
            <w:hideMark/>
          </w:tcPr>
          <w:p w14:paraId="3BFA0882" w14:textId="77777777" w:rsidR="00E07594" w:rsidRPr="00FE031E" w:rsidRDefault="00E07594" w:rsidP="00BD6AE6">
            <w:pPr>
              <w:rPr>
                <w:sz w:val="17"/>
                <w:szCs w:val="17"/>
              </w:rPr>
            </w:pPr>
            <w:r w:rsidRPr="00FE031E">
              <w:rPr>
                <w:sz w:val="17"/>
                <w:szCs w:val="17"/>
              </w:rPr>
              <w:t>Kuwait</w:t>
            </w:r>
          </w:p>
        </w:tc>
        <w:tc>
          <w:tcPr>
            <w:tcW w:w="704" w:type="dxa"/>
            <w:tcBorders>
              <w:top w:val="nil"/>
              <w:left w:val="single" w:sz="4" w:space="0" w:color="auto"/>
              <w:bottom w:val="single" w:sz="4" w:space="0" w:color="auto"/>
              <w:right w:val="nil"/>
            </w:tcBorders>
            <w:shd w:val="clear" w:color="000000" w:fill="FFFFFF"/>
            <w:vAlign w:val="center"/>
            <w:hideMark/>
          </w:tcPr>
          <w:p w14:paraId="0225349A" w14:textId="77777777" w:rsidR="00E07594" w:rsidRPr="00FE031E" w:rsidRDefault="00E07594" w:rsidP="00BD6AE6">
            <w:pPr>
              <w:rPr>
                <w:sz w:val="17"/>
                <w:szCs w:val="17"/>
              </w:rPr>
            </w:pPr>
            <w:r w:rsidRPr="00FE031E">
              <w:rPr>
                <w:sz w:val="17"/>
                <w:szCs w:val="17"/>
              </w:rPr>
              <w:t>0.285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85FB576" w14:textId="77777777" w:rsidR="00E07594" w:rsidRPr="00FE031E" w:rsidRDefault="00E07594" w:rsidP="00BD6AE6">
            <w:pPr>
              <w:rPr>
                <w:sz w:val="17"/>
                <w:szCs w:val="17"/>
              </w:rPr>
            </w:pPr>
            <w:r w:rsidRPr="00FE031E">
              <w:rPr>
                <w:sz w:val="17"/>
                <w:szCs w:val="17"/>
              </w:rPr>
              <w:t>89</w:t>
            </w:r>
          </w:p>
        </w:tc>
        <w:tc>
          <w:tcPr>
            <w:tcW w:w="1022" w:type="dxa"/>
            <w:tcBorders>
              <w:top w:val="nil"/>
              <w:left w:val="nil"/>
              <w:bottom w:val="single" w:sz="4" w:space="0" w:color="auto"/>
              <w:right w:val="single" w:sz="4" w:space="0" w:color="auto"/>
            </w:tcBorders>
            <w:shd w:val="clear" w:color="000000" w:fill="FFFFFF"/>
            <w:vAlign w:val="center"/>
            <w:hideMark/>
          </w:tcPr>
          <w:p w14:paraId="3AC14E94" w14:textId="77777777" w:rsidR="00E07594" w:rsidRPr="00FE031E" w:rsidRDefault="00E07594" w:rsidP="00BD6AE6">
            <w:pPr>
              <w:rPr>
                <w:sz w:val="17"/>
                <w:szCs w:val="17"/>
              </w:rPr>
            </w:pPr>
            <w:r w:rsidRPr="00FE031E">
              <w:rPr>
                <w:sz w:val="17"/>
                <w:szCs w:val="17"/>
              </w:rPr>
              <w:t>0.356</w:t>
            </w:r>
          </w:p>
        </w:tc>
        <w:tc>
          <w:tcPr>
            <w:tcW w:w="952" w:type="dxa"/>
            <w:tcBorders>
              <w:top w:val="nil"/>
              <w:left w:val="nil"/>
              <w:bottom w:val="single" w:sz="4" w:space="0" w:color="auto"/>
              <w:right w:val="single" w:sz="8" w:space="0" w:color="auto"/>
            </w:tcBorders>
            <w:shd w:val="clear" w:color="000000" w:fill="FFFFFF"/>
            <w:vAlign w:val="center"/>
            <w:hideMark/>
          </w:tcPr>
          <w:p w14:paraId="24F06506" w14:textId="77777777" w:rsidR="00E07594" w:rsidRPr="00FE031E" w:rsidRDefault="00E07594" w:rsidP="00BD6AE6">
            <w:pPr>
              <w:rPr>
                <w:sz w:val="17"/>
                <w:szCs w:val="17"/>
              </w:rPr>
            </w:pPr>
            <w:r w:rsidRPr="00FE031E">
              <w:rPr>
                <w:sz w:val="17"/>
                <w:szCs w:val="17"/>
              </w:rPr>
              <w:t>17 200</w:t>
            </w:r>
          </w:p>
        </w:tc>
        <w:tc>
          <w:tcPr>
            <w:tcW w:w="460" w:type="dxa"/>
            <w:tcBorders>
              <w:top w:val="nil"/>
              <w:left w:val="nil"/>
              <w:bottom w:val="single" w:sz="4" w:space="0" w:color="auto"/>
              <w:right w:val="single" w:sz="4" w:space="0" w:color="auto"/>
            </w:tcBorders>
            <w:shd w:val="clear" w:color="000000" w:fill="FFFFFF"/>
            <w:noWrap/>
            <w:vAlign w:val="center"/>
            <w:hideMark/>
          </w:tcPr>
          <w:p w14:paraId="3560682E" w14:textId="77777777" w:rsidR="00E07594" w:rsidRPr="00FE031E" w:rsidRDefault="00E07594" w:rsidP="00BD6AE6">
            <w:pPr>
              <w:rPr>
                <w:sz w:val="17"/>
                <w:szCs w:val="17"/>
              </w:rPr>
            </w:pPr>
            <w:r w:rsidRPr="00FE031E">
              <w:rPr>
                <w:sz w:val="17"/>
                <w:szCs w:val="17"/>
              </w:rPr>
              <w:t>73</w:t>
            </w:r>
          </w:p>
        </w:tc>
        <w:tc>
          <w:tcPr>
            <w:tcW w:w="1040" w:type="dxa"/>
            <w:tcBorders>
              <w:top w:val="nil"/>
              <w:left w:val="nil"/>
              <w:bottom w:val="single" w:sz="4" w:space="0" w:color="auto"/>
              <w:right w:val="single" w:sz="4" w:space="0" w:color="auto"/>
            </w:tcBorders>
            <w:shd w:val="clear" w:color="000000" w:fill="FFFFFF"/>
            <w:vAlign w:val="center"/>
            <w:hideMark/>
          </w:tcPr>
          <w:p w14:paraId="4E896DC0" w14:textId="77777777" w:rsidR="00E07594" w:rsidRPr="00FE031E" w:rsidRDefault="00E07594" w:rsidP="00BD6AE6">
            <w:pPr>
              <w:rPr>
                <w:sz w:val="17"/>
                <w:szCs w:val="17"/>
              </w:rPr>
            </w:pPr>
            <w:r w:rsidRPr="00FE031E">
              <w:rPr>
                <w:sz w:val="17"/>
                <w:szCs w:val="17"/>
              </w:rPr>
              <w:t>0.362</w:t>
            </w:r>
          </w:p>
        </w:tc>
        <w:tc>
          <w:tcPr>
            <w:tcW w:w="1042" w:type="dxa"/>
            <w:tcBorders>
              <w:top w:val="nil"/>
              <w:left w:val="nil"/>
              <w:bottom w:val="single" w:sz="4" w:space="0" w:color="auto"/>
              <w:right w:val="nil"/>
            </w:tcBorders>
            <w:shd w:val="clear" w:color="000000" w:fill="FFFFFF"/>
            <w:noWrap/>
            <w:vAlign w:val="center"/>
            <w:hideMark/>
          </w:tcPr>
          <w:p w14:paraId="09442BB4" w14:textId="77777777" w:rsidR="00E07594" w:rsidRPr="00FE031E" w:rsidRDefault="00E07594" w:rsidP="00BD6AE6">
            <w:pPr>
              <w:rPr>
                <w:sz w:val="17"/>
                <w:szCs w:val="17"/>
              </w:rPr>
            </w:pPr>
            <w:r w:rsidRPr="00FE031E">
              <w:rPr>
                <w:sz w:val="17"/>
                <w:szCs w:val="17"/>
              </w:rPr>
              <w:t>11 373</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74D60C6" w14:textId="77777777" w:rsidR="00E07594" w:rsidRPr="00FE031E" w:rsidRDefault="00E07594" w:rsidP="00BD6AE6">
            <w:pPr>
              <w:rPr>
                <w:sz w:val="17"/>
                <w:szCs w:val="17"/>
              </w:rPr>
            </w:pPr>
            <w:r w:rsidRPr="00FE031E">
              <w:rPr>
                <w:sz w:val="17"/>
                <w:szCs w:val="17"/>
              </w:rPr>
              <w:t>84</w:t>
            </w:r>
          </w:p>
        </w:tc>
        <w:tc>
          <w:tcPr>
            <w:tcW w:w="880" w:type="dxa"/>
            <w:tcBorders>
              <w:top w:val="nil"/>
              <w:left w:val="nil"/>
              <w:bottom w:val="single" w:sz="4" w:space="0" w:color="auto"/>
              <w:right w:val="single" w:sz="4" w:space="0" w:color="auto"/>
            </w:tcBorders>
            <w:shd w:val="clear" w:color="000000" w:fill="FFFFFF"/>
            <w:vAlign w:val="center"/>
            <w:hideMark/>
          </w:tcPr>
          <w:p w14:paraId="0E86513E" w14:textId="77777777" w:rsidR="00E07594" w:rsidRPr="00FE031E" w:rsidRDefault="00E07594" w:rsidP="00BD6AE6">
            <w:pPr>
              <w:rPr>
                <w:sz w:val="17"/>
                <w:szCs w:val="17"/>
              </w:rPr>
            </w:pPr>
            <w:r w:rsidRPr="00FE031E">
              <w:rPr>
                <w:sz w:val="17"/>
                <w:szCs w:val="17"/>
              </w:rPr>
              <w:t>0.377</w:t>
            </w:r>
          </w:p>
        </w:tc>
        <w:tc>
          <w:tcPr>
            <w:tcW w:w="1012" w:type="dxa"/>
            <w:tcBorders>
              <w:top w:val="nil"/>
              <w:left w:val="nil"/>
              <w:bottom w:val="single" w:sz="4" w:space="0" w:color="auto"/>
              <w:right w:val="single" w:sz="8" w:space="0" w:color="auto"/>
            </w:tcBorders>
            <w:shd w:val="clear" w:color="000000" w:fill="FFFFFF"/>
            <w:noWrap/>
            <w:vAlign w:val="center"/>
            <w:hideMark/>
          </w:tcPr>
          <w:p w14:paraId="51E76BAC" w14:textId="77777777" w:rsidR="00E07594" w:rsidRPr="00FE031E" w:rsidRDefault="00E07594" w:rsidP="00BD6AE6">
            <w:pPr>
              <w:rPr>
                <w:sz w:val="17"/>
                <w:szCs w:val="17"/>
              </w:rPr>
            </w:pPr>
            <w:r w:rsidRPr="00FE031E">
              <w:rPr>
                <w:sz w:val="17"/>
                <w:szCs w:val="17"/>
              </w:rPr>
              <w:t>18 411</w:t>
            </w:r>
          </w:p>
        </w:tc>
      </w:tr>
      <w:tr w:rsidR="00E07594" w:rsidRPr="00FE031E" w14:paraId="25B5D82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40048E4" w14:textId="77777777" w:rsidR="00E07594" w:rsidRPr="00FE031E" w:rsidRDefault="00E07594" w:rsidP="00BD6AE6">
            <w:pPr>
              <w:rPr>
                <w:sz w:val="17"/>
                <w:szCs w:val="17"/>
              </w:rPr>
            </w:pPr>
            <w:r w:rsidRPr="00FE031E">
              <w:rPr>
                <w:sz w:val="17"/>
                <w:szCs w:val="17"/>
              </w:rPr>
              <w:t>91</w:t>
            </w:r>
          </w:p>
        </w:tc>
        <w:tc>
          <w:tcPr>
            <w:tcW w:w="1760" w:type="dxa"/>
            <w:tcBorders>
              <w:top w:val="nil"/>
              <w:left w:val="nil"/>
              <w:bottom w:val="single" w:sz="4" w:space="0" w:color="auto"/>
              <w:right w:val="single" w:sz="4" w:space="0" w:color="auto"/>
            </w:tcBorders>
            <w:shd w:val="clear" w:color="000000" w:fill="FFFFFF"/>
            <w:vAlign w:val="center"/>
            <w:hideMark/>
          </w:tcPr>
          <w:p w14:paraId="09F9246E" w14:textId="77777777" w:rsidR="00E07594" w:rsidRPr="00FE031E" w:rsidRDefault="00E07594" w:rsidP="00BD6AE6">
            <w:pPr>
              <w:rPr>
                <w:sz w:val="17"/>
                <w:szCs w:val="17"/>
              </w:rPr>
            </w:pPr>
            <w:r w:rsidRPr="00FE031E">
              <w:rPr>
                <w:sz w:val="17"/>
                <w:szCs w:val="17"/>
              </w:rPr>
              <w:t>Kyrgyzstan</w:t>
            </w:r>
          </w:p>
        </w:tc>
        <w:tc>
          <w:tcPr>
            <w:tcW w:w="704" w:type="dxa"/>
            <w:tcBorders>
              <w:top w:val="nil"/>
              <w:left w:val="single" w:sz="4" w:space="0" w:color="auto"/>
              <w:bottom w:val="single" w:sz="4" w:space="0" w:color="auto"/>
              <w:right w:val="nil"/>
            </w:tcBorders>
            <w:shd w:val="clear" w:color="000000" w:fill="FFFFFF"/>
            <w:vAlign w:val="center"/>
            <w:hideMark/>
          </w:tcPr>
          <w:p w14:paraId="35F73C05" w14:textId="77777777" w:rsidR="00E07594" w:rsidRPr="00FE031E" w:rsidRDefault="00E07594" w:rsidP="00BD6AE6">
            <w:pPr>
              <w:rPr>
                <w:sz w:val="17"/>
                <w:szCs w:val="17"/>
              </w:rPr>
            </w:pPr>
            <w:r w:rsidRPr="00FE031E">
              <w:rPr>
                <w:sz w:val="17"/>
                <w:szCs w:val="17"/>
              </w:rPr>
              <w:t>0.002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8C65E29" w14:textId="77777777" w:rsidR="00E07594" w:rsidRPr="00FE031E" w:rsidRDefault="00E07594" w:rsidP="00BD6AE6">
            <w:pPr>
              <w:rPr>
                <w:sz w:val="17"/>
                <w:szCs w:val="17"/>
              </w:rPr>
            </w:pPr>
            <w:r w:rsidRPr="00FE031E">
              <w:rPr>
                <w:sz w:val="17"/>
                <w:szCs w:val="17"/>
              </w:rPr>
              <w:t>90</w:t>
            </w:r>
          </w:p>
        </w:tc>
        <w:tc>
          <w:tcPr>
            <w:tcW w:w="1022" w:type="dxa"/>
            <w:tcBorders>
              <w:top w:val="nil"/>
              <w:left w:val="nil"/>
              <w:bottom w:val="single" w:sz="4" w:space="0" w:color="auto"/>
              <w:right w:val="single" w:sz="4" w:space="0" w:color="auto"/>
            </w:tcBorders>
            <w:shd w:val="clear" w:color="000000" w:fill="FFFFFF"/>
            <w:vAlign w:val="center"/>
            <w:hideMark/>
          </w:tcPr>
          <w:p w14:paraId="1D173CA3" w14:textId="77777777" w:rsidR="00E07594" w:rsidRPr="00FE031E" w:rsidRDefault="00E07594" w:rsidP="00BD6AE6">
            <w:pPr>
              <w:rPr>
                <w:sz w:val="17"/>
                <w:szCs w:val="17"/>
              </w:rPr>
            </w:pPr>
            <w:r w:rsidRPr="00FE031E">
              <w:rPr>
                <w:sz w:val="17"/>
                <w:szCs w:val="17"/>
              </w:rPr>
              <w:t>0.003</w:t>
            </w:r>
          </w:p>
        </w:tc>
        <w:tc>
          <w:tcPr>
            <w:tcW w:w="952" w:type="dxa"/>
            <w:tcBorders>
              <w:top w:val="nil"/>
              <w:left w:val="nil"/>
              <w:bottom w:val="single" w:sz="4" w:space="0" w:color="auto"/>
              <w:right w:val="single" w:sz="8" w:space="0" w:color="auto"/>
            </w:tcBorders>
            <w:shd w:val="clear" w:color="000000" w:fill="FFFFFF"/>
            <w:vAlign w:val="center"/>
            <w:hideMark/>
          </w:tcPr>
          <w:p w14:paraId="1F7E08B7" w14:textId="77777777" w:rsidR="00E07594" w:rsidRPr="00FE031E" w:rsidRDefault="00E07594" w:rsidP="00BD6AE6">
            <w:pPr>
              <w:rPr>
                <w:sz w:val="17"/>
                <w:szCs w:val="17"/>
              </w:rPr>
            </w:pPr>
            <w:r w:rsidRPr="00FE031E">
              <w:rPr>
                <w:sz w:val="17"/>
                <w:szCs w:val="17"/>
              </w:rPr>
              <w:t>121</w:t>
            </w:r>
          </w:p>
        </w:tc>
        <w:tc>
          <w:tcPr>
            <w:tcW w:w="460" w:type="dxa"/>
            <w:tcBorders>
              <w:top w:val="nil"/>
              <w:left w:val="nil"/>
              <w:bottom w:val="single" w:sz="4" w:space="0" w:color="auto"/>
              <w:right w:val="single" w:sz="4" w:space="0" w:color="auto"/>
            </w:tcBorders>
            <w:shd w:val="clear" w:color="000000" w:fill="FFFFFF"/>
            <w:noWrap/>
            <w:vAlign w:val="center"/>
            <w:hideMark/>
          </w:tcPr>
          <w:p w14:paraId="4121239B" w14:textId="77777777" w:rsidR="00E07594" w:rsidRPr="00FE031E" w:rsidRDefault="00E07594" w:rsidP="00BD6AE6">
            <w:pPr>
              <w:rPr>
                <w:sz w:val="17"/>
                <w:szCs w:val="17"/>
              </w:rPr>
            </w:pPr>
            <w:r w:rsidRPr="00FE031E">
              <w:rPr>
                <w:sz w:val="17"/>
                <w:szCs w:val="17"/>
              </w:rPr>
              <w:t>74</w:t>
            </w:r>
          </w:p>
        </w:tc>
        <w:tc>
          <w:tcPr>
            <w:tcW w:w="1040" w:type="dxa"/>
            <w:tcBorders>
              <w:top w:val="nil"/>
              <w:left w:val="nil"/>
              <w:bottom w:val="single" w:sz="4" w:space="0" w:color="auto"/>
              <w:right w:val="single" w:sz="4" w:space="0" w:color="auto"/>
            </w:tcBorders>
            <w:shd w:val="clear" w:color="000000" w:fill="FFFFFF"/>
            <w:vAlign w:val="center"/>
            <w:hideMark/>
          </w:tcPr>
          <w:p w14:paraId="2F5FC3F5"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07ED4EE5"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5F86635" w14:textId="77777777" w:rsidR="00E07594" w:rsidRPr="00FE031E" w:rsidRDefault="00E07594" w:rsidP="00BD6AE6">
            <w:pPr>
              <w:rPr>
                <w:sz w:val="17"/>
                <w:szCs w:val="17"/>
              </w:rPr>
            </w:pPr>
            <w:r w:rsidRPr="00FE031E">
              <w:rPr>
                <w:sz w:val="17"/>
                <w:szCs w:val="17"/>
              </w:rPr>
              <w:t>85</w:t>
            </w:r>
          </w:p>
        </w:tc>
        <w:tc>
          <w:tcPr>
            <w:tcW w:w="880" w:type="dxa"/>
            <w:tcBorders>
              <w:top w:val="nil"/>
              <w:left w:val="nil"/>
              <w:bottom w:val="single" w:sz="4" w:space="0" w:color="auto"/>
              <w:right w:val="single" w:sz="4" w:space="0" w:color="auto"/>
            </w:tcBorders>
            <w:shd w:val="clear" w:color="000000" w:fill="FFFFFF"/>
            <w:vAlign w:val="center"/>
            <w:hideMark/>
          </w:tcPr>
          <w:p w14:paraId="1575CFE1"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3B4AF4C" w14:textId="77777777" w:rsidR="00E07594" w:rsidRPr="00FE031E" w:rsidRDefault="00E07594" w:rsidP="00BD6AE6">
            <w:pPr>
              <w:rPr>
                <w:sz w:val="17"/>
                <w:szCs w:val="17"/>
              </w:rPr>
            </w:pPr>
            <w:r w:rsidRPr="00FE031E">
              <w:rPr>
                <w:sz w:val="17"/>
                <w:szCs w:val="17"/>
              </w:rPr>
              <w:t>488</w:t>
            </w:r>
          </w:p>
        </w:tc>
      </w:tr>
      <w:tr w:rsidR="00E07594" w:rsidRPr="00FE031E" w14:paraId="3FD7519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C32B021" w14:textId="77777777" w:rsidR="00E07594" w:rsidRPr="00FE031E" w:rsidRDefault="00E07594" w:rsidP="00BD6AE6">
            <w:pPr>
              <w:rPr>
                <w:sz w:val="17"/>
                <w:szCs w:val="17"/>
              </w:rPr>
            </w:pPr>
            <w:r w:rsidRPr="00FE031E">
              <w:rPr>
                <w:sz w:val="17"/>
                <w:szCs w:val="17"/>
              </w:rPr>
              <w:t>92</w:t>
            </w:r>
          </w:p>
        </w:tc>
        <w:tc>
          <w:tcPr>
            <w:tcW w:w="1760" w:type="dxa"/>
            <w:tcBorders>
              <w:top w:val="nil"/>
              <w:left w:val="nil"/>
              <w:bottom w:val="single" w:sz="4" w:space="0" w:color="auto"/>
              <w:right w:val="single" w:sz="4" w:space="0" w:color="auto"/>
            </w:tcBorders>
            <w:shd w:val="clear" w:color="000000" w:fill="FFFFFF"/>
            <w:vAlign w:val="center"/>
            <w:hideMark/>
          </w:tcPr>
          <w:p w14:paraId="4F9BB8E8" w14:textId="77777777" w:rsidR="00E07594" w:rsidRPr="00FE031E" w:rsidRDefault="00E07594" w:rsidP="00BD6AE6">
            <w:pPr>
              <w:rPr>
                <w:sz w:val="17"/>
                <w:szCs w:val="17"/>
              </w:rPr>
            </w:pPr>
            <w:r w:rsidRPr="00FE031E">
              <w:rPr>
                <w:sz w:val="17"/>
                <w:szCs w:val="17"/>
              </w:rPr>
              <w:t>Lao People's Democratic Republic</w:t>
            </w:r>
          </w:p>
        </w:tc>
        <w:tc>
          <w:tcPr>
            <w:tcW w:w="704" w:type="dxa"/>
            <w:tcBorders>
              <w:top w:val="nil"/>
              <w:left w:val="single" w:sz="4" w:space="0" w:color="auto"/>
              <w:bottom w:val="single" w:sz="4" w:space="0" w:color="auto"/>
              <w:right w:val="nil"/>
            </w:tcBorders>
            <w:shd w:val="clear" w:color="000000" w:fill="FFFFFF"/>
            <w:vAlign w:val="center"/>
            <w:hideMark/>
          </w:tcPr>
          <w:p w14:paraId="24116ABC" w14:textId="77777777" w:rsidR="00E07594" w:rsidRPr="00FE031E" w:rsidRDefault="00E07594" w:rsidP="00BD6AE6">
            <w:pPr>
              <w:rPr>
                <w:sz w:val="17"/>
                <w:szCs w:val="17"/>
              </w:rPr>
            </w:pPr>
            <w:r w:rsidRPr="00FE031E">
              <w:rPr>
                <w:sz w:val="17"/>
                <w:szCs w:val="17"/>
              </w:rPr>
              <w:t>0.003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B386897" w14:textId="77777777" w:rsidR="00E07594" w:rsidRPr="00FE031E" w:rsidRDefault="00E07594" w:rsidP="00BD6AE6">
            <w:pPr>
              <w:rPr>
                <w:sz w:val="17"/>
                <w:szCs w:val="17"/>
              </w:rPr>
            </w:pPr>
            <w:r w:rsidRPr="00FE031E">
              <w:rPr>
                <w:sz w:val="17"/>
                <w:szCs w:val="17"/>
              </w:rPr>
              <w:t>91</w:t>
            </w:r>
          </w:p>
        </w:tc>
        <w:tc>
          <w:tcPr>
            <w:tcW w:w="1022" w:type="dxa"/>
            <w:tcBorders>
              <w:top w:val="nil"/>
              <w:left w:val="nil"/>
              <w:bottom w:val="single" w:sz="4" w:space="0" w:color="auto"/>
              <w:right w:val="single" w:sz="4" w:space="0" w:color="auto"/>
            </w:tcBorders>
            <w:shd w:val="clear" w:color="000000" w:fill="FFFFFF"/>
            <w:vAlign w:val="center"/>
            <w:hideMark/>
          </w:tcPr>
          <w:p w14:paraId="4E114ED5" w14:textId="77777777" w:rsidR="00E07594" w:rsidRPr="00FE031E" w:rsidRDefault="00E07594" w:rsidP="00BD6AE6">
            <w:pPr>
              <w:rPr>
                <w:sz w:val="17"/>
                <w:szCs w:val="17"/>
              </w:rPr>
            </w:pPr>
            <w:r w:rsidRPr="00FE031E">
              <w:rPr>
                <w:sz w:val="17"/>
                <w:szCs w:val="17"/>
              </w:rPr>
              <w:t>0.004</w:t>
            </w:r>
          </w:p>
        </w:tc>
        <w:tc>
          <w:tcPr>
            <w:tcW w:w="952" w:type="dxa"/>
            <w:tcBorders>
              <w:top w:val="nil"/>
              <w:left w:val="nil"/>
              <w:bottom w:val="single" w:sz="4" w:space="0" w:color="auto"/>
              <w:right w:val="single" w:sz="8" w:space="0" w:color="auto"/>
            </w:tcBorders>
            <w:shd w:val="clear" w:color="000000" w:fill="FFFFFF"/>
            <w:vAlign w:val="center"/>
            <w:hideMark/>
          </w:tcPr>
          <w:p w14:paraId="090A2364" w14:textId="77777777" w:rsidR="00E07594" w:rsidRPr="00FE031E" w:rsidRDefault="00E07594" w:rsidP="00BD6AE6">
            <w:pPr>
              <w:rPr>
                <w:sz w:val="17"/>
                <w:szCs w:val="17"/>
              </w:rPr>
            </w:pPr>
            <w:r w:rsidRPr="00FE031E">
              <w:rPr>
                <w:sz w:val="17"/>
                <w:szCs w:val="17"/>
              </w:rPr>
              <w:t>181</w:t>
            </w:r>
          </w:p>
        </w:tc>
        <w:tc>
          <w:tcPr>
            <w:tcW w:w="460" w:type="dxa"/>
            <w:tcBorders>
              <w:top w:val="nil"/>
              <w:left w:val="nil"/>
              <w:bottom w:val="single" w:sz="4" w:space="0" w:color="auto"/>
              <w:right w:val="single" w:sz="4" w:space="0" w:color="auto"/>
            </w:tcBorders>
            <w:shd w:val="clear" w:color="000000" w:fill="FFFFFF"/>
            <w:noWrap/>
            <w:vAlign w:val="center"/>
            <w:hideMark/>
          </w:tcPr>
          <w:p w14:paraId="64FC56EB" w14:textId="77777777" w:rsidR="00E07594" w:rsidRPr="00FE031E" w:rsidRDefault="00E07594" w:rsidP="00BD6AE6">
            <w:pPr>
              <w:rPr>
                <w:sz w:val="17"/>
                <w:szCs w:val="17"/>
              </w:rPr>
            </w:pPr>
            <w:r w:rsidRPr="00FE031E">
              <w:rPr>
                <w:sz w:val="17"/>
                <w:szCs w:val="17"/>
              </w:rPr>
              <w:t>75</w:t>
            </w:r>
          </w:p>
        </w:tc>
        <w:tc>
          <w:tcPr>
            <w:tcW w:w="1040" w:type="dxa"/>
            <w:tcBorders>
              <w:top w:val="nil"/>
              <w:left w:val="nil"/>
              <w:bottom w:val="single" w:sz="4" w:space="0" w:color="auto"/>
              <w:right w:val="single" w:sz="4" w:space="0" w:color="auto"/>
            </w:tcBorders>
            <w:shd w:val="clear" w:color="000000" w:fill="FFFFFF"/>
            <w:vAlign w:val="center"/>
            <w:hideMark/>
          </w:tcPr>
          <w:p w14:paraId="3F9F59ED"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F49A9CB"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803C2A4" w14:textId="77777777" w:rsidR="00E07594" w:rsidRPr="00FE031E" w:rsidRDefault="00E07594" w:rsidP="00BD6AE6">
            <w:pPr>
              <w:rPr>
                <w:sz w:val="17"/>
                <w:szCs w:val="17"/>
              </w:rPr>
            </w:pPr>
            <w:r w:rsidRPr="00FE031E">
              <w:rPr>
                <w:sz w:val="17"/>
                <w:szCs w:val="17"/>
              </w:rPr>
              <w:t>86</w:t>
            </w:r>
          </w:p>
        </w:tc>
        <w:tc>
          <w:tcPr>
            <w:tcW w:w="880" w:type="dxa"/>
            <w:tcBorders>
              <w:top w:val="nil"/>
              <w:left w:val="nil"/>
              <w:bottom w:val="single" w:sz="4" w:space="0" w:color="auto"/>
              <w:right w:val="single" w:sz="4" w:space="0" w:color="auto"/>
            </w:tcBorders>
            <w:shd w:val="clear" w:color="000000" w:fill="FFFFFF"/>
            <w:vAlign w:val="center"/>
            <w:hideMark/>
          </w:tcPr>
          <w:p w14:paraId="334EC4A7"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FDB018C" w14:textId="77777777" w:rsidR="00E07594" w:rsidRPr="00FE031E" w:rsidRDefault="00E07594" w:rsidP="00BD6AE6">
            <w:pPr>
              <w:rPr>
                <w:sz w:val="17"/>
                <w:szCs w:val="17"/>
              </w:rPr>
            </w:pPr>
            <w:r w:rsidRPr="00FE031E">
              <w:rPr>
                <w:sz w:val="17"/>
                <w:szCs w:val="17"/>
              </w:rPr>
              <w:t>488</w:t>
            </w:r>
          </w:p>
        </w:tc>
      </w:tr>
      <w:tr w:rsidR="00E07594" w:rsidRPr="00FE031E" w14:paraId="5A008AB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262FAAE" w14:textId="77777777" w:rsidR="00E07594" w:rsidRPr="00FE031E" w:rsidRDefault="00E07594" w:rsidP="00BD6AE6">
            <w:pPr>
              <w:rPr>
                <w:sz w:val="17"/>
                <w:szCs w:val="17"/>
              </w:rPr>
            </w:pPr>
            <w:r w:rsidRPr="00FE031E">
              <w:rPr>
                <w:sz w:val="17"/>
                <w:szCs w:val="17"/>
              </w:rPr>
              <w:t>93</w:t>
            </w:r>
          </w:p>
        </w:tc>
        <w:tc>
          <w:tcPr>
            <w:tcW w:w="1760" w:type="dxa"/>
            <w:tcBorders>
              <w:top w:val="nil"/>
              <w:left w:val="nil"/>
              <w:bottom w:val="single" w:sz="4" w:space="0" w:color="auto"/>
              <w:right w:val="single" w:sz="4" w:space="0" w:color="auto"/>
            </w:tcBorders>
            <w:shd w:val="clear" w:color="000000" w:fill="FFFFFF"/>
            <w:vAlign w:val="center"/>
            <w:hideMark/>
          </w:tcPr>
          <w:p w14:paraId="6A37CEB5" w14:textId="77777777" w:rsidR="00E07594" w:rsidRPr="00FE031E" w:rsidRDefault="00E07594" w:rsidP="00BD6AE6">
            <w:pPr>
              <w:rPr>
                <w:sz w:val="17"/>
                <w:szCs w:val="17"/>
              </w:rPr>
            </w:pPr>
            <w:r w:rsidRPr="00FE031E">
              <w:rPr>
                <w:sz w:val="17"/>
                <w:szCs w:val="17"/>
              </w:rPr>
              <w:t>Latvia</w:t>
            </w:r>
          </w:p>
        </w:tc>
        <w:tc>
          <w:tcPr>
            <w:tcW w:w="704" w:type="dxa"/>
            <w:tcBorders>
              <w:top w:val="nil"/>
              <w:left w:val="single" w:sz="4" w:space="0" w:color="auto"/>
              <w:bottom w:val="single" w:sz="4" w:space="0" w:color="auto"/>
              <w:right w:val="nil"/>
            </w:tcBorders>
            <w:shd w:val="clear" w:color="000000" w:fill="FFFFFF"/>
            <w:vAlign w:val="center"/>
            <w:hideMark/>
          </w:tcPr>
          <w:p w14:paraId="7A01EC5D" w14:textId="77777777" w:rsidR="00E07594" w:rsidRPr="00FE031E" w:rsidRDefault="00E07594" w:rsidP="00BD6AE6">
            <w:pPr>
              <w:rPr>
                <w:sz w:val="17"/>
                <w:szCs w:val="17"/>
              </w:rPr>
            </w:pPr>
            <w:r w:rsidRPr="00FE031E">
              <w:rPr>
                <w:sz w:val="17"/>
                <w:szCs w:val="17"/>
              </w:rPr>
              <w:t>0.050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6D59A3B" w14:textId="77777777" w:rsidR="00E07594" w:rsidRPr="00FE031E" w:rsidRDefault="00E07594" w:rsidP="00BD6AE6">
            <w:pPr>
              <w:rPr>
                <w:sz w:val="17"/>
                <w:szCs w:val="17"/>
              </w:rPr>
            </w:pPr>
            <w:r w:rsidRPr="00FE031E">
              <w:rPr>
                <w:sz w:val="17"/>
                <w:szCs w:val="17"/>
              </w:rPr>
              <w:t>92</w:t>
            </w:r>
          </w:p>
        </w:tc>
        <w:tc>
          <w:tcPr>
            <w:tcW w:w="1022" w:type="dxa"/>
            <w:tcBorders>
              <w:top w:val="nil"/>
              <w:left w:val="nil"/>
              <w:bottom w:val="single" w:sz="4" w:space="0" w:color="auto"/>
              <w:right w:val="single" w:sz="4" w:space="0" w:color="auto"/>
            </w:tcBorders>
            <w:shd w:val="clear" w:color="000000" w:fill="FFFFFF"/>
            <w:vAlign w:val="center"/>
            <w:hideMark/>
          </w:tcPr>
          <w:p w14:paraId="3B8A993C" w14:textId="77777777" w:rsidR="00E07594" w:rsidRPr="00FE031E" w:rsidRDefault="00E07594" w:rsidP="00BD6AE6">
            <w:pPr>
              <w:rPr>
                <w:sz w:val="17"/>
                <w:szCs w:val="17"/>
              </w:rPr>
            </w:pPr>
            <w:r w:rsidRPr="00FE031E">
              <w:rPr>
                <w:sz w:val="17"/>
                <w:szCs w:val="17"/>
              </w:rPr>
              <w:t>0.063</w:t>
            </w:r>
          </w:p>
        </w:tc>
        <w:tc>
          <w:tcPr>
            <w:tcW w:w="952" w:type="dxa"/>
            <w:tcBorders>
              <w:top w:val="nil"/>
              <w:left w:val="nil"/>
              <w:bottom w:val="single" w:sz="4" w:space="0" w:color="auto"/>
              <w:right w:val="single" w:sz="8" w:space="0" w:color="auto"/>
            </w:tcBorders>
            <w:shd w:val="clear" w:color="000000" w:fill="FFFFFF"/>
            <w:vAlign w:val="center"/>
            <w:hideMark/>
          </w:tcPr>
          <w:p w14:paraId="4F25576E" w14:textId="77777777" w:rsidR="00E07594" w:rsidRPr="00FE031E" w:rsidRDefault="00E07594" w:rsidP="00BD6AE6">
            <w:pPr>
              <w:rPr>
                <w:sz w:val="17"/>
                <w:szCs w:val="17"/>
              </w:rPr>
            </w:pPr>
            <w:r w:rsidRPr="00FE031E">
              <w:rPr>
                <w:sz w:val="17"/>
                <w:szCs w:val="17"/>
              </w:rPr>
              <w:t>3 018</w:t>
            </w:r>
          </w:p>
        </w:tc>
        <w:tc>
          <w:tcPr>
            <w:tcW w:w="460" w:type="dxa"/>
            <w:tcBorders>
              <w:top w:val="nil"/>
              <w:left w:val="nil"/>
              <w:bottom w:val="single" w:sz="4" w:space="0" w:color="auto"/>
              <w:right w:val="single" w:sz="4" w:space="0" w:color="auto"/>
            </w:tcBorders>
            <w:shd w:val="clear" w:color="000000" w:fill="FFFFFF"/>
            <w:noWrap/>
            <w:vAlign w:val="center"/>
            <w:hideMark/>
          </w:tcPr>
          <w:p w14:paraId="6697FF7C" w14:textId="77777777" w:rsidR="00E07594" w:rsidRPr="00FE031E" w:rsidRDefault="00E07594" w:rsidP="00BD6AE6">
            <w:pPr>
              <w:rPr>
                <w:sz w:val="17"/>
                <w:szCs w:val="17"/>
              </w:rPr>
            </w:pPr>
            <w:r w:rsidRPr="00FE031E">
              <w:rPr>
                <w:sz w:val="17"/>
                <w:szCs w:val="17"/>
              </w:rPr>
              <w:t>76</w:t>
            </w:r>
          </w:p>
        </w:tc>
        <w:tc>
          <w:tcPr>
            <w:tcW w:w="1040" w:type="dxa"/>
            <w:tcBorders>
              <w:top w:val="nil"/>
              <w:left w:val="nil"/>
              <w:bottom w:val="single" w:sz="4" w:space="0" w:color="auto"/>
              <w:right w:val="single" w:sz="4" w:space="0" w:color="auto"/>
            </w:tcBorders>
            <w:shd w:val="clear" w:color="000000" w:fill="FFFFFF"/>
            <w:vAlign w:val="center"/>
            <w:hideMark/>
          </w:tcPr>
          <w:p w14:paraId="703120CB" w14:textId="77777777" w:rsidR="00E07594" w:rsidRPr="00FE031E" w:rsidRDefault="00E07594" w:rsidP="00BD6AE6">
            <w:pPr>
              <w:rPr>
                <w:sz w:val="17"/>
                <w:szCs w:val="17"/>
              </w:rPr>
            </w:pPr>
            <w:r w:rsidRPr="00FE031E">
              <w:rPr>
                <w:sz w:val="17"/>
                <w:szCs w:val="17"/>
              </w:rPr>
              <w:t>0.063</w:t>
            </w:r>
          </w:p>
        </w:tc>
        <w:tc>
          <w:tcPr>
            <w:tcW w:w="1042" w:type="dxa"/>
            <w:tcBorders>
              <w:top w:val="nil"/>
              <w:left w:val="nil"/>
              <w:bottom w:val="single" w:sz="4" w:space="0" w:color="auto"/>
              <w:right w:val="nil"/>
            </w:tcBorders>
            <w:shd w:val="clear" w:color="000000" w:fill="FFFFFF"/>
            <w:noWrap/>
            <w:vAlign w:val="center"/>
            <w:hideMark/>
          </w:tcPr>
          <w:p w14:paraId="27C40967" w14:textId="77777777" w:rsidR="00E07594" w:rsidRPr="00FE031E" w:rsidRDefault="00E07594" w:rsidP="00BD6AE6">
            <w:pPr>
              <w:rPr>
                <w:sz w:val="17"/>
                <w:szCs w:val="17"/>
              </w:rPr>
            </w:pPr>
            <w:r w:rsidRPr="00FE031E">
              <w:rPr>
                <w:sz w:val="17"/>
                <w:szCs w:val="17"/>
              </w:rPr>
              <w:t>1 995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6A97F6C" w14:textId="77777777" w:rsidR="00E07594" w:rsidRPr="00FE031E" w:rsidRDefault="00E07594" w:rsidP="00BD6AE6">
            <w:pPr>
              <w:rPr>
                <w:sz w:val="17"/>
                <w:szCs w:val="17"/>
              </w:rPr>
            </w:pPr>
            <w:r w:rsidRPr="00FE031E">
              <w:rPr>
                <w:sz w:val="17"/>
                <w:szCs w:val="17"/>
              </w:rPr>
              <w:t>87</w:t>
            </w:r>
          </w:p>
        </w:tc>
        <w:tc>
          <w:tcPr>
            <w:tcW w:w="880" w:type="dxa"/>
            <w:tcBorders>
              <w:top w:val="nil"/>
              <w:left w:val="nil"/>
              <w:bottom w:val="single" w:sz="4" w:space="0" w:color="auto"/>
              <w:right w:val="single" w:sz="4" w:space="0" w:color="auto"/>
            </w:tcBorders>
            <w:shd w:val="clear" w:color="000000" w:fill="FFFFFF"/>
            <w:vAlign w:val="center"/>
            <w:hideMark/>
          </w:tcPr>
          <w:p w14:paraId="4F8A2541" w14:textId="77777777" w:rsidR="00E07594" w:rsidRPr="00FE031E" w:rsidRDefault="00E07594" w:rsidP="00BD6AE6">
            <w:pPr>
              <w:rPr>
                <w:sz w:val="17"/>
                <w:szCs w:val="17"/>
              </w:rPr>
            </w:pPr>
            <w:r w:rsidRPr="00FE031E">
              <w:rPr>
                <w:sz w:val="17"/>
                <w:szCs w:val="17"/>
              </w:rPr>
              <w:t>0.066</w:t>
            </w:r>
          </w:p>
        </w:tc>
        <w:tc>
          <w:tcPr>
            <w:tcW w:w="1012" w:type="dxa"/>
            <w:tcBorders>
              <w:top w:val="nil"/>
              <w:left w:val="nil"/>
              <w:bottom w:val="single" w:sz="4" w:space="0" w:color="auto"/>
              <w:right w:val="single" w:sz="8" w:space="0" w:color="auto"/>
            </w:tcBorders>
            <w:shd w:val="clear" w:color="000000" w:fill="FFFFFF"/>
            <w:noWrap/>
            <w:vAlign w:val="center"/>
            <w:hideMark/>
          </w:tcPr>
          <w:p w14:paraId="01C41259" w14:textId="77777777" w:rsidR="00E07594" w:rsidRPr="00FE031E" w:rsidRDefault="00E07594" w:rsidP="00BD6AE6">
            <w:pPr>
              <w:rPr>
                <w:sz w:val="17"/>
                <w:szCs w:val="17"/>
              </w:rPr>
            </w:pPr>
            <w:r w:rsidRPr="00FE031E">
              <w:rPr>
                <w:sz w:val="17"/>
                <w:szCs w:val="17"/>
              </w:rPr>
              <w:t>3 230</w:t>
            </w:r>
          </w:p>
        </w:tc>
      </w:tr>
      <w:tr w:rsidR="00E07594" w:rsidRPr="00FE031E" w14:paraId="3A17A15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1D76D85" w14:textId="77777777" w:rsidR="00E07594" w:rsidRPr="00FE031E" w:rsidRDefault="00E07594" w:rsidP="00BD6AE6">
            <w:pPr>
              <w:rPr>
                <w:sz w:val="17"/>
                <w:szCs w:val="17"/>
              </w:rPr>
            </w:pPr>
            <w:r w:rsidRPr="00FE031E">
              <w:rPr>
                <w:sz w:val="17"/>
                <w:szCs w:val="17"/>
              </w:rPr>
              <w:t>94</w:t>
            </w:r>
          </w:p>
        </w:tc>
        <w:tc>
          <w:tcPr>
            <w:tcW w:w="1760" w:type="dxa"/>
            <w:tcBorders>
              <w:top w:val="nil"/>
              <w:left w:val="nil"/>
              <w:bottom w:val="single" w:sz="4" w:space="0" w:color="auto"/>
              <w:right w:val="single" w:sz="4" w:space="0" w:color="auto"/>
            </w:tcBorders>
            <w:shd w:val="clear" w:color="000000" w:fill="FFFFFF"/>
            <w:vAlign w:val="center"/>
            <w:hideMark/>
          </w:tcPr>
          <w:p w14:paraId="209177A3" w14:textId="77777777" w:rsidR="00E07594" w:rsidRPr="00FE031E" w:rsidRDefault="00E07594" w:rsidP="00BD6AE6">
            <w:pPr>
              <w:rPr>
                <w:sz w:val="17"/>
                <w:szCs w:val="17"/>
              </w:rPr>
            </w:pPr>
            <w:r w:rsidRPr="00FE031E">
              <w:rPr>
                <w:sz w:val="17"/>
                <w:szCs w:val="17"/>
              </w:rPr>
              <w:t>Lebanon</w:t>
            </w:r>
          </w:p>
        </w:tc>
        <w:tc>
          <w:tcPr>
            <w:tcW w:w="704" w:type="dxa"/>
            <w:tcBorders>
              <w:top w:val="nil"/>
              <w:left w:val="single" w:sz="4" w:space="0" w:color="auto"/>
              <w:bottom w:val="single" w:sz="4" w:space="0" w:color="auto"/>
              <w:right w:val="nil"/>
            </w:tcBorders>
            <w:shd w:val="clear" w:color="000000" w:fill="FFFFFF"/>
            <w:vAlign w:val="center"/>
            <w:hideMark/>
          </w:tcPr>
          <w:p w14:paraId="07A76669" w14:textId="77777777" w:rsidR="00E07594" w:rsidRPr="00FE031E" w:rsidRDefault="00E07594" w:rsidP="00BD6AE6">
            <w:pPr>
              <w:rPr>
                <w:sz w:val="17"/>
                <w:szCs w:val="17"/>
              </w:rPr>
            </w:pPr>
            <w:r w:rsidRPr="00FE031E">
              <w:rPr>
                <w:sz w:val="17"/>
                <w:szCs w:val="17"/>
              </w:rPr>
              <w:t>0.046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C10747B" w14:textId="77777777" w:rsidR="00E07594" w:rsidRPr="00FE031E" w:rsidRDefault="00E07594" w:rsidP="00BD6AE6">
            <w:pPr>
              <w:rPr>
                <w:sz w:val="17"/>
                <w:szCs w:val="17"/>
              </w:rPr>
            </w:pPr>
            <w:r w:rsidRPr="00FE031E">
              <w:rPr>
                <w:sz w:val="17"/>
                <w:szCs w:val="17"/>
              </w:rPr>
              <w:t>93</w:t>
            </w:r>
          </w:p>
        </w:tc>
        <w:tc>
          <w:tcPr>
            <w:tcW w:w="1022" w:type="dxa"/>
            <w:tcBorders>
              <w:top w:val="nil"/>
              <w:left w:val="nil"/>
              <w:bottom w:val="single" w:sz="4" w:space="0" w:color="auto"/>
              <w:right w:val="single" w:sz="4" w:space="0" w:color="auto"/>
            </w:tcBorders>
            <w:shd w:val="clear" w:color="000000" w:fill="FFFFFF"/>
            <w:vAlign w:val="center"/>
            <w:hideMark/>
          </w:tcPr>
          <w:p w14:paraId="5E515E36" w14:textId="77777777" w:rsidR="00E07594" w:rsidRPr="00FE031E" w:rsidRDefault="00E07594" w:rsidP="00BD6AE6">
            <w:pPr>
              <w:rPr>
                <w:sz w:val="17"/>
                <w:szCs w:val="17"/>
              </w:rPr>
            </w:pPr>
            <w:r w:rsidRPr="00FE031E">
              <w:rPr>
                <w:sz w:val="17"/>
                <w:szCs w:val="17"/>
              </w:rPr>
              <w:t>0.058</w:t>
            </w:r>
          </w:p>
        </w:tc>
        <w:tc>
          <w:tcPr>
            <w:tcW w:w="952" w:type="dxa"/>
            <w:tcBorders>
              <w:top w:val="nil"/>
              <w:left w:val="nil"/>
              <w:bottom w:val="single" w:sz="4" w:space="0" w:color="auto"/>
              <w:right w:val="single" w:sz="8" w:space="0" w:color="auto"/>
            </w:tcBorders>
            <w:shd w:val="clear" w:color="000000" w:fill="FFFFFF"/>
            <w:vAlign w:val="center"/>
            <w:hideMark/>
          </w:tcPr>
          <w:p w14:paraId="72981B0D" w14:textId="77777777" w:rsidR="00E07594" w:rsidRPr="00FE031E" w:rsidRDefault="00E07594" w:rsidP="00BD6AE6">
            <w:pPr>
              <w:rPr>
                <w:sz w:val="17"/>
                <w:szCs w:val="17"/>
              </w:rPr>
            </w:pPr>
            <w:r w:rsidRPr="00FE031E">
              <w:rPr>
                <w:sz w:val="17"/>
                <w:szCs w:val="17"/>
              </w:rPr>
              <w:t>2 776</w:t>
            </w:r>
          </w:p>
        </w:tc>
        <w:tc>
          <w:tcPr>
            <w:tcW w:w="460" w:type="dxa"/>
            <w:tcBorders>
              <w:top w:val="nil"/>
              <w:left w:val="nil"/>
              <w:bottom w:val="single" w:sz="4" w:space="0" w:color="auto"/>
              <w:right w:val="single" w:sz="4" w:space="0" w:color="auto"/>
            </w:tcBorders>
            <w:shd w:val="clear" w:color="000000" w:fill="FFFFFF"/>
            <w:noWrap/>
            <w:vAlign w:val="center"/>
            <w:hideMark/>
          </w:tcPr>
          <w:p w14:paraId="5052AEF8" w14:textId="77777777" w:rsidR="00E07594" w:rsidRPr="00FE031E" w:rsidRDefault="00E07594" w:rsidP="00BD6AE6">
            <w:pPr>
              <w:rPr>
                <w:sz w:val="17"/>
                <w:szCs w:val="17"/>
              </w:rPr>
            </w:pPr>
            <w:r w:rsidRPr="00FE031E">
              <w:rPr>
                <w:sz w:val="17"/>
                <w:szCs w:val="17"/>
              </w:rPr>
              <w:t>77</w:t>
            </w:r>
          </w:p>
        </w:tc>
        <w:tc>
          <w:tcPr>
            <w:tcW w:w="1040" w:type="dxa"/>
            <w:tcBorders>
              <w:top w:val="nil"/>
              <w:left w:val="nil"/>
              <w:bottom w:val="single" w:sz="4" w:space="0" w:color="auto"/>
              <w:right w:val="single" w:sz="4" w:space="0" w:color="auto"/>
            </w:tcBorders>
            <w:shd w:val="clear" w:color="000000" w:fill="FFFFFF"/>
            <w:vAlign w:val="center"/>
            <w:hideMark/>
          </w:tcPr>
          <w:p w14:paraId="0F0F337E" w14:textId="77777777" w:rsidR="00E07594" w:rsidRPr="00FE031E" w:rsidRDefault="00E07594" w:rsidP="00BD6AE6">
            <w:pPr>
              <w:rPr>
                <w:sz w:val="17"/>
                <w:szCs w:val="17"/>
              </w:rPr>
            </w:pPr>
            <w:r w:rsidRPr="00FE031E">
              <w:rPr>
                <w:sz w:val="17"/>
                <w:szCs w:val="17"/>
              </w:rPr>
              <w:t>0.058</w:t>
            </w:r>
          </w:p>
        </w:tc>
        <w:tc>
          <w:tcPr>
            <w:tcW w:w="1042" w:type="dxa"/>
            <w:tcBorders>
              <w:top w:val="nil"/>
              <w:left w:val="nil"/>
              <w:bottom w:val="single" w:sz="4" w:space="0" w:color="auto"/>
              <w:right w:val="nil"/>
            </w:tcBorders>
            <w:shd w:val="clear" w:color="000000" w:fill="FFFFFF"/>
            <w:noWrap/>
            <w:vAlign w:val="center"/>
            <w:hideMark/>
          </w:tcPr>
          <w:p w14:paraId="5537229E" w14:textId="77777777" w:rsidR="00E07594" w:rsidRPr="00FE031E" w:rsidRDefault="00E07594" w:rsidP="00BD6AE6">
            <w:pPr>
              <w:rPr>
                <w:sz w:val="17"/>
                <w:szCs w:val="17"/>
              </w:rPr>
            </w:pPr>
            <w:r w:rsidRPr="00FE031E">
              <w:rPr>
                <w:sz w:val="17"/>
                <w:szCs w:val="17"/>
              </w:rPr>
              <w:t>1 836</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F37E9EE" w14:textId="77777777" w:rsidR="00E07594" w:rsidRPr="00FE031E" w:rsidRDefault="00E07594" w:rsidP="00BD6AE6">
            <w:pPr>
              <w:rPr>
                <w:sz w:val="17"/>
                <w:szCs w:val="17"/>
              </w:rPr>
            </w:pPr>
            <w:r w:rsidRPr="00FE031E">
              <w:rPr>
                <w:sz w:val="17"/>
                <w:szCs w:val="17"/>
              </w:rPr>
              <w:t>88</w:t>
            </w:r>
          </w:p>
        </w:tc>
        <w:tc>
          <w:tcPr>
            <w:tcW w:w="880" w:type="dxa"/>
            <w:tcBorders>
              <w:top w:val="nil"/>
              <w:left w:val="nil"/>
              <w:bottom w:val="single" w:sz="4" w:space="0" w:color="auto"/>
              <w:right w:val="single" w:sz="4" w:space="0" w:color="auto"/>
            </w:tcBorders>
            <w:shd w:val="clear" w:color="000000" w:fill="FFFFFF"/>
            <w:vAlign w:val="center"/>
            <w:hideMark/>
          </w:tcPr>
          <w:p w14:paraId="5F1623D4" w14:textId="77777777" w:rsidR="00E07594" w:rsidRPr="00FE031E" w:rsidRDefault="00E07594" w:rsidP="00BD6AE6">
            <w:pPr>
              <w:rPr>
                <w:sz w:val="17"/>
                <w:szCs w:val="17"/>
              </w:rPr>
            </w:pPr>
            <w:r w:rsidRPr="00FE031E">
              <w:rPr>
                <w:sz w:val="17"/>
                <w:szCs w:val="17"/>
              </w:rPr>
              <w:t>0.061</w:t>
            </w:r>
          </w:p>
        </w:tc>
        <w:tc>
          <w:tcPr>
            <w:tcW w:w="1012" w:type="dxa"/>
            <w:tcBorders>
              <w:top w:val="nil"/>
              <w:left w:val="nil"/>
              <w:bottom w:val="single" w:sz="4" w:space="0" w:color="auto"/>
              <w:right w:val="single" w:sz="8" w:space="0" w:color="auto"/>
            </w:tcBorders>
            <w:shd w:val="clear" w:color="000000" w:fill="FFFFFF"/>
            <w:noWrap/>
            <w:vAlign w:val="center"/>
            <w:hideMark/>
          </w:tcPr>
          <w:p w14:paraId="6F696A15" w14:textId="77777777" w:rsidR="00E07594" w:rsidRPr="00FE031E" w:rsidRDefault="00E07594" w:rsidP="00BD6AE6">
            <w:pPr>
              <w:rPr>
                <w:sz w:val="17"/>
                <w:szCs w:val="17"/>
              </w:rPr>
            </w:pPr>
            <w:r w:rsidRPr="00FE031E">
              <w:rPr>
                <w:sz w:val="17"/>
                <w:szCs w:val="17"/>
              </w:rPr>
              <w:t>2 972</w:t>
            </w:r>
          </w:p>
        </w:tc>
      </w:tr>
      <w:tr w:rsidR="00E07594" w:rsidRPr="00FE031E" w14:paraId="6CCB64A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794534E" w14:textId="77777777" w:rsidR="00E07594" w:rsidRPr="00FE031E" w:rsidRDefault="00E07594" w:rsidP="00BD6AE6">
            <w:pPr>
              <w:rPr>
                <w:sz w:val="17"/>
                <w:szCs w:val="17"/>
              </w:rPr>
            </w:pPr>
            <w:r w:rsidRPr="00FE031E">
              <w:rPr>
                <w:sz w:val="17"/>
                <w:szCs w:val="17"/>
              </w:rPr>
              <w:t>95</w:t>
            </w:r>
          </w:p>
        </w:tc>
        <w:tc>
          <w:tcPr>
            <w:tcW w:w="1760" w:type="dxa"/>
            <w:tcBorders>
              <w:top w:val="nil"/>
              <w:left w:val="nil"/>
              <w:bottom w:val="single" w:sz="4" w:space="0" w:color="auto"/>
              <w:right w:val="single" w:sz="4" w:space="0" w:color="auto"/>
            </w:tcBorders>
            <w:shd w:val="clear" w:color="000000" w:fill="FFFFFF"/>
            <w:vAlign w:val="center"/>
            <w:hideMark/>
          </w:tcPr>
          <w:p w14:paraId="504C97A0" w14:textId="77777777" w:rsidR="00E07594" w:rsidRPr="00FE031E" w:rsidRDefault="00E07594" w:rsidP="00BD6AE6">
            <w:pPr>
              <w:rPr>
                <w:sz w:val="17"/>
                <w:szCs w:val="17"/>
              </w:rPr>
            </w:pPr>
            <w:r w:rsidRPr="00FE031E">
              <w:rPr>
                <w:sz w:val="17"/>
                <w:szCs w:val="17"/>
              </w:rPr>
              <w:t>Lesotho</w:t>
            </w:r>
          </w:p>
        </w:tc>
        <w:tc>
          <w:tcPr>
            <w:tcW w:w="704" w:type="dxa"/>
            <w:tcBorders>
              <w:top w:val="nil"/>
              <w:left w:val="single" w:sz="4" w:space="0" w:color="auto"/>
              <w:bottom w:val="single" w:sz="4" w:space="0" w:color="auto"/>
              <w:right w:val="nil"/>
            </w:tcBorders>
            <w:shd w:val="clear" w:color="000000" w:fill="FFFFFF"/>
            <w:vAlign w:val="center"/>
            <w:hideMark/>
          </w:tcPr>
          <w:p w14:paraId="2561A91F"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EA1D57E" w14:textId="77777777" w:rsidR="00E07594" w:rsidRPr="00FE031E" w:rsidRDefault="00E07594" w:rsidP="00BD6AE6">
            <w:pPr>
              <w:rPr>
                <w:sz w:val="17"/>
                <w:szCs w:val="17"/>
              </w:rPr>
            </w:pPr>
            <w:r w:rsidRPr="00FE031E">
              <w:rPr>
                <w:sz w:val="17"/>
                <w:szCs w:val="17"/>
              </w:rPr>
              <w:t>94</w:t>
            </w:r>
          </w:p>
        </w:tc>
        <w:tc>
          <w:tcPr>
            <w:tcW w:w="1022" w:type="dxa"/>
            <w:tcBorders>
              <w:top w:val="nil"/>
              <w:left w:val="nil"/>
              <w:bottom w:val="single" w:sz="4" w:space="0" w:color="auto"/>
              <w:right w:val="single" w:sz="4" w:space="0" w:color="auto"/>
            </w:tcBorders>
            <w:shd w:val="clear" w:color="000000" w:fill="FFFFFF"/>
            <w:vAlign w:val="center"/>
            <w:hideMark/>
          </w:tcPr>
          <w:p w14:paraId="11880457"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2A1B2E9C"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6FD7E891" w14:textId="77777777" w:rsidR="00E07594" w:rsidRPr="00FE031E" w:rsidRDefault="00E07594" w:rsidP="00BD6AE6">
            <w:pPr>
              <w:rPr>
                <w:sz w:val="17"/>
                <w:szCs w:val="17"/>
              </w:rPr>
            </w:pPr>
            <w:r w:rsidRPr="00FE031E">
              <w:rPr>
                <w:sz w:val="17"/>
                <w:szCs w:val="17"/>
              </w:rPr>
              <w:t>78</w:t>
            </w:r>
          </w:p>
        </w:tc>
        <w:tc>
          <w:tcPr>
            <w:tcW w:w="1040" w:type="dxa"/>
            <w:tcBorders>
              <w:top w:val="nil"/>
              <w:left w:val="nil"/>
              <w:bottom w:val="single" w:sz="4" w:space="0" w:color="auto"/>
              <w:right w:val="single" w:sz="4" w:space="0" w:color="auto"/>
            </w:tcBorders>
            <w:shd w:val="clear" w:color="000000" w:fill="FFFFFF"/>
            <w:vAlign w:val="center"/>
            <w:hideMark/>
          </w:tcPr>
          <w:p w14:paraId="4901F0F8"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6A864251"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BAB10AB" w14:textId="77777777" w:rsidR="00E07594" w:rsidRPr="00FE031E" w:rsidRDefault="00E07594" w:rsidP="00BD6AE6">
            <w:pPr>
              <w:rPr>
                <w:sz w:val="17"/>
                <w:szCs w:val="17"/>
              </w:rPr>
            </w:pPr>
            <w:r w:rsidRPr="00FE031E">
              <w:rPr>
                <w:sz w:val="17"/>
                <w:szCs w:val="17"/>
              </w:rPr>
              <w:t>89</w:t>
            </w:r>
          </w:p>
        </w:tc>
        <w:tc>
          <w:tcPr>
            <w:tcW w:w="880" w:type="dxa"/>
            <w:tcBorders>
              <w:top w:val="nil"/>
              <w:left w:val="nil"/>
              <w:bottom w:val="single" w:sz="4" w:space="0" w:color="auto"/>
              <w:right w:val="single" w:sz="4" w:space="0" w:color="auto"/>
            </w:tcBorders>
            <w:shd w:val="clear" w:color="000000" w:fill="FFFFFF"/>
            <w:vAlign w:val="center"/>
            <w:hideMark/>
          </w:tcPr>
          <w:p w14:paraId="2CAB3189"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3E981E33" w14:textId="77777777" w:rsidR="00E07594" w:rsidRPr="00FE031E" w:rsidRDefault="00E07594" w:rsidP="00BD6AE6">
            <w:pPr>
              <w:rPr>
                <w:sz w:val="17"/>
                <w:szCs w:val="17"/>
              </w:rPr>
            </w:pPr>
            <w:r w:rsidRPr="00FE031E">
              <w:rPr>
                <w:sz w:val="17"/>
                <w:szCs w:val="17"/>
              </w:rPr>
              <w:t>488</w:t>
            </w:r>
          </w:p>
        </w:tc>
      </w:tr>
      <w:tr w:rsidR="00E07594" w:rsidRPr="00FE031E" w14:paraId="12F24B6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1E1BB4D" w14:textId="77777777" w:rsidR="00E07594" w:rsidRPr="00FE031E" w:rsidRDefault="00E07594" w:rsidP="00BD6AE6">
            <w:pPr>
              <w:rPr>
                <w:sz w:val="17"/>
                <w:szCs w:val="17"/>
              </w:rPr>
            </w:pPr>
            <w:r w:rsidRPr="00FE031E">
              <w:rPr>
                <w:sz w:val="17"/>
                <w:szCs w:val="17"/>
              </w:rPr>
              <w:t>96</w:t>
            </w:r>
          </w:p>
        </w:tc>
        <w:tc>
          <w:tcPr>
            <w:tcW w:w="1760" w:type="dxa"/>
            <w:tcBorders>
              <w:top w:val="nil"/>
              <w:left w:val="nil"/>
              <w:bottom w:val="single" w:sz="4" w:space="0" w:color="auto"/>
              <w:right w:val="single" w:sz="4" w:space="0" w:color="auto"/>
            </w:tcBorders>
            <w:shd w:val="clear" w:color="000000" w:fill="FFFFFF"/>
            <w:vAlign w:val="center"/>
            <w:hideMark/>
          </w:tcPr>
          <w:p w14:paraId="5BDB683D" w14:textId="77777777" w:rsidR="00E07594" w:rsidRPr="00FE031E" w:rsidRDefault="00E07594" w:rsidP="00BD6AE6">
            <w:pPr>
              <w:rPr>
                <w:sz w:val="17"/>
                <w:szCs w:val="17"/>
              </w:rPr>
            </w:pPr>
            <w:r w:rsidRPr="00FE031E">
              <w:rPr>
                <w:sz w:val="17"/>
                <w:szCs w:val="17"/>
              </w:rPr>
              <w:t>Liberia</w:t>
            </w:r>
          </w:p>
        </w:tc>
        <w:tc>
          <w:tcPr>
            <w:tcW w:w="704" w:type="dxa"/>
            <w:tcBorders>
              <w:top w:val="nil"/>
              <w:left w:val="single" w:sz="4" w:space="0" w:color="auto"/>
              <w:bottom w:val="single" w:sz="4" w:space="0" w:color="auto"/>
              <w:right w:val="nil"/>
            </w:tcBorders>
            <w:shd w:val="clear" w:color="000000" w:fill="FFFFFF"/>
            <w:vAlign w:val="center"/>
            <w:hideMark/>
          </w:tcPr>
          <w:p w14:paraId="0B3AE240"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D066EEA" w14:textId="77777777" w:rsidR="00E07594" w:rsidRPr="00FE031E" w:rsidRDefault="00E07594" w:rsidP="00BD6AE6">
            <w:pPr>
              <w:rPr>
                <w:sz w:val="17"/>
                <w:szCs w:val="17"/>
              </w:rPr>
            </w:pPr>
            <w:r w:rsidRPr="00FE031E">
              <w:rPr>
                <w:sz w:val="17"/>
                <w:szCs w:val="17"/>
              </w:rPr>
              <w:t>95</w:t>
            </w:r>
          </w:p>
        </w:tc>
        <w:tc>
          <w:tcPr>
            <w:tcW w:w="1022" w:type="dxa"/>
            <w:tcBorders>
              <w:top w:val="nil"/>
              <w:left w:val="nil"/>
              <w:bottom w:val="single" w:sz="4" w:space="0" w:color="auto"/>
              <w:right w:val="single" w:sz="4" w:space="0" w:color="auto"/>
            </w:tcBorders>
            <w:shd w:val="clear" w:color="000000" w:fill="FFFFFF"/>
            <w:vAlign w:val="center"/>
            <w:hideMark/>
          </w:tcPr>
          <w:p w14:paraId="2AD9F3A8"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0665360C"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73D71ECE" w14:textId="77777777" w:rsidR="00E07594" w:rsidRPr="00FE031E" w:rsidRDefault="00E07594" w:rsidP="00BD6AE6">
            <w:pPr>
              <w:rPr>
                <w:sz w:val="17"/>
                <w:szCs w:val="17"/>
              </w:rPr>
            </w:pPr>
            <w:r w:rsidRPr="00FE031E">
              <w:rPr>
                <w:sz w:val="17"/>
                <w:szCs w:val="17"/>
              </w:rPr>
              <w:t>79</w:t>
            </w:r>
          </w:p>
        </w:tc>
        <w:tc>
          <w:tcPr>
            <w:tcW w:w="1040" w:type="dxa"/>
            <w:tcBorders>
              <w:top w:val="nil"/>
              <w:left w:val="nil"/>
              <w:bottom w:val="single" w:sz="4" w:space="0" w:color="auto"/>
              <w:right w:val="single" w:sz="4" w:space="0" w:color="auto"/>
            </w:tcBorders>
            <w:shd w:val="clear" w:color="000000" w:fill="FFFFFF"/>
            <w:vAlign w:val="center"/>
            <w:hideMark/>
          </w:tcPr>
          <w:p w14:paraId="1EC5CABC"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4FF588E"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2F4F349" w14:textId="77777777" w:rsidR="00E07594" w:rsidRPr="00FE031E" w:rsidRDefault="00E07594" w:rsidP="00BD6AE6">
            <w:pPr>
              <w:rPr>
                <w:sz w:val="17"/>
                <w:szCs w:val="17"/>
              </w:rPr>
            </w:pPr>
            <w:r w:rsidRPr="00FE031E">
              <w:rPr>
                <w:sz w:val="17"/>
                <w:szCs w:val="17"/>
              </w:rPr>
              <w:t>90</w:t>
            </w:r>
          </w:p>
        </w:tc>
        <w:tc>
          <w:tcPr>
            <w:tcW w:w="880" w:type="dxa"/>
            <w:tcBorders>
              <w:top w:val="nil"/>
              <w:left w:val="nil"/>
              <w:bottom w:val="single" w:sz="4" w:space="0" w:color="auto"/>
              <w:right w:val="single" w:sz="4" w:space="0" w:color="auto"/>
            </w:tcBorders>
            <w:shd w:val="clear" w:color="000000" w:fill="FFFFFF"/>
            <w:vAlign w:val="center"/>
            <w:hideMark/>
          </w:tcPr>
          <w:p w14:paraId="3A261E19"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35D722E" w14:textId="77777777" w:rsidR="00E07594" w:rsidRPr="00FE031E" w:rsidRDefault="00E07594" w:rsidP="00BD6AE6">
            <w:pPr>
              <w:rPr>
                <w:sz w:val="17"/>
                <w:szCs w:val="17"/>
              </w:rPr>
            </w:pPr>
            <w:r w:rsidRPr="00FE031E">
              <w:rPr>
                <w:sz w:val="17"/>
                <w:szCs w:val="17"/>
              </w:rPr>
              <w:t>488</w:t>
            </w:r>
          </w:p>
        </w:tc>
      </w:tr>
      <w:tr w:rsidR="00E07594" w:rsidRPr="00FE031E" w14:paraId="2BAEF516"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4431EC1" w14:textId="77777777" w:rsidR="00E07594" w:rsidRPr="00FE031E" w:rsidRDefault="00E07594" w:rsidP="00BD6AE6">
            <w:pPr>
              <w:rPr>
                <w:sz w:val="17"/>
                <w:szCs w:val="17"/>
              </w:rPr>
            </w:pPr>
            <w:r w:rsidRPr="00FE031E">
              <w:rPr>
                <w:sz w:val="17"/>
                <w:szCs w:val="17"/>
              </w:rPr>
              <w:t>97</w:t>
            </w:r>
          </w:p>
        </w:tc>
        <w:tc>
          <w:tcPr>
            <w:tcW w:w="1760" w:type="dxa"/>
            <w:tcBorders>
              <w:top w:val="nil"/>
              <w:left w:val="nil"/>
              <w:bottom w:val="single" w:sz="4" w:space="0" w:color="auto"/>
              <w:right w:val="single" w:sz="4" w:space="0" w:color="auto"/>
            </w:tcBorders>
            <w:shd w:val="clear" w:color="000000" w:fill="FFFFFF"/>
            <w:vAlign w:val="center"/>
            <w:hideMark/>
          </w:tcPr>
          <w:p w14:paraId="4DFFD3BD" w14:textId="77777777" w:rsidR="00E07594" w:rsidRPr="00FE031E" w:rsidRDefault="00E07594" w:rsidP="00BD6AE6">
            <w:pPr>
              <w:rPr>
                <w:sz w:val="17"/>
                <w:szCs w:val="17"/>
              </w:rPr>
            </w:pPr>
            <w:r w:rsidRPr="00FE031E">
              <w:rPr>
                <w:sz w:val="17"/>
                <w:szCs w:val="17"/>
              </w:rPr>
              <w:t>Libya</w:t>
            </w:r>
          </w:p>
        </w:tc>
        <w:tc>
          <w:tcPr>
            <w:tcW w:w="704" w:type="dxa"/>
            <w:tcBorders>
              <w:top w:val="nil"/>
              <w:left w:val="single" w:sz="4" w:space="0" w:color="auto"/>
              <w:bottom w:val="single" w:sz="4" w:space="0" w:color="auto"/>
              <w:right w:val="nil"/>
            </w:tcBorders>
            <w:shd w:val="clear" w:color="000000" w:fill="FFFFFF"/>
            <w:vAlign w:val="center"/>
            <w:hideMark/>
          </w:tcPr>
          <w:p w14:paraId="6A6ADCA3" w14:textId="77777777" w:rsidR="00E07594" w:rsidRPr="00FE031E" w:rsidRDefault="00E07594" w:rsidP="00BD6AE6">
            <w:pPr>
              <w:rPr>
                <w:sz w:val="17"/>
                <w:szCs w:val="17"/>
              </w:rPr>
            </w:pPr>
            <w:r w:rsidRPr="00FE031E">
              <w:rPr>
                <w:sz w:val="17"/>
                <w:szCs w:val="17"/>
              </w:rPr>
              <w:t>0.125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09F5765" w14:textId="77777777" w:rsidR="00E07594" w:rsidRPr="00FE031E" w:rsidRDefault="00E07594" w:rsidP="00BD6AE6">
            <w:pPr>
              <w:rPr>
                <w:sz w:val="17"/>
                <w:szCs w:val="17"/>
              </w:rPr>
            </w:pPr>
            <w:r w:rsidRPr="00FE031E">
              <w:rPr>
                <w:sz w:val="17"/>
                <w:szCs w:val="17"/>
              </w:rPr>
              <w:t>96</w:t>
            </w:r>
          </w:p>
        </w:tc>
        <w:tc>
          <w:tcPr>
            <w:tcW w:w="1022" w:type="dxa"/>
            <w:tcBorders>
              <w:top w:val="nil"/>
              <w:left w:val="nil"/>
              <w:bottom w:val="single" w:sz="4" w:space="0" w:color="auto"/>
              <w:right w:val="single" w:sz="4" w:space="0" w:color="auto"/>
            </w:tcBorders>
            <w:shd w:val="clear" w:color="000000" w:fill="FFFFFF"/>
            <w:vAlign w:val="center"/>
            <w:hideMark/>
          </w:tcPr>
          <w:p w14:paraId="1BE8930A" w14:textId="77777777" w:rsidR="00E07594" w:rsidRPr="00FE031E" w:rsidRDefault="00E07594" w:rsidP="00BD6AE6">
            <w:pPr>
              <w:rPr>
                <w:sz w:val="17"/>
                <w:szCs w:val="17"/>
              </w:rPr>
            </w:pPr>
            <w:r w:rsidRPr="00FE031E">
              <w:rPr>
                <w:sz w:val="17"/>
                <w:szCs w:val="17"/>
              </w:rPr>
              <w:t>0.156</w:t>
            </w:r>
          </w:p>
        </w:tc>
        <w:tc>
          <w:tcPr>
            <w:tcW w:w="952" w:type="dxa"/>
            <w:tcBorders>
              <w:top w:val="nil"/>
              <w:left w:val="nil"/>
              <w:bottom w:val="single" w:sz="4" w:space="0" w:color="auto"/>
              <w:right w:val="single" w:sz="8" w:space="0" w:color="auto"/>
            </w:tcBorders>
            <w:shd w:val="clear" w:color="000000" w:fill="FFFFFF"/>
            <w:vAlign w:val="center"/>
            <w:hideMark/>
          </w:tcPr>
          <w:p w14:paraId="445D95D6" w14:textId="77777777" w:rsidR="00E07594" w:rsidRPr="00FE031E" w:rsidRDefault="00E07594" w:rsidP="00BD6AE6">
            <w:pPr>
              <w:rPr>
                <w:sz w:val="17"/>
                <w:szCs w:val="17"/>
              </w:rPr>
            </w:pPr>
            <w:r w:rsidRPr="00FE031E">
              <w:rPr>
                <w:sz w:val="17"/>
                <w:szCs w:val="17"/>
              </w:rPr>
              <w:t>7 544</w:t>
            </w:r>
          </w:p>
        </w:tc>
        <w:tc>
          <w:tcPr>
            <w:tcW w:w="460" w:type="dxa"/>
            <w:tcBorders>
              <w:top w:val="nil"/>
              <w:left w:val="nil"/>
              <w:bottom w:val="single" w:sz="4" w:space="0" w:color="auto"/>
              <w:right w:val="single" w:sz="4" w:space="0" w:color="auto"/>
            </w:tcBorders>
            <w:shd w:val="clear" w:color="000000" w:fill="FFFFFF"/>
            <w:noWrap/>
            <w:vAlign w:val="center"/>
            <w:hideMark/>
          </w:tcPr>
          <w:p w14:paraId="554A1D37" w14:textId="77777777" w:rsidR="00E07594" w:rsidRPr="00FE031E" w:rsidRDefault="00E07594" w:rsidP="00BD6AE6">
            <w:pPr>
              <w:rPr>
                <w:sz w:val="17"/>
                <w:szCs w:val="17"/>
              </w:rPr>
            </w:pPr>
            <w:r w:rsidRPr="00FE031E">
              <w:rPr>
                <w:sz w:val="17"/>
                <w:szCs w:val="17"/>
              </w:rPr>
              <w:t>80</w:t>
            </w:r>
          </w:p>
        </w:tc>
        <w:tc>
          <w:tcPr>
            <w:tcW w:w="1040" w:type="dxa"/>
            <w:tcBorders>
              <w:top w:val="nil"/>
              <w:left w:val="nil"/>
              <w:bottom w:val="single" w:sz="4" w:space="0" w:color="auto"/>
              <w:right w:val="single" w:sz="4" w:space="0" w:color="auto"/>
            </w:tcBorders>
            <w:shd w:val="clear" w:color="000000" w:fill="FFFFFF"/>
            <w:vAlign w:val="center"/>
            <w:hideMark/>
          </w:tcPr>
          <w:p w14:paraId="174FA518" w14:textId="77777777" w:rsidR="00E07594" w:rsidRPr="00FE031E" w:rsidRDefault="00E07594" w:rsidP="00BD6AE6">
            <w:pPr>
              <w:rPr>
                <w:sz w:val="17"/>
                <w:szCs w:val="17"/>
              </w:rPr>
            </w:pPr>
            <w:r w:rsidRPr="00FE031E">
              <w:rPr>
                <w:sz w:val="17"/>
                <w:szCs w:val="17"/>
              </w:rPr>
              <w:t>0.159</w:t>
            </w:r>
          </w:p>
        </w:tc>
        <w:tc>
          <w:tcPr>
            <w:tcW w:w="1042" w:type="dxa"/>
            <w:tcBorders>
              <w:top w:val="nil"/>
              <w:left w:val="nil"/>
              <w:bottom w:val="single" w:sz="4" w:space="0" w:color="auto"/>
              <w:right w:val="nil"/>
            </w:tcBorders>
            <w:shd w:val="clear" w:color="000000" w:fill="FFFFFF"/>
            <w:noWrap/>
            <w:vAlign w:val="center"/>
            <w:hideMark/>
          </w:tcPr>
          <w:p w14:paraId="657D4296" w14:textId="77777777" w:rsidR="00E07594" w:rsidRPr="00FE031E" w:rsidRDefault="00E07594" w:rsidP="00BD6AE6">
            <w:pPr>
              <w:rPr>
                <w:sz w:val="17"/>
                <w:szCs w:val="17"/>
              </w:rPr>
            </w:pPr>
            <w:r w:rsidRPr="00FE031E">
              <w:rPr>
                <w:sz w:val="17"/>
                <w:szCs w:val="17"/>
              </w:rPr>
              <w:t>4 988</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1706F87" w14:textId="77777777" w:rsidR="00E07594" w:rsidRPr="00FE031E" w:rsidRDefault="00E07594" w:rsidP="00BD6AE6">
            <w:pPr>
              <w:rPr>
                <w:sz w:val="17"/>
                <w:szCs w:val="17"/>
              </w:rPr>
            </w:pPr>
            <w:r w:rsidRPr="00FE031E">
              <w:rPr>
                <w:sz w:val="17"/>
                <w:szCs w:val="17"/>
              </w:rPr>
              <w:t>91</w:t>
            </w:r>
          </w:p>
        </w:tc>
        <w:tc>
          <w:tcPr>
            <w:tcW w:w="880" w:type="dxa"/>
            <w:tcBorders>
              <w:top w:val="nil"/>
              <w:left w:val="nil"/>
              <w:bottom w:val="single" w:sz="4" w:space="0" w:color="auto"/>
              <w:right w:val="single" w:sz="4" w:space="0" w:color="auto"/>
            </w:tcBorders>
            <w:shd w:val="clear" w:color="000000" w:fill="FFFFFF"/>
            <w:vAlign w:val="center"/>
            <w:hideMark/>
          </w:tcPr>
          <w:p w14:paraId="21734B43" w14:textId="77777777" w:rsidR="00E07594" w:rsidRPr="00FE031E" w:rsidRDefault="00E07594" w:rsidP="00BD6AE6">
            <w:pPr>
              <w:rPr>
                <w:sz w:val="17"/>
                <w:szCs w:val="17"/>
              </w:rPr>
            </w:pPr>
            <w:r w:rsidRPr="00FE031E">
              <w:rPr>
                <w:sz w:val="17"/>
                <w:szCs w:val="17"/>
              </w:rPr>
              <w:t>0.165</w:t>
            </w:r>
          </w:p>
        </w:tc>
        <w:tc>
          <w:tcPr>
            <w:tcW w:w="1012" w:type="dxa"/>
            <w:tcBorders>
              <w:top w:val="nil"/>
              <w:left w:val="nil"/>
              <w:bottom w:val="single" w:sz="4" w:space="0" w:color="auto"/>
              <w:right w:val="single" w:sz="8" w:space="0" w:color="auto"/>
            </w:tcBorders>
            <w:shd w:val="clear" w:color="000000" w:fill="FFFFFF"/>
            <w:noWrap/>
            <w:vAlign w:val="center"/>
            <w:hideMark/>
          </w:tcPr>
          <w:p w14:paraId="5F1B0C2D" w14:textId="77777777" w:rsidR="00E07594" w:rsidRPr="00FE031E" w:rsidRDefault="00E07594" w:rsidP="00BD6AE6">
            <w:pPr>
              <w:rPr>
                <w:sz w:val="17"/>
                <w:szCs w:val="17"/>
              </w:rPr>
            </w:pPr>
            <w:r w:rsidRPr="00FE031E">
              <w:rPr>
                <w:sz w:val="17"/>
                <w:szCs w:val="17"/>
              </w:rPr>
              <w:t>8 075</w:t>
            </w:r>
          </w:p>
        </w:tc>
      </w:tr>
      <w:tr w:rsidR="00E07594" w:rsidRPr="00FE031E" w14:paraId="3732179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1FD258E" w14:textId="77777777" w:rsidR="00E07594" w:rsidRPr="00FE031E" w:rsidRDefault="00E07594" w:rsidP="00BD6AE6">
            <w:pPr>
              <w:rPr>
                <w:sz w:val="17"/>
                <w:szCs w:val="17"/>
              </w:rPr>
            </w:pPr>
            <w:r w:rsidRPr="00FE031E">
              <w:rPr>
                <w:sz w:val="17"/>
                <w:szCs w:val="17"/>
              </w:rPr>
              <w:t>98</w:t>
            </w:r>
          </w:p>
        </w:tc>
        <w:tc>
          <w:tcPr>
            <w:tcW w:w="1760" w:type="dxa"/>
            <w:tcBorders>
              <w:top w:val="nil"/>
              <w:left w:val="nil"/>
              <w:bottom w:val="single" w:sz="4" w:space="0" w:color="auto"/>
              <w:right w:val="single" w:sz="4" w:space="0" w:color="auto"/>
            </w:tcBorders>
            <w:shd w:val="clear" w:color="000000" w:fill="FFFFFF"/>
            <w:vAlign w:val="center"/>
            <w:hideMark/>
          </w:tcPr>
          <w:p w14:paraId="1796AD41" w14:textId="77777777" w:rsidR="00E07594" w:rsidRPr="00FE031E" w:rsidRDefault="00E07594" w:rsidP="00BD6AE6">
            <w:pPr>
              <w:rPr>
                <w:sz w:val="17"/>
                <w:szCs w:val="17"/>
              </w:rPr>
            </w:pPr>
            <w:r w:rsidRPr="00FE031E">
              <w:rPr>
                <w:sz w:val="17"/>
                <w:szCs w:val="17"/>
              </w:rPr>
              <w:t>Liechtenstein</w:t>
            </w:r>
          </w:p>
        </w:tc>
        <w:tc>
          <w:tcPr>
            <w:tcW w:w="704" w:type="dxa"/>
            <w:tcBorders>
              <w:top w:val="nil"/>
              <w:left w:val="single" w:sz="4" w:space="0" w:color="auto"/>
              <w:bottom w:val="single" w:sz="4" w:space="0" w:color="auto"/>
              <w:right w:val="nil"/>
            </w:tcBorders>
            <w:shd w:val="clear" w:color="000000" w:fill="FFFFFF"/>
            <w:vAlign w:val="center"/>
            <w:hideMark/>
          </w:tcPr>
          <w:p w14:paraId="0A81430D" w14:textId="77777777" w:rsidR="00E07594" w:rsidRPr="00FE031E" w:rsidRDefault="00E07594" w:rsidP="00BD6AE6">
            <w:pPr>
              <w:rPr>
                <w:sz w:val="17"/>
                <w:szCs w:val="17"/>
              </w:rPr>
            </w:pPr>
            <w:r w:rsidRPr="00FE031E">
              <w:rPr>
                <w:sz w:val="17"/>
                <w:szCs w:val="17"/>
              </w:rPr>
              <w:t>0.007</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BF5F230" w14:textId="77777777" w:rsidR="00E07594" w:rsidRPr="00FE031E" w:rsidRDefault="00E07594" w:rsidP="00BD6AE6">
            <w:pPr>
              <w:rPr>
                <w:sz w:val="17"/>
                <w:szCs w:val="17"/>
              </w:rPr>
            </w:pPr>
            <w:r w:rsidRPr="00FE031E">
              <w:rPr>
                <w:sz w:val="17"/>
                <w:szCs w:val="17"/>
              </w:rPr>
              <w:t>97</w:t>
            </w:r>
          </w:p>
        </w:tc>
        <w:tc>
          <w:tcPr>
            <w:tcW w:w="1022" w:type="dxa"/>
            <w:tcBorders>
              <w:top w:val="nil"/>
              <w:left w:val="nil"/>
              <w:bottom w:val="single" w:sz="4" w:space="0" w:color="auto"/>
              <w:right w:val="single" w:sz="4" w:space="0" w:color="auto"/>
            </w:tcBorders>
            <w:shd w:val="clear" w:color="000000" w:fill="FFFFFF"/>
            <w:vAlign w:val="center"/>
            <w:hideMark/>
          </w:tcPr>
          <w:p w14:paraId="4558D236" w14:textId="77777777" w:rsidR="00E07594" w:rsidRPr="00FE031E" w:rsidRDefault="00E07594" w:rsidP="00BD6AE6">
            <w:pPr>
              <w:rPr>
                <w:sz w:val="17"/>
                <w:szCs w:val="17"/>
              </w:rPr>
            </w:pPr>
            <w:r w:rsidRPr="00FE031E">
              <w:rPr>
                <w:sz w:val="17"/>
                <w:szCs w:val="17"/>
              </w:rPr>
              <w:t>0.009</w:t>
            </w:r>
          </w:p>
        </w:tc>
        <w:tc>
          <w:tcPr>
            <w:tcW w:w="952" w:type="dxa"/>
            <w:tcBorders>
              <w:top w:val="nil"/>
              <w:left w:val="nil"/>
              <w:bottom w:val="single" w:sz="4" w:space="0" w:color="auto"/>
              <w:right w:val="single" w:sz="8" w:space="0" w:color="auto"/>
            </w:tcBorders>
            <w:shd w:val="clear" w:color="000000" w:fill="FFFFFF"/>
            <w:vAlign w:val="center"/>
            <w:hideMark/>
          </w:tcPr>
          <w:p w14:paraId="7B8532FC" w14:textId="77777777" w:rsidR="00E07594" w:rsidRPr="00FE031E" w:rsidRDefault="00E07594" w:rsidP="00BD6AE6">
            <w:pPr>
              <w:rPr>
                <w:sz w:val="17"/>
                <w:szCs w:val="17"/>
              </w:rPr>
            </w:pPr>
            <w:r w:rsidRPr="00FE031E">
              <w:rPr>
                <w:sz w:val="17"/>
                <w:szCs w:val="17"/>
              </w:rPr>
              <w:t>422</w:t>
            </w:r>
          </w:p>
        </w:tc>
        <w:tc>
          <w:tcPr>
            <w:tcW w:w="460" w:type="dxa"/>
            <w:tcBorders>
              <w:top w:val="nil"/>
              <w:left w:val="nil"/>
              <w:bottom w:val="single" w:sz="4" w:space="0" w:color="auto"/>
              <w:right w:val="single" w:sz="4" w:space="0" w:color="auto"/>
            </w:tcBorders>
            <w:shd w:val="clear" w:color="000000" w:fill="FFFFFF"/>
            <w:noWrap/>
            <w:vAlign w:val="center"/>
            <w:hideMark/>
          </w:tcPr>
          <w:p w14:paraId="4001F7CA" w14:textId="77777777" w:rsidR="00E07594" w:rsidRPr="00FE031E" w:rsidRDefault="00E07594" w:rsidP="00BD6AE6">
            <w:pPr>
              <w:rPr>
                <w:sz w:val="17"/>
                <w:szCs w:val="17"/>
              </w:rPr>
            </w:pPr>
            <w:r w:rsidRPr="00FE031E">
              <w:rPr>
                <w:sz w:val="17"/>
                <w:szCs w:val="17"/>
              </w:rPr>
              <w:t>81</w:t>
            </w:r>
          </w:p>
        </w:tc>
        <w:tc>
          <w:tcPr>
            <w:tcW w:w="1040" w:type="dxa"/>
            <w:tcBorders>
              <w:top w:val="nil"/>
              <w:left w:val="nil"/>
              <w:bottom w:val="single" w:sz="4" w:space="0" w:color="auto"/>
              <w:right w:val="single" w:sz="4" w:space="0" w:color="auto"/>
            </w:tcBorders>
            <w:shd w:val="clear" w:color="000000" w:fill="FFFFFF"/>
            <w:vAlign w:val="center"/>
            <w:hideMark/>
          </w:tcPr>
          <w:p w14:paraId="268BDF2B"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EFD45D8"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56D456A" w14:textId="77777777" w:rsidR="00E07594" w:rsidRPr="00FE031E" w:rsidRDefault="00E07594" w:rsidP="00BD6AE6">
            <w:pPr>
              <w:rPr>
                <w:sz w:val="17"/>
                <w:szCs w:val="17"/>
              </w:rPr>
            </w:pPr>
            <w:r w:rsidRPr="00FE031E">
              <w:rPr>
                <w:sz w:val="17"/>
                <w:szCs w:val="17"/>
              </w:rPr>
              <w:t>92</w:t>
            </w:r>
          </w:p>
        </w:tc>
        <w:tc>
          <w:tcPr>
            <w:tcW w:w="880" w:type="dxa"/>
            <w:tcBorders>
              <w:top w:val="nil"/>
              <w:left w:val="nil"/>
              <w:bottom w:val="single" w:sz="4" w:space="0" w:color="auto"/>
              <w:right w:val="single" w:sz="4" w:space="0" w:color="auto"/>
            </w:tcBorders>
            <w:shd w:val="clear" w:color="000000" w:fill="FFFFFF"/>
            <w:vAlign w:val="center"/>
            <w:hideMark/>
          </w:tcPr>
          <w:p w14:paraId="3C0CB419"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E65EC96" w14:textId="77777777" w:rsidR="00E07594" w:rsidRPr="00FE031E" w:rsidRDefault="00E07594" w:rsidP="00BD6AE6">
            <w:pPr>
              <w:rPr>
                <w:sz w:val="17"/>
                <w:szCs w:val="17"/>
              </w:rPr>
            </w:pPr>
            <w:r w:rsidRPr="00FE031E">
              <w:rPr>
                <w:sz w:val="17"/>
                <w:szCs w:val="17"/>
              </w:rPr>
              <w:t>488</w:t>
            </w:r>
          </w:p>
        </w:tc>
      </w:tr>
      <w:tr w:rsidR="00E07594" w:rsidRPr="00FE031E" w14:paraId="3ADAB83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7C03202" w14:textId="77777777" w:rsidR="00E07594" w:rsidRPr="00FE031E" w:rsidRDefault="00E07594" w:rsidP="00BD6AE6">
            <w:pPr>
              <w:rPr>
                <w:sz w:val="17"/>
                <w:szCs w:val="17"/>
              </w:rPr>
            </w:pPr>
            <w:r w:rsidRPr="00FE031E">
              <w:rPr>
                <w:sz w:val="17"/>
                <w:szCs w:val="17"/>
              </w:rPr>
              <w:t>99</w:t>
            </w:r>
          </w:p>
        </w:tc>
        <w:tc>
          <w:tcPr>
            <w:tcW w:w="1760" w:type="dxa"/>
            <w:tcBorders>
              <w:top w:val="nil"/>
              <w:left w:val="nil"/>
              <w:bottom w:val="single" w:sz="4" w:space="0" w:color="auto"/>
              <w:right w:val="single" w:sz="4" w:space="0" w:color="auto"/>
            </w:tcBorders>
            <w:shd w:val="clear" w:color="000000" w:fill="FFFFFF"/>
            <w:vAlign w:val="center"/>
            <w:hideMark/>
          </w:tcPr>
          <w:p w14:paraId="434B4002" w14:textId="77777777" w:rsidR="00E07594" w:rsidRPr="00FE031E" w:rsidRDefault="00E07594" w:rsidP="00BD6AE6">
            <w:pPr>
              <w:rPr>
                <w:sz w:val="17"/>
                <w:szCs w:val="17"/>
              </w:rPr>
            </w:pPr>
            <w:r w:rsidRPr="00FE031E">
              <w:rPr>
                <w:sz w:val="17"/>
                <w:szCs w:val="17"/>
              </w:rPr>
              <w:t>Lithuania</w:t>
            </w:r>
          </w:p>
        </w:tc>
        <w:tc>
          <w:tcPr>
            <w:tcW w:w="704" w:type="dxa"/>
            <w:tcBorders>
              <w:top w:val="nil"/>
              <w:left w:val="single" w:sz="4" w:space="0" w:color="auto"/>
              <w:bottom w:val="single" w:sz="4" w:space="0" w:color="auto"/>
              <w:right w:val="nil"/>
            </w:tcBorders>
            <w:shd w:val="clear" w:color="000000" w:fill="FFFFFF"/>
            <w:vAlign w:val="center"/>
            <w:hideMark/>
          </w:tcPr>
          <w:p w14:paraId="38E358EE" w14:textId="77777777" w:rsidR="00E07594" w:rsidRPr="00FE031E" w:rsidRDefault="00E07594" w:rsidP="00BD6AE6">
            <w:pPr>
              <w:rPr>
                <w:sz w:val="17"/>
                <w:szCs w:val="17"/>
              </w:rPr>
            </w:pPr>
            <w:r w:rsidRPr="00FE031E">
              <w:rPr>
                <w:sz w:val="17"/>
                <w:szCs w:val="17"/>
              </w:rPr>
              <w:t>0.072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4D771E4" w14:textId="77777777" w:rsidR="00E07594" w:rsidRPr="00FE031E" w:rsidRDefault="00E07594" w:rsidP="00BD6AE6">
            <w:pPr>
              <w:rPr>
                <w:sz w:val="17"/>
                <w:szCs w:val="17"/>
              </w:rPr>
            </w:pPr>
            <w:r w:rsidRPr="00FE031E">
              <w:rPr>
                <w:sz w:val="17"/>
                <w:szCs w:val="17"/>
              </w:rPr>
              <w:t>98</w:t>
            </w:r>
          </w:p>
        </w:tc>
        <w:tc>
          <w:tcPr>
            <w:tcW w:w="1022" w:type="dxa"/>
            <w:tcBorders>
              <w:top w:val="nil"/>
              <w:left w:val="nil"/>
              <w:bottom w:val="single" w:sz="4" w:space="0" w:color="auto"/>
              <w:right w:val="single" w:sz="4" w:space="0" w:color="auto"/>
            </w:tcBorders>
            <w:shd w:val="clear" w:color="000000" w:fill="FFFFFF"/>
            <w:vAlign w:val="center"/>
            <w:hideMark/>
          </w:tcPr>
          <w:p w14:paraId="5838D99F" w14:textId="77777777" w:rsidR="00E07594" w:rsidRPr="00FE031E" w:rsidRDefault="00E07594" w:rsidP="00BD6AE6">
            <w:pPr>
              <w:rPr>
                <w:sz w:val="17"/>
                <w:szCs w:val="17"/>
              </w:rPr>
            </w:pPr>
            <w:r w:rsidRPr="00FE031E">
              <w:rPr>
                <w:sz w:val="17"/>
                <w:szCs w:val="17"/>
              </w:rPr>
              <w:t>0.090</w:t>
            </w:r>
          </w:p>
        </w:tc>
        <w:tc>
          <w:tcPr>
            <w:tcW w:w="952" w:type="dxa"/>
            <w:tcBorders>
              <w:top w:val="nil"/>
              <w:left w:val="nil"/>
              <w:bottom w:val="single" w:sz="4" w:space="0" w:color="auto"/>
              <w:right w:val="single" w:sz="8" w:space="0" w:color="auto"/>
            </w:tcBorders>
            <w:shd w:val="clear" w:color="000000" w:fill="FFFFFF"/>
            <w:vAlign w:val="center"/>
            <w:hideMark/>
          </w:tcPr>
          <w:p w14:paraId="18017F88" w14:textId="77777777" w:rsidR="00E07594" w:rsidRPr="00FE031E" w:rsidRDefault="00E07594" w:rsidP="00BD6AE6">
            <w:pPr>
              <w:rPr>
                <w:sz w:val="17"/>
                <w:szCs w:val="17"/>
              </w:rPr>
            </w:pPr>
            <w:r w:rsidRPr="00FE031E">
              <w:rPr>
                <w:sz w:val="17"/>
                <w:szCs w:val="17"/>
              </w:rPr>
              <w:t>4 345</w:t>
            </w:r>
          </w:p>
        </w:tc>
        <w:tc>
          <w:tcPr>
            <w:tcW w:w="460" w:type="dxa"/>
            <w:tcBorders>
              <w:top w:val="nil"/>
              <w:left w:val="nil"/>
              <w:bottom w:val="single" w:sz="4" w:space="0" w:color="auto"/>
              <w:right w:val="single" w:sz="4" w:space="0" w:color="auto"/>
            </w:tcBorders>
            <w:shd w:val="clear" w:color="000000" w:fill="FFFFFF"/>
            <w:noWrap/>
            <w:vAlign w:val="center"/>
            <w:hideMark/>
          </w:tcPr>
          <w:p w14:paraId="0C8644EC" w14:textId="77777777" w:rsidR="00E07594" w:rsidRPr="00FE031E" w:rsidRDefault="00E07594" w:rsidP="00BD6AE6">
            <w:pPr>
              <w:rPr>
                <w:sz w:val="17"/>
                <w:szCs w:val="17"/>
              </w:rPr>
            </w:pPr>
            <w:r w:rsidRPr="00FE031E">
              <w:rPr>
                <w:sz w:val="17"/>
                <w:szCs w:val="17"/>
              </w:rPr>
              <w:t>82</w:t>
            </w:r>
          </w:p>
        </w:tc>
        <w:tc>
          <w:tcPr>
            <w:tcW w:w="1040" w:type="dxa"/>
            <w:tcBorders>
              <w:top w:val="nil"/>
              <w:left w:val="nil"/>
              <w:bottom w:val="single" w:sz="4" w:space="0" w:color="auto"/>
              <w:right w:val="single" w:sz="4" w:space="0" w:color="auto"/>
            </w:tcBorders>
            <w:shd w:val="clear" w:color="000000" w:fill="FFFFFF"/>
            <w:vAlign w:val="center"/>
            <w:hideMark/>
          </w:tcPr>
          <w:p w14:paraId="160ED446" w14:textId="77777777" w:rsidR="00E07594" w:rsidRPr="00FE031E" w:rsidRDefault="00E07594" w:rsidP="00BD6AE6">
            <w:pPr>
              <w:rPr>
                <w:sz w:val="17"/>
                <w:szCs w:val="17"/>
              </w:rPr>
            </w:pPr>
            <w:r w:rsidRPr="00FE031E">
              <w:rPr>
                <w:sz w:val="17"/>
                <w:szCs w:val="17"/>
              </w:rPr>
              <w:t>0.091</w:t>
            </w:r>
          </w:p>
        </w:tc>
        <w:tc>
          <w:tcPr>
            <w:tcW w:w="1042" w:type="dxa"/>
            <w:tcBorders>
              <w:top w:val="nil"/>
              <w:left w:val="nil"/>
              <w:bottom w:val="single" w:sz="4" w:space="0" w:color="auto"/>
              <w:right w:val="nil"/>
            </w:tcBorders>
            <w:shd w:val="clear" w:color="000000" w:fill="FFFFFF"/>
            <w:noWrap/>
            <w:vAlign w:val="center"/>
            <w:hideMark/>
          </w:tcPr>
          <w:p w14:paraId="51F2404B" w14:textId="77777777" w:rsidR="00E07594" w:rsidRPr="00FE031E" w:rsidRDefault="00E07594" w:rsidP="00BD6AE6">
            <w:pPr>
              <w:rPr>
                <w:sz w:val="17"/>
                <w:szCs w:val="17"/>
              </w:rPr>
            </w:pPr>
            <w:r w:rsidRPr="00FE031E">
              <w:rPr>
                <w:sz w:val="17"/>
                <w:szCs w:val="17"/>
              </w:rPr>
              <w:t>2 873</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599664B" w14:textId="77777777" w:rsidR="00E07594" w:rsidRPr="00FE031E" w:rsidRDefault="00E07594" w:rsidP="00BD6AE6">
            <w:pPr>
              <w:rPr>
                <w:sz w:val="17"/>
                <w:szCs w:val="17"/>
              </w:rPr>
            </w:pPr>
            <w:r w:rsidRPr="00FE031E">
              <w:rPr>
                <w:sz w:val="17"/>
                <w:szCs w:val="17"/>
              </w:rPr>
              <w:t>93</w:t>
            </w:r>
          </w:p>
        </w:tc>
        <w:tc>
          <w:tcPr>
            <w:tcW w:w="880" w:type="dxa"/>
            <w:tcBorders>
              <w:top w:val="nil"/>
              <w:left w:val="nil"/>
              <w:bottom w:val="single" w:sz="4" w:space="0" w:color="auto"/>
              <w:right w:val="single" w:sz="4" w:space="0" w:color="auto"/>
            </w:tcBorders>
            <w:shd w:val="clear" w:color="000000" w:fill="FFFFFF"/>
            <w:vAlign w:val="center"/>
            <w:hideMark/>
          </w:tcPr>
          <w:p w14:paraId="78F63E68" w14:textId="77777777" w:rsidR="00E07594" w:rsidRPr="00FE031E" w:rsidRDefault="00E07594" w:rsidP="00BD6AE6">
            <w:pPr>
              <w:rPr>
                <w:sz w:val="17"/>
                <w:szCs w:val="17"/>
              </w:rPr>
            </w:pPr>
            <w:r w:rsidRPr="00FE031E">
              <w:rPr>
                <w:sz w:val="17"/>
                <w:szCs w:val="17"/>
              </w:rPr>
              <w:t>0.095</w:t>
            </w:r>
          </w:p>
        </w:tc>
        <w:tc>
          <w:tcPr>
            <w:tcW w:w="1012" w:type="dxa"/>
            <w:tcBorders>
              <w:top w:val="nil"/>
              <w:left w:val="nil"/>
              <w:bottom w:val="single" w:sz="4" w:space="0" w:color="auto"/>
              <w:right w:val="single" w:sz="8" w:space="0" w:color="auto"/>
            </w:tcBorders>
            <w:shd w:val="clear" w:color="000000" w:fill="FFFFFF"/>
            <w:noWrap/>
            <w:vAlign w:val="center"/>
            <w:hideMark/>
          </w:tcPr>
          <w:p w14:paraId="19C522F4" w14:textId="77777777" w:rsidR="00E07594" w:rsidRPr="00FE031E" w:rsidRDefault="00E07594" w:rsidP="00BD6AE6">
            <w:pPr>
              <w:rPr>
                <w:sz w:val="17"/>
                <w:szCs w:val="17"/>
              </w:rPr>
            </w:pPr>
            <w:r w:rsidRPr="00FE031E">
              <w:rPr>
                <w:sz w:val="17"/>
                <w:szCs w:val="17"/>
              </w:rPr>
              <w:t>4 651</w:t>
            </w:r>
          </w:p>
        </w:tc>
      </w:tr>
      <w:tr w:rsidR="00E07594" w:rsidRPr="00FE031E" w14:paraId="07B6398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3D90990" w14:textId="77777777" w:rsidR="00E07594" w:rsidRPr="00FE031E" w:rsidRDefault="00E07594" w:rsidP="00BD6AE6">
            <w:pPr>
              <w:rPr>
                <w:sz w:val="17"/>
                <w:szCs w:val="17"/>
              </w:rPr>
            </w:pPr>
            <w:r w:rsidRPr="00FE031E">
              <w:rPr>
                <w:sz w:val="17"/>
                <w:szCs w:val="17"/>
              </w:rPr>
              <w:t>100</w:t>
            </w:r>
          </w:p>
        </w:tc>
        <w:tc>
          <w:tcPr>
            <w:tcW w:w="1760" w:type="dxa"/>
            <w:tcBorders>
              <w:top w:val="nil"/>
              <w:left w:val="nil"/>
              <w:bottom w:val="single" w:sz="4" w:space="0" w:color="auto"/>
              <w:right w:val="single" w:sz="4" w:space="0" w:color="auto"/>
            </w:tcBorders>
            <w:shd w:val="clear" w:color="000000" w:fill="FFFFFF"/>
            <w:vAlign w:val="center"/>
            <w:hideMark/>
          </w:tcPr>
          <w:p w14:paraId="6850CA61" w14:textId="77777777" w:rsidR="00E07594" w:rsidRPr="00FE031E" w:rsidRDefault="00E07594" w:rsidP="00BD6AE6">
            <w:pPr>
              <w:rPr>
                <w:sz w:val="17"/>
                <w:szCs w:val="17"/>
              </w:rPr>
            </w:pPr>
            <w:r w:rsidRPr="00FE031E">
              <w:rPr>
                <w:sz w:val="17"/>
                <w:szCs w:val="17"/>
              </w:rPr>
              <w:t>Luxembourg</w:t>
            </w:r>
          </w:p>
        </w:tc>
        <w:tc>
          <w:tcPr>
            <w:tcW w:w="704" w:type="dxa"/>
            <w:tcBorders>
              <w:top w:val="nil"/>
              <w:left w:val="single" w:sz="4" w:space="0" w:color="auto"/>
              <w:bottom w:val="single" w:sz="4" w:space="0" w:color="auto"/>
              <w:right w:val="nil"/>
            </w:tcBorders>
            <w:shd w:val="clear" w:color="000000" w:fill="FFFFFF"/>
            <w:vAlign w:val="center"/>
            <w:hideMark/>
          </w:tcPr>
          <w:p w14:paraId="7E70C8D2" w14:textId="77777777" w:rsidR="00E07594" w:rsidRPr="00FE031E" w:rsidRDefault="00E07594" w:rsidP="00BD6AE6">
            <w:pPr>
              <w:rPr>
                <w:sz w:val="17"/>
                <w:szCs w:val="17"/>
              </w:rPr>
            </w:pPr>
            <w:r w:rsidRPr="00FE031E">
              <w:rPr>
                <w:sz w:val="17"/>
                <w:szCs w:val="17"/>
              </w:rPr>
              <w:t>0.064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7D51B79" w14:textId="77777777" w:rsidR="00E07594" w:rsidRPr="00FE031E" w:rsidRDefault="00E07594" w:rsidP="00BD6AE6">
            <w:pPr>
              <w:rPr>
                <w:sz w:val="17"/>
                <w:szCs w:val="17"/>
              </w:rPr>
            </w:pPr>
            <w:r w:rsidRPr="00FE031E">
              <w:rPr>
                <w:sz w:val="17"/>
                <w:szCs w:val="17"/>
              </w:rPr>
              <w:t>99</w:t>
            </w:r>
          </w:p>
        </w:tc>
        <w:tc>
          <w:tcPr>
            <w:tcW w:w="1022" w:type="dxa"/>
            <w:tcBorders>
              <w:top w:val="nil"/>
              <w:left w:val="nil"/>
              <w:bottom w:val="single" w:sz="4" w:space="0" w:color="auto"/>
              <w:right w:val="single" w:sz="4" w:space="0" w:color="auto"/>
            </w:tcBorders>
            <w:shd w:val="clear" w:color="000000" w:fill="FFFFFF"/>
            <w:vAlign w:val="center"/>
            <w:hideMark/>
          </w:tcPr>
          <w:p w14:paraId="558BBC1C" w14:textId="77777777" w:rsidR="00E07594" w:rsidRPr="00FE031E" w:rsidRDefault="00E07594" w:rsidP="00BD6AE6">
            <w:pPr>
              <w:rPr>
                <w:sz w:val="17"/>
                <w:szCs w:val="17"/>
              </w:rPr>
            </w:pPr>
            <w:r w:rsidRPr="00FE031E">
              <w:rPr>
                <w:sz w:val="17"/>
                <w:szCs w:val="17"/>
              </w:rPr>
              <w:t>0.080</w:t>
            </w:r>
          </w:p>
        </w:tc>
        <w:tc>
          <w:tcPr>
            <w:tcW w:w="952" w:type="dxa"/>
            <w:tcBorders>
              <w:top w:val="nil"/>
              <w:left w:val="nil"/>
              <w:bottom w:val="single" w:sz="4" w:space="0" w:color="auto"/>
              <w:right w:val="single" w:sz="8" w:space="0" w:color="auto"/>
            </w:tcBorders>
            <w:shd w:val="clear" w:color="000000" w:fill="FFFFFF"/>
            <w:vAlign w:val="center"/>
            <w:hideMark/>
          </w:tcPr>
          <w:p w14:paraId="6CBC5F20" w14:textId="77777777" w:rsidR="00E07594" w:rsidRPr="00FE031E" w:rsidRDefault="00E07594" w:rsidP="00BD6AE6">
            <w:pPr>
              <w:rPr>
                <w:sz w:val="17"/>
                <w:szCs w:val="17"/>
              </w:rPr>
            </w:pPr>
            <w:r w:rsidRPr="00FE031E">
              <w:rPr>
                <w:sz w:val="17"/>
                <w:szCs w:val="17"/>
              </w:rPr>
              <w:t>3 863</w:t>
            </w:r>
          </w:p>
        </w:tc>
        <w:tc>
          <w:tcPr>
            <w:tcW w:w="460" w:type="dxa"/>
            <w:tcBorders>
              <w:top w:val="nil"/>
              <w:left w:val="nil"/>
              <w:bottom w:val="single" w:sz="4" w:space="0" w:color="auto"/>
              <w:right w:val="single" w:sz="4" w:space="0" w:color="auto"/>
            </w:tcBorders>
            <w:shd w:val="clear" w:color="000000" w:fill="FFFFFF"/>
            <w:noWrap/>
            <w:vAlign w:val="center"/>
            <w:hideMark/>
          </w:tcPr>
          <w:p w14:paraId="119A507B" w14:textId="77777777" w:rsidR="00E07594" w:rsidRPr="00FE031E" w:rsidRDefault="00E07594" w:rsidP="00BD6AE6">
            <w:pPr>
              <w:rPr>
                <w:sz w:val="17"/>
                <w:szCs w:val="17"/>
              </w:rPr>
            </w:pPr>
            <w:r w:rsidRPr="00FE031E">
              <w:rPr>
                <w:sz w:val="17"/>
                <w:szCs w:val="17"/>
              </w:rPr>
              <w:t>83</w:t>
            </w:r>
          </w:p>
        </w:tc>
        <w:tc>
          <w:tcPr>
            <w:tcW w:w="1040" w:type="dxa"/>
            <w:tcBorders>
              <w:top w:val="nil"/>
              <w:left w:val="nil"/>
              <w:bottom w:val="single" w:sz="4" w:space="0" w:color="auto"/>
              <w:right w:val="single" w:sz="4" w:space="0" w:color="auto"/>
            </w:tcBorders>
            <w:shd w:val="clear" w:color="000000" w:fill="FFFFFF"/>
            <w:vAlign w:val="center"/>
            <w:hideMark/>
          </w:tcPr>
          <w:p w14:paraId="680E29EA" w14:textId="77777777" w:rsidR="00E07594" w:rsidRPr="00FE031E" w:rsidRDefault="00E07594" w:rsidP="00BD6AE6">
            <w:pPr>
              <w:rPr>
                <w:sz w:val="17"/>
                <w:szCs w:val="17"/>
              </w:rPr>
            </w:pPr>
            <w:r w:rsidRPr="00FE031E">
              <w:rPr>
                <w:sz w:val="17"/>
                <w:szCs w:val="17"/>
              </w:rPr>
              <w:t>0.081</w:t>
            </w:r>
          </w:p>
        </w:tc>
        <w:tc>
          <w:tcPr>
            <w:tcW w:w="1042" w:type="dxa"/>
            <w:tcBorders>
              <w:top w:val="nil"/>
              <w:left w:val="nil"/>
              <w:bottom w:val="single" w:sz="4" w:space="0" w:color="auto"/>
              <w:right w:val="nil"/>
            </w:tcBorders>
            <w:shd w:val="clear" w:color="000000" w:fill="FFFFFF"/>
            <w:noWrap/>
            <w:vAlign w:val="center"/>
            <w:hideMark/>
          </w:tcPr>
          <w:p w14:paraId="026AEECC" w14:textId="77777777" w:rsidR="00E07594" w:rsidRPr="00FE031E" w:rsidRDefault="00E07594" w:rsidP="00BD6AE6">
            <w:pPr>
              <w:rPr>
                <w:sz w:val="17"/>
                <w:szCs w:val="17"/>
              </w:rPr>
            </w:pPr>
            <w:r w:rsidRPr="00FE031E">
              <w:rPr>
                <w:sz w:val="17"/>
                <w:szCs w:val="17"/>
              </w:rPr>
              <w:t>2 554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B57B417" w14:textId="77777777" w:rsidR="00E07594" w:rsidRPr="00FE031E" w:rsidRDefault="00E07594" w:rsidP="00BD6AE6">
            <w:pPr>
              <w:rPr>
                <w:sz w:val="17"/>
                <w:szCs w:val="17"/>
              </w:rPr>
            </w:pPr>
            <w:r w:rsidRPr="00FE031E">
              <w:rPr>
                <w:sz w:val="17"/>
                <w:szCs w:val="17"/>
              </w:rPr>
              <w:t>94</w:t>
            </w:r>
          </w:p>
        </w:tc>
        <w:tc>
          <w:tcPr>
            <w:tcW w:w="880" w:type="dxa"/>
            <w:tcBorders>
              <w:top w:val="nil"/>
              <w:left w:val="nil"/>
              <w:bottom w:val="single" w:sz="4" w:space="0" w:color="auto"/>
              <w:right w:val="single" w:sz="4" w:space="0" w:color="auto"/>
            </w:tcBorders>
            <w:shd w:val="clear" w:color="000000" w:fill="FFFFFF"/>
            <w:vAlign w:val="center"/>
            <w:hideMark/>
          </w:tcPr>
          <w:p w14:paraId="4EA4C819" w14:textId="77777777" w:rsidR="00E07594" w:rsidRPr="00FE031E" w:rsidRDefault="00E07594" w:rsidP="00BD6AE6">
            <w:pPr>
              <w:rPr>
                <w:sz w:val="17"/>
                <w:szCs w:val="17"/>
              </w:rPr>
            </w:pPr>
            <w:r w:rsidRPr="00FE031E">
              <w:rPr>
                <w:sz w:val="17"/>
                <w:szCs w:val="17"/>
              </w:rPr>
              <w:t>0.085</w:t>
            </w:r>
          </w:p>
        </w:tc>
        <w:tc>
          <w:tcPr>
            <w:tcW w:w="1012" w:type="dxa"/>
            <w:tcBorders>
              <w:top w:val="nil"/>
              <w:left w:val="nil"/>
              <w:bottom w:val="single" w:sz="4" w:space="0" w:color="auto"/>
              <w:right w:val="single" w:sz="8" w:space="0" w:color="auto"/>
            </w:tcBorders>
            <w:shd w:val="clear" w:color="000000" w:fill="FFFFFF"/>
            <w:noWrap/>
            <w:vAlign w:val="center"/>
            <w:hideMark/>
          </w:tcPr>
          <w:p w14:paraId="229D4D96" w14:textId="77777777" w:rsidR="00E07594" w:rsidRPr="00FE031E" w:rsidRDefault="00E07594" w:rsidP="00BD6AE6">
            <w:pPr>
              <w:rPr>
                <w:sz w:val="17"/>
                <w:szCs w:val="17"/>
              </w:rPr>
            </w:pPr>
            <w:r w:rsidRPr="00FE031E">
              <w:rPr>
                <w:sz w:val="17"/>
                <w:szCs w:val="17"/>
              </w:rPr>
              <w:t>4 134</w:t>
            </w:r>
          </w:p>
        </w:tc>
      </w:tr>
      <w:tr w:rsidR="00E07594" w:rsidRPr="00FE031E" w14:paraId="7C8FDB2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4CAA9B1" w14:textId="77777777" w:rsidR="00E07594" w:rsidRPr="00FE031E" w:rsidRDefault="00E07594" w:rsidP="00BD6AE6">
            <w:pPr>
              <w:rPr>
                <w:sz w:val="17"/>
                <w:szCs w:val="17"/>
              </w:rPr>
            </w:pPr>
            <w:r w:rsidRPr="00FE031E">
              <w:rPr>
                <w:sz w:val="17"/>
                <w:szCs w:val="17"/>
              </w:rPr>
              <w:t>101</w:t>
            </w:r>
          </w:p>
        </w:tc>
        <w:tc>
          <w:tcPr>
            <w:tcW w:w="1760" w:type="dxa"/>
            <w:tcBorders>
              <w:top w:val="nil"/>
              <w:left w:val="nil"/>
              <w:bottom w:val="single" w:sz="4" w:space="0" w:color="auto"/>
              <w:right w:val="single" w:sz="4" w:space="0" w:color="auto"/>
            </w:tcBorders>
            <w:shd w:val="clear" w:color="000000" w:fill="FFFFFF"/>
            <w:vAlign w:val="center"/>
            <w:hideMark/>
          </w:tcPr>
          <w:p w14:paraId="1DDCD27B" w14:textId="77777777" w:rsidR="00E07594" w:rsidRPr="00FE031E" w:rsidRDefault="00E07594" w:rsidP="00BD6AE6">
            <w:pPr>
              <w:rPr>
                <w:sz w:val="17"/>
                <w:szCs w:val="17"/>
              </w:rPr>
            </w:pPr>
            <w:r w:rsidRPr="00FE031E">
              <w:rPr>
                <w:sz w:val="17"/>
                <w:szCs w:val="17"/>
              </w:rPr>
              <w:t>Madagascar</w:t>
            </w:r>
          </w:p>
        </w:tc>
        <w:tc>
          <w:tcPr>
            <w:tcW w:w="704" w:type="dxa"/>
            <w:tcBorders>
              <w:top w:val="nil"/>
              <w:left w:val="single" w:sz="4" w:space="0" w:color="auto"/>
              <w:bottom w:val="single" w:sz="4" w:space="0" w:color="auto"/>
              <w:right w:val="nil"/>
            </w:tcBorders>
            <w:shd w:val="clear" w:color="000000" w:fill="FFFFFF"/>
            <w:vAlign w:val="center"/>
            <w:hideMark/>
          </w:tcPr>
          <w:p w14:paraId="3B8370CE" w14:textId="77777777" w:rsidR="00E07594" w:rsidRPr="00FE031E" w:rsidRDefault="00E07594" w:rsidP="00BD6AE6">
            <w:pPr>
              <w:rPr>
                <w:sz w:val="17"/>
                <w:szCs w:val="17"/>
              </w:rPr>
            </w:pPr>
            <w:r w:rsidRPr="00FE031E">
              <w:rPr>
                <w:sz w:val="17"/>
                <w:szCs w:val="17"/>
              </w:rPr>
              <w:t>0.003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C8B6A8C" w14:textId="77777777" w:rsidR="00E07594" w:rsidRPr="00FE031E" w:rsidRDefault="00E07594" w:rsidP="00BD6AE6">
            <w:pPr>
              <w:rPr>
                <w:sz w:val="17"/>
                <w:szCs w:val="17"/>
              </w:rPr>
            </w:pPr>
            <w:r w:rsidRPr="00FE031E">
              <w:rPr>
                <w:sz w:val="17"/>
                <w:szCs w:val="17"/>
              </w:rPr>
              <w:t>100</w:t>
            </w:r>
          </w:p>
        </w:tc>
        <w:tc>
          <w:tcPr>
            <w:tcW w:w="1022" w:type="dxa"/>
            <w:tcBorders>
              <w:top w:val="nil"/>
              <w:left w:val="nil"/>
              <w:bottom w:val="single" w:sz="4" w:space="0" w:color="auto"/>
              <w:right w:val="single" w:sz="4" w:space="0" w:color="auto"/>
            </w:tcBorders>
            <w:shd w:val="clear" w:color="000000" w:fill="FFFFFF"/>
            <w:vAlign w:val="center"/>
            <w:hideMark/>
          </w:tcPr>
          <w:p w14:paraId="4B836349" w14:textId="77777777" w:rsidR="00E07594" w:rsidRPr="00FE031E" w:rsidRDefault="00E07594" w:rsidP="00BD6AE6">
            <w:pPr>
              <w:rPr>
                <w:sz w:val="17"/>
                <w:szCs w:val="17"/>
              </w:rPr>
            </w:pPr>
            <w:r w:rsidRPr="00FE031E">
              <w:rPr>
                <w:sz w:val="17"/>
                <w:szCs w:val="17"/>
              </w:rPr>
              <w:t>0.004</w:t>
            </w:r>
          </w:p>
        </w:tc>
        <w:tc>
          <w:tcPr>
            <w:tcW w:w="952" w:type="dxa"/>
            <w:tcBorders>
              <w:top w:val="nil"/>
              <w:left w:val="nil"/>
              <w:bottom w:val="single" w:sz="4" w:space="0" w:color="auto"/>
              <w:right w:val="single" w:sz="8" w:space="0" w:color="auto"/>
            </w:tcBorders>
            <w:shd w:val="clear" w:color="000000" w:fill="FFFFFF"/>
            <w:vAlign w:val="center"/>
            <w:hideMark/>
          </w:tcPr>
          <w:p w14:paraId="0A84CCFA" w14:textId="77777777" w:rsidR="00E07594" w:rsidRPr="00FE031E" w:rsidRDefault="00E07594" w:rsidP="00BD6AE6">
            <w:pPr>
              <w:rPr>
                <w:sz w:val="17"/>
                <w:szCs w:val="17"/>
              </w:rPr>
            </w:pPr>
            <w:r w:rsidRPr="00FE031E">
              <w:rPr>
                <w:sz w:val="17"/>
                <w:szCs w:val="17"/>
              </w:rPr>
              <w:t>181</w:t>
            </w:r>
          </w:p>
        </w:tc>
        <w:tc>
          <w:tcPr>
            <w:tcW w:w="460" w:type="dxa"/>
            <w:tcBorders>
              <w:top w:val="nil"/>
              <w:left w:val="nil"/>
              <w:bottom w:val="single" w:sz="4" w:space="0" w:color="auto"/>
              <w:right w:val="single" w:sz="4" w:space="0" w:color="auto"/>
            </w:tcBorders>
            <w:shd w:val="clear" w:color="000000" w:fill="FFFFFF"/>
            <w:noWrap/>
            <w:vAlign w:val="center"/>
            <w:hideMark/>
          </w:tcPr>
          <w:p w14:paraId="23B8440D" w14:textId="77777777" w:rsidR="00E07594" w:rsidRPr="00FE031E" w:rsidRDefault="00E07594" w:rsidP="00BD6AE6">
            <w:pPr>
              <w:rPr>
                <w:sz w:val="17"/>
                <w:szCs w:val="17"/>
              </w:rPr>
            </w:pPr>
            <w:r w:rsidRPr="00FE031E">
              <w:rPr>
                <w:sz w:val="17"/>
                <w:szCs w:val="17"/>
              </w:rPr>
              <w:t>84</w:t>
            </w:r>
          </w:p>
        </w:tc>
        <w:tc>
          <w:tcPr>
            <w:tcW w:w="1040" w:type="dxa"/>
            <w:tcBorders>
              <w:top w:val="nil"/>
              <w:left w:val="nil"/>
              <w:bottom w:val="single" w:sz="4" w:space="0" w:color="auto"/>
              <w:right w:val="single" w:sz="4" w:space="0" w:color="auto"/>
            </w:tcBorders>
            <w:shd w:val="clear" w:color="000000" w:fill="FFFFFF"/>
            <w:vAlign w:val="center"/>
            <w:hideMark/>
          </w:tcPr>
          <w:p w14:paraId="6F176729"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6FDD71D3"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D649514" w14:textId="77777777" w:rsidR="00E07594" w:rsidRPr="00FE031E" w:rsidRDefault="00E07594" w:rsidP="00BD6AE6">
            <w:pPr>
              <w:rPr>
                <w:sz w:val="17"/>
                <w:szCs w:val="17"/>
              </w:rPr>
            </w:pPr>
            <w:r w:rsidRPr="00FE031E">
              <w:rPr>
                <w:sz w:val="17"/>
                <w:szCs w:val="17"/>
              </w:rPr>
              <w:t>95</w:t>
            </w:r>
          </w:p>
        </w:tc>
        <w:tc>
          <w:tcPr>
            <w:tcW w:w="880" w:type="dxa"/>
            <w:tcBorders>
              <w:top w:val="nil"/>
              <w:left w:val="nil"/>
              <w:bottom w:val="single" w:sz="4" w:space="0" w:color="auto"/>
              <w:right w:val="single" w:sz="4" w:space="0" w:color="auto"/>
            </w:tcBorders>
            <w:shd w:val="clear" w:color="000000" w:fill="FFFFFF"/>
            <w:vAlign w:val="center"/>
            <w:hideMark/>
          </w:tcPr>
          <w:p w14:paraId="36B7E99F"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88A4BEF" w14:textId="77777777" w:rsidR="00E07594" w:rsidRPr="00FE031E" w:rsidRDefault="00E07594" w:rsidP="00BD6AE6">
            <w:pPr>
              <w:rPr>
                <w:sz w:val="17"/>
                <w:szCs w:val="17"/>
              </w:rPr>
            </w:pPr>
            <w:r w:rsidRPr="00FE031E">
              <w:rPr>
                <w:sz w:val="17"/>
                <w:szCs w:val="17"/>
              </w:rPr>
              <w:t>488</w:t>
            </w:r>
          </w:p>
        </w:tc>
      </w:tr>
      <w:tr w:rsidR="00E07594" w:rsidRPr="00FE031E" w14:paraId="08133E5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5D64985" w14:textId="77777777" w:rsidR="00E07594" w:rsidRPr="00FE031E" w:rsidRDefault="00E07594" w:rsidP="00BD6AE6">
            <w:pPr>
              <w:rPr>
                <w:sz w:val="17"/>
                <w:szCs w:val="17"/>
              </w:rPr>
            </w:pPr>
            <w:r w:rsidRPr="00FE031E">
              <w:rPr>
                <w:sz w:val="17"/>
                <w:szCs w:val="17"/>
              </w:rPr>
              <w:t>102</w:t>
            </w:r>
          </w:p>
        </w:tc>
        <w:tc>
          <w:tcPr>
            <w:tcW w:w="1760" w:type="dxa"/>
            <w:tcBorders>
              <w:top w:val="nil"/>
              <w:left w:val="nil"/>
              <w:bottom w:val="single" w:sz="4" w:space="0" w:color="auto"/>
              <w:right w:val="single" w:sz="4" w:space="0" w:color="auto"/>
            </w:tcBorders>
            <w:shd w:val="clear" w:color="000000" w:fill="FFFFFF"/>
            <w:vAlign w:val="center"/>
            <w:hideMark/>
          </w:tcPr>
          <w:p w14:paraId="78CF468F" w14:textId="77777777" w:rsidR="00E07594" w:rsidRPr="00FE031E" w:rsidRDefault="00E07594" w:rsidP="00BD6AE6">
            <w:pPr>
              <w:rPr>
                <w:sz w:val="17"/>
                <w:szCs w:val="17"/>
              </w:rPr>
            </w:pPr>
            <w:r w:rsidRPr="00FE031E">
              <w:rPr>
                <w:sz w:val="17"/>
                <w:szCs w:val="17"/>
              </w:rPr>
              <w:t>Malawi</w:t>
            </w:r>
          </w:p>
        </w:tc>
        <w:tc>
          <w:tcPr>
            <w:tcW w:w="704" w:type="dxa"/>
            <w:tcBorders>
              <w:top w:val="nil"/>
              <w:left w:val="single" w:sz="4" w:space="0" w:color="auto"/>
              <w:bottom w:val="single" w:sz="4" w:space="0" w:color="auto"/>
              <w:right w:val="nil"/>
            </w:tcBorders>
            <w:shd w:val="clear" w:color="000000" w:fill="FFFFFF"/>
            <w:vAlign w:val="center"/>
            <w:hideMark/>
          </w:tcPr>
          <w:p w14:paraId="42D2D495" w14:textId="77777777" w:rsidR="00E07594" w:rsidRPr="00FE031E" w:rsidRDefault="00E07594" w:rsidP="00BD6AE6">
            <w:pPr>
              <w:rPr>
                <w:sz w:val="17"/>
                <w:szCs w:val="17"/>
              </w:rPr>
            </w:pPr>
            <w:r w:rsidRPr="00FE031E">
              <w:rPr>
                <w:sz w:val="17"/>
                <w:szCs w:val="17"/>
              </w:rPr>
              <w:t>0.002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D3242E7" w14:textId="77777777" w:rsidR="00E07594" w:rsidRPr="00FE031E" w:rsidRDefault="00E07594" w:rsidP="00BD6AE6">
            <w:pPr>
              <w:rPr>
                <w:sz w:val="17"/>
                <w:szCs w:val="17"/>
              </w:rPr>
            </w:pPr>
            <w:r w:rsidRPr="00FE031E">
              <w:rPr>
                <w:sz w:val="17"/>
                <w:szCs w:val="17"/>
              </w:rPr>
              <w:t>101</w:t>
            </w:r>
          </w:p>
        </w:tc>
        <w:tc>
          <w:tcPr>
            <w:tcW w:w="1022" w:type="dxa"/>
            <w:tcBorders>
              <w:top w:val="nil"/>
              <w:left w:val="nil"/>
              <w:bottom w:val="single" w:sz="4" w:space="0" w:color="auto"/>
              <w:right w:val="single" w:sz="4" w:space="0" w:color="auto"/>
            </w:tcBorders>
            <w:shd w:val="clear" w:color="000000" w:fill="FFFFFF"/>
            <w:vAlign w:val="center"/>
            <w:hideMark/>
          </w:tcPr>
          <w:p w14:paraId="7C3D6B89" w14:textId="77777777" w:rsidR="00E07594" w:rsidRPr="00FE031E" w:rsidRDefault="00E07594" w:rsidP="00BD6AE6">
            <w:pPr>
              <w:rPr>
                <w:sz w:val="17"/>
                <w:szCs w:val="17"/>
              </w:rPr>
            </w:pPr>
            <w:r w:rsidRPr="00FE031E">
              <w:rPr>
                <w:sz w:val="17"/>
                <w:szCs w:val="17"/>
              </w:rPr>
              <w:t>0.003</w:t>
            </w:r>
          </w:p>
        </w:tc>
        <w:tc>
          <w:tcPr>
            <w:tcW w:w="952" w:type="dxa"/>
            <w:tcBorders>
              <w:top w:val="nil"/>
              <w:left w:val="nil"/>
              <w:bottom w:val="single" w:sz="4" w:space="0" w:color="auto"/>
              <w:right w:val="single" w:sz="8" w:space="0" w:color="auto"/>
            </w:tcBorders>
            <w:shd w:val="clear" w:color="000000" w:fill="FFFFFF"/>
            <w:vAlign w:val="center"/>
            <w:hideMark/>
          </w:tcPr>
          <w:p w14:paraId="5B535BE2" w14:textId="77777777" w:rsidR="00E07594" w:rsidRPr="00FE031E" w:rsidRDefault="00E07594" w:rsidP="00BD6AE6">
            <w:pPr>
              <w:rPr>
                <w:sz w:val="17"/>
                <w:szCs w:val="17"/>
              </w:rPr>
            </w:pPr>
            <w:r w:rsidRPr="00FE031E">
              <w:rPr>
                <w:sz w:val="17"/>
                <w:szCs w:val="17"/>
              </w:rPr>
              <w:t>121</w:t>
            </w:r>
          </w:p>
        </w:tc>
        <w:tc>
          <w:tcPr>
            <w:tcW w:w="460" w:type="dxa"/>
            <w:tcBorders>
              <w:top w:val="nil"/>
              <w:left w:val="nil"/>
              <w:bottom w:val="single" w:sz="4" w:space="0" w:color="auto"/>
              <w:right w:val="single" w:sz="4" w:space="0" w:color="auto"/>
            </w:tcBorders>
            <w:shd w:val="clear" w:color="000000" w:fill="FFFFFF"/>
            <w:noWrap/>
            <w:vAlign w:val="center"/>
            <w:hideMark/>
          </w:tcPr>
          <w:p w14:paraId="27F8C359" w14:textId="77777777" w:rsidR="00E07594" w:rsidRPr="00FE031E" w:rsidRDefault="00E07594" w:rsidP="00BD6AE6">
            <w:pPr>
              <w:rPr>
                <w:sz w:val="17"/>
                <w:szCs w:val="17"/>
              </w:rPr>
            </w:pPr>
            <w:r w:rsidRPr="00FE031E">
              <w:rPr>
                <w:sz w:val="17"/>
                <w:szCs w:val="17"/>
              </w:rPr>
              <w:t>85</w:t>
            </w:r>
          </w:p>
        </w:tc>
        <w:tc>
          <w:tcPr>
            <w:tcW w:w="1040" w:type="dxa"/>
            <w:tcBorders>
              <w:top w:val="nil"/>
              <w:left w:val="nil"/>
              <w:bottom w:val="single" w:sz="4" w:space="0" w:color="auto"/>
              <w:right w:val="single" w:sz="4" w:space="0" w:color="auto"/>
            </w:tcBorders>
            <w:shd w:val="clear" w:color="000000" w:fill="FFFFFF"/>
            <w:vAlign w:val="center"/>
            <w:hideMark/>
          </w:tcPr>
          <w:p w14:paraId="0D6AE36F"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8A3D258"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FC95C94" w14:textId="77777777" w:rsidR="00E07594" w:rsidRPr="00FE031E" w:rsidRDefault="00E07594" w:rsidP="00BD6AE6">
            <w:pPr>
              <w:rPr>
                <w:sz w:val="17"/>
                <w:szCs w:val="17"/>
              </w:rPr>
            </w:pPr>
            <w:r w:rsidRPr="00FE031E">
              <w:rPr>
                <w:sz w:val="17"/>
                <w:szCs w:val="17"/>
              </w:rPr>
              <w:t>96</w:t>
            </w:r>
          </w:p>
        </w:tc>
        <w:tc>
          <w:tcPr>
            <w:tcW w:w="880" w:type="dxa"/>
            <w:tcBorders>
              <w:top w:val="nil"/>
              <w:left w:val="nil"/>
              <w:bottom w:val="single" w:sz="4" w:space="0" w:color="auto"/>
              <w:right w:val="single" w:sz="4" w:space="0" w:color="auto"/>
            </w:tcBorders>
            <w:shd w:val="clear" w:color="000000" w:fill="FFFFFF"/>
            <w:vAlign w:val="center"/>
            <w:hideMark/>
          </w:tcPr>
          <w:p w14:paraId="0AF14EBE"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666929B" w14:textId="77777777" w:rsidR="00E07594" w:rsidRPr="00FE031E" w:rsidRDefault="00E07594" w:rsidP="00BD6AE6">
            <w:pPr>
              <w:rPr>
                <w:sz w:val="17"/>
                <w:szCs w:val="17"/>
              </w:rPr>
            </w:pPr>
            <w:r w:rsidRPr="00FE031E">
              <w:rPr>
                <w:sz w:val="17"/>
                <w:szCs w:val="17"/>
              </w:rPr>
              <w:t>488</w:t>
            </w:r>
          </w:p>
        </w:tc>
      </w:tr>
      <w:tr w:rsidR="00E07594" w:rsidRPr="00FE031E" w14:paraId="56A78A7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54C71DD" w14:textId="77777777" w:rsidR="00E07594" w:rsidRPr="00FE031E" w:rsidRDefault="00E07594" w:rsidP="00BD6AE6">
            <w:pPr>
              <w:rPr>
                <w:sz w:val="17"/>
                <w:szCs w:val="17"/>
              </w:rPr>
            </w:pPr>
            <w:r w:rsidRPr="00FE031E">
              <w:rPr>
                <w:sz w:val="17"/>
                <w:szCs w:val="17"/>
              </w:rPr>
              <w:t>103</w:t>
            </w:r>
          </w:p>
        </w:tc>
        <w:tc>
          <w:tcPr>
            <w:tcW w:w="1760" w:type="dxa"/>
            <w:tcBorders>
              <w:top w:val="nil"/>
              <w:left w:val="nil"/>
              <w:bottom w:val="single" w:sz="4" w:space="0" w:color="auto"/>
              <w:right w:val="single" w:sz="4" w:space="0" w:color="auto"/>
            </w:tcBorders>
            <w:shd w:val="clear" w:color="000000" w:fill="FFFFFF"/>
            <w:vAlign w:val="center"/>
            <w:hideMark/>
          </w:tcPr>
          <w:p w14:paraId="40B923B2" w14:textId="77777777" w:rsidR="00E07594" w:rsidRPr="00FE031E" w:rsidRDefault="00E07594" w:rsidP="00BD6AE6">
            <w:pPr>
              <w:rPr>
                <w:sz w:val="17"/>
                <w:szCs w:val="17"/>
              </w:rPr>
            </w:pPr>
            <w:r w:rsidRPr="00FE031E">
              <w:rPr>
                <w:sz w:val="17"/>
                <w:szCs w:val="17"/>
              </w:rPr>
              <w:t>Malaysia</w:t>
            </w:r>
          </w:p>
        </w:tc>
        <w:tc>
          <w:tcPr>
            <w:tcW w:w="704" w:type="dxa"/>
            <w:tcBorders>
              <w:top w:val="nil"/>
              <w:left w:val="single" w:sz="4" w:space="0" w:color="auto"/>
              <w:bottom w:val="single" w:sz="4" w:space="0" w:color="auto"/>
              <w:right w:val="nil"/>
            </w:tcBorders>
            <w:shd w:val="clear" w:color="000000" w:fill="FFFFFF"/>
            <w:vAlign w:val="center"/>
            <w:hideMark/>
          </w:tcPr>
          <w:p w14:paraId="199B3989" w14:textId="77777777" w:rsidR="00E07594" w:rsidRPr="00FE031E" w:rsidRDefault="00E07594" w:rsidP="00BD6AE6">
            <w:pPr>
              <w:rPr>
                <w:sz w:val="17"/>
                <w:szCs w:val="17"/>
              </w:rPr>
            </w:pPr>
            <w:r w:rsidRPr="00FE031E">
              <w:rPr>
                <w:sz w:val="17"/>
                <w:szCs w:val="17"/>
              </w:rPr>
              <w:t>0.322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2FAF663" w14:textId="77777777" w:rsidR="00E07594" w:rsidRPr="00FE031E" w:rsidRDefault="00E07594" w:rsidP="00BD6AE6">
            <w:pPr>
              <w:rPr>
                <w:sz w:val="17"/>
                <w:szCs w:val="17"/>
              </w:rPr>
            </w:pPr>
            <w:r w:rsidRPr="00FE031E">
              <w:rPr>
                <w:sz w:val="17"/>
                <w:szCs w:val="17"/>
              </w:rPr>
              <w:t>102</w:t>
            </w:r>
          </w:p>
        </w:tc>
        <w:tc>
          <w:tcPr>
            <w:tcW w:w="1022" w:type="dxa"/>
            <w:tcBorders>
              <w:top w:val="nil"/>
              <w:left w:val="nil"/>
              <w:bottom w:val="single" w:sz="4" w:space="0" w:color="auto"/>
              <w:right w:val="single" w:sz="4" w:space="0" w:color="auto"/>
            </w:tcBorders>
            <w:shd w:val="clear" w:color="000000" w:fill="FFFFFF"/>
            <w:vAlign w:val="center"/>
            <w:hideMark/>
          </w:tcPr>
          <w:p w14:paraId="20CB27F5" w14:textId="77777777" w:rsidR="00E07594" w:rsidRPr="00FE031E" w:rsidRDefault="00E07594" w:rsidP="00BD6AE6">
            <w:pPr>
              <w:rPr>
                <w:sz w:val="17"/>
                <w:szCs w:val="17"/>
              </w:rPr>
            </w:pPr>
            <w:r w:rsidRPr="00FE031E">
              <w:rPr>
                <w:sz w:val="17"/>
                <w:szCs w:val="17"/>
              </w:rPr>
              <w:t>0.403</w:t>
            </w:r>
          </w:p>
        </w:tc>
        <w:tc>
          <w:tcPr>
            <w:tcW w:w="952" w:type="dxa"/>
            <w:tcBorders>
              <w:top w:val="nil"/>
              <w:left w:val="nil"/>
              <w:bottom w:val="single" w:sz="4" w:space="0" w:color="auto"/>
              <w:right w:val="single" w:sz="8" w:space="0" w:color="auto"/>
            </w:tcBorders>
            <w:shd w:val="clear" w:color="000000" w:fill="FFFFFF"/>
            <w:vAlign w:val="center"/>
            <w:hideMark/>
          </w:tcPr>
          <w:p w14:paraId="2CC89C60" w14:textId="77777777" w:rsidR="00E07594" w:rsidRPr="00FE031E" w:rsidRDefault="00E07594" w:rsidP="00BD6AE6">
            <w:pPr>
              <w:rPr>
                <w:sz w:val="17"/>
                <w:szCs w:val="17"/>
              </w:rPr>
            </w:pPr>
            <w:r w:rsidRPr="00FE031E">
              <w:rPr>
                <w:sz w:val="17"/>
                <w:szCs w:val="17"/>
              </w:rPr>
              <w:t>19 433</w:t>
            </w:r>
          </w:p>
        </w:tc>
        <w:tc>
          <w:tcPr>
            <w:tcW w:w="460" w:type="dxa"/>
            <w:tcBorders>
              <w:top w:val="nil"/>
              <w:left w:val="nil"/>
              <w:bottom w:val="single" w:sz="4" w:space="0" w:color="auto"/>
              <w:right w:val="single" w:sz="4" w:space="0" w:color="auto"/>
            </w:tcBorders>
            <w:shd w:val="clear" w:color="000000" w:fill="FFFFFF"/>
            <w:noWrap/>
            <w:vAlign w:val="center"/>
            <w:hideMark/>
          </w:tcPr>
          <w:p w14:paraId="2723D576" w14:textId="77777777" w:rsidR="00E07594" w:rsidRPr="00FE031E" w:rsidRDefault="00E07594" w:rsidP="00BD6AE6">
            <w:pPr>
              <w:rPr>
                <w:sz w:val="17"/>
                <w:szCs w:val="17"/>
              </w:rPr>
            </w:pPr>
            <w:r w:rsidRPr="00FE031E">
              <w:rPr>
                <w:sz w:val="17"/>
                <w:szCs w:val="17"/>
              </w:rPr>
              <w:t>86</w:t>
            </w:r>
          </w:p>
        </w:tc>
        <w:tc>
          <w:tcPr>
            <w:tcW w:w="1040" w:type="dxa"/>
            <w:tcBorders>
              <w:top w:val="nil"/>
              <w:left w:val="nil"/>
              <w:bottom w:val="single" w:sz="4" w:space="0" w:color="auto"/>
              <w:right w:val="single" w:sz="4" w:space="0" w:color="auto"/>
            </w:tcBorders>
            <w:shd w:val="clear" w:color="000000" w:fill="FFFFFF"/>
            <w:vAlign w:val="center"/>
            <w:hideMark/>
          </w:tcPr>
          <w:p w14:paraId="24C0C764" w14:textId="77777777" w:rsidR="00E07594" w:rsidRPr="00FE031E" w:rsidRDefault="00E07594" w:rsidP="00BD6AE6">
            <w:pPr>
              <w:rPr>
                <w:sz w:val="17"/>
                <w:szCs w:val="17"/>
              </w:rPr>
            </w:pPr>
            <w:r w:rsidRPr="00FE031E">
              <w:rPr>
                <w:sz w:val="17"/>
                <w:szCs w:val="17"/>
              </w:rPr>
              <w:t>0.408</w:t>
            </w:r>
          </w:p>
        </w:tc>
        <w:tc>
          <w:tcPr>
            <w:tcW w:w="1042" w:type="dxa"/>
            <w:tcBorders>
              <w:top w:val="nil"/>
              <w:left w:val="nil"/>
              <w:bottom w:val="single" w:sz="4" w:space="0" w:color="auto"/>
              <w:right w:val="nil"/>
            </w:tcBorders>
            <w:shd w:val="clear" w:color="000000" w:fill="FFFFFF"/>
            <w:noWrap/>
            <w:vAlign w:val="center"/>
            <w:hideMark/>
          </w:tcPr>
          <w:p w14:paraId="12AE11A9" w14:textId="77777777" w:rsidR="00E07594" w:rsidRPr="00FE031E" w:rsidRDefault="00E07594" w:rsidP="00BD6AE6">
            <w:pPr>
              <w:rPr>
                <w:sz w:val="17"/>
                <w:szCs w:val="17"/>
              </w:rPr>
            </w:pPr>
            <w:r w:rsidRPr="00FE031E">
              <w:rPr>
                <w:sz w:val="17"/>
                <w:szCs w:val="17"/>
              </w:rPr>
              <w:t>12 849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AE83B10" w14:textId="77777777" w:rsidR="00E07594" w:rsidRPr="00FE031E" w:rsidRDefault="00E07594" w:rsidP="00BD6AE6">
            <w:pPr>
              <w:rPr>
                <w:sz w:val="17"/>
                <w:szCs w:val="17"/>
              </w:rPr>
            </w:pPr>
            <w:r w:rsidRPr="00FE031E">
              <w:rPr>
                <w:sz w:val="17"/>
                <w:szCs w:val="17"/>
              </w:rPr>
              <w:t>-</w:t>
            </w:r>
          </w:p>
        </w:tc>
        <w:tc>
          <w:tcPr>
            <w:tcW w:w="880" w:type="dxa"/>
            <w:tcBorders>
              <w:top w:val="nil"/>
              <w:left w:val="nil"/>
              <w:bottom w:val="single" w:sz="4" w:space="0" w:color="auto"/>
              <w:right w:val="single" w:sz="4" w:space="0" w:color="auto"/>
            </w:tcBorders>
            <w:shd w:val="clear" w:color="000000" w:fill="FFFFFF"/>
            <w:vAlign w:val="center"/>
            <w:hideMark/>
          </w:tcPr>
          <w:p w14:paraId="7A2EB744" w14:textId="77777777" w:rsidR="00E07594" w:rsidRPr="00FE031E" w:rsidRDefault="00E07594" w:rsidP="00BD6AE6">
            <w:pPr>
              <w:rPr>
                <w:sz w:val="17"/>
                <w:szCs w:val="17"/>
              </w:rPr>
            </w:pPr>
            <w:r w:rsidRPr="00FE031E">
              <w:rPr>
                <w:sz w:val="17"/>
                <w:szCs w:val="17"/>
              </w:rPr>
              <w:t>n.a.</w:t>
            </w:r>
          </w:p>
        </w:tc>
        <w:tc>
          <w:tcPr>
            <w:tcW w:w="1012" w:type="dxa"/>
            <w:tcBorders>
              <w:top w:val="nil"/>
              <w:left w:val="nil"/>
              <w:bottom w:val="single" w:sz="4" w:space="0" w:color="auto"/>
              <w:right w:val="single" w:sz="8" w:space="0" w:color="auto"/>
            </w:tcBorders>
            <w:shd w:val="clear" w:color="000000" w:fill="FFFFFF"/>
            <w:vAlign w:val="center"/>
            <w:hideMark/>
          </w:tcPr>
          <w:p w14:paraId="6D399F77" w14:textId="77777777" w:rsidR="00E07594" w:rsidRPr="00FE031E" w:rsidRDefault="00E07594" w:rsidP="00BD6AE6">
            <w:pPr>
              <w:rPr>
                <w:sz w:val="17"/>
                <w:szCs w:val="17"/>
              </w:rPr>
            </w:pPr>
            <w:r w:rsidRPr="00FE031E">
              <w:rPr>
                <w:sz w:val="17"/>
                <w:szCs w:val="17"/>
              </w:rPr>
              <w:t>n.a.</w:t>
            </w:r>
          </w:p>
        </w:tc>
      </w:tr>
      <w:tr w:rsidR="00E07594" w:rsidRPr="00FE031E" w14:paraId="094DA77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479041F" w14:textId="77777777" w:rsidR="00E07594" w:rsidRPr="00FE031E" w:rsidRDefault="00E07594" w:rsidP="00BD6AE6">
            <w:pPr>
              <w:rPr>
                <w:sz w:val="17"/>
                <w:szCs w:val="17"/>
              </w:rPr>
            </w:pPr>
            <w:r w:rsidRPr="00FE031E">
              <w:rPr>
                <w:sz w:val="17"/>
                <w:szCs w:val="17"/>
              </w:rPr>
              <w:t>104</w:t>
            </w:r>
          </w:p>
        </w:tc>
        <w:tc>
          <w:tcPr>
            <w:tcW w:w="1760" w:type="dxa"/>
            <w:tcBorders>
              <w:top w:val="nil"/>
              <w:left w:val="nil"/>
              <w:bottom w:val="single" w:sz="4" w:space="0" w:color="auto"/>
              <w:right w:val="single" w:sz="4" w:space="0" w:color="auto"/>
            </w:tcBorders>
            <w:shd w:val="clear" w:color="000000" w:fill="FFFFFF"/>
            <w:vAlign w:val="center"/>
            <w:hideMark/>
          </w:tcPr>
          <w:p w14:paraId="61A01F3B" w14:textId="77777777" w:rsidR="00E07594" w:rsidRPr="00FE031E" w:rsidRDefault="00E07594" w:rsidP="00BD6AE6">
            <w:pPr>
              <w:rPr>
                <w:sz w:val="17"/>
                <w:szCs w:val="17"/>
              </w:rPr>
            </w:pPr>
            <w:r w:rsidRPr="00FE031E">
              <w:rPr>
                <w:sz w:val="17"/>
                <w:szCs w:val="17"/>
              </w:rPr>
              <w:t>Maldives</w:t>
            </w:r>
          </w:p>
        </w:tc>
        <w:tc>
          <w:tcPr>
            <w:tcW w:w="704" w:type="dxa"/>
            <w:tcBorders>
              <w:top w:val="nil"/>
              <w:left w:val="single" w:sz="4" w:space="0" w:color="auto"/>
              <w:bottom w:val="single" w:sz="4" w:space="0" w:color="auto"/>
              <w:right w:val="nil"/>
            </w:tcBorders>
            <w:shd w:val="clear" w:color="000000" w:fill="FFFFFF"/>
            <w:vAlign w:val="center"/>
            <w:hideMark/>
          </w:tcPr>
          <w:p w14:paraId="56DB11F1" w14:textId="77777777" w:rsidR="00E07594" w:rsidRPr="00FE031E" w:rsidRDefault="00E07594" w:rsidP="00BD6AE6">
            <w:pPr>
              <w:rPr>
                <w:sz w:val="17"/>
                <w:szCs w:val="17"/>
              </w:rPr>
            </w:pPr>
            <w:r w:rsidRPr="00FE031E">
              <w:rPr>
                <w:sz w:val="17"/>
                <w:szCs w:val="17"/>
              </w:rPr>
              <w:t>0.002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D4C3FE4" w14:textId="77777777" w:rsidR="00E07594" w:rsidRPr="00FE031E" w:rsidRDefault="00E07594" w:rsidP="00BD6AE6">
            <w:pPr>
              <w:rPr>
                <w:sz w:val="17"/>
                <w:szCs w:val="17"/>
              </w:rPr>
            </w:pPr>
            <w:r w:rsidRPr="00FE031E">
              <w:rPr>
                <w:sz w:val="17"/>
                <w:szCs w:val="17"/>
              </w:rPr>
              <w:t>103</w:t>
            </w:r>
          </w:p>
        </w:tc>
        <w:tc>
          <w:tcPr>
            <w:tcW w:w="1022" w:type="dxa"/>
            <w:tcBorders>
              <w:top w:val="nil"/>
              <w:left w:val="nil"/>
              <w:bottom w:val="single" w:sz="4" w:space="0" w:color="auto"/>
              <w:right w:val="single" w:sz="4" w:space="0" w:color="auto"/>
            </w:tcBorders>
            <w:shd w:val="clear" w:color="000000" w:fill="FFFFFF"/>
            <w:vAlign w:val="center"/>
            <w:hideMark/>
          </w:tcPr>
          <w:p w14:paraId="613BD289" w14:textId="77777777" w:rsidR="00E07594" w:rsidRPr="00FE031E" w:rsidRDefault="00E07594" w:rsidP="00BD6AE6">
            <w:pPr>
              <w:rPr>
                <w:sz w:val="17"/>
                <w:szCs w:val="17"/>
              </w:rPr>
            </w:pPr>
            <w:r w:rsidRPr="00FE031E">
              <w:rPr>
                <w:sz w:val="17"/>
                <w:szCs w:val="17"/>
              </w:rPr>
              <w:t>0.003</w:t>
            </w:r>
          </w:p>
        </w:tc>
        <w:tc>
          <w:tcPr>
            <w:tcW w:w="952" w:type="dxa"/>
            <w:tcBorders>
              <w:top w:val="nil"/>
              <w:left w:val="nil"/>
              <w:bottom w:val="single" w:sz="4" w:space="0" w:color="auto"/>
              <w:right w:val="single" w:sz="8" w:space="0" w:color="auto"/>
            </w:tcBorders>
            <w:shd w:val="clear" w:color="000000" w:fill="FFFFFF"/>
            <w:vAlign w:val="center"/>
            <w:hideMark/>
          </w:tcPr>
          <w:p w14:paraId="4F08C143" w14:textId="77777777" w:rsidR="00E07594" w:rsidRPr="00FE031E" w:rsidRDefault="00E07594" w:rsidP="00BD6AE6">
            <w:pPr>
              <w:rPr>
                <w:sz w:val="17"/>
                <w:szCs w:val="17"/>
              </w:rPr>
            </w:pPr>
            <w:r w:rsidRPr="00FE031E">
              <w:rPr>
                <w:sz w:val="17"/>
                <w:szCs w:val="17"/>
              </w:rPr>
              <w:t>121</w:t>
            </w:r>
          </w:p>
        </w:tc>
        <w:tc>
          <w:tcPr>
            <w:tcW w:w="460" w:type="dxa"/>
            <w:tcBorders>
              <w:top w:val="nil"/>
              <w:left w:val="nil"/>
              <w:bottom w:val="single" w:sz="4" w:space="0" w:color="auto"/>
              <w:right w:val="single" w:sz="4" w:space="0" w:color="auto"/>
            </w:tcBorders>
            <w:shd w:val="clear" w:color="000000" w:fill="FFFFFF"/>
            <w:noWrap/>
            <w:vAlign w:val="center"/>
            <w:hideMark/>
          </w:tcPr>
          <w:p w14:paraId="1DEB0BF9" w14:textId="77777777" w:rsidR="00E07594" w:rsidRPr="00FE031E" w:rsidRDefault="00E07594" w:rsidP="00BD6AE6">
            <w:pPr>
              <w:rPr>
                <w:sz w:val="17"/>
                <w:szCs w:val="17"/>
              </w:rPr>
            </w:pPr>
            <w:r w:rsidRPr="00FE031E">
              <w:rPr>
                <w:sz w:val="17"/>
                <w:szCs w:val="17"/>
              </w:rPr>
              <w:t>87</w:t>
            </w:r>
          </w:p>
        </w:tc>
        <w:tc>
          <w:tcPr>
            <w:tcW w:w="1040" w:type="dxa"/>
            <w:tcBorders>
              <w:top w:val="nil"/>
              <w:left w:val="nil"/>
              <w:bottom w:val="single" w:sz="4" w:space="0" w:color="auto"/>
              <w:right w:val="single" w:sz="4" w:space="0" w:color="auto"/>
            </w:tcBorders>
            <w:shd w:val="clear" w:color="000000" w:fill="FFFFFF"/>
            <w:vAlign w:val="center"/>
            <w:hideMark/>
          </w:tcPr>
          <w:p w14:paraId="5D3700C2"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2250040"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0874EB3" w14:textId="77777777" w:rsidR="00E07594" w:rsidRPr="00FE031E" w:rsidRDefault="00E07594" w:rsidP="00BD6AE6">
            <w:pPr>
              <w:rPr>
                <w:sz w:val="17"/>
                <w:szCs w:val="17"/>
              </w:rPr>
            </w:pPr>
            <w:r w:rsidRPr="00FE031E">
              <w:rPr>
                <w:sz w:val="17"/>
                <w:szCs w:val="17"/>
              </w:rPr>
              <w:t>97</w:t>
            </w:r>
          </w:p>
        </w:tc>
        <w:tc>
          <w:tcPr>
            <w:tcW w:w="880" w:type="dxa"/>
            <w:tcBorders>
              <w:top w:val="nil"/>
              <w:left w:val="nil"/>
              <w:bottom w:val="single" w:sz="4" w:space="0" w:color="auto"/>
              <w:right w:val="single" w:sz="4" w:space="0" w:color="auto"/>
            </w:tcBorders>
            <w:shd w:val="clear" w:color="000000" w:fill="FFFFFF"/>
            <w:vAlign w:val="center"/>
            <w:hideMark/>
          </w:tcPr>
          <w:p w14:paraId="61E2EC63"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993771E" w14:textId="77777777" w:rsidR="00E07594" w:rsidRPr="00FE031E" w:rsidRDefault="00E07594" w:rsidP="00BD6AE6">
            <w:pPr>
              <w:rPr>
                <w:sz w:val="17"/>
                <w:szCs w:val="17"/>
              </w:rPr>
            </w:pPr>
            <w:r w:rsidRPr="00FE031E">
              <w:rPr>
                <w:sz w:val="17"/>
                <w:szCs w:val="17"/>
              </w:rPr>
              <w:t>488</w:t>
            </w:r>
          </w:p>
        </w:tc>
      </w:tr>
      <w:tr w:rsidR="00E07594" w:rsidRPr="00FE031E" w14:paraId="6BF3E9B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31D8953" w14:textId="77777777" w:rsidR="00E07594" w:rsidRPr="00FE031E" w:rsidRDefault="00E07594" w:rsidP="00BD6AE6">
            <w:pPr>
              <w:rPr>
                <w:sz w:val="17"/>
                <w:szCs w:val="17"/>
              </w:rPr>
            </w:pPr>
            <w:r w:rsidRPr="00FE031E">
              <w:rPr>
                <w:sz w:val="17"/>
                <w:szCs w:val="17"/>
              </w:rPr>
              <w:t>105</w:t>
            </w:r>
          </w:p>
        </w:tc>
        <w:tc>
          <w:tcPr>
            <w:tcW w:w="1760" w:type="dxa"/>
            <w:tcBorders>
              <w:top w:val="nil"/>
              <w:left w:val="nil"/>
              <w:bottom w:val="single" w:sz="4" w:space="0" w:color="auto"/>
              <w:right w:val="single" w:sz="4" w:space="0" w:color="auto"/>
            </w:tcBorders>
            <w:shd w:val="clear" w:color="000000" w:fill="FFFFFF"/>
            <w:vAlign w:val="center"/>
            <w:hideMark/>
          </w:tcPr>
          <w:p w14:paraId="1F29DE84" w14:textId="77777777" w:rsidR="00E07594" w:rsidRPr="00FE031E" w:rsidRDefault="00E07594" w:rsidP="00BD6AE6">
            <w:pPr>
              <w:rPr>
                <w:sz w:val="17"/>
                <w:szCs w:val="17"/>
              </w:rPr>
            </w:pPr>
            <w:r w:rsidRPr="00FE031E">
              <w:rPr>
                <w:sz w:val="17"/>
                <w:szCs w:val="17"/>
              </w:rPr>
              <w:t>Mali</w:t>
            </w:r>
          </w:p>
        </w:tc>
        <w:tc>
          <w:tcPr>
            <w:tcW w:w="704" w:type="dxa"/>
            <w:tcBorders>
              <w:top w:val="nil"/>
              <w:left w:val="single" w:sz="4" w:space="0" w:color="auto"/>
              <w:bottom w:val="single" w:sz="4" w:space="0" w:color="auto"/>
              <w:right w:val="nil"/>
            </w:tcBorders>
            <w:shd w:val="clear" w:color="000000" w:fill="FFFFFF"/>
            <w:vAlign w:val="center"/>
            <w:hideMark/>
          </w:tcPr>
          <w:p w14:paraId="244A2BA0" w14:textId="77777777" w:rsidR="00E07594" w:rsidRPr="00FE031E" w:rsidRDefault="00E07594" w:rsidP="00BD6AE6">
            <w:pPr>
              <w:rPr>
                <w:sz w:val="17"/>
                <w:szCs w:val="17"/>
              </w:rPr>
            </w:pPr>
            <w:r w:rsidRPr="00FE031E">
              <w:rPr>
                <w:sz w:val="17"/>
                <w:szCs w:val="17"/>
              </w:rPr>
              <w:t>0.003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C78500C" w14:textId="77777777" w:rsidR="00E07594" w:rsidRPr="00FE031E" w:rsidRDefault="00E07594" w:rsidP="00BD6AE6">
            <w:pPr>
              <w:rPr>
                <w:sz w:val="17"/>
                <w:szCs w:val="17"/>
              </w:rPr>
            </w:pPr>
            <w:r w:rsidRPr="00FE031E">
              <w:rPr>
                <w:sz w:val="17"/>
                <w:szCs w:val="17"/>
              </w:rPr>
              <w:t>104</w:t>
            </w:r>
          </w:p>
        </w:tc>
        <w:tc>
          <w:tcPr>
            <w:tcW w:w="1022" w:type="dxa"/>
            <w:tcBorders>
              <w:top w:val="nil"/>
              <w:left w:val="nil"/>
              <w:bottom w:val="single" w:sz="4" w:space="0" w:color="auto"/>
              <w:right w:val="single" w:sz="4" w:space="0" w:color="auto"/>
            </w:tcBorders>
            <w:shd w:val="clear" w:color="000000" w:fill="FFFFFF"/>
            <w:vAlign w:val="center"/>
            <w:hideMark/>
          </w:tcPr>
          <w:p w14:paraId="3EA3BBAB" w14:textId="77777777" w:rsidR="00E07594" w:rsidRPr="00FE031E" w:rsidRDefault="00E07594" w:rsidP="00BD6AE6">
            <w:pPr>
              <w:rPr>
                <w:sz w:val="17"/>
                <w:szCs w:val="17"/>
              </w:rPr>
            </w:pPr>
            <w:r w:rsidRPr="00FE031E">
              <w:rPr>
                <w:sz w:val="17"/>
                <w:szCs w:val="17"/>
              </w:rPr>
              <w:t>0.004</w:t>
            </w:r>
          </w:p>
        </w:tc>
        <w:tc>
          <w:tcPr>
            <w:tcW w:w="952" w:type="dxa"/>
            <w:tcBorders>
              <w:top w:val="nil"/>
              <w:left w:val="nil"/>
              <w:bottom w:val="single" w:sz="4" w:space="0" w:color="auto"/>
              <w:right w:val="single" w:sz="8" w:space="0" w:color="auto"/>
            </w:tcBorders>
            <w:shd w:val="clear" w:color="000000" w:fill="FFFFFF"/>
            <w:vAlign w:val="center"/>
            <w:hideMark/>
          </w:tcPr>
          <w:p w14:paraId="2A636AC3" w14:textId="77777777" w:rsidR="00E07594" w:rsidRPr="00FE031E" w:rsidRDefault="00E07594" w:rsidP="00BD6AE6">
            <w:pPr>
              <w:rPr>
                <w:sz w:val="17"/>
                <w:szCs w:val="17"/>
              </w:rPr>
            </w:pPr>
            <w:r w:rsidRPr="00FE031E">
              <w:rPr>
                <w:sz w:val="17"/>
                <w:szCs w:val="17"/>
              </w:rPr>
              <w:t>181</w:t>
            </w:r>
          </w:p>
        </w:tc>
        <w:tc>
          <w:tcPr>
            <w:tcW w:w="460" w:type="dxa"/>
            <w:tcBorders>
              <w:top w:val="nil"/>
              <w:left w:val="nil"/>
              <w:bottom w:val="single" w:sz="4" w:space="0" w:color="auto"/>
              <w:right w:val="single" w:sz="4" w:space="0" w:color="auto"/>
            </w:tcBorders>
            <w:shd w:val="clear" w:color="000000" w:fill="FFFFFF"/>
            <w:noWrap/>
            <w:vAlign w:val="center"/>
            <w:hideMark/>
          </w:tcPr>
          <w:p w14:paraId="430373EF" w14:textId="77777777" w:rsidR="00E07594" w:rsidRPr="00FE031E" w:rsidRDefault="00E07594" w:rsidP="00BD6AE6">
            <w:pPr>
              <w:rPr>
                <w:sz w:val="17"/>
                <w:szCs w:val="17"/>
              </w:rPr>
            </w:pPr>
            <w:r w:rsidRPr="00FE031E">
              <w:rPr>
                <w:sz w:val="17"/>
                <w:szCs w:val="17"/>
              </w:rPr>
              <w:t>88</w:t>
            </w:r>
          </w:p>
        </w:tc>
        <w:tc>
          <w:tcPr>
            <w:tcW w:w="1040" w:type="dxa"/>
            <w:tcBorders>
              <w:top w:val="nil"/>
              <w:left w:val="nil"/>
              <w:bottom w:val="single" w:sz="4" w:space="0" w:color="auto"/>
              <w:right w:val="single" w:sz="4" w:space="0" w:color="auto"/>
            </w:tcBorders>
            <w:shd w:val="clear" w:color="000000" w:fill="FFFFFF"/>
            <w:vAlign w:val="center"/>
            <w:hideMark/>
          </w:tcPr>
          <w:p w14:paraId="76838165"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E07FD46"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38C2A65" w14:textId="77777777" w:rsidR="00E07594" w:rsidRPr="00FE031E" w:rsidRDefault="00E07594" w:rsidP="00BD6AE6">
            <w:pPr>
              <w:rPr>
                <w:sz w:val="17"/>
                <w:szCs w:val="17"/>
              </w:rPr>
            </w:pPr>
            <w:r w:rsidRPr="00FE031E">
              <w:rPr>
                <w:sz w:val="17"/>
                <w:szCs w:val="17"/>
              </w:rPr>
              <w:t>98</w:t>
            </w:r>
          </w:p>
        </w:tc>
        <w:tc>
          <w:tcPr>
            <w:tcW w:w="880" w:type="dxa"/>
            <w:tcBorders>
              <w:top w:val="nil"/>
              <w:left w:val="nil"/>
              <w:bottom w:val="single" w:sz="4" w:space="0" w:color="auto"/>
              <w:right w:val="single" w:sz="4" w:space="0" w:color="auto"/>
            </w:tcBorders>
            <w:shd w:val="clear" w:color="000000" w:fill="FFFFFF"/>
            <w:vAlign w:val="center"/>
            <w:hideMark/>
          </w:tcPr>
          <w:p w14:paraId="33430E81"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2E902BFA" w14:textId="77777777" w:rsidR="00E07594" w:rsidRPr="00FE031E" w:rsidRDefault="00E07594" w:rsidP="00BD6AE6">
            <w:pPr>
              <w:rPr>
                <w:sz w:val="17"/>
                <w:szCs w:val="17"/>
              </w:rPr>
            </w:pPr>
            <w:r w:rsidRPr="00FE031E">
              <w:rPr>
                <w:sz w:val="17"/>
                <w:szCs w:val="17"/>
              </w:rPr>
              <w:t>488</w:t>
            </w:r>
          </w:p>
        </w:tc>
      </w:tr>
      <w:tr w:rsidR="00E07594" w:rsidRPr="00FE031E" w14:paraId="79F11A7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75AE249" w14:textId="77777777" w:rsidR="00E07594" w:rsidRPr="00FE031E" w:rsidRDefault="00E07594" w:rsidP="00BD6AE6">
            <w:pPr>
              <w:rPr>
                <w:sz w:val="17"/>
                <w:szCs w:val="17"/>
              </w:rPr>
            </w:pPr>
            <w:r w:rsidRPr="00FE031E">
              <w:rPr>
                <w:sz w:val="17"/>
                <w:szCs w:val="17"/>
              </w:rPr>
              <w:t>106</w:t>
            </w:r>
          </w:p>
        </w:tc>
        <w:tc>
          <w:tcPr>
            <w:tcW w:w="1760" w:type="dxa"/>
            <w:tcBorders>
              <w:top w:val="nil"/>
              <w:left w:val="nil"/>
              <w:bottom w:val="single" w:sz="4" w:space="0" w:color="auto"/>
              <w:right w:val="single" w:sz="4" w:space="0" w:color="auto"/>
            </w:tcBorders>
            <w:shd w:val="clear" w:color="000000" w:fill="FFFFFF"/>
            <w:vAlign w:val="center"/>
            <w:hideMark/>
          </w:tcPr>
          <w:p w14:paraId="44A7D047" w14:textId="77777777" w:rsidR="00E07594" w:rsidRPr="00FE031E" w:rsidRDefault="00E07594" w:rsidP="00BD6AE6">
            <w:pPr>
              <w:rPr>
                <w:sz w:val="17"/>
                <w:szCs w:val="17"/>
              </w:rPr>
            </w:pPr>
            <w:r w:rsidRPr="00FE031E">
              <w:rPr>
                <w:sz w:val="17"/>
                <w:szCs w:val="17"/>
              </w:rPr>
              <w:t>Malta</w:t>
            </w:r>
          </w:p>
        </w:tc>
        <w:tc>
          <w:tcPr>
            <w:tcW w:w="704" w:type="dxa"/>
            <w:tcBorders>
              <w:top w:val="nil"/>
              <w:left w:val="single" w:sz="4" w:space="0" w:color="auto"/>
              <w:bottom w:val="single" w:sz="4" w:space="0" w:color="auto"/>
              <w:right w:val="nil"/>
            </w:tcBorders>
            <w:shd w:val="clear" w:color="000000" w:fill="FFFFFF"/>
            <w:vAlign w:val="center"/>
            <w:hideMark/>
          </w:tcPr>
          <w:p w14:paraId="74EE11C0" w14:textId="77777777" w:rsidR="00E07594" w:rsidRPr="00FE031E" w:rsidRDefault="00E07594" w:rsidP="00BD6AE6">
            <w:pPr>
              <w:rPr>
                <w:sz w:val="17"/>
                <w:szCs w:val="17"/>
              </w:rPr>
            </w:pPr>
            <w:r w:rsidRPr="00FE031E">
              <w:rPr>
                <w:sz w:val="17"/>
                <w:szCs w:val="17"/>
              </w:rPr>
              <w:t>0.016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C2BEA68" w14:textId="77777777" w:rsidR="00E07594" w:rsidRPr="00FE031E" w:rsidRDefault="00E07594" w:rsidP="00BD6AE6">
            <w:pPr>
              <w:rPr>
                <w:sz w:val="17"/>
                <w:szCs w:val="17"/>
              </w:rPr>
            </w:pPr>
            <w:r w:rsidRPr="00FE031E">
              <w:rPr>
                <w:sz w:val="17"/>
                <w:szCs w:val="17"/>
              </w:rPr>
              <w:t>105</w:t>
            </w:r>
          </w:p>
        </w:tc>
        <w:tc>
          <w:tcPr>
            <w:tcW w:w="1022" w:type="dxa"/>
            <w:tcBorders>
              <w:top w:val="nil"/>
              <w:left w:val="nil"/>
              <w:bottom w:val="single" w:sz="4" w:space="0" w:color="auto"/>
              <w:right w:val="single" w:sz="4" w:space="0" w:color="auto"/>
            </w:tcBorders>
            <w:shd w:val="clear" w:color="000000" w:fill="FFFFFF"/>
            <w:vAlign w:val="center"/>
            <w:hideMark/>
          </w:tcPr>
          <w:p w14:paraId="6BCC9B21" w14:textId="77777777" w:rsidR="00E07594" w:rsidRPr="00FE031E" w:rsidRDefault="00E07594" w:rsidP="00BD6AE6">
            <w:pPr>
              <w:rPr>
                <w:sz w:val="17"/>
                <w:szCs w:val="17"/>
              </w:rPr>
            </w:pPr>
            <w:r w:rsidRPr="00FE031E">
              <w:rPr>
                <w:sz w:val="17"/>
                <w:szCs w:val="17"/>
              </w:rPr>
              <w:t>0.020</w:t>
            </w:r>
          </w:p>
        </w:tc>
        <w:tc>
          <w:tcPr>
            <w:tcW w:w="952" w:type="dxa"/>
            <w:tcBorders>
              <w:top w:val="nil"/>
              <w:left w:val="nil"/>
              <w:bottom w:val="single" w:sz="4" w:space="0" w:color="auto"/>
              <w:right w:val="single" w:sz="8" w:space="0" w:color="auto"/>
            </w:tcBorders>
            <w:shd w:val="clear" w:color="000000" w:fill="FFFFFF"/>
            <w:vAlign w:val="center"/>
            <w:hideMark/>
          </w:tcPr>
          <w:p w14:paraId="23682ADD" w14:textId="77777777" w:rsidR="00E07594" w:rsidRPr="00FE031E" w:rsidRDefault="00E07594" w:rsidP="00BD6AE6">
            <w:pPr>
              <w:rPr>
                <w:sz w:val="17"/>
                <w:szCs w:val="17"/>
              </w:rPr>
            </w:pPr>
            <w:r w:rsidRPr="00FE031E">
              <w:rPr>
                <w:sz w:val="17"/>
                <w:szCs w:val="17"/>
              </w:rPr>
              <w:t>966</w:t>
            </w:r>
          </w:p>
        </w:tc>
        <w:tc>
          <w:tcPr>
            <w:tcW w:w="460" w:type="dxa"/>
            <w:tcBorders>
              <w:top w:val="nil"/>
              <w:left w:val="nil"/>
              <w:bottom w:val="single" w:sz="4" w:space="0" w:color="auto"/>
              <w:right w:val="single" w:sz="4" w:space="0" w:color="auto"/>
            </w:tcBorders>
            <w:shd w:val="clear" w:color="000000" w:fill="FFFFFF"/>
            <w:noWrap/>
            <w:vAlign w:val="center"/>
            <w:hideMark/>
          </w:tcPr>
          <w:p w14:paraId="6E412D16" w14:textId="77777777" w:rsidR="00E07594" w:rsidRPr="00FE031E" w:rsidRDefault="00E07594" w:rsidP="00BD6AE6">
            <w:pPr>
              <w:rPr>
                <w:sz w:val="17"/>
                <w:szCs w:val="17"/>
              </w:rPr>
            </w:pPr>
            <w:r w:rsidRPr="00FE031E">
              <w:rPr>
                <w:sz w:val="17"/>
                <w:szCs w:val="17"/>
              </w:rPr>
              <w:t>89</w:t>
            </w:r>
          </w:p>
        </w:tc>
        <w:tc>
          <w:tcPr>
            <w:tcW w:w="1040" w:type="dxa"/>
            <w:tcBorders>
              <w:top w:val="nil"/>
              <w:left w:val="nil"/>
              <w:bottom w:val="single" w:sz="4" w:space="0" w:color="auto"/>
              <w:right w:val="single" w:sz="4" w:space="0" w:color="auto"/>
            </w:tcBorders>
            <w:shd w:val="clear" w:color="000000" w:fill="FFFFFF"/>
            <w:vAlign w:val="center"/>
            <w:hideMark/>
          </w:tcPr>
          <w:p w14:paraId="556B85CC" w14:textId="77777777" w:rsidR="00E07594" w:rsidRPr="00FE031E" w:rsidRDefault="00E07594" w:rsidP="00BD6AE6">
            <w:pPr>
              <w:rPr>
                <w:sz w:val="17"/>
                <w:szCs w:val="17"/>
              </w:rPr>
            </w:pPr>
            <w:r w:rsidRPr="00FE031E">
              <w:rPr>
                <w:sz w:val="17"/>
                <w:szCs w:val="17"/>
              </w:rPr>
              <w:t>0.020</w:t>
            </w:r>
          </w:p>
        </w:tc>
        <w:tc>
          <w:tcPr>
            <w:tcW w:w="1042" w:type="dxa"/>
            <w:tcBorders>
              <w:top w:val="nil"/>
              <w:left w:val="nil"/>
              <w:bottom w:val="single" w:sz="4" w:space="0" w:color="auto"/>
              <w:right w:val="nil"/>
            </w:tcBorders>
            <w:shd w:val="clear" w:color="000000" w:fill="FFFFFF"/>
            <w:noWrap/>
            <w:vAlign w:val="center"/>
            <w:hideMark/>
          </w:tcPr>
          <w:p w14:paraId="18F8D707" w14:textId="77777777" w:rsidR="00E07594" w:rsidRPr="00FE031E" w:rsidRDefault="00E07594" w:rsidP="00BD6AE6">
            <w:pPr>
              <w:rPr>
                <w:sz w:val="17"/>
                <w:szCs w:val="17"/>
              </w:rPr>
            </w:pPr>
            <w:r w:rsidRPr="00FE031E">
              <w:rPr>
                <w:sz w:val="17"/>
                <w:szCs w:val="17"/>
              </w:rPr>
              <w:t>638</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D5DDAF2" w14:textId="77777777" w:rsidR="00E07594" w:rsidRPr="00FE031E" w:rsidRDefault="00E07594" w:rsidP="00BD6AE6">
            <w:pPr>
              <w:rPr>
                <w:sz w:val="17"/>
                <w:szCs w:val="17"/>
              </w:rPr>
            </w:pPr>
            <w:r w:rsidRPr="00FE031E">
              <w:rPr>
                <w:sz w:val="17"/>
                <w:szCs w:val="17"/>
              </w:rPr>
              <w:t>99</w:t>
            </w:r>
          </w:p>
        </w:tc>
        <w:tc>
          <w:tcPr>
            <w:tcW w:w="880" w:type="dxa"/>
            <w:tcBorders>
              <w:top w:val="nil"/>
              <w:left w:val="nil"/>
              <w:bottom w:val="single" w:sz="4" w:space="0" w:color="auto"/>
              <w:right w:val="single" w:sz="4" w:space="0" w:color="auto"/>
            </w:tcBorders>
            <w:shd w:val="clear" w:color="000000" w:fill="FFFFFF"/>
            <w:vAlign w:val="center"/>
            <w:hideMark/>
          </w:tcPr>
          <w:p w14:paraId="34A5409E" w14:textId="77777777" w:rsidR="00E07594" w:rsidRPr="00FE031E" w:rsidRDefault="00E07594" w:rsidP="00BD6AE6">
            <w:pPr>
              <w:rPr>
                <w:sz w:val="17"/>
                <w:szCs w:val="17"/>
              </w:rPr>
            </w:pPr>
            <w:r w:rsidRPr="00FE031E">
              <w:rPr>
                <w:sz w:val="17"/>
                <w:szCs w:val="17"/>
              </w:rPr>
              <w:t>0.021</w:t>
            </w:r>
          </w:p>
        </w:tc>
        <w:tc>
          <w:tcPr>
            <w:tcW w:w="1012" w:type="dxa"/>
            <w:tcBorders>
              <w:top w:val="nil"/>
              <w:left w:val="nil"/>
              <w:bottom w:val="single" w:sz="4" w:space="0" w:color="auto"/>
              <w:right w:val="single" w:sz="8" w:space="0" w:color="auto"/>
            </w:tcBorders>
            <w:shd w:val="clear" w:color="000000" w:fill="FFFFFF"/>
            <w:noWrap/>
            <w:vAlign w:val="center"/>
            <w:hideMark/>
          </w:tcPr>
          <w:p w14:paraId="42ACCAE9" w14:textId="77777777" w:rsidR="00E07594" w:rsidRPr="00FE031E" w:rsidRDefault="00E07594" w:rsidP="00BD6AE6">
            <w:pPr>
              <w:rPr>
                <w:sz w:val="17"/>
                <w:szCs w:val="17"/>
              </w:rPr>
            </w:pPr>
            <w:r w:rsidRPr="00FE031E">
              <w:rPr>
                <w:sz w:val="17"/>
                <w:szCs w:val="17"/>
              </w:rPr>
              <w:t>1 034</w:t>
            </w:r>
          </w:p>
        </w:tc>
      </w:tr>
      <w:tr w:rsidR="00E07594" w:rsidRPr="00FE031E" w14:paraId="43E09BB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1924969" w14:textId="77777777" w:rsidR="00E07594" w:rsidRPr="00FE031E" w:rsidRDefault="00E07594" w:rsidP="00BD6AE6">
            <w:pPr>
              <w:rPr>
                <w:sz w:val="17"/>
                <w:szCs w:val="17"/>
              </w:rPr>
            </w:pPr>
            <w:r w:rsidRPr="00FE031E">
              <w:rPr>
                <w:sz w:val="17"/>
                <w:szCs w:val="17"/>
              </w:rPr>
              <w:t>107</w:t>
            </w:r>
          </w:p>
        </w:tc>
        <w:tc>
          <w:tcPr>
            <w:tcW w:w="1760" w:type="dxa"/>
            <w:tcBorders>
              <w:top w:val="nil"/>
              <w:left w:val="nil"/>
              <w:bottom w:val="single" w:sz="4" w:space="0" w:color="auto"/>
              <w:right w:val="single" w:sz="4" w:space="0" w:color="auto"/>
            </w:tcBorders>
            <w:shd w:val="clear" w:color="000000" w:fill="FFFFFF"/>
            <w:vAlign w:val="center"/>
            <w:hideMark/>
          </w:tcPr>
          <w:p w14:paraId="541721BA" w14:textId="77777777" w:rsidR="00E07594" w:rsidRPr="00FE031E" w:rsidRDefault="00E07594" w:rsidP="00BD6AE6">
            <w:pPr>
              <w:rPr>
                <w:sz w:val="17"/>
                <w:szCs w:val="17"/>
              </w:rPr>
            </w:pPr>
            <w:r w:rsidRPr="00FE031E">
              <w:rPr>
                <w:sz w:val="17"/>
                <w:szCs w:val="17"/>
              </w:rPr>
              <w:t>Marshall Islands</w:t>
            </w:r>
          </w:p>
        </w:tc>
        <w:tc>
          <w:tcPr>
            <w:tcW w:w="704" w:type="dxa"/>
            <w:tcBorders>
              <w:top w:val="nil"/>
              <w:left w:val="single" w:sz="4" w:space="0" w:color="auto"/>
              <w:bottom w:val="single" w:sz="4" w:space="0" w:color="auto"/>
              <w:right w:val="nil"/>
            </w:tcBorders>
            <w:shd w:val="clear" w:color="000000" w:fill="FFFFFF"/>
            <w:vAlign w:val="center"/>
            <w:hideMark/>
          </w:tcPr>
          <w:p w14:paraId="1675BB95"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DAA02E5" w14:textId="77777777" w:rsidR="00E07594" w:rsidRPr="00FE031E" w:rsidRDefault="00E07594" w:rsidP="00BD6AE6">
            <w:pPr>
              <w:rPr>
                <w:sz w:val="17"/>
                <w:szCs w:val="17"/>
              </w:rPr>
            </w:pPr>
            <w:r w:rsidRPr="00FE031E">
              <w:rPr>
                <w:sz w:val="17"/>
                <w:szCs w:val="17"/>
              </w:rPr>
              <w:t>106</w:t>
            </w:r>
          </w:p>
        </w:tc>
        <w:tc>
          <w:tcPr>
            <w:tcW w:w="1022" w:type="dxa"/>
            <w:tcBorders>
              <w:top w:val="nil"/>
              <w:left w:val="nil"/>
              <w:bottom w:val="single" w:sz="4" w:space="0" w:color="auto"/>
              <w:right w:val="single" w:sz="4" w:space="0" w:color="auto"/>
            </w:tcBorders>
            <w:shd w:val="clear" w:color="000000" w:fill="FFFFFF"/>
            <w:vAlign w:val="center"/>
            <w:hideMark/>
          </w:tcPr>
          <w:p w14:paraId="3E3DD4C5"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651871A4"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75CC85E1" w14:textId="77777777" w:rsidR="00E07594" w:rsidRPr="00FE031E" w:rsidRDefault="00E07594" w:rsidP="00BD6AE6">
            <w:pPr>
              <w:rPr>
                <w:sz w:val="17"/>
                <w:szCs w:val="17"/>
              </w:rPr>
            </w:pPr>
            <w:r w:rsidRPr="00FE031E">
              <w:rPr>
                <w:sz w:val="17"/>
                <w:szCs w:val="17"/>
              </w:rPr>
              <w:t>90</w:t>
            </w:r>
          </w:p>
        </w:tc>
        <w:tc>
          <w:tcPr>
            <w:tcW w:w="1040" w:type="dxa"/>
            <w:tcBorders>
              <w:top w:val="nil"/>
              <w:left w:val="nil"/>
              <w:bottom w:val="single" w:sz="4" w:space="0" w:color="auto"/>
              <w:right w:val="single" w:sz="4" w:space="0" w:color="auto"/>
            </w:tcBorders>
            <w:shd w:val="clear" w:color="000000" w:fill="FFFFFF"/>
            <w:vAlign w:val="center"/>
            <w:hideMark/>
          </w:tcPr>
          <w:p w14:paraId="4238F8C2"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1EABF33C"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59F0695" w14:textId="77777777" w:rsidR="00E07594" w:rsidRPr="00FE031E" w:rsidRDefault="00E07594" w:rsidP="00BD6AE6">
            <w:pPr>
              <w:rPr>
                <w:sz w:val="17"/>
                <w:szCs w:val="17"/>
              </w:rPr>
            </w:pPr>
            <w:r w:rsidRPr="00FE031E">
              <w:rPr>
                <w:sz w:val="17"/>
                <w:szCs w:val="17"/>
              </w:rPr>
              <w:t>100</w:t>
            </w:r>
          </w:p>
        </w:tc>
        <w:tc>
          <w:tcPr>
            <w:tcW w:w="880" w:type="dxa"/>
            <w:tcBorders>
              <w:top w:val="nil"/>
              <w:left w:val="nil"/>
              <w:bottom w:val="single" w:sz="4" w:space="0" w:color="auto"/>
              <w:right w:val="single" w:sz="4" w:space="0" w:color="auto"/>
            </w:tcBorders>
            <w:shd w:val="clear" w:color="000000" w:fill="FFFFFF"/>
            <w:vAlign w:val="center"/>
            <w:hideMark/>
          </w:tcPr>
          <w:p w14:paraId="00CC6E68"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3DB42AF4" w14:textId="77777777" w:rsidR="00E07594" w:rsidRPr="00FE031E" w:rsidRDefault="00E07594" w:rsidP="00BD6AE6">
            <w:pPr>
              <w:rPr>
                <w:sz w:val="17"/>
                <w:szCs w:val="17"/>
              </w:rPr>
            </w:pPr>
            <w:r w:rsidRPr="00FE031E">
              <w:rPr>
                <w:sz w:val="17"/>
                <w:szCs w:val="17"/>
              </w:rPr>
              <w:t>488</w:t>
            </w:r>
          </w:p>
        </w:tc>
      </w:tr>
      <w:tr w:rsidR="00E07594" w:rsidRPr="00FE031E" w14:paraId="0C8857D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AC1E4CB" w14:textId="77777777" w:rsidR="00E07594" w:rsidRPr="00FE031E" w:rsidRDefault="00E07594" w:rsidP="00BD6AE6">
            <w:pPr>
              <w:rPr>
                <w:sz w:val="17"/>
                <w:szCs w:val="17"/>
              </w:rPr>
            </w:pPr>
            <w:r w:rsidRPr="00FE031E">
              <w:rPr>
                <w:sz w:val="17"/>
                <w:szCs w:val="17"/>
              </w:rPr>
              <w:t>108</w:t>
            </w:r>
          </w:p>
        </w:tc>
        <w:tc>
          <w:tcPr>
            <w:tcW w:w="1760" w:type="dxa"/>
            <w:tcBorders>
              <w:top w:val="nil"/>
              <w:left w:val="nil"/>
              <w:bottom w:val="single" w:sz="4" w:space="0" w:color="auto"/>
              <w:right w:val="single" w:sz="4" w:space="0" w:color="auto"/>
            </w:tcBorders>
            <w:shd w:val="clear" w:color="000000" w:fill="FFFFFF"/>
            <w:vAlign w:val="center"/>
            <w:hideMark/>
          </w:tcPr>
          <w:p w14:paraId="1B72ED28" w14:textId="77777777" w:rsidR="00E07594" w:rsidRPr="00FE031E" w:rsidRDefault="00E07594" w:rsidP="00BD6AE6">
            <w:pPr>
              <w:rPr>
                <w:sz w:val="17"/>
                <w:szCs w:val="17"/>
              </w:rPr>
            </w:pPr>
            <w:r w:rsidRPr="00FE031E">
              <w:rPr>
                <w:sz w:val="17"/>
                <w:szCs w:val="17"/>
              </w:rPr>
              <w:t>Mauritania</w:t>
            </w:r>
          </w:p>
        </w:tc>
        <w:tc>
          <w:tcPr>
            <w:tcW w:w="704" w:type="dxa"/>
            <w:tcBorders>
              <w:top w:val="nil"/>
              <w:left w:val="single" w:sz="4" w:space="0" w:color="auto"/>
              <w:bottom w:val="single" w:sz="4" w:space="0" w:color="auto"/>
              <w:right w:val="nil"/>
            </w:tcBorders>
            <w:shd w:val="clear" w:color="000000" w:fill="FFFFFF"/>
            <w:vAlign w:val="center"/>
            <w:hideMark/>
          </w:tcPr>
          <w:p w14:paraId="2300CDDB" w14:textId="77777777" w:rsidR="00E07594" w:rsidRPr="00FE031E" w:rsidRDefault="00E07594" w:rsidP="00BD6AE6">
            <w:pPr>
              <w:rPr>
                <w:sz w:val="17"/>
                <w:szCs w:val="17"/>
              </w:rPr>
            </w:pPr>
            <w:r w:rsidRPr="00FE031E">
              <w:rPr>
                <w:sz w:val="17"/>
                <w:szCs w:val="17"/>
              </w:rPr>
              <w:t>0.002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0E6187B" w14:textId="77777777" w:rsidR="00E07594" w:rsidRPr="00FE031E" w:rsidRDefault="00E07594" w:rsidP="00BD6AE6">
            <w:pPr>
              <w:rPr>
                <w:sz w:val="17"/>
                <w:szCs w:val="17"/>
              </w:rPr>
            </w:pPr>
            <w:r w:rsidRPr="00FE031E">
              <w:rPr>
                <w:sz w:val="17"/>
                <w:szCs w:val="17"/>
              </w:rPr>
              <w:t>107</w:t>
            </w:r>
          </w:p>
        </w:tc>
        <w:tc>
          <w:tcPr>
            <w:tcW w:w="1022" w:type="dxa"/>
            <w:tcBorders>
              <w:top w:val="nil"/>
              <w:left w:val="nil"/>
              <w:bottom w:val="single" w:sz="4" w:space="0" w:color="auto"/>
              <w:right w:val="single" w:sz="4" w:space="0" w:color="auto"/>
            </w:tcBorders>
            <w:shd w:val="clear" w:color="000000" w:fill="FFFFFF"/>
            <w:vAlign w:val="center"/>
            <w:hideMark/>
          </w:tcPr>
          <w:p w14:paraId="4646234A" w14:textId="77777777" w:rsidR="00E07594" w:rsidRPr="00FE031E" w:rsidRDefault="00E07594" w:rsidP="00BD6AE6">
            <w:pPr>
              <w:rPr>
                <w:sz w:val="17"/>
                <w:szCs w:val="17"/>
              </w:rPr>
            </w:pPr>
            <w:r w:rsidRPr="00FE031E">
              <w:rPr>
                <w:sz w:val="17"/>
                <w:szCs w:val="17"/>
              </w:rPr>
              <w:t>0.003</w:t>
            </w:r>
          </w:p>
        </w:tc>
        <w:tc>
          <w:tcPr>
            <w:tcW w:w="952" w:type="dxa"/>
            <w:tcBorders>
              <w:top w:val="nil"/>
              <w:left w:val="nil"/>
              <w:bottom w:val="single" w:sz="4" w:space="0" w:color="auto"/>
              <w:right w:val="single" w:sz="8" w:space="0" w:color="auto"/>
            </w:tcBorders>
            <w:shd w:val="clear" w:color="000000" w:fill="FFFFFF"/>
            <w:vAlign w:val="center"/>
            <w:hideMark/>
          </w:tcPr>
          <w:p w14:paraId="0BC4AA6C" w14:textId="77777777" w:rsidR="00E07594" w:rsidRPr="00FE031E" w:rsidRDefault="00E07594" w:rsidP="00BD6AE6">
            <w:pPr>
              <w:rPr>
                <w:sz w:val="17"/>
                <w:szCs w:val="17"/>
              </w:rPr>
            </w:pPr>
            <w:r w:rsidRPr="00FE031E">
              <w:rPr>
                <w:sz w:val="17"/>
                <w:szCs w:val="17"/>
              </w:rPr>
              <w:t>121</w:t>
            </w:r>
          </w:p>
        </w:tc>
        <w:tc>
          <w:tcPr>
            <w:tcW w:w="460" w:type="dxa"/>
            <w:tcBorders>
              <w:top w:val="nil"/>
              <w:left w:val="nil"/>
              <w:bottom w:val="single" w:sz="4" w:space="0" w:color="auto"/>
              <w:right w:val="single" w:sz="4" w:space="0" w:color="auto"/>
            </w:tcBorders>
            <w:shd w:val="clear" w:color="000000" w:fill="FFFFFF"/>
            <w:noWrap/>
            <w:vAlign w:val="center"/>
            <w:hideMark/>
          </w:tcPr>
          <w:p w14:paraId="12CAB13A" w14:textId="77777777" w:rsidR="00E07594" w:rsidRPr="00FE031E" w:rsidRDefault="00E07594" w:rsidP="00BD6AE6">
            <w:pPr>
              <w:rPr>
                <w:sz w:val="17"/>
                <w:szCs w:val="17"/>
              </w:rPr>
            </w:pPr>
            <w:r w:rsidRPr="00FE031E">
              <w:rPr>
                <w:sz w:val="17"/>
                <w:szCs w:val="17"/>
              </w:rPr>
              <w:t>91</w:t>
            </w:r>
          </w:p>
        </w:tc>
        <w:tc>
          <w:tcPr>
            <w:tcW w:w="1040" w:type="dxa"/>
            <w:tcBorders>
              <w:top w:val="nil"/>
              <w:left w:val="nil"/>
              <w:bottom w:val="single" w:sz="4" w:space="0" w:color="auto"/>
              <w:right w:val="single" w:sz="4" w:space="0" w:color="auto"/>
            </w:tcBorders>
            <w:shd w:val="clear" w:color="000000" w:fill="FFFFFF"/>
            <w:vAlign w:val="center"/>
            <w:hideMark/>
          </w:tcPr>
          <w:p w14:paraId="04FDB632"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14435184"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59AF504" w14:textId="77777777" w:rsidR="00E07594" w:rsidRPr="00FE031E" w:rsidRDefault="00E07594" w:rsidP="00BD6AE6">
            <w:pPr>
              <w:rPr>
                <w:sz w:val="17"/>
                <w:szCs w:val="17"/>
              </w:rPr>
            </w:pPr>
            <w:r w:rsidRPr="00FE031E">
              <w:rPr>
                <w:sz w:val="17"/>
                <w:szCs w:val="17"/>
              </w:rPr>
              <w:t>101</w:t>
            </w:r>
          </w:p>
        </w:tc>
        <w:tc>
          <w:tcPr>
            <w:tcW w:w="880" w:type="dxa"/>
            <w:tcBorders>
              <w:top w:val="nil"/>
              <w:left w:val="nil"/>
              <w:bottom w:val="single" w:sz="4" w:space="0" w:color="auto"/>
              <w:right w:val="single" w:sz="4" w:space="0" w:color="auto"/>
            </w:tcBorders>
            <w:shd w:val="clear" w:color="000000" w:fill="FFFFFF"/>
            <w:vAlign w:val="center"/>
            <w:hideMark/>
          </w:tcPr>
          <w:p w14:paraId="54B67FE8"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7855BEDF" w14:textId="77777777" w:rsidR="00E07594" w:rsidRPr="00FE031E" w:rsidRDefault="00E07594" w:rsidP="00BD6AE6">
            <w:pPr>
              <w:rPr>
                <w:sz w:val="17"/>
                <w:szCs w:val="17"/>
              </w:rPr>
            </w:pPr>
            <w:r w:rsidRPr="00FE031E">
              <w:rPr>
                <w:sz w:val="17"/>
                <w:szCs w:val="17"/>
              </w:rPr>
              <w:t>488</w:t>
            </w:r>
          </w:p>
        </w:tc>
      </w:tr>
      <w:tr w:rsidR="00E07594" w:rsidRPr="00FE031E" w14:paraId="75593D3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59DA87E" w14:textId="77777777" w:rsidR="00E07594" w:rsidRPr="00FE031E" w:rsidRDefault="00E07594" w:rsidP="00BD6AE6">
            <w:pPr>
              <w:rPr>
                <w:sz w:val="17"/>
                <w:szCs w:val="17"/>
              </w:rPr>
            </w:pPr>
            <w:r w:rsidRPr="00FE031E">
              <w:rPr>
                <w:sz w:val="17"/>
                <w:szCs w:val="17"/>
              </w:rPr>
              <w:t>109</w:t>
            </w:r>
          </w:p>
        </w:tc>
        <w:tc>
          <w:tcPr>
            <w:tcW w:w="1760" w:type="dxa"/>
            <w:tcBorders>
              <w:top w:val="nil"/>
              <w:left w:val="nil"/>
              <w:bottom w:val="single" w:sz="4" w:space="0" w:color="auto"/>
              <w:right w:val="single" w:sz="4" w:space="0" w:color="auto"/>
            </w:tcBorders>
            <w:shd w:val="clear" w:color="000000" w:fill="FFFFFF"/>
            <w:vAlign w:val="center"/>
            <w:hideMark/>
          </w:tcPr>
          <w:p w14:paraId="6C55D31F" w14:textId="77777777" w:rsidR="00E07594" w:rsidRPr="00FE031E" w:rsidRDefault="00E07594" w:rsidP="00BD6AE6">
            <w:pPr>
              <w:rPr>
                <w:sz w:val="17"/>
                <w:szCs w:val="17"/>
              </w:rPr>
            </w:pPr>
            <w:r w:rsidRPr="00FE031E">
              <w:rPr>
                <w:sz w:val="17"/>
                <w:szCs w:val="17"/>
              </w:rPr>
              <w:t>Mauritius</w:t>
            </w:r>
          </w:p>
        </w:tc>
        <w:tc>
          <w:tcPr>
            <w:tcW w:w="704" w:type="dxa"/>
            <w:tcBorders>
              <w:top w:val="nil"/>
              <w:left w:val="single" w:sz="4" w:space="0" w:color="auto"/>
              <w:bottom w:val="single" w:sz="4" w:space="0" w:color="auto"/>
              <w:right w:val="nil"/>
            </w:tcBorders>
            <w:shd w:val="clear" w:color="000000" w:fill="FFFFFF"/>
            <w:vAlign w:val="center"/>
            <w:hideMark/>
          </w:tcPr>
          <w:p w14:paraId="339134F0" w14:textId="77777777" w:rsidR="00E07594" w:rsidRPr="00FE031E" w:rsidRDefault="00E07594" w:rsidP="00BD6AE6">
            <w:pPr>
              <w:rPr>
                <w:sz w:val="17"/>
                <w:szCs w:val="17"/>
              </w:rPr>
            </w:pPr>
            <w:r w:rsidRPr="00FE031E">
              <w:rPr>
                <w:sz w:val="17"/>
                <w:szCs w:val="17"/>
              </w:rPr>
              <w:t>0.012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4A8AB95" w14:textId="77777777" w:rsidR="00E07594" w:rsidRPr="00FE031E" w:rsidRDefault="00E07594" w:rsidP="00BD6AE6">
            <w:pPr>
              <w:rPr>
                <w:sz w:val="17"/>
                <w:szCs w:val="17"/>
              </w:rPr>
            </w:pPr>
            <w:r w:rsidRPr="00FE031E">
              <w:rPr>
                <w:sz w:val="17"/>
                <w:szCs w:val="17"/>
              </w:rPr>
              <w:t>108</w:t>
            </w:r>
          </w:p>
        </w:tc>
        <w:tc>
          <w:tcPr>
            <w:tcW w:w="1022" w:type="dxa"/>
            <w:tcBorders>
              <w:top w:val="nil"/>
              <w:left w:val="nil"/>
              <w:bottom w:val="single" w:sz="4" w:space="0" w:color="auto"/>
              <w:right w:val="single" w:sz="4" w:space="0" w:color="auto"/>
            </w:tcBorders>
            <w:shd w:val="clear" w:color="000000" w:fill="FFFFFF"/>
            <w:vAlign w:val="center"/>
            <w:hideMark/>
          </w:tcPr>
          <w:p w14:paraId="35CB6F83" w14:textId="77777777" w:rsidR="00E07594" w:rsidRPr="00FE031E" w:rsidRDefault="00E07594" w:rsidP="00BD6AE6">
            <w:pPr>
              <w:rPr>
                <w:sz w:val="17"/>
                <w:szCs w:val="17"/>
              </w:rPr>
            </w:pPr>
            <w:r w:rsidRPr="00FE031E">
              <w:rPr>
                <w:sz w:val="17"/>
                <w:szCs w:val="17"/>
              </w:rPr>
              <w:t>0.015</w:t>
            </w:r>
          </w:p>
        </w:tc>
        <w:tc>
          <w:tcPr>
            <w:tcW w:w="952" w:type="dxa"/>
            <w:tcBorders>
              <w:top w:val="nil"/>
              <w:left w:val="nil"/>
              <w:bottom w:val="single" w:sz="4" w:space="0" w:color="auto"/>
              <w:right w:val="single" w:sz="8" w:space="0" w:color="auto"/>
            </w:tcBorders>
            <w:shd w:val="clear" w:color="000000" w:fill="FFFFFF"/>
            <w:vAlign w:val="center"/>
            <w:hideMark/>
          </w:tcPr>
          <w:p w14:paraId="5881BC25" w14:textId="77777777" w:rsidR="00E07594" w:rsidRPr="00FE031E" w:rsidRDefault="00E07594" w:rsidP="00BD6AE6">
            <w:pPr>
              <w:rPr>
                <w:sz w:val="17"/>
                <w:szCs w:val="17"/>
              </w:rPr>
            </w:pPr>
            <w:r w:rsidRPr="00FE031E">
              <w:rPr>
                <w:sz w:val="17"/>
                <w:szCs w:val="17"/>
              </w:rPr>
              <w:t>724</w:t>
            </w:r>
          </w:p>
        </w:tc>
        <w:tc>
          <w:tcPr>
            <w:tcW w:w="460" w:type="dxa"/>
            <w:tcBorders>
              <w:top w:val="nil"/>
              <w:left w:val="nil"/>
              <w:bottom w:val="single" w:sz="4" w:space="0" w:color="auto"/>
              <w:right w:val="single" w:sz="4" w:space="0" w:color="auto"/>
            </w:tcBorders>
            <w:shd w:val="clear" w:color="000000" w:fill="FFFFFF"/>
            <w:noWrap/>
            <w:vAlign w:val="center"/>
            <w:hideMark/>
          </w:tcPr>
          <w:p w14:paraId="041BC331" w14:textId="77777777" w:rsidR="00E07594" w:rsidRPr="00FE031E" w:rsidRDefault="00E07594" w:rsidP="00BD6AE6">
            <w:pPr>
              <w:rPr>
                <w:sz w:val="17"/>
                <w:szCs w:val="17"/>
              </w:rPr>
            </w:pPr>
            <w:r w:rsidRPr="00FE031E">
              <w:rPr>
                <w:sz w:val="17"/>
                <w:szCs w:val="17"/>
              </w:rPr>
              <w:t>92</w:t>
            </w:r>
          </w:p>
        </w:tc>
        <w:tc>
          <w:tcPr>
            <w:tcW w:w="1040" w:type="dxa"/>
            <w:tcBorders>
              <w:top w:val="nil"/>
              <w:left w:val="nil"/>
              <w:bottom w:val="single" w:sz="4" w:space="0" w:color="auto"/>
              <w:right w:val="single" w:sz="4" w:space="0" w:color="auto"/>
            </w:tcBorders>
            <w:shd w:val="clear" w:color="000000" w:fill="FFFFFF"/>
            <w:vAlign w:val="center"/>
            <w:hideMark/>
          </w:tcPr>
          <w:p w14:paraId="381BE9EC" w14:textId="77777777" w:rsidR="00E07594" w:rsidRPr="00FE031E" w:rsidRDefault="00E07594" w:rsidP="00BD6AE6">
            <w:pPr>
              <w:rPr>
                <w:sz w:val="17"/>
                <w:szCs w:val="17"/>
              </w:rPr>
            </w:pPr>
            <w:r w:rsidRPr="00FE031E">
              <w:rPr>
                <w:sz w:val="17"/>
                <w:szCs w:val="17"/>
              </w:rPr>
              <w:t>0.015</w:t>
            </w:r>
          </w:p>
        </w:tc>
        <w:tc>
          <w:tcPr>
            <w:tcW w:w="1042" w:type="dxa"/>
            <w:tcBorders>
              <w:top w:val="nil"/>
              <w:left w:val="nil"/>
              <w:bottom w:val="single" w:sz="4" w:space="0" w:color="auto"/>
              <w:right w:val="nil"/>
            </w:tcBorders>
            <w:shd w:val="clear" w:color="000000" w:fill="FFFFFF"/>
            <w:noWrap/>
            <w:vAlign w:val="center"/>
            <w:hideMark/>
          </w:tcPr>
          <w:p w14:paraId="21E9C247" w14:textId="77777777" w:rsidR="00E07594" w:rsidRPr="00FE031E" w:rsidRDefault="00E07594" w:rsidP="00BD6AE6">
            <w:pPr>
              <w:rPr>
                <w:sz w:val="17"/>
                <w:szCs w:val="17"/>
              </w:rPr>
            </w:pPr>
            <w:r w:rsidRPr="00FE031E">
              <w:rPr>
                <w:sz w:val="17"/>
                <w:szCs w:val="17"/>
              </w:rPr>
              <w:t>479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FCED278" w14:textId="77777777" w:rsidR="00E07594" w:rsidRPr="00FE031E" w:rsidRDefault="00E07594" w:rsidP="00BD6AE6">
            <w:pPr>
              <w:rPr>
                <w:sz w:val="17"/>
                <w:szCs w:val="17"/>
              </w:rPr>
            </w:pPr>
            <w:r w:rsidRPr="00FE031E">
              <w:rPr>
                <w:sz w:val="17"/>
                <w:szCs w:val="17"/>
              </w:rPr>
              <w:t>102</w:t>
            </w:r>
          </w:p>
        </w:tc>
        <w:tc>
          <w:tcPr>
            <w:tcW w:w="880" w:type="dxa"/>
            <w:tcBorders>
              <w:top w:val="nil"/>
              <w:left w:val="nil"/>
              <w:bottom w:val="single" w:sz="4" w:space="0" w:color="auto"/>
              <w:right w:val="single" w:sz="4" w:space="0" w:color="auto"/>
            </w:tcBorders>
            <w:shd w:val="clear" w:color="000000" w:fill="FFFFFF"/>
            <w:vAlign w:val="center"/>
            <w:hideMark/>
          </w:tcPr>
          <w:p w14:paraId="5C6D13AB" w14:textId="77777777" w:rsidR="00E07594" w:rsidRPr="00FE031E" w:rsidRDefault="00E07594" w:rsidP="00BD6AE6">
            <w:pPr>
              <w:rPr>
                <w:sz w:val="17"/>
                <w:szCs w:val="17"/>
              </w:rPr>
            </w:pPr>
            <w:r w:rsidRPr="00FE031E">
              <w:rPr>
                <w:sz w:val="17"/>
                <w:szCs w:val="17"/>
              </w:rPr>
              <w:t>0.016</w:t>
            </w:r>
          </w:p>
        </w:tc>
        <w:tc>
          <w:tcPr>
            <w:tcW w:w="1012" w:type="dxa"/>
            <w:tcBorders>
              <w:top w:val="nil"/>
              <w:left w:val="nil"/>
              <w:bottom w:val="single" w:sz="4" w:space="0" w:color="auto"/>
              <w:right w:val="single" w:sz="8" w:space="0" w:color="auto"/>
            </w:tcBorders>
            <w:shd w:val="clear" w:color="000000" w:fill="FFFFFF"/>
            <w:noWrap/>
            <w:vAlign w:val="center"/>
            <w:hideMark/>
          </w:tcPr>
          <w:p w14:paraId="5F986B4C" w14:textId="77777777" w:rsidR="00E07594" w:rsidRPr="00FE031E" w:rsidRDefault="00E07594" w:rsidP="00BD6AE6">
            <w:pPr>
              <w:rPr>
                <w:sz w:val="17"/>
                <w:szCs w:val="17"/>
              </w:rPr>
            </w:pPr>
            <w:r w:rsidRPr="00FE031E">
              <w:rPr>
                <w:sz w:val="17"/>
                <w:szCs w:val="17"/>
              </w:rPr>
              <w:t>775</w:t>
            </w:r>
          </w:p>
        </w:tc>
      </w:tr>
      <w:tr w:rsidR="00E07594" w:rsidRPr="00FE031E" w14:paraId="674064C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B8D60EE" w14:textId="77777777" w:rsidR="00E07594" w:rsidRPr="00FE031E" w:rsidRDefault="00E07594" w:rsidP="00BD6AE6">
            <w:pPr>
              <w:rPr>
                <w:sz w:val="17"/>
                <w:szCs w:val="17"/>
              </w:rPr>
            </w:pPr>
            <w:r w:rsidRPr="00FE031E">
              <w:rPr>
                <w:sz w:val="17"/>
                <w:szCs w:val="17"/>
              </w:rPr>
              <w:t>110</w:t>
            </w:r>
          </w:p>
        </w:tc>
        <w:tc>
          <w:tcPr>
            <w:tcW w:w="1760" w:type="dxa"/>
            <w:tcBorders>
              <w:top w:val="nil"/>
              <w:left w:val="nil"/>
              <w:bottom w:val="single" w:sz="4" w:space="0" w:color="auto"/>
              <w:right w:val="single" w:sz="4" w:space="0" w:color="auto"/>
            </w:tcBorders>
            <w:shd w:val="clear" w:color="000000" w:fill="FFFFFF"/>
            <w:vAlign w:val="center"/>
            <w:hideMark/>
          </w:tcPr>
          <w:p w14:paraId="79CC8C75" w14:textId="77777777" w:rsidR="00E07594" w:rsidRPr="00FE031E" w:rsidRDefault="00E07594" w:rsidP="00BD6AE6">
            <w:pPr>
              <w:rPr>
                <w:sz w:val="17"/>
                <w:szCs w:val="17"/>
              </w:rPr>
            </w:pPr>
            <w:r w:rsidRPr="00FE031E">
              <w:rPr>
                <w:sz w:val="17"/>
                <w:szCs w:val="17"/>
              </w:rPr>
              <w:t>Mexico</w:t>
            </w:r>
          </w:p>
        </w:tc>
        <w:tc>
          <w:tcPr>
            <w:tcW w:w="704" w:type="dxa"/>
            <w:tcBorders>
              <w:top w:val="nil"/>
              <w:left w:val="single" w:sz="4" w:space="0" w:color="auto"/>
              <w:bottom w:val="single" w:sz="4" w:space="0" w:color="auto"/>
              <w:right w:val="nil"/>
            </w:tcBorders>
            <w:shd w:val="clear" w:color="000000" w:fill="FFFFFF"/>
            <w:vAlign w:val="center"/>
            <w:hideMark/>
          </w:tcPr>
          <w:p w14:paraId="37356A67" w14:textId="77777777" w:rsidR="00E07594" w:rsidRPr="00FE031E" w:rsidRDefault="00E07594" w:rsidP="00BD6AE6">
            <w:pPr>
              <w:rPr>
                <w:sz w:val="17"/>
                <w:szCs w:val="17"/>
              </w:rPr>
            </w:pPr>
            <w:r w:rsidRPr="00FE031E">
              <w:rPr>
                <w:sz w:val="17"/>
                <w:szCs w:val="17"/>
              </w:rPr>
              <w:t>1.435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73FBBAD" w14:textId="77777777" w:rsidR="00E07594" w:rsidRPr="00FE031E" w:rsidRDefault="00E07594" w:rsidP="00BD6AE6">
            <w:pPr>
              <w:rPr>
                <w:sz w:val="17"/>
                <w:szCs w:val="17"/>
              </w:rPr>
            </w:pPr>
            <w:r w:rsidRPr="00FE031E">
              <w:rPr>
                <w:sz w:val="17"/>
                <w:szCs w:val="17"/>
              </w:rPr>
              <w:t>109</w:t>
            </w:r>
          </w:p>
        </w:tc>
        <w:tc>
          <w:tcPr>
            <w:tcW w:w="1022" w:type="dxa"/>
            <w:tcBorders>
              <w:top w:val="nil"/>
              <w:left w:val="nil"/>
              <w:bottom w:val="single" w:sz="4" w:space="0" w:color="auto"/>
              <w:right w:val="single" w:sz="4" w:space="0" w:color="auto"/>
            </w:tcBorders>
            <w:shd w:val="clear" w:color="000000" w:fill="FFFFFF"/>
            <w:vAlign w:val="center"/>
            <w:hideMark/>
          </w:tcPr>
          <w:p w14:paraId="030F8F8D" w14:textId="77777777" w:rsidR="00E07594" w:rsidRPr="00FE031E" w:rsidRDefault="00E07594" w:rsidP="00BD6AE6">
            <w:pPr>
              <w:rPr>
                <w:sz w:val="17"/>
                <w:szCs w:val="17"/>
              </w:rPr>
            </w:pPr>
            <w:r w:rsidRPr="00FE031E">
              <w:rPr>
                <w:sz w:val="17"/>
                <w:szCs w:val="17"/>
              </w:rPr>
              <w:t>1.795</w:t>
            </w:r>
          </w:p>
        </w:tc>
        <w:tc>
          <w:tcPr>
            <w:tcW w:w="952" w:type="dxa"/>
            <w:tcBorders>
              <w:top w:val="nil"/>
              <w:left w:val="nil"/>
              <w:bottom w:val="single" w:sz="4" w:space="0" w:color="auto"/>
              <w:right w:val="single" w:sz="8" w:space="0" w:color="auto"/>
            </w:tcBorders>
            <w:shd w:val="clear" w:color="000000" w:fill="FFFFFF"/>
            <w:vAlign w:val="center"/>
            <w:hideMark/>
          </w:tcPr>
          <w:p w14:paraId="0702D471" w14:textId="77777777" w:rsidR="00E07594" w:rsidRPr="00FE031E" w:rsidRDefault="00E07594" w:rsidP="00BD6AE6">
            <w:pPr>
              <w:rPr>
                <w:sz w:val="17"/>
                <w:szCs w:val="17"/>
              </w:rPr>
            </w:pPr>
            <w:r w:rsidRPr="00FE031E">
              <w:rPr>
                <w:sz w:val="17"/>
                <w:szCs w:val="17"/>
              </w:rPr>
              <w:t>86 605</w:t>
            </w:r>
          </w:p>
        </w:tc>
        <w:tc>
          <w:tcPr>
            <w:tcW w:w="460" w:type="dxa"/>
            <w:tcBorders>
              <w:top w:val="nil"/>
              <w:left w:val="nil"/>
              <w:bottom w:val="single" w:sz="4" w:space="0" w:color="auto"/>
              <w:right w:val="single" w:sz="4" w:space="0" w:color="auto"/>
            </w:tcBorders>
            <w:shd w:val="clear" w:color="000000" w:fill="FFFFFF"/>
            <w:noWrap/>
            <w:vAlign w:val="center"/>
            <w:hideMark/>
          </w:tcPr>
          <w:p w14:paraId="129C99B8" w14:textId="77777777" w:rsidR="00E07594" w:rsidRPr="00FE031E" w:rsidRDefault="00E07594" w:rsidP="00BD6AE6">
            <w:pPr>
              <w:rPr>
                <w:sz w:val="17"/>
                <w:szCs w:val="17"/>
              </w:rPr>
            </w:pPr>
            <w:r w:rsidRPr="00FE031E">
              <w:rPr>
                <w:sz w:val="17"/>
                <w:szCs w:val="17"/>
              </w:rPr>
              <w:t>93</w:t>
            </w:r>
          </w:p>
        </w:tc>
        <w:tc>
          <w:tcPr>
            <w:tcW w:w="1040" w:type="dxa"/>
            <w:tcBorders>
              <w:top w:val="nil"/>
              <w:left w:val="nil"/>
              <w:bottom w:val="single" w:sz="4" w:space="0" w:color="auto"/>
              <w:right w:val="single" w:sz="4" w:space="0" w:color="auto"/>
            </w:tcBorders>
            <w:shd w:val="clear" w:color="000000" w:fill="FFFFFF"/>
            <w:vAlign w:val="center"/>
            <w:hideMark/>
          </w:tcPr>
          <w:p w14:paraId="1CC1E7D3" w14:textId="77777777" w:rsidR="00E07594" w:rsidRPr="00FE031E" w:rsidRDefault="00E07594" w:rsidP="00BD6AE6">
            <w:pPr>
              <w:rPr>
                <w:sz w:val="17"/>
                <w:szCs w:val="17"/>
              </w:rPr>
            </w:pPr>
            <w:r w:rsidRPr="00FE031E">
              <w:rPr>
                <w:sz w:val="17"/>
                <w:szCs w:val="17"/>
              </w:rPr>
              <w:t>1.820</w:t>
            </w:r>
          </w:p>
        </w:tc>
        <w:tc>
          <w:tcPr>
            <w:tcW w:w="1042" w:type="dxa"/>
            <w:tcBorders>
              <w:top w:val="nil"/>
              <w:left w:val="nil"/>
              <w:bottom w:val="single" w:sz="4" w:space="0" w:color="auto"/>
              <w:right w:val="nil"/>
            </w:tcBorders>
            <w:shd w:val="clear" w:color="000000" w:fill="FFFFFF"/>
            <w:noWrap/>
            <w:vAlign w:val="center"/>
            <w:hideMark/>
          </w:tcPr>
          <w:p w14:paraId="55E758E3" w14:textId="77777777" w:rsidR="00E07594" w:rsidRPr="00FE031E" w:rsidRDefault="00E07594" w:rsidP="00BD6AE6">
            <w:pPr>
              <w:rPr>
                <w:sz w:val="17"/>
                <w:szCs w:val="17"/>
              </w:rPr>
            </w:pPr>
            <w:r w:rsidRPr="00FE031E">
              <w:rPr>
                <w:sz w:val="17"/>
                <w:szCs w:val="17"/>
              </w:rPr>
              <w:t>57 263</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749ECBF" w14:textId="77777777" w:rsidR="00E07594" w:rsidRPr="00FE031E" w:rsidRDefault="00E07594" w:rsidP="00BD6AE6">
            <w:pPr>
              <w:rPr>
                <w:sz w:val="17"/>
                <w:szCs w:val="17"/>
              </w:rPr>
            </w:pPr>
            <w:r w:rsidRPr="00FE031E">
              <w:rPr>
                <w:sz w:val="17"/>
                <w:szCs w:val="17"/>
              </w:rPr>
              <w:t>103</w:t>
            </w:r>
          </w:p>
        </w:tc>
        <w:tc>
          <w:tcPr>
            <w:tcW w:w="880" w:type="dxa"/>
            <w:tcBorders>
              <w:top w:val="nil"/>
              <w:left w:val="nil"/>
              <w:bottom w:val="single" w:sz="4" w:space="0" w:color="auto"/>
              <w:right w:val="single" w:sz="4" w:space="0" w:color="auto"/>
            </w:tcBorders>
            <w:shd w:val="clear" w:color="000000" w:fill="FFFFFF"/>
            <w:vAlign w:val="center"/>
            <w:hideMark/>
          </w:tcPr>
          <w:p w14:paraId="5A0C2950" w14:textId="77777777" w:rsidR="00E07594" w:rsidRPr="00FE031E" w:rsidRDefault="00E07594" w:rsidP="00BD6AE6">
            <w:pPr>
              <w:rPr>
                <w:sz w:val="17"/>
                <w:szCs w:val="17"/>
              </w:rPr>
            </w:pPr>
            <w:r w:rsidRPr="00FE031E">
              <w:rPr>
                <w:sz w:val="17"/>
                <w:szCs w:val="17"/>
              </w:rPr>
              <w:t>1.898</w:t>
            </w:r>
          </w:p>
        </w:tc>
        <w:tc>
          <w:tcPr>
            <w:tcW w:w="1012" w:type="dxa"/>
            <w:tcBorders>
              <w:top w:val="nil"/>
              <w:left w:val="nil"/>
              <w:bottom w:val="single" w:sz="4" w:space="0" w:color="auto"/>
              <w:right w:val="single" w:sz="8" w:space="0" w:color="auto"/>
            </w:tcBorders>
            <w:shd w:val="clear" w:color="000000" w:fill="FFFFFF"/>
            <w:noWrap/>
            <w:vAlign w:val="center"/>
            <w:hideMark/>
          </w:tcPr>
          <w:p w14:paraId="1F99B84F" w14:textId="77777777" w:rsidR="00E07594" w:rsidRPr="00FE031E" w:rsidRDefault="00E07594" w:rsidP="00BD6AE6">
            <w:pPr>
              <w:rPr>
                <w:sz w:val="17"/>
                <w:szCs w:val="17"/>
              </w:rPr>
            </w:pPr>
            <w:r w:rsidRPr="00FE031E">
              <w:rPr>
                <w:sz w:val="17"/>
                <w:szCs w:val="17"/>
              </w:rPr>
              <w:t>92 700</w:t>
            </w:r>
          </w:p>
        </w:tc>
      </w:tr>
      <w:tr w:rsidR="00E07594" w:rsidRPr="00FE031E" w14:paraId="2B29272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C67C57F" w14:textId="77777777" w:rsidR="00E07594" w:rsidRPr="00FE031E" w:rsidRDefault="00E07594" w:rsidP="00BD6AE6">
            <w:pPr>
              <w:rPr>
                <w:sz w:val="17"/>
                <w:szCs w:val="17"/>
              </w:rPr>
            </w:pPr>
            <w:r w:rsidRPr="00FE031E">
              <w:rPr>
                <w:sz w:val="17"/>
                <w:szCs w:val="17"/>
              </w:rPr>
              <w:t>111</w:t>
            </w:r>
          </w:p>
        </w:tc>
        <w:tc>
          <w:tcPr>
            <w:tcW w:w="1760" w:type="dxa"/>
            <w:tcBorders>
              <w:top w:val="nil"/>
              <w:left w:val="nil"/>
              <w:bottom w:val="single" w:sz="4" w:space="0" w:color="auto"/>
              <w:right w:val="single" w:sz="4" w:space="0" w:color="auto"/>
            </w:tcBorders>
            <w:shd w:val="clear" w:color="000000" w:fill="FFFFFF"/>
            <w:vAlign w:val="center"/>
            <w:hideMark/>
          </w:tcPr>
          <w:p w14:paraId="24105562" w14:textId="77777777" w:rsidR="00E07594" w:rsidRPr="00FE031E" w:rsidRDefault="00E07594" w:rsidP="00BD6AE6">
            <w:pPr>
              <w:rPr>
                <w:sz w:val="17"/>
                <w:szCs w:val="17"/>
              </w:rPr>
            </w:pPr>
            <w:r w:rsidRPr="00FE031E">
              <w:rPr>
                <w:sz w:val="17"/>
                <w:szCs w:val="17"/>
              </w:rPr>
              <w:t>Micronesia (Federated States of)</w:t>
            </w:r>
          </w:p>
        </w:tc>
        <w:tc>
          <w:tcPr>
            <w:tcW w:w="704" w:type="dxa"/>
            <w:tcBorders>
              <w:top w:val="nil"/>
              <w:left w:val="single" w:sz="4" w:space="0" w:color="auto"/>
              <w:bottom w:val="single" w:sz="4" w:space="0" w:color="auto"/>
              <w:right w:val="nil"/>
            </w:tcBorders>
            <w:shd w:val="clear" w:color="000000" w:fill="FFFFFF"/>
            <w:vAlign w:val="center"/>
            <w:hideMark/>
          </w:tcPr>
          <w:p w14:paraId="21A84594"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F82025A" w14:textId="77777777" w:rsidR="00E07594" w:rsidRPr="00FE031E" w:rsidRDefault="00E07594" w:rsidP="00BD6AE6">
            <w:pPr>
              <w:rPr>
                <w:sz w:val="17"/>
                <w:szCs w:val="17"/>
              </w:rPr>
            </w:pPr>
            <w:r w:rsidRPr="00FE031E">
              <w:rPr>
                <w:sz w:val="17"/>
                <w:szCs w:val="17"/>
              </w:rPr>
              <w:t>110</w:t>
            </w:r>
          </w:p>
        </w:tc>
        <w:tc>
          <w:tcPr>
            <w:tcW w:w="1022" w:type="dxa"/>
            <w:tcBorders>
              <w:top w:val="nil"/>
              <w:left w:val="nil"/>
              <w:bottom w:val="single" w:sz="4" w:space="0" w:color="auto"/>
              <w:right w:val="single" w:sz="4" w:space="0" w:color="auto"/>
            </w:tcBorders>
            <w:shd w:val="clear" w:color="000000" w:fill="FFFFFF"/>
            <w:vAlign w:val="center"/>
            <w:hideMark/>
          </w:tcPr>
          <w:p w14:paraId="49A10A64"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4218740C"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vAlign w:val="center"/>
            <w:hideMark/>
          </w:tcPr>
          <w:p w14:paraId="3F28C268"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19B6E5A7"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1894F14A"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4F97183" w14:textId="77777777" w:rsidR="00E07594" w:rsidRPr="00FE031E" w:rsidRDefault="00E07594" w:rsidP="00BD6AE6">
            <w:pPr>
              <w:rPr>
                <w:sz w:val="17"/>
                <w:szCs w:val="17"/>
              </w:rPr>
            </w:pPr>
            <w:r w:rsidRPr="00FE031E">
              <w:rPr>
                <w:sz w:val="17"/>
                <w:szCs w:val="17"/>
              </w:rPr>
              <w:t>104</w:t>
            </w:r>
          </w:p>
        </w:tc>
        <w:tc>
          <w:tcPr>
            <w:tcW w:w="880" w:type="dxa"/>
            <w:tcBorders>
              <w:top w:val="nil"/>
              <w:left w:val="nil"/>
              <w:bottom w:val="single" w:sz="4" w:space="0" w:color="auto"/>
              <w:right w:val="single" w:sz="4" w:space="0" w:color="auto"/>
            </w:tcBorders>
            <w:shd w:val="clear" w:color="000000" w:fill="FFFFFF"/>
            <w:vAlign w:val="center"/>
            <w:hideMark/>
          </w:tcPr>
          <w:p w14:paraId="108468F6"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2BB6BF3" w14:textId="77777777" w:rsidR="00E07594" w:rsidRPr="00FE031E" w:rsidRDefault="00E07594" w:rsidP="00BD6AE6">
            <w:pPr>
              <w:rPr>
                <w:sz w:val="17"/>
                <w:szCs w:val="17"/>
              </w:rPr>
            </w:pPr>
            <w:r w:rsidRPr="00FE031E">
              <w:rPr>
                <w:sz w:val="17"/>
                <w:szCs w:val="17"/>
              </w:rPr>
              <w:t>488</w:t>
            </w:r>
          </w:p>
        </w:tc>
      </w:tr>
      <w:tr w:rsidR="00E07594" w:rsidRPr="00FE031E" w14:paraId="722FC11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4D04096" w14:textId="77777777" w:rsidR="00E07594" w:rsidRPr="00FE031E" w:rsidRDefault="00E07594" w:rsidP="00BD6AE6">
            <w:pPr>
              <w:rPr>
                <w:sz w:val="17"/>
                <w:szCs w:val="17"/>
              </w:rPr>
            </w:pPr>
            <w:r w:rsidRPr="00FE031E">
              <w:rPr>
                <w:sz w:val="17"/>
                <w:szCs w:val="17"/>
              </w:rPr>
              <w:t>112</w:t>
            </w:r>
          </w:p>
        </w:tc>
        <w:tc>
          <w:tcPr>
            <w:tcW w:w="1760" w:type="dxa"/>
            <w:tcBorders>
              <w:top w:val="nil"/>
              <w:left w:val="nil"/>
              <w:bottom w:val="single" w:sz="4" w:space="0" w:color="auto"/>
              <w:right w:val="single" w:sz="4" w:space="0" w:color="auto"/>
            </w:tcBorders>
            <w:shd w:val="clear" w:color="000000" w:fill="FFFFFF"/>
            <w:vAlign w:val="center"/>
            <w:hideMark/>
          </w:tcPr>
          <w:p w14:paraId="244A9B87" w14:textId="77777777" w:rsidR="00E07594" w:rsidRPr="00FE031E" w:rsidRDefault="00E07594" w:rsidP="00BD6AE6">
            <w:pPr>
              <w:rPr>
                <w:sz w:val="17"/>
                <w:szCs w:val="17"/>
              </w:rPr>
            </w:pPr>
            <w:r w:rsidRPr="00FE031E">
              <w:rPr>
                <w:sz w:val="17"/>
                <w:szCs w:val="17"/>
              </w:rPr>
              <w:t>Monaco</w:t>
            </w:r>
          </w:p>
        </w:tc>
        <w:tc>
          <w:tcPr>
            <w:tcW w:w="704" w:type="dxa"/>
            <w:tcBorders>
              <w:top w:val="nil"/>
              <w:left w:val="single" w:sz="4" w:space="0" w:color="auto"/>
              <w:bottom w:val="single" w:sz="4" w:space="0" w:color="auto"/>
              <w:right w:val="nil"/>
            </w:tcBorders>
            <w:shd w:val="clear" w:color="000000" w:fill="FFFFFF"/>
            <w:vAlign w:val="center"/>
            <w:hideMark/>
          </w:tcPr>
          <w:p w14:paraId="5D3D4622"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2B87A1E" w14:textId="77777777" w:rsidR="00E07594" w:rsidRPr="00FE031E" w:rsidRDefault="00E07594" w:rsidP="00BD6AE6">
            <w:pPr>
              <w:rPr>
                <w:sz w:val="17"/>
                <w:szCs w:val="17"/>
              </w:rPr>
            </w:pPr>
            <w:r w:rsidRPr="00FE031E">
              <w:rPr>
                <w:sz w:val="17"/>
                <w:szCs w:val="17"/>
              </w:rPr>
              <w:t>111</w:t>
            </w:r>
          </w:p>
        </w:tc>
        <w:tc>
          <w:tcPr>
            <w:tcW w:w="1022" w:type="dxa"/>
            <w:tcBorders>
              <w:top w:val="nil"/>
              <w:left w:val="nil"/>
              <w:bottom w:val="single" w:sz="4" w:space="0" w:color="auto"/>
              <w:right w:val="single" w:sz="4" w:space="0" w:color="auto"/>
            </w:tcBorders>
            <w:shd w:val="clear" w:color="000000" w:fill="FFFFFF"/>
            <w:vAlign w:val="center"/>
            <w:hideMark/>
          </w:tcPr>
          <w:p w14:paraId="4A319CBA" w14:textId="77777777" w:rsidR="00E07594" w:rsidRPr="00FE031E" w:rsidRDefault="00E07594" w:rsidP="00BD6AE6">
            <w:pPr>
              <w:rPr>
                <w:sz w:val="17"/>
                <w:szCs w:val="17"/>
              </w:rPr>
            </w:pPr>
            <w:r w:rsidRPr="00FE031E">
              <w:rPr>
                <w:sz w:val="17"/>
                <w:szCs w:val="17"/>
              </w:rPr>
              <w:t>0.013</w:t>
            </w:r>
          </w:p>
        </w:tc>
        <w:tc>
          <w:tcPr>
            <w:tcW w:w="952" w:type="dxa"/>
            <w:tcBorders>
              <w:top w:val="nil"/>
              <w:left w:val="nil"/>
              <w:bottom w:val="single" w:sz="4" w:space="0" w:color="auto"/>
              <w:right w:val="single" w:sz="8" w:space="0" w:color="auto"/>
            </w:tcBorders>
            <w:shd w:val="clear" w:color="000000" w:fill="FFFFFF"/>
            <w:vAlign w:val="center"/>
            <w:hideMark/>
          </w:tcPr>
          <w:p w14:paraId="6C565E83" w14:textId="77777777" w:rsidR="00E07594" w:rsidRPr="00FE031E" w:rsidRDefault="00E07594" w:rsidP="00BD6AE6">
            <w:pPr>
              <w:rPr>
                <w:sz w:val="17"/>
                <w:szCs w:val="17"/>
              </w:rPr>
            </w:pPr>
            <w:r w:rsidRPr="00FE031E">
              <w:rPr>
                <w:sz w:val="17"/>
                <w:szCs w:val="17"/>
              </w:rPr>
              <w:t>604</w:t>
            </w:r>
          </w:p>
        </w:tc>
        <w:tc>
          <w:tcPr>
            <w:tcW w:w="460" w:type="dxa"/>
            <w:tcBorders>
              <w:top w:val="nil"/>
              <w:left w:val="nil"/>
              <w:bottom w:val="single" w:sz="4" w:space="0" w:color="auto"/>
              <w:right w:val="single" w:sz="4" w:space="0" w:color="auto"/>
            </w:tcBorders>
            <w:shd w:val="clear" w:color="000000" w:fill="FFFFFF"/>
            <w:noWrap/>
            <w:vAlign w:val="center"/>
            <w:hideMark/>
          </w:tcPr>
          <w:p w14:paraId="4874CAB7"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4391A360"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45356BFF"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D7CF279" w14:textId="77777777" w:rsidR="00E07594" w:rsidRPr="00FE031E" w:rsidRDefault="00E07594" w:rsidP="00BD6AE6">
            <w:pPr>
              <w:rPr>
                <w:sz w:val="17"/>
                <w:szCs w:val="17"/>
              </w:rPr>
            </w:pPr>
            <w:r w:rsidRPr="00FE031E">
              <w:rPr>
                <w:sz w:val="17"/>
                <w:szCs w:val="17"/>
              </w:rPr>
              <w:t>105</w:t>
            </w:r>
          </w:p>
        </w:tc>
        <w:tc>
          <w:tcPr>
            <w:tcW w:w="880" w:type="dxa"/>
            <w:tcBorders>
              <w:top w:val="nil"/>
              <w:left w:val="nil"/>
              <w:bottom w:val="single" w:sz="4" w:space="0" w:color="auto"/>
              <w:right w:val="single" w:sz="4" w:space="0" w:color="auto"/>
            </w:tcBorders>
            <w:shd w:val="clear" w:color="000000" w:fill="FFFFFF"/>
            <w:vAlign w:val="center"/>
            <w:hideMark/>
          </w:tcPr>
          <w:p w14:paraId="2D6EE7D2" w14:textId="77777777" w:rsidR="00E07594" w:rsidRPr="00FE031E" w:rsidRDefault="00E07594" w:rsidP="00BD6AE6">
            <w:pPr>
              <w:rPr>
                <w:sz w:val="17"/>
                <w:szCs w:val="17"/>
              </w:rPr>
            </w:pPr>
            <w:r w:rsidRPr="00FE031E">
              <w:rPr>
                <w:sz w:val="17"/>
                <w:szCs w:val="17"/>
              </w:rPr>
              <w:t>0.013</w:t>
            </w:r>
          </w:p>
        </w:tc>
        <w:tc>
          <w:tcPr>
            <w:tcW w:w="1012" w:type="dxa"/>
            <w:tcBorders>
              <w:top w:val="nil"/>
              <w:left w:val="nil"/>
              <w:bottom w:val="single" w:sz="4" w:space="0" w:color="auto"/>
              <w:right w:val="single" w:sz="8" w:space="0" w:color="auto"/>
            </w:tcBorders>
            <w:shd w:val="clear" w:color="000000" w:fill="FFFFFF"/>
            <w:noWrap/>
            <w:vAlign w:val="center"/>
            <w:hideMark/>
          </w:tcPr>
          <w:p w14:paraId="12C0314B" w14:textId="77777777" w:rsidR="00E07594" w:rsidRPr="00FE031E" w:rsidRDefault="00E07594" w:rsidP="00BD6AE6">
            <w:pPr>
              <w:rPr>
                <w:sz w:val="17"/>
                <w:szCs w:val="17"/>
              </w:rPr>
            </w:pPr>
            <w:r w:rsidRPr="00FE031E">
              <w:rPr>
                <w:sz w:val="17"/>
                <w:szCs w:val="17"/>
              </w:rPr>
              <w:t>646</w:t>
            </w:r>
          </w:p>
        </w:tc>
      </w:tr>
      <w:tr w:rsidR="00E07594" w:rsidRPr="00FE031E" w14:paraId="5CBD5639"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D0F8E10" w14:textId="77777777" w:rsidR="00E07594" w:rsidRPr="00FE031E" w:rsidRDefault="00E07594" w:rsidP="00BD6AE6">
            <w:pPr>
              <w:rPr>
                <w:sz w:val="17"/>
                <w:szCs w:val="17"/>
              </w:rPr>
            </w:pPr>
            <w:r w:rsidRPr="00FE031E">
              <w:rPr>
                <w:sz w:val="17"/>
                <w:szCs w:val="17"/>
              </w:rPr>
              <w:t>113</w:t>
            </w:r>
          </w:p>
        </w:tc>
        <w:tc>
          <w:tcPr>
            <w:tcW w:w="1760" w:type="dxa"/>
            <w:tcBorders>
              <w:top w:val="nil"/>
              <w:left w:val="nil"/>
              <w:bottom w:val="single" w:sz="4" w:space="0" w:color="auto"/>
              <w:right w:val="single" w:sz="4" w:space="0" w:color="auto"/>
            </w:tcBorders>
            <w:shd w:val="clear" w:color="000000" w:fill="FFFFFF"/>
            <w:vAlign w:val="center"/>
            <w:hideMark/>
          </w:tcPr>
          <w:p w14:paraId="48C9B548" w14:textId="77777777" w:rsidR="00E07594" w:rsidRPr="00FE031E" w:rsidRDefault="00E07594" w:rsidP="00BD6AE6">
            <w:pPr>
              <w:rPr>
                <w:sz w:val="17"/>
                <w:szCs w:val="17"/>
              </w:rPr>
            </w:pPr>
            <w:r w:rsidRPr="00FE031E">
              <w:rPr>
                <w:sz w:val="17"/>
                <w:szCs w:val="17"/>
              </w:rPr>
              <w:t>Mongolia</w:t>
            </w:r>
          </w:p>
        </w:tc>
        <w:tc>
          <w:tcPr>
            <w:tcW w:w="704" w:type="dxa"/>
            <w:tcBorders>
              <w:top w:val="nil"/>
              <w:left w:val="single" w:sz="4" w:space="0" w:color="auto"/>
              <w:bottom w:val="single" w:sz="4" w:space="0" w:color="auto"/>
              <w:right w:val="nil"/>
            </w:tcBorders>
            <w:shd w:val="clear" w:color="000000" w:fill="FFFFFF"/>
            <w:vAlign w:val="center"/>
            <w:hideMark/>
          </w:tcPr>
          <w:p w14:paraId="7D3C7135" w14:textId="77777777" w:rsidR="00E07594" w:rsidRPr="00FE031E" w:rsidRDefault="00E07594" w:rsidP="00BD6AE6">
            <w:pPr>
              <w:rPr>
                <w:sz w:val="17"/>
                <w:szCs w:val="17"/>
              </w:rPr>
            </w:pPr>
            <w:r w:rsidRPr="00FE031E">
              <w:rPr>
                <w:sz w:val="17"/>
                <w:szCs w:val="17"/>
              </w:rPr>
              <w:t>0.005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2CFE73B" w14:textId="77777777" w:rsidR="00E07594" w:rsidRPr="00FE031E" w:rsidRDefault="00E07594" w:rsidP="00BD6AE6">
            <w:pPr>
              <w:rPr>
                <w:sz w:val="17"/>
                <w:szCs w:val="17"/>
              </w:rPr>
            </w:pPr>
            <w:r w:rsidRPr="00FE031E">
              <w:rPr>
                <w:sz w:val="17"/>
                <w:szCs w:val="17"/>
              </w:rPr>
              <w:t>112</w:t>
            </w:r>
          </w:p>
        </w:tc>
        <w:tc>
          <w:tcPr>
            <w:tcW w:w="1022" w:type="dxa"/>
            <w:tcBorders>
              <w:top w:val="nil"/>
              <w:left w:val="nil"/>
              <w:bottom w:val="single" w:sz="4" w:space="0" w:color="auto"/>
              <w:right w:val="single" w:sz="4" w:space="0" w:color="auto"/>
            </w:tcBorders>
            <w:shd w:val="clear" w:color="000000" w:fill="FFFFFF"/>
            <w:vAlign w:val="center"/>
            <w:hideMark/>
          </w:tcPr>
          <w:p w14:paraId="4CE68857" w14:textId="77777777" w:rsidR="00E07594" w:rsidRPr="00FE031E" w:rsidRDefault="00E07594" w:rsidP="00BD6AE6">
            <w:pPr>
              <w:rPr>
                <w:sz w:val="17"/>
                <w:szCs w:val="17"/>
              </w:rPr>
            </w:pPr>
            <w:r w:rsidRPr="00FE031E">
              <w:rPr>
                <w:sz w:val="17"/>
                <w:szCs w:val="17"/>
              </w:rPr>
              <w:t>0.006</w:t>
            </w:r>
          </w:p>
        </w:tc>
        <w:tc>
          <w:tcPr>
            <w:tcW w:w="952" w:type="dxa"/>
            <w:tcBorders>
              <w:top w:val="nil"/>
              <w:left w:val="nil"/>
              <w:bottom w:val="single" w:sz="4" w:space="0" w:color="auto"/>
              <w:right w:val="single" w:sz="8" w:space="0" w:color="auto"/>
            </w:tcBorders>
            <w:shd w:val="clear" w:color="000000" w:fill="FFFFFF"/>
            <w:vAlign w:val="center"/>
            <w:hideMark/>
          </w:tcPr>
          <w:p w14:paraId="43095D81" w14:textId="77777777" w:rsidR="00E07594" w:rsidRPr="00FE031E" w:rsidRDefault="00E07594" w:rsidP="00BD6AE6">
            <w:pPr>
              <w:rPr>
                <w:sz w:val="17"/>
                <w:szCs w:val="17"/>
              </w:rPr>
            </w:pPr>
            <w:r w:rsidRPr="00FE031E">
              <w:rPr>
                <w:sz w:val="17"/>
                <w:szCs w:val="17"/>
              </w:rPr>
              <w:t>302</w:t>
            </w:r>
          </w:p>
        </w:tc>
        <w:tc>
          <w:tcPr>
            <w:tcW w:w="460" w:type="dxa"/>
            <w:tcBorders>
              <w:top w:val="nil"/>
              <w:left w:val="nil"/>
              <w:bottom w:val="single" w:sz="4" w:space="0" w:color="auto"/>
              <w:right w:val="single" w:sz="4" w:space="0" w:color="auto"/>
            </w:tcBorders>
            <w:shd w:val="clear" w:color="000000" w:fill="FFFFFF"/>
            <w:noWrap/>
            <w:vAlign w:val="center"/>
            <w:hideMark/>
          </w:tcPr>
          <w:p w14:paraId="5954E6EB" w14:textId="77777777" w:rsidR="00E07594" w:rsidRPr="00FE031E" w:rsidRDefault="00E07594" w:rsidP="00BD6AE6">
            <w:pPr>
              <w:rPr>
                <w:sz w:val="17"/>
                <w:szCs w:val="17"/>
              </w:rPr>
            </w:pPr>
            <w:r w:rsidRPr="00FE031E">
              <w:rPr>
                <w:sz w:val="17"/>
                <w:szCs w:val="17"/>
              </w:rPr>
              <w:t>94</w:t>
            </w:r>
          </w:p>
        </w:tc>
        <w:tc>
          <w:tcPr>
            <w:tcW w:w="1040" w:type="dxa"/>
            <w:tcBorders>
              <w:top w:val="nil"/>
              <w:left w:val="nil"/>
              <w:bottom w:val="single" w:sz="4" w:space="0" w:color="auto"/>
              <w:right w:val="single" w:sz="4" w:space="0" w:color="auto"/>
            </w:tcBorders>
            <w:shd w:val="clear" w:color="000000" w:fill="FFFFFF"/>
            <w:vAlign w:val="center"/>
            <w:hideMark/>
          </w:tcPr>
          <w:p w14:paraId="292BA308"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0A1A45B2"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CF084B3" w14:textId="77777777" w:rsidR="00E07594" w:rsidRPr="00FE031E" w:rsidRDefault="00E07594" w:rsidP="00BD6AE6">
            <w:pPr>
              <w:rPr>
                <w:sz w:val="17"/>
                <w:szCs w:val="17"/>
              </w:rPr>
            </w:pPr>
            <w:r w:rsidRPr="00FE031E">
              <w:rPr>
                <w:sz w:val="17"/>
                <w:szCs w:val="17"/>
              </w:rPr>
              <w:t>106</w:t>
            </w:r>
          </w:p>
        </w:tc>
        <w:tc>
          <w:tcPr>
            <w:tcW w:w="880" w:type="dxa"/>
            <w:tcBorders>
              <w:top w:val="nil"/>
              <w:left w:val="nil"/>
              <w:bottom w:val="single" w:sz="4" w:space="0" w:color="auto"/>
              <w:right w:val="single" w:sz="4" w:space="0" w:color="auto"/>
            </w:tcBorders>
            <w:shd w:val="clear" w:color="000000" w:fill="FFFFFF"/>
            <w:vAlign w:val="center"/>
            <w:hideMark/>
          </w:tcPr>
          <w:p w14:paraId="221F8200"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2DCAEB9B" w14:textId="77777777" w:rsidR="00E07594" w:rsidRPr="00FE031E" w:rsidRDefault="00E07594" w:rsidP="00BD6AE6">
            <w:pPr>
              <w:rPr>
                <w:sz w:val="17"/>
                <w:szCs w:val="17"/>
              </w:rPr>
            </w:pPr>
            <w:r w:rsidRPr="00FE031E">
              <w:rPr>
                <w:sz w:val="17"/>
                <w:szCs w:val="17"/>
              </w:rPr>
              <w:t>488</w:t>
            </w:r>
          </w:p>
        </w:tc>
      </w:tr>
      <w:tr w:rsidR="00E07594" w:rsidRPr="00FE031E" w14:paraId="6B6C16D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6A1BC65" w14:textId="77777777" w:rsidR="00E07594" w:rsidRPr="00FE031E" w:rsidRDefault="00E07594" w:rsidP="00BD6AE6">
            <w:pPr>
              <w:rPr>
                <w:sz w:val="17"/>
                <w:szCs w:val="17"/>
              </w:rPr>
            </w:pPr>
            <w:r w:rsidRPr="00FE031E">
              <w:rPr>
                <w:sz w:val="17"/>
                <w:szCs w:val="17"/>
              </w:rPr>
              <w:t>114</w:t>
            </w:r>
          </w:p>
        </w:tc>
        <w:tc>
          <w:tcPr>
            <w:tcW w:w="1760" w:type="dxa"/>
            <w:tcBorders>
              <w:top w:val="nil"/>
              <w:left w:val="nil"/>
              <w:bottom w:val="single" w:sz="4" w:space="0" w:color="auto"/>
              <w:right w:val="single" w:sz="4" w:space="0" w:color="auto"/>
            </w:tcBorders>
            <w:shd w:val="clear" w:color="000000" w:fill="FFFFFF"/>
            <w:vAlign w:val="center"/>
            <w:hideMark/>
          </w:tcPr>
          <w:p w14:paraId="65C559E9" w14:textId="77777777" w:rsidR="00E07594" w:rsidRPr="00FE031E" w:rsidRDefault="00E07594" w:rsidP="00BD6AE6">
            <w:pPr>
              <w:rPr>
                <w:sz w:val="17"/>
                <w:szCs w:val="17"/>
              </w:rPr>
            </w:pPr>
            <w:r w:rsidRPr="00FE031E">
              <w:rPr>
                <w:sz w:val="17"/>
                <w:szCs w:val="17"/>
              </w:rPr>
              <w:t>Montenegro</w:t>
            </w:r>
          </w:p>
        </w:tc>
        <w:tc>
          <w:tcPr>
            <w:tcW w:w="704" w:type="dxa"/>
            <w:tcBorders>
              <w:top w:val="nil"/>
              <w:left w:val="single" w:sz="4" w:space="0" w:color="auto"/>
              <w:bottom w:val="single" w:sz="4" w:space="0" w:color="auto"/>
              <w:right w:val="nil"/>
            </w:tcBorders>
            <w:shd w:val="clear" w:color="000000" w:fill="FFFFFF"/>
            <w:vAlign w:val="center"/>
            <w:hideMark/>
          </w:tcPr>
          <w:p w14:paraId="5F173D13" w14:textId="77777777" w:rsidR="00E07594" w:rsidRPr="00FE031E" w:rsidRDefault="00E07594" w:rsidP="00BD6AE6">
            <w:pPr>
              <w:rPr>
                <w:sz w:val="17"/>
                <w:szCs w:val="17"/>
              </w:rPr>
            </w:pPr>
            <w:r w:rsidRPr="00FE031E">
              <w:rPr>
                <w:sz w:val="17"/>
                <w:szCs w:val="17"/>
              </w:rPr>
              <w:t>0.004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98EDE4B" w14:textId="77777777" w:rsidR="00E07594" w:rsidRPr="00FE031E" w:rsidRDefault="00E07594" w:rsidP="00BD6AE6">
            <w:pPr>
              <w:rPr>
                <w:sz w:val="17"/>
                <w:szCs w:val="17"/>
              </w:rPr>
            </w:pPr>
            <w:r w:rsidRPr="00FE031E">
              <w:rPr>
                <w:sz w:val="17"/>
                <w:szCs w:val="17"/>
              </w:rPr>
              <w:t>113</w:t>
            </w:r>
          </w:p>
        </w:tc>
        <w:tc>
          <w:tcPr>
            <w:tcW w:w="1022" w:type="dxa"/>
            <w:tcBorders>
              <w:top w:val="nil"/>
              <w:left w:val="nil"/>
              <w:bottom w:val="single" w:sz="4" w:space="0" w:color="auto"/>
              <w:right w:val="single" w:sz="4" w:space="0" w:color="auto"/>
            </w:tcBorders>
            <w:shd w:val="clear" w:color="000000" w:fill="FFFFFF"/>
            <w:vAlign w:val="center"/>
            <w:hideMark/>
          </w:tcPr>
          <w:p w14:paraId="18F2954D" w14:textId="77777777" w:rsidR="00E07594" w:rsidRPr="00FE031E" w:rsidRDefault="00E07594" w:rsidP="00BD6AE6">
            <w:pPr>
              <w:rPr>
                <w:sz w:val="17"/>
                <w:szCs w:val="17"/>
              </w:rPr>
            </w:pPr>
            <w:r w:rsidRPr="00FE031E">
              <w:rPr>
                <w:sz w:val="17"/>
                <w:szCs w:val="17"/>
              </w:rPr>
              <w:t>0.005</w:t>
            </w:r>
          </w:p>
        </w:tc>
        <w:tc>
          <w:tcPr>
            <w:tcW w:w="952" w:type="dxa"/>
            <w:tcBorders>
              <w:top w:val="nil"/>
              <w:left w:val="nil"/>
              <w:bottom w:val="single" w:sz="4" w:space="0" w:color="auto"/>
              <w:right w:val="single" w:sz="8" w:space="0" w:color="auto"/>
            </w:tcBorders>
            <w:shd w:val="clear" w:color="000000" w:fill="FFFFFF"/>
            <w:vAlign w:val="center"/>
            <w:hideMark/>
          </w:tcPr>
          <w:p w14:paraId="2D566B56" w14:textId="77777777" w:rsidR="00E07594" w:rsidRPr="00FE031E" w:rsidRDefault="00E07594" w:rsidP="00BD6AE6">
            <w:pPr>
              <w:rPr>
                <w:sz w:val="17"/>
                <w:szCs w:val="17"/>
              </w:rPr>
            </w:pPr>
            <w:r w:rsidRPr="00FE031E">
              <w:rPr>
                <w:sz w:val="17"/>
                <w:szCs w:val="17"/>
              </w:rPr>
              <w:t>241</w:t>
            </w:r>
          </w:p>
        </w:tc>
        <w:tc>
          <w:tcPr>
            <w:tcW w:w="460" w:type="dxa"/>
            <w:tcBorders>
              <w:top w:val="nil"/>
              <w:left w:val="nil"/>
              <w:bottom w:val="single" w:sz="4" w:space="0" w:color="auto"/>
              <w:right w:val="single" w:sz="4" w:space="0" w:color="auto"/>
            </w:tcBorders>
            <w:shd w:val="clear" w:color="000000" w:fill="FFFFFF"/>
            <w:noWrap/>
            <w:vAlign w:val="center"/>
            <w:hideMark/>
          </w:tcPr>
          <w:p w14:paraId="67609D34" w14:textId="77777777" w:rsidR="00E07594" w:rsidRPr="00FE031E" w:rsidRDefault="00E07594" w:rsidP="00BD6AE6">
            <w:pPr>
              <w:rPr>
                <w:sz w:val="17"/>
                <w:szCs w:val="17"/>
              </w:rPr>
            </w:pPr>
            <w:r w:rsidRPr="00FE031E">
              <w:rPr>
                <w:sz w:val="17"/>
                <w:szCs w:val="17"/>
              </w:rPr>
              <w:t>95</w:t>
            </w:r>
          </w:p>
        </w:tc>
        <w:tc>
          <w:tcPr>
            <w:tcW w:w="1040" w:type="dxa"/>
            <w:tcBorders>
              <w:top w:val="nil"/>
              <w:left w:val="nil"/>
              <w:bottom w:val="single" w:sz="4" w:space="0" w:color="auto"/>
              <w:right w:val="single" w:sz="4" w:space="0" w:color="auto"/>
            </w:tcBorders>
            <w:shd w:val="clear" w:color="000000" w:fill="FFFFFF"/>
            <w:vAlign w:val="center"/>
            <w:hideMark/>
          </w:tcPr>
          <w:p w14:paraId="007BC15D"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6B5CEB9"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7C8630E" w14:textId="77777777" w:rsidR="00E07594" w:rsidRPr="00FE031E" w:rsidRDefault="00E07594" w:rsidP="00BD6AE6">
            <w:pPr>
              <w:rPr>
                <w:sz w:val="17"/>
                <w:szCs w:val="17"/>
              </w:rPr>
            </w:pPr>
            <w:r w:rsidRPr="00FE031E">
              <w:rPr>
                <w:sz w:val="17"/>
                <w:szCs w:val="17"/>
              </w:rPr>
              <w:t>107</w:t>
            </w:r>
          </w:p>
        </w:tc>
        <w:tc>
          <w:tcPr>
            <w:tcW w:w="880" w:type="dxa"/>
            <w:tcBorders>
              <w:top w:val="nil"/>
              <w:left w:val="nil"/>
              <w:bottom w:val="single" w:sz="4" w:space="0" w:color="auto"/>
              <w:right w:val="single" w:sz="4" w:space="0" w:color="auto"/>
            </w:tcBorders>
            <w:shd w:val="clear" w:color="000000" w:fill="FFFFFF"/>
            <w:vAlign w:val="center"/>
            <w:hideMark/>
          </w:tcPr>
          <w:p w14:paraId="4D8CD8E1"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2F690831" w14:textId="77777777" w:rsidR="00E07594" w:rsidRPr="00FE031E" w:rsidRDefault="00E07594" w:rsidP="00BD6AE6">
            <w:pPr>
              <w:rPr>
                <w:sz w:val="17"/>
                <w:szCs w:val="17"/>
              </w:rPr>
            </w:pPr>
            <w:r w:rsidRPr="00FE031E">
              <w:rPr>
                <w:sz w:val="17"/>
                <w:szCs w:val="17"/>
              </w:rPr>
              <w:t>488</w:t>
            </w:r>
          </w:p>
        </w:tc>
      </w:tr>
      <w:tr w:rsidR="00E07594" w:rsidRPr="00FE031E" w14:paraId="570701B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CB61F09" w14:textId="77777777" w:rsidR="00E07594" w:rsidRPr="00FE031E" w:rsidRDefault="00E07594" w:rsidP="00BD6AE6">
            <w:pPr>
              <w:rPr>
                <w:sz w:val="17"/>
                <w:szCs w:val="17"/>
              </w:rPr>
            </w:pPr>
            <w:r w:rsidRPr="00FE031E">
              <w:rPr>
                <w:sz w:val="17"/>
                <w:szCs w:val="17"/>
              </w:rPr>
              <w:t>115</w:t>
            </w:r>
          </w:p>
        </w:tc>
        <w:tc>
          <w:tcPr>
            <w:tcW w:w="1760" w:type="dxa"/>
            <w:tcBorders>
              <w:top w:val="nil"/>
              <w:left w:val="nil"/>
              <w:bottom w:val="single" w:sz="4" w:space="0" w:color="auto"/>
              <w:right w:val="single" w:sz="4" w:space="0" w:color="auto"/>
            </w:tcBorders>
            <w:shd w:val="clear" w:color="000000" w:fill="FFFFFF"/>
            <w:vAlign w:val="center"/>
            <w:hideMark/>
          </w:tcPr>
          <w:p w14:paraId="61D174C2" w14:textId="77777777" w:rsidR="00E07594" w:rsidRPr="00FE031E" w:rsidRDefault="00E07594" w:rsidP="00BD6AE6">
            <w:pPr>
              <w:rPr>
                <w:sz w:val="17"/>
                <w:szCs w:val="17"/>
              </w:rPr>
            </w:pPr>
            <w:r w:rsidRPr="00FE031E">
              <w:rPr>
                <w:sz w:val="17"/>
                <w:szCs w:val="17"/>
              </w:rPr>
              <w:t>Morocco</w:t>
            </w:r>
          </w:p>
        </w:tc>
        <w:tc>
          <w:tcPr>
            <w:tcW w:w="704" w:type="dxa"/>
            <w:tcBorders>
              <w:top w:val="nil"/>
              <w:left w:val="single" w:sz="4" w:space="0" w:color="auto"/>
              <w:bottom w:val="single" w:sz="4" w:space="0" w:color="auto"/>
              <w:right w:val="nil"/>
            </w:tcBorders>
            <w:shd w:val="clear" w:color="000000" w:fill="FFFFFF"/>
            <w:vAlign w:val="center"/>
            <w:hideMark/>
          </w:tcPr>
          <w:p w14:paraId="3B79242C" w14:textId="77777777" w:rsidR="00E07594" w:rsidRPr="00FE031E" w:rsidRDefault="00E07594" w:rsidP="00BD6AE6">
            <w:pPr>
              <w:rPr>
                <w:sz w:val="17"/>
                <w:szCs w:val="17"/>
              </w:rPr>
            </w:pPr>
            <w:r w:rsidRPr="00FE031E">
              <w:rPr>
                <w:sz w:val="17"/>
                <w:szCs w:val="17"/>
              </w:rPr>
              <w:t>0.054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16D82D4" w14:textId="77777777" w:rsidR="00E07594" w:rsidRPr="00FE031E" w:rsidRDefault="00E07594" w:rsidP="00BD6AE6">
            <w:pPr>
              <w:rPr>
                <w:sz w:val="17"/>
                <w:szCs w:val="17"/>
              </w:rPr>
            </w:pPr>
            <w:r w:rsidRPr="00FE031E">
              <w:rPr>
                <w:sz w:val="17"/>
                <w:szCs w:val="17"/>
              </w:rPr>
              <w:t>114</w:t>
            </w:r>
          </w:p>
        </w:tc>
        <w:tc>
          <w:tcPr>
            <w:tcW w:w="1022" w:type="dxa"/>
            <w:tcBorders>
              <w:top w:val="nil"/>
              <w:left w:val="nil"/>
              <w:bottom w:val="single" w:sz="4" w:space="0" w:color="auto"/>
              <w:right w:val="single" w:sz="4" w:space="0" w:color="auto"/>
            </w:tcBorders>
            <w:shd w:val="clear" w:color="000000" w:fill="FFFFFF"/>
            <w:vAlign w:val="center"/>
            <w:hideMark/>
          </w:tcPr>
          <w:p w14:paraId="5140C67F" w14:textId="77777777" w:rsidR="00E07594" w:rsidRPr="00FE031E" w:rsidRDefault="00E07594" w:rsidP="00BD6AE6">
            <w:pPr>
              <w:rPr>
                <w:sz w:val="17"/>
                <w:szCs w:val="17"/>
              </w:rPr>
            </w:pPr>
            <w:r w:rsidRPr="00FE031E">
              <w:rPr>
                <w:sz w:val="17"/>
                <w:szCs w:val="17"/>
              </w:rPr>
              <w:t>0.068</w:t>
            </w:r>
          </w:p>
        </w:tc>
        <w:tc>
          <w:tcPr>
            <w:tcW w:w="952" w:type="dxa"/>
            <w:tcBorders>
              <w:top w:val="nil"/>
              <w:left w:val="nil"/>
              <w:bottom w:val="single" w:sz="4" w:space="0" w:color="auto"/>
              <w:right w:val="single" w:sz="8" w:space="0" w:color="auto"/>
            </w:tcBorders>
            <w:shd w:val="clear" w:color="000000" w:fill="FFFFFF"/>
            <w:vAlign w:val="center"/>
            <w:hideMark/>
          </w:tcPr>
          <w:p w14:paraId="3D0BDAEA" w14:textId="77777777" w:rsidR="00E07594" w:rsidRPr="00FE031E" w:rsidRDefault="00E07594" w:rsidP="00BD6AE6">
            <w:pPr>
              <w:rPr>
                <w:sz w:val="17"/>
                <w:szCs w:val="17"/>
              </w:rPr>
            </w:pPr>
            <w:r w:rsidRPr="00FE031E">
              <w:rPr>
                <w:sz w:val="17"/>
                <w:szCs w:val="17"/>
              </w:rPr>
              <w:t>3 259</w:t>
            </w:r>
          </w:p>
        </w:tc>
        <w:tc>
          <w:tcPr>
            <w:tcW w:w="460" w:type="dxa"/>
            <w:tcBorders>
              <w:top w:val="nil"/>
              <w:left w:val="nil"/>
              <w:bottom w:val="single" w:sz="4" w:space="0" w:color="auto"/>
              <w:right w:val="single" w:sz="4" w:space="0" w:color="auto"/>
            </w:tcBorders>
            <w:shd w:val="clear" w:color="000000" w:fill="FFFFFF"/>
            <w:noWrap/>
            <w:vAlign w:val="center"/>
            <w:hideMark/>
          </w:tcPr>
          <w:p w14:paraId="0ADA289D" w14:textId="77777777" w:rsidR="00E07594" w:rsidRPr="00FE031E" w:rsidRDefault="00E07594" w:rsidP="00BD6AE6">
            <w:pPr>
              <w:rPr>
                <w:sz w:val="17"/>
                <w:szCs w:val="17"/>
              </w:rPr>
            </w:pPr>
            <w:r w:rsidRPr="00FE031E">
              <w:rPr>
                <w:sz w:val="17"/>
                <w:szCs w:val="17"/>
              </w:rPr>
              <w:t>96</w:t>
            </w:r>
          </w:p>
        </w:tc>
        <w:tc>
          <w:tcPr>
            <w:tcW w:w="1040" w:type="dxa"/>
            <w:tcBorders>
              <w:top w:val="nil"/>
              <w:left w:val="nil"/>
              <w:bottom w:val="single" w:sz="4" w:space="0" w:color="auto"/>
              <w:right w:val="single" w:sz="4" w:space="0" w:color="auto"/>
            </w:tcBorders>
            <w:shd w:val="clear" w:color="000000" w:fill="FFFFFF"/>
            <w:vAlign w:val="center"/>
            <w:hideMark/>
          </w:tcPr>
          <w:p w14:paraId="6E54CE32" w14:textId="77777777" w:rsidR="00E07594" w:rsidRPr="00FE031E" w:rsidRDefault="00E07594" w:rsidP="00BD6AE6">
            <w:pPr>
              <w:rPr>
                <w:sz w:val="17"/>
                <w:szCs w:val="17"/>
              </w:rPr>
            </w:pPr>
            <w:r w:rsidRPr="00FE031E">
              <w:rPr>
                <w:sz w:val="17"/>
                <w:szCs w:val="17"/>
              </w:rPr>
              <w:t>0.068</w:t>
            </w:r>
          </w:p>
        </w:tc>
        <w:tc>
          <w:tcPr>
            <w:tcW w:w="1042" w:type="dxa"/>
            <w:tcBorders>
              <w:top w:val="nil"/>
              <w:left w:val="nil"/>
              <w:bottom w:val="single" w:sz="4" w:space="0" w:color="auto"/>
              <w:right w:val="nil"/>
            </w:tcBorders>
            <w:shd w:val="clear" w:color="000000" w:fill="FFFFFF"/>
            <w:noWrap/>
            <w:vAlign w:val="center"/>
            <w:hideMark/>
          </w:tcPr>
          <w:p w14:paraId="46775916" w14:textId="77777777" w:rsidR="00E07594" w:rsidRPr="00FE031E" w:rsidRDefault="00E07594" w:rsidP="00BD6AE6">
            <w:pPr>
              <w:rPr>
                <w:sz w:val="17"/>
                <w:szCs w:val="17"/>
              </w:rPr>
            </w:pPr>
            <w:r w:rsidRPr="00FE031E">
              <w:rPr>
                <w:sz w:val="17"/>
                <w:szCs w:val="17"/>
              </w:rPr>
              <w:t>2 155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BA183AC" w14:textId="77777777" w:rsidR="00E07594" w:rsidRPr="00FE031E" w:rsidRDefault="00E07594" w:rsidP="00BD6AE6">
            <w:pPr>
              <w:rPr>
                <w:sz w:val="17"/>
                <w:szCs w:val="17"/>
              </w:rPr>
            </w:pPr>
            <w:r w:rsidRPr="00FE031E">
              <w:rPr>
                <w:sz w:val="17"/>
                <w:szCs w:val="17"/>
              </w:rPr>
              <w:t>108</w:t>
            </w:r>
          </w:p>
        </w:tc>
        <w:tc>
          <w:tcPr>
            <w:tcW w:w="880" w:type="dxa"/>
            <w:tcBorders>
              <w:top w:val="nil"/>
              <w:left w:val="nil"/>
              <w:bottom w:val="single" w:sz="4" w:space="0" w:color="auto"/>
              <w:right w:val="single" w:sz="4" w:space="0" w:color="auto"/>
            </w:tcBorders>
            <w:shd w:val="clear" w:color="000000" w:fill="FFFFFF"/>
            <w:vAlign w:val="center"/>
            <w:hideMark/>
          </w:tcPr>
          <w:p w14:paraId="2E453FCB" w14:textId="77777777" w:rsidR="00E07594" w:rsidRPr="00FE031E" w:rsidRDefault="00E07594" w:rsidP="00BD6AE6">
            <w:pPr>
              <w:rPr>
                <w:sz w:val="17"/>
                <w:szCs w:val="17"/>
              </w:rPr>
            </w:pPr>
            <w:r w:rsidRPr="00FE031E">
              <w:rPr>
                <w:sz w:val="17"/>
                <w:szCs w:val="17"/>
              </w:rPr>
              <w:t>0.071</w:t>
            </w:r>
          </w:p>
        </w:tc>
        <w:tc>
          <w:tcPr>
            <w:tcW w:w="1012" w:type="dxa"/>
            <w:tcBorders>
              <w:top w:val="nil"/>
              <w:left w:val="nil"/>
              <w:bottom w:val="single" w:sz="4" w:space="0" w:color="auto"/>
              <w:right w:val="single" w:sz="8" w:space="0" w:color="auto"/>
            </w:tcBorders>
            <w:shd w:val="clear" w:color="000000" w:fill="FFFFFF"/>
            <w:noWrap/>
            <w:vAlign w:val="center"/>
            <w:hideMark/>
          </w:tcPr>
          <w:p w14:paraId="31AD0E36" w14:textId="77777777" w:rsidR="00E07594" w:rsidRPr="00FE031E" w:rsidRDefault="00E07594" w:rsidP="00BD6AE6">
            <w:pPr>
              <w:rPr>
                <w:sz w:val="17"/>
                <w:szCs w:val="17"/>
              </w:rPr>
            </w:pPr>
            <w:r w:rsidRPr="00FE031E">
              <w:rPr>
                <w:sz w:val="17"/>
                <w:szCs w:val="17"/>
              </w:rPr>
              <w:t>3 488</w:t>
            </w:r>
          </w:p>
        </w:tc>
      </w:tr>
      <w:tr w:rsidR="00E07594" w:rsidRPr="00FE031E" w14:paraId="1C93488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2D88F22" w14:textId="77777777" w:rsidR="00E07594" w:rsidRPr="00FE031E" w:rsidRDefault="00E07594" w:rsidP="00BD6AE6">
            <w:pPr>
              <w:rPr>
                <w:sz w:val="17"/>
                <w:szCs w:val="17"/>
              </w:rPr>
            </w:pPr>
            <w:r w:rsidRPr="00FE031E">
              <w:rPr>
                <w:sz w:val="17"/>
                <w:szCs w:val="17"/>
              </w:rPr>
              <w:t>116</w:t>
            </w:r>
          </w:p>
        </w:tc>
        <w:tc>
          <w:tcPr>
            <w:tcW w:w="1760" w:type="dxa"/>
            <w:tcBorders>
              <w:top w:val="nil"/>
              <w:left w:val="nil"/>
              <w:bottom w:val="single" w:sz="4" w:space="0" w:color="auto"/>
              <w:right w:val="single" w:sz="4" w:space="0" w:color="auto"/>
            </w:tcBorders>
            <w:shd w:val="clear" w:color="000000" w:fill="FFFFFF"/>
            <w:vAlign w:val="center"/>
            <w:hideMark/>
          </w:tcPr>
          <w:p w14:paraId="08F7EF29" w14:textId="77777777" w:rsidR="00E07594" w:rsidRPr="00FE031E" w:rsidRDefault="00E07594" w:rsidP="00BD6AE6">
            <w:pPr>
              <w:rPr>
                <w:sz w:val="17"/>
                <w:szCs w:val="17"/>
              </w:rPr>
            </w:pPr>
            <w:r w:rsidRPr="00FE031E">
              <w:rPr>
                <w:sz w:val="17"/>
                <w:szCs w:val="17"/>
              </w:rPr>
              <w:t>Mozambique</w:t>
            </w:r>
          </w:p>
        </w:tc>
        <w:tc>
          <w:tcPr>
            <w:tcW w:w="704" w:type="dxa"/>
            <w:tcBorders>
              <w:top w:val="nil"/>
              <w:left w:val="single" w:sz="4" w:space="0" w:color="auto"/>
              <w:bottom w:val="single" w:sz="4" w:space="0" w:color="auto"/>
              <w:right w:val="nil"/>
            </w:tcBorders>
            <w:shd w:val="clear" w:color="000000" w:fill="FFFFFF"/>
            <w:vAlign w:val="center"/>
            <w:hideMark/>
          </w:tcPr>
          <w:p w14:paraId="2A9EA946" w14:textId="77777777" w:rsidR="00E07594" w:rsidRPr="00FE031E" w:rsidRDefault="00E07594" w:rsidP="00BD6AE6">
            <w:pPr>
              <w:rPr>
                <w:sz w:val="17"/>
                <w:szCs w:val="17"/>
              </w:rPr>
            </w:pPr>
            <w:r w:rsidRPr="00FE031E">
              <w:rPr>
                <w:sz w:val="17"/>
                <w:szCs w:val="17"/>
              </w:rPr>
              <w:t>0.004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3D0B0CF" w14:textId="77777777" w:rsidR="00E07594" w:rsidRPr="00FE031E" w:rsidRDefault="00E07594" w:rsidP="00BD6AE6">
            <w:pPr>
              <w:rPr>
                <w:sz w:val="17"/>
                <w:szCs w:val="17"/>
              </w:rPr>
            </w:pPr>
            <w:r w:rsidRPr="00FE031E">
              <w:rPr>
                <w:sz w:val="17"/>
                <w:szCs w:val="17"/>
              </w:rPr>
              <w:t>115</w:t>
            </w:r>
          </w:p>
        </w:tc>
        <w:tc>
          <w:tcPr>
            <w:tcW w:w="1022" w:type="dxa"/>
            <w:tcBorders>
              <w:top w:val="nil"/>
              <w:left w:val="nil"/>
              <w:bottom w:val="single" w:sz="4" w:space="0" w:color="auto"/>
              <w:right w:val="single" w:sz="4" w:space="0" w:color="auto"/>
            </w:tcBorders>
            <w:shd w:val="clear" w:color="000000" w:fill="FFFFFF"/>
            <w:vAlign w:val="center"/>
            <w:hideMark/>
          </w:tcPr>
          <w:p w14:paraId="181BA887" w14:textId="77777777" w:rsidR="00E07594" w:rsidRPr="00FE031E" w:rsidRDefault="00E07594" w:rsidP="00BD6AE6">
            <w:pPr>
              <w:rPr>
                <w:sz w:val="17"/>
                <w:szCs w:val="17"/>
              </w:rPr>
            </w:pPr>
            <w:r w:rsidRPr="00FE031E">
              <w:rPr>
                <w:sz w:val="17"/>
                <w:szCs w:val="17"/>
              </w:rPr>
              <w:t>0.005</w:t>
            </w:r>
          </w:p>
        </w:tc>
        <w:tc>
          <w:tcPr>
            <w:tcW w:w="952" w:type="dxa"/>
            <w:tcBorders>
              <w:top w:val="nil"/>
              <w:left w:val="nil"/>
              <w:bottom w:val="single" w:sz="4" w:space="0" w:color="auto"/>
              <w:right w:val="single" w:sz="8" w:space="0" w:color="auto"/>
            </w:tcBorders>
            <w:shd w:val="clear" w:color="000000" w:fill="FFFFFF"/>
            <w:vAlign w:val="center"/>
            <w:hideMark/>
          </w:tcPr>
          <w:p w14:paraId="781D06C6" w14:textId="77777777" w:rsidR="00E07594" w:rsidRPr="00FE031E" w:rsidRDefault="00E07594" w:rsidP="00BD6AE6">
            <w:pPr>
              <w:rPr>
                <w:sz w:val="17"/>
                <w:szCs w:val="17"/>
              </w:rPr>
            </w:pPr>
            <w:r w:rsidRPr="00FE031E">
              <w:rPr>
                <w:sz w:val="17"/>
                <w:szCs w:val="17"/>
              </w:rPr>
              <w:t>241</w:t>
            </w:r>
          </w:p>
        </w:tc>
        <w:tc>
          <w:tcPr>
            <w:tcW w:w="460" w:type="dxa"/>
            <w:tcBorders>
              <w:top w:val="nil"/>
              <w:left w:val="nil"/>
              <w:bottom w:val="single" w:sz="4" w:space="0" w:color="auto"/>
              <w:right w:val="single" w:sz="4" w:space="0" w:color="auto"/>
            </w:tcBorders>
            <w:shd w:val="clear" w:color="000000" w:fill="FFFFFF"/>
            <w:noWrap/>
            <w:vAlign w:val="center"/>
            <w:hideMark/>
          </w:tcPr>
          <w:p w14:paraId="0C99E1EE" w14:textId="77777777" w:rsidR="00E07594" w:rsidRPr="00FE031E" w:rsidRDefault="00E07594" w:rsidP="00BD6AE6">
            <w:pPr>
              <w:rPr>
                <w:sz w:val="17"/>
                <w:szCs w:val="17"/>
              </w:rPr>
            </w:pPr>
            <w:r w:rsidRPr="00FE031E">
              <w:rPr>
                <w:sz w:val="17"/>
                <w:szCs w:val="17"/>
              </w:rPr>
              <w:t>97</w:t>
            </w:r>
          </w:p>
        </w:tc>
        <w:tc>
          <w:tcPr>
            <w:tcW w:w="1040" w:type="dxa"/>
            <w:tcBorders>
              <w:top w:val="nil"/>
              <w:left w:val="nil"/>
              <w:bottom w:val="single" w:sz="4" w:space="0" w:color="auto"/>
              <w:right w:val="single" w:sz="4" w:space="0" w:color="auto"/>
            </w:tcBorders>
            <w:shd w:val="clear" w:color="000000" w:fill="FFFFFF"/>
            <w:vAlign w:val="center"/>
            <w:hideMark/>
          </w:tcPr>
          <w:p w14:paraId="067D0EA7"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06A7D013"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EE60D3D" w14:textId="77777777" w:rsidR="00E07594" w:rsidRPr="00FE031E" w:rsidRDefault="00E07594" w:rsidP="00BD6AE6">
            <w:pPr>
              <w:rPr>
                <w:sz w:val="17"/>
                <w:szCs w:val="17"/>
              </w:rPr>
            </w:pPr>
            <w:r w:rsidRPr="00FE031E">
              <w:rPr>
                <w:sz w:val="17"/>
                <w:szCs w:val="17"/>
              </w:rPr>
              <w:t>109</w:t>
            </w:r>
          </w:p>
        </w:tc>
        <w:tc>
          <w:tcPr>
            <w:tcW w:w="880" w:type="dxa"/>
            <w:tcBorders>
              <w:top w:val="nil"/>
              <w:left w:val="nil"/>
              <w:bottom w:val="single" w:sz="4" w:space="0" w:color="auto"/>
              <w:right w:val="single" w:sz="4" w:space="0" w:color="auto"/>
            </w:tcBorders>
            <w:shd w:val="clear" w:color="000000" w:fill="FFFFFF"/>
            <w:vAlign w:val="center"/>
            <w:hideMark/>
          </w:tcPr>
          <w:p w14:paraId="0A96E10A"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943E41E" w14:textId="77777777" w:rsidR="00E07594" w:rsidRPr="00FE031E" w:rsidRDefault="00E07594" w:rsidP="00BD6AE6">
            <w:pPr>
              <w:rPr>
                <w:sz w:val="17"/>
                <w:szCs w:val="17"/>
              </w:rPr>
            </w:pPr>
            <w:r w:rsidRPr="00FE031E">
              <w:rPr>
                <w:sz w:val="17"/>
                <w:szCs w:val="17"/>
              </w:rPr>
              <w:t>488</w:t>
            </w:r>
          </w:p>
        </w:tc>
      </w:tr>
      <w:tr w:rsidR="00E07594" w:rsidRPr="00FE031E" w14:paraId="19E857F8"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952905A" w14:textId="77777777" w:rsidR="00E07594" w:rsidRPr="00FE031E" w:rsidRDefault="00E07594" w:rsidP="00BD6AE6">
            <w:pPr>
              <w:rPr>
                <w:sz w:val="17"/>
                <w:szCs w:val="17"/>
              </w:rPr>
            </w:pPr>
            <w:r w:rsidRPr="00FE031E">
              <w:rPr>
                <w:sz w:val="17"/>
                <w:szCs w:val="17"/>
              </w:rPr>
              <w:t>117</w:t>
            </w:r>
          </w:p>
        </w:tc>
        <w:tc>
          <w:tcPr>
            <w:tcW w:w="1760" w:type="dxa"/>
            <w:tcBorders>
              <w:top w:val="nil"/>
              <w:left w:val="nil"/>
              <w:bottom w:val="single" w:sz="4" w:space="0" w:color="auto"/>
              <w:right w:val="single" w:sz="4" w:space="0" w:color="auto"/>
            </w:tcBorders>
            <w:shd w:val="clear" w:color="000000" w:fill="FFFFFF"/>
            <w:vAlign w:val="center"/>
            <w:hideMark/>
          </w:tcPr>
          <w:p w14:paraId="4F78ABB4" w14:textId="77777777" w:rsidR="00E07594" w:rsidRPr="00FE031E" w:rsidRDefault="00E07594" w:rsidP="00BD6AE6">
            <w:pPr>
              <w:rPr>
                <w:sz w:val="17"/>
                <w:szCs w:val="17"/>
              </w:rPr>
            </w:pPr>
            <w:r w:rsidRPr="00FE031E">
              <w:rPr>
                <w:sz w:val="17"/>
                <w:szCs w:val="17"/>
              </w:rPr>
              <w:t xml:space="preserve">Myanmar </w:t>
            </w:r>
          </w:p>
        </w:tc>
        <w:tc>
          <w:tcPr>
            <w:tcW w:w="704" w:type="dxa"/>
            <w:tcBorders>
              <w:top w:val="nil"/>
              <w:left w:val="single" w:sz="4" w:space="0" w:color="auto"/>
              <w:bottom w:val="single" w:sz="4" w:space="0" w:color="auto"/>
              <w:right w:val="nil"/>
            </w:tcBorders>
            <w:shd w:val="clear" w:color="000000" w:fill="FFFFFF"/>
            <w:vAlign w:val="center"/>
            <w:hideMark/>
          </w:tcPr>
          <w:p w14:paraId="635FFE84"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4B3FDE5" w14:textId="77777777" w:rsidR="00E07594" w:rsidRPr="00FE031E" w:rsidRDefault="00E07594" w:rsidP="00BD6AE6">
            <w:pPr>
              <w:rPr>
                <w:sz w:val="17"/>
                <w:szCs w:val="17"/>
              </w:rPr>
            </w:pPr>
            <w:r w:rsidRPr="00FE031E">
              <w:rPr>
                <w:sz w:val="17"/>
                <w:szCs w:val="17"/>
              </w:rPr>
              <w:t>116</w:t>
            </w:r>
          </w:p>
        </w:tc>
        <w:tc>
          <w:tcPr>
            <w:tcW w:w="1022" w:type="dxa"/>
            <w:tcBorders>
              <w:top w:val="nil"/>
              <w:left w:val="nil"/>
              <w:bottom w:val="single" w:sz="4" w:space="0" w:color="auto"/>
              <w:right w:val="single" w:sz="4" w:space="0" w:color="auto"/>
            </w:tcBorders>
            <w:shd w:val="clear" w:color="000000" w:fill="FFFFFF"/>
            <w:vAlign w:val="center"/>
            <w:hideMark/>
          </w:tcPr>
          <w:p w14:paraId="38202245"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43CF7015"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vAlign w:val="center"/>
            <w:hideMark/>
          </w:tcPr>
          <w:p w14:paraId="080BA641"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41F5D02C"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0E40098B"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9BAE001" w14:textId="77777777" w:rsidR="00E07594" w:rsidRPr="00FE031E" w:rsidRDefault="00E07594" w:rsidP="00BD6AE6">
            <w:pPr>
              <w:rPr>
                <w:sz w:val="17"/>
                <w:szCs w:val="17"/>
              </w:rPr>
            </w:pPr>
            <w:r w:rsidRPr="00FE031E">
              <w:rPr>
                <w:sz w:val="17"/>
                <w:szCs w:val="17"/>
              </w:rPr>
              <w:t>110</w:t>
            </w:r>
          </w:p>
        </w:tc>
        <w:tc>
          <w:tcPr>
            <w:tcW w:w="880" w:type="dxa"/>
            <w:tcBorders>
              <w:top w:val="nil"/>
              <w:left w:val="nil"/>
              <w:bottom w:val="single" w:sz="4" w:space="0" w:color="auto"/>
              <w:right w:val="single" w:sz="4" w:space="0" w:color="auto"/>
            </w:tcBorders>
            <w:shd w:val="clear" w:color="000000" w:fill="FFFFFF"/>
            <w:vAlign w:val="center"/>
            <w:hideMark/>
          </w:tcPr>
          <w:p w14:paraId="21305D48"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777619B" w14:textId="77777777" w:rsidR="00E07594" w:rsidRPr="00FE031E" w:rsidRDefault="00E07594" w:rsidP="00BD6AE6">
            <w:pPr>
              <w:rPr>
                <w:sz w:val="17"/>
                <w:szCs w:val="17"/>
              </w:rPr>
            </w:pPr>
            <w:r w:rsidRPr="00FE031E">
              <w:rPr>
                <w:sz w:val="17"/>
                <w:szCs w:val="17"/>
              </w:rPr>
              <w:t>488</w:t>
            </w:r>
          </w:p>
        </w:tc>
      </w:tr>
      <w:tr w:rsidR="00E07594" w:rsidRPr="00FE031E" w14:paraId="500240E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18384B6" w14:textId="77777777" w:rsidR="00E07594" w:rsidRPr="00FE031E" w:rsidRDefault="00E07594" w:rsidP="00BD6AE6">
            <w:pPr>
              <w:rPr>
                <w:sz w:val="17"/>
                <w:szCs w:val="17"/>
              </w:rPr>
            </w:pPr>
            <w:r w:rsidRPr="00FE031E">
              <w:rPr>
                <w:sz w:val="17"/>
                <w:szCs w:val="17"/>
              </w:rPr>
              <w:t>118</w:t>
            </w:r>
          </w:p>
        </w:tc>
        <w:tc>
          <w:tcPr>
            <w:tcW w:w="1760" w:type="dxa"/>
            <w:tcBorders>
              <w:top w:val="nil"/>
              <w:left w:val="nil"/>
              <w:bottom w:val="single" w:sz="4" w:space="0" w:color="auto"/>
              <w:right w:val="single" w:sz="4" w:space="0" w:color="auto"/>
            </w:tcBorders>
            <w:shd w:val="clear" w:color="000000" w:fill="FFFFFF"/>
            <w:vAlign w:val="center"/>
            <w:hideMark/>
          </w:tcPr>
          <w:p w14:paraId="2D86F5C3" w14:textId="77777777" w:rsidR="00E07594" w:rsidRPr="00FE031E" w:rsidRDefault="00E07594" w:rsidP="00BD6AE6">
            <w:pPr>
              <w:rPr>
                <w:sz w:val="17"/>
                <w:szCs w:val="17"/>
              </w:rPr>
            </w:pPr>
            <w:r w:rsidRPr="00FE031E">
              <w:rPr>
                <w:sz w:val="17"/>
                <w:szCs w:val="17"/>
              </w:rPr>
              <w:t>Namibia</w:t>
            </w:r>
          </w:p>
        </w:tc>
        <w:tc>
          <w:tcPr>
            <w:tcW w:w="704" w:type="dxa"/>
            <w:tcBorders>
              <w:top w:val="nil"/>
              <w:left w:val="single" w:sz="4" w:space="0" w:color="auto"/>
              <w:bottom w:val="single" w:sz="4" w:space="0" w:color="auto"/>
              <w:right w:val="nil"/>
            </w:tcBorders>
            <w:shd w:val="clear" w:color="000000" w:fill="FFFFFF"/>
            <w:vAlign w:val="center"/>
            <w:hideMark/>
          </w:tcPr>
          <w:p w14:paraId="2D8F03CC"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29172CD" w14:textId="77777777" w:rsidR="00E07594" w:rsidRPr="00FE031E" w:rsidRDefault="00E07594" w:rsidP="00BD6AE6">
            <w:pPr>
              <w:rPr>
                <w:sz w:val="17"/>
                <w:szCs w:val="17"/>
              </w:rPr>
            </w:pPr>
            <w:r w:rsidRPr="00FE031E">
              <w:rPr>
                <w:sz w:val="17"/>
                <w:szCs w:val="17"/>
              </w:rPr>
              <w:t>117</w:t>
            </w:r>
          </w:p>
        </w:tc>
        <w:tc>
          <w:tcPr>
            <w:tcW w:w="1022" w:type="dxa"/>
            <w:tcBorders>
              <w:top w:val="nil"/>
              <w:left w:val="nil"/>
              <w:bottom w:val="single" w:sz="4" w:space="0" w:color="auto"/>
              <w:right w:val="single" w:sz="4" w:space="0" w:color="auto"/>
            </w:tcBorders>
            <w:shd w:val="clear" w:color="000000" w:fill="FFFFFF"/>
            <w:vAlign w:val="center"/>
            <w:hideMark/>
          </w:tcPr>
          <w:p w14:paraId="00EE01D3" w14:textId="77777777" w:rsidR="00E07594" w:rsidRPr="00FE031E" w:rsidRDefault="00E07594" w:rsidP="00BD6AE6">
            <w:pPr>
              <w:rPr>
                <w:sz w:val="17"/>
                <w:szCs w:val="17"/>
              </w:rPr>
            </w:pPr>
            <w:r w:rsidRPr="00FE031E">
              <w:rPr>
                <w:sz w:val="17"/>
                <w:szCs w:val="17"/>
              </w:rPr>
              <w:t>0.013</w:t>
            </w:r>
          </w:p>
        </w:tc>
        <w:tc>
          <w:tcPr>
            <w:tcW w:w="952" w:type="dxa"/>
            <w:tcBorders>
              <w:top w:val="nil"/>
              <w:left w:val="nil"/>
              <w:bottom w:val="single" w:sz="4" w:space="0" w:color="auto"/>
              <w:right w:val="single" w:sz="8" w:space="0" w:color="auto"/>
            </w:tcBorders>
            <w:shd w:val="clear" w:color="000000" w:fill="FFFFFF"/>
            <w:vAlign w:val="center"/>
            <w:hideMark/>
          </w:tcPr>
          <w:p w14:paraId="45C8A144" w14:textId="77777777" w:rsidR="00E07594" w:rsidRPr="00FE031E" w:rsidRDefault="00E07594" w:rsidP="00BD6AE6">
            <w:pPr>
              <w:rPr>
                <w:sz w:val="17"/>
                <w:szCs w:val="17"/>
              </w:rPr>
            </w:pPr>
            <w:r w:rsidRPr="00FE031E">
              <w:rPr>
                <w:sz w:val="17"/>
                <w:szCs w:val="17"/>
              </w:rPr>
              <w:t>604</w:t>
            </w:r>
          </w:p>
        </w:tc>
        <w:tc>
          <w:tcPr>
            <w:tcW w:w="460" w:type="dxa"/>
            <w:tcBorders>
              <w:top w:val="nil"/>
              <w:left w:val="nil"/>
              <w:bottom w:val="single" w:sz="4" w:space="0" w:color="auto"/>
              <w:right w:val="single" w:sz="4" w:space="0" w:color="auto"/>
            </w:tcBorders>
            <w:shd w:val="clear" w:color="000000" w:fill="FFFFFF"/>
            <w:noWrap/>
            <w:vAlign w:val="center"/>
            <w:hideMark/>
          </w:tcPr>
          <w:p w14:paraId="3CDF8E96" w14:textId="77777777" w:rsidR="00E07594" w:rsidRPr="00FE031E" w:rsidRDefault="00E07594" w:rsidP="00BD6AE6">
            <w:pPr>
              <w:rPr>
                <w:sz w:val="17"/>
                <w:szCs w:val="17"/>
              </w:rPr>
            </w:pPr>
            <w:r w:rsidRPr="00FE031E">
              <w:rPr>
                <w:sz w:val="17"/>
                <w:szCs w:val="17"/>
              </w:rPr>
              <w:t>98</w:t>
            </w:r>
          </w:p>
        </w:tc>
        <w:tc>
          <w:tcPr>
            <w:tcW w:w="1040" w:type="dxa"/>
            <w:tcBorders>
              <w:top w:val="nil"/>
              <w:left w:val="nil"/>
              <w:bottom w:val="single" w:sz="4" w:space="0" w:color="auto"/>
              <w:right w:val="single" w:sz="4" w:space="0" w:color="auto"/>
            </w:tcBorders>
            <w:shd w:val="clear" w:color="000000" w:fill="FFFFFF"/>
            <w:vAlign w:val="center"/>
            <w:hideMark/>
          </w:tcPr>
          <w:p w14:paraId="676DF079" w14:textId="77777777" w:rsidR="00E07594" w:rsidRPr="00FE031E" w:rsidRDefault="00E07594" w:rsidP="00BD6AE6">
            <w:pPr>
              <w:rPr>
                <w:sz w:val="17"/>
                <w:szCs w:val="17"/>
              </w:rPr>
            </w:pPr>
            <w:r w:rsidRPr="00FE031E">
              <w:rPr>
                <w:sz w:val="17"/>
                <w:szCs w:val="17"/>
              </w:rPr>
              <w:t>0.519</w:t>
            </w:r>
          </w:p>
        </w:tc>
        <w:tc>
          <w:tcPr>
            <w:tcW w:w="1042" w:type="dxa"/>
            <w:tcBorders>
              <w:top w:val="nil"/>
              <w:left w:val="nil"/>
              <w:bottom w:val="single" w:sz="4" w:space="0" w:color="auto"/>
              <w:right w:val="nil"/>
            </w:tcBorders>
            <w:shd w:val="clear" w:color="000000" w:fill="FFFFFF"/>
            <w:noWrap/>
            <w:vAlign w:val="center"/>
            <w:hideMark/>
          </w:tcPr>
          <w:p w14:paraId="7FAF45F1" w14:textId="77777777" w:rsidR="00E07594" w:rsidRPr="00FE031E" w:rsidRDefault="00E07594" w:rsidP="00BD6AE6">
            <w:pPr>
              <w:rPr>
                <w:sz w:val="17"/>
                <w:szCs w:val="17"/>
              </w:rPr>
            </w:pPr>
            <w:r w:rsidRPr="00FE031E">
              <w:rPr>
                <w:sz w:val="17"/>
                <w:szCs w:val="17"/>
              </w:rPr>
              <w:t>16 334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21B35A7" w14:textId="77777777" w:rsidR="00E07594" w:rsidRPr="00FE031E" w:rsidRDefault="00E07594" w:rsidP="00BD6AE6">
            <w:pPr>
              <w:rPr>
                <w:sz w:val="17"/>
                <w:szCs w:val="17"/>
              </w:rPr>
            </w:pPr>
            <w:r w:rsidRPr="00FE031E">
              <w:rPr>
                <w:sz w:val="17"/>
                <w:szCs w:val="17"/>
              </w:rPr>
              <w:t>111</w:t>
            </w:r>
          </w:p>
        </w:tc>
        <w:tc>
          <w:tcPr>
            <w:tcW w:w="880" w:type="dxa"/>
            <w:tcBorders>
              <w:top w:val="nil"/>
              <w:left w:val="nil"/>
              <w:bottom w:val="single" w:sz="4" w:space="0" w:color="auto"/>
              <w:right w:val="single" w:sz="4" w:space="0" w:color="auto"/>
            </w:tcBorders>
            <w:shd w:val="clear" w:color="000000" w:fill="FFFFFF"/>
            <w:vAlign w:val="center"/>
            <w:hideMark/>
          </w:tcPr>
          <w:p w14:paraId="68E5E7F6" w14:textId="77777777" w:rsidR="00E07594" w:rsidRPr="00FE031E" w:rsidRDefault="00E07594" w:rsidP="00BD6AE6">
            <w:pPr>
              <w:rPr>
                <w:sz w:val="17"/>
                <w:szCs w:val="17"/>
              </w:rPr>
            </w:pPr>
            <w:r w:rsidRPr="00FE031E">
              <w:rPr>
                <w:sz w:val="17"/>
                <w:szCs w:val="17"/>
              </w:rPr>
              <w:t>0.013</w:t>
            </w:r>
          </w:p>
        </w:tc>
        <w:tc>
          <w:tcPr>
            <w:tcW w:w="1012" w:type="dxa"/>
            <w:tcBorders>
              <w:top w:val="nil"/>
              <w:left w:val="nil"/>
              <w:bottom w:val="single" w:sz="4" w:space="0" w:color="auto"/>
              <w:right w:val="single" w:sz="8" w:space="0" w:color="auto"/>
            </w:tcBorders>
            <w:shd w:val="clear" w:color="000000" w:fill="FFFFFF"/>
            <w:noWrap/>
            <w:vAlign w:val="center"/>
            <w:hideMark/>
          </w:tcPr>
          <w:p w14:paraId="5700AD39" w14:textId="77777777" w:rsidR="00E07594" w:rsidRPr="00FE031E" w:rsidRDefault="00E07594" w:rsidP="00BD6AE6">
            <w:pPr>
              <w:rPr>
                <w:sz w:val="17"/>
                <w:szCs w:val="17"/>
              </w:rPr>
            </w:pPr>
            <w:r w:rsidRPr="00FE031E">
              <w:rPr>
                <w:sz w:val="17"/>
                <w:szCs w:val="17"/>
              </w:rPr>
              <w:t>646</w:t>
            </w:r>
          </w:p>
        </w:tc>
      </w:tr>
      <w:tr w:rsidR="00E07594" w:rsidRPr="00FE031E" w14:paraId="547113E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1814FB7" w14:textId="77777777" w:rsidR="00E07594" w:rsidRPr="00FE031E" w:rsidRDefault="00E07594" w:rsidP="00BD6AE6">
            <w:pPr>
              <w:rPr>
                <w:sz w:val="17"/>
                <w:szCs w:val="17"/>
              </w:rPr>
            </w:pPr>
            <w:r w:rsidRPr="00FE031E">
              <w:rPr>
                <w:sz w:val="17"/>
                <w:szCs w:val="17"/>
              </w:rPr>
              <w:t>119</w:t>
            </w:r>
          </w:p>
        </w:tc>
        <w:tc>
          <w:tcPr>
            <w:tcW w:w="1760" w:type="dxa"/>
            <w:tcBorders>
              <w:top w:val="nil"/>
              <w:left w:val="nil"/>
              <w:bottom w:val="single" w:sz="4" w:space="0" w:color="auto"/>
              <w:right w:val="single" w:sz="4" w:space="0" w:color="auto"/>
            </w:tcBorders>
            <w:shd w:val="clear" w:color="000000" w:fill="FFFFFF"/>
            <w:vAlign w:val="center"/>
            <w:hideMark/>
          </w:tcPr>
          <w:p w14:paraId="58DBD8E0" w14:textId="77777777" w:rsidR="00E07594" w:rsidRPr="00FE031E" w:rsidRDefault="00E07594" w:rsidP="00BD6AE6">
            <w:pPr>
              <w:rPr>
                <w:sz w:val="17"/>
                <w:szCs w:val="17"/>
              </w:rPr>
            </w:pPr>
            <w:r w:rsidRPr="00FE031E">
              <w:rPr>
                <w:sz w:val="17"/>
                <w:szCs w:val="17"/>
              </w:rPr>
              <w:t>Nauru</w:t>
            </w:r>
          </w:p>
        </w:tc>
        <w:tc>
          <w:tcPr>
            <w:tcW w:w="704" w:type="dxa"/>
            <w:tcBorders>
              <w:top w:val="nil"/>
              <w:left w:val="single" w:sz="4" w:space="0" w:color="auto"/>
              <w:bottom w:val="single" w:sz="4" w:space="0" w:color="auto"/>
              <w:right w:val="nil"/>
            </w:tcBorders>
            <w:shd w:val="clear" w:color="000000" w:fill="FFFFFF"/>
            <w:vAlign w:val="center"/>
            <w:hideMark/>
          </w:tcPr>
          <w:p w14:paraId="051BE877"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AB1C911" w14:textId="77777777" w:rsidR="00E07594" w:rsidRPr="00FE031E" w:rsidRDefault="00E07594" w:rsidP="00BD6AE6">
            <w:pPr>
              <w:rPr>
                <w:sz w:val="17"/>
                <w:szCs w:val="17"/>
              </w:rPr>
            </w:pPr>
            <w:r w:rsidRPr="00FE031E">
              <w:rPr>
                <w:sz w:val="17"/>
                <w:szCs w:val="17"/>
              </w:rPr>
              <w:t>118</w:t>
            </w:r>
          </w:p>
        </w:tc>
        <w:tc>
          <w:tcPr>
            <w:tcW w:w="1022" w:type="dxa"/>
            <w:tcBorders>
              <w:top w:val="nil"/>
              <w:left w:val="nil"/>
              <w:bottom w:val="single" w:sz="4" w:space="0" w:color="auto"/>
              <w:right w:val="single" w:sz="4" w:space="0" w:color="auto"/>
            </w:tcBorders>
            <w:shd w:val="clear" w:color="000000" w:fill="FFFFFF"/>
            <w:vAlign w:val="center"/>
            <w:hideMark/>
          </w:tcPr>
          <w:p w14:paraId="317B4E9E"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6283DB23"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vAlign w:val="center"/>
            <w:hideMark/>
          </w:tcPr>
          <w:p w14:paraId="777AC273"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3B82B5D5"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20867031"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08ACA09" w14:textId="77777777" w:rsidR="00E07594" w:rsidRPr="00FE031E" w:rsidRDefault="00E07594" w:rsidP="00BD6AE6">
            <w:pPr>
              <w:rPr>
                <w:sz w:val="17"/>
                <w:szCs w:val="17"/>
              </w:rPr>
            </w:pPr>
            <w:r w:rsidRPr="00FE031E">
              <w:rPr>
                <w:sz w:val="17"/>
                <w:szCs w:val="17"/>
              </w:rPr>
              <w:t>112</w:t>
            </w:r>
          </w:p>
        </w:tc>
        <w:tc>
          <w:tcPr>
            <w:tcW w:w="880" w:type="dxa"/>
            <w:tcBorders>
              <w:top w:val="nil"/>
              <w:left w:val="nil"/>
              <w:bottom w:val="single" w:sz="4" w:space="0" w:color="auto"/>
              <w:right w:val="single" w:sz="4" w:space="0" w:color="auto"/>
            </w:tcBorders>
            <w:shd w:val="clear" w:color="000000" w:fill="FFFFFF"/>
            <w:vAlign w:val="center"/>
            <w:hideMark/>
          </w:tcPr>
          <w:p w14:paraId="4775AAFD"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082D7F16" w14:textId="77777777" w:rsidR="00E07594" w:rsidRPr="00FE031E" w:rsidRDefault="00E07594" w:rsidP="00BD6AE6">
            <w:pPr>
              <w:rPr>
                <w:sz w:val="17"/>
                <w:szCs w:val="17"/>
              </w:rPr>
            </w:pPr>
            <w:r w:rsidRPr="00FE031E">
              <w:rPr>
                <w:sz w:val="17"/>
                <w:szCs w:val="17"/>
              </w:rPr>
              <w:t>488</w:t>
            </w:r>
          </w:p>
        </w:tc>
      </w:tr>
      <w:tr w:rsidR="00E07594" w:rsidRPr="00FE031E" w14:paraId="7FBF688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116805C" w14:textId="77777777" w:rsidR="00E07594" w:rsidRPr="00FE031E" w:rsidRDefault="00E07594" w:rsidP="00BD6AE6">
            <w:pPr>
              <w:rPr>
                <w:sz w:val="17"/>
                <w:szCs w:val="17"/>
              </w:rPr>
            </w:pPr>
            <w:r w:rsidRPr="00FE031E">
              <w:rPr>
                <w:sz w:val="17"/>
                <w:szCs w:val="17"/>
              </w:rPr>
              <w:t>120</w:t>
            </w:r>
          </w:p>
        </w:tc>
        <w:tc>
          <w:tcPr>
            <w:tcW w:w="1760" w:type="dxa"/>
            <w:tcBorders>
              <w:top w:val="nil"/>
              <w:left w:val="nil"/>
              <w:bottom w:val="single" w:sz="4" w:space="0" w:color="auto"/>
              <w:right w:val="single" w:sz="4" w:space="0" w:color="auto"/>
            </w:tcBorders>
            <w:shd w:val="clear" w:color="000000" w:fill="FFFFFF"/>
            <w:vAlign w:val="center"/>
            <w:hideMark/>
          </w:tcPr>
          <w:p w14:paraId="2746F64E" w14:textId="77777777" w:rsidR="00E07594" w:rsidRPr="00FE031E" w:rsidRDefault="00E07594" w:rsidP="00BD6AE6">
            <w:pPr>
              <w:rPr>
                <w:sz w:val="17"/>
                <w:szCs w:val="17"/>
              </w:rPr>
            </w:pPr>
            <w:r w:rsidRPr="00FE031E">
              <w:rPr>
                <w:sz w:val="17"/>
                <w:szCs w:val="17"/>
              </w:rPr>
              <w:t>Nepal</w:t>
            </w:r>
          </w:p>
        </w:tc>
        <w:tc>
          <w:tcPr>
            <w:tcW w:w="704" w:type="dxa"/>
            <w:tcBorders>
              <w:top w:val="nil"/>
              <w:left w:val="single" w:sz="4" w:space="0" w:color="auto"/>
              <w:bottom w:val="single" w:sz="4" w:space="0" w:color="auto"/>
              <w:right w:val="nil"/>
            </w:tcBorders>
            <w:shd w:val="clear" w:color="000000" w:fill="FFFFFF"/>
            <w:vAlign w:val="center"/>
            <w:hideMark/>
          </w:tcPr>
          <w:p w14:paraId="6863E09B" w14:textId="77777777" w:rsidR="00E07594" w:rsidRPr="00FE031E" w:rsidRDefault="00E07594" w:rsidP="00BD6AE6">
            <w:pPr>
              <w:rPr>
                <w:sz w:val="17"/>
                <w:szCs w:val="17"/>
              </w:rPr>
            </w:pPr>
            <w:r w:rsidRPr="00FE031E">
              <w:rPr>
                <w:sz w:val="17"/>
                <w:szCs w:val="17"/>
              </w:rPr>
              <w:t>0.006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AAC8515" w14:textId="77777777" w:rsidR="00E07594" w:rsidRPr="00FE031E" w:rsidRDefault="00E07594" w:rsidP="00BD6AE6">
            <w:pPr>
              <w:rPr>
                <w:sz w:val="17"/>
                <w:szCs w:val="17"/>
              </w:rPr>
            </w:pPr>
            <w:r w:rsidRPr="00FE031E">
              <w:rPr>
                <w:sz w:val="17"/>
                <w:szCs w:val="17"/>
              </w:rPr>
              <w:t>119</w:t>
            </w:r>
          </w:p>
        </w:tc>
        <w:tc>
          <w:tcPr>
            <w:tcW w:w="1022" w:type="dxa"/>
            <w:tcBorders>
              <w:top w:val="nil"/>
              <w:left w:val="nil"/>
              <w:bottom w:val="single" w:sz="4" w:space="0" w:color="auto"/>
              <w:right w:val="single" w:sz="4" w:space="0" w:color="auto"/>
            </w:tcBorders>
            <w:shd w:val="clear" w:color="000000" w:fill="FFFFFF"/>
            <w:vAlign w:val="center"/>
            <w:hideMark/>
          </w:tcPr>
          <w:p w14:paraId="277A4A40" w14:textId="77777777" w:rsidR="00E07594" w:rsidRPr="00FE031E" w:rsidRDefault="00E07594" w:rsidP="00BD6AE6">
            <w:pPr>
              <w:rPr>
                <w:sz w:val="17"/>
                <w:szCs w:val="17"/>
              </w:rPr>
            </w:pPr>
            <w:r w:rsidRPr="00FE031E">
              <w:rPr>
                <w:sz w:val="17"/>
                <w:szCs w:val="17"/>
              </w:rPr>
              <w:t>0.008</w:t>
            </w:r>
          </w:p>
        </w:tc>
        <w:tc>
          <w:tcPr>
            <w:tcW w:w="952" w:type="dxa"/>
            <w:tcBorders>
              <w:top w:val="nil"/>
              <w:left w:val="nil"/>
              <w:bottom w:val="single" w:sz="4" w:space="0" w:color="auto"/>
              <w:right w:val="single" w:sz="8" w:space="0" w:color="auto"/>
            </w:tcBorders>
            <w:shd w:val="clear" w:color="000000" w:fill="FFFFFF"/>
            <w:vAlign w:val="center"/>
            <w:hideMark/>
          </w:tcPr>
          <w:p w14:paraId="197F4801" w14:textId="77777777" w:rsidR="00E07594" w:rsidRPr="00FE031E" w:rsidRDefault="00E07594" w:rsidP="00BD6AE6">
            <w:pPr>
              <w:rPr>
                <w:sz w:val="17"/>
                <w:szCs w:val="17"/>
              </w:rPr>
            </w:pPr>
            <w:r w:rsidRPr="00FE031E">
              <w:rPr>
                <w:sz w:val="17"/>
                <w:szCs w:val="17"/>
              </w:rPr>
              <w:t>362</w:t>
            </w:r>
          </w:p>
        </w:tc>
        <w:tc>
          <w:tcPr>
            <w:tcW w:w="460" w:type="dxa"/>
            <w:tcBorders>
              <w:top w:val="nil"/>
              <w:left w:val="nil"/>
              <w:bottom w:val="single" w:sz="4" w:space="0" w:color="auto"/>
              <w:right w:val="single" w:sz="4" w:space="0" w:color="auto"/>
            </w:tcBorders>
            <w:shd w:val="clear" w:color="000000" w:fill="FFFFFF"/>
            <w:noWrap/>
            <w:vAlign w:val="center"/>
            <w:hideMark/>
          </w:tcPr>
          <w:p w14:paraId="42F9FE2B" w14:textId="77777777" w:rsidR="00E07594" w:rsidRPr="00FE031E" w:rsidRDefault="00E07594" w:rsidP="00BD6AE6">
            <w:pPr>
              <w:rPr>
                <w:sz w:val="17"/>
                <w:szCs w:val="17"/>
              </w:rPr>
            </w:pPr>
            <w:r w:rsidRPr="00FE031E">
              <w:rPr>
                <w:sz w:val="17"/>
                <w:szCs w:val="17"/>
              </w:rPr>
              <w:t>99</w:t>
            </w:r>
          </w:p>
        </w:tc>
        <w:tc>
          <w:tcPr>
            <w:tcW w:w="1040" w:type="dxa"/>
            <w:tcBorders>
              <w:top w:val="nil"/>
              <w:left w:val="nil"/>
              <w:bottom w:val="single" w:sz="4" w:space="0" w:color="auto"/>
              <w:right w:val="single" w:sz="4" w:space="0" w:color="auto"/>
            </w:tcBorders>
            <w:shd w:val="clear" w:color="000000" w:fill="FFFFFF"/>
            <w:vAlign w:val="center"/>
            <w:hideMark/>
          </w:tcPr>
          <w:p w14:paraId="0B988D1E"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766A7509"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D18E2DD" w14:textId="77777777" w:rsidR="00E07594" w:rsidRPr="00FE031E" w:rsidRDefault="00E07594" w:rsidP="00BD6AE6">
            <w:pPr>
              <w:rPr>
                <w:sz w:val="17"/>
                <w:szCs w:val="17"/>
              </w:rPr>
            </w:pPr>
            <w:r w:rsidRPr="00FE031E">
              <w:rPr>
                <w:sz w:val="17"/>
                <w:szCs w:val="17"/>
              </w:rPr>
              <w:t>113</w:t>
            </w:r>
          </w:p>
        </w:tc>
        <w:tc>
          <w:tcPr>
            <w:tcW w:w="880" w:type="dxa"/>
            <w:tcBorders>
              <w:top w:val="nil"/>
              <w:left w:val="nil"/>
              <w:bottom w:val="single" w:sz="4" w:space="0" w:color="auto"/>
              <w:right w:val="single" w:sz="4" w:space="0" w:color="auto"/>
            </w:tcBorders>
            <w:shd w:val="clear" w:color="000000" w:fill="FFFFFF"/>
            <w:vAlign w:val="center"/>
            <w:hideMark/>
          </w:tcPr>
          <w:p w14:paraId="6EC41737"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73BB9E93" w14:textId="77777777" w:rsidR="00E07594" w:rsidRPr="00FE031E" w:rsidRDefault="00E07594" w:rsidP="00BD6AE6">
            <w:pPr>
              <w:rPr>
                <w:sz w:val="17"/>
                <w:szCs w:val="17"/>
              </w:rPr>
            </w:pPr>
            <w:r w:rsidRPr="00FE031E">
              <w:rPr>
                <w:sz w:val="17"/>
                <w:szCs w:val="17"/>
              </w:rPr>
              <w:t>488</w:t>
            </w:r>
          </w:p>
        </w:tc>
      </w:tr>
      <w:tr w:rsidR="00E07594" w:rsidRPr="00FE031E" w14:paraId="2F920A1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D192DD9" w14:textId="77777777" w:rsidR="00E07594" w:rsidRPr="00FE031E" w:rsidRDefault="00E07594" w:rsidP="00BD6AE6">
            <w:pPr>
              <w:rPr>
                <w:sz w:val="17"/>
                <w:szCs w:val="17"/>
              </w:rPr>
            </w:pPr>
            <w:r w:rsidRPr="00FE031E">
              <w:rPr>
                <w:sz w:val="17"/>
                <w:szCs w:val="17"/>
              </w:rPr>
              <w:t>121</w:t>
            </w:r>
          </w:p>
        </w:tc>
        <w:tc>
          <w:tcPr>
            <w:tcW w:w="1760" w:type="dxa"/>
            <w:tcBorders>
              <w:top w:val="nil"/>
              <w:left w:val="nil"/>
              <w:bottom w:val="single" w:sz="4" w:space="0" w:color="auto"/>
              <w:right w:val="single" w:sz="4" w:space="0" w:color="auto"/>
            </w:tcBorders>
            <w:shd w:val="clear" w:color="000000" w:fill="FFFFFF"/>
            <w:vAlign w:val="center"/>
            <w:hideMark/>
          </w:tcPr>
          <w:p w14:paraId="7A00C9F3" w14:textId="77777777" w:rsidR="00E07594" w:rsidRPr="00FE031E" w:rsidRDefault="00E07594" w:rsidP="00BD6AE6">
            <w:pPr>
              <w:rPr>
                <w:sz w:val="17"/>
                <w:szCs w:val="17"/>
              </w:rPr>
            </w:pPr>
            <w:r w:rsidRPr="00FE031E">
              <w:rPr>
                <w:sz w:val="17"/>
                <w:szCs w:val="17"/>
              </w:rPr>
              <w:t>Netherlands</w:t>
            </w:r>
          </w:p>
        </w:tc>
        <w:tc>
          <w:tcPr>
            <w:tcW w:w="704" w:type="dxa"/>
            <w:tcBorders>
              <w:top w:val="nil"/>
              <w:left w:val="single" w:sz="4" w:space="0" w:color="auto"/>
              <w:bottom w:val="single" w:sz="4" w:space="0" w:color="auto"/>
              <w:right w:val="nil"/>
            </w:tcBorders>
            <w:shd w:val="clear" w:color="000000" w:fill="FFFFFF"/>
            <w:vAlign w:val="center"/>
            <w:hideMark/>
          </w:tcPr>
          <w:p w14:paraId="0B5073AE" w14:textId="77777777" w:rsidR="00E07594" w:rsidRPr="00FE031E" w:rsidRDefault="00E07594" w:rsidP="00BD6AE6">
            <w:pPr>
              <w:rPr>
                <w:sz w:val="17"/>
                <w:szCs w:val="17"/>
              </w:rPr>
            </w:pPr>
            <w:r w:rsidRPr="00FE031E">
              <w:rPr>
                <w:sz w:val="17"/>
                <w:szCs w:val="17"/>
              </w:rPr>
              <w:t>1.482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8728C31" w14:textId="77777777" w:rsidR="00E07594" w:rsidRPr="00FE031E" w:rsidRDefault="00E07594" w:rsidP="00BD6AE6">
            <w:pPr>
              <w:rPr>
                <w:sz w:val="17"/>
                <w:szCs w:val="17"/>
              </w:rPr>
            </w:pPr>
            <w:r w:rsidRPr="00FE031E">
              <w:rPr>
                <w:sz w:val="17"/>
                <w:szCs w:val="17"/>
              </w:rPr>
              <w:t>120</w:t>
            </w:r>
          </w:p>
        </w:tc>
        <w:tc>
          <w:tcPr>
            <w:tcW w:w="1022" w:type="dxa"/>
            <w:tcBorders>
              <w:top w:val="nil"/>
              <w:left w:val="nil"/>
              <w:bottom w:val="single" w:sz="4" w:space="0" w:color="auto"/>
              <w:right w:val="single" w:sz="4" w:space="0" w:color="auto"/>
            </w:tcBorders>
            <w:shd w:val="clear" w:color="000000" w:fill="FFFFFF"/>
            <w:vAlign w:val="center"/>
            <w:hideMark/>
          </w:tcPr>
          <w:p w14:paraId="4D78ED32" w14:textId="77777777" w:rsidR="00E07594" w:rsidRPr="00FE031E" w:rsidRDefault="00E07594" w:rsidP="00BD6AE6">
            <w:pPr>
              <w:rPr>
                <w:sz w:val="17"/>
                <w:szCs w:val="17"/>
              </w:rPr>
            </w:pPr>
            <w:r w:rsidRPr="00FE031E">
              <w:rPr>
                <w:sz w:val="17"/>
                <w:szCs w:val="17"/>
              </w:rPr>
              <w:t>1.853</w:t>
            </w:r>
          </w:p>
        </w:tc>
        <w:tc>
          <w:tcPr>
            <w:tcW w:w="952" w:type="dxa"/>
            <w:tcBorders>
              <w:top w:val="nil"/>
              <w:left w:val="nil"/>
              <w:bottom w:val="single" w:sz="4" w:space="0" w:color="auto"/>
              <w:right w:val="single" w:sz="8" w:space="0" w:color="auto"/>
            </w:tcBorders>
            <w:shd w:val="clear" w:color="000000" w:fill="FFFFFF"/>
            <w:vAlign w:val="center"/>
            <w:hideMark/>
          </w:tcPr>
          <w:p w14:paraId="33307640" w14:textId="77777777" w:rsidR="00E07594" w:rsidRPr="00FE031E" w:rsidRDefault="00E07594" w:rsidP="00BD6AE6">
            <w:pPr>
              <w:rPr>
                <w:sz w:val="17"/>
                <w:szCs w:val="17"/>
              </w:rPr>
            </w:pPr>
            <w:r w:rsidRPr="00FE031E">
              <w:rPr>
                <w:sz w:val="17"/>
                <w:szCs w:val="17"/>
              </w:rPr>
              <w:t>89 442</w:t>
            </w:r>
          </w:p>
        </w:tc>
        <w:tc>
          <w:tcPr>
            <w:tcW w:w="460" w:type="dxa"/>
            <w:tcBorders>
              <w:top w:val="nil"/>
              <w:left w:val="nil"/>
              <w:bottom w:val="single" w:sz="4" w:space="0" w:color="auto"/>
              <w:right w:val="single" w:sz="4" w:space="0" w:color="auto"/>
            </w:tcBorders>
            <w:shd w:val="clear" w:color="000000" w:fill="FFFFFF"/>
            <w:noWrap/>
            <w:vAlign w:val="center"/>
            <w:hideMark/>
          </w:tcPr>
          <w:p w14:paraId="65353BFB" w14:textId="77777777" w:rsidR="00E07594" w:rsidRPr="00FE031E" w:rsidRDefault="00E07594" w:rsidP="00BD6AE6">
            <w:pPr>
              <w:rPr>
                <w:sz w:val="17"/>
                <w:szCs w:val="17"/>
              </w:rPr>
            </w:pPr>
            <w:r w:rsidRPr="00FE031E">
              <w:rPr>
                <w:sz w:val="17"/>
                <w:szCs w:val="17"/>
              </w:rPr>
              <w:t>100</w:t>
            </w:r>
          </w:p>
        </w:tc>
        <w:tc>
          <w:tcPr>
            <w:tcW w:w="1040" w:type="dxa"/>
            <w:tcBorders>
              <w:top w:val="nil"/>
              <w:left w:val="nil"/>
              <w:bottom w:val="single" w:sz="4" w:space="0" w:color="auto"/>
              <w:right w:val="single" w:sz="4" w:space="0" w:color="auto"/>
            </w:tcBorders>
            <w:shd w:val="clear" w:color="000000" w:fill="FFFFFF"/>
            <w:vAlign w:val="center"/>
            <w:hideMark/>
          </w:tcPr>
          <w:p w14:paraId="464AF801" w14:textId="77777777" w:rsidR="00E07594" w:rsidRPr="00FE031E" w:rsidRDefault="00E07594" w:rsidP="00BD6AE6">
            <w:pPr>
              <w:rPr>
                <w:sz w:val="17"/>
                <w:szCs w:val="17"/>
              </w:rPr>
            </w:pPr>
            <w:r w:rsidRPr="00FE031E">
              <w:rPr>
                <w:sz w:val="17"/>
                <w:szCs w:val="17"/>
              </w:rPr>
              <w:t>1.880</w:t>
            </w:r>
          </w:p>
        </w:tc>
        <w:tc>
          <w:tcPr>
            <w:tcW w:w="1042" w:type="dxa"/>
            <w:tcBorders>
              <w:top w:val="nil"/>
              <w:left w:val="nil"/>
              <w:bottom w:val="single" w:sz="4" w:space="0" w:color="auto"/>
              <w:right w:val="nil"/>
            </w:tcBorders>
            <w:shd w:val="clear" w:color="000000" w:fill="FFFFFF"/>
            <w:noWrap/>
            <w:vAlign w:val="center"/>
            <w:hideMark/>
          </w:tcPr>
          <w:p w14:paraId="451926D0" w14:textId="77777777" w:rsidR="00E07594" w:rsidRPr="00FE031E" w:rsidRDefault="00E07594" w:rsidP="00BD6AE6">
            <w:pPr>
              <w:rPr>
                <w:sz w:val="17"/>
                <w:szCs w:val="17"/>
              </w:rPr>
            </w:pPr>
            <w:r w:rsidRPr="00FE031E">
              <w:rPr>
                <w:sz w:val="17"/>
                <w:szCs w:val="17"/>
              </w:rPr>
              <w:t>59 138</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0F2DB57" w14:textId="77777777" w:rsidR="00E07594" w:rsidRPr="00FE031E" w:rsidRDefault="00E07594" w:rsidP="00BD6AE6">
            <w:pPr>
              <w:rPr>
                <w:sz w:val="17"/>
                <w:szCs w:val="17"/>
              </w:rPr>
            </w:pPr>
            <w:r w:rsidRPr="00FE031E">
              <w:rPr>
                <w:sz w:val="17"/>
                <w:szCs w:val="17"/>
              </w:rPr>
              <w:t>114</w:t>
            </w:r>
          </w:p>
        </w:tc>
        <w:tc>
          <w:tcPr>
            <w:tcW w:w="880" w:type="dxa"/>
            <w:tcBorders>
              <w:top w:val="nil"/>
              <w:left w:val="nil"/>
              <w:bottom w:val="single" w:sz="4" w:space="0" w:color="auto"/>
              <w:right w:val="single" w:sz="4" w:space="0" w:color="auto"/>
            </w:tcBorders>
            <w:shd w:val="clear" w:color="000000" w:fill="FFFFFF"/>
            <w:vAlign w:val="center"/>
            <w:hideMark/>
          </w:tcPr>
          <w:p w14:paraId="2FD59A62" w14:textId="77777777" w:rsidR="00E07594" w:rsidRPr="00FE031E" w:rsidRDefault="00E07594" w:rsidP="00BD6AE6">
            <w:pPr>
              <w:rPr>
                <w:sz w:val="17"/>
                <w:szCs w:val="17"/>
              </w:rPr>
            </w:pPr>
            <w:r w:rsidRPr="00FE031E">
              <w:rPr>
                <w:sz w:val="17"/>
                <w:szCs w:val="17"/>
              </w:rPr>
              <w:t>1.960</w:t>
            </w:r>
          </w:p>
        </w:tc>
        <w:tc>
          <w:tcPr>
            <w:tcW w:w="1012" w:type="dxa"/>
            <w:tcBorders>
              <w:top w:val="nil"/>
              <w:left w:val="nil"/>
              <w:bottom w:val="single" w:sz="4" w:space="0" w:color="auto"/>
              <w:right w:val="single" w:sz="8" w:space="0" w:color="auto"/>
            </w:tcBorders>
            <w:shd w:val="clear" w:color="000000" w:fill="FFFFFF"/>
            <w:noWrap/>
            <w:vAlign w:val="center"/>
            <w:hideMark/>
          </w:tcPr>
          <w:p w14:paraId="30906C28" w14:textId="77777777" w:rsidR="00E07594" w:rsidRPr="00FE031E" w:rsidRDefault="00E07594" w:rsidP="00BD6AE6">
            <w:pPr>
              <w:rPr>
                <w:sz w:val="17"/>
                <w:szCs w:val="17"/>
              </w:rPr>
            </w:pPr>
            <w:r w:rsidRPr="00FE031E">
              <w:rPr>
                <w:sz w:val="17"/>
                <w:szCs w:val="17"/>
              </w:rPr>
              <w:t>95 736</w:t>
            </w:r>
          </w:p>
        </w:tc>
      </w:tr>
      <w:tr w:rsidR="00E07594" w:rsidRPr="00FE031E" w14:paraId="0F71C76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09A83E8" w14:textId="77777777" w:rsidR="00E07594" w:rsidRPr="00FE031E" w:rsidRDefault="00E07594" w:rsidP="00BD6AE6">
            <w:pPr>
              <w:rPr>
                <w:sz w:val="17"/>
                <w:szCs w:val="17"/>
              </w:rPr>
            </w:pPr>
            <w:r w:rsidRPr="00FE031E">
              <w:rPr>
                <w:sz w:val="17"/>
                <w:szCs w:val="17"/>
              </w:rPr>
              <w:t>122</w:t>
            </w:r>
          </w:p>
        </w:tc>
        <w:tc>
          <w:tcPr>
            <w:tcW w:w="1760" w:type="dxa"/>
            <w:tcBorders>
              <w:top w:val="nil"/>
              <w:left w:val="nil"/>
              <w:bottom w:val="single" w:sz="4" w:space="0" w:color="auto"/>
              <w:right w:val="single" w:sz="4" w:space="0" w:color="auto"/>
            </w:tcBorders>
            <w:shd w:val="clear" w:color="000000" w:fill="FFFFFF"/>
            <w:vAlign w:val="center"/>
            <w:hideMark/>
          </w:tcPr>
          <w:p w14:paraId="12C30372" w14:textId="77777777" w:rsidR="00E07594" w:rsidRPr="00FE031E" w:rsidRDefault="00E07594" w:rsidP="00BD6AE6">
            <w:pPr>
              <w:rPr>
                <w:sz w:val="17"/>
                <w:szCs w:val="17"/>
              </w:rPr>
            </w:pPr>
            <w:r w:rsidRPr="00FE031E">
              <w:rPr>
                <w:sz w:val="17"/>
                <w:szCs w:val="17"/>
              </w:rPr>
              <w:t>New Zealand</w:t>
            </w:r>
          </w:p>
        </w:tc>
        <w:tc>
          <w:tcPr>
            <w:tcW w:w="704" w:type="dxa"/>
            <w:tcBorders>
              <w:top w:val="nil"/>
              <w:left w:val="single" w:sz="4" w:space="0" w:color="auto"/>
              <w:bottom w:val="single" w:sz="4" w:space="0" w:color="auto"/>
              <w:right w:val="nil"/>
            </w:tcBorders>
            <w:shd w:val="clear" w:color="000000" w:fill="FFFFFF"/>
            <w:vAlign w:val="center"/>
            <w:hideMark/>
          </w:tcPr>
          <w:p w14:paraId="5E67EDAD" w14:textId="77777777" w:rsidR="00E07594" w:rsidRPr="00FE031E" w:rsidRDefault="00E07594" w:rsidP="00BD6AE6">
            <w:pPr>
              <w:rPr>
                <w:sz w:val="17"/>
                <w:szCs w:val="17"/>
              </w:rPr>
            </w:pPr>
            <w:r w:rsidRPr="00FE031E">
              <w:rPr>
                <w:sz w:val="17"/>
                <w:szCs w:val="17"/>
              </w:rPr>
              <w:t>0.268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415E7B4" w14:textId="77777777" w:rsidR="00E07594" w:rsidRPr="00FE031E" w:rsidRDefault="00E07594" w:rsidP="00BD6AE6">
            <w:pPr>
              <w:rPr>
                <w:sz w:val="17"/>
                <w:szCs w:val="17"/>
              </w:rPr>
            </w:pPr>
            <w:r w:rsidRPr="00FE031E">
              <w:rPr>
                <w:sz w:val="17"/>
                <w:szCs w:val="17"/>
              </w:rPr>
              <w:t>121</w:t>
            </w:r>
          </w:p>
        </w:tc>
        <w:tc>
          <w:tcPr>
            <w:tcW w:w="1022" w:type="dxa"/>
            <w:tcBorders>
              <w:top w:val="nil"/>
              <w:left w:val="nil"/>
              <w:bottom w:val="single" w:sz="4" w:space="0" w:color="auto"/>
              <w:right w:val="single" w:sz="4" w:space="0" w:color="auto"/>
            </w:tcBorders>
            <w:shd w:val="clear" w:color="000000" w:fill="FFFFFF"/>
            <w:vAlign w:val="center"/>
            <w:hideMark/>
          </w:tcPr>
          <w:p w14:paraId="6766C6C5" w14:textId="77777777" w:rsidR="00E07594" w:rsidRPr="00FE031E" w:rsidRDefault="00E07594" w:rsidP="00BD6AE6">
            <w:pPr>
              <w:rPr>
                <w:sz w:val="17"/>
                <w:szCs w:val="17"/>
              </w:rPr>
            </w:pPr>
            <w:r w:rsidRPr="00FE031E">
              <w:rPr>
                <w:sz w:val="17"/>
                <w:szCs w:val="17"/>
              </w:rPr>
              <w:t>0.335</w:t>
            </w:r>
          </w:p>
        </w:tc>
        <w:tc>
          <w:tcPr>
            <w:tcW w:w="952" w:type="dxa"/>
            <w:tcBorders>
              <w:top w:val="nil"/>
              <w:left w:val="nil"/>
              <w:bottom w:val="single" w:sz="4" w:space="0" w:color="auto"/>
              <w:right w:val="single" w:sz="8" w:space="0" w:color="auto"/>
            </w:tcBorders>
            <w:shd w:val="clear" w:color="000000" w:fill="FFFFFF"/>
            <w:vAlign w:val="center"/>
            <w:hideMark/>
          </w:tcPr>
          <w:p w14:paraId="6CE4605C" w14:textId="77777777" w:rsidR="00E07594" w:rsidRPr="00FE031E" w:rsidRDefault="00E07594" w:rsidP="00BD6AE6">
            <w:pPr>
              <w:rPr>
                <w:sz w:val="17"/>
                <w:szCs w:val="17"/>
              </w:rPr>
            </w:pPr>
            <w:r w:rsidRPr="00FE031E">
              <w:rPr>
                <w:sz w:val="17"/>
                <w:szCs w:val="17"/>
              </w:rPr>
              <w:t>16 174</w:t>
            </w:r>
          </w:p>
        </w:tc>
        <w:tc>
          <w:tcPr>
            <w:tcW w:w="460" w:type="dxa"/>
            <w:tcBorders>
              <w:top w:val="nil"/>
              <w:left w:val="nil"/>
              <w:bottom w:val="single" w:sz="4" w:space="0" w:color="auto"/>
              <w:right w:val="single" w:sz="4" w:space="0" w:color="auto"/>
            </w:tcBorders>
            <w:shd w:val="clear" w:color="000000" w:fill="FFFFFF"/>
            <w:noWrap/>
            <w:vAlign w:val="center"/>
            <w:hideMark/>
          </w:tcPr>
          <w:p w14:paraId="10519FBD" w14:textId="77777777" w:rsidR="00E07594" w:rsidRPr="00FE031E" w:rsidRDefault="00E07594" w:rsidP="00BD6AE6">
            <w:pPr>
              <w:rPr>
                <w:sz w:val="17"/>
                <w:szCs w:val="17"/>
              </w:rPr>
            </w:pPr>
            <w:r w:rsidRPr="00FE031E">
              <w:rPr>
                <w:sz w:val="17"/>
                <w:szCs w:val="17"/>
              </w:rPr>
              <w:t>101</w:t>
            </w:r>
          </w:p>
        </w:tc>
        <w:tc>
          <w:tcPr>
            <w:tcW w:w="1040" w:type="dxa"/>
            <w:tcBorders>
              <w:top w:val="nil"/>
              <w:left w:val="nil"/>
              <w:bottom w:val="single" w:sz="4" w:space="0" w:color="auto"/>
              <w:right w:val="single" w:sz="4" w:space="0" w:color="auto"/>
            </w:tcBorders>
            <w:shd w:val="clear" w:color="000000" w:fill="FFFFFF"/>
            <w:vAlign w:val="center"/>
            <w:hideMark/>
          </w:tcPr>
          <w:p w14:paraId="2669C1F2" w14:textId="77777777" w:rsidR="00E07594" w:rsidRPr="00FE031E" w:rsidRDefault="00E07594" w:rsidP="00BD6AE6">
            <w:pPr>
              <w:rPr>
                <w:sz w:val="17"/>
                <w:szCs w:val="17"/>
              </w:rPr>
            </w:pPr>
            <w:r w:rsidRPr="00FE031E">
              <w:rPr>
                <w:sz w:val="17"/>
                <w:szCs w:val="17"/>
              </w:rPr>
              <w:t>0.340</w:t>
            </w:r>
          </w:p>
        </w:tc>
        <w:tc>
          <w:tcPr>
            <w:tcW w:w="1042" w:type="dxa"/>
            <w:tcBorders>
              <w:top w:val="nil"/>
              <w:left w:val="nil"/>
              <w:bottom w:val="single" w:sz="4" w:space="0" w:color="auto"/>
              <w:right w:val="nil"/>
            </w:tcBorders>
            <w:shd w:val="clear" w:color="000000" w:fill="FFFFFF"/>
            <w:noWrap/>
            <w:vAlign w:val="center"/>
            <w:hideMark/>
          </w:tcPr>
          <w:p w14:paraId="424221CD" w14:textId="77777777" w:rsidR="00E07594" w:rsidRPr="00FE031E" w:rsidRDefault="00E07594" w:rsidP="00BD6AE6">
            <w:pPr>
              <w:rPr>
                <w:sz w:val="17"/>
                <w:szCs w:val="17"/>
              </w:rPr>
            </w:pPr>
            <w:r w:rsidRPr="00FE031E">
              <w:rPr>
                <w:sz w:val="17"/>
                <w:szCs w:val="17"/>
              </w:rPr>
              <w:t>10 694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E179AD9" w14:textId="77777777" w:rsidR="00E07594" w:rsidRPr="00FE031E" w:rsidRDefault="00E07594" w:rsidP="00BD6AE6">
            <w:pPr>
              <w:rPr>
                <w:sz w:val="17"/>
                <w:szCs w:val="17"/>
              </w:rPr>
            </w:pPr>
            <w:r w:rsidRPr="00FE031E">
              <w:rPr>
                <w:sz w:val="17"/>
                <w:szCs w:val="17"/>
              </w:rPr>
              <w:t>115</w:t>
            </w:r>
          </w:p>
        </w:tc>
        <w:tc>
          <w:tcPr>
            <w:tcW w:w="880" w:type="dxa"/>
            <w:tcBorders>
              <w:top w:val="nil"/>
              <w:left w:val="nil"/>
              <w:bottom w:val="single" w:sz="4" w:space="0" w:color="auto"/>
              <w:right w:val="single" w:sz="4" w:space="0" w:color="auto"/>
            </w:tcBorders>
            <w:shd w:val="clear" w:color="000000" w:fill="FFFFFF"/>
            <w:vAlign w:val="center"/>
            <w:hideMark/>
          </w:tcPr>
          <w:p w14:paraId="6A9C6DD1" w14:textId="77777777" w:rsidR="00E07594" w:rsidRPr="00FE031E" w:rsidRDefault="00E07594" w:rsidP="00BD6AE6">
            <w:pPr>
              <w:rPr>
                <w:sz w:val="17"/>
                <w:szCs w:val="17"/>
              </w:rPr>
            </w:pPr>
            <w:r w:rsidRPr="00FE031E">
              <w:rPr>
                <w:sz w:val="17"/>
                <w:szCs w:val="17"/>
              </w:rPr>
              <w:t>0.354</w:t>
            </w:r>
          </w:p>
        </w:tc>
        <w:tc>
          <w:tcPr>
            <w:tcW w:w="1012" w:type="dxa"/>
            <w:tcBorders>
              <w:top w:val="nil"/>
              <w:left w:val="nil"/>
              <w:bottom w:val="single" w:sz="4" w:space="0" w:color="auto"/>
              <w:right w:val="single" w:sz="8" w:space="0" w:color="auto"/>
            </w:tcBorders>
            <w:shd w:val="clear" w:color="000000" w:fill="FFFFFF"/>
            <w:noWrap/>
            <w:vAlign w:val="center"/>
            <w:hideMark/>
          </w:tcPr>
          <w:p w14:paraId="0E2DD5DA" w14:textId="77777777" w:rsidR="00E07594" w:rsidRPr="00FE031E" w:rsidRDefault="00E07594" w:rsidP="00BD6AE6">
            <w:pPr>
              <w:rPr>
                <w:sz w:val="17"/>
                <w:szCs w:val="17"/>
              </w:rPr>
            </w:pPr>
            <w:r w:rsidRPr="00FE031E">
              <w:rPr>
                <w:sz w:val="17"/>
                <w:szCs w:val="17"/>
              </w:rPr>
              <w:t>17 313</w:t>
            </w:r>
          </w:p>
        </w:tc>
      </w:tr>
      <w:tr w:rsidR="00E07594" w:rsidRPr="00FE031E" w14:paraId="7A9F388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AFB0DD7" w14:textId="77777777" w:rsidR="00E07594" w:rsidRPr="00FE031E" w:rsidRDefault="00E07594" w:rsidP="00BD6AE6">
            <w:pPr>
              <w:rPr>
                <w:sz w:val="17"/>
                <w:szCs w:val="17"/>
              </w:rPr>
            </w:pPr>
            <w:r w:rsidRPr="00FE031E">
              <w:rPr>
                <w:sz w:val="17"/>
                <w:szCs w:val="17"/>
              </w:rPr>
              <w:t>123</w:t>
            </w:r>
          </w:p>
        </w:tc>
        <w:tc>
          <w:tcPr>
            <w:tcW w:w="1760" w:type="dxa"/>
            <w:tcBorders>
              <w:top w:val="nil"/>
              <w:left w:val="nil"/>
              <w:bottom w:val="single" w:sz="4" w:space="0" w:color="auto"/>
              <w:right w:val="single" w:sz="4" w:space="0" w:color="auto"/>
            </w:tcBorders>
            <w:shd w:val="clear" w:color="000000" w:fill="FFFFFF"/>
            <w:vAlign w:val="center"/>
            <w:hideMark/>
          </w:tcPr>
          <w:p w14:paraId="2C4EA1A9" w14:textId="77777777" w:rsidR="00E07594" w:rsidRPr="00FE031E" w:rsidRDefault="00E07594" w:rsidP="00BD6AE6">
            <w:pPr>
              <w:rPr>
                <w:sz w:val="17"/>
                <w:szCs w:val="17"/>
              </w:rPr>
            </w:pPr>
            <w:r w:rsidRPr="00FE031E">
              <w:rPr>
                <w:sz w:val="17"/>
                <w:szCs w:val="17"/>
              </w:rPr>
              <w:t>Nicaragua</w:t>
            </w:r>
          </w:p>
        </w:tc>
        <w:tc>
          <w:tcPr>
            <w:tcW w:w="704" w:type="dxa"/>
            <w:tcBorders>
              <w:top w:val="nil"/>
              <w:left w:val="single" w:sz="4" w:space="0" w:color="auto"/>
              <w:bottom w:val="single" w:sz="4" w:space="0" w:color="auto"/>
              <w:right w:val="nil"/>
            </w:tcBorders>
            <w:shd w:val="clear" w:color="000000" w:fill="FFFFFF"/>
            <w:vAlign w:val="center"/>
            <w:hideMark/>
          </w:tcPr>
          <w:p w14:paraId="5F9C9ED8" w14:textId="77777777" w:rsidR="00E07594" w:rsidRPr="00FE031E" w:rsidRDefault="00E07594" w:rsidP="00BD6AE6">
            <w:pPr>
              <w:rPr>
                <w:sz w:val="17"/>
                <w:szCs w:val="17"/>
              </w:rPr>
            </w:pPr>
            <w:r w:rsidRPr="00FE031E">
              <w:rPr>
                <w:sz w:val="17"/>
                <w:szCs w:val="17"/>
              </w:rPr>
              <w:t>0.004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686A521" w14:textId="77777777" w:rsidR="00E07594" w:rsidRPr="00FE031E" w:rsidRDefault="00E07594" w:rsidP="00BD6AE6">
            <w:pPr>
              <w:rPr>
                <w:sz w:val="17"/>
                <w:szCs w:val="17"/>
              </w:rPr>
            </w:pPr>
            <w:r w:rsidRPr="00FE031E">
              <w:rPr>
                <w:sz w:val="17"/>
                <w:szCs w:val="17"/>
              </w:rPr>
              <w:t>122</w:t>
            </w:r>
          </w:p>
        </w:tc>
        <w:tc>
          <w:tcPr>
            <w:tcW w:w="1022" w:type="dxa"/>
            <w:tcBorders>
              <w:top w:val="nil"/>
              <w:left w:val="nil"/>
              <w:bottom w:val="single" w:sz="4" w:space="0" w:color="auto"/>
              <w:right w:val="single" w:sz="4" w:space="0" w:color="auto"/>
            </w:tcBorders>
            <w:shd w:val="clear" w:color="000000" w:fill="FFFFFF"/>
            <w:vAlign w:val="center"/>
            <w:hideMark/>
          </w:tcPr>
          <w:p w14:paraId="4679A29A" w14:textId="77777777" w:rsidR="00E07594" w:rsidRPr="00FE031E" w:rsidRDefault="00E07594" w:rsidP="00BD6AE6">
            <w:pPr>
              <w:rPr>
                <w:sz w:val="17"/>
                <w:szCs w:val="17"/>
              </w:rPr>
            </w:pPr>
            <w:r w:rsidRPr="00FE031E">
              <w:rPr>
                <w:sz w:val="17"/>
                <w:szCs w:val="17"/>
              </w:rPr>
              <w:t>0.005</w:t>
            </w:r>
          </w:p>
        </w:tc>
        <w:tc>
          <w:tcPr>
            <w:tcW w:w="952" w:type="dxa"/>
            <w:tcBorders>
              <w:top w:val="nil"/>
              <w:left w:val="nil"/>
              <w:bottom w:val="single" w:sz="4" w:space="0" w:color="auto"/>
              <w:right w:val="single" w:sz="8" w:space="0" w:color="auto"/>
            </w:tcBorders>
            <w:shd w:val="clear" w:color="000000" w:fill="FFFFFF"/>
            <w:vAlign w:val="center"/>
            <w:hideMark/>
          </w:tcPr>
          <w:p w14:paraId="435FCFF4" w14:textId="77777777" w:rsidR="00E07594" w:rsidRPr="00FE031E" w:rsidRDefault="00E07594" w:rsidP="00BD6AE6">
            <w:pPr>
              <w:rPr>
                <w:sz w:val="17"/>
                <w:szCs w:val="17"/>
              </w:rPr>
            </w:pPr>
            <w:r w:rsidRPr="00FE031E">
              <w:rPr>
                <w:sz w:val="17"/>
                <w:szCs w:val="17"/>
              </w:rPr>
              <w:t>241</w:t>
            </w:r>
          </w:p>
        </w:tc>
        <w:tc>
          <w:tcPr>
            <w:tcW w:w="460" w:type="dxa"/>
            <w:tcBorders>
              <w:top w:val="nil"/>
              <w:left w:val="nil"/>
              <w:bottom w:val="single" w:sz="4" w:space="0" w:color="auto"/>
              <w:right w:val="single" w:sz="4" w:space="0" w:color="auto"/>
            </w:tcBorders>
            <w:shd w:val="clear" w:color="000000" w:fill="FFFFFF"/>
            <w:noWrap/>
            <w:vAlign w:val="center"/>
            <w:hideMark/>
          </w:tcPr>
          <w:p w14:paraId="4DB98D98" w14:textId="77777777" w:rsidR="00E07594" w:rsidRPr="00FE031E" w:rsidRDefault="00E07594" w:rsidP="00BD6AE6">
            <w:pPr>
              <w:rPr>
                <w:sz w:val="17"/>
                <w:szCs w:val="17"/>
              </w:rPr>
            </w:pPr>
            <w:r w:rsidRPr="00FE031E">
              <w:rPr>
                <w:sz w:val="17"/>
                <w:szCs w:val="17"/>
              </w:rPr>
              <w:t>102</w:t>
            </w:r>
          </w:p>
        </w:tc>
        <w:tc>
          <w:tcPr>
            <w:tcW w:w="1040" w:type="dxa"/>
            <w:tcBorders>
              <w:top w:val="nil"/>
              <w:left w:val="nil"/>
              <w:bottom w:val="single" w:sz="4" w:space="0" w:color="auto"/>
              <w:right w:val="single" w:sz="4" w:space="0" w:color="auto"/>
            </w:tcBorders>
            <w:shd w:val="clear" w:color="000000" w:fill="FFFFFF"/>
            <w:vAlign w:val="center"/>
            <w:hideMark/>
          </w:tcPr>
          <w:p w14:paraId="6279E4C5"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794A50A0"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303FC04" w14:textId="77777777" w:rsidR="00E07594" w:rsidRPr="00FE031E" w:rsidRDefault="00E07594" w:rsidP="00BD6AE6">
            <w:pPr>
              <w:rPr>
                <w:sz w:val="17"/>
                <w:szCs w:val="17"/>
              </w:rPr>
            </w:pPr>
            <w:r w:rsidRPr="00FE031E">
              <w:rPr>
                <w:sz w:val="17"/>
                <w:szCs w:val="17"/>
              </w:rPr>
              <w:t>116</w:t>
            </w:r>
          </w:p>
        </w:tc>
        <w:tc>
          <w:tcPr>
            <w:tcW w:w="880" w:type="dxa"/>
            <w:tcBorders>
              <w:top w:val="nil"/>
              <w:left w:val="nil"/>
              <w:bottom w:val="single" w:sz="4" w:space="0" w:color="auto"/>
              <w:right w:val="single" w:sz="4" w:space="0" w:color="auto"/>
            </w:tcBorders>
            <w:shd w:val="clear" w:color="000000" w:fill="FFFFFF"/>
            <w:vAlign w:val="center"/>
            <w:hideMark/>
          </w:tcPr>
          <w:p w14:paraId="3AE802E4"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71C3ABB5" w14:textId="77777777" w:rsidR="00E07594" w:rsidRPr="00FE031E" w:rsidRDefault="00E07594" w:rsidP="00BD6AE6">
            <w:pPr>
              <w:rPr>
                <w:sz w:val="17"/>
                <w:szCs w:val="17"/>
              </w:rPr>
            </w:pPr>
            <w:r w:rsidRPr="00FE031E">
              <w:rPr>
                <w:sz w:val="17"/>
                <w:szCs w:val="17"/>
              </w:rPr>
              <w:t>488</w:t>
            </w:r>
          </w:p>
        </w:tc>
      </w:tr>
      <w:tr w:rsidR="00E07594" w:rsidRPr="00FE031E" w14:paraId="719DBC5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947D9DF" w14:textId="77777777" w:rsidR="00E07594" w:rsidRPr="00FE031E" w:rsidRDefault="00E07594" w:rsidP="00BD6AE6">
            <w:pPr>
              <w:rPr>
                <w:sz w:val="17"/>
                <w:szCs w:val="17"/>
              </w:rPr>
            </w:pPr>
            <w:r w:rsidRPr="00FE031E">
              <w:rPr>
                <w:sz w:val="17"/>
                <w:szCs w:val="17"/>
              </w:rPr>
              <w:t>124</w:t>
            </w:r>
          </w:p>
        </w:tc>
        <w:tc>
          <w:tcPr>
            <w:tcW w:w="1760" w:type="dxa"/>
            <w:tcBorders>
              <w:top w:val="nil"/>
              <w:left w:val="nil"/>
              <w:bottom w:val="single" w:sz="4" w:space="0" w:color="auto"/>
              <w:right w:val="single" w:sz="4" w:space="0" w:color="auto"/>
            </w:tcBorders>
            <w:shd w:val="clear" w:color="000000" w:fill="FFFFFF"/>
            <w:vAlign w:val="center"/>
            <w:hideMark/>
          </w:tcPr>
          <w:p w14:paraId="647E2995" w14:textId="77777777" w:rsidR="00E07594" w:rsidRPr="00FE031E" w:rsidRDefault="00E07594" w:rsidP="00BD6AE6">
            <w:pPr>
              <w:rPr>
                <w:sz w:val="17"/>
                <w:szCs w:val="17"/>
              </w:rPr>
            </w:pPr>
            <w:r w:rsidRPr="00FE031E">
              <w:rPr>
                <w:sz w:val="17"/>
                <w:szCs w:val="17"/>
              </w:rPr>
              <w:t>Niger</w:t>
            </w:r>
          </w:p>
        </w:tc>
        <w:tc>
          <w:tcPr>
            <w:tcW w:w="704" w:type="dxa"/>
            <w:tcBorders>
              <w:top w:val="nil"/>
              <w:left w:val="single" w:sz="4" w:space="0" w:color="auto"/>
              <w:bottom w:val="single" w:sz="4" w:space="0" w:color="auto"/>
              <w:right w:val="nil"/>
            </w:tcBorders>
            <w:shd w:val="clear" w:color="000000" w:fill="FFFFFF"/>
            <w:vAlign w:val="center"/>
            <w:hideMark/>
          </w:tcPr>
          <w:p w14:paraId="570E36B5" w14:textId="77777777" w:rsidR="00E07594" w:rsidRPr="00FE031E" w:rsidRDefault="00E07594" w:rsidP="00BD6AE6">
            <w:pPr>
              <w:rPr>
                <w:sz w:val="17"/>
                <w:szCs w:val="17"/>
              </w:rPr>
            </w:pPr>
            <w:r w:rsidRPr="00FE031E">
              <w:rPr>
                <w:sz w:val="17"/>
                <w:szCs w:val="17"/>
              </w:rPr>
              <w:t>0.002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755A813" w14:textId="77777777" w:rsidR="00E07594" w:rsidRPr="00FE031E" w:rsidRDefault="00E07594" w:rsidP="00BD6AE6">
            <w:pPr>
              <w:rPr>
                <w:sz w:val="17"/>
                <w:szCs w:val="17"/>
              </w:rPr>
            </w:pPr>
            <w:r w:rsidRPr="00FE031E">
              <w:rPr>
                <w:sz w:val="17"/>
                <w:szCs w:val="17"/>
              </w:rPr>
              <w:t>123</w:t>
            </w:r>
          </w:p>
        </w:tc>
        <w:tc>
          <w:tcPr>
            <w:tcW w:w="1022" w:type="dxa"/>
            <w:tcBorders>
              <w:top w:val="nil"/>
              <w:left w:val="nil"/>
              <w:bottom w:val="single" w:sz="4" w:space="0" w:color="auto"/>
              <w:right w:val="single" w:sz="4" w:space="0" w:color="auto"/>
            </w:tcBorders>
            <w:shd w:val="clear" w:color="000000" w:fill="FFFFFF"/>
            <w:vAlign w:val="center"/>
            <w:hideMark/>
          </w:tcPr>
          <w:p w14:paraId="0C1DD771" w14:textId="77777777" w:rsidR="00E07594" w:rsidRPr="00FE031E" w:rsidRDefault="00E07594" w:rsidP="00BD6AE6">
            <w:pPr>
              <w:rPr>
                <w:sz w:val="17"/>
                <w:szCs w:val="17"/>
              </w:rPr>
            </w:pPr>
            <w:r w:rsidRPr="00FE031E">
              <w:rPr>
                <w:sz w:val="17"/>
                <w:szCs w:val="17"/>
              </w:rPr>
              <w:t>0.003</w:t>
            </w:r>
          </w:p>
        </w:tc>
        <w:tc>
          <w:tcPr>
            <w:tcW w:w="952" w:type="dxa"/>
            <w:tcBorders>
              <w:top w:val="nil"/>
              <w:left w:val="nil"/>
              <w:bottom w:val="single" w:sz="4" w:space="0" w:color="auto"/>
              <w:right w:val="single" w:sz="8" w:space="0" w:color="auto"/>
            </w:tcBorders>
            <w:shd w:val="clear" w:color="000000" w:fill="FFFFFF"/>
            <w:vAlign w:val="center"/>
            <w:hideMark/>
          </w:tcPr>
          <w:p w14:paraId="6FDECB29" w14:textId="77777777" w:rsidR="00E07594" w:rsidRPr="00FE031E" w:rsidRDefault="00E07594" w:rsidP="00BD6AE6">
            <w:pPr>
              <w:rPr>
                <w:sz w:val="17"/>
                <w:szCs w:val="17"/>
              </w:rPr>
            </w:pPr>
            <w:r w:rsidRPr="00FE031E">
              <w:rPr>
                <w:sz w:val="17"/>
                <w:szCs w:val="17"/>
              </w:rPr>
              <w:t>121</w:t>
            </w:r>
          </w:p>
        </w:tc>
        <w:tc>
          <w:tcPr>
            <w:tcW w:w="460" w:type="dxa"/>
            <w:tcBorders>
              <w:top w:val="nil"/>
              <w:left w:val="nil"/>
              <w:bottom w:val="single" w:sz="4" w:space="0" w:color="auto"/>
              <w:right w:val="single" w:sz="4" w:space="0" w:color="auto"/>
            </w:tcBorders>
            <w:shd w:val="clear" w:color="000000" w:fill="FFFFFF"/>
            <w:noWrap/>
            <w:vAlign w:val="center"/>
            <w:hideMark/>
          </w:tcPr>
          <w:p w14:paraId="5124DE2D" w14:textId="77777777" w:rsidR="00E07594" w:rsidRPr="00FE031E" w:rsidRDefault="00E07594" w:rsidP="00BD6AE6">
            <w:pPr>
              <w:rPr>
                <w:sz w:val="17"/>
                <w:szCs w:val="17"/>
              </w:rPr>
            </w:pPr>
            <w:r w:rsidRPr="00FE031E">
              <w:rPr>
                <w:sz w:val="17"/>
                <w:szCs w:val="17"/>
              </w:rPr>
              <w:t>103</w:t>
            </w:r>
          </w:p>
        </w:tc>
        <w:tc>
          <w:tcPr>
            <w:tcW w:w="1040" w:type="dxa"/>
            <w:tcBorders>
              <w:top w:val="nil"/>
              <w:left w:val="nil"/>
              <w:bottom w:val="single" w:sz="4" w:space="0" w:color="auto"/>
              <w:right w:val="single" w:sz="4" w:space="0" w:color="auto"/>
            </w:tcBorders>
            <w:shd w:val="clear" w:color="000000" w:fill="FFFFFF"/>
            <w:vAlign w:val="center"/>
            <w:hideMark/>
          </w:tcPr>
          <w:p w14:paraId="0E6C4EF9"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6C1E6C23"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6277811" w14:textId="77777777" w:rsidR="00E07594" w:rsidRPr="00FE031E" w:rsidRDefault="00E07594" w:rsidP="00BD6AE6">
            <w:pPr>
              <w:rPr>
                <w:sz w:val="17"/>
                <w:szCs w:val="17"/>
              </w:rPr>
            </w:pPr>
            <w:r w:rsidRPr="00FE031E">
              <w:rPr>
                <w:sz w:val="17"/>
                <w:szCs w:val="17"/>
              </w:rPr>
              <w:t>117</w:t>
            </w:r>
          </w:p>
        </w:tc>
        <w:tc>
          <w:tcPr>
            <w:tcW w:w="880" w:type="dxa"/>
            <w:tcBorders>
              <w:top w:val="nil"/>
              <w:left w:val="nil"/>
              <w:bottom w:val="single" w:sz="4" w:space="0" w:color="auto"/>
              <w:right w:val="single" w:sz="4" w:space="0" w:color="auto"/>
            </w:tcBorders>
            <w:shd w:val="clear" w:color="000000" w:fill="FFFFFF"/>
            <w:vAlign w:val="center"/>
            <w:hideMark/>
          </w:tcPr>
          <w:p w14:paraId="13362009"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E77B66A" w14:textId="77777777" w:rsidR="00E07594" w:rsidRPr="00FE031E" w:rsidRDefault="00E07594" w:rsidP="00BD6AE6">
            <w:pPr>
              <w:rPr>
                <w:sz w:val="17"/>
                <w:szCs w:val="17"/>
              </w:rPr>
            </w:pPr>
            <w:r w:rsidRPr="00FE031E">
              <w:rPr>
                <w:sz w:val="17"/>
                <w:szCs w:val="17"/>
              </w:rPr>
              <w:t>488</w:t>
            </w:r>
          </w:p>
        </w:tc>
      </w:tr>
      <w:tr w:rsidR="00E07594" w:rsidRPr="00FE031E" w14:paraId="148EDF8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B508DBC" w14:textId="77777777" w:rsidR="00E07594" w:rsidRPr="00FE031E" w:rsidRDefault="00E07594" w:rsidP="00BD6AE6">
            <w:pPr>
              <w:rPr>
                <w:sz w:val="17"/>
                <w:szCs w:val="17"/>
              </w:rPr>
            </w:pPr>
            <w:r w:rsidRPr="00FE031E">
              <w:rPr>
                <w:sz w:val="17"/>
                <w:szCs w:val="17"/>
              </w:rPr>
              <w:t>125</w:t>
            </w:r>
          </w:p>
        </w:tc>
        <w:tc>
          <w:tcPr>
            <w:tcW w:w="1760" w:type="dxa"/>
            <w:tcBorders>
              <w:top w:val="nil"/>
              <w:left w:val="nil"/>
              <w:bottom w:val="single" w:sz="4" w:space="0" w:color="auto"/>
              <w:right w:val="single" w:sz="4" w:space="0" w:color="auto"/>
            </w:tcBorders>
            <w:shd w:val="clear" w:color="000000" w:fill="FFFFFF"/>
            <w:vAlign w:val="center"/>
            <w:hideMark/>
          </w:tcPr>
          <w:p w14:paraId="6C5A3D7C" w14:textId="77777777" w:rsidR="00E07594" w:rsidRPr="00FE031E" w:rsidRDefault="00E07594" w:rsidP="00BD6AE6">
            <w:pPr>
              <w:rPr>
                <w:sz w:val="17"/>
                <w:szCs w:val="17"/>
              </w:rPr>
            </w:pPr>
            <w:r w:rsidRPr="00FE031E">
              <w:rPr>
                <w:sz w:val="17"/>
                <w:szCs w:val="17"/>
              </w:rPr>
              <w:t>Nigeria</w:t>
            </w:r>
          </w:p>
        </w:tc>
        <w:tc>
          <w:tcPr>
            <w:tcW w:w="704" w:type="dxa"/>
            <w:tcBorders>
              <w:top w:val="nil"/>
              <w:left w:val="single" w:sz="4" w:space="0" w:color="auto"/>
              <w:bottom w:val="single" w:sz="4" w:space="0" w:color="auto"/>
              <w:right w:val="nil"/>
            </w:tcBorders>
            <w:shd w:val="clear" w:color="000000" w:fill="FFFFFF"/>
            <w:vAlign w:val="center"/>
            <w:hideMark/>
          </w:tcPr>
          <w:p w14:paraId="5CF5B63B" w14:textId="77777777" w:rsidR="00E07594" w:rsidRPr="00FE031E" w:rsidRDefault="00E07594" w:rsidP="00BD6AE6">
            <w:pPr>
              <w:rPr>
                <w:sz w:val="17"/>
                <w:szCs w:val="17"/>
              </w:rPr>
            </w:pPr>
            <w:r w:rsidRPr="00FE031E">
              <w:rPr>
                <w:sz w:val="17"/>
                <w:szCs w:val="17"/>
              </w:rPr>
              <w:t>0.209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95CDCC2" w14:textId="77777777" w:rsidR="00E07594" w:rsidRPr="00FE031E" w:rsidRDefault="00E07594" w:rsidP="00BD6AE6">
            <w:pPr>
              <w:rPr>
                <w:sz w:val="17"/>
                <w:szCs w:val="17"/>
              </w:rPr>
            </w:pPr>
            <w:r w:rsidRPr="00FE031E">
              <w:rPr>
                <w:sz w:val="17"/>
                <w:szCs w:val="17"/>
              </w:rPr>
              <w:t>124</w:t>
            </w:r>
          </w:p>
        </w:tc>
        <w:tc>
          <w:tcPr>
            <w:tcW w:w="1022" w:type="dxa"/>
            <w:tcBorders>
              <w:top w:val="nil"/>
              <w:left w:val="nil"/>
              <w:bottom w:val="single" w:sz="4" w:space="0" w:color="auto"/>
              <w:right w:val="single" w:sz="4" w:space="0" w:color="auto"/>
            </w:tcBorders>
            <w:shd w:val="clear" w:color="000000" w:fill="FFFFFF"/>
            <w:vAlign w:val="center"/>
            <w:hideMark/>
          </w:tcPr>
          <w:p w14:paraId="5A8DEAD2" w14:textId="77777777" w:rsidR="00E07594" w:rsidRPr="00FE031E" w:rsidRDefault="00E07594" w:rsidP="00BD6AE6">
            <w:pPr>
              <w:rPr>
                <w:sz w:val="17"/>
                <w:szCs w:val="17"/>
              </w:rPr>
            </w:pPr>
            <w:r w:rsidRPr="00FE031E">
              <w:rPr>
                <w:sz w:val="17"/>
                <w:szCs w:val="17"/>
              </w:rPr>
              <w:t>0.261</w:t>
            </w:r>
          </w:p>
        </w:tc>
        <w:tc>
          <w:tcPr>
            <w:tcW w:w="952" w:type="dxa"/>
            <w:tcBorders>
              <w:top w:val="nil"/>
              <w:left w:val="nil"/>
              <w:bottom w:val="single" w:sz="4" w:space="0" w:color="auto"/>
              <w:right w:val="single" w:sz="8" w:space="0" w:color="auto"/>
            </w:tcBorders>
            <w:shd w:val="clear" w:color="000000" w:fill="FFFFFF"/>
            <w:vAlign w:val="center"/>
            <w:hideMark/>
          </w:tcPr>
          <w:p w14:paraId="11766D28" w14:textId="77777777" w:rsidR="00E07594" w:rsidRPr="00FE031E" w:rsidRDefault="00E07594" w:rsidP="00BD6AE6">
            <w:pPr>
              <w:rPr>
                <w:sz w:val="17"/>
                <w:szCs w:val="17"/>
              </w:rPr>
            </w:pPr>
            <w:r w:rsidRPr="00FE031E">
              <w:rPr>
                <w:sz w:val="17"/>
                <w:szCs w:val="17"/>
              </w:rPr>
              <w:t>12 614</w:t>
            </w:r>
          </w:p>
        </w:tc>
        <w:tc>
          <w:tcPr>
            <w:tcW w:w="460" w:type="dxa"/>
            <w:tcBorders>
              <w:top w:val="nil"/>
              <w:left w:val="nil"/>
              <w:bottom w:val="single" w:sz="4" w:space="0" w:color="auto"/>
              <w:right w:val="single" w:sz="4" w:space="0" w:color="auto"/>
            </w:tcBorders>
            <w:shd w:val="clear" w:color="000000" w:fill="FFFFFF"/>
            <w:noWrap/>
            <w:vAlign w:val="center"/>
            <w:hideMark/>
          </w:tcPr>
          <w:p w14:paraId="07465C78" w14:textId="77777777" w:rsidR="00E07594" w:rsidRPr="00FE031E" w:rsidRDefault="00E07594" w:rsidP="00BD6AE6">
            <w:pPr>
              <w:rPr>
                <w:sz w:val="17"/>
                <w:szCs w:val="17"/>
              </w:rPr>
            </w:pPr>
            <w:r w:rsidRPr="00FE031E">
              <w:rPr>
                <w:sz w:val="17"/>
                <w:szCs w:val="17"/>
              </w:rPr>
              <w:t>104</w:t>
            </w:r>
          </w:p>
        </w:tc>
        <w:tc>
          <w:tcPr>
            <w:tcW w:w="1040" w:type="dxa"/>
            <w:tcBorders>
              <w:top w:val="nil"/>
              <w:left w:val="nil"/>
              <w:bottom w:val="single" w:sz="4" w:space="0" w:color="auto"/>
              <w:right w:val="single" w:sz="4" w:space="0" w:color="auto"/>
            </w:tcBorders>
            <w:shd w:val="clear" w:color="000000" w:fill="FFFFFF"/>
            <w:vAlign w:val="center"/>
            <w:hideMark/>
          </w:tcPr>
          <w:p w14:paraId="31561F44" w14:textId="77777777" w:rsidR="00E07594" w:rsidRPr="00FE031E" w:rsidRDefault="00E07594" w:rsidP="00BD6AE6">
            <w:pPr>
              <w:rPr>
                <w:sz w:val="17"/>
                <w:szCs w:val="17"/>
              </w:rPr>
            </w:pPr>
            <w:r w:rsidRPr="00FE031E">
              <w:rPr>
                <w:sz w:val="17"/>
                <w:szCs w:val="17"/>
              </w:rPr>
              <w:t>0.265</w:t>
            </w:r>
          </w:p>
        </w:tc>
        <w:tc>
          <w:tcPr>
            <w:tcW w:w="1042" w:type="dxa"/>
            <w:tcBorders>
              <w:top w:val="nil"/>
              <w:left w:val="nil"/>
              <w:bottom w:val="single" w:sz="4" w:space="0" w:color="auto"/>
              <w:right w:val="nil"/>
            </w:tcBorders>
            <w:shd w:val="clear" w:color="000000" w:fill="FFFFFF"/>
            <w:noWrap/>
            <w:vAlign w:val="center"/>
            <w:hideMark/>
          </w:tcPr>
          <w:p w14:paraId="4FFA4BF8" w14:textId="77777777" w:rsidR="00E07594" w:rsidRPr="00FE031E" w:rsidRDefault="00E07594" w:rsidP="00BD6AE6">
            <w:pPr>
              <w:rPr>
                <w:sz w:val="17"/>
                <w:szCs w:val="17"/>
              </w:rPr>
            </w:pPr>
            <w:r w:rsidRPr="00FE031E">
              <w:rPr>
                <w:sz w:val="17"/>
                <w:szCs w:val="17"/>
              </w:rPr>
              <w:t>8 340</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04141E2" w14:textId="77777777" w:rsidR="00E07594" w:rsidRPr="00FE031E" w:rsidRDefault="00E07594" w:rsidP="00BD6AE6">
            <w:pPr>
              <w:rPr>
                <w:sz w:val="17"/>
                <w:szCs w:val="17"/>
              </w:rPr>
            </w:pPr>
            <w:r w:rsidRPr="00FE031E">
              <w:rPr>
                <w:sz w:val="17"/>
                <w:szCs w:val="17"/>
              </w:rPr>
              <w:t>118</w:t>
            </w:r>
          </w:p>
        </w:tc>
        <w:tc>
          <w:tcPr>
            <w:tcW w:w="880" w:type="dxa"/>
            <w:tcBorders>
              <w:top w:val="nil"/>
              <w:left w:val="nil"/>
              <w:bottom w:val="single" w:sz="4" w:space="0" w:color="auto"/>
              <w:right w:val="single" w:sz="4" w:space="0" w:color="auto"/>
            </w:tcBorders>
            <w:shd w:val="clear" w:color="000000" w:fill="FFFFFF"/>
            <w:vAlign w:val="center"/>
            <w:hideMark/>
          </w:tcPr>
          <w:p w14:paraId="72895E4E" w14:textId="77777777" w:rsidR="00E07594" w:rsidRPr="00FE031E" w:rsidRDefault="00E07594" w:rsidP="00BD6AE6">
            <w:pPr>
              <w:rPr>
                <w:sz w:val="17"/>
                <w:szCs w:val="17"/>
              </w:rPr>
            </w:pPr>
            <w:r w:rsidRPr="00FE031E">
              <w:rPr>
                <w:sz w:val="17"/>
                <w:szCs w:val="17"/>
              </w:rPr>
              <w:t>0.276</w:t>
            </w:r>
          </w:p>
        </w:tc>
        <w:tc>
          <w:tcPr>
            <w:tcW w:w="1012" w:type="dxa"/>
            <w:tcBorders>
              <w:top w:val="nil"/>
              <w:left w:val="nil"/>
              <w:bottom w:val="single" w:sz="4" w:space="0" w:color="auto"/>
              <w:right w:val="single" w:sz="8" w:space="0" w:color="auto"/>
            </w:tcBorders>
            <w:shd w:val="clear" w:color="000000" w:fill="FFFFFF"/>
            <w:noWrap/>
            <w:vAlign w:val="center"/>
            <w:hideMark/>
          </w:tcPr>
          <w:p w14:paraId="1AF3C30F" w14:textId="77777777" w:rsidR="00E07594" w:rsidRPr="00FE031E" w:rsidRDefault="00E07594" w:rsidP="00BD6AE6">
            <w:pPr>
              <w:rPr>
                <w:sz w:val="17"/>
                <w:szCs w:val="17"/>
              </w:rPr>
            </w:pPr>
            <w:r w:rsidRPr="00FE031E">
              <w:rPr>
                <w:sz w:val="17"/>
                <w:szCs w:val="17"/>
              </w:rPr>
              <w:t>13 501</w:t>
            </w:r>
          </w:p>
        </w:tc>
      </w:tr>
      <w:tr w:rsidR="00E07594" w:rsidRPr="00FE031E" w14:paraId="7DD6DA3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8213586" w14:textId="77777777" w:rsidR="00E07594" w:rsidRPr="00FE031E" w:rsidRDefault="00E07594" w:rsidP="00BD6AE6">
            <w:pPr>
              <w:rPr>
                <w:sz w:val="17"/>
                <w:szCs w:val="17"/>
              </w:rPr>
            </w:pPr>
            <w:r w:rsidRPr="00FE031E">
              <w:rPr>
                <w:sz w:val="17"/>
                <w:szCs w:val="17"/>
              </w:rPr>
              <w:t>126</w:t>
            </w:r>
          </w:p>
        </w:tc>
        <w:tc>
          <w:tcPr>
            <w:tcW w:w="1760" w:type="dxa"/>
            <w:tcBorders>
              <w:top w:val="nil"/>
              <w:left w:val="nil"/>
              <w:bottom w:val="single" w:sz="4" w:space="0" w:color="auto"/>
              <w:right w:val="single" w:sz="4" w:space="0" w:color="auto"/>
            </w:tcBorders>
            <w:shd w:val="clear" w:color="000000" w:fill="FFFFFF"/>
            <w:vAlign w:val="center"/>
            <w:hideMark/>
          </w:tcPr>
          <w:p w14:paraId="3D0F3178" w14:textId="77777777" w:rsidR="00E07594" w:rsidRPr="00FE031E" w:rsidRDefault="00E07594" w:rsidP="00BD6AE6">
            <w:pPr>
              <w:rPr>
                <w:sz w:val="17"/>
                <w:szCs w:val="17"/>
              </w:rPr>
            </w:pPr>
            <w:r w:rsidRPr="00FE031E">
              <w:rPr>
                <w:sz w:val="17"/>
                <w:szCs w:val="17"/>
              </w:rPr>
              <w:t>Niue</w:t>
            </w:r>
          </w:p>
        </w:tc>
        <w:tc>
          <w:tcPr>
            <w:tcW w:w="704" w:type="dxa"/>
            <w:tcBorders>
              <w:top w:val="nil"/>
              <w:left w:val="nil"/>
              <w:bottom w:val="single" w:sz="4" w:space="0" w:color="auto"/>
              <w:right w:val="nil"/>
            </w:tcBorders>
            <w:shd w:val="clear" w:color="000000" w:fill="FFFFFF"/>
            <w:vAlign w:val="center"/>
            <w:hideMark/>
          </w:tcPr>
          <w:p w14:paraId="0AE98FA1"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D37CE75" w14:textId="77777777" w:rsidR="00E07594" w:rsidRPr="00FE031E" w:rsidRDefault="00E07594" w:rsidP="00BD6AE6">
            <w:pPr>
              <w:rPr>
                <w:sz w:val="17"/>
                <w:szCs w:val="17"/>
              </w:rPr>
            </w:pPr>
            <w:r w:rsidRPr="00FE031E">
              <w:rPr>
                <w:sz w:val="17"/>
                <w:szCs w:val="17"/>
              </w:rPr>
              <w:t> </w:t>
            </w:r>
          </w:p>
        </w:tc>
        <w:tc>
          <w:tcPr>
            <w:tcW w:w="1022" w:type="dxa"/>
            <w:tcBorders>
              <w:top w:val="nil"/>
              <w:left w:val="nil"/>
              <w:bottom w:val="single" w:sz="4" w:space="0" w:color="auto"/>
              <w:right w:val="single" w:sz="4" w:space="0" w:color="auto"/>
            </w:tcBorders>
            <w:shd w:val="clear" w:color="000000" w:fill="FFFFFF"/>
            <w:vAlign w:val="center"/>
            <w:hideMark/>
          </w:tcPr>
          <w:p w14:paraId="20F83679" w14:textId="77777777" w:rsidR="00E07594" w:rsidRPr="00FE031E" w:rsidRDefault="00E07594" w:rsidP="00BD6AE6">
            <w:pPr>
              <w:rPr>
                <w:sz w:val="17"/>
                <w:szCs w:val="17"/>
              </w:rPr>
            </w:pPr>
            <w:r w:rsidRPr="00FE031E">
              <w:rPr>
                <w:sz w:val="17"/>
                <w:szCs w:val="17"/>
              </w:rPr>
              <w:t>n.a.</w:t>
            </w:r>
          </w:p>
        </w:tc>
        <w:tc>
          <w:tcPr>
            <w:tcW w:w="952" w:type="dxa"/>
            <w:tcBorders>
              <w:top w:val="nil"/>
              <w:left w:val="nil"/>
              <w:bottom w:val="single" w:sz="4" w:space="0" w:color="auto"/>
              <w:right w:val="single" w:sz="8" w:space="0" w:color="auto"/>
            </w:tcBorders>
            <w:shd w:val="clear" w:color="000000" w:fill="FFFFFF"/>
            <w:vAlign w:val="center"/>
            <w:hideMark/>
          </w:tcPr>
          <w:p w14:paraId="6D4E7CDF" w14:textId="77777777" w:rsidR="00E07594" w:rsidRPr="00FE031E" w:rsidRDefault="00E07594" w:rsidP="00BD6AE6">
            <w:pPr>
              <w:rPr>
                <w:sz w:val="17"/>
                <w:szCs w:val="17"/>
              </w:rPr>
            </w:pPr>
            <w:r w:rsidRPr="00FE031E">
              <w:rPr>
                <w:sz w:val="17"/>
                <w:szCs w:val="17"/>
              </w:rPr>
              <w:t>n.a.</w:t>
            </w:r>
          </w:p>
        </w:tc>
        <w:tc>
          <w:tcPr>
            <w:tcW w:w="460" w:type="dxa"/>
            <w:tcBorders>
              <w:top w:val="nil"/>
              <w:left w:val="nil"/>
              <w:bottom w:val="single" w:sz="4" w:space="0" w:color="auto"/>
              <w:right w:val="single" w:sz="4" w:space="0" w:color="auto"/>
            </w:tcBorders>
            <w:shd w:val="clear" w:color="000000" w:fill="FFFFFF"/>
            <w:vAlign w:val="center"/>
            <w:hideMark/>
          </w:tcPr>
          <w:p w14:paraId="77196AB3"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251F4040"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3AF0AE64"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E5F15AF" w14:textId="77777777" w:rsidR="00E07594" w:rsidRPr="00FE031E" w:rsidRDefault="00E07594" w:rsidP="00BD6AE6">
            <w:pPr>
              <w:rPr>
                <w:sz w:val="17"/>
                <w:szCs w:val="17"/>
              </w:rPr>
            </w:pPr>
            <w:r w:rsidRPr="00FE031E">
              <w:rPr>
                <w:sz w:val="17"/>
                <w:szCs w:val="17"/>
              </w:rPr>
              <w:t>119</w:t>
            </w:r>
          </w:p>
        </w:tc>
        <w:tc>
          <w:tcPr>
            <w:tcW w:w="880" w:type="dxa"/>
            <w:tcBorders>
              <w:top w:val="nil"/>
              <w:left w:val="nil"/>
              <w:bottom w:val="single" w:sz="4" w:space="0" w:color="auto"/>
              <w:right w:val="single" w:sz="4" w:space="0" w:color="auto"/>
            </w:tcBorders>
            <w:shd w:val="clear" w:color="000000" w:fill="FFFFFF"/>
            <w:vAlign w:val="center"/>
            <w:hideMark/>
          </w:tcPr>
          <w:p w14:paraId="60CFAEDE"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A7461C1" w14:textId="77777777" w:rsidR="00E07594" w:rsidRPr="00FE031E" w:rsidRDefault="00E07594" w:rsidP="00BD6AE6">
            <w:pPr>
              <w:rPr>
                <w:sz w:val="17"/>
                <w:szCs w:val="17"/>
              </w:rPr>
            </w:pPr>
            <w:r w:rsidRPr="00FE031E">
              <w:rPr>
                <w:sz w:val="17"/>
                <w:szCs w:val="17"/>
              </w:rPr>
              <w:t>488</w:t>
            </w:r>
          </w:p>
        </w:tc>
      </w:tr>
      <w:tr w:rsidR="00E07594" w:rsidRPr="00FE031E" w14:paraId="32FC21D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67D62AB" w14:textId="77777777" w:rsidR="00E07594" w:rsidRPr="00FE031E" w:rsidRDefault="00E07594" w:rsidP="00BD6AE6">
            <w:pPr>
              <w:rPr>
                <w:sz w:val="17"/>
                <w:szCs w:val="17"/>
              </w:rPr>
            </w:pPr>
            <w:r w:rsidRPr="00FE031E">
              <w:rPr>
                <w:sz w:val="17"/>
                <w:szCs w:val="17"/>
              </w:rPr>
              <w:t>127</w:t>
            </w:r>
          </w:p>
        </w:tc>
        <w:tc>
          <w:tcPr>
            <w:tcW w:w="1760" w:type="dxa"/>
            <w:tcBorders>
              <w:top w:val="nil"/>
              <w:left w:val="nil"/>
              <w:bottom w:val="single" w:sz="4" w:space="0" w:color="auto"/>
              <w:right w:val="single" w:sz="4" w:space="0" w:color="auto"/>
            </w:tcBorders>
            <w:shd w:val="clear" w:color="000000" w:fill="FFFFFF"/>
            <w:vAlign w:val="center"/>
            <w:hideMark/>
          </w:tcPr>
          <w:p w14:paraId="033EFDEF" w14:textId="77777777" w:rsidR="00E07594" w:rsidRPr="00FE031E" w:rsidRDefault="00E07594" w:rsidP="00BD6AE6">
            <w:pPr>
              <w:rPr>
                <w:sz w:val="17"/>
                <w:szCs w:val="17"/>
              </w:rPr>
            </w:pPr>
            <w:r w:rsidRPr="00FE031E">
              <w:rPr>
                <w:sz w:val="17"/>
                <w:szCs w:val="17"/>
              </w:rPr>
              <w:t>Norway</w:t>
            </w:r>
          </w:p>
        </w:tc>
        <w:tc>
          <w:tcPr>
            <w:tcW w:w="704" w:type="dxa"/>
            <w:tcBorders>
              <w:top w:val="nil"/>
              <w:left w:val="single" w:sz="4" w:space="0" w:color="auto"/>
              <w:bottom w:val="single" w:sz="4" w:space="0" w:color="auto"/>
              <w:right w:val="nil"/>
            </w:tcBorders>
            <w:shd w:val="clear" w:color="000000" w:fill="FFFFFF"/>
            <w:vAlign w:val="center"/>
            <w:hideMark/>
          </w:tcPr>
          <w:p w14:paraId="22A07C10" w14:textId="77777777" w:rsidR="00E07594" w:rsidRPr="00FE031E" w:rsidRDefault="00E07594" w:rsidP="00BD6AE6">
            <w:pPr>
              <w:rPr>
                <w:sz w:val="17"/>
                <w:szCs w:val="17"/>
              </w:rPr>
            </w:pPr>
            <w:r w:rsidRPr="00FE031E">
              <w:rPr>
                <w:sz w:val="17"/>
                <w:szCs w:val="17"/>
              </w:rPr>
              <w:t>0.849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1C43B2C" w14:textId="77777777" w:rsidR="00E07594" w:rsidRPr="00FE031E" w:rsidRDefault="00E07594" w:rsidP="00BD6AE6">
            <w:pPr>
              <w:rPr>
                <w:sz w:val="17"/>
                <w:szCs w:val="17"/>
              </w:rPr>
            </w:pPr>
            <w:r w:rsidRPr="00FE031E">
              <w:rPr>
                <w:sz w:val="17"/>
                <w:szCs w:val="17"/>
              </w:rPr>
              <w:t>125</w:t>
            </w:r>
          </w:p>
        </w:tc>
        <w:tc>
          <w:tcPr>
            <w:tcW w:w="1022" w:type="dxa"/>
            <w:tcBorders>
              <w:top w:val="nil"/>
              <w:left w:val="nil"/>
              <w:bottom w:val="single" w:sz="4" w:space="0" w:color="auto"/>
              <w:right w:val="single" w:sz="4" w:space="0" w:color="auto"/>
            </w:tcBorders>
            <w:shd w:val="clear" w:color="000000" w:fill="FFFFFF"/>
            <w:vAlign w:val="center"/>
            <w:hideMark/>
          </w:tcPr>
          <w:p w14:paraId="601ECACB" w14:textId="77777777" w:rsidR="00E07594" w:rsidRPr="00FE031E" w:rsidRDefault="00E07594" w:rsidP="00BD6AE6">
            <w:pPr>
              <w:rPr>
                <w:sz w:val="17"/>
                <w:szCs w:val="17"/>
              </w:rPr>
            </w:pPr>
            <w:r w:rsidRPr="00FE031E">
              <w:rPr>
                <w:sz w:val="17"/>
                <w:szCs w:val="17"/>
              </w:rPr>
              <w:t>1.062</w:t>
            </w:r>
          </w:p>
        </w:tc>
        <w:tc>
          <w:tcPr>
            <w:tcW w:w="952" w:type="dxa"/>
            <w:tcBorders>
              <w:top w:val="nil"/>
              <w:left w:val="nil"/>
              <w:bottom w:val="single" w:sz="4" w:space="0" w:color="auto"/>
              <w:right w:val="single" w:sz="8" w:space="0" w:color="auto"/>
            </w:tcBorders>
            <w:shd w:val="clear" w:color="000000" w:fill="FFFFFF"/>
            <w:vAlign w:val="center"/>
            <w:hideMark/>
          </w:tcPr>
          <w:p w14:paraId="1856B65A" w14:textId="77777777" w:rsidR="00E07594" w:rsidRPr="00FE031E" w:rsidRDefault="00E07594" w:rsidP="00BD6AE6">
            <w:pPr>
              <w:rPr>
                <w:sz w:val="17"/>
                <w:szCs w:val="17"/>
              </w:rPr>
            </w:pPr>
            <w:r w:rsidRPr="00FE031E">
              <w:rPr>
                <w:sz w:val="17"/>
                <w:szCs w:val="17"/>
              </w:rPr>
              <w:t>51 239</w:t>
            </w:r>
          </w:p>
        </w:tc>
        <w:tc>
          <w:tcPr>
            <w:tcW w:w="460" w:type="dxa"/>
            <w:tcBorders>
              <w:top w:val="nil"/>
              <w:left w:val="nil"/>
              <w:bottom w:val="single" w:sz="4" w:space="0" w:color="auto"/>
              <w:right w:val="single" w:sz="4" w:space="0" w:color="auto"/>
            </w:tcBorders>
            <w:shd w:val="clear" w:color="000000" w:fill="FFFFFF"/>
            <w:noWrap/>
            <w:vAlign w:val="center"/>
            <w:hideMark/>
          </w:tcPr>
          <w:p w14:paraId="519E54B0" w14:textId="77777777" w:rsidR="00E07594" w:rsidRPr="00FE031E" w:rsidRDefault="00E07594" w:rsidP="00BD6AE6">
            <w:pPr>
              <w:rPr>
                <w:sz w:val="17"/>
                <w:szCs w:val="17"/>
              </w:rPr>
            </w:pPr>
            <w:r w:rsidRPr="00FE031E">
              <w:rPr>
                <w:sz w:val="17"/>
                <w:szCs w:val="17"/>
              </w:rPr>
              <w:t>105</w:t>
            </w:r>
          </w:p>
        </w:tc>
        <w:tc>
          <w:tcPr>
            <w:tcW w:w="1040" w:type="dxa"/>
            <w:tcBorders>
              <w:top w:val="nil"/>
              <w:left w:val="nil"/>
              <w:bottom w:val="single" w:sz="4" w:space="0" w:color="auto"/>
              <w:right w:val="single" w:sz="4" w:space="0" w:color="auto"/>
            </w:tcBorders>
            <w:shd w:val="clear" w:color="000000" w:fill="FFFFFF"/>
            <w:vAlign w:val="center"/>
            <w:hideMark/>
          </w:tcPr>
          <w:p w14:paraId="4223D468" w14:textId="77777777" w:rsidR="00E07594" w:rsidRPr="00FE031E" w:rsidRDefault="00E07594" w:rsidP="00BD6AE6">
            <w:pPr>
              <w:rPr>
                <w:sz w:val="17"/>
                <w:szCs w:val="17"/>
              </w:rPr>
            </w:pPr>
            <w:r w:rsidRPr="00FE031E">
              <w:rPr>
                <w:sz w:val="17"/>
                <w:szCs w:val="17"/>
              </w:rPr>
              <w:t>1.077</w:t>
            </w:r>
          </w:p>
        </w:tc>
        <w:tc>
          <w:tcPr>
            <w:tcW w:w="1042" w:type="dxa"/>
            <w:tcBorders>
              <w:top w:val="nil"/>
              <w:left w:val="nil"/>
              <w:bottom w:val="single" w:sz="4" w:space="0" w:color="auto"/>
              <w:right w:val="nil"/>
            </w:tcBorders>
            <w:shd w:val="clear" w:color="000000" w:fill="FFFFFF"/>
            <w:noWrap/>
            <w:vAlign w:val="center"/>
            <w:hideMark/>
          </w:tcPr>
          <w:p w14:paraId="739865E8" w14:textId="77777777" w:rsidR="00E07594" w:rsidRPr="00FE031E" w:rsidRDefault="00E07594" w:rsidP="00BD6AE6">
            <w:pPr>
              <w:rPr>
                <w:sz w:val="17"/>
                <w:szCs w:val="17"/>
              </w:rPr>
            </w:pPr>
            <w:r w:rsidRPr="00FE031E">
              <w:rPr>
                <w:sz w:val="17"/>
                <w:szCs w:val="17"/>
              </w:rPr>
              <w:t>33 879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88A641A" w14:textId="77777777" w:rsidR="00E07594" w:rsidRPr="00FE031E" w:rsidRDefault="00E07594" w:rsidP="00BD6AE6">
            <w:pPr>
              <w:rPr>
                <w:sz w:val="17"/>
                <w:szCs w:val="17"/>
              </w:rPr>
            </w:pPr>
            <w:r w:rsidRPr="00FE031E">
              <w:rPr>
                <w:sz w:val="17"/>
                <w:szCs w:val="17"/>
              </w:rPr>
              <w:t>120</w:t>
            </w:r>
          </w:p>
        </w:tc>
        <w:tc>
          <w:tcPr>
            <w:tcW w:w="880" w:type="dxa"/>
            <w:tcBorders>
              <w:top w:val="nil"/>
              <w:left w:val="nil"/>
              <w:bottom w:val="single" w:sz="4" w:space="0" w:color="auto"/>
              <w:right w:val="single" w:sz="4" w:space="0" w:color="auto"/>
            </w:tcBorders>
            <w:shd w:val="clear" w:color="000000" w:fill="FFFFFF"/>
            <w:vAlign w:val="center"/>
            <w:hideMark/>
          </w:tcPr>
          <w:p w14:paraId="302F05CC" w14:textId="77777777" w:rsidR="00E07594" w:rsidRPr="00FE031E" w:rsidRDefault="00E07594" w:rsidP="00BD6AE6">
            <w:pPr>
              <w:rPr>
                <w:sz w:val="17"/>
                <w:szCs w:val="17"/>
              </w:rPr>
            </w:pPr>
            <w:r w:rsidRPr="00FE031E">
              <w:rPr>
                <w:sz w:val="17"/>
                <w:szCs w:val="17"/>
              </w:rPr>
              <w:t>1.123</w:t>
            </w:r>
          </w:p>
        </w:tc>
        <w:tc>
          <w:tcPr>
            <w:tcW w:w="1012" w:type="dxa"/>
            <w:tcBorders>
              <w:top w:val="nil"/>
              <w:left w:val="nil"/>
              <w:bottom w:val="single" w:sz="4" w:space="0" w:color="auto"/>
              <w:right w:val="single" w:sz="8" w:space="0" w:color="auto"/>
            </w:tcBorders>
            <w:shd w:val="clear" w:color="000000" w:fill="FFFFFF"/>
            <w:noWrap/>
            <w:vAlign w:val="center"/>
            <w:hideMark/>
          </w:tcPr>
          <w:p w14:paraId="16FE4079" w14:textId="77777777" w:rsidR="00E07594" w:rsidRPr="00FE031E" w:rsidRDefault="00E07594" w:rsidP="00BD6AE6">
            <w:pPr>
              <w:rPr>
                <w:sz w:val="17"/>
                <w:szCs w:val="17"/>
              </w:rPr>
            </w:pPr>
            <w:r w:rsidRPr="00FE031E">
              <w:rPr>
                <w:sz w:val="17"/>
                <w:szCs w:val="17"/>
              </w:rPr>
              <w:t>54 845</w:t>
            </w:r>
          </w:p>
        </w:tc>
      </w:tr>
      <w:tr w:rsidR="00E07594" w:rsidRPr="00FE031E" w14:paraId="52698DC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DAC3F88" w14:textId="77777777" w:rsidR="00E07594" w:rsidRPr="00FE031E" w:rsidRDefault="00E07594" w:rsidP="00BD6AE6">
            <w:pPr>
              <w:rPr>
                <w:sz w:val="17"/>
                <w:szCs w:val="17"/>
              </w:rPr>
            </w:pPr>
            <w:r w:rsidRPr="00FE031E">
              <w:rPr>
                <w:sz w:val="17"/>
                <w:szCs w:val="17"/>
              </w:rPr>
              <w:t>128</w:t>
            </w:r>
          </w:p>
        </w:tc>
        <w:tc>
          <w:tcPr>
            <w:tcW w:w="1760" w:type="dxa"/>
            <w:tcBorders>
              <w:top w:val="nil"/>
              <w:left w:val="nil"/>
              <w:bottom w:val="single" w:sz="4" w:space="0" w:color="auto"/>
              <w:right w:val="single" w:sz="4" w:space="0" w:color="auto"/>
            </w:tcBorders>
            <w:shd w:val="clear" w:color="000000" w:fill="FFFFFF"/>
            <w:vAlign w:val="center"/>
            <w:hideMark/>
          </w:tcPr>
          <w:p w14:paraId="240DFDE1" w14:textId="77777777" w:rsidR="00E07594" w:rsidRPr="00FE031E" w:rsidRDefault="00E07594" w:rsidP="00BD6AE6">
            <w:pPr>
              <w:rPr>
                <w:sz w:val="17"/>
                <w:szCs w:val="17"/>
              </w:rPr>
            </w:pPr>
            <w:r w:rsidRPr="00FE031E">
              <w:rPr>
                <w:sz w:val="17"/>
                <w:szCs w:val="17"/>
              </w:rPr>
              <w:t>Oman</w:t>
            </w:r>
          </w:p>
        </w:tc>
        <w:tc>
          <w:tcPr>
            <w:tcW w:w="704" w:type="dxa"/>
            <w:tcBorders>
              <w:top w:val="nil"/>
              <w:left w:val="single" w:sz="4" w:space="0" w:color="auto"/>
              <w:bottom w:val="single" w:sz="4" w:space="0" w:color="auto"/>
              <w:right w:val="nil"/>
            </w:tcBorders>
            <w:shd w:val="clear" w:color="000000" w:fill="FFFFFF"/>
            <w:vAlign w:val="center"/>
            <w:hideMark/>
          </w:tcPr>
          <w:p w14:paraId="47D1606D" w14:textId="77777777" w:rsidR="00E07594" w:rsidRPr="00FE031E" w:rsidRDefault="00E07594" w:rsidP="00BD6AE6">
            <w:pPr>
              <w:rPr>
                <w:sz w:val="17"/>
                <w:szCs w:val="17"/>
              </w:rPr>
            </w:pPr>
            <w:r w:rsidRPr="00FE031E">
              <w:rPr>
                <w:sz w:val="17"/>
                <w:szCs w:val="17"/>
              </w:rPr>
              <w:t>0.113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66D1E92" w14:textId="77777777" w:rsidR="00E07594" w:rsidRPr="00FE031E" w:rsidRDefault="00E07594" w:rsidP="00BD6AE6">
            <w:pPr>
              <w:rPr>
                <w:sz w:val="17"/>
                <w:szCs w:val="17"/>
              </w:rPr>
            </w:pPr>
            <w:r w:rsidRPr="00FE031E">
              <w:rPr>
                <w:sz w:val="17"/>
                <w:szCs w:val="17"/>
              </w:rPr>
              <w:t>126</w:t>
            </w:r>
          </w:p>
        </w:tc>
        <w:tc>
          <w:tcPr>
            <w:tcW w:w="1022" w:type="dxa"/>
            <w:tcBorders>
              <w:top w:val="nil"/>
              <w:left w:val="nil"/>
              <w:bottom w:val="single" w:sz="4" w:space="0" w:color="auto"/>
              <w:right w:val="single" w:sz="4" w:space="0" w:color="auto"/>
            </w:tcBorders>
            <w:shd w:val="clear" w:color="000000" w:fill="FFFFFF"/>
            <w:vAlign w:val="center"/>
            <w:hideMark/>
          </w:tcPr>
          <w:p w14:paraId="633AB33C" w14:textId="77777777" w:rsidR="00E07594" w:rsidRPr="00FE031E" w:rsidRDefault="00E07594" w:rsidP="00BD6AE6">
            <w:pPr>
              <w:rPr>
                <w:sz w:val="17"/>
                <w:szCs w:val="17"/>
              </w:rPr>
            </w:pPr>
            <w:r w:rsidRPr="00FE031E">
              <w:rPr>
                <w:sz w:val="17"/>
                <w:szCs w:val="17"/>
              </w:rPr>
              <w:t>0.141</w:t>
            </w:r>
          </w:p>
        </w:tc>
        <w:tc>
          <w:tcPr>
            <w:tcW w:w="952" w:type="dxa"/>
            <w:tcBorders>
              <w:top w:val="nil"/>
              <w:left w:val="nil"/>
              <w:bottom w:val="single" w:sz="4" w:space="0" w:color="auto"/>
              <w:right w:val="single" w:sz="8" w:space="0" w:color="auto"/>
            </w:tcBorders>
            <w:shd w:val="clear" w:color="000000" w:fill="FFFFFF"/>
            <w:vAlign w:val="center"/>
            <w:hideMark/>
          </w:tcPr>
          <w:p w14:paraId="5DFAE9B9" w14:textId="77777777" w:rsidR="00E07594" w:rsidRPr="00FE031E" w:rsidRDefault="00E07594" w:rsidP="00BD6AE6">
            <w:pPr>
              <w:rPr>
                <w:sz w:val="17"/>
                <w:szCs w:val="17"/>
              </w:rPr>
            </w:pPr>
            <w:r w:rsidRPr="00FE031E">
              <w:rPr>
                <w:sz w:val="17"/>
                <w:szCs w:val="17"/>
              </w:rPr>
              <w:t>6 820</w:t>
            </w:r>
          </w:p>
        </w:tc>
        <w:tc>
          <w:tcPr>
            <w:tcW w:w="460" w:type="dxa"/>
            <w:tcBorders>
              <w:top w:val="nil"/>
              <w:left w:val="nil"/>
              <w:bottom w:val="single" w:sz="4" w:space="0" w:color="auto"/>
              <w:right w:val="single" w:sz="4" w:space="0" w:color="auto"/>
            </w:tcBorders>
            <w:shd w:val="clear" w:color="000000" w:fill="FFFFFF"/>
            <w:noWrap/>
            <w:vAlign w:val="center"/>
            <w:hideMark/>
          </w:tcPr>
          <w:p w14:paraId="7DE551BE" w14:textId="77777777" w:rsidR="00E07594" w:rsidRPr="00FE031E" w:rsidRDefault="00E07594" w:rsidP="00BD6AE6">
            <w:pPr>
              <w:rPr>
                <w:sz w:val="17"/>
                <w:szCs w:val="17"/>
              </w:rPr>
            </w:pPr>
            <w:r w:rsidRPr="00FE031E">
              <w:rPr>
                <w:sz w:val="17"/>
                <w:szCs w:val="17"/>
              </w:rPr>
              <w:t>106</w:t>
            </w:r>
          </w:p>
        </w:tc>
        <w:tc>
          <w:tcPr>
            <w:tcW w:w="1040" w:type="dxa"/>
            <w:tcBorders>
              <w:top w:val="nil"/>
              <w:left w:val="nil"/>
              <w:bottom w:val="single" w:sz="4" w:space="0" w:color="auto"/>
              <w:right w:val="single" w:sz="4" w:space="0" w:color="auto"/>
            </w:tcBorders>
            <w:shd w:val="clear" w:color="000000" w:fill="FFFFFF"/>
            <w:vAlign w:val="center"/>
            <w:hideMark/>
          </w:tcPr>
          <w:p w14:paraId="617DE9AC" w14:textId="77777777" w:rsidR="00E07594" w:rsidRPr="00FE031E" w:rsidRDefault="00E07594" w:rsidP="00BD6AE6">
            <w:pPr>
              <w:rPr>
                <w:sz w:val="17"/>
                <w:szCs w:val="17"/>
              </w:rPr>
            </w:pPr>
            <w:r w:rsidRPr="00FE031E">
              <w:rPr>
                <w:sz w:val="17"/>
                <w:szCs w:val="17"/>
              </w:rPr>
              <w:t>0.143</w:t>
            </w:r>
          </w:p>
        </w:tc>
        <w:tc>
          <w:tcPr>
            <w:tcW w:w="1042" w:type="dxa"/>
            <w:tcBorders>
              <w:top w:val="nil"/>
              <w:left w:val="nil"/>
              <w:bottom w:val="single" w:sz="4" w:space="0" w:color="auto"/>
              <w:right w:val="nil"/>
            </w:tcBorders>
            <w:shd w:val="clear" w:color="000000" w:fill="FFFFFF"/>
            <w:noWrap/>
            <w:vAlign w:val="center"/>
            <w:hideMark/>
          </w:tcPr>
          <w:p w14:paraId="367A4ADE" w14:textId="77777777" w:rsidR="00E07594" w:rsidRPr="00FE031E" w:rsidRDefault="00E07594" w:rsidP="00BD6AE6">
            <w:pPr>
              <w:rPr>
                <w:sz w:val="17"/>
                <w:szCs w:val="17"/>
              </w:rPr>
            </w:pPr>
            <w:r w:rsidRPr="00FE031E">
              <w:rPr>
                <w:sz w:val="17"/>
                <w:szCs w:val="17"/>
              </w:rPr>
              <w:t>4 509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C970942" w14:textId="77777777" w:rsidR="00E07594" w:rsidRPr="00FE031E" w:rsidRDefault="00E07594" w:rsidP="00BD6AE6">
            <w:pPr>
              <w:rPr>
                <w:sz w:val="17"/>
                <w:szCs w:val="17"/>
              </w:rPr>
            </w:pPr>
            <w:r w:rsidRPr="00FE031E">
              <w:rPr>
                <w:sz w:val="17"/>
                <w:szCs w:val="17"/>
              </w:rPr>
              <w:t>121</w:t>
            </w:r>
          </w:p>
        </w:tc>
        <w:tc>
          <w:tcPr>
            <w:tcW w:w="880" w:type="dxa"/>
            <w:tcBorders>
              <w:top w:val="nil"/>
              <w:left w:val="nil"/>
              <w:bottom w:val="single" w:sz="4" w:space="0" w:color="auto"/>
              <w:right w:val="single" w:sz="4" w:space="0" w:color="auto"/>
            </w:tcBorders>
            <w:shd w:val="clear" w:color="000000" w:fill="FFFFFF"/>
            <w:vAlign w:val="center"/>
            <w:hideMark/>
          </w:tcPr>
          <w:p w14:paraId="194ADDF4" w14:textId="77777777" w:rsidR="00E07594" w:rsidRPr="00FE031E" w:rsidRDefault="00E07594" w:rsidP="00BD6AE6">
            <w:pPr>
              <w:rPr>
                <w:sz w:val="17"/>
                <w:szCs w:val="17"/>
              </w:rPr>
            </w:pPr>
            <w:r w:rsidRPr="00FE031E">
              <w:rPr>
                <w:sz w:val="17"/>
                <w:szCs w:val="17"/>
              </w:rPr>
              <w:t>0.149</w:t>
            </w:r>
          </w:p>
        </w:tc>
        <w:tc>
          <w:tcPr>
            <w:tcW w:w="1012" w:type="dxa"/>
            <w:tcBorders>
              <w:top w:val="nil"/>
              <w:left w:val="nil"/>
              <w:bottom w:val="single" w:sz="4" w:space="0" w:color="auto"/>
              <w:right w:val="single" w:sz="8" w:space="0" w:color="auto"/>
            </w:tcBorders>
            <w:shd w:val="clear" w:color="000000" w:fill="FFFFFF"/>
            <w:noWrap/>
            <w:vAlign w:val="center"/>
            <w:hideMark/>
          </w:tcPr>
          <w:p w14:paraId="68319D39" w14:textId="77777777" w:rsidR="00E07594" w:rsidRPr="00FE031E" w:rsidRDefault="00E07594" w:rsidP="00BD6AE6">
            <w:pPr>
              <w:rPr>
                <w:sz w:val="17"/>
                <w:szCs w:val="17"/>
              </w:rPr>
            </w:pPr>
            <w:r w:rsidRPr="00FE031E">
              <w:rPr>
                <w:sz w:val="17"/>
                <w:szCs w:val="17"/>
              </w:rPr>
              <w:t>7 300</w:t>
            </w:r>
          </w:p>
        </w:tc>
      </w:tr>
      <w:tr w:rsidR="00E07594" w:rsidRPr="00FE031E" w14:paraId="27877FF9"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6706DEC" w14:textId="77777777" w:rsidR="00E07594" w:rsidRPr="00FE031E" w:rsidRDefault="00E07594" w:rsidP="00BD6AE6">
            <w:pPr>
              <w:rPr>
                <w:sz w:val="17"/>
                <w:szCs w:val="17"/>
              </w:rPr>
            </w:pPr>
            <w:r w:rsidRPr="00FE031E">
              <w:rPr>
                <w:sz w:val="17"/>
                <w:szCs w:val="17"/>
              </w:rPr>
              <w:t>129</w:t>
            </w:r>
          </w:p>
        </w:tc>
        <w:tc>
          <w:tcPr>
            <w:tcW w:w="1760" w:type="dxa"/>
            <w:tcBorders>
              <w:top w:val="nil"/>
              <w:left w:val="nil"/>
              <w:bottom w:val="single" w:sz="4" w:space="0" w:color="auto"/>
              <w:right w:val="single" w:sz="4" w:space="0" w:color="auto"/>
            </w:tcBorders>
            <w:shd w:val="clear" w:color="000000" w:fill="FFFFFF"/>
            <w:vAlign w:val="center"/>
            <w:hideMark/>
          </w:tcPr>
          <w:p w14:paraId="1235C8C9" w14:textId="77777777" w:rsidR="00E07594" w:rsidRPr="00FE031E" w:rsidRDefault="00E07594" w:rsidP="00BD6AE6">
            <w:pPr>
              <w:rPr>
                <w:sz w:val="17"/>
                <w:szCs w:val="17"/>
              </w:rPr>
            </w:pPr>
            <w:r w:rsidRPr="00FE031E">
              <w:rPr>
                <w:sz w:val="17"/>
                <w:szCs w:val="17"/>
              </w:rPr>
              <w:t>Pakistan</w:t>
            </w:r>
          </w:p>
        </w:tc>
        <w:tc>
          <w:tcPr>
            <w:tcW w:w="704" w:type="dxa"/>
            <w:tcBorders>
              <w:top w:val="nil"/>
              <w:left w:val="single" w:sz="4" w:space="0" w:color="auto"/>
              <w:bottom w:val="single" w:sz="4" w:space="0" w:color="auto"/>
              <w:right w:val="nil"/>
            </w:tcBorders>
            <w:shd w:val="clear" w:color="000000" w:fill="FFFFFF"/>
            <w:vAlign w:val="center"/>
            <w:hideMark/>
          </w:tcPr>
          <w:p w14:paraId="34647686" w14:textId="77777777" w:rsidR="00E07594" w:rsidRPr="00FE031E" w:rsidRDefault="00E07594" w:rsidP="00BD6AE6">
            <w:pPr>
              <w:rPr>
                <w:sz w:val="17"/>
                <w:szCs w:val="17"/>
              </w:rPr>
            </w:pPr>
            <w:r w:rsidRPr="00FE031E">
              <w:rPr>
                <w:sz w:val="17"/>
                <w:szCs w:val="17"/>
              </w:rPr>
              <w:t>0.093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D23D2AB" w14:textId="77777777" w:rsidR="00E07594" w:rsidRPr="00FE031E" w:rsidRDefault="00E07594" w:rsidP="00BD6AE6">
            <w:pPr>
              <w:rPr>
                <w:sz w:val="17"/>
                <w:szCs w:val="17"/>
              </w:rPr>
            </w:pPr>
            <w:r w:rsidRPr="00FE031E">
              <w:rPr>
                <w:sz w:val="17"/>
                <w:szCs w:val="17"/>
              </w:rPr>
              <w:t>127</w:t>
            </w:r>
          </w:p>
        </w:tc>
        <w:tc>
          <w:tcPr>
            <w:tcW w:w="1022" w:type="dxa"/>
            <w:tcBorders>
              <w:top w:val="nil"/>
              <w:left w:val="nil"/>
              <w:bottom w:val="single" w:sz="4" w:space="0" w:color="auto"/>
              <w:right w:val="single" w:sz="4" w:space="0" w:color="auto"/>
            </w:tcBorders>
            <w:shd w:val="clear" w:color="000000" w:fill="FFFFFF"/>
            <w:vAlign w:val="center"/>
            <w:hideMark/>
          </w:tcPr>
          <w:p w14:paraId="32559162" w14:textId="77777777" w:rsidR="00E07594" w:rsidRPr="00FE031E" w:rsidRDefault="00E07594" w:rsidP="00BD6AE6">
            <w:pPr>
              <w:rPr>
                <w:sz w:val="17"/>
                <w:szCs w:val="17"/>
              </w:rPr>
            </w:pPr>
            <w:r w:rsidRPr="00FE031E">
              <w:rPr>
                <w:sz w:val="17"/>
                <w:szCs w:val="17"/>
              </w:rPr>
              <w:t>0.116</w:t>
            </w:r>
          </w:p>
        </w:tc>
        <w:tc>
          <w:tcPr>
            <w:tcW w:w="952" w:type="dxa"/>
            <w:tcBorders>
              <w:top w:val="nil"/>
              <w:left w:val="nil"/>
              <w:bottom w:val="single" w:sz="4" w:space="0" w:color="auto"/>
              <w:right w:val="single" w:sz="8" w:space="0" w:color="auto"/>
            </w:tcBorders>
            <w:shd w:val="clear" w:color="000000" w:fill="FFFFFF"/>
            <w:vAlign w:val="center"/>
            <w:hideMark/>
          </w:tcPr>
          <w:p w14:paraId="17B73D56" w14:textId="77777777" w:rsidR="00E07594" w:rsidRPr="00FE031E" w:rsidRDefault="00E07594" w:rsidP="00BD6AE6">
            <w:pPr>
              <w:rPr>
                <w:sz w:val="17"/>
                <w:szCs w:val="17"/>
              </w:rPr>
            </w:pPr>
            <w:r w:rsidRPr="00FE031E">
              <w:rPr>
                <w:sz w:val="17"/>
                <w:szCs w:val="17"/>
              </w:rPr>
              <w:t>5 613</w:t>
            </w:r>
          </w:p>
        </w:tc>
        <w:tc>
          <w:tcPr>
            <w:tcW w:w="460" w:type="dxa"/>
            <w:tcBorders>
              <w:top w:val="nil"/>
              <w:left w:val="nil"/>
              <w:bottom w:val="single" w:sz="4" w:space="0" w:color="auto"/>
              <w:right w:val="single" w:sz="4" w:space="0" w:color="auto"/>
            </w:tcBorders>
            <w:shd w:val="clear" w:color="000000" w:fill="FFFFFF"/>
            <w:noWrap/>
            <w:vAlign w:val="center"/>
            <w:hideMark/>
          </w:tcPr>
          <w:p w14:paraId="6BB8D2D3" w14:textId="77777777" w:rsidR="00E07594" w:rsidRPr="00FE031E" w:rsidRDefault="00E07594" w:rsidP="00BD6AE6">
            <w:pPr>
              <w:rPr>
                <w:sz w:val="17"/>
                <w:szCs w:val="17"/>
              </w:rPr>
            </w:pPr>
            <w:r w:rsidRPr="00FE031E">
              <w:rPr>
                <w:sz w:val="17"/>
                <w:szCs w:val="17"/>
              </w:rPr>
              <w:t>107</w:t>
            </w:r>
          </w:p>
        </w:tc>
        <w:tc>
          <w:tcPr>
            <w:tcW w:w="1040" w:type="dxa"/>
            <w:tcBorders>
              <w:top w:val="nil"/>
              <w:left w:val="nil"/>
              <w:bottom w:val="single" w:sz="4" w:space="0" w:color="auto"/>
              <w:right w:val="single" w:sz="4" w:space="0" w:color="auto"/>
            </w:tcBorders>
            <w:shd w:val="clear" w:color="000000" w:fill="FFFFFF"/>
            <w:vAlign w:val="center"/>
            <w:hideMark/>
          </w:tcPr>
          <w:p w14:paraId="2C7CC68A" w14:textId="77777777" w:rsidR="00E07594" w:rsidRPr="00FE031E" w:rsidRDefault="00E07594" w:rsidP="00BD6AE6">
            <w:pPr>
              <w:rPr>
                <w:sz w:val="17"/>
                <w:szCs w:val="17"/>
              </w:rPr>
            </w:pPr>
            <w:r w:rsidRPr="00FE031E">
              <w:rPr>
                <w:sz w:val="17"/>
                <w:szCs w:val="17"/>
              </w:rPr>
              <w:t>0.118</w:t>
            </w:r>
          </w:p>
        </w:tc>
        <w:tc>
          <w:tcPr>
            <w:tcW w:w="1042" w:type="dxa"/>
            <w:tcBorders>
              <w:top w:val="nil"/>
              <w:left w:val="nil"/>
              <w:bottom w:val="single" w:sz="4" w:space="0" w:color="auto"/>
              <w:right w:val="nil"/>
            </w:tcBorders>
            <w:shd w:val="clear" w:color="000000" w:fill="FFFFFF"/>
            <w:noWrap/>
            <w:vAlign w:val="center"/>
            <w:hideMark/>
          </w:tcPr>
          <w:p w14:paraId="49D96689" w14:textId="77777777" w:rsidR="00E07594" w:rsidRPr="00FE031E" w:rsidRDefault="00E07594" w:rsidP="00BD6AE6">
            <w:pPr>
              <w:rPr>
                <w:sz w:val="17"/>
                <w:szCs w:val="17"/>
              </w:rPr>
            </w:pPr>
            <w:r w:rsidRPr="00FE031E">
              <w:rPr>
                <w:sz w:val="17"/>
                <w:szCs w:val="17"/>
              </w:rPr>
              <w:t>3 711</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43F7DC5" w14:textId="77777777" w:rsidR="00E07594" w:rsidRPr="00FE031E" w:rsidRDefault="00E07594" w:rsidP="00BD6AE6">
            <w:pPr>
              <w:rPr>
                <w:sz w:val="17"/>
                <w:szCs w:val="17"/>
              </w:rPr>
            </w:pPr>
            <w:r w:rsidRPr="00FE031E">
              <w:rPr>
                <w:sz w:val="17"/>
                <w:szCs w:val="17"/>
              </w:rPr>
              <w:t>122</w:t>
            </w:r>
          </w:p>
        </w:tc>
        <w:tc>
          <w:tcPr>
            <w:tcW w:w="880" w:type="dxa"/>
            <w:tcBorders>
              <w:top w:val="nil"/>
              <w:left w:val="nil"/>
              <w:bottom w:val="single" w:sz="4" w:space="0" w:color="auto"/>
              <w:right w:val="single" w:sz="4" w:space="0" w:color="auto"/>
            </w:tcBorders>
            <w:shd w:val="clear" w:color="000000" w:fill="FFFFFF"/>
            <w:vAlign w:val="center"/>
            <w:hideMark/>
          </w:tcPr>
          <w:p w14:paraId="02C8CCE8" w14:textId="77777777" w:rsidR="00E07594" w:rsidRPr="00FE031E" w:rsidRDefault="00E07594" w:rsidP="00BD6AE6">
            <w:pPr>
              <w:rPr>
                <w:sz w:val="17"/>
                <w:szCs w:val="17"/>
              </w:rPr>
            </w:pPr>
            <w:r w:rsidRPr="00FE031E">
              <w:rPr>
                <w:sz w:val="17"/>
                <w:szCs w:val="17"/>
              </w:rPr>
              <w:t>0.123</w:t>
            </w:r>
          </w:p>
        </w:tc>
        <w:tc>
          <w:tcPr>
            <w:tcW w:w="1012" w:type="dxa"/>
            <w:tcBorders>
              <w:top w:val="nil"/>
              <w:left w:val="nil"/>
              <w:bottom w:val="single" w:sz="4" w:space="0" w:color="auto"/>
              <w:right w:val="single" w:sz="8" w:space="0" w:color="auto"/>
            </w:tcBorders>
            <w:shd w:val="clear" w:color="000000" w:fill="FFFFFF"/>
            <w:noWrap/>
            <w:vAlign w:val="center"/>
            <w:hideMark/>
          </w:tcPr>
          <w:p w14:paraId="6C6987B1" w14:textId="77777777" w:rsidR="00E07594" w:rsidRPr="00FE031E" w:rsidRDefault="00E07594" w:rsidP="00BD6AE6">
            <w:pPr>
              <w:rPr>
                <w:sz w:val="17"/>
                <w:szCs w:val="17"/>
              </w:rPr>
            </w:pPr>
            <w:r w:rsidRPr="00FE031E">
              <w:rPr>
                <w:sz w:val="17"/>
                <w:szCs w:val="17"/>
              </w:rPr>
              <w:t>6 008</w:t>
            </w:r>
          </w:p>
        </w:tc>
      </w:tr>
      <w:tr w:rsidR="00E07594" w:rsidRPr="00FE031E" w14:paraId="37ED55D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44548CE" w14:textId="77777777" w:rsidR="00E07594" w:rsidRPr="00FE031E" w:rsidRDefault="00E07594" w:rsidP="00BD6AE6">
            <w:pPr>
              <w:rPr>
                <w:sz w:val="17"/>
                <w:szCs w:val="17"/>
              </w:rPr>
            </w:pPr>
            <w:r w:rsidRPr="00FE031E">
              <w:rPr>
                <w:sz w:val="17"/>
                <w:szCs w:val="17"/>
              </w:rPr>
              <w:t>130</w:t>
            </w:r>
          </w:p>
        </w:tc>
        <w:tc>
          <w:tcPr>
            <w:tcW w:w="1760" w:type="dxa"/>
            <w:tcBorders>
              <w:top w:val="nil"/>
              <w:left w:val="nil"/>
              <w:bottom w:val="single" w:sz="4" w:space="0" w:color="auto"/>
              <w:right w:val="single" w:sz="4" w:space="0" w:color="auto"/>
            </w:tcBorders>
            <w:shd w:val="clear" w:color="000000" w:fill="FFFFFF"/>
            <w:vAlign w:val="center"/>
            <w:hideMark/>
          </w:tcPr>
          <w:p w14:paraId="4106B60B" w14:textId="77777777" w:rsidR="00E07594" w:rsidRPr="00FE031E" w:rsidRDefault="00E07594" w:rsidP="00BD6AE6">
            <w:pPr>
              <w:rPr>
                <w:sz w:val="17"/>
                <w:szCs w:val="17"/>
              </w:rPr>
            </w:pPr>
            <w:r w:rsidRPr="00FE031E">
              <w:rPr>
                <w:sz w:val="17"/>
                <w:szCs w:val="17"/>
              </w:rPr>
              <w:t>Palau</w:t>
            </w:r>
          </w:p>
        </w:tc>
        <w:tc>
          <w:tcPr>
            <w:tcW w:w="704" w:type="dxa"/>
            <w:tcBorders>
              <w:top w:val="nil"/>
              <w:left w:val="single" w:sz="4" w:space="0" w:color="auto"/>
              <w:bottom w:val="single" w:sz="4" w:space="0" w:color="auto"/>
              <w:right w:val="nil"/>
            </w:tcBorders>
            <w:shd w:val="clear" w:color="000000" w:fill="FFFFFF"/>
            <w:vAlign w:val="center"/>
            <w:hideMark/>
          </w:tcPr>
          <w:p w14:paraId="3982881B"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FAC51EB" w14:textId="77777777" w:rsidR="00E07594" w:rsidRPr="00FE031E" w:rsidRDefault="00E07594" w:rsidP="00BD6AE6">
            <w:pPr>
              <w:rPr>
                <w:sz w:val="17"/>
                <w:szCs w:val="17"/>
              </w:rPr>
            </w:pPr>
            <w:r w:rsidRPr="00FE031E">
              <w:rPr>
                <w:sz w:val="17"/>
                <w:szCs w:val="17"/>
              </w:rPr>
              <w:t>128</w:t>
            </w:r>
          </w:p>
        </w:tc>
        <w:tc>
          <w:tcPr>
            <w:tcW w:w="1022" w:type="dxa"/>
            <w:tcBorders>
              <w:top w:val="nil"/>
              <w:left w:val="nil"/>
              <w:bottom w:val="single" w:sz="4" w:space="0" w:color="auto"/>
              <w:right w:val="single" w:sz="4" w:space="0" w:color="auto"/>
            </w:tcBorders>
            <w:shd w:val="clear" w:color="000000" w:fill="FFFFFF"/>
            <w:vAlign w:val="center"/>
            <w:hideMark/>
          </w:tcPr>
          <w:p w14:paraId="70CF839A"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63F8A5FA"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55044B66"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20CD7142"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047EA55B"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99A4644" w14:textId="77777777" w:rsidR="00E07594" w:rsidRPr="00FE031E" w:rsidRDefault="00E07594" w:rsidP="00BD6AE6">
            <w:pPr>
              <w:rPr>
                <w:sz w:val="17"/>
                <w:szCs w:val="17"/>
              </w:rPr>
            </w:pPr>
            <w:r w:rsidRPr="00FE031E">
              <w:rPr>
                <w:sz w:val="17"/>
                <w:szCs w:val="17"/>
              </w:rPr>
              <w:t>123</w:t>
            </w:r>
          </w:p>
        </w:tc>
        <w:tc>
          <w:tcPr>
            <w:tcW w:w="880" w:type="dxa"/>
            <w:tcBorders>
              <w:top w:val="nil"/>
              <w:left w:val="nil"/>
              <w:bottom w:val="single" w:sz="4" w:space="0" w:color="auto"/>
              <w:right w:val="single" w:sz="4" w:space="0" w:color="auto"/>
            </w:tcBorders>
            <w:shd w:val="clear" w:color="000000" w:fill="FFFFFF"/>
            <w:vAlign w:val="center"/>
            <w:hideMark/>
          </w:tcPr>
          <w:p w14:paraId="7E8646A3"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0050D44E" w14:textId="77777777" w:rsidR="00E07594" w:rsidRPr="00FE031E" w:rsidRDefault="00E07594" w:rsidP="00BD6AE6">
            <w:pPr>
              <w:rPr>
                <w:sz w:val="17"/>
                <w:szCs w:val="17"/>
              </w:rPr>
            </w:pPr>
            <w:r w:rsidRPr="00FE031E">
              <w:rPr>
                <w:sz w:val="17"/>
                <w:szCs w:val="17"/>
              </w:rPr>
              <w:t>488</w:t>
            </w:r>
          </w:p>
        </w:tc>
      </w:tr>
      <w:tr w:rsidR="00E07594" w:rsidRPr="00FE031E" w14:paraId="6E86AEF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7028747" w14:textId="77777777" w:rsidR="00E07594" w:rsidRPr="00FE031E" w:rsidRDefault="00E07594" w:rsidP="00BD6AE6">
            <w:pPr>
              <w:rPr>
                <w:sz w:val="17"/>
                <w:szCs w:val="17"/>
              </w:rPr>
            </w:pPr>
            <w:r w:rsidRPr="00FE031E">
              <w:rPr>
                <w:sz w:val="17"/>
                <w:szCs w:val="17"/>
              </w:rPr>
              <w:t>131</w:t>
            </w:r>
          </w:p>
        </w:tc>
        <w:tc>
          <w:tcPr>
            <w:tcW w:w="1760" w:type="dxa"/>
            <w:tcBorders>
              <w:top w:val="nil"/>
              <w:left w:val="nil"/>
              <w:bottom w:val="single" w:sz="4" w:space="0" w:color="auto"/>
              <w:right w:val="single" w:sz="4" w:space="0" w:color="auto"/>
            </w:tcBorders>
            <w:shd w:val="clear" w:color="000000" w:fill="FFFFFF"/>
            <w:vAlign w:val="center"/>
            <w:hideMark/>
          </w:tcPr>
          <w:p w14:paraId="270C67D1" w14:textId="77777777" w:rsidR="00E07594" w:rsidRPr="00FE031E" w:rsidRDefault="00E07594" w:rsidP="00BD6AE6">
            <w:pPr>
              <w:rPr>
                <w:sz w:val="17"/>
                <w:szCs w:val="17"/>
              </w:rPr>
            </w:pPr>
            <w:r w:rsidRPr="00FE031E">
              <w:rPr>
                <w:sz w:val="17"/>
                <w:szCs w:val="17"/>
              </w:rPr>
              <w:t>Panama</w:t>
            </w:r>
          </w:p>
        </w:tc>
        <w:tc>
          <w:tcPr>
            <w:tcW w:w="704" w:type="dxa"/>
            <w:tcBorders>
              <w:top w:val="nil"/>
              <w:left w:val="single" w:sz="4" w:space="0" w:color="auto"/>
              <w:bottom w:val="single" w:sz="4" w:space="0" w:color="auto"/>
              <w:right w:val="nil"/>
            </w:tcBorders>
            <w:shd w:val="clear" w:color="000000" w:fill="FFFFFF"/>
            <w:vAlign w:val="center"/>
            <w:hideMark/>
          </w:tcPr>
          <w:p w14:paraId="21F7792C" w14:textId="77777777" w:rsidR="00E07594" w:rsidRPr="00FE031E" w:rsidRDefault="00E07594" w:rsidP="00BD6AE6">
            <w:pPr>
              <w:rPr>
                <w:sz w:val="17"/>
                <w:szCs w:val="17"/>
              </w:rPr>
            </w:pPr>
            <w:r w:rsidRPr="00FE031E">
              <w:rPr>
                <w:sz w:val="17"/>
                <w:szCs w:val="17"/>
              </w:rPr>
              <w:t>0.034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DF041F6" w14:textId="77777777" w:rsidR="00E07594" w:rsidRPr="00FE031E" w:rsidRDefault="00E07594" w:rsidP="00BD6AE6">
            <w:pPr>
              <w:rPr>
                <w:sz w:val="17"/>
                <w:szCs w:val="17"/>
              </w:rPr>
            </w:pPr>
            <w:r w:rsidRPr="00FE031E">
              <w:rPr>
                <w:sz w:val="17"/>
                <w:szCs w:val="17"/>
              </w:rPr>
              <w:t>129</w:t>
            </w:r>
          </w:p>
        </w:tc>
        <w:tc>
          <w:tcPr>
            <w:tcW w:w="1022" w:type="dxa"/>
            <w:tcBorders>
              <w:top w:val="nil"/>
              <w:left w:val="nil"/>
              <w:bottom w:val="single" w:sz="4" w:space="0" w:color="auto"/>
              <w:right w:val="single" w:sz="4" w:space="0" w:color="auto"/>
            </w:tcBorders>
            <w:shd w:val="clear" w:color="000000" w:fill="FFFFFF"/>
            <w:vAlign w:val="center"/>
            <w:hideMark/>
          </w:tcPr>
          <w:p w14:paraId="751F3DF3" w14:textId="77777777" w:rsidR="00E07594" w:rsidRPr="00FE031E" w:rsidRDefault="00E07594" w:rsidP="00BD6AE6">
            <w:pPr>
              <w:rPr>
                <w:sz w:val="17"/>
                <w:szCs w:val="17"/>
              </w:rPr>
            </w:pPr>
            <w:r w:rsidRPr="00FE031E">
              <w:rPr>
                <w:sz w:val="17"/>
                <w:szCs w:val="17"/>
              </w:rPr>
              <w:t>0.043</w:t>
            </w:r>
          </w:p>
        </w:tc>
        <w:tc>
          <w:tcPr>
            <w:tcW w:w="952" w:type="dxa"/>
            <w:tcBorders>
              <w:top w:val="nil"/>
              <w:left w:val="nil"/>
              <w:bottom w:val="single" w:sz="4" w:space="0" w:color="auto"/>
              <w:right w:val="single" w:sz="8" w:space="0" w:color="auto"/>
            </w:tcBorders>
            <w:shd w:val="clear" w:color="000000" w:fill="FFFFFF"/>
            <w:vAlign w:val="center"/>
            <w:hideMark/>
          </w:tcPr>
          <w:p w14:paraId="4A988D56" w14:textId="77777777" w:rsidR="00E07594" w:rsidRPr="00FE031E" w:rsidRDefault="00E07594" w:rsidP="00BD6AE6">
            <w:pPr>
              <w:rPr>
                <w:sz w:val="17"/>
                <w:szCs w:val="17"/>
              </w:rPr>
            </w:pPr>
            <w:r w:rsidRPr="00FE031E">
              <w:rPr>
                <w:sz w:val="17"/>
                <w:szCs w:val="17"/>
              </w:rPr>
              <w:t>2 052</w:t>
            </w:r>
          </w:p>
        </w:tc>
        <w:tc>
          <w:tcPr>
            <w:tcW w:w="460" w:type="dxa"/>
            <w:tcBorders>
              <w:top w:val="nil"/>
              <w:left w:val="nil"/>
              <w:bottom w:val="single" w:sz="4" w:space="0" w:color="auto"/>
              <w:right w:val="single" w:sz="4" w:space="0" w:color="auto"/>
            </w:tcBorders>
            <w:shd w:val="clear" w:color="000000" w:fill="FFFFFF"/>
            <w:noWrap/>
            <w:vAlign w:val="center"/>
            <w:hideMark/>
          </w:tcPr>
          <w:p w14:paraId="5972F209" w14:textId="77777777" w:rsidR="00E07594" w:rsidRPr="00FE031E" w:rsidRDefault="00E07594" w:rsidP="00BD6AE6">
            <w:pPr>
              <w:rPr>
                <w:sz w:val="17"/>
                <w:szCs w:val="17"/>
              </w:rPr>
            </w:pPr>
            <w:r w:rsidRPr="00FE031E">
              <w:rPr>
                <w:sz w:val="17"/>
                <w:szCs w:val="17"/>
              </w:rPr>
              <w:t>108</w:t>
            </w:r>
          </w:p>
        </w:tc>
        <w:tc>
          <w:tcPr>
            <w:tcW w:w="1040" w:type="dxa"/>
            <w:tcBorders>
              <w:top w:val="nil"/>
              <w:left w:val="nil"/>
              <w:bottom w:val="single" w:sz="4" w:space="0" w:color="auto"/>
              <w:right w:val="single" w:sz="4" w:space="0" w:color="auto"/>
            </w:tcBorders>
            <w:shd w:val="clear" w:color="000000" w:fill="FFFFFF"/>
            <w:vAlign w:val="center"/>
            <w:hideMark/>
          </w:tcPr>
          <w:p w14:paraId="29BC1C49" w14:textId="77777777" w:rsidR="00E07594" w:rsidRPr="00FE031E" w:rsidRDefault="00E07594" w:rsidP="00BD6AE6">
            <w:pPr>
              <w:rPr>
                <w:sz w:val="17"/>
                <w:szCs w:val="17"/>
              </w:rPr>
            </w:pPr>
            <w:r w:rsidRPr="00FE031E">
              <w:rPr>
                <w:sz w:val="17"/>
                <w:szCs w:val="17"/>
              </w:rPr>
              <w:t>0.043</w:t>
            </w:r>
          </w:p>
        </w:tc>
        <w:tc>
          <w:tcPr>
            <w:tcW w:w="1042" w:type="dxa"/>
            <w:tcBorders>
              <w:top w:val="nil"/>
              <w:left w:val="nil"/>
              <w:bottom w:val="single" w:sz="4" w:space="0" w:color="auto"/>
              <w:right w:val="nil"/>
            </w:tcBorders>
            <w:shd w:val="clear" w:color="000000" w:fill="FFFFFF"/>
            <w:noWrap/>
            <w:vAlign w:val="center"/>
            <w:hideMark/>
          </w:tcPr>
          <w:p w14:paraId="3095EE44" w14:textId="77777777" w:rsidR="00E07594" w:rsidRPr="00FE031E" w:rsidRDefault="00E07594" w:rsidP="00BD6AE6">
            <w:pPr>
              <w:rPr>
                <w:sz w:val="17"/>
                <w:szCs w:val="17"/>
              </w:rPr>
            </w:pPr>
            <w:r w:rsidRPr="00FE031E">
              <w:rPr>
                <w:sz w:val="17"/>
                <w:szCs w:val="17"/>
              </w:rPr>
              <w:t>1 357</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2E28711" w14:textId="77777777" w:rsidR="00E07594" w:rsidRPr="00FE031E" w:rsidRDefault="00E07594" w:rsidP="00BD6AE6">
            <w:pPr>
              <w:rPr>
                <w:sz w:val="17"/>
                <w:szCs w:val="17"/>
              </w:rPr>
            </w:pPr>
            <w:r w:rsidRPr="00FE031E">
              <w:rPr>
                <w:sz w:val="17"/>
                <w:szCs w:val="17"/>
              </w:rPr>
              <w:t>124</w:t>
            </w:r>
          </w:p>
        </w:tc>
        <w:tc>
          <w:tcPr>
            <w:tcW w:w="880" w:type="dxa"/>
            <w:tcBorders>
              <w:top w:val="nil"/>
              <w:left w:val="nil"/>
              <w:bottom w:val="single" w:sz="4" w:space="0" w:color="auto"/>
              <w:right w:val="single" w:sz="4" w:space="0" w:color="auto"/>
            </w:tcBorders>
            <w:shd w:val="clear" w:color="000000" w:fill="FFFFFF"/>
            <w:vAlign w:val="center"/>
            <w:hideMark/>
          </w:tcPr>
          <w:p w14:paraId="47643AEB" w14:textId="77777777" w:rsidR="00E07594" w:rsidRPr="00FE031E" w:rsidRDefault="00E07594" w:rsidP="00BD6AE6">
            <w:pPr>
              <w:rPr>
                <w:sz w:val="17"/>
                <w:szCs w:val="17"/>
              </w:rPr>
            </w:pPr>
            <w:r w:rsidRPr="00FE031E">
              <w:rPr>
                <w:sz w:val="17"/>
                <w:szCs w:val="17"/>
              </w:rPr>
              <w:t>0.045</w:t>
            </w:r>
          </w:p>
        </w:tc>
        <w:tc>
          <w:tcPr>
            <w:tcW w:w="1012" w:type="dxa"/>
            <w:tcBorders>
              <w:top w:val="nil"/>
              <w:left w:val="nil"/>
              <w:bottom w:val="single" w:sz="4" w:space="0" w:color="auto"/>
              <w:right w:val="single" w:sz="8" w:space="0" w:color="auto"/>
            </w:tcBorders>
            <w:shd w:val="clear" w:color="000000" w:fill="FFFFFF"/>
            <w:noWrap/>
            <w:vAlign w:val="center"/>
            <w:hideMark/>
          </w:tcPr>
          <w:p w14:paraId="6B351580" w14:textId="77777777" w:rsidR="00E07594" w:rsidRPr="00FE031E" w:rsidRDefault="00E07594" w:rsidP="00BD6AE6">
            <w:pPr>
              <w:rPr>
                <w:sz w:val="17"/>
                <w:szCs w:val="17"/>
              </w:rPr>
            </w:pPr>
            <w:r w:rsidRPr="00FE031E">
              <w:rPr>
                <w:sz w:val="17"/>
                <w:szCs w:val="17"/>
              </w:rPr>
              <w:t>2 196</w:t>
            </w:r>
          </w:p>
        </w:tc>
      </w:tr>
      <w:tr w:rsidR="00E07594" w:rsidRPr="00FE031E" w14:paraId="57ABA71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FF2D694" w14:textId="77777777" w:rsidR="00E07594" w:rsidRPr="00FE031E" w:rsidRDefault="00E07594" w:rsidP="00BD6AE6">
            <w:pPr>
              <w:rPr>
                <w:sz w:val="17"/>
                <w:szCs w:val="17"/>
              </w:rPr>
            </w:pPr>
            <w:r w:rsidRPr="00FE031E">
              <w:rPr>
                <w:sz w:val="17"/>
                <w:szCs w:val="17"/>
              </w:rPr>
              <w:t>132</w:t>
            </w:r>
          </w:p>
        </w:tc>
        <w:tc>
          <w:tcPr>
            <w:tcW w:w="1760" w:type="dxa"/>
            <w:tcBorders>
              <w:top w:val="nil"/>
              <w:left w:val="nil"/>
              <w:bottom w:val="single" w:sz="4" w:space="0" w:color="auto"/>
              <w:right w:val="single" w:sz="4" w:space="0" w:color="auto"/>
            </w:tcBorders>
            <w:shd w:val="clear" w:color="000000" w:fill="FFFFFF"/>
            <w:vAlign w:val="center"/>
            <w:hideMark/>
          </w:tcPr>
          <w:p w14:paraId="621EC30E" w14:textId="77777777" w:rsidR="00E07594" w:rsidRPr="00FE031E" w:rsidRDefault="00E07594" w:rsidP="00BD6AE6">
            <w:pPr>
              <w:rPr>
                <w:sz w:val="17"/>
                <w:szCs w:val="17"/>
              </w:rPr>
            </w:pPr>
            <w:r w:rsidRPr="00FE031E">
              <w:rPr>
                <w:sz w:val="17"/>
                <w:szCs w:val="17"/>
              </w:rPr>
              <w:t>Papua New Guinea</w:t>
            </w:r>
          </w:p>
        </w:tc>
        <w:tc>
          <w:tcPr>
            <w:tcW w:w="704" w:type="dxa"/>
            <w:tcBorders>
              <w:top w:val="nil"/>
              <w:left w:val="single" w:sz="4" w:space="0" w:color="auto"/>
              <w:bottom w:val="single" w:sz="4" w:space="0" w:color="auto"/>
              <w:right w:val="nil"/>
            </w:tcBorders>
            <w:shd w:val="clear" w:color="000000" w:fill="FFFFFF"/>
            <w:vAlign w:val="center"/>
            <w:hideMark/>
          </w:tcPr>
          <w:p w14:paraId="512DE160" w14:textId="77777777" w:rsidR="00E07594" w:rsidRPr="00FE031E" w:rsidRDefault="00E07594" w:rsidP="00BD6AE6">
            <w:pPr>
              <w:rPr>
                <w:sz w:val="17"/>
                <w:szCs w:val="17"/>
              </w:rPr>
            </w:pPr>
            <w:r w:rsidRPr="00FE031E">
              <w:rPr>
                <w:sz w:val="17"/>
                <w:szCs w:val="17"/>
              </w:rPr>
              <w:t>0.004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82C124A" w14:textId="77777777" w:rsidR="00E07594" w:rsidRPr="00FE031E" w:rsidRDefault="00E07594" w:rsidP="00BD6AE6">
            <w:pPr>
              <w:rPr>
                <w:sz w:val="17"/>
                <w:szCs w:val="17"/>
              </w:rPr>
            </w:pPr>
            <w:r w:rsidRPr="00FE031E">
              <w:rPr>
                <w:sz w:val="17"/>
                <w:szCs w:val="17"/>
              </w:rPr>
              <w:t>130</w:t>
            </w:r>
          </w:p>
        </w:tc>
        <w:tc>
          <w:tcPr>
            <w:tcW w:w="1022" w:type="dxa"/>
            <w:tcBorders>
              <w:top w:val="nil"/>
              <w:left w:val="nil"/>
              <w:bottom w:val="single" w:sz="4" w:space="0" w:color="auto"/>
              <w:right w:val="single" w:sz="4" w:space="0" w:color="auto"/>
            </w:tcBorders>
            <w:shd w:val="clear" w:color="000000" w:fill="FFFFFF"/>
            <w:vAlign w:val="center"/>
            <w:hideMark/>
          </w:tcPr>
          <w:p w14:paraId="7DC688BB" w14:textId="77777777" w:rsidR="00E07594" w:rsidRPr="00FE031E" w:rsidRDefault="00E07594" w:rsidP="00BD6AE6">
            <w:pPr>
              <w:rPr>
                <w:sz w:val="17"/>
                <w:szCs w:val="17"/>
              </w:rPr>
            </w:pPr>
            <w:r w:rsidRPr="00FE031E">
              <w:rPr>
                <w:sz w:val="17"/>
                <w:szCs w:val="17"/>
              </w:rPr>
              <w:t>0.005</w:t>
            </w:r>
          </w:p>
        </w:tc>
        <w:tc>
          <w:tcPr>
            <w:tcW w:w="952" w:type="dxa"/>
            <w:tcBorders>
              <w:top w:val="nil"/>
              <w:left w:val="nil"/>
              <w:bottom w:val="single" w:sz="4" w:space="0" w:color="auto"/>
              <w:right w:val="single" w:sz="8" w:space="0" w:color="auto"/>
            </w:tcBorders>
            <w:shd w:val="clear" w:color="000000" w:fill="FFFFFF"/>
            <w:vAlign w:val="center"/>
            <w:hideMark/>
          </w:tcPr>
          <w:p w14:paraId="447864B2" w14:textId="77777777" w:rsidR="00E07594" w:rsidRPr="00FE031E" w:rsidRDefault="00E07594" w:rsidP="00BD6AE6">
            <w:pPr>
              <w:rPr>
                <w:sz w:val="17"/>
                <w:szCs w:val="17"/>
              </w:rPr>
            </w:pPr>
            <w:r w:rsidRPr="00FE031E">
              <w:rPr>
                <w:sz w:val="17"/>
                <w:szCs w:val="17"/>
              </w:rPr>
              <w:t>241</w:t>
            </w:r>
          </w:p>
        </w:tc>
        <w:tc>
          <w:tcPr>
            <w:tcW w:w="460" w:type="dxa"/>
            <w:tcBorders>
              <w:top w:val="nil"/>
              <w:left w:val="nil"/>
              <w:bottom w:val="single" w:sz="4" w:space="0" w:color="auto"/>
              <w:right w:val="single" w:sz="4" w:space="0" w:color="auto"/>
            </w:tcBorders>
            <w:shd w:val="clear" w:color="000000" w:fill="FFFFFF"/>
            <w:noWrap/>
            <w:vAlign w:val="center"/>
            <w:hideMark/>
          </w:tcPr>
          <w:p w14:paraId="59BBD6C1"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162A9F01"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7C22AA9F"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8F89DFB" w14:textId="77777777" w:rsidR="00E07594" w:rsidRPr="00FE031E" w:rsidRDefault="00E07594" w:rsidP="00BD6AE6">
            <w:pPr>
              <w:rPr>
                <w:sz w:val="17"/>
                <w:szCs w:val="17"/>
              </w:rPr>
            </w:pPr>
            <w:r w:rsidRPr="00FE031E">
              <w:rPr>
                <w:sz w:val="17"/>
                <w:szCs w:val="17"/>
              </w:rPr>
              <w:t>125</w:t>
            </w:r>
          </w:p>
        </w:tc>
        <w:tc>
          <w:tcPr>
            <w:tcW w:w="880" w:type="dxa"/>
            <w:tcBorders>
              <w:top w:val="nil"/>
              <w:left w:val="nil"/>
              <w:bottom w:val="single" w:sz="4" w:space="0" w:color="auto"/>
              <w:right w:val="single" w:sz="4" w:space="0" w:color="auto"/>
            </w:tcBorders>
            <w:shd w:val="clear" w:color="000000" w:fill="FFFFFF"/>
            <w:vAlign w:val="center"/>
            <w:hideMark/>
          </w:tcPr>
          <w:p w14:paraId="54D18890"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0570E91D" w14:textId="77777777" w:rsidR="00E07594" w:rsidRPr="00FE031E" w:rsidRDefault="00E07594" w:rsidP="00BD6AE6">
            <w:pPr>
              <w:rPr>
                <w:sz w:val="17"/>
                <w:szCs w:val="17"/>
              </w:rPr>
            </w:pPr>
            <w:r w:rsidRPr="00FE031E">
              <w:rPr>
                <w:sz w:val="17"/>
                <w:szCs w:val="17"/>
              </w:rPr>
              <w:t>488</w:t>
            </w:r>
          </w:p>
        </w:tc>
      </w:tr>
      <w:tr w:rsidR="00E07594" w:rsidRPr="00FE031E" w14:paraId="3CAF28B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F3722D5" w14:textId="77777777" w:rsidR="00E07594" w:rsidRPr="00FE031E" w:rsidRDefault="00E07594" w:rsidP="00BD6AE6">
            <w:pPr>
              <w:rPr>
                <w:sz w:val="17"/>
                <w:szCs w:val="17"/>
              </w:rPr>
            </w:pPr>
            <w:r w:rsidRPr="00FE031E">
              <w:rPr>
                <w:sz w:val="17"/>
                <w:szCs w:val="17"/>
              </w:rPr>
              <w:t>133</w:t>
            </w:r>
          </w:p>
        </w:tc>
        <w:tc>
          <w:tcPr>
            <w:tcW w:w="1760" w:type="dxa"/>
            <w:tcBorders>
              <w:top w:val="nil"/>
              <w:left w:val="nil"/>
              <w:bottom w:val="single" w:sz="4" w:space="0" w:color="auto"/>
              <w:right w:val="single" w:sz="4" w:space="0" w:color="auto"/>
            </w:tcBorders>
            <w:shd w:val="clear" w:color="000000" w:fill="FFFFFF"/>
            <w:vAlign w:val="center"/>
            <w:hideMark/>
          </w:tcPr>
          <w:p w14:paraId="314025AA" w14:textId="77777777" w:rsidR="00E07594" w:rsidRPr="00FE031E" w:rsidRDefault="00E07594" w:rsidP="00BD6AE6">
            <w:pPr>
              <w:rPr>
                <w:sz w:val="17"/>
                <w:szCs w:val="17"/>
              </w:rPr>
            </w:pPr>
            <w:r w:rsidRPr="00FE031E">
              <w:rPr>
                <w:sz w:val="17"/>
                <w:szCs w:val="17"/>
              </w:rPr>
              <w:t>Paraguay</w:t>
            </w:r>
          </w:p>
        </w:tc>
        <w:tc>
          <w:tcPr>
            <w:tcW w:w="704" w:type="dxa"/>
            <w:tcBorders>
              <w:top w:val="nil"/>
              <w:left w:val="single" w:sz="4" w:space="0" w:color="auto"/>
              <w:bottom w:val="single" w:sz="4" w:space="0" w:color="auto"/>
              <w:right w:val="nil"/>
            </w:tcBorders>
            <w:shd w:val="clear" w:color="000000" w:fill="FFFFFF"/>
            <w:vAlign w:val="center"/>
            <w:hideMark/>
          </w:tcPr>
          <w:p w14:paraId="04F1ADF9" w14:textId="77777777" w:rsidR="00E07594" w:rsidRPr="00FE031E" w:rsidRDefault="00E07594" w:rsidP="00BD6AE6">
            <w:pPr>
              <w:rPr>
                <w:sz w:val="17"/>
                <w:szCs w:val="17"/>
              </w:rPr>
            </w:pPr>
            <w:r w:rsidRPr="00FE031E">
              <w:rPr>
                <w:sz w:val="17"/>
                <w:szCs w:val="17"/>
              </w:rPr>
              <w:t>0.014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6ABDA4F" w14:textId="77777777" w:rsidR="00E07594" w:rsidRPr="00FE031E" w:rsidRDefault="00E07594" w:rsidP="00BD6AE6">
            <w:pPr>
              <w:rPr>
                <w:sz w:val="17"/>
                <w:szCs w:val="17"/>
              </w:rPr>
            </w:pPr>
            <w:r w:rsidRPr="00FE031E">
              <w:rPr>
                <w:sz w:val="17"/>
                <w:szCs w:val="17"/>
              </w:rPr>
              <w:t>131</w:t>
            </w:r>
          </w:p>
        </w:tc>
        <w:tc>
          <w:tcPr>
            <w:tcW w:w="1022" w:type="dxa"/>
            <w:tcBorders>
              <w:top w:val="nil"/>
              <w:left w:val="nil"/>
              <w:bottom w:val="single" w:sz="4" w:space="0" w:color="auto"/>
              <w:right w:val="single" w:sz="4" w:space="0" w:color="auto"/>
            </w:tcBorders>
            <w:shd w:val="clear" w:color="000000" w:fill="FFFFFF"/>
            <w:vAlign w:val="center"/>
            <w:hideMark/>
          </w:tcPr>
          <w:p w14:paraId="49E2F306" w14:textId="77777777" w:rsidR="00E07594" w:rsidRPr="00FE031E" w:rsidRDefault="00E07594" w:rsidP="00BD6AE6">
            <w:pPr>
              <w:rPr>
                <w:sz w:val="17"/>
                <w:szCs w:val="17"/>
              </w:rPr>
            </w:pPr>
            <w:r w:rsidRPr="00FE031E">
              <w:rPr>
                <w:sz w:val="17"/>
                <w:szCs w:val="17"/>
              </w:rPr>
              <w:t>0.018</w:t>
            </w:r>
          </w:p>
        </w:tc>
        <w:tc>
          <w:tcPr>
            <w:tcW w:w="952" w:type="dxa"/>
            <w:tcBorders>
              <w:top w:val="nil"/>
              <w:left w:val="nil"/>
              <w:bottom w:val="single" w:sz="4" w:space="0" w:color="auto"/>
              <w:right w:val="single" w:sz="8" w:space="0" w:color="auto"/>
            </w:tcBorders>
            <w:shd w:val="clear" w:color="000000" w:fill="FFFFFF"/>
            <w:vAlign w:val="center"/>
            <w:hideMark/>
          </w:tcPr>
          <w:p w14:paraId="2291FD5B" w14:textId="77777777" w:rsidR="00E07594" w:rsidRPr="00FE031E" w:rsidRDefault="00E07594" w:rsidP="00BD6AE6">
            <w:pPr>
              <w:rPr>
                <w:sz w:val="17"/>
                <w:szCs w:val="17"/>
              </w:rPr>
            </w:pPr>
            <w:r w:rsidRPr="00FE031E">
              <w:rPr>
                <w:sz w:val="17"/>
                <w:szCs w:val="17"/>
              </w:rPr>
              <w:t>845</w:t>
            </w:r>
          </w:p>
        </w:tc>
        <w:tc>
          <w:tcPr>
            <w:tcW w:w="460" w:type="dxa"/>
            <w:tcBorders>
              <w:top w:val="nil"/>
              <w:left w:val="nil"/>
              <w:bottom w:val="single" w:sz="4" w:space="0" w:color="auto"/>
              <w:right w:val="single" w:sz="4" w:space="0" w:color="auto"/>
            </w:tcBorders>
            <w:shd w:val="clear" w:color="000000" w:fill="FFFFFF"/>
            <w:noWrap/>
            <w:vAlign w:val="center"/>
            <w:hideMark/>
          </w:tcPr>
          <w:p w14:paraId="55B14D2C" w14:textId="77777777" w:rsidR="00E07594" w:rsidRPr="00FE031E" w:rsidRDefault="00E07594" w:rsidP="00BD6AE6">
            <w:pPr>
              <w:rPr>
                <w:sz w:val="17"/>
                <w:szCs w:val="17"/>
              </w:rPr>
            </w:pPr>
            <w:r w:rsidRPr="00FE031E">
              <w:rPr>
                <w:sz w:val="17"/>
                <w:szCs w:val="17"/>
              </w:rPr>
              <w:t>109</w:t>
            </w:r>
          </w:p>
        </w:tc>
        <w:tc>
          <w:tcPr>
            <w:tcW w:w="1040" w:type="dxa"/>
            <w:tcBorders>
              <w:top w:val="nil"/>
              <w:left w:val="nil"/>
              <w:bottom w:val="single" w:sz="4" w:space="0" w:color="auto"/>
              <w:right w:val="single" w:sz="4" w:space="0" w:color="auto"/>
            </w:tcBorders>
            <w:shd w:val="clear" w:color="000000" w:fill="FFFFFF"/>
            <w:vAlign w:val="center"/>
            <w:hideMark/>
          </w:tcPr>
          <w:p w14:paraId="0DEA64E8" w14:textId="77777777" w:rsidR="00E07594" w:rsidRPr="00FE031E" w:rsidRDefault="00E07594" w:rsidP="00BD6AE6">
            <w:pPr>
              <w:rPr>
                <w:sz w:val="17"/>
                <w:szCs w:val="17"/>
              </w:rPr>
            </w:pPr>
            <w:r w:rsidRPr="00FE031E">
              <w:rPr>
                <w:sz w:val="17"/>
                <w:szCs w:val="17"/>
              </w:rPr>
              <w:t>0.018</w:t>
            </w:r>
          </w:p>
        </w:tc>
        <w:tc>
          <w:tcPr>
            <w:tcW w:w="1042" w:type="dxa"/>
            <w:tcBorders>
              <w:top w:val="nil"/>
              <w:left w:val="nil"/>
              <w:bottom w:val="single" w:sz="4" w:space="0" w:color="auto"/>
              <w:right w:val="nil"/>
            </w:tcBorders>
            <w:shd w:val="clear" w:color="000000" w:fill="FFFFFF"/>
            <w:noWrap/>
            <w:vAlign w:val="center"/>
            <w:hideMark/>
          </w:tcPr>
          <w:p w14:paraId="742DDC8A" w14:textId="77777777" w:rsidR="00E07594" w:rsidRPr="00FE031E" w:rsidRDefault="00E07594" w:rsidP="00BD6AE6">
            <w:pPr>
              <w:rPr>
                <w:sz w:val="17"/>
                <w:szCs w:val="17"/>
              </w:rPr>
            </w:pPr>
            <w:r w:rsidRPr="00FE031E">
              <w:rPr>
                <w:sz w:val="17"/>
                <w:szCs w:val="17"/>
              </w:rPr>
              <w:t>559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E72862F" w14:textId="77777777" w:rsidR="00E07594" w:rsidRPr="00FE031E" w:rsidRDefault="00E07594" w:rsidP="00BD6AE6">
            <w:pPr>
              <w:rPr>
                <w:sz w:val="17"/>
                <w:szCs w:val="17"/>
              </w:rPr>
            </w:pPr>
            <w:r w:rsidRPr="00FE031E">
              <w:rPr>
                <w:sz w:val="17"/>
                <w:szCs w:val="17"/>
              </w:rPr>
              <w:t>126</w:t>
            </w:r>
          </w:p>
        </w:tc>
        <w:tc>
          <w:tcPr>
            <w:tcW w:w="880" w:type="dxa"/>
            <w:tcBorders>
              <w:top w:val="nil"/>
              <w:left w:val="nil"/>
              <w:bottom w:val="single" w:sz="4" w:space="0" w:color="auto"/>
              <w:right w:val="single" w:sz="4" w:space="0" w:color="auto"/>
            </w:tcBorders>
            <w:shd w:val="clear" w:color="000000" w:fill="FFFFFF"/>
            <w:vAlign w:val="center"/>
            <w:hideMark/>
          </w:tcPr>
          <w:p w14:paraId="2A9269B4" w14:textId="77777777" w:rsidR="00E07594" w:rsidRPr="00FE031E" w:rsidRDefault="00E07594" w:rsidP="00BD6AE6">
            <w:pPr>
              <w:rPr>
                <w:sz w:val="17"/>
                <w:szCs w:val="17"/>
              </w:rPr>
            </w:pPr>
            <w:r w:rsidRPr="00FE031E">
              <w:rPr>
                <w:sz w:val="17"/>
                <w:szCs w:val="17"/>
              </w:rPr>
              <w:t>0.019</w:t>
            </w:r>
          </w:p>
        </w:tc>
        <w:tc>
          <w:tcPr>
            <w:tcW w:w="1012" w:type="dxa"/>
            <w:tcBorders>
              <w:top w:val="nil"/>
              <w:left w:val="nil"/>
              <w:bottom w:val="single" w:sz="4" w:space="0" w:color="auto"/>
              <w:right w:val="single" w:sz="8" w:space="0" w:color="auto"/>
            </w:tcBorders>
            <w:shd w:val="clear" w:color="000000" w:fill="FFFFFF"/>
            <w:noWrap/>
            <w:vAlign w:val="center"/>
            <w:hideMark/>
          </w:tcPr>
          <w:p w14:paraId="4DEDF3CF" w14:textId="77777777" w:rsidR="00E07594" w:rsidRPr="00FE031E" w:rsidRDefault="00E07594" w:rsidP="00BD6AE6">
            <w:pPr>
              <w:rPr>
                <w:sz w:val="17"/>
                <w:szCs w:val="17"/>
              </w:rPr>
            </w:pPr>
            <w:r w:rsidRPr="00FE031E">
              <w:rPr>
                <w:sz w:val="17"/>
                <w:szCs w:val="17"/>
              </w:rPr>
              <w:t>924</w:t>
            </w:r>
          </w:p>
        </w:tc>
      </w:tr>
      <w:tr w:rsidR="00E07594" w:rsidRPr="00FE031E" w14:paraId="2852555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6BA9AA7" w14:textId="77777777" w:rsidR="00E07594" w:rsidRPr="00FE031E" w:rsidRDefault="00E07594" w:rsidP="00BD6AE6">
            <w:pPr>
              <w:rPr>
                <w:sz w:val="17"/>
                <w:szCs w:val="17"/>
              </w:rPr>
            </w:pPr>
            <w:r w:rsidRPr="00FE031E">
              <w:rPr>
                <w:sz w:val="17"/>
                <w:szCs w:val="17"/>
              </w:rPr>
              <w:t>134</w:t>
            </w:r>
          </w:p>
        </w:tc>
        <w:tc>
          <w:tcPr>
            <w:tcW w:w="1760" w:type="dxa"/>
            <w:tcBorders>
              <w:top w:val="nil"/>
              <w:left w:val="nil"/>
              <w:bottom w:val="single" w:sz="4" w:space="0" w:color="auto"/>
              <w:right w:val="single" w:sz="4" w:space="0" w:color="auto"/>
            </w:tcBorders>
            <w:shd w:val="clear" w:color="000000" w:fill="FFFFFF"/>
            <w:vAlign w:val="center"/>
            <w:hideMark/>
          </w:tcPr>
          <w:p w14:paraId="5FCBB0CA" w14:textId="77777777" w:rsidR="00E07594" w:rsidRPr="00FE031E" w:rsidRDefault="00E07594" w:rsidP="00BD6AE6">
            <w:pPr>
              <w:rPr>
                <w:sz w:val="17"/>
                <w:szCs w:val="17"/>
              </w:rPr>
            </w:pPr>
            <w:r w:rsidRPr="00FE031E">
              <w:rPr>
                <w:sz w:val="17"/>
                <w:szCs w:val="17"/>
              </w:rPr>
              <w:t>Peru</w:t>
            </w:r>
          </w:p>
        </w:tc>
        <w:tc>
          <w:tcPr>
            <w:tcW w:w="704" w:type="dxa"/>
            <w:tcBorders>
              <w:top w:val="nil"/>
              <w:left w:val="single" w:sz="4" w:space="0" w:color="auto"/>
              <w:bottom w:val="single" w:sz="4" w:space="0" w:color="auto"/>
              <w:right w:val="nil"/>
            </w:tcBorders>
            <w:shd w:val="clear" w:color="000000" w:fill="FFFFFF"/>
            <w:vAlign w:val="center"/>
            <w:hideMark/>
          </w:tcPr>
          <w:p w14:paraId="244A1119" w14:textId="77777777" w:rsidR="00E07594" w:rsidRPr="00FE031E" w:rsidRDefault="00E07594" w:rsidP="00BD6AE6">
            <w:pPr>
              <w:rPr>
                <w:sz w:val="17"/>
                <w:szCs w:val="17"/>
              </w:rPr>
            </w:pPr>
            <w:r w:rsidRPr="00FE031E">
              <w:rPr>
                <w:sz w:val="17"/>
                <w:szCs w:val="17"/>
              </w:rPr>
              <w:t>0.136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87EAC25" w14:textId="77777777" w:rsidR="00E07594" w:rsidRPr="00FE031E" w:rsidRDefault="00E07594" w:rsidP="00BD6AE6">
            <w:pPr>
              <w:rPr>
                <w:sz w:val="17"/>
                <w:szCs w:val="17"/>
              </w:rPr>
            </w:pPr>
            <w:r w:rsidRPr="00FE031E">
              <w:rPr>
                <w:sz w:val="17"/>
                <w:szCs w:val="17"/>
              </w:rPr>
              <w:t>132</w:t>
            </w:r>
          </w:p>
        </w:tc>
        <w:tc>
          <w:tcPr>
            <w:tcW w:w="1022" w:type="dxa"/>
            <w:tcBorders>
              <w:top w:val="nil"/>
              <w:left w:val="nil"/>
              <w:bottom w:val="single" w:sz="4" w:space="0" w:color="auto"/>
              <w:right w:val="single" w:sz="4" w:space="0" w:color="auto"/>
            </w:tcBorders>
            <w:shd w:val="clear" w:color="000000" w:fill="FFFFFF"/>
            <w:vAlign w:val="center"/>
            <w:hideMark/>
          </w:tcPr>
          <w:p w14:paraId="3E9EECE5" w14:textId="77777777" w:rsidR="00E07594" w:rsidRPr="00FE031E" w:rsidRDefault="00E07594" w:rsidP="00BD6AE6">
            <w:pPr>
              <w:rPr>
                <w:sz w:val="17"/>
                <w:szCs w:val="17"/>
              </w:rPr>
            </w:pPr>
            <w:r w:rsidRPr="00FE031E">
              <w:rPr>
                <w:sz w:val="17"/>
                <w:szCs w:val="17"/>
              </w:rPr>
              <w:t>0.170</w:t>
            </w:r>
          </w:p>
        </w:tc>
        <w:tc>
          <w:tcPr>
            <w:tcW w:w="952" w:type="dxa"/>
            <w:tcBorders>
              <w:top w:val="nil"/>
              <w:left w:val="nil"/>
              <w:bottom w:val="single" w:sz="4" w:space="0" w:color="auto"/>
              <w:right w:val="single" w:sz="8" w:space="0" w:color="auto"/>
            </w:tcBorders>
            <w:shd w:val="clear" w:color="000000" w:fill="FFFFFF"/>
            <w:vAlign w:val="center"/>
            <w:hideMark/>
          </w:tcPr>
          <w:p w14:paraId="71F2E4C8" w14:textId="77777777" w:rsidR="00E07594" w:rsidRPr="00FE031E" w:rsidRDefault="00E07594" w:rsidP="00BD6AE6">
            <w:pPr>
              <w:rPr>
                <w:sz w:val="17"/>
                <w:szCs w:val="17"/>
              </w:rPr>
            </w:pPr>
            <w:r w:rsidRPr="00FE031E">
              <w:rPr>
                <w:sz w:val="17"/>
                <w:szCs w:val="17"/>
              </w:rPr>
              <w:t>8 208</w:t>
            </w:r>
          </w:p>
        </w:tc>
        <w:tc>
          <w:tcPr>
            <w:tcW w:w="460" w:type="dxa"/>
            <w:tcBorders>
              <w:top w:val="nil"/>
              <w:left w:val="nil"/>
              <w:bottom w:val="single" w:sz="4" w:space="0" w:color="auto"/>
              <w:right w:val="single" w:sz="4" w:space="0" w:color="auto"/>
            </w:tcBorders>
            <w:shd w:val="clear" w:color="000000" w:fill="FFFFFF"/>
            <w:noWrap/>
            <w:vAlign w:val="center"/>
            <w:hideMark/>
          </w:tcPr>
          <w:p w14:paraId="0E3FB376" w14:textId="77777777" w:rsidR="00E07594" w:rsidRPr="00FE031E" w:rsidRDefault="00E07594" w:rsidP="00BD6AE6">
            <w:pPr>
              <w:rPr>
                <w:sz w:val="17"/>
                <w:szCs w:val="17"/>
              </w:rPr>
            </w:pPr>
            <w:r w:rsidRPr="00FE031E">
              <w:rPr>
                <w:sz w:val="17"/>
                <w:szCs w:val="17"/>
              </w:rPr>
              <w:t>110</w:t>
            </w:r>
          </w:p>
        </w:tc>
        <w:tc>
          <w:tcPr>
            <w:tcW w:w="1040" w:type="dxa"/>
            <w:tcBorders>
              <w:top w:val="nil"/>
              <w:left w:val="nil"/>
              <w:bottom w:val="single" w:sz="4" w:space="0" w:color="auto"/>
              <w:right w:val="single" w:sz="4" w:space="0" w:color="auto"/>
            </w:tcBorders>
            <w:shd w:val="clear" w:color="000000" w:fill="FFFFFF"/>
            <w:vAlign w:val="center"/>
            <w:hideMark/>
          </w:tcPr>
          <w:p w14:paraId="3CD47170" w14:textId="77777777" w:rsidR="00E07594" w:rsidRPr="00FE031E" w:rsidRDefault="00E07594" w:rsidP="00BD6AE6">
            <w:pPr>
              <w:rPr>
                <w:sz w:val="17"/>
                <w:szCs w:val="17"/>
              </w:rPr>
            </w:pPr>
            <w:r w:rsidRPr="00FE031E">
              <w:rPr>
                <w:sz w:val="17"/>
                <w:szCs w:val="17"/>
              </w:rPr>
              <w:t>0.173</w:t>
            </w:r>
          </w:p>
        </w:tc>
        <w:tc>
          <w:tcPr>
            <w:tcW w:w="1042" w:type="dxa"/>
            <w:tcBorders>
              <w:top w:val="nil"/>
              <w:left w:val="nil"/>
              <w:bottom w:val="single" w:sz="4" w:space="0" w:color="auto"/>
              <w:right w:val="nil"/>
            </w:tcBorders>
            <w:shd w:val="clear" w:color="000000" w:fill="FFFFFF"/>
            <w:noWrap/>
            <w:vAlign w:val="center"/>
            <w:hideMark/>
          </w:tcPr>
          <w:p w14:paraId="3D1098AD" w14:textId="77777777" w:rsidR="00E07594" w:rsidRPr="00FE031E" w:rsidRDefault="00E07594" w:rsidP="00BD6AE6">
            <w:pPr>
              <w:rPr>
                <w:sz w:val="17"/>
                <w:szCs w:val="17"/>
              </w:rPr>
            </w:pPr>
            <w:r w:rsidRPr="00FE031E">
              <w:rPr>
                <w:sz w:val="17"/>
                <w:szCs w:val="17"/>
              </w:rPr>
              <w:t>5 427</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0BDE729" w14:textId="77777777" w:rsidR="00E07594" w:rsidRPr="00FE031E" w:rsidRDefault="00E07594" w:rsidP="00BD6AE6">
            <w:pPr>
              <w:rPr>
                <w:sz w:val="17"/>
                <w:szCs w:val="17"/>
              </w:rPr>
            </w:pPr>
            <w:r w:rsidRPr="00FE031E">
              <w:rPr>
                <w:sz w:val="17"/>
                <w:szCs w:val="17"/>
              </w:rPr>
              <w:t>127</w:t>
            </w:r>
          </w:p>
        </w:tc>
        <w:tc>
          <w:tcPr>
            <w:tcW w:w="880" w:type="dxa"/>
            <w:tcBorders>
              <w:top w:val="nil"/>
              <w:left w:val="nil"/>
              <w:bottom w:val="single" w:sz="4" w:space="0" w:color="auto"/>
              <w:right w:val="single" w:sz="4" w:space="0" w:color="auto"/>
            </w:tcBorders>
            <w:shd w:val="clear" w:color="000000" w:fill="FFFFFF"/>
            <w:vAlign w:val="center"/>
            <w:hideMark/>
          </w:tcPr>
          <w:p w14:paraId="5059E038" w14:textId="77777777" w:rsidR="00E07594" w:rsidRPr="00FE031E" w:rsidRDefault="00E07594" w:rsidP="00BD6AE6">
            <w:pPr>
              <w:rPr>
                <w:sz w:val="17"/>
                <w:szCs w:val="17"/>
              </w:rPr>
            </w:pPr>
            <w:r w:rsidRPr="00FE031E">
              <w:rPr>
                <w:sz w:val="17"/>
                <w:szCs w:val="17"/>
              </w:rPr>
              <w:t>0.180</w:t>
            </w:r>
          </w:p>
        </w:tc>
        <w:tc>
          <w:tcPr>
            <w:tcW w:w="1012" w:type="dxa"/>
            <w:tcBorders>
              <w:top w:val="nil"/>
              <w:left w:val="nil"/>
              <w:bottom w:val="single" w:sz="4" w:space="0" w:color="auto"/>
              <w:right w:val="single" w:sz="8" w:space="0" w:color="auto"/>
            </w:tcBorders>
            <w:shd w:val="clear" w:color="000000" w:fill="FFFFFF"/>
            <w:noWrap/>
            <w:vAlign w:val="center"/>
            <w:hideMark/>
          </w:tcPr>
          <w:p w14:paraId="22FB9365" w14:textId="77777777" w:rsidR="00E07594" w:rsidRPr="00FE031E" w:rsidRDefault="00E07594" w:rsidP="00BD6AE6">
            <w:pPr>
              <w:rPr>
                <w:sz w:val="17"/>
                <w:szCs w:val="17"/>
              </w:rPr>
            </w:pPr>
            <w:r w:rsidRPr="00FE031E">
              <w:rPr>
                <w:sz w:val="17"/>
                <w:szCs w:val="17"/>
              </w:rPr>
              <w:t>8 786</w:t>
            </w:r>
          </w:p>
        </w:tc>
      </w:tr>
      <w:tr w:rsidR="00E07594" w:rsidRPr="00FE031E" w14:paraId="1BD16F4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9A1E284" w14:textId="77777777" w:rsidR="00E07594" w:rsidRPr="00FE031E" w:rsidRDefault="00E07594" w:rsidP="00BD6AE6">
            <w:pPr>
              <w:rPr>
                <w:sz w:val="17"/>
                <w:szCs w:val="17"/>
              </w:rPr>
            </w:pPr>
            <w:r w:rsidRPr="00FE031E">
              <w:rPr>
                <w:sz w:val="17"/>
                <w:szCs w:val="17"/>
              </w:rPr>
              <w:t>135</w:t>
            </w:r>
          </w:p>
        </w:tc>
        <w:tc>
          <w:tcPr>
            <w:tcW w:w="1760" w:type="dxa"/>
            <w:tcBorders>
              <w:top w:val="nil"/>
              <w:left w:val="nil"/>
              <w:bottom w:val="single" w:sz="4" w:space="0" w:color="auto"/>
              <w:right w:val="single" w:sz="4" w:space="0" w:color="auto"/>
            </w:tcBorders>
            <w:shd w:val="clear" w:color="000000" w:fill="FFFFFF"/>
            <w:vAlign w:val="center"/>
            <w:hideMark/>
          </w:tcPr>
          <w:p w14:paraId="527BED52" w14:textId="77777777" w:rsidR="00E07594" w:rsidRPr="00FE031E" w:rsidRDefault="00E07594" w:rsidP="00BD6AE6">
            <w:pPr>
              <w:rPr>
                <w:sz w:val="17"/>
                <w:szCs w:val="17"/>
              </w:rPr>
            </w:pPr>
            <w:r w:rsidRPr="00FE031E">
              <w:rPr>
                <w:sz w:val="17"/>
                <w:szCs w:val="17"/>
              </w:rPr>
              <w:t>Philippines</w:t>
            </w:r>
          </w:p>
        </w:tc>
        <w:tc>
          <w:tcPr>
            <w:tcW w:w="704" w:type="dxa"/>
            <w:tcBorders>
              <w:top w:val="nil"/>
              <w:left w:val="single" w:sz="4" w:space="0" w:color="auto"/>
              <w:bottom w:val="single" w:sz="4" w:space="0" w:color="auto"/>
              <w:right w:val="nil"/>
            </w:tcBorders>
            <w:shd w:val="clear" w:color="000000" w:fill="FFFFFF"/>
            <w:vAlign w:val="center"/>
            <w:hideMark/>
          </w:tcPr>
          <w:p w14:paraId="774C36EE" w14:textId="77777777" w:rsidR="00E07594" w:rsidRPr="00FE031E" w:rsidRDefault="00E07594" w:rsidP="00BD6AE6">
            <w:pPr>
              <w:rPr>
                <w:sz w:val="17"/>
                <w:szCs w:val="17"/>
              </w:rPr>
            </w:pPr>
            <w:r w:rsidRPr="00FE031E">
              <w:rPr>
                <w:sz w:val="17"/>
                <w:szCs w:val="17"/>
              </w:rPr>
              <w:t>0.165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1E447FD" w14:textId="77777777" w:rsidR="00E07594" w:rsidRPr="00FE031E" w:rsidRDefault="00E07594" w:rsidP="00BD6AE6">
            <w:pPr>
              <w:rPr>
                <w:sz w:val="17"/>
                <w:szCs w:val="17"/>
              </w:rPr>
            </w:pPr>
            <w:r w:rsidRPr="00FE031E">
              <w:rPr>
                <w:sz w:val="17"/>
                <w:szCs w:val="17"/>
              </w:rPr>
              <w:t>133</w:t>
            </w:r>
          </w:p>
        </w:tc>
        <w:tc>
          <w:tcPr>
            <w:tcW w:w="1022" w:type="dxa"/>
            <w:tcBorders>
              <w:top w:val="nil"/>
              <w:left w:val="nil"/>
              <w:bottom w:val="single" w:sz="4" w:space="0" w:color="auto"/>
              <w:right w:val="single" w:sz="4" w:space="0" w:color="auto"/>
            </w:tcBorders>
            <w:shd w:val="clear" w:color="000000" w:fill="FFFFFF"/>
            <w:vAlign w:val="center"/>
            <w:hideMark/>
          </w:tcPr>
          <w:p w14:paraId="6DAA9497" w14:textId="77777777" w:rsidR="00E07594" w:rsidRPr="00FE031E" w:rsidRDefault="00E07594" w:rsidP="00BD6AE6">
            <w:pPr>
              <w:rPr>
                <w:sz w:val="17"/>
                <w:szCs w:val="17"/>
              </w:rPr>
            </w:pPr>
            <w:r w:rsidRPr="00FE031E">
              <w:rPr>
                <w:sz w:val="17"/>
                <w:szCs w:val="17"/>
              </w:rPr>
              <w:t>0.206</w:t>
            </w:r>
          </w:p>
        </w:tc>
        <w:tc>
          <w:tcPr>
            <w:tcW w:w="952" w:type="dxa"/>
            <w:tcBorders>
              <w:top w:val="nil"/>
              <w:left w:val="nil"/>
              <w:bottom w:val="single" w:sz="4" w:space="0" w:color="auto"/>
              <w:right w:val="single" w:sz="8" w:space="0" w:color="auto"/>
            </w:tcBorders>
            <w:shd w:val="clear" w:color="000000" w:fill="FFFFFF"/>
            <w:vAlign w:val="center"/>
            <w:hideMark/>
          </w:tcPr>
          <w:p w14:paraId="44136356" w14:textId="77777777" w:rsidR="00E07594" w:rsidRPr="00FE031E" w:rsidRDefault="00E07594" w:rsidP="00BD6AE6">
            <w:pPr>
              <w:rPr>
                <w:sz w:val="17"/>
                <w:szCs w:val="17"/>
              </w:rPr>
            </w:pPr>
            <w:r w:rsidRPr="00FE031E">
              <w:rPr>
                <w:sz w:val="17"/>
                <w:szCs w:val="17"/>
              </w:rPr>
              <w:t>9 958</w:t>
            </w:r>
          </w:p>
        </w:tc>
        <w:tc>
          <w:tcPr>
            <w:tcW w:w="460" w:type="dxa"/>
            <w:tcBorders>
              <w:top w:val="nil"/>
              <w:left w:val="nil"/>
              <w:bottom w:val="single" w:sz="4" w:space="0" w:color="auto"/>
              <w:right w:val="single" w:sz="4" w:space="0" w:color="auto"/>
            </w:tcBorders>
            <w:shd w:val="clear" w:color="000000" w:fill="FFFFFF"/>
            <w:noWrap/>
            <w:vAlign w:val="center"/>
            <w:hideMark/>
          </w:tcPr>
          <w:p w14:paraId="36D6A519" w14:textId="77777777" w:rsidR="00E07594" w:rsidRPr="00FE031E" w:rsidRDefault="00E07594" w:rsidP="00BD6AE6">
            <w:pPr>
              <w:rPr>
                <w:sz w:val="17"/>
                <w:szCs w:val="17"/>
              </w:rPr>
            </w:pPr>
            <w:r w:rsidRPr="00FE031E">
              <w:rPr>
                <w:sz w:val="17"/>
                <w:szCs w:val="17"/>
              </w:rPr>
              <w:t>111</w:t>
            </w:r>
          </w:p>
        </w:tc>
        <w:tc>
          <w:tcPr>
            <w:tcW w:w="1040" w:type="dxa"/>
            <w:tcBorders>
              <w:top w:val="nil"/>
              <w:left w:val="nil"/>
              <w:bottom w:val="single" w:sz="4" w:space="0" w:color="auto"/>
              <w:right w:val="single" w:sz="4" w:space="0" w:color="auto"/>
            </w:tcBorders>
            <w:shd w:val="clear" w:color="000000" w:fill="FFFFFF"/>
            <w:vAlign w:val="center"/>
            <w:hideMark/>
          </w:tcPr>
          <w:p w14:paraId="6388752A" w14:textId="77777777" w:rsidR="00E07594" w:rsidRPr="00FE031E" w:rsidRDefault="00E07594" w:rsidP="00BD6AE6">
            <w:pPr>
              <w:rPr>
                <w:sz w:val="17"/>
                <w:szCs w:val="17"/>
              </w:rPr>
            </w:pPr>
            <w:r w:rsidRPr="00FE031E">
              <w:rPr>
                <w:sz w:val="17"/>
                <w:szCs w:val="17"/>
              </w:rPr>
              <w:t>0.209</w:t>
            </w:r>
          </w:p>
        </w:tc>
        <w:tc>
          <w:tcPr>
            <w:tcW w:w="1042" w:type="dxa"/>
            <w:tcBorders>
              <w:top w:val="nil"/>
              <w:left w:val="nil"/>
              <w:bottom w:val="single" w:sz="4" w:space="0" w:color="auto"/>
              <w:right w:val="nil"/>
            </w:tcBorders>
            <w:shd w:val="clear" w:color="000000" w:fill="FFFFFF"/>
            <w:noWrap/>
            <w:vAlign w:val="center"/>
            <w:hideMark/>
          </w:tcPr>
          <w:p w14:paraId="0503B83C" w14:textId="77777777" w:rsidR="00E07594" w:rsidRPr="00FE031E" w:rsidRDefault="00E07594" w:rsidP="00BD6AE6">
            <w:pPr>
              <w:rPr>
                <w:sz w:val="17"/>
                <w:szCs w:val="17"/>
              </w:rPr>
            </w:pPr>
            <w:r w:rsidRPr="00FE031E">
              <w:rPr>
                <w:sz w:val="17"/>
                <w:szCs w:val="17"/>
              </w:rPr>
              <w:t>6 584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ABF7F74" w14:textId="77777777" w:rsidR="00E07594" w:rsidRPr="00FE031E" w:rsidRDefault="00E07594" w:rsidP="00BD6AE6">
            <w:pPr>
              <w:rPr>
                <w:sz w:val="17"/>
                <w:szCs w:val="17"/>
              </w:rPr>
            </w:pPr>
            <w:r w:rsidRPr="00FE031E">
              <w:rPr>
                <w:sz w:val="17"/>
                <w:szCs w:val="17"/>
              </w:rPr>
              <w:t>128</w:t>
            </w:r>
          </w:p>
        </w:tc>
        <w:tc>
          <w:tcPr>
            <w:tcW w:w="880" w:type="dxa"/>
            <w:tcBorders>
              <w:top w:val="nil"/>
              <w:left w:val="nil"/>
              <w:bottom w:val="single" w:sz="4" w:space="0" w:color="auto"/>
              <w:right w:val="single" w:sz="4" w:space="0" w:color="auto"/>
            </w:tcBorders>
            <w:shd w:val="clear" w:color="000000" w:fill="FFFFFF"/>
            <w:vAlign w:val="center"/>
            <w:hideMark/>
          </w:tcPr>
          <w:p w14:paraId="1F89850C" w14:textId="77777777" w:rsidR="00E07594" w:rsidRPr="00FE031E" w:rsidRDefault="00E07594" w:rsidP="00BD6AE6">
            <w:pPr>
              <w:rPr>
                <w:sz w:val="17"/>
                <w:szCs w:val="17"/>
              </w:rPr>
            </w:pPr>
            <w:r w:rsidRPr="00FE031E">
              <w:rPr>
                <w:sz w:val="17"/>
                <w:szCs w:val="17"/>
              </w:rPr>
              <w:t>0.218</w:t>
            </w:r>
          </w:p>
        </w:tc>
        <w:tc>
          <w:tcPr>
            <w:tcW w:w="1012" w:type="dxa"/>
            <w:tcBorders>
              <w:top w:val="nil"/>
              <w:left w:val="nil"/>
              <w:bottom w:val="single" w:sz="4" w:space="0" w:color="auto"/>
              <w:right w:val="single" w:sz="8" w:space="0" w:color="auto"/>
            </w:tcBorders>
            <w:shd w:val="clear" w:color="000000" w:fill="FFFFFF"/>
            <w:noWrap/>
            <w:vAlign w:val="center"/>
            <w:hideMark/>
          </w:tcPr>
          <w:p w14:paraId="79C1D33B" w14:textId="77777777" w:rsidR="00E07594" w:rsidRPr="00FE031E" w:rsidRDefault="00E07594" w:rsidP="00BD6AE6">
            <w:pPr>
              <w:rPr>
                <w:sz w:val="17"/>
                <w:szCs w:val="17"/>
              </w:rPr>
            </w:pPr>
            <w:r w:rsidRPr="00FE031E">
              <w:rPr>
                <w:sz w:val="17"/>
                <w:szCs w:val="17"/>
              </w:rPr>
              <w:t>10 659</w:t>
            </w:r>
          </w:p>
        </w:tc>
      </w:tr>
      <w:tr w:rsidR="00E07594" w:rsidRPr="00FE031E" w14:paraId="4C47033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CA6BF66" w14:textId="77777777" w:rsidR="00E07594" w:rsidRPr="00FE031E" w:rsidRDefault="00E07594" w:rsidP="00BD6AE6">
            <w:pPr>
              <w:rPr>
                <w:sz w:val="17"/>
                <w:szCs w:val="17"/>
              </w:rPr>
            </w:pPr>
            <w:r w:rsidRPr="00FE031E">
              <w:rPr>
                <w:sz w:val="17"/>
                <w:szCs w:val="17"/>
              </w:rPr>
              <w:t>136</w:t>
            </w:r>
          </w:p>
        </w:tc>
        <w:tc>
          <w:tcPr>
            <w:tcW w:w="1760" w:type="dxa"/>
            <w:tcBorders>
              <w:top w:val="nil"/>
              <w:left w:val="nil"/>
              <w:bottom w:val="single" w:sz="4" w:space="0" w:color="auto"/>
              <w:right w:val="single" w:sz="4" w:space="0" w:color="auto"/>
            </w:tcBorders>
            <w:shd w:val="clear" w:color="000000" w:fill="FFFFFF"/>
            <w:vAlign w:val="center"/>
            <w:hideMark/>
          </w:tcPr>
          <w:p w14:paraId="34098645" w14:textId="77777777" w:rsidR="00E07594" w:rsidRPr="00FE031E" w:rsidRDefault="00E07594" w:rsidP="00BD6AE6">
            <w:pPr>
              <w:rPr>
                <w:sz w:val="17"/>
                <w:szCs w:val="17"/>
              </w:rPr>
            </w:pPr>
            <w:r w:rsidRPr="00FE031E">
              <w:rPr>
                <w:sz w:val="17"/>
                <w:szCs w:val="17"/>
              </w:rPr>
              <w:t>Poland</w:t>
            </w:r>
          </w:p>
        </w:tc>
        <w:tc>
          <w:tcPr>
            <w:tcW w:w="704" w:type="dxa"/>
            <w:tcBorders>
              <w:top w:val="nil"/>
              <w:left w:val="single" w:sz="4" w:space="0" w:color="auto"/>
              <w:bottom w:val="single" w:sz="4" w:space="0" w:color="auto"/>
              <w:right w:val="nil"/>
            </w:tcBorders>
            <w:shd w:val="clear" w:color="000000" w:fill="FFFFFF"/>
            <w:vAlign w:val="center"/>
            <w:hideMark/>
          </w:tcPr>
          <w:p w14:paraId="6C70D337" w14:textId="77777777" w:rsidR="00E07594" w:rsidRPr="00FE031E" w:rsidRDefault="00E07594" w:rsidP="00BD6AE6">
            <w:pPr>
              <w:rPr>
                <w:sz w:val="17"/>
                <w:szCs w:val="17"/>
              </w:rPr>
            </w:pPr>
            <w:r w:rsidRPr="00FE031E">
              <w:rPr>
                <w:sz w:val="17"/>
                <w:szCs w:val="17"/>
              </w:rPr>
              <w:t>0.841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F63D021" w14:textId="77777777" w:rsidR="00E07594" w:rsidRPr="00FE031E" w:rsidRDefault="00E07594" w:rsidP="00BD6AE6">
            <w:pPr>
              <w:rPr>
                <w:sz w:val="17"/>
                <w:szCs w:val="17"/>
              </w:rPr>
            </w:pPr>
            <w:r w:rsidRPr="00FE031E">
              <w:rPr>
                <w:sz w:val="17"/>
                <w:szCs w:val="17"/>
              </w:rPr>
              <w:t>134</w:t>
            </w:r>
          </w:p>
        </w:tc>
        <w:tc>
          <w:tcPr>
            <w:tcW w:w="1022" w:type="dxa"/>
            <w:tcBorders>
              <w:top w:val="nil"/>
              <w:left w:val="nil"/>
              <w:bottom w:val="single" w:sz="4" w:space="0" w:color="auto"/>
              <w:right w:val="single" w:sz="4" w:space="0" w:color="auto"/>
            </w:tcBorders>
            <w:shd w:val="clear" w:color="000000" w:fill="FFFFFF"/>
            <w:vAlign w:val="center"/>
            <w:hideMark/>
          </w:tcPr>
          <w:p w14:paraId="73345215" w14:textId="77777777" w:rsidR="00E07594" w:rsidRPr="00FE031E" w:rsidRDefault="00E07594" w:rsidP="00BD6AE6">
            <w:pPr>
              <w:rPr>
                <w:sz w:val="17"/>
                <w:szCs w:val="17"/>
              </w:rPr>
            </w:pPr>
            <w:r w:rsidRPr="00FE031E">
              <w:rPr>
                <w:sz w:val="17"/>
                <w:szCs w:val="17"/>
              </w:rPr>
              <w:t>1.052</w:t>
            </w:r>
          </w:p>
        </w:tc>
        <w:tc>
          <w:tcPr>
            <w:tcW w:w="952" w:type="dxa"/>
            <w:tcBorders>
              <w:top w:val="nil"/>
              <w:left w:val="nil"/>
              <w:bottom w:val="single" w:sz="4" w:space="0" w:color="auto"/>
              <w:right w:val="single" w:sz="8" w:space="0" w:color="auto"/>
            </w:tcBorders>
            <w:shd w:val="clear" w:color="000000" w:fill="FFFFFF"/>
            <w:vAlign w:val="center"/>
            <w:hideMark/>
          </w:tcPr>
          <w:p w14:paraId="393DF680" w14:textId="77777777" w:rsidR="00E07594" w:rsidRPr="00FE031E" w:rsidRDefault="00E07594" w:rsidP="00BD6AE6">
            <w:pPr>
              <w:rPr>
                <w:sz w:val="17"/>
                <w:szCs w:val="17"/>
              </w:rPr>
            </w:pPr>
            <w:r w:rsidRPr="00FE031E">
              <w:rPr>
                <w:sz w:val="17"/>
                <w:szCs w:val="17"/>
              </w:rPr>
              <w:t>50 756</w:t>
            </w:r>
          </w:p>
        </w:tc>
        <w:tc>
          <w:tcPr>
            <w:tcW w:w="460" w:type="dxa"/>
            <w:tcBorders>
              <w:top w:val="nil"/>
              <w:left w:val="nil"/>
              <w:bottom w:val="single" w:sz="4" w:space="0" w:color="auto"/>
              <w:right w:val="single" w:sz="4" w:space="0" w:color="auto"/>
            </w:tcBorders>
            <w:shd w:val="clear" w:color="000000" w:fill="FFFFFF"/>
            <w:noWrap/>
            <w:vAlign w:val="center"/>
            <w:hideMark/>
          </w:tcPr>
          <w:p w14:paraId="1926648B" w14:textId="77777777" w:rsidR="00E07594" w:rsidRPr="00FE031E" w:rsidRDefault="00E07594" w:rsidP="00BD6AE6">
            <w:pPr>
              <w:rPr>
                <w:sz w:val="17"/>
                <w:szCs w:val="17"/>
              </w:rPr>
            </w:pPr>
            <w:r w:rsidRPr="00FE031E">
              <w:rPr>
                <w:sz w:val="17"/>
                <w:szCs w:val="17"/>
              </w:rPr>
              <w:t>112</w:t>
            </w:r>
          </w:p>
        </w:tc>
        <w:tc>
          <w:tcPr>
            <w:tcW w:w="1040" w:type="dxa"/>
            <w:tcBorders>
              <w:top w:val="nil"/>
              <w:left w:val="nil"/>
              <w:bottom w:val="single" w:sz="4" w:space="0" w:color="auto"/>
              <w:right w:val="single" w:sz="4" w:space="0" w:color="auto"/>
            </w:tcBorders>
            <w:shd w:val="clear" w:color="000000" w:fill="FFFFFF"/>
            <w:vAlign w:val="center"/>
            <w:hideMark/>
          </w:tcPr>
          <w:p w14:paraId="70EBEC61" w14:textId="77777777" w:rsidR="00E07594" w:rsidRPr="00FE031E" w:rsidRDefault="00E07594" w:rsidP="00BD6AE6">
            <w:pPr>
              <w:rPr>
                <w:sz w:val="17"/>
                <w:szCs w:val="17"/>
              </w:rPr>
            </w:pPr>
            <w:r w:rsidRPr="00FE031E">
              <w:rPr>
                <w:sz w:val="17"/>
                <w:szCs w:val="17"/>
              </w:rPr>
              <w:t>1.067</w:t>
            </w:r>
          </w:p>
        </w:tc>
        <w:tc>
          <w:tcPr>
            <w:tcW w:w="1042" w:type="dxa"/>
            <w:tcBorders>
              <w:top w:val="nil"/>
              <w:left w:val="nil"/>
              <w:bottom w:val="single" w:sz="4" w:space="0" w:color="auto"/>
              <w:right w:val="nil"/>
            </w:tcBorders>
            <w:shd w:val="clear" w:color="000000" w:fill="FFFFFF"/>
            <w:noWrap/>
            <w:vAlign w:val="center"/>
            <w:hideMark/>
          </w:tcPr>
          <w:p w14:paraId="25D834CF" w14:textId="77777777" w:rsidR="00E07594" w:rsidRPr="00FE031E" w:rsidRDefault="00E07594" w:rsidP="00BD6AE6">
            <w:pPr>
              <w:rPr>
                <w:sz w:val="17"/>
                <w:szCs w:val="17"/>
              </w:rPr>
            </w:pPr>
            <w:r w:rsidRPr="00FE031E">
              <w:rPr>
                <w:sz w:val="17"/>
                <w:szCs w:val="17"/>
              </w:rPr>
              <w:t>33 560</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26EAE81" w14:textId="77777777" w:rsidR="00E07594" w:rsidRPr="00FE031E" w:rsidRDefault="00E07594" w:rsidP="00BD6AE6">
            <w:pPr>
              <w:rPr>
                <w:sz w:val="17"/>
                <w:szCs w:val="17"/>
              </w:rPr>
            </w:pPr>
            <w:r w:rsidRPr="00FE031E">
              <w:rPr>
                <w:sz w:val="17"/>
                <w:szCs w:val="17"/>
              </w:rPr>
              <w:t>129</w:t>
            </w:r>
          </w:p>
        </w:tc>
        <w:tc>
          <w:tcPr>
            <w:tcW w:w="880" w:type="dxa"/>
            <w:tcBorders>
              <w:top w:val="nil"/>
              <w:left w:val="nil"/>
              <w:bottom w:val="single" w:sz="4" w:space="0" w:color="auto"/>
              <w:right w:val="single" w:sz="4" w:space="0" w:color="auto"/>
            </w:tcBorders>
            <w:shd w:val="clear" w:color="000000" w:fill="FFFFFF"/>
            <w:vAlign w:val="center"/>
            <w:hideMark/>
          </w:tcPr>
          <w:p w14:paraId="1B298BBE" w14:textId="77777777" w:rsidR="00E07594" w:rsidRPr="00FE031E" w:rsidRDefault="00E07594" w:rsidP="00BD6AE6">
            <w:pPr>
              <w:rPr>
                <w:sz w:val="17"/>
                <w:szCs w:val="17"/>
              </w:rPr>
            </w:pPr>
            <w:r w:rsidRPr="00FE031E">
              <w:rPr>
                <w:sz w:val="17"/>
                <w:szCs w:val="17"/>
              </w:rPr>
              <w:t>1.112</w:t>
            </w:r>
          </w:p>
        </w:tc>
        <w:tc>
          <w:tcPr>
            <w:tcW w:w="1012" w:type="dxa"/>
            <w:tcBorders>
              <w:top w:val="nil"/>
              <w:left w:val="nil"/>
              <w:bottom w:val="single" w:sz="4" w:space="0" w:color="auto"/>
              <w:right w:val="single" w:sz="8" w:space="0" w:color="auto"/>
            </w:tcBorders>
            <w:shd w:val="clear" w:color="000000" w:fill="FFFFFF"/>
            <w:noWrap/>
            <w:vAlign w:val="center"/>
            <w:hideMark/>
          </w:tcPr>
          <w:p w14:paraId="23E2BBB0" w14:textId="77777777" w:rsidR="00E07594" w:rsidRPr="00FE031E" w:rsidRDefault="00E07594" w:rsidP="00BD6AE6">
            <w:pPr>
              <w:rPr>
                <w:sz w:val="17"/>
                <w:szCs w:val="17"/>
              </w:rPr>
            </w:pPr>
            <w:r w:rsidRPr="00FE031E">
              <w:rPr>
                <w:sz w:val="17"/>
                <w:szCs w:val="17"/>
              </w:rPr>
              <w:t>54 328</w:t>
            </w:r>
          </w:p>
        </w:tc>
      </w:tr>
      <w:tr w:rsidR="00E07594" w:rsidRPr="00FE031E" w14:paraId="2EA5E78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B540CC1" w14:textId="77777777" w:rsidR="00E07594" w:rsidRPr="00FE031E" w:rsidRDefault="00E07594" w:rsidP="00BD6AE6">
            <w:pPr>
              <w:rPr>
                <w:sz w:val="17"/>
                <w:szCs w:val="17"/>
              </w:rPr>
            </w:pPr>
            <w:r w:rsidRPr="00FE031E">
              <w:rPr>
                <w:sz w:val="17"/>
                <w:szCs w:val="17"/>
              </w:rPr>
              <w:t>137</w:t>
            </w:r>
          </w:p>
        </w:tc>
        <w:tc>
          <w:tcPr>
            <w:tcW w:w="1760" w:type="dxa"/>
            <w:tcBorders>
              <w:top w:val="nil"/>
              <w:left w:val="nil"/>
              <w:bottom w:val="single" w:sz="4" w:space="0" w:color="auto"/>
              <w:right w:val="single" w:sz="4" w:space="0" w:color="auto"/>
            </w:tcBorders>
            <w:shd w:val="clear" w:color="000000" w:fill="FFFFFF"/>
            <w:vAlign w:val="center"/>
            <w:hideMark/>
          </w:tcPr>
          <w:p w14:paraId="427A40E6" w14:textId="77777777" w:rsidR="00E07594" w:rsidRPr="00FE031E" w:rsidRDefault="00E07594" w:rsidP="00BD6AE6">
            <w:pPr>
              <w:rPr>
                <w:sz w:val="17"/>
                <w:szCs w:val="17"/>
              </w:rPr>
            </w:pPr>
            <w:r w:rsidRPr="00FE031E">
              <w:rPr>
                <w:sz w:val="17"/>
                <w:szCs w:val="17"/>
              </w:rPr>
              <w:t>Portugal</w:t>
            </w:r>
          </w:p>
        </w:tc>
        <w:tc>
          <w:tcPr>
            <w:tcW w:w="704" w:type="dxa"/>
            <w:tcBorders>
              <w:top w:val="nil"/>
              <w:left w:val="single" w:sz="4" w:space="0" w:color="auto"/>
              <w:bottom w:val="single" w:sz="4" w:space="0" w:color="auto"/>
              <w:right w:val="nil"/>
            </w:tcBorders>
            <w:shd w:val="clear" w:color="000000" w:fill="FFFFFF"/>
            <w:vAlign w:val="center"/>
            <w:hideMark/>
          </w:tcPr>
          <w:p w14:paraId="671889E6" w14:textId="77777777" w:rsidR="00E07594" w:rsidRPr="00FE031E" w:rsidRDefault="00E07594" w:rsidP="00BD6AE6">
            <w:pPr>
              <w:rPr>
                <w:sz w:val="17"/>
                <w:szCs w:val="17"/>
              </w:rPr>
            </w:pPr>
            <w:r w:rsidRPr="00FE031E">
              <w:rPr>
                <w:sz w:val="17"/>
                <w:szCs w:val="17"/>
              </w:rPr>
              <w:t>0.392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36F2E4C" w14:textId="77777777" w:rsidR="00E07594" w:rsidRPr="00FE031E" w:rsidRDefault="00E07594" w:rsidP="00BD6AE6">
            <w:pPr>
              <w:rPr>
                <w:sz w:val="17"/>
                <w:szCs w:val="17"/>
              </w:rPr>
            </w:pPr>
            <w:r w:rsidRPr="00FE031E">
              <w:rPr>
                <w:sz w:val="17"/>
                <w:szCs w:val="17"/>
              </w:rPr>
              <w:t>135</w:t>
            </w:r>
          </w:p>
        </w:tc>
        <w:tc>
          <w:tcPr>
            <w:tcW w:w="1022" w:type="dxa"/>
            <w:tcBorders>
              <w:top w:val="nil"/>
              <w:left w:val="nil"/>
              <w:bottom w:val="single" w:sz="4" w:space="0" w:color="auto"/>
              <w:right w:val="single" w:sz="4" w:space="0" w:color="auto"/>
            </w:tcBorders>
            <w:shd w:val="clear" w:color="000000" w:fill="FFFFFF"/>
            <w:vAlign w:val="center"/>
            <w:hideMark/>
          </w:tcPr>
          <w:p w14:paraId="4B4FE91C" w14:textId="77777777" w:rsidR="00E07594" w:rsidRPr="00FE031E" w:rsidRDefault="00E07594" w:rsidP="00BD6AE6">
            <w:pPr>
              <w:rPr>
                <w:sz w:val="17"/>
                <w:szCs w:val="17"/>
              </w:rPr>
            </w:pPr>
            <w:r w:rsidRPr="00FE031E">
              <w:rPr>
                <w:sz w:val="17"/>
                <w:szCs w:val="17"/>
              </w:rPr>
              <w:t>0.490</w:t>
            </w:r>
          </w:p>
        </w:tc>
        <w:tc>
          <w:tcPr>
            <w:tcW w:w="952" w:type="dxa"/>
            <w:tcBorders>
              <w:top w:val="nil"/>
              <w:left w:val="nil"/>
              <w:bottom w:val="single" w:sz="4" w:space="0" w:color="auto"/>
              <w:right w:val="single" w:sz="8" w:space="0" w:color="auto"/>
            </w:tcBorders>
            <w:shd w:val="clear" w:color="000000" w:fill="FFFFFF"/>
            <w:vAlign w:val="center"/>
            <w:hideMark/>
          </w:tcPr>
          <w:p w14:paraId="53AEA64C" w14:textId="77777777" w:rsidR="00E07594" w:rsidRPr="00FE031E" w:rsidRDefault="00E07594" w:rsidP="00BD6AE6">
            <w:pPr>
              <w:rPr>
                <w:sz w:val="17"/>
                <w:szCs w:val="17"/>
              </w:rPr>
            </w:pPr>
            <w:r w:rsidRPr="00FE031E">
              <w:rPr>
                <w:sz w:val="17"/>
                <w:szCs w:val="17"/>
              </w:rPr>
              <w:t>23 658</w:t>
            </w:r>
          </w:p>
        </w:tc>
        <w:tc>
          <w:tcPr>
            <w:tcW w:w="460" w:type="dxa"/>
            <w:tcBorders>
              <w:top w:val="nil"/>
              <w:left w:val="nil"/>
              <w:bottom w:val="single" w:sz="4" w:space="0" w:color="auto"/>
              <w:right w:val="single" w:sz="4" w:space="0" w:color="auto"/>
            </w:tcBorders>
            <w:shd w:val="clear" w:color="000000" w:fill="FFFFFF"/>
            <w:noWrap/>
            <w:vAlign w:val="center"/>
            <w:hideMark/>
          </w:tcPr>
          <w:p w14:paraId="6E2E8441" w14:textId="77777777" w:rsidR="00E07594" w:rsidRPr="00FE031E" w:rsidRDefault="00E07594" w:rsidP="00BD6AE6">
            <w:pPr>
              <w:rPr>
                <w:sz w:val="17"/>
                <w:szCs w:val="17"/>
              </w:rPr>
            </w:pPr>
            <w:r w:rsidRPr="00FE031E">
              <w:rPr>
                <w:sz w:val="17"/>
                <w:szCs w:val="17"/>
              </w:rPr>
              <w:t>113</w:t>
            </w:r>
          </w:p>
        </w:tc>
        <w:tc>
          <w:tcPr>
            <w:tcW w:w="1040" w:type="dxa"/>
            <w:tcBorders>
              <w:top w:val="nil"/>
              <w:left w:val="nil"/>
              <w:bottom w:val="single" w:sz="4" w:space="0" w:color="auto"/>
              <w:right w:val="single" w:sz="4" w:space="0" w:color="auto"/>
            </w:tcBorders>
            <w:shd w:val="clear" w:color="000000" w:fill="FFFFFF"/>
            <w:vAlign w:val="center"/>
            <w:hideMark/>
          </w:tcPr>
          <w:p w14:paraId="099498DE" w14:textId="77777777" w:rsidR="00E07594" w:rsidRPr="00FE031E" w:rsidRDefault="00E07594" w:rsidP="00BD6AE6">
            <w:pPr>
              <w:rPr>
                <w:sz w:val="17"/>
                <w:szCs w:val="17"/>
              </w:rPr>
            </w:pPr>
            <w:r w:rsidRPr="00FE031E">
              <w:rPr>
                <w:sz w:val="17"/>
                <w:szCs w:val="17"/>
              </w:rPr>
              <w:t>0.497</w:t>
            </w:r>
          </w:p>
        </w:tc>
        <w:tc>
          <w:tcPr>
            <w:tcW w:w="1042" w:type="dxa"/>
            <w:tcBorders>
              <w:top w:val="nil"/>
              <w:left w:val="nil"/>
              <w:bottom w:val="single" w:sz="4" w:space="0" w:color="auto"/>
              <w:right w:val="nil"/>
            </w:tcBorders>
            <w:shd w:val="clear" w:color="000000" w:fill="FFFFFF"/>
            <w:noWrap/>
            <w:vAlign w:val="center"/>
            <w:hideMark/>
          </w:tcPr>
          <w:p w14:paraId="24B93BAA" w14:textId="77777777" w:rsidR="00E07594" w:rsidRPr="00FE031E" w:rsidRDefault="00E07594" w:rsidP="00BD6AE6">
            <w:pPr>
              <w:rPr>
                <w:sz w:val="17"/>
                <w:szCs w:val="17"/>
              </w:rPr>
            </w:pPr>
            <w:r w:rsidRPr="00FE031E">
              <w:rPr>
                <w:sz w:val="17"/>
                <w:szCs w:val="17"/>
              </w:rPr>
              <w:t>15 643</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132B961" w14:textId="77777777" w:rsidR="00E07594" w:rsidRPr="00FE031E" w:rsidRDefault="00E07594" w:rsidP="00BD6AE6">
            <w:pPr>
              <w:rPr>
                <w:sz w:val="17"/>
                <w:szCs w:val="17"/>
              </w:rPr>
            </w:pPr>
            <w:r w:rsidRPr="00FE031E">
              <w:rPr>
                <w:sz w:val="17"/>
                <w:szCs w:val="17"/>
              </w:rPr>
              <w:t>130</w:t>
            </w:r>
          </w:p>
        </w:tc>
        <w:tc>
          <w:tcPr>
            <w:tcW w:w="880" w:type="dxa"/>
            <w:tcBorders>
              <w:top w:val="nil"/>
              <w:left w:val="nil"/>
              <w:bottom w:val="single" w:sz="4" w:space="0" w:color="auto"/>
              <w:right w:val="single" w:sz="4" w:space="0" w:color="auto"/>
            </w:tcBorders>
            <w:shd w:val="clear" w:color="000000" w:fill="FFFFFF"/>
            <w:vAlign w:val="center"/>
            <w:hideMark/>
          </w:tcPr>
          <w:p w14:paraId="41FEA929" w14:textId="77777777" w:rsidR="00E07594" w:rsidRPr="00FE031E" w:rsidRDefault="00E07594" w:rsidP="00BD6AE6">
            <w:pPr>
              <w:rPr>
                <w:sz w:val="17"/>
                <w:szCs w:val="17"/>
              </w:rPr>
            </w:pPr>
            <w:r w:rsidRPr="00FE031E">
              <w:rPr>
                <w:sz w:val="17"/>
                <w:szCs w:val="17"/>
              </w:rPr>
              <w:t>0.519</w:t>
            </w:r>
          </w:p>
        </w:tc>
        <w:tc>
          <w:tcPr>
            <w:tcW w:w="1012" w:type="dxa"/>
            <w:tcBorders>
              <w:top w:val="nil"/>
              <w:left w:val="nil"/>
              <w:bottom w:val="single" w:sz="4" w:space="0" w:color="auto"/>
              <w:right w:val="single" w:sz="8" w:space="0" w:color="auto"/>
            </w:tcBorders>
            <w:shd w:val="clear" w:color="000000" w:fill="FFFFFF"/>
            <w:noWrap/>
            <w:vAlign w:val="center"/>
            <w:hideMark/>
          </w:tcPr>
          <w:p w14:paraId="61AC6B86" w14:textId="77777777" w:rsidR="00E07594" w:rsidRPr="00FE031E" w:rsidRDefault="00E07594" w:rsidP="00BD6AE6">
            <w:pPr>
              <w:rPr>
                <w:sz w:val="17"/>
                <w:szCs w:val="17"/>
              </w:rPr>
            </w:pPr>
            <w:r w:rsidRPr="00FE031E">
              <w:rPr>
                <w:sz w:val="17"/>
                <w:szCs w:val="17"/>
              </w:rPr>
              <w:t>25 323</w:t>
            </w:r>
          </w:p>
        </w:tc>
      </w:tr>
      <w:tr w:rsidR="00E07594" w:rsidRPr="00FE031E" w14:paraId="3D76B596"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DAFAC1D" w14:textId="77777777" w:rsidR="00E07594" w:rsidRPr="00FE031E" w:rsidRDefault="00E07594" w:rsidP="00BD6AE6">
            <w:pPr>
              <w:rPr>
                <w:sz w:val="17"/>
                <w:szCs w:val="17"/>
              </w:rPr>
            </w:pPr>
            <w:r w:rsidRPr="00FE031E">
              <w:rPr>
                <w:sz w:val="17"/>
                <w:szCs w:val="17"/>
              </w:rPr>
              <w:t>138</w:t>
            </w:r>
          </w:p>
        </w:tc>
        <w:tc>
          <w:tcPr>
            <w:tcW w:w="1760" w:type="dxa"/>
            <w:tcBorders>
              <w:top w:val="nil"/>
              <w:left w:val="nil"/>
              <w:bottom w:val="single" w:sz="4" w:space="0" w:color="auto"/>
              <w:right w:val="single" w:sz="4" w:space="0" w:color="auto"/>
            </w:tcBorders>
            <w:shd w:val="clear" w:color="000000" w:fill="FFFFFF"/>
            <w:vAlign w:val="center"/>
            <w:hideMark/>
          </w:tcPr>
          <w:p w14:paraId="476AA35C" w14:textId="77777777" w:rsidR="00E07594" w:rsidRPr="00FE031E" w:rsidRDefault="00E07594" w:rsidP="00BD6AE6">
            <w:pPr>
              <w:rPr>
                <w:sz w:val="17"/>
                <w:szCs w:val="17"/>
              </w:rPr>
            </w:pPr>
            <w:r w:rsidRPr="00FE031E">
              <w:rPr>
                <w:sz w:val="17"/>
                <w:szCs w:val="17"/>
              </w:rPr>
              <w:t>Qatar</w:t>
            </w:r>
          </w:p>
        </w:tc>
        <w:tc>
          <w:tcPr>
            <w:tcW w:w="704" w:type="dxa"/>
            <w:tcBorders>
              <w:top w:val="nil"/>
              <w:left w:val="single" w:sz="4" w:space="0" w:color="auto"/>
              <w:bottom w:val="single" w:sz="4" w:space="0" w:color="auto"/>
              <w:right w:val="nil"/>
            </w:tcBorders>
            <w:shd w:val="clear" w:color="000000" w:fill="FFFFFF"/>
            <w:vAlign w:val="center"/>
            <w:hideMark/>
          </w:tcPr>
          <w:p w14:paraId="6109DD8E" w14:textId="77777777" w:rsidR="00E07594" w:rsidRPr="00FE031E" w:rsidRDefault="00E07594" w:rsidP="00BD6AE6">
            <w:pPr>
              <w:rPr>
                <w:sz w:val="17"/>
                <w:szCs w:val="17"/>
              </w:rPr>
            </w:pPr>
            <w:r w:rsidRPr="00FE031E">
              <w:rPr>
                <w:sz w:val="17"/>
                <w:szCs w:val="17"/>
              </w:rPr>
              <w:t>0.269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2858852" w14:textId="77777777" w:rsidR="00E07594" w:rsidRPr="00FE031E" w:rsidRDefault="00E07594" w:rsidP="00BD6AE6">
            <w:pPr>
              <w:rPr>
                <w:sz w:val="17"/>
                <w:szCs w:val="17"/>
              </w:rPr>
            </w:pPr>
            <w:r w:rsidRPr="00FE031E">
              <w:rPr>
                <w:sz w:val="17"/>
                <w:szCs w:val="17"/>
              </w:rPr>
              <w:t>136</w:t>
            </w:r>
          </w:p>
        </w:tc>
        <w:tc>
          <w:tcPr>
            <w:tcW w:w="1022" w:type="dxa"/>
            <w:tcBorders>
              <w:top w:val="nil"/>
              <w:left w:val="nil"/>
              <w:bottom w:val="single" w:sz="4" w:space="0" w:color="auto"/>
              <w:right w:val="single" w:sz="4" w:space="0" w:color="auto"/>
            </w:tcBorders>
            <w:shd w:val="clear" w:color="000000" w:fill="FFFFFF"/>
            <w:vAlign w:val="center"/>
            <w:hideMark/>
          </w:tcPr>
          <w:p w14:paraId="67CB95AB" w14:textId="77777777" w:rsidR="00E07594" w:rsidRPr="00FE031E" w:rsidRDefault="00E07594" w:rsidP="00BD6AE6">
            <w:pPr>
              <w:rPr>
                <w:sz w:val="17"/>
                <w:szCs w:val="17"/>
              </w:rPr>
            </w:pPr>
            <w:r w:rsidRPr="00FE031E">
              <w:rPr>
                <w:sz w:val="17"/>
                <w:szCs w:val="17"/>
              </w:rPr>
              <w:t>0.336</w:t>
            </w:r>
          </w:p>
        </w:tc>
        <w:tc>
          <w:tcPr>
            <w:tcW w:w="952" w:type="dxa"/>
            <w:tcBorders>
              <w:top w:val="nil"/>
              <w:left w:val="nil"/>
              <w:bottom w:val="single" w:sz="4" w:space="0" w:color="auto"/>
              <w:right w:val="single" w:sz="8" w:space="0" w:color="auto"/>
            </w:tcBorders>
            <w:shd w:val="clear" w:color="000000" w:fill="FFFFFF"/>
            <w:vAlign w:val="center"/>
            <w:hideMark/>
          </w:tcPr>
          <w:p w14:paraId="08399FD6" w14:textId="77777777" w:rsidR="00E07594" w:rsidRPr="00FE031E" w:rsidRDefault="00E07594" w:rsidP="00BD6AE6">
            <w:pPr>
              <w:rPr>
                <w:sz w:val="17"/>
                <w:szCs w:val="17"/>
              </w:rPr>
            </w:pPr>
            <w:r w:rsidRPr="00FE031E">
              <w:rPr>
                <w:sz w:val="17"/>
                <w:szCs w:val="17"/>
              </w:rPr>
              <w:t>16 235</w:t>
            </w:r>
          </w:p>
        </w:tc>
        <w:tc>
          <w:tcPr>
            <w:tcW w:w="460" w:type="dxa"/>
            <w:tcBorders>
              <w:top w:val="nil"/>
              <w:left w:val="nil"/>
              <w:bottom w:val="single" w:sz="4" w:space="0" w:color="auto"/>
              <w:right w:val="single" w:sz="4" w:space="0" w:color="auto"/>
            </w:tcBorders>
            <w:shd w:val="clear" w:color="000000" w:fill="FFFFFF"/>
            <w:noWrap/>
            <w:vAlign w:val="center"/>
            <w:hideMark/>
          </w:tcPr>
          <w:p w14:paraId="25B578A3" w14:textId="77777777" w:rsidR="00E07594" w:rsidRPr="00FE031E" w:rsidRDefault="00E07594" w:rsidP="00BD6AE6">
            <w:pPr>
              <w:rPr>
                <w:sz w:val="17"/>
                <w:szCs w:val="17"/>
              </w:rPr>
            </w:pPr>
            <w:r w:rsidRPr="00FE031E">
              <w:rPr>
                <w:sz w:val="17"/>
                <w:szCs w:val="17"/>
              </w:rPr>
              <w:t>114</w:t>
            </w:r>
          </w:p>
        </w:tc>
        <w:tc>
          <w:tcPr>
            <w:tcW w:w="1040" w:type="dxa"/>
            <w:tcBorders>
              <w:top w:val="nil"/>
              <w:left w:val="nil"/>
              <w:bottom w:val="single" w:sz="4" w:space="0" w:color="auto"/>
              <w:right w:val="single" w:sz="4" w:space="0" w:color="auto"/>
            </w:tcBorders>
            <w:shd w:val="clear" w:color="000000" w:fill="FFFFFF"/>
            <w:vAlign w:val="center"/>
            <w:hideMark/>
          </w:tcPr>
          <w:p w14:paraId="3DE1B8EA" w14:textId="77777777" w:rsidR="00E07594" w:rsidRPr="00FE031E" w:rsidRDefault="00E07594" w:rsidP="00BD6AE6">
            <w:pPr>
              <w:rPr>
                <w:sz w:val="17"/>
                <w:szCs w:val="17"/>
              </w:rPr>
            </w:pPr>
            <w:r w:rsidRPr="00FE031E">
              <w:rPr>
                <w:sz w:val="17"/>
                <w:szCs w:val="17"/>
              </w:rPr>
              <w:t>0.341</w:t>
            </w:r>
          </w:p>
        </w:tc>
        <w:tc>
          <w:tcPr>
            <w:tcW w:w="1042" w:type="dxa"/>
            <w:tcBorders>
              <w:top w:val="nil"/>
              <w:left w:val="nil"/>
              <w:bottom w:val="single" w:sz="4" w:space="0" w:color="auto"/>
              <w:right w:val="nil"/>
            </w:tcBorders>
            <w:shd w:val="clear" w:color="000000" w:fill="FFFFFF"/>
            <w:noWrap/>
            <w:vAlign w:val="center"/>
            <w:hideMark/>
          </w:tcPr>
          <w:p w14:paraId="177FCF96" w14:textId="77777777" w:rsidR="00E07594" w:rsidRPr="00FE031E" w:rsidRDefault="00E07594" w:rsidP="00BD6AE6">
            <w:pPr>
              <w:rPr>
                <w:sz w:val="17"/>
                <w:szCs w:val="17"/>
              </w:rPr>
            </w:pPr>
            <w:r w:rsidRPr="00FE031E">
              <w:rPr>
                <w:sz w:val="17"/>
                <w:szCs w:val="17"/>
              </w:rPr>
              <w:t>10 734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D4B7A85" w14:textId="77777777" w:rsidR="00E07594" w:rsidRPr="00FE031E" w:rsidRDefault="00E07594" w:rsidP="00BD6AE6">
            <w:pPr>
              <w:rPr>
                <w:sz w:val="17"/>
                <w:szCs w:val="17"/>
              </w:rPr>
            </w:pPr>
            <w:r w:rsidRPr="00FE031E">
              <w:rPr>
                <w:sz w:val="17"/>
                <w:szCs w:val="17"/>
              </w:rPr>
              <w:t>131</w:t>
            </w:r>
          </w:p>
        </w:tc>
        <w:tc>
          <w:tcPr>
            <w:tcW w:w="880" w:type="dxa"/>
            <w:tcBorders>
              <w:top w:val="nil"/>
              <w:left w:val="nil"/>
              <w:bottom w:val="single" w:sz="4" w:space="0" w:color="auto"/>
              <w:right w:val="single" w:sz="4" w:space="0" w:color="auto"/>
            </w:tcBorders>
            <w:shd w:val="clear" w:color="000000" w:fill="FFFFFF"/>
            <w:vAlign w:val="center"/>
            <w:hideMark/>
          </w:tcPr>
          <w:p w14:paraId="73A80FAA" w14:textId="77777777" w:rsidR="00E07594" w:rsidRPr="00FE031E" w:rsidRDefault="00E07594" w:rsidP="00BD6AE6">
            <w:pPr>
              <w:rPr>
                <w:sz w:val="17"/>
                <w:szCs w:val="17"/>
              </w:rPr>
            </w:pPr>
            <w:r w:rsidRPr="00FE031E">
              <w:rPr>
                <w:sz w:val="17"/>
                <w:szCs w:val="17"/>
              </w:rPr>
              <w:t>0.356</w:t>
            </w:r>
          </w:p>
        </w:tc>
        <w:tc>
          <w:tcPr>
            <w:tcW w:w="1012" w:type="dxa"/>
            <w:tcBorders>
              <w:top w:val="nil"/>
              <w:left w:val="nil"/>
              <w:bottom w:val="single" w:sz="4" w:space="0" w:color="auto"/>
              <w:right w:val="single" w:sz="8" w:space="0" w:color="auto"/>
            </w:tcBorders>
            <w:shd w:val="clear" w:color="000000" w:fill="FFFFFF"/>
            <w:noWrap/>
            <w:vAlign w:val="center"/>
            <w:hideMark/>
          </w:tcPr>
          <w:p w14:paraId="116DD450" w14:textId="77777777" w:rsidR="00E07594" w:rsidRPr="00FE031E" w:rsidRDefault="00E07594" w:rsidP="00BD6AE6">
            <w:pPr>
              <w:rPr>
                <w:sz w:val="17"/>
                <w:szCs w:val="17"/>
              </w:rPr>
            </w:pPr>
            <w:r w:rsidRPr="00FE031E">
              <w:rPr>
                <w:sz w:val="17"/>
                <w:szCs w:val="17"/>
              </w:rPr>
              <w:t>17 377</w:t>
            </w:r>
          </w:p>
        </w:tc>
      </w:tr>
      <w:tr w:rsidR="00E07594" w:rsidRPr="00FE031E" w14:paraId="11B8511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E2121FF" w14:textId="77777777" w:rsidR="00E07594" w:rsidRPr="00FE031E" w:rsidRDefault="00E07594" w:rsidP="00BD6AE6">
            <w:pPr>
              <w:rPr>
                <w:sz w:val="17"/>
                <w:szCs w:val="17"/>
              </w:rPr>
            </w:pPr>
            <w:r w:rsidRPr="00FE031E">
              <w:rPr>
                <w:sz w:val="17"/>
                <w:szCs w:val="17"/>
              </w:rPr>
              <w:t>139</w:t>
            </w:r>
          </w:p>
        </w:tc>
        <w:tc>
          <w:tcPr>
            <w:tcW w:w="1760" w:type="dxa"/>
            <w:tcBorders>
              <w:top w:val="nil"/>
              <w:left w:val="nil"/>
              <w:bottom w:val="single" w:sz="4" w:space="0" w:color="auto"/>
              <w:right w:val="single" w:sz="4" w:space="0" w:color="auto"/>
            </w:tcBorders>
            <w:shd w:val="clear" w:color="000000" w:fill="FFFFFF"/>
            <w:vAlign w:val="center"/>
            <w:hideMark/>
          </w:tcPr>
          <w:p w14:paraId="2821F9B2" w14:textId="77777777" w:rsidR="00E07594" w:rsidRPr="00FE031E" w:rsidRDefault="00E07594" w:rsidP="00BD6AE6">
            <w:pPr>
              <w:rPr>
                <w:sz w:val="17"/>
                <w:szCs w:val="17"/>
              </w:rPr>
            </w:pPr>
            <w:r w:rsidRPr="00FE031E">
              <w:rPr>
                <w:sz w:val="17"/>
                <w:szCs w:val="17"/>
              </w:rPr>
              <w:t>Republic of Korea</w:t>
            </w:r>
          </w:p>
        </w:tc>
        <w:tc>
          <w:tcPr>
            <w:tcW w:w="704" w:type="dxa"/>
            <w:tcBorders>
              <w:top w:val="nil"/>
              <w:left w:val="single" w:sz="4" w:space="0" w:color="auto"/>
              <w:bottom w:val="single" w:sz="4" w:space="0" w:color="auto"/>
              <w:right w:val="nil"/>
            </w:tcBorders>
            <w:shd w:val="clear" w:color="000000" w:fill="FFFFFF"/>
            <w:vAlign w:val="center"/>
            <w:hideMark/>
          </w:tcPr>
          <w:p w14:paraId="3A74F523" w14:textId="77777777" w:rsidR="00E07594" w:rsidRPr="00FE031E" w:rsidRDefault="00E07594" w:rsidP="00BD6AE6">
            <w:pPr>
              <w:rPr>
                <w:sz w:val="17"/>
                <w:szCs w:val="17"/>
              </w:rPr>
            </w:pPr>
            <w:r w:rsidRPr="00FE031E">
              <w:rPr>
                <w:sz w:val="17"/>
                <w:szCs w:val="17"/>
              </w:rPr>
              <w:t>2.039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3ED0087" w14:textId="77777777" w:rsidR="00E07594" w:rsidRPr="00FE031E" w:rsidRDefault="00E07594" w:rsidP="00BD6AE6">
            <w:pPr>
              <w:rPr>
                <w:sz w:val="17"/>
                <w:szCs w:val="17"/>
              </w:rPr>
            </w:pPr>
            <w:r w:rsidRPr="00FE031E">
              <w:rPr>
                <w:sz w:val="17"/>
                <w:szCs w:val="17"/>
              </w:rPr>
              <w:t>137</w:t>
            </w:r>
          </w:p>
        </w:tc>
        <w:tc>
          <w:tcPr>
            <w:tcW w:w="1022" w:type="dxa"/>
            <w:tcBorders>
              <w:top w:val="nil"/>
              <w:left w:val="nil"/>
              <w:bottom w:val="single" w:sz="4" w:space="0" w:color="auto"/>
              <w:right w:val="single" w:sz="4" w:space="0" w:color="auto"/>
            </w:tcBorders>
            <w:shd w:val="clear" w:color="000000" w:fill="FFFFFF"/>
            <w:vAlign w:val="center"/>
            <w:hideMark/>
          </w:tcPr>
          <w:p w14:paraId="263A1974" w14:textId="77777777" w:rsidR="00E07594" w:rsidRPr="00FE031E" w:rsidRDefault="00E07594" w:rsidP="00BD6AE6">
            <w:pPr>
              <w:rPr>
                <w:sz w:val="17"/>
                <w:szCs w:val="17"/>
              </w:rPr>
            </w:pPr>
            <w:r w:rsidRPr="00FE031E">
              <w:rPr>
                <w:sz w:val="17"/>
                <w:szCs w:val="17"/>
              </w:rPr>
              <w:t>2.550</w:t>
            </w:r>
          </w:p>
        </w:tc>
        <w:tc>
          <w:tcPr>
            <w:tcW w:w="952" w:type="dxa"/>
            <w:tcBorders>
              <w:top w:val="nil"/>
              <w:left w:val="nil"/>
              <w:bottom w:val="single" w:sz="4" w:space="0" w:color="auto"/>
              <w:right w:val="single" w:sz="8" w:space="0" w:color="auto"/>
            </w:tcBorders>
            <w:shd w:val="clear" w:color="000000" w:fill="FFFFFF"/>
            <w:vAlign w:val="center"/>
            <w:hideMark/>
          </w:tcPr>
          <w:p w14:paraId="1DEF4BE3" w14:textId="77777777" w:rsidR="00E07594" w:rsidRPr="00FE031E" w:rsidRDefault="00E07594" w:rsidP="00BD6AE6">
            <w:pPr>
              <w:rPr>
                <w:sz w:val="17"/>
                <w:szCs w:val="17"/>
              </w:rPr>
            </w:pPr>
            <w:r w:rsidRPr="00FE031E">
              <w:rPr>
                <w:sz w:val="17"/>
                <w:szCs w:val="17"/>
              </w:rPr>
              <w:t>123 058</w:t>
            </w:r>
          </w:p>
        </w:tc>
        <w:tc>
          <w:tcPr>
            <w:tcW w:w="460" w:type="dxa"/>
            <w:tcBorders>
              <w:top w:val="nil"/>
              <w:left w:val="nil"/>
              <w:bottom w:val="single" w:sz="4" w:space="0" w:color="auto"/>
              <w:right w:val="single" w:sz="4" w:space="0" w:color="auto"/>
            </w:tcBorders>
            <w:shd w:val="clear" w:color="000000" w:fill="FFFFFF"/>
            <w:noWrap/>
            <w:vAlign w:val="center"/>
            <w:hideMark/>
          </w:tcPr>
          <w:p w14:paraId="003F07A7" w14:textId="77777777" w:rsidR="00E07594" w:rsidRPr="00FE031E" w:rsidRDefault="00E07594" w:rsidP="00BD6AE6">
            <w:pPr>
              <w:rPr>
                <w:sz w:val="17"/>
                <w:szCs w:val="17"/>
              </w:rPr>
            </w:pPr>
            <w:r w:rsidRPr="00FE031E">
              <w:rPr>
                <w:sz w:val="17"/>
                <w:szCs w:val="17"/>
              </w:rPr>
              <w:t>115</w:t>
            </w:r>
          </w:p>
        </w:tc>
        <w:tc>
          <w:tcPr>
            <w:tcW w:w="1040" w:type="dxa"/>
            <w:tcBorders>
              <w:top w:val="nil"/>
              <w:left w:val="nil"/>
              <w:bottom w:val="single" w:sz="4" w:space="0" w:color="auto"/>
              <w:right w:val="single" w:sz="4" w:space="0" w:color="auto"/>
            </w:tcBorders>
            <w:shd w:val="clear" w:color="000000" w:fill="FFFFFF"/>
            <w:vAlign w:val="center"/>
            <w:hideMark/>
          </w:tcPr>
          <w:p w14:paraId="0D155063" w14:textId="77777777" w:rsidR="00E07594" w:rsidRPr="00FE031E" w:rsidRDefault="00E07594" w:rsidP="00BD6AE6">
            <w:pPr>
              <w:rPr>
                <w:sz w:val="17"/>
                <w:szCs w:val="17"/>
              </w:rPr>
            </w:pPr>
            <w:r w:rsidRPr="00FE031E">
              <w:rPr>
                <w:sz w:val="17"/>
                <w:szCs w:val="17"/>
              </w:rPr>
              <w:t>2.586</w:t>
            </w:r>
          </w:p>
        </w:tc>
        <w:tc>
          <w:tcPr>
            <w:tcW w:w="1042" w:type="dxa"/>
            <w:tcBorders>
              <w:top w:val="nil"/>
              <w:left w:val="nil"/>
              <w:bottom w:val="single" w:sz="4" w:space="0" w:color="auto"/>
              <w:right w:val="nil"/>
            </w:tcBorders>
            <w:shd w:val="clear" w:color="000000" w:fill="FFFFFF"/>
            <w:noWrap/>
            <w:vAlign w:val="center"/>
            <w:hideMark/>
          </w:tcPr>
          <w:p w14:paraId="05B99AB8" w14:textId="77777777" w:rsidR="00E07594" w:rsidRPr="00FE031E" w:rsidRDefault="00E07594" w:rsidP="00BD6AE6">
            <w:pPr>
              <w:rPr>
                <w:sz w:val="17"/>
                <w:szCs w:val="17"/>
              </w:rPr>
            </w:pPr>
            <w:r w:rsidRPr="00FE031E">
              <w:rPr>
                <w:sz w:val="17"/>
                <w:szCs w:val="17"/>
              </w:rPr>
              <w:t>81 365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C7141E7" w14:textId="77777777" w:rsidR="00E07594" w:rsidRPr="00FE031E" w:rsidRDefault="00E07594" w:rsidP="00BD6AE6">
            <w:pPr>
              <w:rPr>
                <w:sz w:val="17"/>
                <w:szCs w:val="17"/>
              </w:rPr>
            </w:pPr>
            <w:r w:rsidRPr="00FE031E">
              <w:rPr>
                <w:sz w:val="17"/>
                <w:szCs w:val="17"/>
              </w:rPr>
              <w:t>132</w:t>
            </w:r>
          </w:p>
        </w:tc>
        <w:tc>
          <w:tcPr>
            <w:tcW w:w="880" w:type="dxa"/>
            <w:tcBorders>
              <w:top w:val="nil"/>
              <w:left w:val="nil"/>
              <w:bottom w:val="single" w:sz="4" w:space="0" w:color="auto"/>
              <w:right w:val="single" w:sz="4" w:space="0" w:color="auto"/>
            </w:tcBorders>
            <w:shd w:val="clear" w:color="000000" w:fill="FFFFFF"/>
            <w:vAlign w:val="center"/>
            <w:hideMark/>
          </w:tcPr>
          <w:p w14:paraId="5FFA06EC" w14:textId="77777777" w:rsidR="00E07594" w:rsidRPr="00FE031E" w:rsidRDefault="00E07594" w:rsidP="00BD6AE6">
            <w:pPr>
              <w:rPr>
                <w:sz w:val="17"/>
                <w:szCs w:val="17"/>
              </w:rPr>
            </w:pPr>
            <w:r w:rsidRPr="00FE031E">
              <w:rPr>
                <w:sz w:val="17"/>
                <w:szCs w:val="17"/>
              </w:rPr>
              <w:t>2.697</w:t>
            </w:r>
          </w:p>
        </w:tc>
        <w:tc>
          <w:tcPr>
            <w:tcW w:w="1012" w:type="dxa"/>
            <w:tcBorders>
              <w:top w:val="nil"/>
              <w:left w:val="nil"/>
              <w:bottom w:val="single" w:sz="4" w:space="0" w:color="auto"/>
              <w:right w:val="single" w:sz="8" w:space="0" w:color="auto"/>
            </w:tcBorders>
            <w:shd w:val="clear" w:color="000000" w:fill="FFFFFF"/>
            <w:noWrap/>
            <w:vAlign w:val="center"/>
            <w:hideMark/>
          </w:tcPr>
          <w:p w14:paraId="15E8740A" w14:textId="77777777" w:rsidR="00E07594" w:rsidRPr="00FE031E" w:rsidRDefault="00E07594" w:rsidP="00BD6AE6">
            <w:pPr>
              <w:rPr>
                <w:sz w:val="17"/>
                <w:szCs w:val="17"/>
              </w:rPr>
            </w:pPr>
            <w:r w:rsidRPr="00FE031E">
              <w:rPr>
                <w:sz w:val="17"/>
                <w:szCs w:val="17"/>
              </w:rPr>
              <w:t>131 718</w:t>
            </w:r>
          </w:p>
        </w:tc>
      </w:tr>
      <w:tr w:rsidR="00E07594" w:rsidRPr="00FE031E" w14:paraId="52540B3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70CA930" w14:textId="77777777" w:rsidR="00E07594" w:rsidRPr="00FE031E" w:rsidRDefault="00E07594" w:rsidP="00BD6AE6">
            <w:pPr>
              <w:rPr>
                <w:sz w:val="17"/>
                <w:szCs w:val="17"/>
              </w:rPr>
            </w:pPr>
            <w:r w:rsidRPr="00FE031E">
              <w:rPr>
                <w:sz w:val="17"/>
                <w:szCs w:val="17"/>
              </w:rPr>
              <w:t>140</w:t>
            </w:r>
          </w:p>
        </w:tc>
        <w:tc>
          <w:tcPr>
            <w:tcW w:w="1760" w:type="dxa"/>
            <w:tcBorders>
              <w:top w:val="nil"/>
              <w:left w:val="nil"/>
              <w:bottom w:val="single" w:sz="4" w:space="0" w:color="auto"/>
              <w:right w:val="single" w:sz="4" w:space="0" w:color="auto"/>
            </w:tcBorders>
            <w:shd w:val="clear" w:color="000000" w:fill="FFFFFF"/>
            <w:vAlign w:val="center"/>
            <w:hideMark/>
          </w:tcPr>
          <w:p w14:paraId="6BC3869A" w14:textId="77777777" w:rsidR="00E07594" w:rsidRPr="00FE031E" w:rsidRDefault="00E07594" w:rsidP="00BD6AE6">
            <w:pPr>
              <w:rPr>
                <w:sz w:val="17"/>
                <w:szCs w:val="17"/>
              </w:rPr>
            </w:pPr>
            <w:r w:rsidRPr="00FE031E">
              <w:rPr>
                <w:sz w:val="17"/>
                <w:szCs w:val="17"/>
              </w:rPr>
              <w:t>Republic of Moldova</w:t>
            </w:r>
          </w:p>
        </w:tc>
        <w:tc>
          <w:tcPr>
            <w:tcW w:w="704" w:type="dxa"/>
            <w:tcBorders>
              <w:top w:val="nil"/>
              <w:left w:val="single" w:sz="4" w:space="0" w:color="auto"/>
              <w:bottom w:val="single" w:sz="4" w:space="0" w:color="auto"/>
              <w:right w:val="nil"/>
            </w:tcBorders>
            <w:shd w:val="clear" w:color="000000" w:fill="FFFFFF"/>
            <w:vAlign w:val="center"/>
            <w:hideMark/>
          </w:tcPr>
          <w:p w14:paraId="470FBEED" w14:textId="77777777" w:rsidR="00E07594" w:rsidRPr="00FE031E" w:rsidRDefault="00E07594" w:rsidP="00BD6AE6">
            <w:pPr>
              <w:rPr>
                <w:sz w:val="17"/>
                <w:szCs w:val="17"/>
              </w:rPr>
            </w:pPr>
            <w:r w:rsidRPr="00FE031E">
              <w:rPr>
                <w:sz w:val="17"/>
                <w:szCs w:val="17"/>
              </w:rPr>
              <w:t>0.004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21C630A" w14:textId="77777777" w:rsidR="00E07594" w:rsidRPr="00FE031E" w:rsidRDefault="00E07594" w:rsidP="00BD6AE6">
            <w:pPr>
              <w:rPr>
                <w:sz w:val="17"/>
                <w:szCs w:val="17"/>
              </w:rPr>
            </w:pPr>
            <w:r w:rsidRPr="00FE031E">
              <w:rPr>
                <w:sz w:val="17"/>
                <w:szCs w:val="17"/>
              </w:rPr>
              <w:t>138</w:t>
            </w:r>
          </w:p>
        </w:tc>
        <w:tc>
          <w:tcPr>
            <w:tcW w:w="1022" w:type="dxa"/>
            <w:tcBorders>
              <w:top w:val="nil"/>
              <w:left w:val="nil"/>
              <w:bottom w:val="single" w:sz="4" w:space="0" w:color="auto"/>
              <w:right w:val="single" w:sz="4" w:space="0" w:color="auto"/>
            </w:tcBorders>
            <w:shd w:val="clear" w:color="000000" w:fill="FFFFFF"/>
            <w:vAlign w:val="center"/>
            <w:hideMark/>
          </w:tcPr>
          <w:p w14:paraId="56104169" w14:textId="77777777" w:rsidR="00E07594" w:rsidRPr="00FE031E" w:rsidRDefault="00E07594" w:rsidP="00BD6AE6">
            <w:pPr>
              <w:rPr>
                <w:sz w:val="17"/>
                <w:szCs w:val="17"/>
              </w:rPr>
            </w:pPr>
            <w:r w:rsidRPr="00FE031E">
              <w:rPr>
                <w:sz w:val="17"/>
                <w:szCs w:val="17"/>
              </w:rPr>
              <w:t>0.005</w:t>
            </w:r>
          </w:p>
        </w:tc>
        <w:tc>
          <w:tcPr>
            <w:tcW w:w="952" w:type="dxa"/>
            <w:tcBorders>
              <w:top w:val="nil"/>
              <w:left w:val="nil"/>
              <w:bottom w:val="single" w:sz="4" w:space="0" w:color="auto"/>
              <w:right w:val="single" w:sz="8" w:space="0" w:color="auto"/>
            </w:tcBorders>
            <w:shd w:val="clear" w:color="000000" w:fill="FFFFFF"/>
            <w:vAlign w:val="center"/>
            <w:hideMark/>
          </w:tcPr>
          <w:p w14:paraId="48AA3DA0" w14:textId="77777777" w:rsidR="00E07594" w:rsidRPr="00FE031E" w:rsidRDefault="00E07594" w:rsidP="00BD6AE6">
            <w:pPr>
              <w:rPr>
                <w:sz w:val="17"/>
                <w:szCs w:val="17"/>
              </w:rPr>
            </w:pPr>
            <w:r w:rsidRPr="00FE031E">
              <w:rPr>
                <w:sz w:val="17"/>
                <w:szCs w:val="17"/>
              </w:rPr>
              <w:t>241</w:t>
            </w:r>
          </w:p>
        </w:tc>
        <w:tc>
          <w:tcPr>
            <w:tcW w:w="460" w:type="dxa"/>
            <w:tcBorders>
              <w:top w:val="nil"/>
              <w:left w:val="nil"/>
              <w:bottom w:val="single" w:sz="4" w:space="0" w:color="auto"/>
              <w:right w:val="single" w:sz="4" w:space="0" w:color="auto"/>
            </w:tcBorders>
            <w:shd w:val="clear" w:color="000000" w:fill="FFFFFF"/>
            <w:noWrap/>
            <w:vAlign w:val="center"/>
            <w:hideMark/>
          </w:tcPr>
          <w:p w14:paraId="460AECDB" w14:textId="77777777" w:rsidR="00E07594" w:rsidRPr="00FE031E" w:rsidRDefault="00E07594" w:rsidP="00BD6AE6">
            <w:pPr>
              <w:rPr>
                <w:sz w:val="17"/>
                <w:szCs w:val="17"/>
              </w:rPr>
            </w:pPr>
            <w:r w:rsidRPr="00FE031E">
              <w:rPr>
                <w:sz w:val="17"/>
                <w:szCs w:val="17"/>
              </w:rPr>
              <w:t>116</w:t>
            </w:r>
          </w:p>
        </w:tc>
        <w:tc>
          <w:tcPr>
            <w:tcW w:w="1040" w:type="dxa"/>
            <w:tcBorders>
              <w:top w:val="nil"/>
              <w:left w:val="nil"/>
              <w:bottom w:val="single" w:sz="4" w:space="0" w:color="auto"/>
              <w:right w:val="single" w:sz="4" w:space="0" w:color="auto"/>
            </w:tcBorders>
            <w:shd w:val="clear" w:color="000000" w:fill="FFFFFF"/>
            <w:vAlign w:val="center"/>
            <w:hideMark/>
          </w:tcPr>
          <w:p w14:paraId="2C2D5D35"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635D9750"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882C8D5" w14:textId="77777777" w:rsidR="00E07594" w:rsidRPr="00FE031E" w:rsidRDefault="00E07594" w:rsidP="00BD6AE6">
            <w:pPr>
              <w:rPr>
                <w:sz w:val="17"/>
                <w:szCs w:val="17"/>
              </w:rPr>
            </w:pPr>
            <w:r w:rsidRPr="00FE031E">
              <w:rPr>
                <w:sz w:val="17"/>
                <w:szCs w:val="17"/>
              </w:rPr>
              <w:t>133</w:t>
            </w:r>
          </w:p>
        </w:tc>
        <w:tc>
          <w:tcPr>
            <w:tcW w:w="880" w:type="dxa"/>
            <w:tcBorders>
              <w:top w:val="nil"/>
              <w:left w:val="nil"/>
              <w:bottom w:val="single" w:sz="4" w:space="0" w:color="auto"/>
              <w:right w:val="single" w:sz="4" w:space="0" w:color="auto"/>
            </w:tcBorders>
            <w:shd w:val="clear" w:color="000000" w:fill="FFFFFF"/>
            <w:vAlign w:val="center"/>
            <w:hideMark/>
          </w:tcPr>
          <w:p w14:paraId="6C5F5504"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204D58CA" w14:textId="77777777" w:rsidR="00E07594" w:rsidRPr="00FE031E" w:rsidRDefault="00E07594" w:rsidP="00BD6AE6">
            <w:pPr>
              <w:rPr>
                <w:sz w:val="17"/>
                <w:szCs w:val="17"/>
              </w:rPr>
            </w:pPr>
            <w:r w:rsidRPr="00FE031E">
              <w:rPr>
                <w:sz w:val="17"/>
                <w:szCs w:val="17"/>
              </w:rPr>
              <w:t>488</w:t>
            </w:r>
          </w:p>
        </w:tc>
      </w:tr>
      <w:tr w:rsidR="00E07594" w:rsidRPr="00FE031E" w14:paraId="662ABBE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D3FCC11" w14:textId="77777777" w:rsidR="00E07594" w:rsidRPr="00FE031E" w:rsidRDefault="00E07594" w:rsidP="00BD6AE6">
            <w:pPr>
              <w:rPr>
                <w:sz w:val="17"/>
                <w:szCs w:val="17"/>
              </w:rPr>
            </w:pPr>
            <w:r w:rsidRPr="00FE031E">
              <w:rPr>
                <w:sz w:val="17"/>
                <w:szCs w:val="17"/>
              </w:rPr>
              <w:t>141</w:t>
            </w:r>
          </w:p>
        </w:tc>
        <w:tc>
          <w:tcPr>
            <w:tcW w:w="1760" w:type="dxa"/>
            <w:tcBorders>
              <w:top w:val="nil"/>
              <w:left w:val="nil"/>
              <w:bottom w:val="single" w:sz="4" w:space="0" w:color="auto"/>
              <w:right w:val="single" w:sz="4" w:space="0" w:color="auto"/>
            </w:tcBorders>
            <w:shd w:val="clear" w:color="000000" w:fill="FFFFFF"/>
            <w:vAlign w:val="center"/>
            <w:hideMark/>
          </w:tcPr>
          <w:p w14:paraId="1384AF20" w14:textId="77777777" w:rsidR="00E07594" w:rsidRPr="00FE031E" w:rsidRDefault="00E07594" w:rsidP="00BD6AE6">
            <w:pPr>
              <w:rPr>
                <w:sz w:val="17"/>
                <w:szCs w:val="17"/>
              </w:rPr>
            </w:pPr>
            <w:r w:rsidRPr="00FE031E">
              <w:rPr>
                <w:sz w:val="17"/>
                <w:szCs w:val="17"/>
              </w:rPr>
              <w:t>Romania</w:t>
            </w:r>
          </w:p>
        </w:tc>
        <w:tc>
          <w:tcPr>
            <w:tcW w:w="704" w:type="dxa"/>
            <w:tcBorders>
              <w:top w:val="nil"/>
              <w:left w:val="single" w:sz="4" w:space="0" w:color="auto"/>
              <w:bottom w:val="single" w:sz="4" w:space="0" w:color="auto"/>
              <w:right w:val="nil"/>
            </w:tcBorders>
            <w:shd w:val="clear" w:color="000000" w:fill="FFFFFF"/>
            <w:vAlign w:val="center"/>
            <w:hideMark/>
          </w:tcPr>
          <w:p w14:paraId="643F1758" w14:textId="77777777" w:rsidR="00E07594" w:rsidRPr="00FE031E" w:rsidRDefault="00E07594" w:rsidP="00BD6AE6">
            <w:pPr>
              <w:rPr>
                <w:sz w:val="17"/>
                <w:szCs w:val="17"/>
              </w:rPr>
            </w:pPr>
            <w:r w:rsidRPr="00FE031E">
              <w:rPr>
                <w:sz w:val="17"/>
                <w:szCs w:val="17"/>
              </w:rPr>
              <w:t>0.184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36F7810" w14:textId="77777777" w:rsidR="00E07594" w:rsidRPr="00FE031E" w:rsidRDefault="00E07594" w:rsidP="00BD6AE6">
            <w:pPr>
              <w:rPr>
                <w:sz w:val="17"/>
                <w:szCs w:val="17"/>
              </w:rPr>
            </w:pPr>
            <w:r w:rsidRPr="00FE031E">
              <w:rPr>
                <w:sz w:val="17"/>
                <w:szCs w:val="17"/>
              </w:rPr>
              <w:t>139</w:t>
            </w:r>
          </w:p>
        </w:tc>
        <w:tc>
          <w:tcPr>
            <w:tcW w:w="1022" w:type="dxa"/>
            <w:tcBorders>
              <w:top w:val="nil"/>
              <w:left w:val="nil"/>
              <w:bottom w:val="single" w:sz="4" w:space="0" w:color="auto"/>
              <w:right w:val="single" w:sz="4" w:space="0" w:color="auto"/>
            </w:tcBorders>
            <w:shd w:val="clear" w:color="000000" w:fill="FFFFFF"/>
            <w:vAlign w:val="center"/>
            <w:hideMark/>
          </w:tcPr>
          <w:p w14:paraId="465DE9A2" w14:textId="77777777" w:rsidR="00E07594" w:rsidRPr="00FE031E" w:rsidRDefault="00E07594" w:rsidP="00BD6AE6">
            <w:pPr>
              <w:rPr>
                <w:sz w:val="17"/>
                <w:szCs w:val="17"/>
              </w:rPr>
            </w:pPr>
            <w:r w:rsidRPr="00FE031E">
              <w:rPr>
                <w:sz w:val="17"/>
                <w:szCs w:val="17"/>
              </w:rPr>
              <w:t>0.230</w:t>
            </w:r>
          </w:p>
        </w:tc>
        <w:tc>
          <w:tcPr>
            <w:tcW w:w="952" w:type="dxa"/>
            <w:tcBorders>
              <w:top w:val="nil"/>
              <w:left w:val="nil"/>
              <w:bottom w:val="single" w:sz="4" w:space="0" w:color="auto"/>
              <w:right w:val="single" w:sz="8" w:space="0" w:color="auto"/>
            </w:tcBorders>
            <w:shd w:val="clear" w:color="000000" w:fill="FFFFFF"/>
            <w:vAlign w:val="center"/>
            <w:hideMark/>
          </w:tcPr>
          <w:p w14:paraId="1BD8D44E" w14:textId="77777777" w:rsidR="00E07594" w:rsidRPr="00FE031E" w:rsidRDefault="00E07594" w:rsidP="00BD6AE6">
            <w:pPr>
              <w:rPr>
                <w:sz w:val="17"/>
                <w:szCs w:val="17"/>
              </w:rPr>
            </w:pPr>
            <w:r w:rsidRPr="00FE031E">
              <w:rPr>
                <w:sz w:val="17"/>
                <w:szCs w:val="17"/>
              </w:rPr>
              <w:t>11 105</w:t>
            </w:r>
          </w:p>
        </w:tc>
        <w:tc>
          <w:tcPr>
            <w:tcW w:w="460" w:type="dxa"/>
            <w:tcBorders>
              <w:top w:val="nil"/>
              <w:left w:val="nil"/>
              <w:bottom w:val="single" w:sz="4" w:space="0" w:color="auto"/>
              <w:right w:val="single" w:sz="4" w:space="0" w:color="auto"/>
            </w:tcBorders>
            <w:shd w:val="clear" w:color="000000" w:fill="FFFFFF"/>
            <w:noWrap/>
            <w:vAlign w:val="center"/>
            <w:hideMark/>
          </w:tcPr>
          <w:p w14:paraId="68556FC0" w14:textId="77777777" w:rsidR="00E07594" w:rsidRPr="00FE031E" w:rsidRDefault="00E07594" w:rsidP="00BD6AE6">
            <w:pPr>
              <w:rPr>
                <w:sz w:val="17"/>
                <w:szCs w:val="17"/>
              </w:rPr>
            </w:pPr>
            <w:r w:rsidRPr="00FE031E">
              <w:rPr>
                <w:sz w:val="17"/>
                <w:szCs w:val="17"/>
              </w:rPr>
              <w:t>117</w:t>
            </w:r>
          </w:p>
        </w:tc>
        <w:tc>
          <w:tcPr>
            <w:tcW w:w="1040" w:type="dxa"/>
            <w:tcBorders>
              <w:top w:val="nil"/>
              <w:left w:val="nil"/>
              <w:bottom w:val="single" w:sz="4" w:space="0" w:color="auto"/>
              <w:right w:val="single" w:sz="4" w:space="0" w:color="auto"/>
            </w:tcBorders>
            <w:shd w:val="clear" w:color="000000" w:fill="FFFFFF"/>
            <w:vAlign w:val="center"/>
            <w:hideMark/>
          </w:tcPr>
          <w:p w14:paraId="30AD1A87" w14:textId="77777777" w:rsidR="00E07594" w:rsidRPr="00FE031E" w:rsidRDefault="00E07594" w:rsidP="00BD6AE6">
            <w:pPr>
              <w:rPr>
                <w:sz w:val="17"/>
                <w:szCs w:val="17"/>
              </w:rPr>
            </w:pPr>
            <w:r w:rsidRPr="00FE031E">
              <w:rPr>
                <w:sz w:val="17"/>
                <w:szCs w:val="17"/>
              </w:rPr>
              <w:t>0.233</w:t>
            </w:r>
          </w:p>
        </w:tc>
        <w:tc>
          <w:tcPr>
            <w:tcW w:w="1042" w:type="dxa"/>
            <w:tcBorders>
              <w:top w:val="nil"/>
              <w:left w:val="nil"/>
              <w:bottom w:val="single" w:sz="4" w:space="0" w:color="auto"/>
              <w:right w:val="nil"/>
            </w:tcBorders>
            <w:shd w:val="clear" w:color="000000" w:fill="FFFFFF"/>
            <w:noWrap/>
            <w:vAlign w:val="center"/>
            <w:hideMark/>
          </w:tcPr>
          <w:p w14:paraId="7BDF7798" w14:textId="77777777" w:rsidR="00E07594" w:rsidRPr="00FE031E" w:rsidRDefault="00E07594" w:rsidP="00BD6AE6">
            <w:pPr>
              <w:rPr>
                <w:sz w:val="17"/>
                <w:szCs w:val="17"/>
              </w:rPr>
            </w:pPr>
            <w:r w:rsidRPr="00FE031E">
              <w:rPr>
                <w:sz w:val="17"/>
                <w:szCs w:val="17"/>
              </w:rPr>
              <w:t>7 342</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6FBF828" w14:textId="77777777" w:rsidR="00E07594" w:rsidRPr="00FE031E" w:rsidRDefault="00E07594" w:rsidP="00BD6AE6">
            <w:pPr>
              <w:rPr>
                <w:sz w:val="17"/>
                <w:szCs w:val="17"/>
              </w:rPr>
            </w:pPr>
            <w:r w:rsidRPr="00FE031E">
              <w:rPr>
                <w:sz w:val="17"/>
                <w:szCs w:val="17"/>
              </w:rPr>
              <w:t>134</w:t>
            </w:r>
          </w:p>
        </w:tc>
        <w:tc>
          <w:tcPr>
            <w:tcW w:w="880" w:type="dxa"/>
            <w:tcBorders>
              <w:top w:val="nil"/>
              <w:left w:val="nil"/>
              <w:bottom w:val="single" w:sz="4" w:space="0" w:color="auto"/>
              <w:right w:val="single" w:sz="4" w:space="0" w:color="auto"/>
            </w:tcBorders>
            <w:shd w:val="clear" w:color="000000" w:fill="FFFFFF"/>
            <w:vAlign w:val="center"/>
            <w:hideMark/>
          </w:tcPr>
          <w:p w14:paraId="4B6BECA0" w14:textId="77777777" w:rsidR="00E07594" w:rsidRPr="00FE031E" w:rsidRDefault="00E07594" w:rsidP="00BD6AE6">
            <w:pPr>
              <w:rPr>
                <w:sz w:val="17"/>
                <w:szCs w:val="17"/>
              </w:rPr>
            </w:pPr>
            <w:r w:rsidRPr="00FE031E">
              <w:rPr>
                <w:sz w:val="17"/>
                <w:szCs w:val="17"/>
              </w:rPr>
              <w:t>0.243</w:t>
            </w:r>
          </w:p>
        </w:tc>
        <w:tc>
          <w:tcPr>
            <w:tcW w:w="1012" w:type="dxa"/>
            <w:tcBorders>
              <w:top w:val="nil"/>
              <w:left w:val="nil"/>
              <w:bottom w:val="single" w:sz="4" w:space="0" w:color="auto"/>
              <w:right w:val="single" w:sz="8" w:space="0" w:color="auto"/>
            </w:tcBorders>
            <w:shd w:val="clear" w:color="000000" w:fill="FFFFFF"/>
            <w:noWrap/>
            <w:vAlign w:val="center"/>
            <w:hideMark/>
          </w:tcPr>
          <w:p w14:paraId="066184A7" w14:textId="77777777" w:rsidR="00E07594" w:rsidRPr="00FE031E" w:rsidRDefault="00E07594" w:rsidP="00BD6AE6">
            <w:pPr>
              <w:rPr>
                <w:sz w:val="17"/>
                <w:szCs w:val="17"/>
              </w:rPr>
            </w:pPr>
            <w:r w:rsidRPr="00FE031E">
              <w:rPr>
                <w:sz w:val="17"/>
                <w:szCs w:val="17"/>
              </w:rPr>
              <w:t>11 886</w:t>
            </w:r>
          </w:p>
        </w:tc>
      </w:tr>
      <w:tr w:rsidR="00E07594" w:rsidRPr="00FE031E" w14:paraId="1D78B3A6"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0787B52" w14:textId="77777777" w:rsidR="00E07594" w:rsidRPr="00FE031E" w:rsidRDefault="00E07594" w:rsidP="00BD6AE6">
            <w:pPr>
              <w:rPr>
                <w:sz w:val="17"/>
                <w:szCs w:val="17"/>
              </w:rPr>
            </w:pPr>
            <w:r w:rsidRPr="00FE031E">
              <w:rPr>
                <w:sz w:val="17"/>
                <w:szCs w:val="17"/>
              </w:rPr>
              <w:t>142</w:t>
            </w:r>
          </w:p>
        </w:tc>
        <w:tc>
          <w:tcPr>
            <w:tcW w:w="1760" w:type="dxa"/>
            <w:tcBorders>
              <w:top w:val="nil"/>
              <w:left w:val="nil"/>
              <w:bottom w:val="single" w:sz="4" w:space="0" w:color="auto"/>
              <w:right w:val="single" w:sz="4" w:space="0" w:color="auto"/>
            </w:tcBorders>
            <w:shd w:val="clear" w:color="000000" w:fill="FFFFFF"/>
            <w:vAlign w:val="center"/>
            <w:hideMark/>
          </w:tcPr>
          <w:p w14:paraId="791FB4CE" w14:textId="77777777" w:rsidR="00E07594" w:rsidRPr="00FE031E" w:rsidRDefault="00E07594" w:rsidP="00BD6AE6">
            <w:pPr>
              <w:rPr>
                <w:sz w:val="17"/>
                <w:szCs w:val="17"/>
              </w:rPr>
            </w:pPr>
            <w:r w:rsidRPr="00FE031E">
              <w:rPr>
                <w:sz w:val="17"/>
                <w:szCs w:val="17"/>
              </w:rPr>
              <w:t>Russian Federation</w:t>
            </w:r>
          </w:p>
        </w:tc>
        <w:tc>
          <w:tcPr>
            <w:tcW w:w="704" w:type="dxa"/>
            <w:tcBorders>
              <w:top w:val="nil"/>
              <w:left w:val="single" w:sz="4" w:space="0" w:color="auto"/>
              <w:bottom w:val="single" w:sz="4" w:space="0" w:color="auto"/>
              <w:right w:val="nil"/>
            </w:tcBorders>
            <w:shd w:val="clear" w:color="000000" w:fill="FFFFFF"/>
            <w:vAlign w:val="center"/>
            <w:hideMark/>
          </w:tcPr>
          <w:p w14:paraId="50682FA2" w14:textId="77777777" w:rsidR="00E07594" w:rsidRPr="00FE031E" w:rsidRDefault="00E07594" w:rsidP="00BD6AE6">
            <w:pPr>
              <w:rPr>
                <w:sz w:val="17"/>
                <w:szCs w:val="17"/>
              </w:rPr>
            </w:pPr>
            <w:r w:rsidRPr="00FE031E">
              <w:rPr>
                <w:sz w:val="17"/>
                <w:szCs w:val="17"/>
              </w:rPr>
              <w:t>3.088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7F829CD" w14:textId="77777777" w:rsidR="00E07594" w:rsidRPr="00FE031E" w:rsidRDefault="00E07594" w:rsidP="00BD6AE6">
            <w:pPr>
              <w:rPr>
                <w:sz w:val="17"/>
                <w:szCs w:val="17"/>
              </w:rPr>
            </w:pPr>
            <w:r w:rsidRPr="00FE031E">
              <w:rPr>
                <w:sz w:val="17"/>
                <w:szCs w:val="17"/>
              </w:rPr>
              <w:t>140</w:t>
            </w:r>
          </w:p>
        </w:tc>
        <w:tc>
          <w:tcPr>
            <w:tcW w:w="1022" w:type="dxa"/>
            <w:tcBorders>
              <w:top w:val="nil"/>
              <w:left w:val="nil"/>
              <w:bottom w:val="single" w:sz="4" w:space="0" w:color="auto"/>
              <w:right w:val="single" w:sz="4" w:space="0" w:color="auto"/>
            </w:tcBorders>
            <w:shd w:val="clear" w:color="000000" w:fill="FFFFFF"/>
            <w:vAlign w:val="center"/>
            <w:hideMark/>
          </w:tcPr>
          <w:p w14:paraId="1668700C" w14:textId="77777777" w:rsidR="00E07594" w:rsidRPr="00FE031E" w:rsidRDefault="00E07594" w:rsidP="00BD6AE6">
            <w:pPr>
              <w:rPr>
                <w:sz w:val="17"/>
                <w:szCs w:val="17"/>
              </w:rPr>
            </w:pPr>
            <w:r w:rsidRPr="00FE031E">
              <w:rPr>
                <w:sz w:val="17"/>
                <w:szCs w:val="17"/>
              </w:rPr>
              <w:t>3.862</w:t>
            </w:r>
          </w:p>
        </w:tc>
        <w:tc>
          <w:tcPr>
            <w:tcW w:w="952" w:type="dxa"/>
            <w:tcBorders>
              <w:top w:val="nil"/>
              <w:left w:val="nil"/>
              <w:bottom w:val="single" w:sz="4" w:space="0" w:color="auto"/>
              <w:right w:val="single" w:sz="8" w:space="0" w:color="auto"/>
            </w:tcBorders>
            <w:shd w:val="clear" w:color="000000" w:fill="FFFFFF"/>
            <w:vAlign w:val="center"/>
            <w:hideMark/>
          </w:tcPr>
          <w:p w14:paraId="3F9F3648" w14:textId="77777777" w:rsidR="00E07594" w:rsidRPr="00FE031E" w:rsidRDefault="00E07594" w:rsidP="00BD6AE6">
            <w:pPr>
              <w:rPr>
                <w:sz w:val="17"/>
                <w:szCs w:val="17"/>
              </w:rPr>
            </w:pPr>
            <w:r w:rsidRPr="00FE031E">
              <w:rPr>
                <w:sz w:val="17"/>
                <w:szCs w:val="17"/>
              </w:rPr>
              <w:t>186 367</w:t>
            </w:r>
          </w:p>
        </w:tc>
        <w:tc>
          <w:tcPr>
            <w:tcW w:w="460" w:type="dxa"/>
            <w:tcBorders>
              <w:top w:val="nil"/>
              <w:left w:val="nil"/>
              <w:bottom w:val="single" w:sz="4" w:space="0" w:color="auto"/>
              <w:right w:val="single" w:sz="4" w:space="0" w:color="auto"/>
            </w:tcBorders>
            <w:shd w:val="clear" w:color="000000" w:fill="FFFFFF"/>
            <w:noWrap/>
            <w:vAlign w:val="center"/>
            <w:hideMark/>
          </w:tcPr>
          <w:p w14:paraId="59F22B4A" w14:textId="77777777" w:rsidR="00E07594" w:rsidRPr="00FE031E" w:rsidRDefault="00E07594" w:rsidP="00BD6AE6">
            <w:pPr>
              <w:rPr>
                <w:sz w:val="17"/>
                <w:szCs w:val="17"/>
              </w:rPr>
            </w:pPr>
            <w:r w:rsidRPr="00FE031E">
              <w:rPr>
                <w:sz w:val="17"/>
                <w:szCs w:val="17"/>
              </w:rPr>
              <w:t>118</w:t>
            </w:r>
          </w:p>
        </w:tc>
        <w:tc>
          <w:tcPr>
            <w:tcW w:w="1040" w:type="dxa"/>
            <w:tcBorders>
              <w:top w:val="nil"/>
              <w:left w:val="nil"/>
              <w:bottom w:val="single" w:sz="4" w:space="0" w:color="auto"/>
              <w:right w:val="single" w:sz="4" w:space="0" w:color="auto"/>
            </w:tcBorders>
            <w:shd w:val="clear" w:color="000000" w:fill="FFFFFF"/>
            <w:vAlign w:val="center"/>
            <w:hideMark/>
          </w:tcPr>
          <w:p w14:paraId="3A73AC7F" w14:textId="77777777" w:rsidR="00E07594" w:rsidRPr="00FE031E" w:rsidRDefault="00E07594" w:rsidP="00BD6AE6">
            <w:pPr>
              <w:rPr>
                <w:sz w:val="17"/>
                <w:szCs w:val="17"/>
              </w:rPr>
            </w:pPr>
            <w:r w:rsidRPr="00FE031E">
              <w:rPr>
                <w:sz w:val="17"/>
                <w:szCs w:val="17"/>
              </w:rPr>
              <w:t>3.917</w:t>
            </w:r>
          </w:p>
        </w:tc>
        <w:tc>
          <w:tcPr>
            <w:tcW w:w="1042" w:type="dxa"/>
            <w:tcBorders>
              <w:top w:val="nil"/>
              <w:left w:val="nil"/>
              <w:bottom w:val="single" w:sz="4" w:space="0" w:color="auto"/>
              <w:right w:val="nil"/>
            </w:tcBorders>
            <w:shd w:val="clear" w:color="000000" w:fill="FFFFFF"/>
            <w:noWrap/>
            <w:vAlign w:val="center"/>
            <w:hideMark/>
          </w:tcPr>
          <w:p w14:paraId="02AD4C39" w14:textId="77777777" w:rsidR="00E07594" w:rsidRPr="00FE031E" w:rsidRDefault="00E07594" w:rsidP="00BD6AE6">
            <w:pPr>
              <w:rPr>
                <w:sz w:val="17"/>
                <w:szCs w:val="17"/>
              </w:rPr>
            </w:pPr>
            <w:r w:rsidRPr="00FE031E">
              <w:rPr>
                <w:sz w:val="17"/>
                <w:szCs w:val="17"/>
              </w:rPr>
              <w:t>123 225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D51D024" w14:textId="77777777" w:rsidR="00E07594" w:rsidRPr="00FE031E" w:rsidRDefault="00E07594" w:rsidP="00BD6AE6">
            <w:pPr>
              <w:rPr>
                <w:sz w:val="17"/>
                <w:szCs w:val="17"/>
              </w:rPr>
            </w:pPr>
            <w:r w:rsidRPr="00FE031E">
              <w:rPr>
                <w:sz w:val="17"/>
                <w:szCs w:val="17"/>
              </w:rPr>
              <w:t>135</w:t>
            </w:r>
          </w:p>
        </w:tc>
        <w:tc>
          <w:tcPr>
            <w:tcW w:w="880" w:type="dxa"/>
            <w:tcBorders>
              <w:top w:val="nil"/>
              <w:left w:val="nil"/>
              <w:bottom w:val="single" w:sz="4" w:space="0" w:color="auto"/>
              <w:right w:val="single" w:sz="4" w:space="0" w:color="auto"/>
            </w:tcBorders>
            <w:shd w:val="clear" w:color="000000" w:fill="FFFFFF"/>
            <w:vAlign w:val="center"/>
            <w:hideMark/>
          </w:tcPr>
          <w:p w14:paraId="56AAE014" w14:textId="77777777" w:rsidR="00E07594" w:rsidRPr="00FE031E" w:rsidRDefault="00E07594" w:rsidP="00BD6AE6">
            <w:pPr>
              <w:rPr>
                <w:sz w:val="17"/>
                <w:szCs w:val="17"/>
              </w:rPr>
            </w:pPr>
            <w:r w:rsidRPr="00FE031E">
              <w:rPr>
                <w:sz w:val="17"/>
                <w:szCs w:val="17"/>
              </w:rPr>
              <w:t>4.085</w:t>
            </w:r>
          </w:p>
        </w:tc>
        <w:tc>
          <w:tcPr>
            <w:tcW w:w="1012" w:type="dxa"/>
            <w:tcBorders>
              <w:top w:val="nil"/>
              <w:left w:val="nil"/>
              <w:bottom w:val="single" w:sz="4" w:space="0" w:color="auto"/>
              <w:right w:val="single" w:sz="8" w:space="0" w:color="auto"/>
            </w:tcBorders>
            <w:shd w:val="clear" w:color="000000" w:fill="FFFFFF"/>
            <w:noWrap/>
            <w:vAlign w:val="center"/>
            <w:hideMark/>
          </w:tcPr>
          <w:p w14:paraId="7463386D" w14:textId="77777777" w:rsidR="00E07594" w:rsidRPr="00FE031E" w:rsidRDefault="00E07594" w:rsidP="00BD6AE6">
            <w:pPr>
              <w:rPr>
                <w:sz w:val="17"/>
                <w:szCs w:val="17"/>
              </w:rPr>
            </w:pPr>
            <w:r w:rsidRPr="00FE031E">
              <w:rPr>
                <w:sz w:val="17"/>
                <w:szCs w:val="17"/>
              </w:rPr>
              <w:t>199 483</w:t>
            </w:r>
          </w:p>
        </w:tc>
      </w:tr>
      <w:tr w:rsidR="00E07594" w:rsidRPr="00FE031E" w14:paraId="6705337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A909922" w14:textId="77777777" w:rsidR="00E07594" w:rsidRPr="00FE031E" w:rsidRDefault="00E07594" w:rsidP="00BD6AE6">
            <w:pPr>
              <w:rPr>
                <w:sz w:val="17"/>
                <w:szCs w:val="17"/>
              </w:rPr>
            </w:pPr>
            <w:r w:rsidRPr="00FE031E">
              <w:rPr>
                <w:sz w:val="17"/>
                <w:szCs w:val="17"/>
              </w:rPr>
              <w:t>143</w:t>
            </w:r>
          </w:p>
        </w:tc>
        <w:tc>
          <w:tcPr>
            <w:tcW w:w="1760" w:type="dxa"/>
            <w:tcBorders>
              <w:top w:val="nil"/>
              <w:left w:val="nil"/>
              <w:bottom w:val="single" w:sz="4" w:space="0" w:color="auto"/>
              <w:right w:val="single" w:sz="4" w:space="0" w:color="auto"/>
            </w:tcBorders>
            <w:shd w:val="clear" w:color="000000" w:fill="FFFFFF"/>
            <w:vAlign w:val="center"/>
            <w:hideMark/>
          </w:tcPr>
          <w:p w14:paraId="584F7F2C" w14:textId="77777777" w:rsidR="00E07594" w:rsidRPr="00FE031E" w:rsidRDefault="00E07594" w:rsidP="00BD6AE6">
            <w:pPr>
              <w:rPr>
                <w:sz w:val="17"/>
                <w:szCs w:val="17"/>
              </w:rPr>
            </w:pPr>
            <w:r w:rsidRPr="00FE031E">
              <w:rPr>
                <w:sz w:val="17"/>
                <w:szCs w:val="17"/>
              </w:rPr>
              <w:t>Rwanda</w:t>
            </w:r>
          </w:p>
        </w:tc>
        <w:tc>
          <w:tcPr>
            <w:tcW w:w="704" w:type="dxa"/>
            <w:tcBorders>
              <w:top w:val="nil"/>
              <w:left w:val="single" w:sz="4" w:space="0" w:color="auto"/>
              <w:bottom w:val="single" w:sz="4" w:space="0" w:color="auto"/>
              <w:right w:val="nil"/>
            </w:tcBorders>
            <w:shd w:val="clear" w:color="000000" w:fill="FFFFFF"/>
            <w:vAlign w:val="center"/>
            <w:hideMark/>
          </w:tcPr>
          <w:p w14:paraId="7CCEA24F" w14:textId="77777777" w:rsidR="00E07594" w:rsidRPr="00FE031E" w:rsidRDefault="00E07594" w:rsidP="00BD6AE6">
            <w:pPr>
              <w:rPr>
                <w:sz w:val="17"/>
                <w:szCs w:val="17"/>
              </w:rPr>
            </w:pPr>
            <w:r w:rsidRPr="00FE031E">
              <w:rPr>
                <w:sz w:val="17"/>
                <w:szCs w:val="17"/>
              </w:rPr>
              <w:t>0.002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E359D0C" w14:textId="77777777" w:rsidR="00E07594" w:rsidRPr="00FE031E" w:rsidRDefault="00E07594" w:rsidP="00BD6AE6">
            <w:pPr>
              <w:rPr>
                <w:sz w:val="17"/>
                <w:szCs w:val="17"/>
              </w:rPr>
            </w:pPr>
            <w:r w:rsidRPr="00FE031E">
              <w:rPr>
                <w:sz w:val="17"/>
                <w:szCs w:val="17"/>
              </w:rPr>
              <w:t>141</w:t>
            </w:r>
          </w:p>
        </w:tc>
        <w:tc>
          <w:tcPr>
            <w:tcW w:w="1022" w:type="dxa"/>
            <w:tcBorders>
              <w:top w:val="nil"/>
              <w:left w:val="nil"/>
              <w:bottom w:val="single" w:sz="4" w:space="0" w:color="auto"/>
              <w:right w:val="single" w:sz="4" w:space="0" w:color="auto"/>
            </w:tcBorders>
            <w:shd w:val="clear" w:color="000000" w:fill="FFFFFF"/>
            <w:vAlign w:val="center"/>
            <w:hideMark/>
          </w:tcPr>
          <w:p w14:paraId="09D6A1DD" w14:textId="77777777" w:rsidR="00E07594" w:rsidRPr="00FE031E" w:rsidRDefault="00E07594" w:rsidP="00BD6AE6">
            <w:pPr>
              <w:rPr>
                <w:sz w:val="17"/>
                <w:szCs w:val="17"/>
              </w:rPr>
            </w:pPr>
            <w:r w:rsidRPr="00FE031E">
              <w:rPr>
                <w:sz w:val="17"/>
                <w:szCs w:val="17"/>
              </w:rPr>
              <w:t>0.003</w:t>
            </w:r>
          </w:p>
        </w:tc>
        <w:tc>
          <w:tcPr>
            <w:tcW w:w="952" w:type="dxa"/>
            <w:tcBorders>
              <w:top w:val="nil"/>
              <w:left w:val="nil"/>
              <w:bottom w:val="single" w:sz="4" w:space="0" w:color="auto"/>
              <w:right w:val="single" w:sz="8" w:space="0" w:color="auto"/>
            </w:tcBorders>
            <w:shd w:val="clear" w:color="000000" w:fill="FFFFFF"/>
            <w:vAlign w:val="center"/>
            <w:hideMark/>
          </w:tcPr>
          <w:p w14:paraId="0A0C6039" w14:textId="77777777" w:rsidR="00E07594" w:rsidRPr="00FE031E" w:rsidRDefault="00E07594" w:rsidP="00BD6AE6">
            <w:pPr>
              <w:rPr>
                <w:sz w:val="17"/>
                <w:szCs w:val="17"/>
              </w:rPr>
            </w:pPr>
            <w:r w:rsidRPr="00FE031E">
              <w:rPr>
                <w:sz w:val="17"/>
                <w:szCs w:val="17"/>
              </w:rPr>
              <w:t>121</w:t>
            </w:r>
          </w:p>
        </w:tc>
        <w:tc>
          <w:tcPr>
            <w:tcW w:w="460" w:type="dxa"/>
            <w:tcBorders>
              <w:top w:val="nil"/>
              <w:left w:val="nil"/>
              <w:bottom w:val="single" w:sz="4" w:space="0" w:color="auto"/>
              <w:right w:val="single" w:sz="4" w:space="0" w:color="auto"/>
            </w:tcBorders>
            <w:shd w:val="clear" w:color="000000" w:fill="FFFFFF"/>
            <w:noWrap/>
            <w:vAlign w:val="center"/>
            <w:hideMark/>
          </w:tcPr>
          <w:p w14:paraId="17D42262" w14:textId="77777777" w:rsidR="00E07594" w:rsidRPr="00FE031E" w:rsidRDefault="00E07594" w:rsidP="00BD6AE6">
            <w:pPr>
              <w:rPr>
                <w:sz w:val="17"/>
                <w:szCs w:val="17"/>
              </w:rPr>
            </w:pPr>
            <w:r w:rsidRPr="00FE031E">
              <w:rPr>
                <w:sz w:val="17"/>
                <w:szCs w:val="17"/>
              </w:rPr>
              <w:t>119</w:t>
            </w:r>
          </w:p>
        </w:tc>
        <w:tc>
          <w:tcPr>
            <w:tcW w:w="1040" w:type="dxa"/>
            <w:tcBorders>
              <w:top w:val="nil"/>
              <w:left w:val="nil"/>
              <w:bottom w:val="single" w:sz="4" w:space="0" w:color="auto"/>
              <w:right w:val="single" w:sz="4" w:space="0" w:color="auto"/>
            </w:tcBorders>
            <w:shd w:val="clear" w:color="000000" w:fill="FFFFFF"/>
            <w:vAlign w:val="center"/>
            <w:hideMark/>
          </w:tcPr>
          <w:p w14:paraId="4037BB81"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35211CA7"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25515DF" w14:textId="77777777" w:rsidR="00E07594" w:rsidRPr="00FE031E" w:rsidRDefault="00E07594" w:rsidP="00BD6AE6">
            <w:pPr>
              <w:rPr>
                <w:sz w:val="17"/>
                <w:szCs w:val="17"/>
              </w:rPr>
            </w:pPr>
            <w:r w:rsidRPr="00FE031E">
              <w:rPr>
                <w:sz w:val="17"/>
                <w:szCs w:val="17"/>
              </w:rPr>
              <w:t>136</w:t>
            </w:r>
          </w:p>
        </w:tc>
        <w:tc>
          <w:tcPr>
            <w:tcW w:w="880" w:type="dxa"/>
            <w:tcBorders>
              <w:top w:val="nil"/>
              <w:left w:val="nil"/>
              <w:bottom w:val="single" w:sz="4" w:space="0" w:color="auto"/>
              <w:right w:val="single" w:sz="4" w:space="0" w:color="auto"/>
            </w:tcBorders>
            <w:shd w:val="clear" w:color="000000" w:fill="FFFFFF"/>
            <w:vAlign w:val="center"/>
            <w:hideMark/>
          </w:tcPr>
          <w:p w14:paraId="2534F8BC"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7C370D46" w14:textId="77777777" w:rsidR="00E07594" w:rsidRPr="00FE031E" w:rsidRDefault="00E07594" w:rsidP="00BD6AE6">
            <w:pPr>
              <w:rPr>
                <w:sz w:val="17"/>
                <w:szCs w:val="17"/>
              </w:rPr>
            </w:pPr>
            <w:r w:rsidRPr="00FE031E">
              <w:rPr>
                <w:sz w:val="17"/>
                <w:szCs w:val="17"/>
              </w:rPr>
              <w:t>488</w:t>
            </w:r>
          </w:p>
        </w:tc>
      </w:tr>
      <w:tr w:rsidR="00E07594" w:rsidRPr="00FE031E" w14:paraId="669E9D3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D94FC08" w14:textId="77777777" w:rsidR="00E07594" w:rsidRPr="00FE031E" w:rsidRDefault="00E07594" w:rsidP="00BD6AE6">
            <w:pPr>
              <w:rPr>
                <w:sz w:val="17"/>
                <w:szCs w:val="17"/>
              </w:rPr>
            </w:pPr>
            <w:r w:rsidRPr="00FE031E">
              <w:rPr>
                <w:sz w:val="17"/>
                <w:szCs w:val="17"/>
              </w:rPr>
              <w:t>144</w:t>
            </w:r>
          </w:p>
        </w:tc>
        <w:tc>
          <w:tcPr>
            <w:tcW w:w="1760" w:type="dxa"/>
            <w:tcBorders>
              <w:top w:val="nil"/>
              <w:left w:val="nil"/>
              <w:bottom w:val="single" w:sz="4" w:space="0" w:color="auto"/>
              <w:right w:val="single" w:sz="4" w:space="0" w:color="auto"/>
            </w:tcBorders>
            <w:shd w:val="clear" w:color="000000" w:fill="FFFFFF"/>
            <w:vAlign w:val="center"/>
            <w:hideMark/>
          </w:tcPr>
          <w:p w14:paraId="67958C88" w14:textId="77777777" w:rsidR="00E07594" w:rsidRPr="00FE031E" w:rsidRDefault="00E07594" w:rsidP="00BD6AE6">
            <w:pPr>
              <w:rPr>
                <w:sz w:val="17"/>
                <w:szCs w:val="17"/>
              </w:rPr>
            </w:pPr>
            <w:r w:rsidRPr="00FE031E">
              <w:rPr>
                <w:sz w:val="17"/>
                <w:szCs w:val="17"/>
              </w:rPr>
              <w:t>Saint Kitts and Nevis</w:t>
            </w:r>
          </w:p>
        </w:tc>
        <w:tc>
          <w:tcPr>
            <w:tcW w:w="704" w:type="dxa"/>
            <w:tcBorders>
              <w:top w:val="nil"/>
              <w:left w:val="single" w:sz="4" w:space="0" w:color="auto"/>
              <w:bottom w:val="single" w:sz="4" w:space="0" w:color="auto"/>
              <w:right w:val="nil"/>
            </w:tcBorders>
            <w:shd w:val="clear" w:color="000000" w:fill="FFFFFF"/>
            <w:vAlign w:val="center"/>
            <w:hideMark/>
          </w:tcPr>
          <w:p w14:paraId="6F3D1E23"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6BA11AA" w14:textId="77777777" w:rsidR="00E07594" w:rsidRPr="00FE031E" w:rsidRDefault="00E07594" w:rsidP="00BD6AE6">
            <w:pPr>
              <w:rPr>
                <w:sz w:val="17"/>
                <w:szCs w:val="17"/>
              </w:rPr>
            </w:pPr>
            <w:r w:rsidRPr="00FE031E">
              <w:rPr>
                <w:sz w:val="17"/>
                <w:szCs w:val="17"/>
              </w:rPr>
              <w:t>142</w:t>
            </w:r>
          </w:p>
        </w:tc>
        <w:tc>
          <w:tcPr>
            <w:tcW w:w="1022" w:type="dxa"/>
            <w:tcBorders>
              <w:top w:val="nil"/>
              <w:left w:val="nil"/>
              <w:bottom w:val="single" w:sz="4" w:space="0" w:color="auto"/>
              <w:right w:val="single" w:sz="4" w:space="0" w:color="auto"/>
            </w:tcBorders>
            <w:shd w:val="clear" w:color="000000" w:fill="FFFFFF"/>
            <w:vAlign w:val="center"/>
            <w:hideMark/>
          </w:tcPr>
          <w:p w14:paraId="7B445E47"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08E1BA7D"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56BC0814" w14:textId="77777777" w:rsidR="00E07594" w:rsidRPr="00FE031E" w:rsidRDefault="00E07594" w:rsidP="00BD6AE6">
            <w:pPr>
              <w:rPr>
                <w:sz w:val="17"/>
                <w:szCs w:val="17"/>
              </w:rPr>
            </w:pPr>
            <w:r w:rsidRPr="00FE031E">
              <w:rPr>
                <w:sz w:val="17"/>
                <w:szCs w:val="17"/>
              </w:rPr>
              <w:t>120</w:t>
            </w:r>
          </w:p>
        </w:tc>
        <w:tc>
          <w:tcPr>
            <w:tcW w:w="1040" w:type="dxa"/>
            <w:tcBorders>
              <w:top w:val="nil"/>
              <w:left w:val="nil"/>
              <w:bottom w:val="single" w:sz="4" w:space="0" w:color="auto"/>
              <w:right w:val="single" w:sz="4" w:space="0" w:color="auto"/>
            </w:tcBorders>
            <w:shd w:val="clear" w:color="000000" w:fill="FFFFFF"/>
            <w:vAlign w:val="center"/>
            <w:hideMark/>
          </w:tcPr>
          <w:p w14:paraId="068EC9BA"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EDD8B9C"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441AB81" w14:textId="77777777" w:rsidR="00E07594" w:rsidRPr="00FE031E" w:rsidRDefault="00E07594" w:rsidP="00BD6AE6">
            <w:pPr>
              <w:rPr>
                <w:sz w:val="17"/>
                <w:szCs w:val="17"/>
              </w:rPr>
            </w:pPr>
            <w:r w:rsidRPr="00FE031E">
              <w:rPr>
                <w:sz w:val="17"/>
                <w:szCs w:val="17"/>
              </w:rPr>
              <w:t>137</w:t>
            </w:r>
          </w:p>
        </w:tc>
        <w:tc>
          <w:tcPr>
            <w:tcW w:w="880" w:type="dxa"/>
            <w:tcBorders>
              <w:top w:val="nil"/>
              <w:left w:val="nil"/>
              <w:bottom w:val="single" w:sz="4" w:space="0" w:color="auto"/>
              <w:right w:val="single" w:sz="4" w:space="0" w:color="auto"/>
            </w:tcBorders>
            <w:shd w:val="clear" w:color="000000" w:fill="FFFFFF"/>
            <w:vAlign w:val="center"/>
            <w:hideMark/>
          </w:tcPr>
          <w:p w14:paraId="665D2072"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DB2922D" w14:textId="77777777" w:rsidR="00E07594" w:rsidRPr="00FE031E" w:rsidRDefault="00E07594" w:rsidP="00BD6AE6">
            <w:pPr>
              <w:rPr>
                <w:sz w:val="17"/>
                <w:szCs w:val="17"/>
              </w:rPr>
            </w:pPr>
            <w:r w:rsidRPr="00FE031E">
              <w:rPr>
                <w:sz w:val="17"/>
                <w:szCs w:val="17"/>
              </w:rPr>
              <w:t>488</w:t>
            </w:r>
          </w:p>
        </w:tc>
      </w:tr>
      <w:tr w:rsidR="00E07594" w:rsidRPr="00FE031E" w14:paraId="71C6624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E0325A4" w14:textId="77777777" w:rsidR="00E07594" w:rsidRPr="00FE031E" w:rsidRDefault="00E07594" w:rsidP="00BD6AE6">
            <w:pPr>
              <w:rPr>
                <w:sz w:val="17"/>
                <w:szCs w:val="17"/>
              </w:rPr>
            </w:pPr>
            <w:r w:rsidRPr="00FE031E">
              <w:rPr>
                <w:sz w:val="17"/>
                <w:szCs w:val="17"/>
              </w:rPr>
              <w:t>145</w:t>
            </w:r>
          </w:p>
        </w:tc>
        <w:tc>
          <w:tcPr>
            <w:tcW w:w="1760" w:type="dxa"/>
            <w:tcBorders>
              <w:top w:val="nil"/>
              <w:left w:val="nil"/>
              <w:bottom w:val="single" w:sz="4" w:space="0" w:color="auto"/>
              <w:right w:val="single" w:sz="4" w:space="0" w:color="auto"/>
            </w:tcBorders>
            <w:shd w:val="clear" w:color="000000" w:fill="FFFFFF"/>
            <w:vAlign w:val="center"/>
            <w:hideMark/>
          </w:tcPr>
          <w:p w14:paraId="09C807C8" w14:textId="77777777" w:rsidR="00E07594" w:rsidRPr="00FE031E" w:rsidRDefault="00E07594" w:rsidP="00BD6AE6">
            <w:pPr>
              <w:rPr>
                <w:sz w:val="17"/>
                <w:szCs w:val="17"/>
              </w:rPr>
            </w:pPr>
            <w:r w:rsidRPr="00FE031E">
              <w:rPr>
                <w:sz w:val="17"/>
                <w:szCs w:val="17"/>
              </w:rPr>
              <w:t>Saint Lucia</w:t>
            </w:r>
          </w:p>
        </w:tc>
        <w:tc>
          <w:tcPr>
            <w:tcW w:w="704" w:type="dxa"/>
            <w:tcBorders>
              <w:top w:val="nil"/>
              <w:left w:val="single" w:sz="4" w:space="0" w:color="auto"/>
              <w:bottom w:val="single" w:sz="4" w:space="0" w:color="auto"/>
              <w:right w:val="nil"/>
            </w:tcBorders>
            <w:shd w:val="clear" w:color="000000" w:fill="FFFFFF"/>
            <w:vAlign w:val="center"/>
            <w:hideMark/>
          </w:tcPr>
          <w:p w14:paraId="59DF393B"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3A36167" w14:textId="77777777" w:rsidR="00E07594" w:rsidRPr="00FE031E" w:rsidRDefault="00E07594" w:rsidP="00BD6AE6">
            <w:pPr>
              <w:rPr>
                <w:sz w:val="17"/>
                <w:szCs w:val="17"/>
              </w:rPr>
            </w:pPr>
            <w:r w:rsidRPr="00FE031E">
              <w:rPr>
                <w:sz w:val="17"/>
                <w:szCs w:val="17"/>
              </w:rPr>
              <w:t>143</w:t>
            </w:r>
          </w:p>
        </w:tc>
        <w:tc>
          <w:tcPr>
            <w:tcW w:w="1022" w:type="dxa"/>
            <w:tcBorders>
              <w:top w:val="nil"/>
              <w:left w:val="nil"/>
              <w:bottom w:val="single" w:sz="4" w:space="0" w:color="auto"/>
              <w:right w:val="single" w:sz="4" w:space="0" w:color="auto"/>
            </w:tcBorders>
            <w:shd w:val="clear" w:color="000000" w:fill="FFFFFF"/>
            <w:vAlign w:val="center"/>
            <w:hideMark/>
          </w:tcPr>
          <w:p w14:paraId="0DDC8583"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5FFAA4F1"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2D968DCA"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03CA48DE"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025A0EE5"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3FA1B0A" w14:textId="77777777" w:rsidR="00E07594" w:rsidRPr="00FE031E" w:rsidRDefault="00E07594" w:rsidP="00BD6AE6">
            <w:pPr>
              <w:rPr>
                <w:sz w:val="17"/>
                <w:szCs w:val="17"/>
              </w:rPr>
            </w:pPr>
            <w:r w:rsidRPr="00FE031E">
              <w:rPr>
                <w:sz w:val="17"/>
                <w:szCs w:val="17"/>
              </w:rPr>
              <w:t>138</w:t>
            </w:r>
          </w:p>
        </w:tc>
        <w:tc>
          <w:tcPr>
            <w:tcW w:w="880" w:type="dxa"/>
            <w:tcBorders>
              <w:top w:val="nil"/>
              <w:left w:val="nil"/>
              <w:bottom w:val="single" w:sz="4" w:space="0" w:color="auto"/>
              <w:right w:val="single" w:sz="4" w:space="0" w:color="auto"/>
            </w:tcBorders>
            <w:shd w:val="clear" w:color="000000" w:fill="FFFFFF"/>
            <w:vAlign w:val="center"/>
            <w:hideMark/>
          </w:tcPr>
          <w:p w14:paraId="3CEC4326"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4ED8E497" w14:textId="77777777" w:rsidR="00E07594" w:rsidRPr="00FE031E" w:rsidRDefault="00E07594" w:rsidP="00BD6AE6">
            <w:pPr>
              <w:rPr>
                <w:sz w:val="17"/>
                <w:szCs w:val="17"/>
              </w:rPr>
            </w:pPr>
            <w:r w:rsidRPr="00FE031E">
              <w:rPr>
                <w:sz w:val="17"/>
                <w:szCs w:val="17"/>
              </w:rPr>
              <w:t>488</w:t>
            </w:r>
          </w:p>
        </w:tc>
      </w:tr>
      <w:tr w:rsidR="00E07594" w:rsidRPr="00FE031E" w14:paraId="4FA4B29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2B41294" w14:textId="77777777" w:rsidR="00E07594" w:rsidRPr="00FE031E" w:rsidRDefault="00E07594" w:rsidP="00BD6AE6">
            <w:pPr>
              <w:rPr>
                <w:sz w:val="17"/>
                <w:szCs w:val="17"/>
              </w:rPr>
            </w:pPr>
            <w:r w:rsidRPr="00FE031E">
              <w:rPr>
                <w:sz w:val="17"/>
                <w:szCs w:val="17"/>
              </w:rPr>
              <w:t>146</w:t>
            </w:r>
          </w:p>
        </w:tc>
        <w:tc>
          <w:tcPr>
            <w:tcW w:w="1760" w:type="dxa"/>
            <w:tcBorders>
              <w:top w:val="nil"/>
              <w:left w:val="nil"/>
              <w:bottom w:val="single" w:sz="4" w:space="0" w:color="auto"/>
              <w:right w:val="single" w:sz="4" w:space="0" w:color="auto"/>
            </w:tcBorders>
            <w:shd w:val="clear" w:color="000000" w:fill="FFFFFF"/>
            <w:vAlign w:val="center"/>
            <w:hideMark/>
          </w:tcPr>
          <w:p w14:paraId="3139B62C" w14:textId="77777777" w:rsidR="00E07594" w:rsidRPr="00FE031E" w:rsidRDefault="00E07594" w:rsidP="00BD6AE6">
            <w:pPr>
              <w:rPr>
                <w:sz w:val="17"/>
                <w:szCs w:val="17"/>
              </w:rPr>
            </w:pPr>
            <w:r w:rsidRPr="00FE031E">
              <w:rPr>
                <w:sz w:val="17"/>
                <w:szCs w:val="17"/>
              </w:rPr>
              <w:t>Saint Vincent and the Grenadines</w:t>
            </w:r>
          </w:p>
        </w:tc>
        <w:tc>
          <w:tcPr>
            <w:tcW w:w="704" w:type="dxa"/>
            <w:tcBorders>
              <w:top w:val="nil"/>
              <w:left w:val="single" w:sz="4" w:space="0" w:color="auto"/>
              <w:bottom w:val="single" w:sz="4" w:space="0" w:color="auto"/>
              <w:right w:val="nil"/>
            </w:tcBorders>
            <w:shd w:val="clear" w:color="000000" w:fill="FFFFFF"/>
            <w:vAlign w:val="center"/>
            <w:hideMark/>
          </w:tcPr>
          <w:p w14:paraId="0E0E79DF"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C662937" w14:textId="77777777" w:rsidR="00E07594" w:rsidRPr="00FE031E" w:rsidRDefault="00E07594" w:rsidP="00BD6AE6">
            <w:pPr>
              <w:rPr>
                <w:sz w:val="17"/>
                <w:szCs w:val="17"/>
              </w:rPr>
            </w:pPr>
            <w:r w:rsidRPr="00FE031E">
              <w:rPr>
                <w:sz w:val="17"/>
                <w:szCs w:val="17"/>
              </w:rPr>
              <w:t>144</w:t>
            </w:r>
          </w:p>
        </w:tc>
        <w:tc>
          <w:tcPr>
            <w:tcW w:w="1022" w:type="dxa"/>
            <w:tcBorders>
              <w:top w:val="nil"/>
              <w:left w:val="nil"/>
              <w:bottom w:val="single" w:sz="4" w:space="0" w:color="auto"/>
              <w:right w:val="single" w:sz="4" w:space="0" w:color="auto"/>
            </w:tcBorders>
            <w:shd w:val="clear" w:color="000000" w:fill="FFFFFF"/>
            <w:vAlign w:val="center"/>
            <w:hideMark/>
          </w:tcPr>
          <w:p w14:paraId="56480E94"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25641750"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0BDF1FD9" w14:textId="77777777" w:rsidR="00E07594" w:rsidRPr="00FE031E" w:rsidRDefault="00E07594" w:rsidP="00BD6AE6">
            <w:pPr>
              <w:rPr>
                <w:sz w:val="17"/>
                <w:szCs w:val="17"/>
              </w:rPr>
            </w:pPr>
            <w:r w:rsidRPr="00FE031E">
              <w:rPr>
                <w:sz w:val="17"/>
                <w:szCs w:val="17"/>
              </w:rPr>
              <w:t>121</w:t>
            </w:r>
          </w:p>
        </w:tc>
        <w:tc>
          <w:tcPr>
            <w:tcW w:w="1040" w:type="dxa"/>
            <w:tcBorders>
              <w:top w:val="nil"/>
              <w:left w:val="nil"/>
              <w:bottom w:val="single" w:sz="4" w:space="0" w:color="auto"/>
              <w:right w:val="single" w:sz="4" w:space="0" w:color="auto"/>
            </w:tcBorders>
            <w:shd w:val="clear" w:color="000000" w:fill="FFFFFF"/>
            <w:vAlign w:val="center"/>
            <w:hideMark/>
          </w:tcPr>
          <w:p w14:paraId="09D57BC3"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DF99698"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B132C3F" w14:textId="77777777" w:rsidR="00E07594" w:rsidRPr="00FE031E" w:rsidRDefault="00E07594" w:rsidP="00BD6AE6">
            <w:pPr>
              <w:rPr>
                <w:sz w:val="17"/>
                <w:szCs w:val="17"/>
              </w:rPr>
            </w:pPr>
            <w:r w:rsidRPr="00FE031E">
              <w:rPr>
                <w:sz w:val="17"/>
                <w:szCs w:val="17"/>
              </w:rPr>
              <w:t>139</w:t>
            </w:r>
          </w:p>
        </w:tc>
        <w:tc>
          <w:tcPr>
            <w:tcW w:w="880" w:type="dxa"/>
            <w:tcBorders>
              <w:top w:val="nil"/>
              <w:left w:val="nil"/>
              <w:bottom w:val="single" w:sz="4" w:space="0" w:color="auto"/>
              <w:right w:val="single" w:sz="4" w:space="0" w:color="auto"/>
            </w:tcBorders>
            <w:shd w:val="clear" w:color="000000" w:fill="FFFFFF"/>
            <w:vAlign w:val="center"/>
            <w:hideMark/>
          </w:tcPr>
          <w:p w14:paraId="39953D5C"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2D5FCF69" w14:textId="77777777" w:rsidR="00E07594" w:rsidRPr="00FE031E" w:rsidRDefault="00E07594" w:rsidP="00BD6AE6">
            <w:pPr>
              <w:rPr>
                <w:sz w:val="17"/>
                <w:szCs w:val="17"/>
              </w:rPr>
            </w:pPr>
            <w:r w:rsidRPr="00FE031E">
              <w:rPr>
                <w:sz w:val="17"/>
                <w:szCs w:val="17"/>
              </w:rPr>
              <w:t>488</w:t>
            </w:r>
          </w:p>
        </w:tc>
      </w:tr>
      <w:tr w:rsidR="00E07594" w:rsidRPr="00FE031E" w14:paraId="581DFE9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C63C3E2" w14:textId="77777777" w:rsidR="00E07594" w:rsidRPr="00FE031E" w:rsidRDefault="00E07594" w:rsidP="00BD6AE6">
            <w:pPr>
              <w:rPr>
                <w:sz w:val="17"/>
                <w:szCs w:val="17"/>
              </w:rPr>
            </w:pPr>
            <w:r w:rsidRPr="00FE031E">
              <w:rPr>
                <w:sz w:val="17"/>
                <w:szCs w:val="17"/>
              </w:rPr>
              <w:t>147</w:t>
            </w:r>
          </w:p>
        </w:tc>
        <w:tc>
          <w:tcPr>
            <w:tcW w:w="1760" w:type="dxa"/>
            <w:tcBorders>
              <w:top w:val="nil"/>
              <w:left w:val="nil"/>
              <w:bottom w:val="single" w:sz="4" w:space="0" w:color="auto"/>
              <w:right w:val="single" w:sz="4" w:space="0" w:color="auto"/>
            </w:tcBorders>
            <w:shd w:val="clear" w:color="000000" w:fill="FFFFFF"/>
            <w:vAlign w:val="center"/>
            <w:hideMark/>
          </w:tcPr>
          <w:p w14:paraId="1A5EB96D" w14:textId="77777777" w:rsidR="00E07594" w:rsidRPr="00FE031E" w:rsidRDefault="00E07594" w:rsidP="00BD6AE6">
            <w:pPr>
              <w:rPr>
                <w:sz w:val="17"/>
                <w:szCs w:val="17"/>
              </w:rPr>
            </w:pPr>
            <w:r w:rsidRPr="00FE031E">
              <w:rPr>
                <w:sz w:val="17"/>
                <w:szCs w:val="17"/>
              </w:rPr>
              <w:t>Samoa</w:t>
            </w:r>
          </w:p>
        </w:tc>
        <w:tc>
          <w:tcPr>
            <w:tcW w:w="704" w:type="dxa"/>
            <w:tcBorders>
              <w:top w:val="nil"/>
              <w:left w:val="single" w:sz="4" w:space="0" w:color="auto"/>
              <w:bottom w:val="single" w:sz="4" w:space="0" w:color="auto"/>
              <w:right w:val="nil"/>
            </w:tcBorders>
            <w:shd w:val="clear" w:color="000000" w:fill="FFFFFF"/>
            <w:vAlign w:val="center"/>
            <w:hideMark/>
          </w:tcPr>
          <w:p w14:paraId="3EFC5BE5"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25E3D1A" w14:textId="77777777" w:rsidR="00E07594" w:rsidRPr="00FE031E" w:rsidRDefault="00E07594" w:rsidP="00BD6AE6">
            <w:pPr>
              <w:rPr>
                <w:sz w:val="17"/>
                <w:szCs w:val="17"/>
              </w:rPr>
            </w:pPr>
            <w:r w:rsidRPr="00FE031E">
              <w:rPr>
                <w:sz w:val="17"/>
                <w:szCs w:val="17"/>
              </w:rPr>
              <w:t>145</w:t>
            </w:r>
          </w:p>
        </w:tc>
        <w:tc>
          <w:tcPr>
            <w:tcW w:w="1022" w:type="dxa"/>
            <w:tcBorders>
              <w:top w:val="nil"/>
              <w:left w:val="nil"/>
              <w:bottom w:val="single" w:sz="4" w:space="0" w:color="auto"/>
              <w:right w:val="single" w:sz="4" w:space="0" w:color="auto"/>
            </w:tcBorders>
            <w:shd w:val="clear" w:color="000000" w:fill="FFFFFF"/>
            <w:vAlign w:val="center"/>
            <w:hideMark/>
          </w:tcPr>
          <w:p w14:paraId="245AF147"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4FE6FABF"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6B2E55F0" w14:textId="77777777" w:rsidR="00E07594" w:rsidRPr="00FE031E" w:rsidRDefault="00E07594" w:rsidP="00BD6AE6">
            <w:pPr>
              <w:rPr>
                <w:sz w:val="17"/>
                <w:szCs w:val="17"/>
              </w:rPr>
            </w:pPr>
            <w:r w:rsidRPr="00FE031E">
              <w:rPr>
                <w:sz w:val="17"/>
                <w:szCs w:val="17"/>
              </w:rPr>
              <w:t>122</w:t>
            </w:r>
          </w:p>
        </w:tc>
        <w:tc>
          <w:tcPr>
            <w:tcW w:w="1040" w:type="dxa"/>
            <w:tcBorders>
              <w:top w:val="nil"/>
              <w:left w:val="nil"/>
              <w:bottom w:val="single" w:sz="4" w:space="0" w:color="auto"/>
              <w:right w:val="single" w:sz="4" w:space="0" w:color="auto"/>
            </w:tcBorders>
            <w:shd w:val="clear" w:color="000000" w:fill="FFFFFF"/>
            <w:vAlign w:val="center"/>
            <w:hideMark/>
          </w:tcPr>
          <w:p w14:paraId="6BA3CF3F"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065295DB"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94BB0AD" w14:textId="77777777" w:rsidR="00E07594" w:rsidRPr="00FE031E" w:rsidRDefault="00E07594" w:rsidP="00BD6AE6">
            <w:pPr>
              <w:rPr>
                <w:sz w:val="17"/>
                <w:szCs w:val="17"/>
              </w:rPr>
            </w:pPr>
            <w:r w:rsidRPr="00FE031E">
              <w:rPr>
                <w:sz w:val="17"/>
                <w:szCs w:val="17"/>
              </w:rPr>
              <w:t>140</w:t>
            </w:r>
          </w:p>
        </w:tc>
        <w:tc>
          <w:tcPr>
            <w:tcW w:w="880" w:type="dxa"/>
            <w:tcBorders>
              <w:top w:val="nil"/>
              <w:left w:val="nil"/>
              <w:bottom w:val="single" w:sz="4" w:space="0" w:color="auto"/>
              <w:right w:val="single" w:sz="4" w:space="0" w:color="auto"/>
            </w:tcBorders>
            <w:shd w:val="clear" w:color="000000" w:fill="FFFFFF"/>
            <w:vAlign w:val="center"/>
            <w:hideMark/>
          </w:tcPr>
          <w:p w14:paraId="57C5A693"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4944B6A" w14:textId="77777777" w:rsidR="00E07594" w:rsidRPr="00FE031E" w:rsidRDefault="00E07594" w:rsidP="00BD6AE6">
            <w:pPr>
              <w:rPr>
                <w:sz w:val="17"/>
                <w:szCs w:val="17"/>
              </w:rPr>
            </w:pPr>
            <w:r w:rsidRPr="00FE031E">
              <w:rPr>
                <w:sz w:val="17"/>
                <w:szCs w:val="17"/>
              </w:rPr>
              <w:t>488</w:t>
            </w:r>
          </w:p>
        </w:tc>
      </w:tr>
      <w:tr w:rsidR="00E07594" w:rsidRPr="00FE031E" w14:paraId="30D968A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1BBF172" w14:textId="77777777" w:rsidR="00E07594" w:rsidRPr="00FE031E" w:rsidRDefault="00E07594" w:rsidP="00BD6AE6">
            <w:pPr>
              <w:rPr>
                <w:sz w:val="17"/>
                <w:szCs w:val="17"/>
              </w:rPr>
            </w:pPr>
            <w:r w:rsidRPr="00FE031E">
              <w:rPr>
                <w:sz w:val="17"/>
                <w:szCs w:val="17"/>
              </w:rPr>
              <w:t>148</w:t>
            </w:r>
          </w:p>
        </w:tc>
        <w:tc>
          <w:tcPr>
            <w:tcW w:w="1760" w:type="dxa"/>
            <w:tcBorders>
              <w:top w:val="nil"/>
              <w:left w:val="nil"/>
              <w:bottom w:val="single" w:sz="4" w:space="0" w:color="auto"/>
              <w:right w:val="single" w:sz="4" w:space="0" w:color="auto"/>
            </w:tcBorders>
            <w:shd w:val="clear" w:color="000000" w:fill="FFFFFF"/>
            <w:vAlign w:val="center"/>
            <w:hideMark/>
          </w:tcPr>
          <w:p w14:paraId="722A640C" w14:textId="77777777" w:rsidR="00E07594" w:rsidRPr="00FE031E" w:rsidRDefault="00E07594" w:rsidP="00BD6AE6">
            <w:pPr>
              <w:rPr>
                <w:sz w:val="17"/>
                <w:szCs w:val="17"/>
              </w:rPr>
            </w:pPr>
            <w:r w:rsidRPr="00FE031E">
              <w:rPr>
                <w:sz w:val="17"/>
                <w:szCs w:val="17"/>
              </w:rPr>
              <w:t xml:space="preserve">Sao Tome and Principe </w:t>
            </w:r>
          </w:p>
        </w:tc>
        <w:tc>
          <w:tcPr>
            <w:tcW w:w="704" w:type="dxa"/>
            <w:tcBorders>
              <w:top w:val="nil"/>
              <w:left w:val="single" w:sz="4" w:space="0" w:color="auto"/>
              <w:bottom w:val="single" w:sz="4" w:space="0" w:color="auto"/>
              <w:right w:val="nil"/>
            </w:tcBorders>
            <w:shd w:val="clear" w:color="000000" w:fill="FFFFFF"/>
            <w:vAlign w:val="center"/>
            <w:hideMark/>
          </w:tcPr>
          <w:p w14:paraId="5F4D250E"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D937E4D" w14:textId="77777777" w:rsidR="00E07594" w:rsidRPr="00FE031E" w:rsidRDefault="00E07594" w:rsidP="00BD6AE6">
            <w:pPr>
              <w:rPr>
                <w:sz w:val="17"/>
                <w:szCs w:val="17"/>
              </w:rPr>
            </w:pPr>
            <w:r w:rsidRPr="00FE031E">
              <w:rPr>
                <w:sz w:val="17"/>
                <w:szCs w:val="17"/>
              </w:rPr>
              <w:t>146</w:t>
            </w:r>
          </w:p>
        </w:tc>
        <w:tc>
          <w:tcPr>
            <w:tcW w:w="1022" w:type="dxa"/>
            <w:tcBorders>
              <w:top w:val="nil"/>
              <w:left w:val="nil"/>
              <w:bottom w:val="single" w:sz="4" w:space="0" w:color="auto"/>
              <w:right w:val="single" w:sz="4" w:space="0" w:color="auto"/>
            </w:tcBorders>
            <w:shd w:val="clear" w:color="000000" w:fill="FFFFFF"/>
            <w:vAlign w:val="center"/>
            <w:hideMark/>
          </w:tcPr>
          <w:p w14:paraId="0E611F40"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3EF89478"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61649E9A" w14:textId="77777777" w:rsidR="00E07594" w:rsidRPr="00FE031E" w:rsidRDefault="00E07594" w:rsidP="00BD6AE6">
            <w:pPr>
              <w:rPr>
                <w:sz w:val="17"/>
                <w:szCs w:val="17"/>
              </w:rPr>
            </w:pPr>
            <w:r w:rsidRPr="00FE031E">
              <w:rPr>
                <w:sz w:val="17"/>
                <w:szCs w:val="17"/>
              </w:rPr>
              <w:t>123</w:t>
            </w:r>
          </w:p>
        </w:tc>
        <w:tc>
          <w:tcPr>
            <w:tcW w:w="1040" w:type="dxa"/>
            <w:tcBorders>
              <w:top w:val="nil"/>
              <w:left w:val="nil"/>
              <w:bottom w:val="single" w:sz="4" w:space="0" w:color="auto"/>
              <w:right w:val="single" w:sz="4" w:space="0" w:color="auto"/>
            </w:tcBorders>
            <w:shd w:val="clear" w:color="000000" w:fill="FFFFFF"/>
            <w:vAlign w:val="center"/>
            <w:hideMark/>
          </w:tcPr>
          <w:p w14:paraId="6C256012"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70E3827B"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31190C2" w14:textId="77777777" w:rsidR="00E07594" w:rsidRPr="00FE031E" w:rsidRDefault="00E07594" w:rsidP="00BD6AE6">
            <w:pPr>
              <w:rPr>
                <w:sz w:val="17"/>
                <w:szCs w:val="17"/>
              </w:rPr>
            </w:pPr>
            <w:r w:rsidRPr="00FE031E">
              <w:rPr>
                <w:sz w:val="17"/>
                <w:szCs w:val="17"/>
              </w:rPr>
              <w:t>141</w:t>
            </w:r>
          </w:p>
        </w:tc>
        <w:tc>
          <w:tcPr>
            <w:tcW w:w="880" w:type="dxa"/>
            <w:tcBorders>
              <w:top w:val="nil"/>
              <w:left w:val="nil"/>
              <w:bottom w:val="single" w:sz="4" w:space="0" w:color="auto"/>
              <w:right w:val="single" w:sz="4" w:space="0" w:color="auto"/>
            </w:tcBorders>
            <w:shd w:val="clear" w:color="000000" w:fill="FFFFFF"/>
            <w:vAlign w:val="center"/>
            <w:hideMark/>
          </w:tcPr>
          <w:p w14:paraId="33EB47DB"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4306D2E" w14:textId="77777777" w:rsidR="00E07594" w:rsidRPr="00FE031E" w:rsidRDefault="00E07594" w:rsidP="00BD6AE6">
            <w:pPr>
              <w:rPr>
                <w:sz w:val="17"/>
                <w:szCs w:val="17"/>
              </w:rPr>
            </w:pPr>
            <w:r w:rsidRPr="00FE031E">
              <w:rPr>
                <w:sz w:val="17"/>
                <w:szCs w:val="17"/>
              </w:rPr>
              <w:t>488</w:t>
            </w:r>
          </w:p>
        </w:tc>
      </w:tr>
      <w:tr w:rsidR="00E07594" w:rsidRPr="00FE031E" w14:paraId="022DF3F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F8FF069" w14:textId="77777777" w:rsidR="00E07594" w:rsidRPr="00FE031E" w:rsidRDefault="00E07594" w:rsidP="00BD6AE6">
            <w:pPr>
              <w:rPr>
                <w:sz w:val="17"/>
                <w:szCs w:val="17"/>
              </w:rPr>
            </w:pPr>
            <w:r w:rsidRPr="00FE031E">
              <w:rPr>
                <w:sz w:val="17"/>
                <w:szCs w:val="17"/>
              </w:rPr>
              <w:t>149</w:t>
            </w:r>
          </w:p>
        </w:tc>
        <w:tc>
          <w:tcPr>
            <w:tcW w:w="1760" w:type="dxa"/>
            <w:tcBorders>
              <w:top w:val="nil"/>
              <w:left w:val="nil"/>
              <w:bottom w:val="single" w:sz="4" w:space="0" w:color="auto"/>
              <w:right w:val="single" w:sz="4" w:space="0" w:color="auto"/>
            </w:tcBorders>
            <w:shd w:val="clear" w:color="000000" w:fill="FFFFFF"/>
            <w:vAlign w:val="center"/>
            <w:hideMark/>
          </w:tcPr>
          <w:p w14:paraId="7006B2A6" w14:textId="77777777" w:rsidR="00E07594" w:rsidRPr="00FE031E" w:rsidRDefault="00E07594" w:rsidP="00BD6AE6">
            <w:pPr>
              <w:rPr>
                <w:sz w:val="17"/>
                <w:szCs w:val="17"/>
              </w:rPr>
            </w:pPr>
            <w:r w:rsidRPr="00FE031E">
              <w:rPr>
                <w:sz w:val="17"/>
                <w:szCs w:val="17"/>
              </w:rPr>
              <w:t>Saudi Arabia</w:t>
            </w:r>
          </w:p>
        </w:tc>
        <w:tc>
          <w:tcPr>
            <w:tcW w:w="704" w:type="dxa"/>
            <w:tcBorders>
              <w:top w:val="nil"/>
              <w:left w:val="single" w:sz="4" w:space="0" w:color="auto"/>
              <w:bottom w:val="single" w:sz="4" w:space="0" w:color="auto"/>
              <w:right w:val="nil"/>
            </w:tcBorders>
            <w:shd w:val="clear" w:color="000000" w:fill="FFFFFF"/>
            <w:vAlign w:val="center"/>
            <w:hideMark/>
          </w:tcPr>
          <w:p w14:paraId="4C008796" w14:textId="77777777" w:rsidR="00E07594" w:rsidRPr="00FE031E" w:rsidRDefault="00E07594" w:rsidP="00BD6AE6">
            <w:pPr>
              <w:rPr>
                <w:sz w:val="17"/>
                <w:szCs w:val="17"/>
              </w:rPr>
            </w:pPr>
            <w:r w:rsidRPr="00FE031E">
              <w:rPr>
                <w:sz w:val="17"/>
                <w:szCs w:val="17"/>
              </w:rPr>
              <w:t>1.146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B5E53F1" w14:textId="77777777" w:rsidR="00E07594" w:rsidRPr="00FE031E" w:rsidRDefault="00E07594" w:rsidP="00BD6AE6">
            <w:pPr>
              <w:rPr>
                <w:sz w:val="17"/>
                <w:szCs w:val="17"/>
              </w:rPr>
            </w:pPr>
            <w:r w:rsidRPr="00FE031E">
              <w:rPr>
                <w:sz w:val="17"/>
                <w:szCs w:val="17"/>
              </w:rPr>
              <w:t>147</w:t>
            </w:r>
          </w:p>
        </w:tc>
        <w:tc>
          <w:tcPr>
            <w:tcW w:w="1022" w:type="dxa"/>
            <w:tcBorders>
              <w:top w:val="nil"/>
              <w:left w:val="nil"/>
              <w:bottom w:val="single" w:sz="4" w:space="0" w:color="auto"/>
              <w:right w:val="single" w:sz="4" w:space="0" w:color="auto"/>
            </w:tcBorders>
            <w:shd w:val="clear" w:color="000000" w:fill="FFFFFF"/>
            <w:vAlign w:val="center"/>
            <w:hideMark/>
          </w:tcPr>
          <w:p w14:paraId="7CC72534" w14:textId="77777777" w:rsidR="00E07594" w:rsidRPr="00FE031E" w:rsidRDefault="00E07594" w:rsidP="00BD6AE6">
            <w:pPr>
              <w:rPr>
                <w:sz w:val="17"/>
                <w:szCs w:val="17"/>
              </w:rPr>
            </w:pPr>
            <w:r w:rsidRPr="00FE031E">
              <w:rPr>
                <w:sz w:val="17"/>
                <w:szCs w:val="17"/>
              </w:rPr>
              <w:t>1.433</w:t>
            </w:r>
          </w:p>
        </w:tc>
        <w:tc>
          <w:tcPr>
            <w:tcW w:w="952" w:type="dxa"/>
            <w:tcBorders>
              <w:top w:val="nil"/>
              <w:left w:val="nil"/>
              <w:bottom w:val="single" w:sz="4" w:space="0" w:color="auto"/>
              <w:right w:val="single" w:sz="8" w:space="0" w:color="auto"/>
            </w:tcBorders>
            <w:shd w:val="clear" w:color="000000" w:fill="FFFFFF"/>
            <w:vAlign w:val="center"/>
            <w:hideMark/>
          </w:tcPr>
          <w:p w14:paraId="7EEB483A" w14:textId="77777777" w:rsidR="00E07594" w:rsidRPr="00FE031E" w:rsidRDefault="00E07594" w:rsidP="00BD6AE6">
            <w:pPr>
              <w:rPr>
                <w:sz w:val="17"/>
                <w:szCs w:val="17"/>
              </w:rPr>
            </w:pPr>
            <w:r w:rsidRPr="00FE031E">
              <w:rPr>
                <w:sz w:val="17"/>
                <w:szCs w:val="17"/>
              </w:rPr>
              <w:t>69 163</w:t>
            </w:r>
          </w:p>
        </w:tc>
        <w:tc>
          <w:tcPr>
            <w:tcW w:w="460" w:type="dxa"/>
            <w:tcBorders>
              <w:top w:val="nil"/>
              <w:left w:val="nil"/>
              <w:bottom w:val="single" w:sz="4" w:space="0" w:color="auto"/>
              <w:right w:val="single" w:sz="4" w:space="0" w:color="auto"/>
            </w:tcBorders>
            <w:shd w:val="clear" w:color="000000" w:fill="FFFFFF"/>
            <w:noWrap/>
            <w:vAlign w:val="center"/>
            <w:hideMark/>
          </w:tcPr>
          <w:p w14:paraId="233EE184" w14:textId="77777777" w:rsidR="00E07594" w:rsidRPr="00FE031E" w:rsidRDefault="00E07594" w:rsidP="00BD6AE6">
            <w:pPr>
              <w:rPr>
                <w:sz w:val="17"/>
                <w:szCs w:val="17"/>
              </w:rPr>
            </w:pPr>
            <w:r w:rsidRPr="00FE031E">
              <w:rPr>
                <w:sz w:val="17"/>
                <w:szCs w:val="17"/>
              </w:rPr>
              <w:t>124</w:t>
            </w:r>
          </w:p>
        </w:tc>
        <w:tc>
          <w:tcPr>
            <w:tcW w:w="1040" w:type="dxa"/>
            <w:tcBorders>
              <w:top w:val="nil"/>
              <w:left w:val="nil"/>
              <w:bottom w:val="single" w:sz="4" w:space="0" w:color="auto"/>
              <w:right w:val="single" w:sz="4" w:space="0" w:color="auto"/>
            </w:tcBorders>
            <w:shd w:val="clear" w:color="000000" w:fill="FFFFFF"/>
            <w:vAlign w:val="center"/>
            <w:hideMark/>
          </w:tcPr>
          <w:p w14:paraId="3E5E55F3" w14:textId="77777777" w:rsidR="00E07594" w:rsidRPr="00FE031E" w:rsidRDefault="00E07594" w:rsidP="00BD6AE6">
            <w:pPr>
              <w:rPr>
                <w:sz w:val="17"/>
                <w:szCs w:val="17"/>
              </w:rPr>
            </w:pPr>
            <w:r w:rsidRPr="00FE031E">
              <w:rPr>
                <w:sz w:val="17"/>
                <w:szCs w:val="17"/>
              </w:rPr>
              <w:t>1.454</w:t>
            </w:r>
          </w:p>
        </w:tc>
        <w:tc>
          <w:tcPr>
            <w:tcW w:w="1042" w:type="dxa"/>
            <w:tcBorders>
              <w:top w:val="nil"/>
              <w:left w:val="nil"/>
              <w:bottom w:val="single" w:sz="4" w:space="0" w:color="auto"/>
              <w:right w:val="nil"/>
            </w:tcBorders>
            <w:shd w:val="clear" w:color="000000" w:fill="FFFFFF"/>
            <w:noWrap/>
            <w:vAlign w:val="center"/>
            <w:hideMark/>
          </w:tcPr>
          <w:p w14:paraId="441432AE" w14:textId="77777777" w:rsidR="00E07594" w:rsidRPr="00FE031E" w:rsidRDefault="00E07594" w:rsidP="00BD6AE6">
            <w:pPr>
              <w:rPr>
                <w:sz w:val="17"/>
                <w:szCs w:val="17"/>
              </w:rPr>
            </w:pPr>
            <w:r w:rsidRPr="00FE031E">
              <w:rPr>
                <w:sz w:val="17"/>
                <w:szCs w:val="17"/>
              </w:rPr>
              <w:t>45 730</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5E90A29" w14:textId="77777777" w:rsidR="00E07594" w:rsidRPr="00FE031E" w:rsidRDefault="00E07594" w:rsidP="00BD6AE6">
            <w:pPr>
              <w:rPr>
                <w:sz w:val="17"/>
                <w:szCs w:val="17"/>
              </w:rPr>
            </w:pPr>
            <w:r w:rsidRPr="00FE031E">
              <w:rPr>
                <w:sz w:val="17"/>
                <w:szCs w:val="17"/>
              </w:rPr>
              <w:t>142</w:t>
            </w:r>
          </w:p>
        </w:tc>
        <w:tc>
          <w:tcPr>
            <w:tcW w:w="880" w:type="dxa"/>
            <w:tcBorders>
              <w:top w:val="nil"/>
              <w:left w:val="nil"/>
              <w:bottom w:val="single" w:sz="4" w:space="0" w:color="auto"/>
              <w:right w:val="single" w:sz="4" w:space="0" w:color="auto"/>
            </w:tcBorders>
            <w:shd w:val="clear" w:color="000000" w:fill="FFFFFF"/>
            <w:vAlign w:val="center"/>
            <w:hideMark/>
          </w:tcPr>
          <w:p w14:paraId="6837B5A3" w14:textId="77777777" w:rsidR="00E07594" w:rsidRPr="00FE031E" w:rsidRDefault="00E07594" w:rsidP="00BD6AE6">
            <w:pPr>
              <w:rPr>
                <w:sz w:val="17"/>
                <w:szCs w:val="17"/>
              </w:rPr>
            </w:pPr>
            <w:r w:rsidRPr="00FE031E">
              <w:rPr>
                <w:sz w:val="17"/>
                <w:szCs w:val="17"/>
              </w:rPr>
              <w:t>1.516</w:t>
            </w:r>
          </w:p>
        </w:tc>
        <w:tc>
          <w:tcPr>
            <w:tcW w:w="1012" w:type="dxa"/>
            <w:tcBorders>
              <w:top w:val="nil"/>
              <w:left w:val="nil"/>
              <w:bottom w:val="single" w:sz="4" w:space="0" w:color="auto"/>
              <w:right w:val="single" w:sz="8" w:space="0" w:color="auto"/>
            </w:tcBorders>
            <w:shd w:val="clear" w:color="000000" w:fill="FFFFFF"/>
            <w:noWrap/>
            <w:vAlign w:val="center"/>
            <w:hideMark/>
          </w:tcPr>
          <w:p w14:paraId="3C4019E3" w14:textId="77777777" w:rsidR="00E07594" w:rsidRPr="00FE031E" w:rsidRDefault="00E07594" w:rsidP="00BD6AE6">
            <w:pPr>
              <w:rPr>
                <w:sz w:val="17"/>
                <w:szCs w:val="17"/>
              </w:rPr>
            </w:pPr>
            <w:r w:rsidRPr="00FE031E">
              <w:rPr>
                <w:sz w:val="17"/>
                <w:szCs w:val="17"/>
              </w:rPr>
              <w:t>74 031</w:t>
            </w:r>
          </w:p>
        </w:tc>
      </w:tr>
      <w:tr w:rsidR="00E07594" w:rsidRPr="00FE031E" w14:paraId="71744D6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7F5A7D8" w14:textId="77777777" w:rsidR="00E07594" w:rsidRPr="00FE031E" w:rsidRDefault="00E07594" w:rsidP="00BD6AE6">
            <w:pPr>
              <w:rPr>
                <w:sz w:val="17"/>
                <w:szCs w:val="17"/>
              </w:rPr>
            </w:pPr>
            <w:r w:rsidRPr="00FE031E">
              <w:rPr>
                <w:sz w:val="17"/>
                <w:szCs w:val="17"/>
              </w:rPr>
              <w:t>150</w:t>
            </w:r>
          </w:p>
        </w:tc>
        <w:tc>
          <w:tcPr>
            <w:tcW w:w="1760" w:type="dxa"/>
            <w:tcBorders>
              <w:top w:val="nil"/>
              <w:left w:val="nil"/>
              <w:bottom w:val="single" w:sz="4" w:space="0" w:color="auto"/>
              <w:right w:val="single" w:sz="4" w:space="0" w:color="auto"/>
            </w:tcBorders>
            <w:shd w:val="clear" w:color="000000" w:fill="FFFFFF"/>
            <w:vAlign w:val="center"/>
            <w:hideMark/>
          </w:tcPr>
          <w:p w14:paraId="6634E422" w14:textId="77777777" w:rsidR="00E07594" w:rsidRPr="00FE031E" w:rsidRDefault="00E07594" w:rsidP="00BD6AE6">
            <w:pPr>
              <w:rPr>
                <w:sz w:val="17"/>
                <w:szCs w:val="17"/>
              </w:rPr>
            </w:pPr>
            <w:r w:rsidRPr="00FE031E">
              <w:rPr>
                <w:sz w:val="17"/>
                <w:szCs w:val="17"/>
              </w:rPr>
              <w:t>Senegal</w:t>
            </w:r>
          </w:p>
        </w:tc>
        <w:tc>
          <w:tcPr>
            <w:tcW w:w="704" w:type="dxa"/>
            <w:tcBorders>
              <w:top w:val="nil"/>
              <w:left w:val="single" w:sz="4" w:space="0" w:color="auto"/>
              <w:bottom w:val="single" w:sz="4" w:space="0" w:color="auto"/>
              <w:right w:val="nil"/>
            </w:tcBorders>
            <w:shd w:val="clear" w:color="000000" w:fill="FFFFFF"/>
            <w:vAlign w:val="center"/>
            <w:hideMark/>
          </w:tcPr>
          <w:p w14:paraId="1620D4F4" w14:textId="77777777" w:rsidR="00E07594" w:rsidRPr="00FE031E" w:rsidRDefault="00E07594" w:rsidP="00BD6AE6">
            <w:pPr>
              <w:rPr>
                <w:sz w:val="17"/>
                <w:szCs w:val="17"/>
              </w:rPr>
            </w:pPr>
            <w:r w:rsidRPr="00FE031E">
              <w:rPr>
                <w:sz w:val="17"/>
                <w:szCs w:val="17"/>
              </w:rPr>
              <w:t>0.005</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4965E00" w14:textId="77777777" w:rsidR="00E07594" w:rsidRPr="00FE031E" w:rsidRDefault="00E07594" w:rsidP="00BD6AE6">
            <w:pPr>
              <w:rPr>
                <w:sz w:val="17"/>
                <w:szCs w:val="17"/>
              </w:rPr>
            </w:pPr>
            <w:r w:rsidRPr="00FE031E">
              <w:rPr>
                <w:sz w:val="17"/>
                <w:szCs w:val="17"/>
              </w:rPr>
              <w:t>148</w:t>
            </w:r>
          </w:p>
        </w:tc>
        <w:tc>
          <w:tcPr>
            <w:tcW w:w="1022" w:type="dxa"/>
            <w:tcBorders>
              <w:top w:val="nil"/>
              <w:left w:val="nil"/>
              <w:bottom w:val="single" w:sz="4" w:space="0" w:color="auto"/>
              <w:right w:val="single" w:sz="4" w:space="0" w:color="auto"/>
            </w:tcBorders>
            <w:shd w:val="clear" w:color="000000" w:fill="FFFFFF"/>
            <w:vAlign w:val="center"/>
            <w:hideMark/>
          </w:tcPr>
          <w:p w14:paraId="17A0D2CF" w14:textId="77777777" w:rsidR="00E07594" w:rsidRPr="00FE031E" w:rsidRDefault="00E07594" w:rsidP="00BD6AE6">
            <w:pPr>
              <w:rPr>
                <w:sz w:val="17"/>
                <w:szCs w:val="17"/>
              </w:rPr>
            </w:pPr>
            <w:r w:rsidRPr="00FE031E">
              <w:rPr>
                <w:sz w:val="17"/>
                <w:szCs w:val="17"/>
              </w:rPr>
              <w:t>0.006</w:t>
            </w:r>
          </w:p>
        </w:tc>
        <w:tc>
          <w:tcPr>
            <w:tcW w:w="952" w:type="dxa"/>
            <w:tcBorders>
              <w:top w:val="nil"/>
              <w:left w:val="nil"/>
              <w:bottom w:val="single" w:sz="4" w:space="0" w:color="auto"/>
              <w:right w:val="single" w:sz="8" w:space="0" w:color="auto"/>
            </w:tcBorders>
            <w:shd w:val="clear" w:color="000000" w:fill="FFFFFF"/>
            <w:vAlign w:val="center"/>
            <w:hideMark/>
          </w:tcPr>
          <w:p w14:paraId="0FC41A81" w14:textId="77777777" w:rsidR="00E07594" w:rsidRPr="00FE031E" w:rsidRDefault="00E07594" w:rsidP="00BD6AE6">
            <w:pPr>
              <w:rPr>
                <w:sz w:val="17"/>
                <w:szCs w:val="17"/>
              </w:rPr>
            </w:pPr>
            <w:r w:rsidRPr="00FE031E">
              <w:rPr>
                <w:sz w:val="17"/>
                <w:szCs w:val="17"/>
              </w:rPr>
              <w:t>302</w:t>
            </w:r>
          </w:p>
        </w:tc>
        <w:tc>
          <w:tcPr>
            <w:tcW w:w="460" w:type="dxa"/>
            <w:tcBorders>
              <w:top w:val="nil"/>
              <w:left w:val="nil"/>
              <w:bottom w:val="single" w:sz="4" w:space="0" w:color="auto"/>
              <w:right w:val="single" w:sz="4" w:space="0" w:color="auto"/>
            </w:tcBorders>
            <w:shd w:val="clear" w:color="000000" w:fill="FFFFFF"/>
            <w:noWrap/>
            <w:vAlign w:val="center"/>
            <w:hideMark/>
          </w:tcPr>
          <w:p w14:paraId="71398F64" w14:textId="77777777" w:rsidR="00E07594" w:rsidRPr="00FE031E" w:rsidRDefault="00E07594" w:rsidP="00BD6AE6">
            <w:pPr>
              <w:rPr>
                <w:sz w:val="17"/>
                <w:szCs w:val="17"/>
              </w:rPr>
            </w:pPr>
            <w:r w:rsidRPr="00FE031E">
              <w:rPr>
                <w:sz w:val="17"/>
                <w:szCs w:val="17"/>
              </w:rPr>
              <w:t>125</w:t>
            </w:r>
          </w:p>
        </w:tc>
        <w:tc>
          <w:tcPr>
            <w:tcW w:w="1040" w:type="dxa"/>
            <w:tcBorders>
              <w:top w:val="nil"/>
              <w:left w:val="nil"/>
              <w:bottom w:val="single" w:sz="4" w:space="0" w:color="auto"/>
              <w:right w:val="single" w:sz="4" w:space="0" w:color="auto"/>
            </w:tcBorders>
            <w:shd w:val="clear" w:color="000000" w:fill="FFFFFF"/>
            <w:vAlign w:val="center"/>
            <w:hideMark/>
          </w:tcPr>
          <w:p w14:paraId="483EE8F0"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307B1189"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C5C8025" w14:textId="77777777" w:rsidR="00E07594" w:rsidRPr="00FE031E" w:rsidRDefault="00E07594" w:rsidP="00BD6AE6">
            <w:pPr>
              <w:rPr>
                <w:sz w:val="17"/>
                <w:szCs w:val="17"/>
              </w:rPr>
            </w:pPr>
            <w:r w:rsidRPr="00FE031E">
              <w:rPr>
                <w:sz w:val="17"/>
                <w:szCs w:val="17"/>
              </w:rPr>
              <w:t>143</w:t>
            </w:r>
          </w:p>
        </w:tc>
        <w:tc>
          <w:tcPr>
            <w:tcW w:w="880" w:type="dxa"/>
            <w:tcBorders>
              <w:top w:val="nil"/>
              <w:left w:val="nil"/>
              <w:bottom w:val="single" w:sz="4" w:space="0" w:color="auto"/>
              <w:right w:val="single" w:sz="4" w:space="0" w:color="auto"/>
            </w:tcBorders>
            <w:shd w:val="clear" w:color="000000" w:fill="FFFFFF"/>
            <w:vAlign w:val="center"/>
            <w:hideMark/>
          </w:tcPr>
          <w:p w14:paraId="03AD014F"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F17DC8A" w14:textId="77777777" w:rsidR="00E07594" w:rsidRPr="00FE031E" w:rsidRDefault="00E07594" w:rsidP="00BD6AE6">
            <w:pPr>
              <w:rPr>
                <w:sz w:val="17"/>
                <w:szCs w:val="17"/>
              </w:rPr>
            </w:pPr>
            <w:r w:rsidRPr="00FE031E">
              <w:rPr>
                <w:sz w:val="17"/>
                <w:szCs w:val="17"/>
              </w:rPr>
              <w:t>488</w:t>
            </w:r>
          </w:p>
        </w:tc>
      </w:tr>
      <w:tr w:rsidR="00E07594" w:rsidRPr="00FE031E" w14:paraId="0B15AAC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5C98BBC" w14:textId="77777777" w:rsidR="00E07594" w:rsidRPr="00FE031E" w:rsidRDefault="00E07594" w:rsidP="00BD6AE6">
            <w:pPr>
              <w:rPr>
                <w:sz w:val="17"/>
                <w:szCs w:val="17"/>
              </w:rPr>
            </w:pPr>
            <w:r w:rsidRPr="00FE031E">
              <w:rPr>
                <w:sz w:val="17"/>
                <w:szCs w:val="17"/>
              </w:rPr>
              <w:t>151</w:t>
            </w:r>
          </w:p>
        </w:tc>
        <w:tc>
          <w:tcPr>
            <w:tcW w:w="1760" w:type="dxa"/>
            <w:tcBorders>
              <w:top w:val="nil"/>
              <w:left w:val="nil"/>
              <w:bottom w:val="single" w:sz="4" w:space="0" w:color="auto"/>
              <w:right w:val="single" w:sz="4" w:space="0" w:color="auto"/>
            </w:tcBorders>
            <w:shd w:val="clear" w:color="000000" w:fill="FFFFFF"/>
            <w:vAlign w:val="center"/>
            <w:hideMark/>
          </w:tcPr>
          <w:p w14:paraId="70026AC2" w14:textId="77777777" w:rsidR="00E07594" w:rsidRPr="00FE031E" w:rsidRDefault="00E07594" w:rsidP="00BD6AE6">
            <w:pPr>
              <w:rPr>
                <w:sz w:val="17"/>
                <w:szCs w:val="17"/>
              </w:rPr>
            </w:pPr>
            <w:r w:rsidRPr="00FE031E">
              <w:rPr>
                <w:sz w:val="17"/>
                <w:szCs w:val="17"/>
              </w:rPr>
              <w:t xml:space="preserve">Serbia </w:t>
            </w:r>
          </w:p>
        </w:tc>
        <w:tc>
          <w:tcPr>
            <w:tcW w:w="704" w:type="dxa"/>
            <w:tcBorders>
              <w:top w:val="nil"/>
              <w:left w:val="single" w:sz="4" w:space="0" w:color="auto"/>
              <w:bottom w:val="single" w:sz="4" w:space="0" w:color="auto"/>
              <w:right w:val="nil"/>
            </w:tcBorders>
            <w:shd w:val="clear" w:color="000000" w:fill="FFFFFF"/>
            <w:vAlign w:val="center"/>
            <w:hideMark/>
          </w:tcPr>
          <w:p w14:paraId="27C68EE9" w14:textId="77777777" w:rsidR="00E07594" w:rsidRPr="00FE031E" w:rsidRDefault="00E07594" w:rsidP="00BD6AE6">
            <w:pPr>
              <w:rPr>
                <w:sz w:val="17"/>
                <w:szCs w:val="17"/>
              </w:rPr>
            </w:pPr>
            <w:r w:rsidRPr="00FE031E">
              <w:rPr>
                <w:sz w:val="17"/>
                <w:szCs w:val="17"/>
              </w:rPr>
              <w:t>0.032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76552D8" w14:textId="77777777" w:rsidR="00E07594" w:rsidRPr="00FE031E" w:rsidRDefault="00E07594" w:rsidP="00BD6AE6">
            <w:pPr>
              <w:rPr>
                <w:sz w:val="17"/>
                <w:szCs w:val="17"/>
              </w:rPr>
            </w:pPr>
            <w:r w:rsidRPr="00FE031E">
              <w:rPr>
                <w:sz w:val="17"/>
                <w:szCs w:val="17"/>
              </w:rPr>
              <w:t>149</w:t>
            </w:r>
          </w:p>
        </w:tc>
        <w:tc>
          <w:tcPr>
            <w:tcW w:w="1022" w:type="dxa"/>
            <w:tcBorders>
              <w:top w:val="nil"/>
              <w:left w:val="nil"/>
              <w:bottom w:val="single" w:sz="4" w:space="0" w:color="auto"/>
              <w:right w:val="single" w:sz="4" w:space="0" w:color="auto"/>
            </w:tcBorders>
            <w:shd w:val="clear" w:color="000000" w:fill="FFFFFF"/>
            <w:vAlign w:val="center"/>
            <w:hideMark/>
          </w:tcPr>
          <w:p w14:paraId="5527E5E9" w14:textId="77777777" w:rsidR="00E07594" w:rsidRPr="00FE031E" w:rsidRDefault="00E07594" w:rsidP="00BD6AE6">
            <w:pPr>
              <w:rPr>
                <w:sz w:val="17"/>
                <w:szCs w:val="17"/>
              </w:rPr>
            </w:pPr>
            <w:r w:rsidRPr="00FE031E">
              <w:rPr>
                <w:sz w:val="17"/>
                <w:szCs w:val="17"/>
              </w:rPr>
              <w:t>0.040</w:t>
            </w:r>
          </w:p>
        </w:tc>
        <w:tc>
          <w:tcPr>
            <w:tcW w:w="952" w:type="dxa"/>
            <w:tcBorders>
              <w:top w:val="nil"/>
              <w:left w:val="nil"/>
              <w:bottom w:val="single" w:sz="4" w:space="0" w:color="auto"/>
              <w:right w:val="single" w:sz="8" w:space="0" w:color="auto"/>
            </w:tcBorders>
            <w:shd w:val="clear" w:color="000000" w:fill="FFFFFF"/>
            <w:vAlign w:val="center"/>
            <w:hideMark/>
          </w:tcPr>
          <w:p w14:paraId="76ABF362" w14:textId="77777777" w:rsidR="00E07594" w:rsidRPr="00FE031E" w:rsidRDefault="00E07594" w:rsidP="00BD6AE6">
            <w:pPr>
              <w:rPr>
                <w:sz w:val="17"/>
                <w:szCs w:val="17"/>
              </w:rPr>
            </w:pPr>
            <w:r w:rsidRPr="00FE031E">
              <w:rPr>
                <w:sz w:val="17"/>
                <w:szCs w:val="17"/>
              </w:rPr>
              <w:t>1 931</w:t>
            </w:r>
          </w:p>
        </w:tc>
        <w:tc>
          <w:tcPr>
            <w:tcW w:w="460" w:type="dxa"/>
            <w:tcBorders>
              <w:top w:val="nil"/>
              <w:left w:val="nil"/>
              <w:bottom w:val="single" w:sz="4" w:space="0" w:color="auto"/>
              <w:right w:val="single" w:sz="4" w:space="0" w:color="auto"/>
            </w:tcBorders>
            <w:shd w:val="clear" w:color="000000" w:fill="FFFFFF"/>
            <w:noWrap/>
            <w:vAlign w:val="center"/>
            <w:hideMark/>
          </w:tcPr>
          <w:p w14:paraId="3DA4EB57" w14:textId="77777777" w:rsidR="00E07594" w:rsidRPr="00FE031E" w:rsidRDefault="00E07594" w:rsidP="00BD6AE6">
            <w:pPr>
              <w:rPr>
                <w:sz w:val="17"/>
                <w:szCs w:val="17"/>
              </w:rPr>
            </w:pPr>
            <w:r w:rsidRPr="00FE031E">
              <w:rPr>
                <w:sz w:val="17"/>
                <w:szCs w:val="17"/>
              </w:rPr>
              <w:t>126</w:t>
            </w:r>
          </w:p>
        </w:tc>
        <w:tc>
          <w:tcPr>
            <w:tcW w:w="1040" w:type="dxa"/>
            <w:tcBorders>
              <w:top w:val="nil"/>
              <w:left w:val="nil"/>
              <w:bottom w:val="single" w:sz="4" w:space="0" w:color="auto"/>
              <w:right w:val="single" w:sz="4" w:space="0" w:color="auto"/>
            </w:tcBorders>
            <w:shd w:val="clear" w:color="000000" w:fill="FFFFFF"/>
            <w:vAlign w:val="center"/>
            <w:hideMark/>
          </w:tcPr>
          <w:p w14:paraId="7AE5424B" w14:textId="77777777" w:rsidR="00E07594" w:rsidRPr="00FE031E" w:rsidRDefault="00E07594" w:rsidP="00BD6AE6">
            <w:pPr>
              <w:rPr>
                <w:sz w:val="17"/>
                <w:szCs w:val="17"/>
              </w:rPr>
            </w:pPr>
            <w:r w:rsidRPr="00FE031E">
              <w:rPr>
                <w:sz w:val="17"/>
                <w:szCs w:val="17"/>
              </w:rPr>
              <w:t>0.041</w:t>
            </w:r>
          </w:p>
        </w:tc>
        <w:tc>
          <w:tcPr>
            <w:tcW w:w="1042" w:type="dxa"/>
            <w:tcBorders>
              <w:top w:val="nil"/>
              <w:left w:val="nil"/>
              <w:bottom w:val="single" w:sz="4" w:space="0" w:color="auto"/>
              <w:right w:val="nil"/>
            </w:tcBorders>
            <w:shd w:val="clear" w:color="000000" w:fill="FFFFFF"/>
            <w:noWrap/>
            <w:vAlign w:val="center"/>
            <w:hideMark/>
          </w:tcPr>
          <w:p w14:paraId="482D2158" w14:textId="77777777" w:rsidR="00E07594" w:rsidRPr="00FE031E" w:rsidRDefault="00E07594" w:rsidP="00BD6AE6">
            <w:pPr>
              <w:rPr>
                <w:sz w:val="17"/>
                <w:szCs w:val="17"/>
              </w:rPr>
            </w:pPr>
            <w:r w:rsidRPr="00FE031E">
              <w:rPr>
                <w:sz w:val="17"/>
                <w:szCs w:val="17"/>
              </w:rPr>
              <w:t>1 277</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6650E9B" w14:textId="77777777" w:rsidR="00E07594" w:rsidRPr="00FE031E" w:rsidRDefault="00E07594" w:rsidP="00BD6AE6">
            <w:pPr>
              <w:rPr>
                <w:sz w:val="17"/>
                <w:szCs w:val="17"/>
              </w:rPr>
            </w:pPr>
            <w:r w:rsidRPr="00FE031E">
              <w:rPr>
                <w:sz w:val="17"/>
                <w:szCs w:val="17"/>
              </w:rPr>
              <w:t>144</w:t>
            </w:r>
          </w:p>
        </w:tc>
        <w:tc>
          <w:tcPr>
            <w:tcW w:w="880" w:type="dxa"/>
            <w:tcBorders>
              <w:top w:val="nil"/>
              <w:left w:val="nil"/>
              <w:bottom w:val="single" w:sz="4" w:space="0" w:color="auto"/>
              <w:right w:val="single" w:sz="4" w:space="0" w:color="auto"/>
            </w:tcBorders>
            <w:shd w:val="clear" w:color="000000" w:fill="FFFFFF"/>
            <w:vAlign w:val="center"/>
            <w:hideMark/>
          </w:tcPr>
          <w:p w14:paraId="6DEDF76B" w14:textId="77777777" w:rsidR="00E07594" w:rsidRPr="00FE031E" w:rsidRDefault="00E07594" w:rsidP="00BD6AE6">
            <w:pPr>
              <w:rPr>
                <w:sz w:val="17"/>
                <w:szCs w:val="17"/>
              </w:rPr>
            </w:pPr>
            <w:r w:rsidRPr="00FE031E">
              <w:rPr>
                <w:sz w:val="17"/>
                <w:szCs w:val="17"/>
              </w:rPr>
              <w:t>0.042</w:t>
            </w:r>
          </w:p>
        </w:tc>
        <w:tc>
          <w:tcPr>
            <w:tcW w:w="1012" w:type="dxa"/>
            <w:tcBorders>
              <w:top w:val="nil"/>
              <w:left w:val="nil"/>
              <w:bottom w:val="single" w:sz="4" w:space="0" w:color="auto"/>
              <w:right w:val="single" w:sz="8" w:space="0" w:color="auto"/>
            </w:tcBorders>
            <w:shd w:val="clear" w:color="000000" w:fill="FFFFFF"/>
            <w:noWrap/>
            <w:vAlign w:val="center"/>
            <w:hideMark/>
          </w:tcPr>
          <w:p w14:paraId="5D39BD07" w14:textId="77777777" w:rsidR="00E07594" w:rsidRPr="00FE031E" w:rsidRDefault="00E07594" w:rsidP="00BD6AE6">
            <w:pPr>
              <w:rPr>
                <w:sz w:val="17"/>
                <w:szCs w:val="17"/>
              </w:rPr>
            </w:pPr>
            <w:r w:rsidRPr="00FE031E">
              <w:rPr>
                <w:sz w:val="17"/>
                <w:szCs w:val="17"/>
              </w:rPr>
              <w:t>2 067</w:t>
            </w:r>
          </w:p>
        </w:tc>
      </w:tr>
      <w:tr w:rsidR="00E07594" w:rsidRPr="00FE031E" w14:paraId="09C2FE9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94684F0" w14:textId="77777777" w:rsidR="00E07594" w:rsidRPr="00FE031E" w:rsidRDefault="00E07594" w:rsidP="00BD6AE6">
            <w:pPr>
              <w:rPr>
                <w:sz w:val="17"/>
                <w:szCs w:val="17"/>
              </w:rPr>
            </w:pPr>
            <w:r w:rsidRPr="00FE031E">
              <w:rPr>
                <w:sz w:val="17"/>
                <w:szCs w:val="17"/>
              </w:rPr>
              <w:t>152</w:t>
            </w:r>
          </w:p>
        </w:tc>
        <w:tc>
          <w:tcPr>
            <w:tcW w:w="1760" w:type="dxa"/>
            <w:tcBorders>
              <w:top w:val="nil"/>
              <w:left w:val="nil"/>
              <w:bottom w:val="single" w:sz="4" w:space="0" w:color="auto"/>
              <w:right w:val="single" w:sz="4" w:space="0" w:color="auto"/>
            </w:tcBorders>
            <w:shd w:val="clear" w:color="000000" w:fill="FFFFFF"/>
            <w:vAlign w:val="center"/>
            <w:hideMark/>
          </w:tcPr>
          <w:p w14:paraId="0166DECE" w14:textId="77777777" w:rsidR="00E07594" w:rsidRPr="00FE031E" w:rsidRDefault="00E07594" w:rsidP="00BD6AE6">
            <w:pPr>
              <w:rPr>
                <w:sz w:val="17"/>
                <w:szCs w:val="17"/>
              </w:rPr>
            </w:pPr>
            <w:r w:rsidRPr="00FE031E">
              <w:rPr>
                <w:sz w:val="17"/>
                <w:szCs w:val="17"/>
              </w:rPr>
              <w:t>Seychelles</w:t>
            </w:r>
          </w:p>
        </w:tc>
        <w:tc>
          <w:tcPr>
            <w:tcW w:w="704" w:type="dxa"/>
            <w:tcBorders>
              <w:top w:val="nil"/>
              <w:left w:val="single" w:sz="4" w:space="0" w:color="auto"/>
              <w:bottom w:val="single" w:sz="4" w:space="0" w:color="auto"/>
              <w:right w:val="nil"/>
            </w:tcBorders>
            <w:shd w:val="clear" w:color="000000" w:fill="FFFFFF"/>
            <w:vAlign w:val="center"/>
            <w:hideMark/>
          </w:tcPr>
          <w:p w14:paraId="627E42BA"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0D2B4C3" w14:textId="77777777" w:rsidR="00E07594" w:rsidRPr="00FE031E" w:rsidRDefault="00E07594" w:rsidP="00BD6AE6">
            <w:pPr>
              <w:rPr>
                <w:sz w:val="17"/>
                <w:szCs w:val="17"/>
              </w:rPr>
            </w:pPr>
            <w:r w:rsidRPr="00FE031E">
              <w:rPr>
                <w:sz w:val="17"/>
                <w:szCs w:val="17"/>
              </w:rPr>
              <w:t>150</w:t>
            </w:r>
          </w:p>
        </w:tc>
        <w:tc>
          <w:tcPr>
            <w:tcW w:w="1022" w:type="dxa"/>
            <w:tcBorders>
              <w:top w:val="nil"/>
              <w:left w:val="nil"/>
              <w:bottom w:val="single" w:sz="4" w:space="0" w:color="auto"/>
              <w:right w:val="single" w:sz="4" w:space="0" w:color="auto"/>
            </w:tcBorders>
            <w:shd w:val="clear" w:color="000000" w:fill="FFFFFF"/>
            <w:vAlign w:val="center"/>
            <w:hideMark/>
          </w:tcPr>
          <w:p w14:paraId="4E6D5DF4"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54BA2D8F"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0572B193"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1C131A17"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noWrap/>
            <w:vAlign w:val="center"/>
            <w:hideMark/>
          </w:tcPr>
          <w:p w14:paraId="23DC94FC" w14:textId="77777777" w:rsidR="00E07594" w:rsidRPr="00FE031E" w:rsidRDefault="00E07594" w:rsidP="00BD6AE6">
            <w:pPr>
              <w:rPr>
                <w:sz w:val="17"/>
                <w:szCs w:val="17"/>
              </w:rPr>
            </w:pPr>
            <w:r w:rsidRPr="00FE031E">
              <w:rPr>
                <w:sz w:val="17"/>
                <w:szCs w:val="17"/>
              </w:rPr>
              <w:t> </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04C5CF7" w14:textId="77777777" w:rsidR="00E07594" w:rsidRPr="00FE031E" w:rsidRDefault="00E07594" w:rsidP="00BD6AE6">
            <w:pPr>
              <w:rPr>
                <w:sz w:val="17"/>
                <w:szCs w:val="17"/>
              </w:rPr>
            </w:pPr>
            <w:r w:rsidRPr="00FE031E">
              <w:rPr>
                <w:sz w:val="17"/>
                <w:szCs w:val="17"/>
              </w:rPr>
              <w:t>145</w:t>
            </w:r>
          </w:p>
        </w:tc>
        <w:tc>
          <w:tcPr>
            <w:tcW w:w="880" w:type="dxa"/>
            <w:tcBorders>
              <w:top w:val="nil"/>
              <w:left w:val="nil"/>
              <w:bottom w:val="single" w:sz="4" w:space="0" w:color="auto"/>
              <w:right w:val="single" w:sz="4" w:space="0" w:color="auto"/>
            </w:tcBorders>
            <w:shd w:val="clear" w:color="000000" w:fill="FFFFFF"/>
            <w:vAlign w:val="center"/>
            <w:hideMark/>
          </w:tcPr>
          <w:p w14:paraId="6C974C44"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0355B30F" w14:textId="77777777" w:rsidR="00E07594" w:rsidRPr="00FE031E" w:rsidRDefault="00E07594" w:rsidP="00BD6AE6">
            <w:pPr>
              <w:rPr>
                <w:sz w:val="17"/>
                <w:szCs w:val="17"/>
              </w:rPr>
            </w:pPr>
            <w:r w:rsidRPr="00FE031E">
              <w:rPr>
                <w:sz w:val="17"/>
                <w:szCs w:val="17"/>
              </w:rPr>
              <w:t>488</w:t>
            </w:r>
          </w:p>
        </w:tc>
      </w:tr>
      <w:tr w:rsidR="00E07594" w:rsidRPr="00FE031E" w14:paraId="2605BFD9"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8AD02C1" w14:textId="77777777" w:rsidR="00E07594" w:rsidRPr="00FE031E" w:rsidRDefault="00E07594" w:rsidP="00BD6AE6">
            <w:pPr>
              <w:rPr>
                <w:sz w:val="17"/>
                <w:szCs w:val="17"/>
              </w:rPr>
            </w:pPr>
            <w:r w:rsidRPr="00FE031E">
              <w:rPr>
                <w:sz w:val="17"/>
                <w:szCs w:val="17"/>
              </w:rPr>
              <w:t>153</w:t>
            </w:r>
          </w:p>
        </w:tc>
        <w:tc>
          <w:tcPr>
            <w:tcW w:w="1760" w:type="dxa"/>
            <w:tcBorders>
              <w:top w:val="nil"/>
              <w:left w:val="nil"/>
              <w:bottom w:val="single" w:sz="4" w:space="0" w:color="auto"/>
              <w:right w:val="single" w:sz="4" w:space="0" w:color="auto"/>
            </w:tcBorders>
            <w:shd w:val="clear" w:color="000000" w:fill="FFFFFF"/>
            <w:vAlign w:val="center"/>
            <w:hideMark/>
          </w:tcPr>
          <w:p w14:paraId="404F662D" w14:textId="77777777" w:rsidR="00E07594" w:rsidRPr="00FE031E" w:rsidRDefault="00E07594" w:rsidP="00BD6AE6">
            <w:pPr>
              <w:rPr>
                <w:sz w:val="17"/>
                <w:szCs w:val="17"/>
              </w:rPr>
            </w:pPr>
            <w:r w:rsidRPr="00FE031E">
              <w:rPr>
                <w:sz w:val="17"/>
                <w:szCs w:val="17"/>
              </w:rPr>
              <w:t>Sierra Leone</w:t>
            </w:r>
          </w:p>
        </w:tc>
        <w:tc>
          <w:tcPr>
            <w:tcW w:w="704" w:type="dxa"/>
            <w:tcBorders>
              <w:top w:val="nil"/>
              <w:left w:val="single" w:sz="4" w:space="0" w:color="auto"/>
              <w:bottom w:val="single" w:sz="4" w:space="0" w:color="auto"/>
              <w:right w:val="nil"/>
            </w:tcBorders>
            <w:shd w:val="clear" w:color="000000" w:fill="FFFFFF"/>
            <w:vAlign w:val="center"/>
            <w:hideMark/>
          </w:tcPr>
          <w:p w14:paraId="410FB1CD"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224DD11" w14:textId="77777777" w:rsidR="00E07594" w:rsidRPr="00FE031E" w:rsidRDefault="00E07594" w:rsidP="00BD6AE6">
            <w:pPr>
              <w:rPr>
                <w:sz w:val="17"/>
                <w:szCs w:val="17"/>
              </w:rPr>
            </w:pPr>
            <w:r w:rsidRPr="00FE031E">
              <w:rPr>
                <w:sz w:val="17"/>
                <w:szCs w:val="17"/>
              </w:rPr>
              <w:t>151</w:t>
            </w:r>
          </w:p>
        </w:tc>
        <w:tc>
          <w:tcPr>
            <w:tcW w:w="1022" w:type="dxa"/>
            <w:tcBorders>
              <w:top w:val="nil"/>
              <w:left w:val="nil"/>
              <w:bottom w:val="single" w:sz="4" w:space="0" w:color="auto"/>
              <w:right w:val="single" w:sz="4" w:space="0" w:color="auto"/>
            </w:tcBorders>
            <w:shd w:val="clear" w:color="000000" w:fill="FFFFFF"/>
            <w:vAlign w:val="center"/>
            <w:hideMark/>
          </w:tcPr>
          <w:p w14:paraId="2B41959E"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0E1589F8"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6B5AB214" w14:textId="77777777" w:rsidR="00E07594" w:rsidRPr="00FE031E" w:rsidRDefault="00E07594" w:rsidP="00BD6AE6">
            <w:pPr>
              <w:rPr>
                <w:sz w:val="17"/>
                <w:szCs w:val="17"/>
              </w:rPr>
            </w:pPr>
            <w:r w:rsidRPr="00FE031E">
              <w:rPr>
                <w:sz w:val="17"/>
                <w:szCs w:val="17"/>
              </w:rPr>
              <w:t>127</w:t>
            </w:r>
          </w:p>
        </w:tc>
        <w:tc>
          <w:tcPr>
            <w:tcW w:w="1040" w:type="dxa"/>
            <w:tcBorders>
              <w:top w:val="nil"/>
              <w:left w:val="nil"/>
              <w:bottom w:val="single" w:sz="4" w:space="0" w:color="auto"/>
              <w:right w:val="single" w:sz="4" w:space="0" w:color="auto"/>
            </w:tcBorders>
            <w:shd w:val="clear" w:color="000000" w:fill="FFFFFF"/>
            <w:vAlign w:val="center"/>
            <w:hideMark/>
          </w:tcPr>
          <w:p w14:paraId="116E91F2"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9E19AF3"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F02324C" w14:textId="77777777" w:rsidR="00E07594" w:rsidRPr="00FE031E" w:rsidRDefault="00E07594" w:rsidP="00BD6AE6">
            <w:pPr>
              <w:rPr>
                <w:sz w:val="17"/>
                <w:szCs w:val="17"/>
              </w:rPr>
            </w:pPr>
            <w:r w:rsidRPr="00FE031E">
              <w:rPr>
                <w:sz w:val="17"/>
                <w:szCs w:val="17"/>
              </w:rPr>
              <w:t>146</w:t>
            </w:r>
          </w:p>
        </w:tc>
        <w:tc>
          <w:tcPr>
            <w:tcW w:w="880" w:type="dxa"/>
            <w:tcBorders>
              <w:top w:val="nil"/>
              <w:left w:val="nil"/>
              <w:bottom w:val="single" w:sz="4" w:space="0" w:color="auto"/>
              <w:right w:val="single" w:sz="4" w:space="0" w:color="auto"/>
            </w:tcBorders>
            <w:shd w:val="clear" w:color="000000" w:fill="FFFFFF"/>
            <w:vAlign w:val="center"/>
            <w:hideMark/>
          </w:tcPr>
          <w:p w14:paraId="5250552A"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EE01801" w14:textId="77777777" w:rsidR="00E07594" w:rsidRPr="00FE031E" w:rsidRDefault="00E07594" w:rsidP="00BD6AE6">
            <w:pPr>
              <w:rPr>
                <w:sz w:val="17"/>
                <w:szCs w:val="17"/>
              </w:rPr>
            </w:pPr>
            <w:r w:rsidRPr="00FE031E">
              <w:rPr>
                <w:sz w:val="17"/>
                <w:szCs w:val="17"/>
              </w:rPr>
              <w:t>488</w:t>
            </w:r>
          </w:p>
        </w:tc>
      </w:tr>
      <w:tr w:rsidR="00E07594" w:rsidRPr="00FE031E" w14:paraId="2408827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59DA772" w14:textId="77777777" w:rsidR="00E07594" w:rsidRPr="00FE031E" w:rsidRDefault="00E07594" w:rsidP="00BD6AE6">
            <w:pPr>
              <w:rPr>
                <w:sz w:val="17"/>
                <w:szCs w:val="17"/>
              </w:rPr>
            </w:pPr>
            <w:r w:rsidRPr="00FE031E">
              <w:rPr>
                <w:sz w:val="17"/>
                <w:szCs w:val="17"/>
              </w:rPr>
              <w:t>154</w:t>
            </w:r>
          </w:p>
        </w:tc>
        <w:tc>
          <w:tcPr>
            <w:tcW w:w="1760" w:type="dxa"/>
            <w:tcBorders>
              <w:top w:val="nil"/>
              <w:left w:val="nil"/>
              <w:bottom w:val="single" w:sz="4" w:space="0" w:color="auto"/>
              <w:right w:val="single" w:sz="4" w:space="0" w:color="auto"/>
            </w:tcBorders>
            <w:shd w:val="clear" w:color="000000" w:fill="FFFFFF"/>
            <w:vAlign w:val="center"/>
            <w:hideMark/>
          </w:tcPr>
          <w:p w14:paraId="4C2DA26B" w14:textId="77777777" w:rsidR="00E07594" w:rsidRPr="00FE031E" w:rsidRDefault="00E07594" w:rsidP="00BD6AE6">
            <w:pPr>
              <w:rPr>
                <w:sz w:val="17"/>
                <w:szCs w:val="17"/>
              </w:rPr>
            </w:pPr>
            <w:r w:rsidRPr="00FE031E">
              <w:rPr>
                <w:sz w:val="17"/>
                <w:szCs w:val="17"/>
              </w:rPr>
              <w:t>Singapore</w:t>
            </w:r>
          </w:p>
        </w:tc>
        <w:tc>
          <w:tcPr>
            <w:tcW w:w="704" w:type="dxa"/>
            <w:tcBorders>
              <w:top w:val="nil"/>
              <w:left w:val="single" w:sz="4" w:space="0" w:color="auto"/>
              <w:bottom w:val="single" w:sz="4" w:space="0" w:color="auto"/>
              <w:right w:val="nil"/>
            </w:tcBorders>
            <w:shd w:val="clear" w:color="000000" w:fill="FFFFFF"/>
            <w:vAlign w:val="center"/>
            <w:hideMark/>
          </w:tcPr>
          <w:p w14:paraId="0DBCD331" w14:textId="77777777" w:rsidR="00E07594" w:rsidRPr="00FE031E" w:rsidRDefault="00E07594" w:rsidP="00BD6AE6">
            <w:pPr>
              <w:rPr>
                <w:sz w:val="17"/>
                <w:szCs w:val="17"/>
              </w:rPr>
            </w:pPr>
            <w:r w:rsidRPr="00FE031E">
              <w:rPr>
                <w:sz w:val="17"/>
                <w:szCs w:val="17"/>
              </w:rPr>
              <w:t>0.447</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FFEBCFE" w14:textId="77777777" w:rsidR="00E07594" w:rsidRPr="00FE031E" w:rsidRDefault="00E07594" w:rsidP="00BD6AE6">
            <w:pPr>
              <w:rPr>
                <w:sz w:val="17"/>
                <w:szCs w:val="17"/>
              </w:rPr>
            </w:pPr>
            <w:r w:rsidRPr="00FE031E">
              <w:rPr>
                <w:sz w:val="17"/>
                <w:szCs w:val="17"/>
              </w:rPr>
              <w:t>152</w:t>
            </w:r>
          </w:p>
        </w:tc>
        <w:tc>
          <w:tcPr>
            <w:tcW w:w="1022" w:type="dxa"/>
            <w:tcBorders>
              <w:top w:val="nil"/>
              <w:left w:val="nil"/>
              <w:bottom w:val="single" w:sz="4" w:space="0" w:color="auto"/>
              <w:right w:val="single" w:sz="4" w:space="0" w:color="auto"/>
            </w:tcBorders>
            <w:shd w:val="clear" w:color="000000" w:fill="FFFFFF"/>
            <w:vAlign w:val="center"/>
            <w:hideMark/>
          </w:tcPr>
          <w:p w14:paraId="0AA52CFA" w14:textId="77777777" w:rsidR="00E07594" w:rsidRPr="00FE031E" w:rsidRDefault="00E07594" w:rsidP="00BD6AE6">
            <w:pPr>
              <w:rPr>
                <w:sz w:val="17"/>
                <w:szCs w:val="17"/>
              </w:rPr>
            </w:pPr>
            <w:r w:rsidRPr="00FE031E">
              <w:rPr>
                <w:sz w:val="17"/>
                <w:szCs w:val="17"/>
              </w:rPr>
              <w:t>0.559</w:t>
            </w:r>
          </w:p>
        </w:tc>
        <w:tc>
          <w:tcPr>
            <w:tcW w:w="952" w:type="dxa"/>
            <w:tcBorders>
              <w:top w:val="nil"/>
              <w:left w:val="nil"/>
              <w:bottom w:val="single" w:sz="4" w:space="0" w:color="auto"/>
              <w:right w:val="single" w:sz="8" w:space="0" w:color="auto"/>
            </w:tcBorders>
            <w:shd w:val="clear" w:color="000000" w:fill="FFFFFF"/>
            <w:vAlign w:val="center"/>
            <w:hideMark/>
          </w:tcPr>
          <w:p w14:paraId="7DBB17FB" w14:textId="77777777" w:rsidR="00E07594" w:rsidRPr="00FE031E" w:rsidRDefault="00E07594" w:rsidP="00BD6AE6">
            <w:pPr>
              <w:rPr>
                <w:sz w:val="17"/>
                <w:szCs w:val="17"/>
              </w:rPr>
            </w:pPr>
            <w:r w:rsidRPr="00FE031E">
              <w:rPr>
                <w:sz w:val="17"/>
                <w:szCs w:val="17"/>
              </w:rPr>
              <w:t>26 977</w:t>
            </w:r>
          </w:p>
        </w:tc>
        <w:tc>
          <w:tcPr>
            <w:tcW w:w="460" w:type="dxa"/>
            <w:tcBorders>
              <w:top w:val="nil"/>
              <w:left w:val="nil"/>
              <w:bottom w:val="single" w:sz="4" w:space="0" w:color="auto"/>
              <w:right w:val="single" w:sz="4" w:space="0" w:color="auto"/>
            </w:tcBorders>
            <w:shd w:val="clear" w:color="000000" w:fill="FFFFFF"/>
            <w:noWrap/>
            <w:vAlign w:val="center"/>
            <w:hideMark/>
          </w:tcPr>
          <w:p w14:paraId="0D93FBFC" w14:textId="77777777" w:rsidR="00E07594" w:rsidRPr="00FE031E" w:rsidRDefault="00E07594" w:rsidP="00BD6AE6">
            <w:pPr>
              <w:rPr>
                <w:sz w:val="17"/>
                <w:szCs w:val="17"/>
              </w:rPr>
            </w:pPr>
            <w:r w:rsidRPr="00FE031E">
              <w:rPr>
                <w:sz w:val="17"/>
                <w:szCs w:val="17"/>
              </w:rPr>
              <w:t>128</w:t>
            </w:r>
          </w:p>
        </w:tc>
        <w:tc>
          <w:tcPr>
            <w:tcW w:w="1040" w:type="dxa"/>
            <w:tcBorders>
              <w:top w:val="nil"/>
              <w:left w:val="nil"/>
              <w:bottom w:val="single" w:sz="4" w:space="0" w:color="auto"/>
              <w:right w:val="single" w:sz="4" w:space="0" w:color="auto"/>
            </w:tcBorders>
            <w:shd w:val="clear" w:color="000000" w:fill="FFFFFF"/>
            <w:vAlign w:val="center"/>
            <w:hideMark/>
          </w:tcPr>
          <w:p w14:paraId="0136B982" w14:textId="77777777" w:rsidR="00E07594" w:rsidRPr="00FE031E" w:rsidRDefault="00E07594" w:rsidP="00BD6AE6">
            <w:pPr>
              <w:rPr>
                <w:sz w:val="17"/>
                <w:szCs w:val="17"/>
              </w:rPr>
            </w:pPr>
            <w:r w:rsidRPr="00FE031E">
              <w:rPr>
                <w:sz w:val="17"/>
                <w:szCs w:val="17"/>
              </w:rPr>
              <w:t>0.567</w:t>
            </w:r>
          </w:p>
        </w:tc>
        <w:tc>
          <w:tcPr>
            <w:tcW w:w="1042" w:type="dxa"/>
            <w:tcBorders>
              <w:top w:val="nil"/>
              <w:left w:val="nil"/>
              <w:bottom w:val="single" w:sz="4" w:space="0" w:color="auto"/>
              <w:right w:val="nil"/>
            </w:tcBorders>
            <w:shd w:val="clear" w:color="000000" w:fill="FFFFFF"/>
            <w:noWrap/>
            <w:vAlign w:val="center"/>
            <w:hideMark/>
          </w:tcPr>
          <w:p w14:paraId="2B77643A" w14:textId="77777777" w:rsidR="00E07594" w:rsidRPr="00FE031E" w:rsidRDefault="00E07594" w:rsidP="00BD6AE6">
            <w:pPr>
              <w:rPr>
                <w:sz w:val="17"/>
                <w:szCs w:val="17"/>
              </w:rPr>
            </w:pPr>
            <w:r w:rsidRPr="00FE031E">
              <w:rPr>
                <w:sz w:val="17"/>
                <w:szCs w:val="17"/>
              </w:rPr>
              <w:t>17 837</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E4CE129" w14:textId="77777777" w:rsidR="00E07594" w:rsidRPr="00FE031E" w:rsidRDefault="00E07594" w:rsidP="00BD6AE6">
            <w:pPr>
              <w:rPr>
                <w:sz w:val="17"/>
                <w:szCs w:val="17"/>
              </w:rPr>
            </w:pPr>
            <w:r w:rsidRPr="00FE031E">
              <w:rPr>
                <w:sz w:val="17"/>
                <w:szCs w:val="17"/>
              </w:rPr>
              <w:t>147</w:t>
            </w:r>
          </w:p>
        </w:tc>
        <w:tc>
          <w:tcPr>
            <w:tcW w:w="880" w:type="dxa"/>
            <w:tcBorders>
              <w:top w:val="nil"/>
              <w:left w:val="nil"/>
              <w:bottom w:val="single" w:sz="4" w:space="0" w:color="auto"/>
              <w:right w:val="single" w:sz="4" w:space="0" w:color="auto"/>
            </w:tcBorders>
            <w:shd w:val="clear" w:color="000000" w:fill="FFFFFF"/>
            <w:vAlign w:val="center"/>
            <w:hideMark/>
          </w:tcPr>
          <w:p w14:paraId="0666A9F1" w14:textId="77777777" w:rsidR="00E07594" w:rsidRPr="00FE031E" w:rsidRDefault="00E07594" w:rsidP="00BD6AE6">
            <w:pPr>
              <w:rPr>
                <w:sz w:val="17"/>
                <w:szCs w:val="17"/>
              </w:rPr>
            </w:pPr>
            <w:r w:rsidRPr="00FE031E">
              <w:rPr>
                <w:sz w:val="17"/>
                <w:szCs w:val="17"/>
              </w:rPr>
              <w:t>0.591</w:t>
            </w:r>
          </w:p>
        </w:tc>
        <w:tc>
          <w:tcPr>
            <w:tcW w:w="1012" w:type="dxa"/>
            <w:tcBorders>
              <w:top w:val="nil"/>
              <w:left w:val="nil"/>
              <w:bottom w:val="single" w:sz="4" w:space="0" w:color="auto"/>
              <w:right w:val="single" w:sz="8" w:space="0" w:color="auto"/>
            </w:tcBorders>
            <w:shd w:val="clear" w:color="000000" w:fill="FFFFFF"/>
            <w:noWrap/>
            <w:vAlign w:val="center"/>
            <w:hideMark/>
          </w:tcPr>
          <w:p w14:paraId="2B923BAF" w14:textId="77777777" w:rsidR="00E07594" w:rsidRPr="00FE031E" w:rsidRDefault="00E07594" w:rsidP="00BD6AE6">
            <w:pPr>
              <w:rPr>
                <w:sz w:val="17"/>
                <w:szCs w:val="17"/>
              </w:rPr>
            </w:pPr>
            <w:r w:rsidRPr="00FE031E">
              <w:rPr>
                <w:sz w:val="17"/>
                <w:szCs w:val="17"/>
              </w:rPr>
              <w:t>28 876</w:t>
            </w:r>
          </w:p>
        </w:tc>
      </w:tr>
      <w:tr w:rsidR="00E07594" w:rsidRPr="00FE031E" w14:paraId="48ECFF5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5815E1D" w14:textId="77777777" w:rsidR="00E07594" w:rsidRPr="00FE031E" w:rsidRDefault="00E07594" w:rsidP="00BD6AE6">
            <w:pPr>
              <w:rPr>
                <w:sz w:val="17"/>
                <w:szCs w:val="17"/>
              </w:rPr>
            </w:pPr>
            <w:r w:rsidRPr="00FE031E">
              <w:rPr>
                <w:sz w:val="17"/>
                <w:szCs w:val="17"/>
              </w:rPr>
              <w:t>155</w:t>
            </w:r>
          </w:p>
        </w:tc>
        <w:tc>
          <w:tcPr>
            <w:tcW w:w="1760" w:type="dxa"/>
            <w:tcBorders>
              <w:top w:val="nil"/>
              <w:left w:val="nil"/>
              <w:bottom w:val="single" w:sz="4" w:space="0" w:color="auto"/>
              <w:right w:val="single" w:sz="4" w:space="0" w:color="auto"/>
            </w:tcBorders>
            <w:shd w:val="clear" w:color="000000" w:fill="FFFFFF"/>
            <w:vAlign w:val="center"/>
            <w:hideMark/>
          </w:tcPr>
          <w:p w14:paraId="7F04690B" w14:textId="77777777" w:rsidR="00E07594" w:rsidRPr="00FE031E" w:rsidRDefault="00E07594" w:rsidP="00BD6AE6">
            <w:pPr>
              <w:rPr>
                <w:sz w:val="17"/>
                <w:szCs w:val="17"/>
              </w:rPr>
            </w:pPr>
            <w:r w:rsidRPr="00FE031E">
              <w:rPr>
                <w:sz w:val="17"/>
                <w:szCs w:val="17"/>
              </w:rPr>
              <w:t>Slovakia</w:t>
            </w:r>
          </w:p>
        </w:tc>
        <w:tc>
          <w:tcPr>
            <w:tcW w:w="704" w:type="dxa"/>
            <w:tcBorders>
              <w:top w:val="nil"/>
              <w:left w:val="single" w:sz="4" w:space="0" w:color="auto"/>
              <w:bottom w:val="single" w:sz="4" w:space="0" w:color="auto"/>
              <w:right w:val="nil"/>
            </w:tcBorders>
            <w:shd w:val="clear" w:color="000000" w:fill="FFFFFF"/>
            <w:vAlign w:val="center"/>
            <w:hideMark/>
          </w:tcPr>
          <w:p w14:paraId="673EBFCF" w14:textId="77777777" w:rsidR="00E07594" w:rsidRPr="00FE031E" w:rsidRDefault="00E07594" w:rsidP="00BD6AE6">
            <w:pPr>
              <w:rPr>
                <w:sz w:val="17"/>
                <w:szCs w:val="17"/>
              </w:rPr>
            </w:pPr>
            <w:r w:rsidRPr="00FE031E">
              <w:rPr>
                <w:sz w:val="17"/>
                <w:szCs w:val="17"/>
              </w:rPr>
              <w:t>0.160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D5148EE" w14:textId="77777777" w:rsidR="00E07594" w:rsidRPr="00FE031E" w:rsidRDefault="00E07594" w:rsidP="00BD6AE6">
            <w:pPr>
              <w:rPr>
                <w:sz w:val="17"/>
                <w:szCs w:val="17"/>
              </w:rPr>
            </w:pPr>
            <w:r w:rsidRPr="00FE031E">
              <w:rPr>
                <w:sz w:val="17"/>
                <w:szCs w:val="17"/>
              </w:rPr>
              <w:t>153</w:t>
            </w:r>
          </w:p>
        </w:tc>
        <w:tc>
          <w:tcPr>
            <w:tcW w:w="1022" w:type="dxa"/>
            <w:tcBorders>
              <w:top w:val="nil"/>
              <w:left w:val="nil"/>
              <w:bottom w:val="single" w:sz="4" w:space="0" w:color="auto"/>
              <w:right w:val="single" w:sz="4" w:space="0" w:color="auto"/>
            </w:tcBorders>
            <w:shd w:val="clear" w:color="000000" w:fill="FFFFFF"/>
            <w:vAlign w:val="center"/>
            <w:hideMark/>
          </w:tcPr>
          <w:p w14:paraId="6267BF68" w14:textId="77777777" w:rsidR="00E07594" w:rsidRPr="00FE031E" w:rsidRDefault="00E07594" w:rsidP="00BD6AE6">
            <w:pPr>
              <w:rPr>
                <w:sz w:val="17"/>
                <w:szCs w:val="17"/>
              </w:rPr>
            </w:pPr>
            <w:r w:rsidRPr="00FE031E">
              <w:rPr>
                <w:sz w:val="17"/>
                <w:szCs w:val="17"/>
              </w:rPr>
              <w:t>0.200</w:t>
            </w:r>
          </w:p>
        </w:tc>
        <w:tc>
          <w:tcPr>
            <w:tcW w:w="952" w:type="dxa"/>
            <w:tcBorders>
              <w:top w:val="nil"/>
              <w:left w:val="nil"/>
              <w:bottom w:val="single" w:sz="4" w:space="0" w:color="auto"/>
              <w:right w:val="single" w:sz="8" w:space="0" w:color="auto"/>
            </w:tcBorders>
            <w:shd w:val="clear" w:color="000000" w:fill="FFFFFF"/>
            <w:vAlign w:val="center"/>
            <w:hideMark/>
          </w:tcPr>
          <w:p w14:paraId="4126D6AB" w14:textId="77777777" w:rsidR="00E07594" w:rsidRPr="00FE031E" w:rsidRDefault="00E07594" w:rsidP="00BD6AE6">
            <w:pPr>
              <w:rPr>
                <w:sz w:val="17"/>
                <w:szCs w:val="17"/>
              </w:rPr>
            </w:pPr>
            <w:r w:rsidRPr="00FE031E">
              <w:rPr>
                <w:sz w:val="17"/>
                <w:szCs w:val="17"/>
              </w:rPr>
              <w:t>9 656</w:t>
            </w:r>
          </w:p>
        </w:tc>
        <w:tc>
          <w:tcPr>
            <w:tcW w:w="460" w:type="dxa"/>
            <w:tcBorders>
              <w:top w:val="nil"/>
              <w:left w:val="nil"/>
              <w:bottom w:val="single" w:sz="4" w:space="0" w:color="auto"/>
              <w:right w:val="single" w:sz="4" w:space="0" w:color="auto"/>
            </w:tcBorders>
            <w:shd w:val="clear" w:color="000000" w:fill="FFFFFF"/>
            <w:noWrap/>
            <w:vAlign w:val="center"/>
            <w:hideMark/>
          </w:tcPr>
          <w:p w14:paraId="0A062874" w14:textId="77777777" w:rsidR="00E07594" w:rsidRPr="00FE031E" w:rsidRDefault="00E07594" w:rsidP="00BD6AE6">
            <w:pPr>
              <w:rPr>
                <w:sz w:val="17"/>
                <w:szCs w:val="17"/>
              </w:rPr>
            </w:pPr>
            <w:r w:rsidRPr="00FE031E">
              <w:rPr>
                <w:sz w:val="17"/>
                <w:szCs w:val="17"/>
              </w:rPr>
              <w:t>129</w:t>
            </w:r>
          </w:p>
        </w:tc>
        <w:tc>
          <w:tcPr>
            <w:tcW w:w="1040" w:type="dxa"/>
            <w:tcBorders>
              <w:top w:val="nil"/>
              <w:left w:val="nil"/>
              <w:bottom w:val="single" w:sz="4" w:space="0" w:color="auto"/>
              <w:right w:val="single" w:sz="4" w:space="0" w:color="auto"/>
            </w:tcBorders>
            <w:shd w:val="clear" w:color="000000" w:fill="FFFFFF"/>
            <w:vAlign w:val="center"/>
            <w:hideMark/>
          </w:tcPr>
          <w:p w14:paraId="294AA4D0" w14:textId="77777777" w:rsidR="00E07594" w:rsidRPr="00FE031E" w:rsidRDefault="00E07594" w:rsidP="00BD6AE6">
            <w:pPr>
              <w:rPr>
                <w:sz w:val="17"/>
                <w:szCs w:val="17"/>
              </w:rPr>
            </w:pPr>
            <w:r w:rsidRPr="00FE031E">
              <w:rPr>
                <w:sz w:val="17"/>
                <w:szCs w:val="17"/>
              </w:rPr>
              <w:t>0.203</w:t>
            </w:r>
          </w:p>
        </w:tc>
        <w:tc>
          <w:tcPr>
            <w:tcW w:w="1042" w:type="dxa"/>
            <w:tcBorders>
              <w:top w:val="nil"/>
              <w:left w:val="nil"/>
              <w:bottom w:val="single" w:sz="4" w:space="0" w:color="auto"/>
              <w:right w:val="nil"/>
            </w:tcBorders>
            <w:shd w:val="clear" w:color="000000" w:fill="FFFFFF"/>
            <w:noWrap/>
            <w:vAlign w:val="center"/>
            <w:hideMark/>
          </w:tcPr>
          <w:p w14:paraId="2FA17BA8" w14:textId="77777777" w:rsidR="00E07594" w:rsidRPr="00FE031E" w:rsidRDefault="00E07594" w:rsidP="00BD6AE6">
            <w:pPr>
              <w:rPr>
                <w:sz w:val="17"/>
                <w:szCs w:val="17"/>
              </w:rPr>
            </w:pPr>
            <w:r w:rsidRPr="00FE031E">
              <w:rPr>
                <w:sz w:val="17"/>
                <w:szCs w:val="17"/>
              </w:rPr>
              <w:t>6 385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111A96E" w14:textId="77777777" w:rsidR="00E07594" w:rsidRPr="00FE031E" w:rsidRDefault="00E07594" w:rsidP="00BD6AE6">
            <w:pPr>
              <w:rPr>
                <w:sz w:val="17"/>
                <w:szCs w:val="17"/>
              </w:rPr>
            </w:pPr>
            <w:r w:rsidRPr="00FE031E">
              <w:rPr>
                <w:sz w:val="17"/>
                <w:szCs w:val="17"/>
              </w:rPr>
              <w:t>148</w:t>
            </w:r>
          </w:p>
        </w:tc>
        <w:tc>
          <w:tcPr>
            <w:tcW w:w="880" w:type="dxa"/>
            <w:tcBorders>
              <w:top w:val="nil"/>
              <w:left w:val="nil"/>
              <w:bottom w:val="single" w:sz="4" w:space="0" w:color="auto"/>
              <w:right w:val="single" w:sz="4" w:space="0" w:color="auto"/>
            </w:tcBorders>
            <w:shd w:val="clear" w:color="000000" w:fill="FFFFFF"/>
            <w:vAlign w:val="center"/>
            <w:hideMark/>
          </w:tcPr>
          <w:p w14:paraId="7D9DD326" w14:textId="77777777" w:rsidR="00E07594" w:rsidRPr="00FE031E" w:rsidRDefault="00E07594" w:rsidP="00BD6AE6">
            <w:pPr>
              <w:rPr>
                <w:sz w:val="17"/>
                <w:szCs w:val="17"/>
              </w:rPr>
            </w:pPr>
            <w:r w:rsidRPr="00FE031E">
              <w:rPr>
                <w:sz w:val="17"/>
                <w:szCs w:val="17"/>
              </w:rPr>
              <w:t>0.212</w:t>
            </w:r>
          </w:p>
        </w:tc>
        <w:tc>
          <w:tcPr>
            <w:tcW w:w="1012" w:type="dxa"/>
            <w:tcBorders>
              <w:top w:val="nil"/>
              <w:left w:val="nil"/>
              <w:bottom w:val="single" w:sz="4" w:space="0" w:color="auto"/>
              <w:right w:val="single" w:sz="8" w:space="0" w:color="auto"/>
            </w:tcBorders>
            <w:shd w:val="clear" w:color="000000" w:fill="FFFFFF"/>
            <w:noWrap/>
            <w:vAlign w:val="center"/>
            <w:hideMark/>
          </w:tcPr>
          <w:p w14:paraId="2ABA521D" w14:textId="77777777" w:rsidR="00E07594" w:rsidRPr="00FE031E" w:rsidRDefault="00E07594" w:rsidP="00BD6AE6">
            <w:pPr>
              <w:rPr>
                <w:sz w:val="17"/>
                <w:szCs w:val="17"/>
              </w:rPr>
            </w:pPr>
            <w:r w:rsidRPr="00FE031E">
              <w:rPr>
                <w:sz w:val="17"/>
                <w:szCs w:val="17"/>
              </w:rPr>
              <w:t>10 336</w:t>
            </w:r>
          </w:p>
        </w:tc>
      </w:tr>
      <w:tr w:rsidR="00E07594" w:rsidRPr="00FE031E" w14:paraId="0BADCFA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70DBB60" w14:textId="77777777" w:rsidR="00E07594" w:rsidRPr="00FE031E" w:rsidRDefault="00E07594" w:rsidP="00BD6AE6">
            <w:pPr>
              <w:rPr>
                <w:sz w:val="17"/>
                <w:szCs w:val="17"/>
              </w:rPr>
            </w:pPr>
            <w:r w:rsidRPr="00FE031E">
              <w:rPr>
                <w:sz w:val="17"/>
                <w:szCs w:val="17"/>
              </w:rPr>
              <w:t>156</w:t>
            </w:r>
          </w:p>
        </w:tc>
        <w:tc>
          <w:tcPr>
            <w:tcW w:w="1760" w:type="dxa"/>
            <w:tcBorders>
              <w:top w:val="nil"/>
              <w:left w:val="nil"/>
              <w:bottom w:val="single" w:sz="4" w:space="0" w:color="auto"/>
              <w:right w:val="single" w:sz="4" w:space="0" w:color="auto"/>
            </w:tcBorders>
            <w:shd w:val="clear" w:color="000000" w:fill="FFFFFF"/>
            <w:vAlign w:val="center"/>
            <w:hideMark/>
          </w:tcPr>
          <w:p w14:paraId="74DA1FDF" w14:textId="77777777" w:rsidR="00E07594" w:rsidRPr="00FE031E" w:rsidRDefault="00E07594" w:rsidP="00BD6AE6">
            <w:pPr>
              <w:rPr>
                <w:sz w:val="17"/>
                <w:szCs w:val="17"/>
              </w:rPr>
            </w:pPr>
            <w:r w:rsidRPr="00FE031E">
              <w:rPr>
                <w:sz w:val="17"/>
                <w:szCs w:val="17"/>
              </w:rPr>
              <w:t>Slovenia</w:t>
            </w:r>
          </w:p>
        </w:tc>
        <w:tc>
          <w:tcPr>
            <w:tcW w:w="704" w:type="dxa"/>
            <w:tcBorders>
              <w:top w:val="nil"/>
              <w:left w:val="single" w:sz="4" w:space="0" w:color="auto"/>
              <w:bottom w:val="single" w:sz="4" w:space="0" w:color="auto"/>
              <w:right w:val="nil"/>
            </w:tcBorders>
            <w:shd w:val="clear" w:color="000000" w:fill="FFFFFF"/>
            <w:vAlign w:val="center"/>
            <w:hideMark/>
          </w:tcPr>
          <w:p w14:paraId="6F05B195" w14:textId="77777777" w:rsidR="00E07594" w:rsidRPr="00FE031E" w:rsidRDefault="00E07594" w:rsidP="00BD6AE6">
            <w:pPr>
              <w:rPr>
                <w:sz w:val="17"/>
                <w:szCs w:val="17"/>
              </w:rPr>
            </w:pPr>
            <w:r w:rsidRPr="00FE031E">
              <w:rPr>
                <w:sz w:val="17"/>
                <w:szCs w:val="17"/>
              </w:rPr>
              <w:t>0.084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87A9FD5" w14:textId="77777777" w:rsidR="00E07594" w:rsidRPr="00FE031E" w:rsidRDefault="00E07594" w:rsidP="00BD6AE6">
            <w:pPr>
              <w:rPr>
                <w:sz w:val="17"/>
                <w:szCs w:val="17"/>
              </w:rPr>
            </w:pPr>
            <w:r w:rsidRPr="00FE031E">
              <w:rPr>
                <w:sz w:val="17"/>
                <w:szCs w:val="17"/>
              </w:rPr>
              <w:t>154</w:t>
            </w:r>
          </w:p>
        </w:tc>
        <w:tc>
          <w:tcPr>
            <w:tcW w:w="1022" w:type="dxa"/>
            <w:tcBorders>
              <w:top w:val="nil"/>
              <w:left w:val="nil"/>
              <w:bottom w:val="single" w:sz="4" w:space="0" w:color="auto"/>
              <w:right w:val="single" w:sz="4" w:space="0" w:color="auto"/>
            </w:tcBorders>
            <w:shd w:val="clear" w:color="000000" w:fill="FFFFFF"/>
            <w:vAlign w:val="center"/>
            <w:hideMark/>
          </w:tcPr>
          <w:p w14:paraId="23528E37" w14:textId="77777777" w:rsidR="00E07594" w:rsidRPr="00FE031E" w:rsidRDefault="00E07594" w:rsidP="00BD6AE6">
            <w:pPr>
              <w:rPr>
                <w:sz w:val="17"/>
                <w:szCs w:val="17"/>
              </w:rPr>
            </w:pPr>
            <w:r w:rsidRPr="00FE031E">
              <w:rPr>
                <w:sz w:val="17"/>
                <w:szCs w:val="17"/>
              </w:rPr>
              <w:t>0.105</w:t>
            </w:r>
          </w:p>
        </w:tc>
        <w:tc>
          <w:tcPr>
            <w:tcW w:w="952" w:type="dxa"/>
            <w:tcBorders>
              <w:top w:val="nil"/>
              <w:left w:val="nil"/>
              <w:bottom w:val="single" w:sz="4" w:space="0" w:color="auto"/>
              <w:right w:val="single" w:sz="8" w:space="0" w:color="auto"/>
            </w:tcBorders>
            <w:shd w:val="clear" w:color="000000" w:fill="FFFFFF"/>
            <w:vAlign w:val="center"/>
            <w:hideMark/>
          </w:tcPr>
          <w:p w14:paraId="312693AC" w14:textId="77777777" w:rsidR="00E07594" w:rsidRPr="00FE031E" w:rsidRDefault="00E07594" w:rsidP="00BD6AE6">
            <w:pPr>
              <w:rPr>
                <w:sz w:val="17"/>
                <w:szCs w:val="17"/>
              </w:rPr>
            </w:pPr>
            <w:r w:rsidRPr="00FE031E">
              <w:rPr>
                <w:sz w:val="17"/>
                <w:szCs w:val="17"/>
              </w:rPr>
              <w:t>5 070</w:t>
            </w:r>
          </w:p>
        </w:tc>
        <w:tc>
          <w:tcPr>
            <w:tcW w:w="460" w:type="dxa"/>
            <w:tcBorders>
              <w:top w:val="nil"/>
              <w:left w:val="nil"/>
              <w:bottom w:val="single" w:sz="4" w:space="0" w:color="auto"/>
              <w:right w:val="single" w:sz="4" w:space="0" w:color="auto"/>
            </w:tcBorders>
            <w:shd w:val="clear" w:color="000000" w:fill="FFFFFF"/>
            <w:noWrap/>
            <w:vAlign w:val="center"/>
            <w:hideMark/>
          </w:tcPr>
          <w:p w14:paraId="2FFBF019" w14:textId="77777777" w:rsidR="00E07594" w:rsidRPr="00FE031E" w:rsidRDefault="00E07594" w:rsidP="00BD6AE6">
            <w:pPr>
              <w:rPr>
                <w:sz w:val="17"/>
                <w:szCs w:val="17"/>
              </w:rPr>
            </w:pPr>
            <w:r w:rsidRPr="00FE031E">
              <w:rPr>
                <w:sz w:val="17"/>
                <w:szCs w:val="17"/>
              </w:rPr>
              <w:t>130</w:t>
            </w:r>
          </w:p>
        </w:tc>
        <w:tc>
          <w:tcPr>
            <w:tcW w:w="1040" w:type="dxa"/>
            <w:tcBorders>
              <w:top w:val="nil"/>
              <w:left w:val="nil"/>
              <w:bottom w:val="single" w:sz="4" w:space="0" w:color="auto"/>
              <w:right w:val="single" w:sz="4" w:space="0" w:color="auto"/>
            </w:tcBorders>
            <w:shd w:val="clear" w:color="000000" w:fill="FFFFFF"/>
            <w:vAlign w:val="center"/>
            <w:hideMark/>
          </w:tcPr>
          <w:p w14:paraId="6F36B4EA" w14:textId="77777777" w:rsidR="00E07594" w:rsidRPr="00FE031E" w:rsidRDefault="00E07594" w:rsidP="00BD6AE6">
            <w:pPr>
              <w:rPr>
                <w:sz w:val="17"/>
                <w:szCs w:val="17"/>
              </w:rPr>
            </w:pPr>
            <w:r w:rsidRPr="00FE031E">
              <w:rPr>
                <w:sz w:val="17"/>
                <w:szCs w:val="17"/>
              </w:rPr>
              <w:t>0.107</w:t>
            </w:r>
          </w:p>
        </w:tc>
        <w:tc>
          <w:tcPr>
            <w:tcW w:w="1042" w:type="dxa"/>
            <w:tcBorders>
              <w:top w:val="nil"/>
              <w:left w:val="nil"/>
              <w:bottom w:val="single" w:sz="4" w:space="0" w:color="auto"/>
              <w:right w:val="nil"/>
            </w:tcBorders>
            <w:shd w:val="clear" w:color="000000" w:fill="FFFFFF"/>
            <w:noWrap/>
            <w:vAlign w:val="center"/>
            <w:hideMark/>
          </w:tcPr>
          <w:p w14:paraId="20C759F0" w14:textId="77777777" w:rsidR="00E07594" w:rsidRPr="00FE031E" w:rsidRDefault="00E07594" w:rsidP="00BD6AE6">
            <w:pPr>
              <w:rPr>
                <w:sz w:val="17"/>
                <w:szCs w:val="17"/>
              </w:rPr>
            </w:pPr>
            <w:r w:rsidRPr="00FE031E">
              <w:rPr>
                <w:sz w:val="17"/>
                <w:szCs w:val="17"/>
              </w:rPr>
              <w:t>3 352</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AD21971" w14:textId="77777777" w:rsidR="00E07594" w:rsidRPr="00FE031E" w:rsidRDefault="00E07594" w:rsidP="00BD6AE6">
            <w:pPr>
              <w:rPr>
                <w:sz w:val="17"/>
                <w:szCs w:val="17"/>
              </w:rPr>
            </w:pPr>
            <w:r w:rsidRPr="00FE031E">
              <w:rPr>
                <w:sz w:val="17"/>
                <w:szCs w:val="17"/>
              </w:rPr>
              <w:t>149</w:t>
            </w:r>
          </w:p>
        </w:tc>
        <w:tc>
          <w:tcPr>
            <w:tcW w:w="880" w:type="dxa"/>
            <w:tcBorders>
              <w:top w:val="nil"/>
              <w:left w:val="nil"/>
              <w:bottom w:val="single" w:sz="4" w:space="0" w:color="auto"/>
              <w:right w:val="single" w:sz="4" w:space="0" w:color="auto"/>
            </w:tcBorders>
            <w:shd w:val="clear" w:color="000000" w:fill="FFFFFF"/>
            <w:vAlign w:val="center"/>
            <w:hideMark/>
          </w:tcPr>
          <w:p w14:paraId="0926C1F2" w14:textId="77777777" w:rsidR="00E07594" w:rsidRPr="00FE031E" w:rsidRDefault="00E07594" w:rsidP="00BD6AE6">
            <w:pPr>
              <w:rPr>
                <w:sz w:val="17"/>
                <w:szCs w:val="17"/>
              </w:rPr>
            </w:pPr>
            <w:r w:rsidRPr="00FE031E">
              <w:rPr>
                <w:sz w:val="17"/>
                <w:szCs w:val="17"/>
              </w:rPr>
              <w:t>0.111</w:t>
            </w:r>
          </w:p>
        </w:tc>
        <w:tc>
          <w:tcPr>
            <w:tcW w:w="1012" w:type="dxa"/>
            <w:tcBorders>
              <w:top w:val="nil"/>
              <w:left w:val="nil"/>
              <w:bottom w:val="single" w:sz="4" w:space="0" w:color="auto"/>
              <w:right w:val="single" w:sz="8" w:space="0" w:color="auto"/>
            </w:tcBorders>
            <w:shd w:val="clear" w:color="000000" w:fill="FFFFFF"/>
            <w:noWrap/>
            <w:vAlign w:val="center"/>
            <w:hideMark/>
          </w:tcPr>
          <w:p w14:paraId="2EEB15BD" w14:textId="77777777" w:rsidR="00E07594" w:rsidRPr="00FE031E" w:rsidRDefault="00E07594" w:rsidP="00BD6AE6">
            <w:pPr>
              <w:rPr>
                <w:sz w:val="17"/>
                <w:szCs w:val="17"/>
              </w:rPr>
            </w:pPr>
            <w:r w:rsidRPr="00FE031E">
              <w:rPr>
                <w:sz w:val="17"/>
                <w:szCs w:val="17"/>
              </w:rPr>
              <w:t>5 426</w:t>
            </w:r>
          </w:p>
        </w:tc>
      </w:tr>
      <w:tr w:rsidR="00E07594" w:rsidRPr="00FE031E" w14:paraId="2FA87B7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604D56C" w14:textId="77777777" w:rsidR="00E07594" w:rsidRPr="00FE031E" w:rsidRDefault="00E07594" w:rsidP="00BD6AE6">
            <w:pPr>
              <w:rPr>
                <w:sz w:val="17"/>
                <w:szCs w:val="17"/>
              </w:rPr>
            </w:pPr>
            <w:r w:rsidRPr="00FE031E">
              <w:rPr>
                <w:sz w:val="17"/>
                <w:szCs w:val="17"/>
              </w:rPr>
              <w:t>157</w:t>
            </w:r>
          </w:p>
        </w:tc>
        <w:tc>
          <w:tcPr>
            <w:tcW w:w="1760" w:type="dxa"/>
            <w:tcBorders>
              <w:top w:val="nil"/>
              <w:left w:val="nil"/>
              <w:bottom w:val="single" w:sz="4" w:space="0" w:color="auto"/>
              <w:right w:val="single" w:sz="4" w:space="0" w:color="auto"/>
            </w:tcBorders>
            <w:shd w:val="clear" w:color="000000" w:fill="FFFFFF"/>
            <w:vAlign w:val="center"/>
            <w:hideMark/>
          </w:tcPr>
          <w:p w14:paraId="227C6535" w14:textId="77777777" w:rsidR="00E07594" w:rsidRPr="00FE031E" w:rsidRDefault="00E07594" w:rsidP="00BD6AE6">
            <w:pPr>
              <w:rPr>
                <w:sz w:val="17"/>
                <w:szCs w:val="17"/>
              </w:rPr>
            </w:pPr>
            <w:r w:rsidRPr="00FE031E">
              <w:rPr>
                <w:sz w:val="17"/>
                <w:szCs w:val="17"/>
              </w:rPr>
              <w:t>Solomon Islands</w:t>
            </w:r>
          </w:p>
        </w:tc>
        <w:tc>
          <w:tcPr>
            <w:tcW w:w="704" w:type="dxa"/>
            <w:tcBorders>
              <w:top w:val="nil"/>
              <w:left w:val="nil"/>
              <w:bottom w:val="single" w:sz="4" w:space="0" w:color="auto"/>
              <w:right w:val="nil"/>
            </w:tcBorders>
            <w:shd w:val="clear" w:color="000000" w:fill="FFFFFF"/>
            <w:vAlign w:val="center"/>
            <w:hideMark/>
          </w:tcPr>
          <w:p w14:paraId="194354FC"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71FF9E6" w14:textId="77777777" w:rsidR="00E07594" w:rsidRPr="00FE031E" w:rsidRDefault="00E07594" w:rsidP="00BD6AE6">
            <w:pPr>
              <w:rPr>
                <w:sz w:val="17"/>
                <w:szCs w:val="17"/>
              </w:rPr>
            </w:pPr>
            <w:r w:rsidRPr="00FE031E">
              <w:rPr>
                <w:sz w:val="17"/>
                <w:szCs w:val="17"/>
              </w:rPr>
              <w:t> </w:t>
            </w:r>
          </w:p>
        </w:tc>
        <w:tc>
          <w:tcPr>
            <w:tcW w:w="1022" w:type="dxa"/>
            <w:tcBorders>
              <w:top w:val="nil"/>
              <w:left w:val="nil"/>
              <w:bottom w:val="single" w:sz="4" w:space="0" w:color="auto"/>
              <w:right w:val="single" w:sz="4" w:space="0" w:color="auto"/>
            </w:tcBorders>
            <w:shd w:val="clear" w:color="000000" w:fill="FFFFFF"/>
            <w:vAlign w:val="center"/>
            <w:hideMark/>
          </w:tcPr>
          <w:p w14:paraId="30C2C8CB" w14:textId="77777777" w:rsidR="00E07594" w:rsidRPr="00FE031E" w:rsidRDefault="00E07594" w:rsidP="00BD6AE6">
            <w:pPr>
              <w:rPr>
                <w:sz w:val="17"/>
                <w:szCs w:val="17"/>
              </w:rPr>
            </w:pPr>
            <w:r w:rsidRPr="00FE031E">
              <w:rPr>
                <w:sz w:val="17"/>
                <w:szCs w:val="17"/>
              </w:rPr>
              <w:t>n.a.</w:t>
            </w:r>
          </w:p>
        </w:tc>
        <w:tc>
          <w:tcPr>
            <w:tcW w:w="952" w:type="dxa"/>
            <w:tcBorders>
              <w:top w:val="nil"/>
              <w:left w:val="nil"/>
              <w:bottom w:val="single" w:sz="4" w:space="0" w:color="auto"/>
              <w:right w:val="single" w:sz="8" w:space="0" w:color="auto"/>
            </w:tcBorders>
            <w:shd w:val="clear" w:color="000000" w:fill="FFFFFF"/>
            <w:vAlign w:val="center"/>
            <w:hideMark/>
          </w:tcPr>
          <w:p w14:paraId="3B9DDE3A" w14:textId="77777777" w:rsidR="00E07594" w:rsidRPr="00FE031E" w:rsidRDefault="00E07594" w:rsidP="00BD6AE6">
            <w:pPr>
              <w:rPr>
                <w:sz w:val="17"/>
                <w:szCs w:val="17"/>
              </w:rPr>
            </w:pPr>
            <w:r w:rsidRPr="00FE031E">
              <w:rPr>
                <w:sz w:val="17"/>
                <w:szCs w:val="17"/>
              </w:rPr>
              <w:t>n.a.</w:t>
            </w:r>
          </w:p>
        </w:tc>
        <w:tc>
          <w:tcPr>
            <w:tcW w:w="460" w:type="dxa"/>
            <w:tcBorders>
              <w:top w:val="nil"/>
              <w:left w:val="nil"/>
              <w:bottom w:val="single" w:sz="4" w:space="0" w:color="auto"/>
              <w:right w:val="single" w:sz="4" w:space="0" w:color="auto"/>
            </w:tcBorders>
            <w:shd w:val="clear" w:color="000000" w:fill="FFFFFF"/>
            <w:vAlign w:val="center"/>
            <w:hideMark/>
          </w:tcPr>
          <w:p w14:paraId="32631FAD"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1FC30A10"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1865D5F7"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5CE2984" w14:textId="77777777" w:rsidR="00E07594" w:rsidRPr="00FE031E" w:rsidRDefault="00E07594" w:rsidP="00BD6AE6">
            <w:pPr>
              <w:rPr>
                <w:sz w:val="17"/>
                <w:szCs w:val="17"/>
              </w:rPr>
            </w:pPr>
            <w:r w:rsidRPr="00FE031E">
              <w:rPr>
                <w:sz w:val="17"/>
                <w:szCs w:val="17"/>
              </w:rPr>
              <w:t>150</w:t>
            </w:r>
          </w:p>
        </w:tc>
        <w:tc>
          <w:tcPr>
            <w:tcW w:w="880" w:type="dxa"/>
            <w:tcBorders>
              <w:top w:val="nil"/>
              <w:left w:val="nil"/>
              <w:bottom w:val="single" w:sz="4" w:space="0" w:color="auto"/>
              <w:right w:val="single" w:sz="4" w:space="0" w:color="auto"/>
            </w:tcBorders>
            <w:shd w:val="clear" w:color="000000" w:fill="FFFFFF"/>
            <w:vAlign w:val="center"/>
            <w:hideMark/>
          </w:tcPr>
          <w:p w14:paraId="211B7D0E"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36993C3B" w14:textId="77777777" w:rsidR="00E07594" w:rsidRPr="00FE031E" w:rsidRDefault="00E07594" w:rsidP="00BD6AE6">
            <w:pPr>
              <w:rPr>
                <w:sz w:val="17"/>
                <w:szCs w:val="17"/>
              </w:rPr>
            </w:pPr>
            <w:r w:rsidRPr="00FE031E">
              <w:rPr>
                <w:sz w:val="17"/>
                <w:szCs w:val="17"/>
              </w:rPr>
              <w:t>488</w:t>
            </w:r>
          </w:p>
        </w:tc>
      </w:tr>
      <w:tr w:rsidR="00E07594" w:rsidRPr="00FE031E" w14:paraId="030A556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6D95BB34" w14:textId="77777777" w:rsidR="00E07594" w:rsidRPr="00FE031E" w:rsidRDefault="00E07594" w:rsidP="00BD6AE6">
            <w:pPr>
              <w:rPr>
                <w:sz w:val="17"/>
                <w:szCs w:val="17"/>
              </w:rPr>
            </w:pPr>
            <w:r w:rsidRPr="00FE031E">
              <w:rPr>
                <w:sz w:val="17"/>
                <w:szCs w:val="17"/>
              </w:rPr>
              <w:t>158</w:t>
            </w:r>
          </w:p>
        </w:tc>
        <w:tc>
          <w:tcPr>
            <w:tcW w:w="1760" w:type="dxa"/>
            <w:tcBorders>
              <w:top w:val="nil"/>
              <w:left w:val="nil"/>
              <w:bottom w:val="single" w:sz="4" w:space="0" w:color="auto"/>
              <w:right w:val="single" w:sz="4" w:space="0" w:color="auto"/>
            </w:tcBorders>
            <w:shd w:val="clear" w:color="000000" w:fill="FFFFFF"/>
            <w:vAlign w:val="center"/>
            <w:hideMark/>
          </w:tcPr>
          <w:p w14:paraId="243BA976" w14:textId="77777777" w:rsidR="00E07594" w:rsidRPr="00FE031E" w:rsidRDefault="00E07594" w:rsidP="00BD6AE6">
            <w:pPr>
              <w:rPr>
                <w:sz w:val="17"/>
                <w:szCs w:val="17"/>
              </w:rPr>
            </w:pPr>
            <w:r w:rsidRPr="00FE031E">
              <w:rPr>
                <w:sz w:val="17"/>
                <w:szCs w:val="17"/>
              </w:rPr>
              <w:t>Somalia</w:t>
            </w:r>
          </w:p>
        </w:tc>
        <w:tc>
          <w:tcPr>
            <w:tcW w:w="704" w:type="dxa"/>
            <w:tcBorders>
              <w:top w:val="nil"/>
              <w:left w:val="single" w:sz="4" w:space="0" w:color="auto"/>
              <w:bottom w:val="single" w:sz="4" w:space="0" w:color="auto"/>
              <w:right w:val="nil"/>
            </w:tcBorders>
            <w:shd w:val="clear" w:color="000000" w:fill="FFFFFF"/>
            <w:vAlign w:val="center"/>
            <w:hideMark/>
          </w:tcPr>
          <w:p w14:paraId="1FE0D92E"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FF86DDD" w14:textId="77777777" w:rsidR="00E07594" w:rsidRPr="00FE031E" w:rsidRDefault="00E07594" w:rsidP="00BD6AE6">
            <w:pPr>
              <w:rPr>
                <w:sz w:val="17"/>
                <w:szCs w:val="17"/>
              </w:rPr>
            </w:pPr>
            <w:r w:rsidRPr="00FE031E">
              <w:rPr>
                <w:sz w:val="17"/>
                <w:szCs w:val="17"/>
              </w:rPr>
              <w:t>155</w:t>
            </w:r>
          </w:p>
        </w:tc>
        <w:tc>
          <w:tcPr>
            <w:tcW w:w="1022" w:type="dxa"/>
            <w:tcBorders>
              <w:top w:val="nil"/>
              <w:left w:val="nil"/>
              <w:bottom w:val="single" w:sz="4" w:space="0" w:color="auto"/>
              <w:right w:val="single" w:sz="4" w:space="0" w:color="auto"/>
            </w:tcBorders>
            <w:shd w:val="clear" w:color="000000" w:fill="FFFFFF"/>
            <w:vAlign w:val="center"/>
            <w:hideMark/>
          </w:tcPr>
          <w:p w14:paraId="489B7AF2"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0FC87095"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1793AF5E" w14:textId="77777777" w:rsidR="00E07594" w:rsidRPr="00FE031E" w:rsidRDefault="00E07594" w:rsidP="00BD6AE6">
            <w:pPr>
              <w:rPr>
                <w:sz w:val="17"/>
                <w:szCs w:val="17"/>
              </w:rPr>
            </w:pPr>
            <w:r w:rsidRPr="00FE031E">
              <w:rPr>
                <w:sz w:val="17"/>
                <w:szCs w:val="17"/>
              </w:rPr>
              <w:t>131</w:t>
            </w:r>
          </w:p>
        </w:tc>
        <w:tc>
          <w:tcPr>
            <w:tcW w:w="1040" w:type="dxa"/>
            <w:tcBorders>
              <w:top w:val="nil"/>
              <w:left w:val="nil"/>
              <w:bottom w:val="single" w:sz="4" w:space="0" w:color="auto"/>
              <w:right w:val="single" w:sz="4" w:space="0" w:color="auto"/>
            </w:tcBorders>
            <w:shd w:val="clear" w:color="000000" w:fill="FFFFFF"/>
            <w:vAlign w:val="center"/>
            <w:hideMark/>
          </w:tcPr>
          <w:p w14:paraId="17BB5536"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08C0A49B"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1777352" w14:textId="77777777" w:rsidR="00E07594" w:rsidRPr="00FE031E" w:rsidRDefault="00E07594" w:rsidP="00BD6AE6">
            <w:pPr>
              <w:rPr>
                <w:sz w:val="17"/>
                <w:szCs w:val="17"/>
              </w:rPr>
            </w:pPr>
            <w:r w:rsidRPr="00FE031E">
              <w:rPr>
                <w:sz w:val="17"/>
                <w:szCs w:val="17"/>
              </w:rPr>
              <w:t>151</w:t>
            </w:r>
          </w:p>
        </w:tc>
        <w:tc>
          <w:tcPr>
            <w:tcW w:w="880" w:type="dxa"/>
            <w:tcBorders>
              <w:top w:val="nil"/>
              <w:left w:val="nil"/>
              <w:bottom w:val="single" w:sz="4" w:space="0" w:color="auto"/>
              <w:right w:val="single" w:sz="4" w:space="0" w:color="auto"/>
            </w:tcBorders>
            <w:shd w:val="clear" w:color="000000" w:fill="FFFFFF"/>
            <w:vAlign w:val="center"/>
            <w:hideMark/>
          </w:tcPr>
          <w:p w14:paraId="3E9006A7"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365C03CB" w14:textId="77777777" w:rsidR="00E07594" w:rsidRPr="00FE031E" w:rsidRDefault="00E07594" w:rsidP="00BD6AE6">
            <w:pPr>
              <w:rPr>
                <w:sz w:val="17"/>
                <w:szCs w:val="17"/>
              </w:rPr>
            </w:pPr>
            <w:r w:rsidRPr="00FE031E">
              <w:rPr>
                <w:sz w:val="17"/>
                <w:szCs w:val="17"/>
              </w:rPr>
              <w:t>488</w:t>
            </w:r>
          </w:p>
        </w:tc>
      </w:tr>
      <w:tr w:rsidR="00E07594" w:rsidRPr="00FE031E" w14:paraId="0C80495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E7AC494" w14:textId="77777777" w:rsidR="00E07594" w:rsidRPr="00FE031E" w:rsidRDefault="00E07594" w:rsidP="00BD6AE6">
            <w:pPr>
              <w:rPr>
                <w:sz w:val="17"/>
                <w:szCs w:val="17"/>
              </w:rPr>
            </w:pPr>
            <w:r w:rsidRPr="00FE031E">
              <w:rPr>
                <w:sz w:val="17"/>
                <w:szCs w:val="17"/>
              </w:rPr>
              <w:t>159</w:t>
            </w:r>
          </w:p>
        </w:tc>
        <w:tc>
          <w:tcPr>
            <w:tcW w:w="1760" w:type="dxa"/>
            <w:tcBorders>
              <w:top w:val="nil"/>
              <w:left w:val="nil"/>
              <w:bottom w:val="single" w:sz="4" w:space="0" w:color="auto"/>
              <w:right w:val="single" w:sz="4" w:space="0" w:color="auto"/>
            </w:tcBorders>
            <w:shd w:val="clear" w:color="000000" w:fill="FFFFFF"/>
            <w:vAlign w:val="center"/>
            <w:hideMark/>
          </w:tcPr>
          <w:p w14:paraId="06D44726" w14:textId="77777777" w:rsidR="00E07594" w:rsidRPr="00FE031E" w:rsidRDefault="00E07594" w:rsidP="00BD6AE6">
            <w:pPr>
              <w:rPr>
                <w:sz w:val="17"/>
                <w:szCs w:val="17"/>
              </w:rPr>
            </w:pPr>
            <w:r w:rsidRPr="00FE031E">
              <w:rPr>
                <w:sz w:val="17"/>
                <w:szCs w:val="17"/>
              </w:rPr>
              <w:t>South Africa</w:t>
            </w:r>
          </w:p>
        </w:tc>
        <w:tc>
          <w:tcPr>
            <w:tcW w:w="704" w:type="dxa"/>
            <w:tcBorders>
              <w:top w:val="nil"/>
              <w:left w:val="single" w:sz="4" w:space="0" w:color="auto"/>
              <w:bottom w:val="single" w:sz="4" w:space="0" w:color="auto"/>
              <w:right w:val="nil"/>
            </w:tcBorders>
            <w:shd w:val="clear" w:color="000000" w:fill="FFFFFF"/>
            <w:vAlign w:val="center"/>
            <w:hideMark/>
          </w:tcPr>
          <w:p w14:paraId="18BA3E12" w14:textId="77777777" w:rsidR="00E07594" w:rsidRPr="00FE031E" w:rsidRDefault="00E07594" w:rsidP="00BD6AE6">
            <w:pPr>
              <w:rPr>
                <w:sz w:val="17"/>
                <w:szCs w:val="17"/>
              </w:rPr>
            </w:pPr>
            <w:r w:rsidRPr="00FE031E">
              <w:rPr>
                <w:sz w:val="17"/>
                <w:szCs w:val="17"/>
              </w:rPr>
              <w:t>0.364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BEBF408" w14:textId="77777777" w:rsidR="00E07594" w:rsidRPr="00FE031E" w:rsidRDefault="00E07594" w:rsidP="00BD6AE6">
            <w:pPr>
              <w:rPr>
                <w:sz w:val="17"/>
                <w:szCs w:val="17"/>
              </w:rPr>
            </w:pPr>
            <w:r w:rsidRPr="00FE031E">
              <w:rPr>
                <w:sz w:val="17"/>
                <w:szCs w:val="17"/>
              </w:rPr>
              <w:t>156</w:t>
            </w:r>
          </w:p>
        </w:tc>
        <w:tc>
          <w:tcPr>
            <w:tcW w:w="1022" w:type="dxa"/>
            <w:tcBorders>
              <w:top w:val="nil"/>
              <w:left w:val="nil"/>
              <w:bottom w:val="single" w:sz="4" w:space="0" w:color="auto"/>
              <w:right w:val="single" w:sz="4" w:space="0" w:color="auto"/>
            </w:tcBorders>
            <w:shd w:val="clear" w:color="000000" w:fill="FFFFFF"/>
            <w:vAlign w:val="center"/>
            <w:hideMark/>
          </w:tcPr>
          <w:p w14:paraId="65FDB949" w14:textId="77777777" w:rsidR="00E07594" w:rsidRPr="00FE031E" w:rsidRDefault="00E07594" w:rsidP="00BD6AE6">
            <w:pPr>
              <w:rPr>
                <w:sz w:val="17"/>
                <w:szCs w:val="17"/>
              </w:rPr>
            </w:pPr>
            <w:r w:rsidRPr="00FE031E">
              <w:rPr>
                <w:sz w:val="17"/>
                <w:szCs w:val="17"/>
              </w:rPr>
              <w:t>0.455</w:t>
            </w:r>
          </w:p>
        </w:tc>
        <w:tc>
          <w:tcPr>
            <w:tcW w:w="952" w:type="dxa"/>
            <w:tcBorders>
              <w:top w:val="nil"/>
              <w:left w:val="nil"/>
              <w:bottom w:val="single" w:sz="4" w:space="0" w:color="auto"/>
              <w:right w:val="single" w:sz="8" w:space="0" w:color="auto"/>
            </w:tcBorders>
            <w:shd w:val="clear" w:color="000000" w:fill="FFFFFF"/>
            <w:vAlign w:val="center"/>
            <w:hideMark/>
          </w:tcPr>
          <w:p w14:paraId="51BA1251" w14:textId="77777777" w:rsidR="00E07594" w:rsidRPr="00FE031E" w:rsidRDefault="00E07594" w:rsidP="00BD6AE6">
            <w:pPr>
              <w:rPr>
                <w:sz w:val="17"/>
                <w:szCs w:val="17"/>
              </w:rPr>
            </w:pPr>
            <w:r w:rsidRPr="00FE031E">
              <w:rPr>
                <w:sz w:val="17"/>
                <w:szCs w:val="17"/>
              </w:rPr>
              <w:t>21 968</w:t>
            </w:r>
          </w:p>
        </w:tc>
        <w:tc>
          <w:tcPr>
            <w:tcW w:w="460" w:type="dxa"/>
            <w:tcBorders>
              <w:top w:val="nil"/>
              <w:left w:val="nil"/>
              <w:bottom w:val="single" w:sz="4" w:space="0" w:color="auto"/>
              <w:right w:val="single" w:sz="4" w:space="0" w:color="auto"/>
            </w:tcBorders>
            <w:shd w:val="clear" w:color="000000" w:fill="FFFFFF"/>
            <w:noWrap/>
            <w:vAlign w:val="center"/>
            <w:hideMark/>
          </w:tcPr>
          <w:p w14:paraId="6A5D7D5F" w14:textId="77777777" w:rsidR="00E07594" w:rsidRPr="00FE031E" w:rsidRDefault="00E07594" w:rsidP="00BD6AE6">
            <w:pPr>
              <w:rPr>
                <w:sz w:val="17"/>
                <w:szCs w:val="17"/>
              </w:rPr>
            </w:pPr>
            <w:r w:rsidRPr="00FE031E">
              <w:rPr>
                <w:sz w:val="17"/>
                <w:szCs w:val="17"/>
              </w:rPr>
              <w:t>132</w:t>
            </w:r>
          </w:p>
        </w:tc>
        <w:tc>
          <w:tcPr>
            <w:tcW w:w="1040" w:type="dxa"/>
            <w:tcBorders>
              <w:top w:val="nil"/>
              <w:left w:val="nil"/>
              <w:bottom w:val="single" w:sz="4" w:space="0" w:color="auto"/>
              <w:right w:val="single" w:sz="4" w:space="0" w:color="auto"/>
            </w:tcBorders>
            <w:shd w:val="clear" w:color="000000" w:fill="FFFFFF"/>
            <w:vAlign w:val="center"/>
            <w:hideMark/>
          </w:tcPr>
          <w:p w14:paraId="1F9F9E73" w14:textId="77777777" w:rsidR="00E07594" w:rsidRPr="00FE031E" w:rsidRDefault="00E07594" w:rsidP="00BD6AE6">
            <w:pPr>
              <w:rPr>
                <w:sz w:val="17"/>
                <w:szCs w:val="17"/>
              </w:rPr>
            </w:pPr>
            <w:r w:rsidRPr="00FE031E">
              <w:rPr>
                <w:sz w:val="17"/>
                <w:szCs w:val="17"/>
              </w:rPr>
              <w:t>0.462</w:t>
            </w:r>
          </w:p>
        </w:tc>
        <w:tc>
          <w:tcPr>
            <w:tcW w:w="1042" w:type="dxa"/>
            <w:tcBorders>
              <w:top w:val="nil"/>
              <w:left w:val="nil"/>
              <w:bottom w:val="single" w:sz="4" w:space="0" w:color="auto"/>
              <w:right w:val="nil"/>
            </w:tcBorders>
            <w:shd w:val="clear" w:color="000000" w:fill="FFFFFF"/>
            <w:noWrap/>
            <w:vAlign w:val="center"/>
            <w:hideMark/>
          </w:tcPr>
          <w:p w14:paraId="498E5BB2" w14:textId="77777777" w:rsidR="00E07594" w:rsidRPr="00FE031E" w:rsidRDefault="00E07594" w:rsidP="00BD6AE6">
            <w:pPr>
              <w:rPr>
                <w:sz w:val="17"/>
                <w:szCs w:val="17"/>
              </w:rPr>
            </w:pPr>
            <w:r w:rsidRPr="00FE031E">
              <w:rPr>
                <w:sz w:val="17"/>
                <w:szCs w:val="17"/>
              </w:rPr>
              <w:t>14 525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560A529" w14:textId="77777777" w:rsidR="00E07594" w:rsidRPr="00FE031E" w:rsidRDefault="00E07594" w:rsidP="00BD6AE6">
            <w:pPr>
              <w:rPr>
                <w:sz w:val="17"/>
                <w:szCs w:val="17"/>
              </w:rPr>
            </w:pPr>
            <w:r w:rsidRPr="00FE031E">
              <w:rPr>
                <w:sz w:val="17"/>
                <w:szCs w:val="17"/>
              </w:rPr>
              <w:t>152</w:t>
            </w:r>
          </w:p>
        </w:tc>
        <w:tc>
          <w:tcPr>
            <w:tcW w:w="880" w:type="dxa"/>
            <w:tcBorders>
              <w:top w:val="nil"/>
              <w:left w:val="nil"/>
              <w:bottom w:val="single" w:sz="4" w:space="0" w:color="auto"/>
              <w:right w:val="single" w:sz="4" w:space="0" w:color="auto"/>
            </w:tcBorders>
            <w:shd w:val="clear" w:color="000000" w:fill="FFFFFF"/>
            <w:vAlign w:val="center"/>
            <w:hideMark/>
          </w:tcPr>
          <w:p w14:paraId="17AD0C82" w14:textId="77777777" w:rsidR="00E07594" w:rsidRPr="00FE031E" w:rsidRDefault="00E07594" w:rsidP="00BD6AE6">
            <w:pPr>
              <w:rPr>
                <w:sz w:val="17"/>
                <w:szCs w:val="17"/>
              </w:rPr>
            </w:pPr>
            <w:r w:rsidRPr="00FE031E">
              <w:rPr>
                <w:sz w:val="17"/>
                <w:szCs w:val="17"/>
              </w:rPr>
              <w:t>0.481</w:t>
            </w:r>
          </w:p>
        </w:tc>
        <w:tc>
          <w:tcPr>
            <w:tcW w:w="1012" w:type="dxa"/>
            <w:tcBorders>
              <w:top w:val="nil"/>
              <w:left w:val="nil"/>
              <w:bottom w:val="single" w:sz="4" w:space="0" w:color="auto"/>
              <w:right w:val="single" w:sz="8" w:space="0" w:color="auto"/>
            </w:tcBorders>
            <w:shd w:val="clear" w:color="000000" w:fill="FFFFFF"/>
            <w:noWrap/>
            <w:vAlign w:val="center"/>
            <w:hideMark/>
          </w:tcPr>
          <w:p w14:paraId="64C59F61" w14:textId="77777777" w:rsidR="00E07594" w:rsidRPr="00FE031E" w:rsidRDefault="00E07594" w:rsidP="00BD6AE6">
            <w:pPr>
              <w:rPr>
                <w:sz w:val="17"/>
                <w:szCs w:val="17"/>
              </w:rPr>
            </w:pPr>
            <w:r w:rsidRPr="00FE031E">
              <w:rPr>
                <w:sz w:val="17"/>
                <w:szCs w:val="17"/>
              </w:rPr>
              <w:t>23 514</w:t>
            </w:r>
          </w:p>
        </w:tc>
      </w:tr>
      <w:tr w:rsidR="00E07594" w:rsidRPr="00FE031E" w14:paraId="1ADCEA5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08B8207" w14:textId="77777777" w:rsidR="00E07594" w:rsidRPr="00FE031E" w:rsidRDefault="00E07594" w:rsidP="00BD6AE6">
            <w:pPr>
              <w:rPr>
                <w:sz w:val="17"/>
                <w:szCs w:val="17"/>
              </w:rPr>
            </w:pPr>
            <w:r w:rsidRPr="00FE031E">
              <w:rPr>
                <w:sz w:val="17"/>
                <w:szCs w:val="17"/>
              </w:rPr>
              <w:t>160</w:t>
            </w:r>
          </w:p>
        </w:tc>
        <w:tc>
          <w:tcPr>
            <w:tcW w:w="1760" w:type="dxa"/>
            <w:tcBorders>
              <w:top w:val="nil"/>
              <w:left w:val="nil"/>
              <w:bottom w:val="single" w:sz="4" w:space="0" w:color="auto"/>
              <w:right w:val="single" w:sz="4" w:space="0" w:color="auto"/>
            </w:tcBorders>
            <w:shd w:val="clear" w:color="000000" w:fill="FFFFFF"/>
            <w:vAlign w:val="center"/>
            <w:hideMark/>
          </w:tcPr>
          <w:p w14:paraId="73080914" w14:textId="77777777" w:rsidR="00E07594" w:rsidRPr="00FE031E" w:rsidRDefault="00E07594" w:rsidP="00BD6AE6">
            <w:pPr>
              <w:rPr>
                <w:sz w:val="17"/>
                <w:szCs w:val="17"/>
              </w:rPr>
            </w:pPr>
            <w:r w:rsidRPr="00FE031E">
              <w:rPr>
                <w:sz w:val="17"/>
                <w:szCs w:val="17"/>
              </w:rPr>
              <w:t>Spain</w:t>
            </w:r>
          </w:p>
        </w:tc>
        <w:tc>
          <w:tcPr>
            <w:tcW w:w="704" w:type="dxa"/>
            <w:tcBorders>
              <w:top w:val="nil"/>
              <w:left w:val="single" w:sz="4" w:space="0" w:color="auto"/>
              <w:bottom w:val="single" w:sz="4" w:space="0" w:color="auto"/>
              <w:right w:val="nil"/>
            </w:tcBorders>
            <w:shd w:val="clear" w:color="000000" w:fill="FFFFFF"/>
            <w:vAlign w:val="center"/>
            <w:hideMark/>
          </w:tcPr>
          <w:p w14:paraId="1651297F" w14:textId="77777777" w:rsidR="00E07594" w:rsidRPr="00FE031E" w:rsidRDefault="00E07594" w:rsidP="00BD6AE6">
            <w:pPr>
              <w:rPr>
                <w:sz w:val="17"/>
                <w:szCs w:val="17"/>
              </w:rPr>
            </w:pPr>
            <w:r w:rsidRPr="00FE031E">
              <w:rPr>
                <w:sz w:val="17"/>
                <w:szCs w:val="17"/>
              </w:rPr>
              <w:t>2.443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2B1AFE6" w14:textId="77777777" w:rsidR="00E07594" w:rsidRPr="00FE031E" w:rsidRDefault="00E07594" w:rsidP="00BD6AE6">
            <w:pPr>
              <w:rPr>
                <w:sz w:val="17"/>
                <w:szCs w:val="17"/>
              </w:rPr>
            </w:pPr>
            <w:r w:rsidRPr="00FE031E">
              <w:rPr>
                <w:sz w:val="17"/>
                <w:szCs w:val="17"/>
              </w:rPr>
              <w:t>157</w:t>
            </w:r>
          </w:p>
        </w:tc>
        <w:tc>
          <w:tcPr>
            <w:tcW w:w="1022" w:type="dxa"/>
            <w:tcBorders>
              <w:top w:val="nil"/>
              <w:left w:val="nil"/>
              <w:bottom w:val="single" w:sz="4" w:space="0" w:color="auto"/>
              <w:right w:val="single" w:sz="4" w:space="0" w:color="auto"/>
            </w:tcBorders>
            <w:shd w:val="clear" w:color="000000" w:fill="FFFFFF"/>
            <w:vAlign w:val="center"/>
            <w:hideMark/>
          </w:tcPr>
          <w:p w14:paraId="35B5DE53" w14:textId="77777777" w:rsidR="00E07594" w:rsidRPr="00FE031E" w:rsidRDefault="00E07594" w:rsidP="00BD6AE6">
            <w:pPr>
              <w:rPr>
                <w:sz w:val="17"/>
                <w:szCs w:val="17"/>
              </w:rPr>
            </w:pPr>
            <w:r w:rsidRPr="00FE031E">
              <w:rPr>
                <w:sz w:val="17"/>
                <w:szCs w:val="17"/>
              </w:rPr>
              <w:t>3.055</w:t>
            </w:r>
          </w:p>
        </w:tc>
        <w:tc>
          <w:tcPr>
            <w:tcW w:w="952" w:type="dxa"/>
            <w:tcBorders>
              <w:top w:val="nil"/>
              <w:left w:val="nil"/>
              <w:bottom w:val="single" w:sz="4" w:space="0" w:color="auto"/>
              <w:right w:val="single" w:sz="8" w:space="0" w:color="auto"/>
            </w:tcBorders>
            <w:shd w:val="clear" w:color="000000" w:fill="FFFFFF"/>
            <w:vAlign w:val="center"/>
            <w:hideMark/>
          </w:tcPr>
          <w:p w14:paraId="1D1EF2D7" w14:textId="77777777" w:rsidR="00E07594" w:rsidRPr="00FE031E" w:rsidRDefault="00E07594" w:rsidP="00BD6AE6">
            <w:pPr>
              <w:rPr>
                <w:sz w:val="17"/>
                <w:szCs w:val="17"/>
              </w:rPr>
            </w:pPr>
            <w:r w:rsidRPr="00FE031E">
              <w:rPr>
                <w:sz w:val="17"/>
                <w:szCs w:val="17"/>
              </w:rPr>
              <w:t>147 440</w:t>
            </w:r>
          </w:p>
        </w:tc>
        <w:tc>
          <w:tcPr>
            <w:tcW w:w="460" w:type="dxa"/>
            <w:tcBorders>
              <w:top w:val="nil"/>
              <w:left w:val="nil"/>
              <w:bottom w:val="single" w:sz="4" w:space="0" w:color="auto"/>
              <w:right w:val="single" w:sz="4" w:space="0" w:color="auto"/>
            </w:tcBorders>
            <w:shd w:val="clear" w:color="000000" w:fill="FFFFFF"/>
            <w:noWrap/>
            <w:vAlign w:val="center"/>
            <w:hideMark/>
          </w:tcPr>
          <w:p w14:paraId="4756F008" w14:textId="77777777" w:rsidR="00E07594" w:rsidRPr="00FE031E" w:rsidRDefault="00E07594" w:rsidP="00BD6AE6">
            <w:pPr>
              <w:rPr>
                <w:sz w:val="17"/>
                <w:szCs w:val="17"/>
              </w:rPr>
            </w:pPr>
            <w:r w:rsidRPr="00FE031E">
              <w:rPr>
                <w:sz w:val="17"/>
                <w:szCs w:val="17"/>
              </w:rPr>
              <w:t>133</w:t>
            </w:r>
          </w:p>
        </w:tc>
        <w:tc>
          <w:tcPr>
            <w:tcW w:w="1040" w:type="dxa"/>
            <w:tcBorders>
              <w:top w:val="nil"/>
              <w:left w:val="nil"/>
              <w:bottom w:val="single" w:sz="4" w:space="0" w:color="auto"/>
              <w:right w:val="single" w:sz="4" w:space="0" w:color="auto"/>
            </w:tcBorders>
            <w:shd w:val="clear" w:color="000000" w:fill="FFFFFF"/>
            <w:vAlign w:val="center"/>
            <w:hideMark/>
          </w:tcPr>
          <w:p w14:paraId="6D433925" w14:textId="77777777" w:rsidR="00E07594" w:rsidRPr="00FE031E" w:rsidRDefault="00E07594" w:rsidP="00BD6AE6">
            <w:pPr>
              <w:rPr>
                <w:sz w:val="17"/>
                <w:szCs w:val="17"/>
              </w:rPr>
            </w:pPr>
            <w:r w:rsidRPr="00FE031E">
              <w:rPr>
                <w:sz w:val="17"/>
                <w:szCs w:val="17"/>
              </w:rPr>
              <w:t>3.099</w:t>
            </w:r>
          </w:p>
        </w:tc>
        <w:tc>
          <w:tcPr>
            <w:tcW w:w="1042" w:type="dxa"/>
            <w:tcBorders>
              <w:top w:val="nil"/>
              <w:left w:val="nil"/>
              <w:bottom w:val="single" w:sz="4" w:space="0" w:color="auto"/>
              <w:right w:val="nil"/>
            </w:tcBorders>
            <w:shd w:val="clear" w:color="000000" w:fill="FFFFFF"/>
            <w:noWrap/>
            <w:vAlign w:val="center"/>
            <w:hideMark/>
          </w:tcPr>
          <w:p w14:paraId="46F44344" w14:textId="77777777" w:rsidR="00E07594" w:rsidRPr="00FE031E" w:rsidRDefault="00E07594" w:rsidP="00BD6AE6">
            <w:pPr>
              <w:rPr>
                <w:sz w:val="17"/>
                <w:szCs w:val="17"/>
              </w:rPr>
            </w:pPr>
            <w:r w:rsidRPr="00FE031E">
              <w:rPr>
                <w:sz w:val="17"/>
                <w:szCs w:val="17"/>
              </w:rPr>
              <w:t>97 486</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3C56717" w14:textId="77777777" w:rsidR="00E07594" w:rsidRPr="00FE031E" w:rsidRDefault="00E07594" w:rsidP="00BD6AE6">
            <w:pPr>
              <w:rPr>
                <w:sz w:val="17"/>
                <w:szCs w:val="17"/>
              </w:rPr>
            </w:pPr>
            <w:r w:rsidRPr="00FE031E">
              <w:rPr>
                <w:sz w:val="17"/>
                <w:szCs w:val="17"/>
              </w:rPr>
              <w:t>153</w:t>
            </w:r>
          </w:p>
        </w:tc>
        <w:tc>
          <w:tcPr>
            <w:tcW w:w="880" w:type="dxa"/>
            <w:tcBorders>
              <w:top w:val="nil"/>
              <w:left w:val="nil"/>
              <w:bottom w:val="single" w:sz="4" w:space="0" w:color="auto"/>
              <w:right w:val="single" w:sz="4" w:space="0" w:color="auto"/>
            </w:tcBorders>
            <w:shd w:val="clear" w:color="000000" w:fill="FFFFFF"/>
            <w:vAlign w:val="center"/>
            <w:hideMark/>
          </w:tcPr>
          <w:p w14:paraId="67109999" w14:textId="77777777" w:rsidR="00E07594" w:rsidRPr="00FE031E" w:rsidRDefault="00E07594" w:rsidP="00BD6AE6">
            <w:pPr>
              <w:rPr>
                <w:sz w:val="17"/>
                <w:szCs w:val="17"/>
              </w:rPr>
            </w:pPr>
            <w:r w:rsidRPr="00FE031E">
              <w:rPr>
                <w:sz w:val="17"/>
                <w:szCs w:val="17"/>
              </w:rPr>
              <w:t>3.231</w:t>
            </w:r>
          </w:p>
        </w:tc>
        <w:tc>
          <w:tcPr>
            <w:tcW w:w="1012" w:type="dxa"/>
            <w:tcBorders>
              <w:top w:val="nil"/>
              <w:left w:val="nil"/>
              <w:bottom w:val="single" w:sz="4" w:space="0" w:color="auto"/>
              <w:right w:val="single" w:sz="8" w:space="0" w:color="auto"/>
            </w:tcBorders>
            <w:shd w:val="clear" w:color="000000" w:fill="FFFFFF"/>
            <w:noWrap/>
            <w:vAlign w:val="center"/>
            <w:hideMark/>
          </w:tcPr>
          <w:p w14:paraId="02E15DEC" w14:textId="77777777" w:rsidR="00E07594" w:rsidRPr="00FE031E" w:rsidRDefault="00E07594" w:rsidP="00BD6AE6">
            <w:pPr>
              <w:rPr>
                <w:sz w:val="17"/>
                <w:szCs w:val="17"/>
              </w:rPr>
            </w:pPr>
            <w:r w:rsidRPr="00FE031E">
              <w:rPr>
                <w:sz w:val="17"/>
                <w:szCs w:val="17"/>
              </w:rPr>
              <w:t>157 816</w:t>
            </w:r>
          </w:p>
        </w:tc>
      </w:tr>
      <w:tr w:rsidR="00E07594" w:rsidRPr="00FE031E" w14:paraId="0EA53E1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8161F7D" w14:textId="77777777" w:rsidR="00E07594" w:rsidRPr="00FE031E" w:rsidRDefault="00E07594" w:rsidP="00BD6AE6">
            <w:pPr>
              <w:rPr>
                <w:sz w:val="17"/>
                <w:szCs w:val="17"/>
              </w:rPr>
            </w:pPr>
            <w:r w:rsidRPr="00FE031E">
              <w:rPr>
                <w:sz w:val="17"/>
                <w:szCs w:val="17"/>
              </w:rPr>
              <w:t>161</w:t>
            </w:r>
          </w:p>
        </w:tc>
        <w:tc>
          <w:tcPr>
            <w:tcW w:w="1760" w:type="dxa"/>
            <w:tcBorders>
              <w:top w:val="nil"/>
              <w:left w:val="nil"/>
              <w:bottom w:val="single" w:sz="4" w:space="0" w:color="auto"/>
              <w:right w:val="single" w:sz="4" w:space="0" w:color="auto"/>
            </w:tcBorders>
            <w:shd w:val="clear" w:color="000000" w:fill="FFFFFF"/>
            <w:vAlign w:val="center"/>
            <w:hideMark/>
          </w:tcPr>
          <w:p w14:paraId="73C2C4C4" w14:textId="77777777" w:rsidR="00E07594" w:rsidRPr="00FE031E" w:rsidRDefault="00E07594" w:rsidP="00BD6AE6">
            <w:pPr>
              <w:rPr>
                <w:sz w:val="17"/>
                <w:szCs w:val="17"/>
              </w:rPr>
            </w:pPr>
            <w:r w:rsidRPr="00FE031E">
              <w:rPr>
                <w:sz w:val="17"/>
                <w:szCs w:val="17"/>
              </w:rPr>
              <w:t>Sri Lanka</w:t>
            </w:r>
          </w:p>
        </w:tc>
        <w:tc>
          <w:tcPr>
            <w:tcW w:w="704" w:type="dxa"/>
            <w:tcBorders>
              <w:top w:val="nil"/>
              <w:left w:val="single" w:sz="4" w:space="0" w:color="auto"/>
              <w:bottom w:val="single" w:sz="4" w:space="0" w:color="auto"/>
              <w:right w:val="nil"/>
            </w:tcBorders>
            <w:shd w:val="clear" w:color="000000" w:fill="FFFFFF"/>
            <w:vAlign w:val="center"/>
            <w:hideMark/>
          </w:tcPr>
          <w:p w14:paraId="1203828D" w14:textId="77777777" w:rsidR="00E07594" w:rsidRPr="00FE031E" w:rsidRDefault="00E07594" w:rsidP="00BD6AE6">
            <w:pPr>
              <w:rPr>
                <w:sz w:val="17"/>
                <w:szCs w:val="17"/>
              </w:rPr>
            </w:pPr>
            <w:r w:rsidRPr="00FE031E">
              <w:rPr>
                <w:sz w:val="17"/>
                <w:szCs w:val="17"/>
              </w:rPr>
              <w:t>0.031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BB40B8E" w14:textId="77777777" w:rsidR="00E07594" w:rsidRPr="00FE031E" w:rsidRDefault="00E07594" w:rsidP="00BD6AE6">
            <w:pPr>
              <w:rPr>
                <w:sz w:val="17"/>
                <w:szCs w:val="17"/>
              </w:rPr>
            </w:pPr>
            <w:r w:rsidRPr="00FE031E">
              <w:rPr>
                <w:sz w:val="17"/>
                <w:szCs w:val="17"/>
              </w:rPr>
              <w:t>158</w:t>
            </w:r>
          </w:p>
        </w:tc>
        <w:tc>
          <w:tcPr>
            <w:tcW w:w="1022" w:type="dxa"/>
            <w:tcBorders>
              <w:top w:val="nil"/>
              <w:left w:val="nil"/>
              <w:bottom w:val="single" w:sz="4" w:space="0" w:color="auto"/>
              <w:right w:val="single" w:sz="4" w:space="0" w:color="auto"/>
            </w:tcBorders>
            <w:shd w:val="clear" w:color="000000" w:fill="FFFFFF"/>
            <w:vAlign w:val="center"/>
            <w:hideMark/>
          </w:tcPr>
          <w:p w14:paraId="352C0022" w14:textId="77777777" w:rsidR="00E07594" w:rsidRPr="00FE031E" w:rsidRDefault="00E07594" w:rsidP="00BD6AE6">
            <w:pPr>
              <w:rPr>
                <w:sz w:val="17"/>
                <w:szCs w:val="17"/>
              </w:rPr>
            </w:pPr>
            <w:r w:rsidRPr="00FE031E">
              <w:rPr>
                <w:sz w:val="17"/>
                <w:szCs w:val="17"/>
              </w:rPr>
              <w:t>0.039</w:t>
            </w:r>
          </w:p>
        </w:tc>
        <w:tc>
          <w:tcPr>
            <w:tcW w:w="952" w:type="dxa"/>
            <w:tcBorders>
              <w:top w:val="nil"/>
              <w:left w:val="nil"/>
              <w:bottom w:val="single" w:sz="4" w:space="0" w:color="auto"/>
              <w:right w:val="single" w:sz="8" w:space="0" w:color="auto"/>
            </w:tcBorders>
            <w:shd w:val="clear" w:color="000000" w:fill="FFFFFF"/>
            <w:vAlign w:val="center"/>
            <w:hideMark/>
          </w:tcPr>
          <w:p w14:paraId="740DDF02" w14:textId="77777777" w:rsidR="00E07594" w:rsidRPr="00FE031E" w:rsidRDefault="00E07594" w:rsidP="00BD6AE6">
            <w:pPr>
              <w:rPr>
                <w:sz w:val="17"/>
                <w:szCs w:val="17"/>
              </w:rPr>
            </w:pPr>
            <w:r w:rsidRPr="00FE031E">
              <w:rPr>
                <w:sz w:val="17"/>
                <w:szCs w:val="17"/>
              </w:rPr>
              <w:t>1 871</w:t>
            </w:r>
          </w:p>
        </w:tc>
        <w:tc>
          <w:tcPr>
            <w:tcW w:w="460" w:type="dxa"/>
            <w:tcBorders>
              <w:top w:val="nil"/>
              <w:left w:val="nil"/>
              <w:bottom w:val="single" w:sz="4" w:space="0" w:color="auto"/>
              <w:right w:val="single" w:sz="4" w:space="0" w:color="auto"/>
            </w:tcBorders>
            <w:shd w:val="clear" w:color="000000" w:fill="FFFFFF"/>
            <w:noWrap/>
            <w:vAlign w:val="center"/>
            <w:hideMark/>
          </w:tcPr>
          <w:p w14:paraId="53313494" w14:textId="77777777" w:rsidR="00E07594" w:rsidRPr="00FE031E" w:rsidRDefault="00E07594" w:rsidP="00BD6AE6">
            <w:pPr>
              <w:rPr>
                <w:sz w:val="17"/>
                <w:szCs w:val="17"/>
              </w:rPr>
            </w:pPr>
            <w:r w:rsidRPr="00FE031E">
              <w:rPr>
                <w:sz w:val="17"/>
                <w:szCs w:val="17"/>
              </w:rPr>
              <w:t>134</w:t>
            </w:r>
          </w:p>
        </w:tc>
        <w:tc>
          <w:tcPr>
            <w:tcW w:w="1040" w:type="dxa"/>
            <w:tcBorders>
              <w:top w:val="nil"/>
              <w:left w:val="nil"/>
              <w:bottom w:val="single" w:sz="4" w:space="0" w:color="auto"/>
              <w:right w:val="single" w:sz="4" w:space="0" w:color="auto"/>
            </w:tcBorders>
            <w:shd w:val="clear" w:color="000000" w:fill="FFFFFF"/>
            <w:vAlign w:val="center"/>
            <w:hideMark/>
          </w:tcPr>
          <w:p w14:paraId="21BAFE57" w14:textId="77777777" w:rsidR="00E07594" w:rsidRPr="00FE031E" w:rsidRDefault="00E07594" w:rsidP="00BD6AE6">
            <w:pPr>
              <w:rPr>
                <w:sz w:val="17"/>
                <w:szCs w:val="17"/>
              </w:rPr>
            </w:pPr>
            <w:r w:rsidRPr="00FE031E">
              <w:rPr>
                <w:sz w:val="17"/>
                <w:szCs w:val="17"/>
              </w:rPr>
              <w:t>0.039</w:t>
            </w:r>
          </w:p>
        </w:tc>
        <w:tc>
          <w:tcPr>
            <w:tcW w:w="1042" w:type="dxa"/>
            <w:tcBorders>
              <w:top w:val="nil"/>
              <w:left w:val="nil"/>
              <w:bottom w:val="single" w:sz="4" w:space="0" w:color="auto"/>
              <w:right w:val="nil"/>
            </w:tcBorders>
            <w:shd w:val="clear" w:color="000000" w:fill="FFFFFF"/>
            <w:noWrap/>
            <w:vAlign w:val="center"/>
            <w:hideMark/>
          </w:tcPr>
          <w:p w14:paraId="1DBC0AA7" w14:textId="77777777" w:rsidR="00E07594" w:rsidRPr="00FE031E" w:rsidRDefault="00E07594" w:rsidP="00BD6AE6">
            <w:pPr>
              <w:rPr>
                <w:sz w:val="17"/>
                <w:szCs w:val="17"/>
              </w:rPr>
            </w:pPr>
            <w:r w:rsidRPr="00FE031E">
              <w:rPr>
                <w:sz w:val="17"/>
                <w:szCs w:val="17"/>
              </w:rPr>
              <w:t>1 237</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1F1613D" w14:textId="77777777" w:rsidR="00E07594" w:rsidRPr="00FE031E" w:rsidRDefault="00E07594" w:rsidP="00BD6AE6">
            <w:pPr>
              <w:rPr>
                <w:sz w:val="17"/>
                <w:szCs w:val="17"/>
              </w:rPr>
            </w:pPr>
            <w:r w:rsidRPr="00FE031E">
              <w:rPr>
                <w:sz w:val="17"/>
                <w:szCs w:val="17"/>
              </w:rPr>
              <w:t>154</w:t>
            </w:r>
          </w:p>
        </w:tc>
        <w:tc>
          <w:tcPr>
            <w:tcW w:w="880" w:type="dxa"/>
            <w:tcBorders>
              <w:top w:val="nil"/>
              <w:left w:val="nil"/>
              <w:bottom w:val="single" w:sz="4" w:space="0" w:color="auto"/>
              <w:right w:val="single" w:sz="4" w:space="0" w:color="auto"/>
            </w:tcBorders>
            <w:shd w:val="clear" w:color="000000" w:fill="FFFFFF"/>
            <w:vAlign w:val="center"/>
            <w:hideMark/>
          </w:tcPr>
          <w:p w14:paraId="342C4052" w14:textId="77777777" w:rsidR="00E07594" w:rsidRPr="00FE031E" w:rsidRDefault="00E07594" w:rsidP="00BD6AE6">
            <w:pPr>
              <w:rPr>
                <w:sz w:val="17"/>
                <w:szCs w:val="17"/>
              </w:rPr>
            </w:pPr>
            <w:r w:rsidRPr="00FE031E">
              <w:rPr>
                <w:sz w:val="17"/>
                <w:szCs w:val="17"/>
              </w:rPr>
              <w:t>0.041</w:t>
            </w:r>
          </w:p>
        </w:tc>
        <w:tc>
          <w:tcPr>
            <w:tcW w:w="1012" w:type="dxa"/>
            <w:tcBorders>
              <w:top w:val="nil"/>
              <w:left w:val="nil"/>
              <w:bottom w:val="single" w:sz="4" w:space="0" w:color="auto"/>
              <w:right w:val="single" w:sz="8" w:space="0" w:color="auto"/>
            </w:tcBorders>
            <w:shd w:val="clear" w:color="000000" w:fill="FFFFFF"/>
            <w:noWrap/>
            <w:vAlign w:val="center"/>
            <w:hideMark/>
          </w:tcPr>
          <w:p w14:paraId="20AC577E" w14:textId="77777777" w:rsidR="00E07594" w:rsidRPr="00FE031E" w:rsidRDefault="00E07594" w:rsidP="00BD6AE6">
            <w:pPr>
              <w:rPr>
                <w:sz w:val="17"/>
                <w:szCs w:val="17"/>
              </w:rPr>
            </w:pPr>
            <w:r w:rsidRPr="00FE031E">
              <w:rPr>
                <w:sz w:val="17"/>
                <w:szCs w:val="17"/>
              </w:rPr>
              <w:t>2 003</w:t>
            </w:r>
          </w:p>
        </w:tc>
      </w:tr>
      <w:tr w:rsidR="00E07594" w:rsidRPr="00FE031E" w14:paraId="5D146DB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44CA0FE" w14:textId="77777777" w:rsidR="00E07594" w:rsidRPr="00FE031E" w:rsidRDefault="00E07594" w:rsidP="00BD6AE6">
            <w:pPr>
              <w:rPr>
                <w:sz w:val="17"/>
                <w:szCs w:val="17"/>
              </w:rPr>
            </w:pPr>
            <w:r w:rsidRPr="00FE031E">
              <w:rPr>
                <w:sz w:val="17"/>
                <w:szCs w:val="17"/>
              </w:rPr>
              <w:t>162</w:t>
            </w:r>
          </w:p>
        </w:tc>
        <w:tc>
          <w:tcPr>
            <w:tcW w:w="1760" w:type="dxa"/>
            <w:tcBorders>
              <w:top w:val="nil"/>
              <w:left w:val="nil"/>
              <w:bottom w:val="single" w:sz="4" w:space="0" w:color="auto"/>
              <w:right w:val="single" w:sz="4" w:space="0" w:color="auto"/>
            </w:tcBorders>
            <w:shd w:val="clear" w:color="000000" w:fill="FFFFFF"/>
            <w:vAlign w:val="center"/>
            <w:hideMark/>
          </w:tcPr>
          <w:p w14:paraId="3AC934E6" w14:textId="77777777" w:rsidR="00E07594" w:rsidRPr="00FE031E" w:rsidRDefault="00E07594" w:rsidP="00BD6AE6">
            <w:pPr>
              <w:rPr>
                <w:sz w:val="17"/>
                <w:szCs w:val="17"/>
              </w:rPr>
            </w:pPr>
            <w:r w:rsidRPr="00FE031E">
              <w:rPr>
                <w:sz w:val="17"/>
                <w:szCs w:val="17"/>
              </w:rPr>
              <w:t xml:space="preserve">State of Palestine </w:t>
            </w:r>
          </w:p>
        </w:tc>
        <w:tc>
          <w:tcPr>
            <w:tcW w:w="704" w:type="dxa"/>
            <w:tcBorders>
              <w:top w:val="nil"/>
              <w:left w:val="single" w:sz="4" w:space="0" w:color="auto"/>
              <w:bottom w:val="single" w:sz="4" w:space="0" w:color="auto"/>
              <w:right w:val="nil"/>
            </w:tcBorders>
            <w:shd w:val="clear" w:color="000000" w:fill="FFFFFF"/>
            <w:vAlign w:val="center"/>
            <w:hideMark/>
          </w:tcPr>
          <w:p w14:paraId="53FF225C"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DD61635" w14:textId="77777777" w:rsidR="00E07594" w:rsidRPr="00FE031E" w:rsidRDefault="00E07594" w:rsidP="00BD6AE6">
            <w:pPr>
              <w:rPr>
                <w:sz w:val="17"/>
                <w:szCs w:val="17"/>
              </w:rPr>
            </w:pPr>
            <w:r w:rsidRPr="00FE031E">
              <w:rPr>
                <w:sz w:val="17"/>
                <w:szCs w:val="17"/>
              </w:rPr>
              <w:t>159</w:t>
            </w:r>
          </w:p>
        </w:tc>
        <w:tc>
          <w:tcPr>
            <w:tcW w:w="1022" w:type="dxa"/>
            <w:tcBorders>
              <w:top w:val="nil"/>
              <w:left w:val="nil"/>
              <w:bottom w:val="single" w:sz="4" w:space="0" w:color="auto"/>
              <w:right w:val="single" w:sz="4" w:space="0" w:color="auto"/>
            </w:tcBorders>
            <w:shd w:val="clear" w:color="000000" w:fill="FFFFFF"/>
            <w:vAlign w:val="center"/>
            <w:hideMark/>
          </w:tcPr>
          <w:p w14:paraId="191EF9F3"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54679B25"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25B7B94D"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144C972B"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594FF814"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BECFE97" w14:textId="77777777" w:rsidR="00E07594" w:rsidRPr="00FE031E" w:rsidRDefault="00E07594" w:rsidP="00BD6AE6">
            <w:pPr>
              <w:rPr>
                <w:sz w:val="17"/>
                <w:szCs w:val="17"/>
              </w:rPr>
            </w:pPr>
            <w:r w:rsidRPr="00FE031E">
              <w:rPr>
                <w:sz w:val="17"/>
                <w:szCs w:val="17"/>
              </w:rPr>
              <w:t>-</w:t>
            </w:r>
          </w:p>
        </w:tc>
        <w:tc>
          <w:tcPr>
            <w:tcW w:w="880" w:type="dxa"/>
            <w:tcBorders>
              <w:top w:val="nil"/>
              <w:left w:val="nil"/>
              <w:bottom w:val="single" w:sz="4" w:space="0" w:color="auto"/>
              <w:right w:val="single" w:sz="4" w:space="0" w:color="auto"/>
            </w:tcBorders>
            <w:shd w:val="clear" w:color="000000" w:fill="FFFFFF"/>
            <w:vAlign w:val="center"/>
            <w:hideMark/>
          </w:tcPr>
          <w:p w14:paraId="7DEFD333" w14:textId="77777777" w:rsidR="00E07594" w:rsidRPr="00FE031E" w:rsidRDefault="00E07594" w:rsidP="00BD6AE6">
            <w:pPr>
              <w:rPr>
                <w:sz w:val="17"/>
                <w:szCs w:val="17"/>
              </w:rPr>
            </w:pPr>
            <w:r w:rsidRPr="00FE031E">
              <w:rPr>
                <w:sz w:val="17"/>
                <w:szCs w:val="17"/>
              </w:rPr>
              <w:t>n.a.</w:t>
            </w:r>
          </w:p>
        </w:tc>
        <w:tc>
          <w:tcPr>
            <w:tcW w:w="1012" w:type="dxa"/>
            <w:tcBorders>
              <w:top w:val="nil"/>
              <w:left w:val="nil"/>
              <w:bottom w:val="single" w:sz="4" w:space="0" w:color="auto"/>
              <w:right w:val="single" w:sz="8" w:space="0" w:color="auto"/>
            </w:tcBorders>
            <w:shd w:val="clear" w:color="000000" w:fill="FFFFFF"/>
            <w:vAlign w:val="center"/>
            <w:hideMark/>
          </w:tcPr>
          <w:p w14:paraId="74863E64" w14:textId="77777777" w:rsidR="00E07594" w:rsidRPr="00FE031E" w:rsidRDefault="00E07594" w:rsidP="00BD6AE6">
            <w:pPr>
              <w:rPr>
                <w:sz w:val="17"/>
                <w:szCs w:val="17"/>
              </w:rPr>
            </w:pPr>
            <w:r w:rsidRPr="00FE031E">
              <w:rPr>
                <w:sz w:val="17"/>
                <w:szCs w:val="17"/>
              </w:rPr>
              <w:t>n.a.</w:t>
            </w:r>
          </w:p>
        </w:tc>
      </w:tr>
      <w:tr w:rsidR="00E07594" w:rsidRPr="00FE031E" w14:paraId="4AA2AE0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3C1511A" w14:textId="77777777" w:rsidR="00E07594" w:rsidRPr="00FE031E" w:rsidRDefault="00E07594" w:rsidP="00BD6AE6">
            <w:pPr>
              <w:rPr>
                <w:sz w:val="17"/>
                <w:szCs w:val="17"/>
              </w:rPr>
            </w:pPr>
            <w:r w:rsidRPr="00FE031E">
              <w:rPr>
                <w:sz w:val="17"/>
                <w:szCs w:val="17"/>
              </w:rPr>
              <w:t>163</w:t>
            </w:r>
          </w:p>
        </w:tc>
        <w:tc>
          <w:tcPr>
            <w:tcW w:w="1760" w:type="dxa"/>
            <w:tcBorders>
              <w:top w:val="nil"/>
              <w:left w:val="nil"/>
              <w:bottom w:val="single" w:sz="4" w:space="0" w:color="auto"/>
              <w:right w:val="single" w:sz="4" w:space="0" w:color="auto"/>
            </w:tcBorders>
            <w:shd w:val="clear" w:color="000000" w:fill="FFFFFF"/>
            <w:vAlign w:val="center"/>
            <w:hideMark/>
          </w:tcPr>
          <w:p w14:paraId="5A5153EC" w14:textId="77777777" w:rsidR="00E07594" w:rsidRPr="00FE031E" w:rsidRDefault="00E07594" w:rsidP="00BD6AE6">
            <w:pPr>
              <w:rPr>
                <w:sz w:val="17"/>
                <w:szCs w:val="17"/>
              </w:rPr>
            </w:pPr>
            <w:r w:rsidRPr="00FE031E">
              <w:rPr>
                <w:sz w:val="17"/>
                <w:szCs w:val="17"/>
              </w:rPr>
              <w:t>Sudan</w:t>
            </w:r>
          </w:p>
        </w:tc>
        <w:tc>
          <w:tcPr>
            <w:tcW w:w="704" w:type="dxa"/>
            <w:tcBorders>
              <w:top w:val="nil"/>
              <w:left w:val="single" w:sz="4" w:space="0" w:color="auto"/>
              <w:bottom w:val="single" w:sz="4" w:space="0" w:color="auto"/>
              <w:right w:val="nil"/>
            </w:tcBorders>
            <w:shd w:val="clear" w:color="000000" w:fill="FFFFFF"/>
            <w:vAlign w:val="center"/>
            <w:hideMark/>
          </w:tcPr>
          <w:p w14:paraId="7D0D59C6"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43A075B" w14:textId="77777777" w:rsidR="00E07594" w:rsidRPr="00FE031E" w:rsidRDefault="00E07594" w:rsidP="00BD6AE6">
            <w:pPr>
              <w:rPr>
                <w:sz w:val="17"/>
                <w:szCs w:val="17"/>
              </w:rPr>
            </w:pPr>
            <w:r w:rsidRPr="00FE031E">
              <w:rPr>
                <w:sz w:val="17"/>
                <w:szCs w:val="17"/>
              </w:rPr>
              <w:t>160</w:t>
            </w:r>
          </w:p>
        </w:tc>
        <w:tc>
          <w:tcPr>
            <w:tcW w:w="1022" w:type="dxa"/>
            <w:tcBorders>
              <w:top w:val="nil"/>
              <w:left w:val="nil"/>
              <w:bottom w:val="single" w:sz="4" w:space="0" w:color="auto"/>
              <w:right w:val="single" w:sz="4" w:space="0" w:color="auto"/>
            </w:tcBorders>
            <w:shd w:val="clear" w:color="000000" w:fill="FFFFFF"/>
            <w:vAlign w:val="center"/>
            <w:hideMark/>
          </w:tcPr>
          <w:p w14:paraId="4138DC4A"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3D67DF7F"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noWrap/>
            <w:vAlign w:val="center"/>
            <w:hideMark/>
          </w:tcPr>
          <w:p w14:paraId="54F5D218" w14:textId="77777777" w:rsidR="00E07594" w:rsidRPr="00FE031E" w:rsidRDefault="00E07594" w:rsidP="00BD6AE6">
            <w:pPr>
              <w:rPr>
                <w:sz w:val="17"/>
                <w:szCs w:val="17"/>
              </w:rPr>
            </w:pPr>
            <w:r w:rsidRPr="00FE031E">
              <w:rPr>
                <w:sz w:val="17"/>
                <w:szCs w:val="17"/>
              </w:rPr>
              <w:t>135</w:t>
            </w:r>
          </w:p>
        </w:tc>
        <w:tc>
          <w:tcPr>
            <w:tcW w:w="1040" w:type="dxa"/>
            <w:tcBorders>
              <w:top w:val="nil"/>
              <w:left w:val="nil"/>
              <w:bottom w:val="single" w:sz="4" w:space="0" w:color="auto"/>
              <w:right w:val="single" w:sz="4" w:space="0" w:color="auto"/>
            </w:tcBorders>
            <w:shd w:val="clear" w:color="000000" w:fill="FFFFFF"/>
            <w:vAlign w:val="center"/>
            <w:hideMark/>
          </w:tcPr>
          <w:p w14:paraId="7589BD14"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4027AAB7"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CCD1176" w14:textId="77777777" w:rsidR="00E07594" w:rsidRPr="00FE031E" w:rsidRDefault="00E07594" w:rsidP="00BD6AE6">
            <w:pPr>
              <w:rPr>
                <w:sz w:val="17"/>
                <w:szCs w:val="17"/>
              </w:rPr>
            </w:pPr>
            <w:r w:rsidRPr="00FE031E">
              <w:rPr>
                <w:sz w:val="17"/>
                <w:szCs w:val="17"/>
              </w:rPr>
              <w:t>155</w:t>
            </w:r>
          </w:p>
        </w:tc>
        <w:tc>
          <w:tcPr>
            <w:tcW w:w="880" w:type="dxa"/>
            <w:tcBorders>
              <w:top w:val="nil"/>
              <w:left w:val="nil"/>
              <w:bottom w:val="single" w:sz="4" w:space="0" w:color="auto"/>
              <w:right w:val="single" w:sz="4" w:space="0" w:color="auto"/>
            </w:tcBorders>
            <w:shd w:val="clear" w:color="000000" w:fill="FFFFFF"/>
            <w:vAlign w:val="center"/>
            <w:hideMark/>
          </w:tcPr>
          <w:p w14:paraId="7223B3AE"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EB115EA" w14:textId="77777777" w:rsidR="00E07594" w:rsidRPr="00FE031E" w:rsidRDefault="00E07594" w:rsidP="00BD6AE6">
            <w:pPr>
              <w:rPr>
                <w:sz w:val="17"/>
                <w:szCs w:val="17"/>
              </w:rPr>
            </w:pPr>
            <w:r w:rsidRPr="00FE031E">
              <w:rPr>
                <w:sz w:val="17"/>
                <w:szCs w:val="17"/>
              </w:rPr>
              <w:t>488</w:t>
            </w:r>
          </w:p>
        </w:tc>
      </w:tr>
      <w:tr w:rsidR="00E07594" w:rsidRPr="00FE031E" w14:paraId="54A9FD3F"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DFA9A88" w14:textId="77777777" w:rsidR="00E07594" w:rsidRPr="00FE031E" w:rsidRDefault="00E07594" w:rsidP="00BD6AE6">
            <w:pPr>
              <w:rPr>
                <w:sz w:val="17"/>
                <w:szCs w:val="17"/>
              </w:rPr>
            </w:pPr>
            <w:r w:rsidRPr="00FE031E">
              <w:rPr>
                <w:sz w:val="17"/>
                <w:szCs w:val="17"/>
              </w:rPr>
              <w:t>164</w:t>
            </w:r>
          </w:p>
        </w:tc>
        <w:tc>
          <w:tcPr>
            <w:tcW w:w="1760" w:type="dxa"/>
            <w:tcBorders>
              <w:top w:val="nil"/>
              <w:left w:val="nil"/>
              <w:bottom w:val="single" w:sz="4" w:space="0" w:color="auto"/>
              <w:right w:val="single" w:sz="4" w:space="0" w:color="auto"/>
            </w:tcBorders>
            <w:shd w:val="clear" w:color="000000" w:fill="FFFFFF"/>
            <w:vAlign w:val="center"/>
            <w:hideMark/>
          </w:tcPr>
          <w:p w14:paraId="72072D64" w14:textId="77777777" w:rsidR="00E07594" w:rsidRPr="00FE031E" w:rsidRDefault="00E07594" w:rsidP="00BD6AE6">
            <w:pPr>
              <w:rPr>
                <w:sz w:val="17"/>
                <w:szCs w:val="17"/>
              </w:rPr>
            </w:pPr>
            <w:r w:rsidRPr="00FE031E">
              <w:rPr>
                <w:sz w:val="17"/>
                <w:szCs w:val="17"/>
              </w:rPr>
              <w:t>Suriname</w:t>
            </w:r>
          </w:p>
        </w:tc>
        <w:tc>
          <w:tcPr>
            <w:tcW w:w="704" w:type="dxa"/>
            <w:tcBorders>
              <w:top w:val="nil"/>
              <w:left w:val="single" w:sz="4" w:space="0" w:color="auto"/>
              <w:bottom w:val="single" w:sz="4" w:space="0" w:color="auto"/>
              <w:right w:val="nil"/>
            </w:tcBorders>
            <w:shd w:val="clear" w:color="000000" w:fill="FFFFFF"/>
            <w:vAlign w:val="center"/>
            <w:hideMark/>
          </w:tcPr>
          <w:p w14:paraId="18655B4D" w14:textId="77777777" w:rsidR="00E07594" w:rsidRPr="00FE031E" w:rsidRDefault="00E07594" w:rsidP="00BD6AE6">
            <w:pPr>
              <w:rPr>
                <w:sz w:val="17"/>
                <w:szCs w:val="17"/>
              </w:rPr>
            </w:pPr>
            <w:r w:rsidRPr="00FE031E">
              <w:rPr>
                <w:sz w:val="17"/>
                <w:szCs w:val="17"/>
              </w:rPr>
              <w:t>0.006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36C6A20" w14:textId="77777777" w:rsidR="00E07594" w:rsidRPr="00FE031E" w:rsidRDefault="00E07594" w:rsidP="00BD6AE6">
            <w:pPr>
              <w:rPr>
                <w:sz w:val="17"/>
                <w:szCs w:val="17"/>
              </w:rPr>
            </w:pPr>
            <w:r w:rsidRPr="00FE031E">
              <w:rPr>
                <w:sz w:val="17"/>
                <w:szCs w:val="17"/>
              </w:rPr>
              <w:t>161</w:t>
            </w:r>
          </w:p>
        </w:tc>
        <w:tc>
          <w:tcPr>
            <w:tcW w:w="1022" w:type="dxa"/>
            <w:tcBorders>
              <w:top w:val="nil"/>
              <w:left w:val="nil"/>
              <w:bottom w:val="single" w:sz="4" w:space="0" w:color="auto"/>
              <w:right w:val="single" w:sz="4" w:space="0" w:color="auto"/>
            </w:tcBorders>
            <w:shd w:val="clear" w:color="000000" w:fill="FFFFFF"/>
            <w:vAlign w:val="center"/>
            <w:hideMark/>
          </w:tcPr>
          <w:p w14:paraId="712FF63C" w14:textId="77777777" w:rsidR="00E07594" w:rsidRPr="00FE031E" w:rsidRDefault="00E07594" w:rsidP="00BD6AE6">
            <w:pPr>
              <w:rPr>
                <w:sz w:val="17"/>
                <w:szCs w:val="17"/>
              </w:rPr>
            </w:pPr>
            <w:r w:rsidRPr="00FE031E">
              <w:rPr>
                <w:sz w:val="17"/>
                <w:szCs w:val="17"/>
              </w:rPr>
              <w:t>0.008</w:t>
            </w:r>
          </w:p>
        </w:tc>
        <w:tc>
          <w:tcPr>
            <w:tcW w:w="952" w:type="dxa"/>
            <w:tcBorders>
              <w:top w:val="nil"/>
              <w:left w:val="nil"/>
              <w:bottom w:val="single" w:sz="4" w:space="0" w:color="auto"/>
              <w:right w:val="single" w:sz="8" w:space="0" w:color="auto"/>
            </w:tcBorders>
            <w:shd w:val="clear" w:color="000000" w:fill="FFFFFF"/>
            <w:vAlign w:val="center"/>
            <w:hideMark/>
          </w:tcPr>
          <w:p w14:paraId="580646DE" w14:textId="77777777" w:rsidR="00E07594" w:rsidRPr="00FE031E" w:rsidRDefault="00E07594" w:rsidP="00BD6AE6">
            <w:pPr>
              <w:rPr>
                <w:sz w:val="17"/>
                <w:szCs w:val="17"/>
              </w:rPr>
            </w:pPr>
            <w:r w:rsidRPr="00FE031E">
              <w:rPr>
                <w:sz w:val="17"/>
                <w:szCs w:val="17"/>
              </w:rPr>
              <w:t>362</w:t>
            </w:r>
          </w:p>
        </w:tc>
        <w:tc>
          <w:tcPr>
            <w:tcW w:w="460" w:type="dxa"/>
            <w:tcBorders>
              <w:top w:val="nil"/>
              <w:left w:val="nil"/>
              <w:bottom w:val="single" w:sz="4" w:space="0" w:color="auto"/>
              <w:right w:val="single" w:sz="4" w:space="0" w:color="auto"/>
            </w:tcBorders>
            <w:shd w:val="clear" w:color="000000" w:fill="FFFFFF"/>
            <w:noWrap/>
            <w:vAlign w:val="center"/>
            <w:hideMark/>
          </w:tcPr>
          <w:p w14:paraId="03D9A238" w14:textId="77777777" w:rsidR="00E07594" w:rsidRPr="00FE031E" w:rsidRDefault="00E07594" w:rsidP="00BD6AE6">
            <w:pPr>
              <w:rPr>
                <w:sz w:val="17"/>
                <w:szCs w:val="17"/>
              </w:rPr>
            </w:pPr>
            <w:r w:rsidRPr="00FE031E">
              <w:rPr>
                <w:sz w:val="17"/>
                <w:szCs w:val="17"/>
              </w:rPr>
              <w:t>136</w:t>
            </w:r>
          </w:p>
        </w:tc>
        <w:tc>
          <w:tcPr>
            <w:tcW w:w="1040" w:type="dxa"/>
            <w:tcBorders>
              <w:top w:val="nil"/>
              <w:left w:val="nil"/>
              <w:bottom w:val="single" w:sz="4" w:space="0" w:color="auto"/>
              <w:right w:val="single" w:sz="4" w:space="0" w:color="auto"/>
            </w:tcBorders>
            <w:shd w:val="clear" w:color="000000" w:fill="FFFFFF"/>
            <w:vAlign w:val="center"/>
            <w:hideMark/>
          </w:tcPr>
          <w:p w14:paraId="4F310394"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6631850"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2A87CD8" w14:textId="77777777" w:rsidR="00E07594" w:rsidRPr="00FE031E" w:rsidRDefault="00E07594" w:rsidP="00BD6AE6">
            <w:pPr>
              <w:rPr>
                <w:sz w:val="17"/>
                <w:szCs w:val="17"/>
              </w:rPr>
            </w:pPr>
            <w:r w:rsidRPr="00FE031E">
              <w:rPr>
                <w:sz w:val="17"/>
                <w:szCs w:val="17"/>
              </w:rPr>
              <w:t>156</w:t>
            </w:r>
          </w:p>
        </w:tc>
        <w:tc>
          <w:tcPr>
            <w:tcW w:w="880" w:type="dxa"/>
            <w:tcBorders>
              <w:top w:val="nil"/>
              <w:left w:val="nil"/>
              <w:bottom w:val="single" w:sz="4" w:space="0" w:color="auto"/>
              <w:right w:val="single" w:sz="4" w:space="0" w:color="auto"/>
            </w:tcBorders>
            <w:shd w:val="clear" w:color="000000" w:fill="FFFFFF"/>
            <w:vAlign w:val="center"/>
            <w:hideMark/>
          </w:tcPr>
          <w:p w14:paraId="54CA44C2"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EBC9B98" w14:textId="77777777" w:rsidR="00E07594" w:rsidRPr="00FE031E" w:rsidRDefault="00E07594" w:rsidP="00BD6AE6">
            <w:pPr>
              <w:rPr>
                <w:sz w:val="17"/>
                <w:szCs w:val="17"/>
              </w:rPr>
            </w:pPr>
            <w:r w:rsidRPr="00FE031E">
              <w:rPr>
                <w:sz w:val="17"/>
                <w:szCs w:val="17"/>
              </w:rPr>
              <w:t>488</w:t>
            </w:r>
          </w:p>
        </w:tc>
      </w:tr>
      <w:tr w:rsidR="00E07594" w:rsidRPr="00FE031E" w14:paraId="4E553BBA"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8652A70" w14:textId="77777777" w:rsidR="00E07594" w:rsidRPr="00FE031E" w:rsidRDefault="00E07594" w:rsidP="00BD6AE6">
            <w:pPr>
              <w:rPr>
                <w:sz w:val="17"/>
                <w:szCs w:val="17"/>
              </w:rPr>
            </w:pPr>
            <w:r w:rsidRPr="00FE031E">
              <w:rPr>
                <w:sz w:val="17"/>
                <w:szCs w:val="17"/>
              </w:rPr>
              <w:t>165</w:t>
            </w:r>
          </w:p>
        </w:tc>
        <w:tc>
          <w:tcPr>
            <w:tcW w:w="1760" w:type="dxa"/>
            <w:tcBorders>
              <w:top w:val="nil"/>
              <w:left w:val="nil"/>
              <w:bottom w:val="single" w:sz="4" w:space="0" w:color="auto"/>
              <w:right w:val="single" w:sz="4" w:space="0" w:color="auto"/>
            </w:tcBorders>
            <w:shd w:val="clear" w:color="000000" w:fill="FFFFFF"/>
            <w:vAlign w:val="center"/>
            <w:hideMark/>
          </w:tcPr>
          <w:p w14:paraId="7C19C846" w14:textId="77777777" w:rsidR="00E07594" w:rsidRPr="00FE031E" w:rsidRDefault="00E07594" w:rsidP="00BD6AE6">
            <w:pPr>
              <w:rPr>
                <w:sz w:val="17"/>
                <w:szCs w:val="17"/>
              </w:rPr>
            </w:pPr>
            <w:r w:rsidRPr="00FE031E">
              <w:rPr>
                <w:sz w:val="17"/>
                <w:szCs w:val="17"/>
              </w:rPr>
              <w:t>Swaziland</w:t>
            </w:r>
          </w:p>
        </w:tc>
        <w:tc>
          <w:tcPr>
            <w:tcW w:w="704" w:type="dxa"/>
            <w:tcBorders>
              <w:top w:val="nil"/>
              <w:left w:val="single" w:sz="4" w:space="0" w:color="auto"/>
              <w:bottom w:val="single" w:sz="4" w:space="0" w:color="auto"/>
              <w:right w:val="nil"/>
            </w:tcBorders>
            <w:shd w:val="clear" w:color="000000" w:fill="FFFFFF"/>
            <w:vAlign w:val="center"/>
            <w:hideMark/>
          </w:tcPr>
          <w:p w14:paraId="0425317A" w14:textId="77777777" w:rsidR="00E07594" w:rsidRPr="00FE031E" w:rsidRDefault="00E07594" w:rsidP="00BD6AE6">
            <w:pPr>
              <w:rPr>
                <w:sz w:val="17"/>
                <w:szCs w:val="17"/>
              </w:rPr>
            </w:pPr>
            <w:r w:rsidRPr="00FE031E">
              <w:rPr>
                <w:sz w:val="17"/>
                <w:szCs w:val="17"/>
              </w:rPr>
              <w:t>0.002</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1E7B52B" w14:textId="77777777" w:rsidR="00E07594" w:rsidRPr="00FE031E" w:rsidRDefault="00E07594" w:rsidP="00BD6AE6">
            <w:pPr>
              <w:rPr>
                <w:sz w:val="17"/>
                <w:szCs w:val="17"/>
              </w:rPr>
            </w:pPr>
            <w:r w:rsidRPr="00FE031E">
              <w:rPr>
                <w:sz w:val="17"/>
                <w:szCs w:val="17"/>
              </w:rPr>
              <w:t>162</w:t>
            </w:r>
          </w:p>
        </w:tc>
        <w:tc>
          <w:tcPr>
            <w:tcW w:w="1022" w:type="dxa"/>
            <w:tcBorders>
              <w:top w:val="nil"/>
              <w:left w:val="nil"/>
              <w:bottom w:val="single" w:sz="4" w:space="0" w:color="auto"/>
              <w:right w:val="single" w:sz="4" w:space="0" w:color="auto"/>
            </w:tcBorders>
            <w:shd w:val="clear" w:color="000000" w:fill="FFFFFF"/>
            <w:vAlign w:val="center"/>
            <w:hideMark/>
          </w:tcPr>
          <w:p w14:paraId="511DEDAA" w14:textId="77777777" w:rsidR="00E07594" w:rsidRPr="00FE031E" w:rsidRDefault="00E07594" w:rsidP="00BD6AE6">
            <w:pPr>
              <w:rPr>
                <w:sz w:val="17"/>
                <w:szCs w:val="17"/>
              </w:rPr>
            </w:pPr>
            <w:r w:rsidRPr="00FE031E">
              <w:rPr>
                <w:sz w:val="17"/>
                <w:szCs w:val="17"/>
              </w:rPr>
              <w:t>0.003</w:t>
            </w:r>
          </w:p>
        </w:tc>
        <w:tc>
          <w:tcPr>
            <w:tcW w:w="952" w:type="dxa"/>
            <w:tcBorders>
              <w:top w:val="nil"/>
              <w:left w:val="nil"/>
              <w:bottom w:val="single" w:sz="4" w:space="0" w:color="auto"/>
              <w:right w:val="single" w:sz="8" w:space="0" w:color="auto"/>
            </w:tcBorders>
            <w:shd w:val="clear" w:color="000000" w:fill="FFFFFF"/>
            <w:vAlign w:val="center"/>
            <w:hideMark/>
          </w:tcPr>
          <w:p w14:paraId="043371B2" w14:textId="77777777" w:rsidR="00E07594" w:rsidRPr="00FE031E" w:rsidRDefault="00E07594" w:rsidP="00BD6AE6">
            <w:pPr>
              <w:rPr>
                <w:sz w:val="17"/>
                <w:szCs w:val="17"/>
              </w:rPr>
            </w:pPr>
            <w:r w:rsidRPr="00FE031E">
              <w:rPr>
                <w:sz w:val="17"/>
                <w:szCs w:val="17"/>
              </w:rPr>
              <w:t>121</w:t>
            </w:r>
          </w:p>
        </w:tc>
        <w:tc>
          <w:tcPr>
            <w:tcW w:w="460" w:type="dxa"/>
            <w:tcBorders>
              <w:top w:val="nil"/>
              <w:left w:val="nil"/>
              <w:bottom w:val="single" w:sz="4" w:space="0" w:color="auto"/>
              <w:right w:val="single" w:sz="4" w:space="0" w:color="auto"/>
            </w:tcBorders>
            <w:shd w:val="clear" w:color="000000" w:fill="FFFFFF"/>
            <w:noWrap/>
            <w:vAlign w:val="center"/>
            <w:hideMark/>
          </w:tcPr>
          <w:p w14:paraId="449D7276" w14:textId="77777777" w:rsidR="00E07594" w:rsidRPr="00FE031E" w:rsidRDefault="00E07594" w:rsidP="00BD6AE6">
            <w:pPr>
              <w:rPr>
                <w:sz w:val="17"/>
                <w:szCs w:val="17"/>
              </w:rPr>
            </w:pPr>
            <w:r w:rsidRPr="00FE031E">
              <w:rPr>
                <w:sz w:val="17"/>
                <w:szCs w:val="17"/>
              </w:rPr>
              <w:t>137</w:t>
            </w:r>
          </w:p>
        </w:tc>
        <w:tc>
          <w:tcPr>
            <w:tcW w:w="1040" w:type="dxa"/>
            <w:tcBorders>
              <w:top w:val="nil"/>
              <w:left w:val="nil"/>
              <w:bottom w:val="single" w:sz="4" w:space="0" w:color="auto"/>
              <w:right w:val="single" w:sz="4" w:space="0" w:color="auto"/>
            </w:tcBorders>
            <w:shd w:val="clear" w:color="000000" w:fill="FFFFFF"/>
            <w:vAlign w:val="center"/>
            <w:hideMark/>
          </w:tcPr>
          <w:p w14:paraId="673CE691"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6663061"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95ABBB3" w14:textId="77777777" w:rsidR="00E07594" w:rsidRPr="00FE031E" w:rsidRDefault="00E07594" w:rsidP="00BD6AE6">
            <w:pPr>
              <w:rPr>
                <w:sz w:val="17"/>
                <w:szCs w:val="17"/>
              </w:rPr>
            </w:pPr>
            <w:r w:rsidRPr="00FE031E">
              <w:rPr>
                <w:sz w:val="17"/>
                <w:szCs w:val="17"/>
              </w:rPr>
              <w:t>157</w:t>
            </w:r>
          </w:p>
        </w:tc>
        <w:tc>
          <w:tcPr>
            <w:tcW w:w="880" w:type="dxa"/>
            <w:tcBorders>
              <w:top w:val="nil"/>
              <w:left w:val="nil"/>
              <w:bottom w:val="single" w:sz="4" w:space="0" w:color="auto"/>
              <w:right w:val="single" w:sz="4" w:space="0" w:color="auto"/>
            </w:tcBorders>
            <w:shd w:val="clear" w:color="000000" w:fill="FFFFFF"/>
            <w:vAlign w:val="center"/>
            <w:hideMark/>
          </w:tcPr>
          <w:p w14:paraId="68DFA049"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614FDB0" w14:textId="77777777" w:rsidR="00E07594" w:rsidRPr="00FE031E" w:rsidRDefault="00E07594" w:rsidP="00BD6AE6">
            <w:pPr>
              <w:rPr>
                <w:sz w:val="17"/>
                <w:szCs w:val="17"/>
              </w:rPr>
            </w:pPr>
            <w:r w:rsidRPr="00FE031E">
              <w:rPr>
                <w:sz w:val="17"/>
                <w:szCs w:val="17"/>
              </w:rPr>
              <w:t>488</w:t>
            </w:r>
          </w:p>
        </w:tc>
      </w:tr>
      <w:tr w:rsidR="00E07594" w:rsidRPr="00FE031E" w14:paraId="2265CE3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6E132E6" w14:textId="77777777" w:rsidR="00E07594" w:rsidRPr="00FE031E" w:rsidRDefault="00E07594" w:rsidP="00BD6AE6">
            <w:pPr>
              <w:rPr>
                <w:sz w:val="17"/>
                <w:szCs w:val="17"/>
              </w:rPr>
            </w:pPr>
            <w:r w:rsidRPr="00FE031E">
              <w:rPr>
                <w:sz w:val="17"/>
                <w:szCs w:val="17"/>
              </w:rPr>
              <w:t>166</w:t>
            </w:r>
          </w:p>
        </w:tc>
        <w:tc>
          <w:tcPr>
            <w:tcW w:w="1760" w:type="dxa"/>
            <w:tcBorders>
              <w:top w:val="nil"/>
              <w:left w:val="nil"/>
              <w:bottom w:val="single" w:sz="4" w:space="0" w:color="auto"/>
              <w:right w:val="single" w:sz="4" w:space="0" w:color="auto"/>
            </w:tcBorders>
            <w:shd w:val="clear" w:color="000000" w:fill="FFFFFF"/>
            <w:vAlign w:val="center"/>
            <w:hideMark/>
          </w:tcPr>
          <w:p w14:paraId="786A83B5" w14:textId="77777777" w:rsidR="00E07594" w:rsidRPr="00FE031E" w:rsidRDefault="00E07594" w:rsidP="00BD6AE6">
            <w:pPr>
              <w:rPr>
                <w:sz w:val="17"/>
                <w:szCs w:val="17"/>
              </w:rPr>
            </w:pPr>
            <w:r w:rsidRPr="00FE031E">
              <w:rPr>
                <w:sz w:val="17"/>
                <w:szCs w:val="17"/>
              </w:rPr>
              <w:t>Sweden</w:t>
            </w:r>
          </w:p>
        </w:tc>
        <w:tc>
          <w:tcPr>
            <w:tcW w:w="704" w:type="dxa"/>
            <w:tcBorders>
              <w:top w:val="nil"/>
              <w:left w:val="single" w:sz="4" w:space="0" w:color="auto"/>
              <w:bottom w:val="single" w:sz="4" w:space="0" w:color="auto"/>
              <w:right w:val="nil"/>
            </w:tcBorders>
            <w:shd w:val="clear" w:color="000000" w:fill="FFFFFF"/>
            <w:vAlign w:val="center"/>
            <w:hideMark/>
          </w:tcPr>
          <w:p w14:paraId="294BB503" w14:textId="77777777" w:rsidR="00E07594" w:rsidRPr="00FE031E" w:rsidRDefault="00E07594" w:rsidP="00BD6AE6">
            <w:pPr>
              <w:rPr>
                <w:sz w:val="17"/>
                <w:szCs w:val="17"/>
              </w:rPr>
            </w:pPr>
            <w:r w:rsidRPr="00FE031E">
              <w:rPr>
                <w:sz w:val="17"/>
                <w:szCs w:val="17"/>
              </w:rPr>
              <w:t>0.956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86BEA1D" w14:textId="77777777" w:rsidR="00E07594" w:rsidRPr="00FE031E" w:rsidRDefault="00E07594" w:rsidP="00BD6AE6">
            <w:pPr>
              <w:rPr>
                <w:sz w:val="17"/>
                <w:szCs w:val="17"/>
              </w:rPr>
            </w:pPr>
            <w:r w:rsidRPr="00FE031E">
              <w:rPr>
                <w:sz w:val="17"/>
                <w:szCs w:val="17"/>
              </w:rPr>
              <w:t>163</w:t>
            </w:r>
          </w:p>
        </w:tc>
        <w:tc>
          <w:tcPr>
            <w:tcW w:w="1022" w:type="dxa"/>
            <w:tcBorders>
              <w:top w:val="nil"/>
              <w:left w:val="nil"/>
              <w:bottom w:val="single" w:sz="4" w:space="0" w:color="auto"/>
              <w:right w:val="single" w:sz="4" w:space="0" w:color="auto"/>
            </w:tcBorders>
            <w:shd w:val="clear" w:color="000000" w:fill="FFFFFF"/>
            <w:vAlign w:val="center"/>
            <w:hideMark/>
          </w:tcPr>
          <w:p w14:paraId="3F0132F3" w14:textId="77777777" w:rsidR="00E07594" w:rsidRPr="00FE031E" w:rsidRDefault="00E07594" w:rsidP="00BD6AE6">
            <w:pPr>
              <w:rPr>
                <w:sz w:val="17"/>
                <w:szCs w:val="17"/>
              </w:rPr>
            </w:pPr>
            <w:r w:rsidRPr="00FE031E">
              <w:rPr>
                <w:sz w:val="17"/>
                <w:szCs w:val="17"/>
              </w:rPr>
              <w:t>1.196</w:t>
            </w:r>
          </w:p>
        </w:tc>
        <w:tc>
          <w:tcPr>
            <w:tcW w:w="952" w:type="dxa"/>
            <w:tcBorders>
              <w:top w:val="nil"/>
              <w:left w:val="nil"/>
              <w:bottom w:val="single" w:sz="4" w:space="0" w:color="auto"/>
              <w:right w:val="single" w:sz="8" w:space="0" w:color="auto"/>
            </w:tcBorders>
            <w:shd w:val="clear" w:color="000000" w:fill="FFFFFF"/>
            <w:vAlign w:val="center"/>
            <w:hideMark/>
          </w:tcPr>
          <w:p w14:paraId="2C0C7B01" w14:textId="77777777" w:rsidR="00E07594" w:rsidRPr="00FE031E" w:rsidRDefault="00E07594" w:rsidP="00BD6AE6">
            <w:pPr>
              <w:rPr>
                <w:sz w:val="17"/>
                <w:szCs w:val="17"/>
              </w:rPr>
            </w:pPr>
            <w:r w:rsidRPr="00FE031E">
              <w:rPr>
                <w:sz w:val="17"/>
                <w:szCs w:val="17"/>
              </w:rPr>
              <w:t>57 697</w:t>
            </w:r>
          </w:p>
        </w:tc>
        <w:tc>
          <w:tcPr>
            <w:tcW w:w="460" w:type="dxa"/>
            <w:tcBorders>
              <w:top w:val="nil"/>
              <w:left w:val="nil"/>
              <w:bottom w:val="single" w:sz="4" w:space="0" w:color="auto"/>
              <w:right w:val="single" w:sz="4" w:space="0" w:color="auto"/>
            </w:tcBorders>
            <w:shd w:val="clear" w:color="000000" w:fill="FFFFFF"/>
            <w:noWrap/>
            <w:vAlign w:val="center"/>
            <w:hideMark/>
          </w:tcPr>
          <w:p w14:paraId="75D7B053" w14:textId="77777777" w:rsidR="00E07594" w:rsidRPr="00FE031E" w:rsidRDefault="00E07594" w:rsidP="00BD6AE6">
            <w:pPr>
              <w:rPr>
                <w:sz w:val="17"/>
                <w:szCs w:val="17"/>
              </w:rPr>
            </w:pPr>
            <w:r w:rsidRPr="00FE031E">
              <w:rPr>
                <w:sz w:val="17"/>
                <w:szCs w:val="17"/>
              </w:rPr>
              <w:t>138</w:t>
            </w:r>
          </w:p>
        </w:tc>
        <w:tc>
          <w:tcPr>
            <w:tcW w:w="1040" w:type="dxa"/>
            <w:tcBorders>
              <w:top w:val="nil"/>
              <w:left w:val="nil"/>
              <w:bottom w:val="single" w:sz="4" w:space="0" w:color="auto"/>
              <w:right w:val="single" w:sz="4" w:space="0" w:color="auto"/>
            </w:tcBorders>
            <w:shd w:val="clear" w:color="000000" w:fill="FFFFFF"/>
            <w:vAlign w:val="center"/>
            <w:hideMark/>
          </w:tcPr>
          <w:p w14:paraId="6E944D9F" w14:textId="77777777" w:rsidR="00E07594" w:rsidRPr="00FE031E" w:rsidRDefault="00E07594" w:rsidP="00BD6AE6">
            <w:pPr>
              <w:rPr>
                <w:sz w:val="17"/>
                <w:szCs w:val="17"/>
              </w:rPr>
            </w:pPr>
            <w:r w:rsidRPr="00FE031E">
              <w:rPr>
                <w:sz w:val="17"/>
                <w:szCs w:val="17"/>
              </w:rPr>
              <w:t>1.213</w:t>
            </w:r>
          </w:p>
        </w:tc>
        <w:tc>
          <w:tcPr>
            <w:tcW w:w="1042" w:type="dxa"/>
            <w:tcBorders>
              <w:top w:val="nil"/>
              <w:left w:val="nil"/>
              <w:bottom w:val="single" w:sz="4" w:space="0" w:color="auto"/>
              <w:right w:val="nil"/>
            </w:tcBorders>
            <w:shd w:val="clear" w:color="000000" w:fill="FFFFFF"/>
            <w:noWrap/>
            <w:vAlign w:val="center"/>
            <w:hideMark/>
          </w:tcPr>
          <w:p w14:paraId="4A72B523" w14:textId="77777777" w:rsidR="00E07594" w:rsidRPr="00FE031E" w:rsidRDefault="00E07594" w:rsidP="00BD6AE6">
            <w:pPr>
              <w:rPr>
                <w:sz w:val="17"/>
                <w:szCs w:val="17"/>
              </w:rPr>
            </w:pPr>
            <w:r w:rsidRPr="00FE031E">
              <w:rPr>
                <w:sz w:val="17"/>
                <w:szCs w:val="17"/>
              </w:rPr>
              <w:t>38 149</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D9BDA9B" w14:textId="77777777" w:rsidR="00E07594" w:rsidRPr="00FE031E" w:rsidRDefault="00E07594" w:rsidP="00BD6AE6">
            <w:pPr>
              <w:rPr>
                <w:sz w:val="17"/>
                <w:szCs w:val="17"/>
              </w:rPr>
            </w:pPr>
            <w:r w:rsidRPr="00FE031E">
              <w:rPr>
                <w:sz w:val="17"/>
                <w:szCs w:val="17"/>
              </w:rPr>
              <w:t>158</w:t>
            </w:r>
          </w:p>
        </w:tc>
        <w:tc>
          <w:tcPr>
            <w:tcW w:w="880" w:type="dxa"/>
            <w:tcBorders>
              <w:top w:val="nil"/>
              <w:left w:val="nil"/>
              <w:bottom w:val="single" w:sz="4" w:space="0" w:color="auto"/>
              <w:right w:val="single" w:sz="4" w:space="0" w:color="auto"/>
            </w:tcBorders>
            <w:shd w:val="clear" w:color="000000" w:fill="FFFFFF"/>
            <w:vAlign w:val="center"/>
            <w:hideMark/>
          </w:tcPr>
          <w:p w14:paraId="4F1E2C72" w14:textId="77777777" w:rsidR="00E07594" w:rsidRPr="00FE031E" w:rsidRDefault="00E07594" w:rsidP="00BD6AE6">
            <w:pPr>
              <w:rPr>
                <w:sz w:val="17"/>
                <w:szCs w:val="17"/>
              </w:rPr>
            </w:pPr>
            <w:r w:rsidRPr="00FE031E">
              <w:rPr>
                <w:sz w:val="17"/>
                <w:szCs w:val="17"/>
              </w:rPr>
              <w:t>1.265</w:t>
            </w:r>
          </w:p>
        </w:tc>
        <w:tc>
          <w:tcPr>
            <w:tcW w:w="1012" w:type="dxa"/>
            <w:tcBorders>
              <w:top w:val="nil"/>
              <w:left w:val="nil"/>
              <w:bottom w:val="single" w:sz="4" w:space="0" w:color="auto"/>
              <w:right w:val="single" w:sz="8" w:space="0" w:color="auto"/>
            </w:tcBorders>
            <w:shd w:val="clear" w:color="000000" w:fill="FFFFFF"/>
            <w:noWrap/>
            <w:vAlign w:val="center"/>
            <w:hideMark/>
          </w:tcPr>
          <w:p w14:paraId="539BFDD6" w14:textId="77777777" w:rsidR="00E07594" w:rsidRPr="00FE031E" w:rsidRDefault="00E07594" w:rsidP="00BD6AE6">
            <w:pPr>
              <w:rPr>
                <w:sz w:val="17"/>
                <w:szCs w:val="17"/>
              </w:rPr>
            </w:pPr>
            <w:r w:rsidRPr="00FE031E">
              <w:rPr>
                <w:sz w:val="17"/>
                <w:szCs w:val="17"/>
              </w:rPr>
              <w:t>61 757</w:t>
            </w:r>
          </w:p>
        </w:tc>
      </w:tr>
      <w:tr w:rsidR="00E07594" w:rsidRPr="00FE031E" w14:paraId="614BEB2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6A4D4CB" w14:textId="77777777" w:rsidR="00E07594" w:rsidRPr="00FE031E" w:rsidRDefault="00E07594" w:rsidP="00BD6AE6">
            <w:pPr>
              <w:rPr>
                <w:sz w:val="17"/>
                <w:szCs w:val="17"/>
              </w:rPr>
            </w:pPr>
            <w:r w:rsidRPr="00FE031E">
              <w:rPr>
                <w:sz w:val="17"/>
                <w:szCs w:val="17"/>
              </w:rPr>
              <w:t>167</w:t>
            </w:r>
          </w:p>
        </w:tc>
        <w:tc>
          <w:tcPr>
            <w:tcW w:w="1760" w:type="dxa"/>
            <w:tcBorders>
              <w:top w:val="nil"/>
              <w:left w:val="nil"/>
              <w:bottom w:val="single" w:sz="4" w:space="0" w:color="auto"/>
              <w:right w:val="single" w:sz="4" w:space="0" w:color="auto"/>
            </w:tcBorders>
            <w:shd w:val="clear" w:color="000000" w:fill="FFFFFF"/>
            <w:vAlign w:val="center"/>
            <w:hideMark/>
          </w:tcPr>
          <w:p w14:paraId="6C844E27" w14:textId="77777777" w:rsidR="00E07594" w:rsidRPr="00FE031E" w:rsidRDefault="00E07594" w:rsidP="00BD6AE6">
            <w:pPr>
              <w:rPr>
                <w:sz w:val="17"/>
                <w:szCs w:val="17"/>
              </w:rPr>
            </w:pPr>
            <w:r w:rsidRPr="00FE031E">
              <w:rPr>
                <w:sz w:val="17"/>
                <w:szCs w:val="17"/>
              </w:rPr>
              <w:t xml:space="preserve">Switzerland </w:t>
            </w:r>
          </w:p>
        </w:tc>
        <w:tc>
          <w:tcPr>
            <w:tcW w:w="704" w:type="dxa"/>
            <w:tcBorders>
              <w:top w:val="nil"/>
              <w:left w:val="single" w:sz="4" w:space="0" w:color="auto"/>
              <w:bottom w:val="single" w:sz="4" w:space="0" w:color="auto"/>
              <w:right w:val="nil"/>
            </w:tcBorders>
            <w:shd w:val="clear" w:color="000000" w:fill="FFFFFF"/>
            <w:vAlign w:val="center"/>
            <w:hideMark/>
          </w:tcPr>
          <w:p w14:paraId="2AB72947" w14:textId="77777777" w:rsidR="00E07594" w:rsidRPr="00FE031E" w:rsidRDefault="00E07594" w:rsidP="00BD6AE6">
            <w:pPr>
              <w:rPr>
                <w:sz w:val="17"/>
                <w:szCs w:val="17"/>
              </w:rPr>
            </w:pPr>
            <w:r w:rsidRPr="00FE031E">
              <w:rPr>
                <w:sz w:val="17"/>
                <w:szCs w:val="17"/>
              </w:rPr>
              <w:t>1.140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FB74D0D" w14:textId="77777777" w:rsidR="00E07594" w:rsidRPr="00FE031E" w:rsidRDefault="00E07594" w:rsidP="00BD6AE6">
            <w:pPr>
              <w:rPr>
                <w:sz w:val="17"/>
                <w:szCs w:val="17"/>
              </w:rPr>
            </w:pPr>
            <w:r w:rsidRPr="00FE031E">
              <w:rPr>
                <w:sz w:val="17"/>
                <w:szCs w:val="17"/>
              </w:rPr>
              <w:t>164</w:t>
            </w:r>
          </w:p>
        </w:tc>
        <w:tc>
          <w:tcPr>
            <w:tcW w:w="1022" w:type="dxa"/>
            <w:tcBorders>
              <w:top w:val="nil"/>
              <w:left w:val="nil"/>
              <w:bottom w:val="single" w:sz="4" w:space="0" w:color="auto"/>
              <w:right w:val="single" w:sz="4" w:space="0" w:color="auto"/>
            </w:tcBorders>
            <w:shd w:val="clear" w:color="000000" w:fill="FFFFFF"/>
            <w:vAlign w:val="center"/>
            <w:hideMark/>
          </w:tcPr>
          <w:p w14:paraId="4613D7C5" w14:textId="77777777" w:rsidR="00E07594" w:rsidRPr="00FE031E" w:rsidRDefault="00E07594" w:rsidP="00BD6AE6">
            <w:pPr>
              <w:rPr>
                <w:sz w:val="17"/>
                <w:szCs w:val="17"/>
              </w:rPr>
            </w:pPr>
            <w:r w:rsidRPr="00FE031E">
              <w:rPr>
                <w:sz w:val="17"/>
                <w:szCs w:val="17"/>
              </w:rPr>
              <w:t>1.426</w:t>
            </w:r>
          </w:p>
        </w:tc>
        <w:tc>
          <w:tcPr>
            <w:tcW w:w="952" w:type="dxa"/>
            <w:tcBorders>
              <w:top w:val="nil"/>
              <w:left w:val="nil"/>
              <w:bottom w:val="single" w:sz="4" w:space="0" w:color="auto"/>
              <w:right w:val="single" w:sz="8" w:space="0" w:color="auto"/>
            </w:tcBorders>
            <w:shd w:val="clear" w:color="000000" w:fill="FFFFFF"/>
            <w:vAlign w:val="center"/>
            <w:hideMark/>
          </w:tcPr>
          <w:p w14:paraId="02497790" w14:textId="77777777" w:rsidR="00E07594" w:rsidRPr="00FE031E" w:rsidRDefault="00E07594" w:rsidP="00BD6AE6">
            <w:pPr>
              <w:rPr>
                <w:sz w:val="17"/>
                <w:szCs w:val="17"/>
              </w:rPr>
            </w:pPr>
            <w:r w:rsidRPr="00FE031E">
              <w:rPr>
                <w:sz w:val="17"/>
                <w:szCs w:val="17"/>
              </w:rPr>
              <w:t>68 801</w:t>
            </w:r>
          </w:p>
        </w:tc>
        <w:tc>
          <w:tcPr>
            <w:tcW w:w="460" w:type="dxa"/>
            <w:tcBorders>
              <w:top w:val="nil"/>
              <w:left w:val="nil"/>
              <w:bottom w:val="single" w:sz="4" w:space="0" w:color="auto"/>
              <w:right w:val="single" w:sz="4" w:space="0" w:color="auto"/>
            </w:tcBorders>
            <w:shd w:val="clear" w:color="000000" w:fill="FFFFFF"/>
            <w:noWrap/>
            <w:vAlign w:val="center"/>
            <w:hideMark/>
          </w:tcPr>
          <w:p w14:paraId="577C7E5E" w14:textId="77777777" w:rsidR="00E07594" w:rsidRPr="00FE031E" w:rsidRDefault="00E07594" w:rsidP="00BD6AE6">
            <w:pPr>
              <w:rPr>
                <w:sz w:val="17"/>
                <w:szCs w:val="17"/>
              </w:rPr>
            </w:pPr>
            <w:r w:rsidRPr="00FE031E">
              <w:rPr>
                <w:sz w:val="17"/>
                <w:szCs w:val="17"/>
              </w:rPr>
              <w:t>139</w:t>
            </w:r>
          </w:p>
        </w:tc>
        <w:tc>
          <w:tcPr>
            <w:tcW w:w="1040" w:type="dxa"/>
            <w:tcBorders>
              <w:top w:val="nil"/>
              <w:left w:val="nil"/>
              <w:bottom w:val="single" w:sz="4" w:space="0" w:color="auto"/>
              <w:right w:val="single" w:sz="4" w:space="0" w:color="auto"/>
            </w:tcBorders>
            <w:shd w:val="clear" w:color="000000" w:fill="FFFFFF"/>
            <w:vAlign w:val="center"/>
            <w:hideMark/>
          </w:tcPr>
          <w:p w14:paraId="5E08B8B0" w14:textId="77777777" w:rsidR="00E07594" w:rsidRPr="00FE031E" w:rsidRDefault="00E07594" w:rsidP="00BD6AE6">
            <w:pPr>
              <w:rPr>
                <w:sz w:val="17"/>
                <w:szCs w:val="17"/>
              </w:rPr>
            </w:pPr>
            <w:r w:rsidRPr="00FE031E">
              <w:rPr>
                <w:sz w:val="17"/>
                <w:szCs w:val="17"/>
              </w:rPr>
              <w:t>1.446</w:t>
            </w:r>
          </w:p>
        </w:tc>
        <w:tc>
          <w:tcPr>
            <w:tcW w:w="1042" w:type="dxa"/>
            <w:tcBorders>
              <w:top w:val="nil"/>
              <w:left w:val="nil"/>
              <w:bottom w:val="single" w:sz="4" w:space="0" w:color="auto"/>
              <w:right w:val="nil"/>
            </w:tcBorders>
            <w:shd w:val="clear" w:color="000000" w:fill="FFFFFF"/>
            <w:noWrap/>
            <w:vAlign w:val="center"/>
            <w:hideMark/>
          </w:tcPr>
          <w:p w14:paraId="0FA20EEF" w14:textId="77777777" w:rsidR="00E07594" w:rsidRPr="00FE031E" w:rsidRDefault="00E07594" w:rsidP="00BD6AE6">
            <w:pPr>
              <w:rPr>
                <w:sz w:val="17"/>
                <w:szCs w:val="17"/>
              </w:rPr>
            </w:pPr>
            <w:r w:rsidRPr="00FE031E">
              <w:rPr>
                <w:sz w:val="17"/>
                <w:szCs w:val="17"/>
              </w:rPr>
              <w:t>45 491</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72395E1" w14:textId="77777777" w:rsidR="00E07594" w:rsidRPr="00FE031E" w:rsidRDefault="00E07594" w:rsidP="00BD6AE6">
            <w:pPr>
              <w:rPr>
                <w:sz w:val="17"/>
                <w:szCs w:val="17"/>
              </w:rPr>
            </w:pPr>
            <w:r w:rsidRPr="00FE031E">
              <w:rPr>
                <w:sz w:val="17"/>
                <w:szCs w:val="17"/>
              </w:rPr>
              <w:t>159</w:t>
            </w:r>
          </w:p>
        </w:tc>
        <w:tc>
          <w:tcPr>
            <w:tcW w:w="880" w:type="dxa"/>
            <w:tcBorders>
              <w:top w:val="nil"/>
              <w:left w:val="nil"/>
              <w:bottom w:val="single" w:sz="4" w:space="0" w:color="auto"/>
              <w:right w:val="single" w:sz="4" w:space="0" w:color="auto"/>
            </w:tcBorders>
            <w:shd w:val="clear" w:color="000000" w:fill="FFFFFF"/>
            <w:vAlign w:val="center"/>
            <w:hideMark/>
          </w:tcPr>
          <w:p w14:paraId="0B39B547" w14:textId="77777777" w:rsidR="00E07594" w:rsidRPr="00FE031E" w:rsidRDefault="00E07594" w:rsidP="00BD6AE6">
            <w:pPr>
              <w:rPr>
                <w:sz w:val="17"/>
                <w:szCs w:val="17"/>
              </w:rPr>
            </w:pPr>
            <w:r w:rsidRPr="00FE031E">
              <w:rPr>
                <w:sz w:val="17"/>
                <w:szCs w:val="17"/>
              </w:rPr>
              <w:t>1.508</w:t>
            </w:r>
          </w:p>
        </w:tc>
        <w:tc>
          <w:tcPr>
            <w:tcW w:w="1012" w:type="dxa"/>
            <w:tcBorders>
              <w:top w:val="nil"/>
              <w:left w:val="nil"/>
              <w:bottom w:val="single" w:sz="4" w:space="0" w:color="auto"/>
              <w:right w:val="single" w:sz="8" w:space="0" w:color="auto"/>
            </w:tcBorders>
            <w:shd w:val="clear" w:color="000000" w:fill="FFFFFF"/>
            <w:noWrap/>
            <w:vAlign w:val="center"/>
            <w:hideMark/>
          </w:tcPr>
          <w:p w14:paraId="3FEC24C8" w14:textId="77777777" w:rsidR="00E07594" w:rsidRPr="00FE031E" w:rsidRDefault="00E07594" w:rsidP="00BD6AE6">
            <w:pPr>
              <w:rPr>
                <w:sz w:val="17"/>
                <w:szCs w:val="17"/>
              </w:rPr>
            </w:pPr>
            <w:r w:rsidRPr="00FE031E">
              <w:rPr>
                <w:sz w:val="17"/>
                <w:szCs w:val="17"/>
              </w:rPr>
              <w:t>73 643</w:t>
            </w:r>
          </w:p>
        </w:tc>
      </w:tr>
      <w:tr w:rsidR="00E07594" w:rsidRPr="00FE031E" w14:paraId="4052D7A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8889FCB" w14:textId="77777777" w:rsidR="00E07594" w:rsidRPr="00FE031E" w:rsidRDefault="00E07594" w:rsidP="00BD6AE6">
            <w:pPr>
              <w:rPr>
                <w:sz w:val="17"/>
                <w:szCs w:val="17"/>
              </w:rPr>
            </w:pPr>
            <w:r w:rsidRPr="00FE031E">
              <w:rPr>
                <w:sz w:val="17"/>
                <w:szCs w:val="17"/>
              </w:rPr>
              <w:t>168</w:t>
            </w:r>
          </w:p>
        </w:tc>
        <w:tc>
          <w:tcPr>
            <w:tcW w:w="1760" w:type="dxa"/>
            <w:tcBorders>
              <w:top w:val="nil"/>
              <w:left w:val="nil"/>
              <w:bottom w:val="single" w:sz="4" w:space="0" w:color="auto"/>
              <w:right w:val="single" w:sz="4" w:space="0" w:color="auto"/>
            </w:tcBorders>
            <w:shd w:val="clear" w:color="000000" w:fill="FFFFFF"/>
            <w:vAlign w:val="center"/>
            <w:hideMark/>
          </w:tcPr>
          <w:p w14:paraId="6C66EECF" w14:textId="77777777" w:rsidR="00E07594" w:rsidRPr="00FE031E" w:rsidRDefault="00E07594" w:rsidP="00BD6AE6">
            <w:pPr>
              <w:rPr>
                <w:sz w:val="17"/>
                <w:szCs w:val="17"/>
              </w:rPr>
            </w:pPr>
            <w:r w:rsidRPr="00FE031E">
              <w:rPr>
                <w:sz w:val="17"/>
                <w:szCs w:val="17"/>
              </w:rPr>
              <w:t>Syrian Arab Republic</w:t>
            </w:r>
          </w:p>
        </w:tc>
        <w:tc>
          <w:tcPr>
            <w:tcW w:w="704" w:type="dxa"/>
            <w:tcBorders>
              <w:top w:val="nil"/>
              <w:left w:val="single" w:sz="4" w:space="0" w:color="auto"/>
              <w:bottom w:val="single" w:sz="4" w:space="0" w:color="auto"/>
              <w:right w:val="nil"/>
            </w:tcBorders>
            <w:shd w:val="clear" w:color="000000" w:fill="FFFFFF"/>
            <w:vAlign w:val="center"/>
            <w:hideMark/>
          </w:tcPr>
          <w:p w14:paraId="43E460A7" w14:textId="77777777" w:rsidR="00E07594" w:rsidRPr="00FE031E" w:rsidRDefault="00E07594" w:rsidP="00BD6AE6">
            <w:pPr>
              <w:rPr>
                <w:sz w:val="17"/>
                <w:szCs w:val="17"/>
              </w:rPr>
            </w:pPr>
            <w:r w:rsidRPr="00FE031E">
              <w:rPr>
                <w:sz w:val="17"/>
                <w:szCs w:val="17"/>
              </w:rPr>
              <w:t>0.024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B5CBE43" w14:textId="77777777" w:rsidR="00E07594" w:rsidRPr="00FE031E" w:rsidRDefault="00E07594" w:rsidP="00BD6AE6">
            <w:pPr>
              <w:rPr>
                <w:sz w:val="17"/>
                <w:szCs w:val="17"/>
              </w:rPr>
            </w:pPr>
            <w:r w:rsidRPr="00FE031E">
              <w:rPr>
                <w:sz w:val="17"/>
                <w:szCs w:val="17"/>
              </w:rPr>
              <w:t>165</w:t>
            </w:r>
          </w:p>
        </w:tc>
        <w:tc>
          <w:tcPr>
            <w:tcW w:w="1022" w:type="dxa"/>
            <w:tcBorders>
              <w:top w:val="nil"/>
              <w:left w:val="nil"/>
              <w:bottom w:val="single" w:sz="4" w:space="0" w:color="auto"/>
              <w:right w:val="single" w:sz="4" w:space="0" w:color="auto"/>
            </w:tcBorders>
            <w:shd w:val="clear" w:color="000000" w:fill="FFFFFF"/>
            <w:vAlign w:val="center"/>
            <w:hideMark/>
          </w:tcPr>
          <w:p w14:paraId="1FFBD0C8" w14:textId="77777777" w:rsidR="00E07594" w:rsidRPr="00FE031E" w:rsidRDefault="00E07594" w:rsidP="00BD6AE6">
            <w:pPr>
              <w:rPr>
                <w:sz w:val="17"/>
                <w:szCs w:val="17"/>
              </w:rPr>
            </w:pPr>
            <w:r w:rsidRPr="00FE031E">
              <w:rPr>
                <w:sz w:val="17"/>
                <w:szCs w:val="17"/>
              </w:rPr>
              <w:t>0.030</w:t>
            </w:r>
          </w:p>
        </w:tc>
        <w:tc>
          <w:tcPr>
            <w:tcW w:w="952" w:type="dxa"/>
            <w:tcBorders>
              <w:top w:val="nil"/>
              <w:left w:val="nil"/>
              <w:bottom w:val="single" w:sz="4" w:space="0" w:color="auto"/>
              <w:right w:val="single" w:sz="8" w:space="0" w:color="auto"/>
            </w:tcBorders>
            <w:shd w:val="clear" w:color="000000" w:fill="FFFFFF"/>
            <w:vAlign w:val="center"/>
            <w:hideMark/>
          </w:tcPr>
          <w:p w14:paraId="1A85443A" w14:textId="77777777" w:rsidR="00E07594" w:rsidRPr="00FE031E" w:rsidRDefault="00E07594" w:rsidP="00BD6AE6">
            <w:pPr>
              <w:rPr>
                <w:sz w:val="17"/>
                <w:szCs w:val="17"/>
              </w:rPr>
            </w:pPr>
            <w:r w:rsidRPr="00FE031E">
              <w:rPr>
                <w:sz w:val="17"/>
                <w:szCs w:val="17"/>
              </w:rPr>
              <w:t>1 448</w:t>
            </w:r>
          </w:p>
        </w:tc>
        <w:tc>
          <w:tcPr>
            <w:tcW w:w="460" w:type="dxa"/>
            <w:tcBorders>
              <w:top w:val="nil"/>
              <w:left w:val="nil"/>
              <w:bottom w:val="single" w:sz="4" w:space="0" w:color="auto"/>
              <w:right w:val="single" w:sz="4" w:space="0" w:color="auto"/>
            </w:tcBorders>
            <w:shd w:val="clear" w:color="000000" w:fill="FFFFFF"/>
            <w:noWrap/>
            <w:vAlign w:val="center"/>
            <w:hideMark/>
          </w:tcPr>
          <w:p w14:paraId="0597280F" w14:textId="77777777" w:rsidR="00E07594" w:rsidRPr="00FE031E" w:rsidRDefault="00E07594" w:rsidP="00BD6AE6">
            <w:pPr>
              <w:rPr>
                <w:sz w:val="17"/>
                <w:szCs w:val="17"/>
              </w:rPr>
            </w:pPr>
            <w:r w:rsidRPr="00FE031E">
              <w:rPr>
                <w:sz w:val="17"/>
                <w:szCs w:val="17"/>
              </w:rPr>
              <w:t>140</w:t>
            </w:r>
          </w:p>
        </w:tc>
        <w:tc>
          <w:tcPr>
            <w:tcW w:w="1040" w:type="dxa"/>
            <w:tcBorders>
              <w:top w:val="nil"/>
              <w:left w:val="nil"/>
              <w:bottom w:val="single" w:sz="4" w:space="0" w:color="auto"/>
              <w:right w:val="single" w:sz="4" w:space="0" w:color="auto"/>
            </w:tcBorders>
            <w:shd w:val="clear" w:color="000000" w:fill="FFFFFF"/>
            <w:vAlign w:val="center"/>
            <w:hideMark/>
          </w:tcPr>
          <w:p w14:paraId="12E889C4" w14:textId="77777777" w:rsidR="00E07594" w:rsidRPr="00FE031E" w:rsidRDefault="00E07594" w:rsidP="00BD6AE6">
            <w:pPr>
              <w:rPr>
                <w:sz w:val="17"/>
                <w:szCs w:val="17"/>
              </w:rPr>
            </w:pPr>
            <w:r w:rsidRPr="00FE031E">
              <w:rPr>
                <w:sz w:val="17"/>
                <w:szCs w:val="17"/>
              </w:rPr>
              <w:t>0.030</w:t>
            </w:r>
          </w:p>
        </w:tc>
        <w:tc>
          <w:tcPr>
            <w:tcW w:w="1042" w:type="dxa"/>
            <w:tcBorders>
              <w:top w:val="nil"/>
              <w:left w:val="nil"/>
              <w:bottom w:val="single" w:sz="4" w:space="0" w:color="auto"/>
              <w:right w:val="nil"/>
            </w:tcBorders>
            <w:shd w:val="clear" w:color="000000" w:fill="FFFFFF"/>
            <w:noWrap/>
            <w:vAlign w:val="center"/>
            <w:hideMark/>
          </w:tcPr>
          <w:p w14:paraId="7DF9CE29" w14:textId="77777777" w:rsidR="00E07594" w:rsidRPr="00FE031E" w:rsidRDefault="00E07594" w:rsidP="00BD6AE6">
            <w:pPr>
              <w:rPr>
                <w:sz w:val="17"/>
                <w:szCs w:val="17"/>
              </w:rPr>
            </w:pPr>
            <w:r w:rsidRPr="00FE031E">
              <w:rPr>
                <w:sz w:val="17"/>
                <w:szCs w:val="17"/>
              </w:rPr>
              <w:t>958</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366F04E" w14:textId="77777777" w:rsidR="00E07594" w:rsidRPr="00FE031E" w:rsidRDefault="00E07594" w:rsidP="00BD6AE6">
            <w:pPr>
              <w:rPr>
                <w:sz w:val="17"/>
                <w:szCs w:val="17"/>
              </w:rPr>
            </w:pPr>
            <w:r w:rsidRPr="00FE031E">
              <w:rPr>
                <w:sz w:val="17"/>
                <w:szCs w:val="17"/>
              </w:rPr>
              <w:t>160</w:t>
            </w:r>
          </w:p>
        </w:tc>
        <w:tc>
          <w:tcPr>
            <w:tcW w:w="880" w:type="dxa"/>
            <w:tcBorders>
              <w:top w:val="nil"/>
              <w:left w:val="nil"/>
              <w:bottom w:val="single" w:sz="4" w:space="0" w:color="auto"/>
              <w:right w:val="single" w:sz="4" w:space="0" w:color="auto"/>
            </w:tcBorders>
            <w:shd w:val="clear" w:color="000000" w:fill="FFFFFF"/>
            <w:vAlign w:val="center"/>
            <w:hideMark/>
          </w:tcPr>
          <w:p w14:paraId="4F1DD273" w14:textId="77777777" w:rsidR="00E07594" w:rsidRPr="00FE031E" w:rsidRDefault="00E07594" w:rsidP="00BD6AE6">
            <w:pPr>
              <w:rPr>
                <w:sz w:val="17"/>
                <w:szCs w:val="17"/>
              </w:rPr>
            </w:pPr>
            <w:r w:rsidRPr="00FE031E">
              <w:rPr>
                <w:sz w:val="17"/>
                <w:szCs w:val="17"/>
              </w:rPr>
              <w:t>0.032</w:t>
            </w:r>
          </w:p>
        </w:tc>
        <w:tc>
          <w:tcPr>
            <w:tcW w:w="1012" w:type="dxa"/>
            <w:tcBorders>
              <w:top w:val="nil"/>
              <w:left w:val="nil"/>
              <w:bottom w:val="single" w:sz="4" w:space="0" w:color="auto"/>
              <w:right w:val="single" w:sz="8" w:space="0" w:color="auto"/>
            </w:tcBorders>
            <w:shd w:val="clear" w:color="000000" w:fill="FFFFFF"/>
            <w:noWrap/>
            <w:vAlign w:val="center"/>
            <w:hideMark/>
          </w:tcPr>
          <w:p w14:paraId="461F7831" w14:textId="77777777" w:rsidR="00E07594" w:rsidRPr="00FE031E" w:rsidRDefault="00E07594" w:rsidP="00BD6AE6">
            <w:pPr>
              <w:rPr>
                <w:sz w:val="17"/>
                <w:szCs w:val="17"/>
              </w:rPr>
            </w:pPr>
            <w:r w:rsidRPr="00FE031E">
              <w:rPr>
                <w:sz w:val="17"/>
                <w:szCs w:val="17"/>
              </w:rPr>
              <w:t>1 550</w:t>
            </w:r>
          </w:p>
        </w:tc>
      </w:tr>
      <w:tr w:rsidR="00E07594" w:rsidRPr="00FE031E" w14:paraId="129CCCF4"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527F211" w14:textId="77777777" w:rsidR="00E07594" w:rsidRPr="00FE031E" w:rsidRDefault="00E07594" w:rsidP="00BD6AE6">
            <w:pPr>
              <w:rPr>
                <w:sz w:val="17"/>
                <w:szCs w:val="17"/>
              </w:rPr>
            </w:pPr>
            <w:r w:rsidRPr="00FE031E">
              <w:rPr>
                <w:sz w:val="17"/>
                <w:szCs w:val="17"/>
              </w:rPr>
              <w:t>169</w:t>
            </w:r>
          </w:p>
        </w:tc>
        <w:tc>
          <w:tcPr>
            <w:tcW w:w="1760" w:type="dxa"/>
            <w:tcBorders>
              <w:top w:val="nil"/>
              <w:left w:val="nil"/>
              <w:bottom w:val="single" w:sz="4" w:space="0" w:color="auto"/>
              <w:right w:val="single" w:sz="4" w:space="0" w:color="auto"/>
            </w:tcBorders>
            <w:shd w:val="clear" w:color="000000" w:fill="FFFFFF"/>
            <w:vAlign w:val="center"/>
            <w:hideMark/>
          </w:tcPr>
          <w:p w14:paraId="287E4C32" w14:textId="77777777" w:rsidR="00E07594" w:rsidRPr="00FE031E" w:rsidRDefault="00E07594" w:rsidP="00BD6AE6">
            <w:pPr>
              <w:rPr>
                <w:sz w:val="17"/>
                <w:szCs w:val="17"/>
              </w:rPr>
            </w:pPr>
            <w:r w:rsidRPr="00FE031E">
              <w:rPr>
                <w:sz w:val="17"/>
                <w:szCs w:val="17"/>
              </w:rPr>
              <w:t>Tajikistan</w:t>
            </w:r>
          </w:p>
        </w:tc>
        <w:tc>
          <w:tcPr>
            <w:tcW w:w="704" w:type="dxa"/>
            <w:tcBorders>
              <w:top w:val="nil"/>
              <w:left w:val="single" w:sz="4" w:space="0" w:color="auto"/>
              <w:bottom w:val="single" w:sz="4" w:space="0" w:color="auto"/>
              <w:right w:val="nil"/>
            </w:tcBorders>
            <w:shd w:val="clear" w:color="000000" w:fill="FFFFFF"/>
            <w:vAlign w:val="center"/>
            <w:hideMark/>
          </w:tcPr>
          <w:p w14:paraId="103DE1B9" w14:textId="77777777" w:rsidR="00E07594" w:rsidRPr="00FE031E" w:rsidRDefault="00E07594" w:rsidP="00BD6AE6">
            <w:pPr>
              <w:rPr>
                <w:sz w:val="17"/>
                <w:szCs w:val="17"/>
              </w:rPr>
            </w:pPr>
            <w:r w:rsidRPr="00FE031E">
              <w:rPr>
                <w:sz w:val="17"/>
                <w:szCs w:val="17"/>
              </w:rPr>
              <w:t>0.004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1093B98" w14:textId="77777777" w:rsidR="00E07594" w:rsidRPr="00FE031E" w:rsidRDefault="00E07594" w:rsidP="00BD6AE6">
            <w:pPr>
              <w:rPr>
                <w:sz w:val="17"/>
                <w:szCs w:val="17"/>
              </w:rPr>
            </w:pPr>
            <w:r w:rsidRPr="00FE031E">
              <w:rPr>
                <w:sz w:val="17"/>
                <w:szCs w:val="17"/>
              </w:rPr>
              <w:t>166</w:t>
            </w:r>
          </w:p>
        </w:tc>
        <w:tc>
          <w:tcPr>
            <w:tcW w:w="1022" w:type="dxa"/>
            <w:tcBorders>
              <w:top w:val="nil"/>
              <w:left w:val="nil"/>
              <w:bottom w:val="single" w:sz="4" w:space="0" w:color="auto"/>
              <w:right w:val="single" w:sz="4" w:space="0" w:color="auto"/>
            </w:tcBorders>
            <w:shd w:val="clear" w:color="000000" w:fill="FFFFFF"/>
            <w:vAlign w:val="center"/>
            <w:hideMark/>
          </w:tcPr>
          <w:p w14:paraId="4A3FF156" w14:textId="77777777" w:rsidR="00E07594" w:rsidRPr="00FE031E" w:rsidRDefault="00E07594" w:rsidP="00BD6AE6">
            <w:pPr>
              <w:rPr>
                <w:sz w:val="17"/>
                <w:szCs w:val="17"/>
              </w:rPr>
            </w:pPr>
            <w:r w:rsidRPr="00FE031E">
              <w:rPr>
                <w:sz w:val="17"/>
                <w:szCs w:val="17"/>
              </w:rPr>
              <w:t>0.005</w:t>
            </w:r>
          </w:p>
        </w:tc>
        <w:tc>
          <w:tcPr>
            <w:tcW w:w="952" w:type="dxa"/>
            <w:tcBorders>
              <w:top w:val="nil"/>
              <w:left w:val="nil"/>
              <w:bottom w:val="single" w:sz="4" w:space="0" w:color="auto"/>
              <w:right w:val="single" w:sz="8" w:space="0" w:color="auto"/>
            </w:tcBorders>
            <w:shd w:val="clear" w:color="000000" w:fill="FFFFFF"/>
            <w:vAlign w:val="center"/>
            <w:hideMark/>
          </w:tcPr>
          <w:p w14:paraId="121A5626" w14:textId="77777777" w:rsidR="00E07594" w:rsidRPr="00FE031E" w:rsidRDefault="00E07594" w:rsidP="00BD6AE6">
            <w:pPr>
              <w:rPr>
                <w:sz w:val="17"/>
                <w:szCs w:val="17"/>
              </w:rPr>
            </w:pPr>
            <w:r w:rsidRPr="00FE031E">
              <w:rPr>
                <w:sz w:val="17"/>
                <w:szCs w:val="17"/>
              </w:rPr>
              <w:t>241</w:t>
            </w:r>
          </w:p>
        </w:tc>
        <w:tc>
          <w:tcPr>
            <w:tcW w:w="460" w:type="dxa"/>
            <w:tcBorders>
              <w:top w:val="nil"/>
              <w:left w:val="nil"/>
              <w:bottom w:val="single" w:sz="4" w:space="0" w:color="auto"/>
              <w:right w:val="single" w:sz="4" w:space="0" w:color="auto"/>
            </w:tcBorders>
            <w:shd w:val="clear" w:color="000000" w:fill="FFFFFF"/>
            <w:noWrap/>
            <w:vAlign w:val="center"/>
            <w:hideMark/>
          </w:tcPr>
          <w:p w14:paraId="1767A47B"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7E1DD0C1"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58DE86A8"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BE0AF53" w14:textId="77777777" w:rsidR="00E07594" w:rsidRPr="00FE031E" w:rsidRDefault="00E07594" w:rsidP="00BD6AE6">
            <w:pPr>
              <w:rPr>
                <w:sz w:val="17"/>
                <w:szCs w:val="17"/>
              </w:rPr>
            </w:pPr>
            <w:r w:rsidRPr="00FE031E">
              <w:rPr>
                <w:sz w:val="17"/>
                <w:szCs w:val="17"/>
              </w:rPr>
              <w:t>161</w:t>
            </w:r>
          </w:p>
        </w:tc>
        <w:tc>
          <w:tcPr>
            <w:tcW w:w="880" w:type="dxa"/>
            <w:tcBorders>
              <w:top w:val="nil"/>
              <w:left w:val="nil"/>
              <w:bottom w:val="single" w:sz="4" w:space="0" w:color="auto"/>
              <w:right w:val="single" w:sz="4" w:space="0" w:color="auto"/>
            </w:tcBorders>
            <w:shd w:val="clear" w:color="000000" w:fill="FFFFFF"/>
            <w:vAlign w:val="center"/>
            <w:hideMark/>
          </w:tcPr>
          <w:p w14:paraId="25B2EA41"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BD1970E" w14:textId="77777777" w:rsidR="00E07594" w:rsidRPr="00FE031E" w:rsidRDefault="00E07594" w:rsidP="00BD6AE6">
            <w:pPr>
              <w:rPr>
                <w:sz w:val="17"/>
                <w:szCs w:val="17"/>
              </w:rPr>
            </w:pPr>
            <w:r w:rsidRPr="00FE031E">
              <w:rPr>
                <w:sz w:val="17"/>
                <w:szCs w:val="17"/>
              </w:rPr>
              <w:t>488</w:t>
            </w:r>
          </w:p>
        </w:tc>
      </w:tr>
      <w:tr w:rsidR="00E07594" w:rsidRPr="00FE031E" w14:paraId="7C91BD9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46F7074" w14:textId="77777777" w:rsidR="00E07594" w:rsidRPr="00FE031E" w:rsidRDefault="00E07594" w:rsidP="00BD6AE6">
            <w:pPr>
              <w:rPr>
                <w:sz w:val="17"/>
                <w:szCs w:val="17"/>
              </w:rPr>
            </w:pPr>
            <w:r w:rsidRPr="00FE031E">
              <w:rPr>
                <w:sz w:val="17"/>
                <w:szCs w:val="17"/>
              </w:rPr>
              <w:t>170</w:t>
            </w:r>
          </w:p>
        </w:tc>
        <w:tc>
          <w:tcPr>
            <w:tcW w:w="1760" w:type="dxa"/>
            <w:tcBorders>
              <w:top w:val="nil"/>
              <w:left w:val="nil"/>
              <w:bottom w:val="single" w:sz="4" w:space="0" w:color="auto"/>
              <w:right w:val="single" w:sz="4" w:space="0" w:color="auto"/>
            </w:tcBorders>
            <w:shd w:val="clear" w:color="000000" w:fill="FFFFFF"/>
            <w:vAlign w:val="center"/>
            <w:hideMark/>
          </w:tcPr>
          <w:p w14:paraId="6239D460" w14:textId="77777777" w:rsidR="00E07594" w:rsidRPr="00FE031E" w:rsidRDefault="00E07594" w:rsidP="00BD6AE6">
            <w:pPr>
              <w:rPr>
                <w:sz w:val="17"/>
                <w:szCs w:val="17"/>
              </w:rPr>
            </w:pPr>
            <w:r w:rsidRPr="00FE031E">
              <w:rPr>
                <w:sz w:val="17"/>
                <w:szCs w:val="17"/>
              </w:rPr>
              <w:t>Thailand</w:t>
            </w:r>
          </w:p>
        </w:tc>
        <w:tc>
          <w:tcPr>
            <w:tcW w:w="704" w:type="dxa"/>
            <w:tcBorders>
              <w:top w:val="nil"/>
              <w:left w:val="single" w:sz="4" w:space="0" w:color="auto"/>
              <w:bottom w:val="single" w:sz="4" w:space="0" w:color="auto"/>
              <w:right w:val="nil"/>
            </w:tcBorders>
            <w:shd w:val="clear" w:color="000000" w:fill="FFFFFF"/>
            <w:vAlign w:val="center"/>
            <w:hideMark/>
          </w:tcPr>
          <w:p w14:paraId="5F955697" w14:textId="77777777" w:rsidR="00E07594" w:rsidRPr="00FE031E" w:rsidRDefault="00E07594" w:rsidP="00BD6AE6">
            <w:pPr>
              <w:rPr>
                <w:sz w:val="17"/>
                <w:szCs w:val="17"/>
              </w:rPr>
            </w:pPr>
            <w:r w:rsidRPr="00FE031E">
              <w:rPr>
                <w:sz w:val="17"/>
                <w:szCs w:val="17"/>
              </w:rPr>
              <w:t>0.291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F27D863" w14:textId="77777777" w:rsidR="00E07594" w:rsidRPr="00FE031E" w:rsidRDefault="00E07594" w:rsidP="00BD6AE6">
            <w:pPr>
              <w:rPr>
                <w:sz w:val="17"/>
                <w:szCs w:val="17"/>
              </w:rPr>
            </w:pPr>
            <w:r w:rsidRPr="00FE031E">
              <w:rPr>
                <w:sz w:val="17"/>
                <w:szCs w:val="17"/>
              </w:rPr>
              <w:t>167</w:t>
            </w:r>
          </w:p>
        </w:tc>
        <w:tc>
          <w:tcPr>
            <w:tcW w:w="1022" w:type="dxa"/>
            <w:tcBorders>
              <w:top w:val="nil"/>
              <w:left w:val="nil"/>
              <w:bottom w:val="single" w:sz="4" w:space="0" w:color="auto"/>
              <w:right w:val="single" w:sz="4" w:space="0" w:color="auto"/>
            </w:tcBorders>
            <w:shd w:val="clear" w:color="000000" w:fill="FFFFFF"/>
            <w:vAlign w:val="center"/>
            <w:hideMark/>
          </w:tcPr>
          <w:p w14:paraId="36A53FA2" w14:textId="77777777" w:rsidR="00E07594" w:rsidRPr="00FE031E" w:rsidRDefault="00E07594" w:rsidP="00BD6AE6">
            <w:pPr>
              <w:rPr>
                <w:sz w:val="17"/>
                <w:szCs w:val="17"/>
              </w:rPr>
            </w:pPr>
            <w:r w:rsidRPr="00FE031E">
              <w:rPr>
                <w:sz w:val="17"/>
                <w:szCs w:val="17"/>
              </w:rPr>
              <w:t>0.364</w:t>
            </w:r>
          </w:p>
        </w:tc>
        <w:tc>
          <w:tcPr>
            <w:tcW w:w="952" w:type="dxa"/>
            <w:tcBorders>
              <w:top w:val="nil"/>
              <w:left w:val="nil"/>
              <w:bottom w:val="single" w:sz="4" w:space="0" w:color="auto"/>
              <w:right w:val="single" w:sz="8" w:space="0" w:color="auto"/>
            </w:tcBorders>
            <w:shd w:val="clear" w:color="000000" w:fill="FFFFFF"/>
            <w:vAlign w:val="center"/>
            <w:hideMark/>
          </w:tcPr>
          <w:p w14:paraId="7C86F274" w14:textId="77777777" w:rsidR="00E07594" w:rsidRPr="00FE031E" w:rsidRDefault="00E07594" w:rsidP="00BD6AE6">
            <w:pPr>
              <w:rPr>
                <w:sz w:val="17"/>
                <w:szCs w:val="17"/>
              </w:rPr>
            </w:pPr>
            <w:r w:rsidRPr="00FE031E">
              <w:rPr>
                <w:sz w:val="17"/>
                <w:szCs w:val="17"/>
              </w:rPr>
              <w:t>17 562</w:t>
            </w:r>
          </w:p>
        </w:tc>
        <w:tc>
          <w:tcPr>
            <w:tcW w:w="460" w:type="dxa"/>
            <w:tcBorders>
              <w:top w:val="nil"/>
              <w:left w:val="nil"/>
              <w:bottom w:val="single" w:sz="4" w:space="0" w:color="auto"/>
              <w:right w:val="single" w:sz="4" w:space="0" w:color="auto"/>
            </w:tcBorders>
            <w:shd w:val="clear" w:color="000000" w:fill="FFFFFF"/>
            <w:noWrap/>
            <w:vAlign w:val="center"/>
            <w:hideMark/>
          </w:tcPr>
          <w:p w14:paraId="60104CB7" w14:textId="77777777" w:rsidR="00E07594" w:rsidRPr="00FE031E" w:rsidRDefault="00E07594" w:rsidP="00BD6AE6">
            <w:pPr>
              <w:rPr>
                <w:sz w:val="17"/>
                <w:szCs w:val="17"/>
              </w:rPr>
            </w:pPr>
            <w:r w:rsidRPr="00FE031E">
              <w:rPr>
                <w:sz w:val="17"/>
                <w:szCs w:val="17"/>
              </w:rPr>
              <w:t>141</w:t>
            </w:r>
          </w:p>
        </w:tc>
        <w:tc>
          <w:tcPr>
            <w:tcW w:w="1040" w:type="dxa"/>
            <w:tcBorders>
              <w:top w:val="nil"/>
              <w:left w:val="nil"/>
              <w:bottom w:val="single" w:sz="4" w:space="0" w:color="auto"/>
              <w:right w:val="single" w:sz="4" w:space="0" w:color="auto"/>
            </w:tcBorders>
            <w:shd w:val="clear" w:color="000000" w:fill="FFFFFF"/>
            <w:vAlign w:val="center"/>
            <w:hideMark/>
          </w:tcPr>
          <w:p w14:paraId="6C5BFCFE" w14:textId="77777777" w:rsidR="00E07594" w:rsidRPr="00FE031E" w:rsidRDefault="00E07594" w:rsidP="00BD6AE6">
            <w:pPr>
              <w:rPr>
                <w:sz w:val="17"/>
                <w:szCs w:val="17"/>
              </w:rPr>
            </w:pPr>
            <w:r w:rsidRPr="00FE031E">
              <w:rPr>
                <w:sz w:val="17"/>
                <w:szCs w:val="17"/>
              </w:rPr>
              <w:t>0.369</w:t>
            </w:r>
          </w:p>
        </w:tc>
        <w:tc>
          <w:tcPr>
            <w:tcW w:w="1042" w:type="dxa"/>
            <w:tcBorders>
              <w:top w:val="nil"/>
              <w:left w:val="nil"/>
              <w:bottom w:val="single" w:sz="4" w:space="0" w:color="auto"/>
              <w:right w:val="nil"/>
            </w:tcBorders>
            <w:shd w:val="clear" w:color="000000" w:fill="FFFFFF"/>
            <w:noWrap/>
            <w:vAlign w:val="center"/>
            <w:hideMark/>
          </w:tcPr>
          <w:p w14:paraId="2005876C" w14:textId="77777777" w:rsidR="00E07594" w:rsidRPr="00FE031E" w:rsidRDefault="00E07594" w:rsidP="00BD6AE6">
            <w:pPr>
              <w:rPr>
                <w:sz w:val="17"/>
                <w:szCs w:val="17"/>
              </w:rPr>
            </w:pPr>
            <w:r w:rsidRPr="00FE031E">
              <w:rPr>
                <w:sz w:val="17"/>
                <w:szCs w:val="17"/>
              </w:rPr>
              <w:t>11 612</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F290A56" w14:textId="77777777" w:rsidR="00E07594" w:rsidRPr="00FE031E" w:rsidRDefault="00E07594" w:rsidP="00BD6AE6">
            <w:pPr>
              <w:rPr>
                <w:sz w:val="17"/>
                <w:szCs w:val="17"/>
              </w:rPr>
            </w:pPr>
            <w:r w:rsidRPr="00FE031E">
              <w:rPr>
                <w:sz w:val="17"/>
                <w:szCs w:val="17"/>
              </w:rPr>
              <w:t>162</w:t>
            </w:r>
          </w:p>
        </w:tc>
        <w:tc>
          <w:tcPr>
            <w:tcW w:w="880" w:type="dxa"/>
            <w:tcBorders>
              <w:top w:val="nil"/>
              <w:left w:val="nil"/>
              <w:bottom w:val="single" w:sz="4" w:space="0" w:color="auto"/>
              <w:right w:val="single" w:sz="4" w:space="0" w:color="auto"/>
            </w:tcBorders>
            <w:shd w:val="clear" w:color="000000" w:fill="FFFFFF"/>
            <w:vAlign w:val="center"/>
            <w:hideMark/>
          </w:tcPr>
          <w:p w14:paraId="347E3F63" w14:textId="77777777" w:rsidR="00E07594" w:rsidRPr="00FE031E" w:rsidRDefault="00E07594" w:rsidP="00BD6AE6">
            <w:pPr>
              <w:rPr>
                <w:sz w:val="17"/>
                <w:szCs w:val="17"/>
              </w:rPr>
            </w:pPr>
            <w:r w:rsidRPr="00FE031E">
              <w:rPr>
                <w:sz w:val="17"/>
                <w:szCs w:val="17"/>
              </w:rPr>
              <w:t>0.385</w:t>
            </w:r>
          </w:p>
        </w:tc>
        <w:tc>
          <w:tcPr>
            <w:tcW w:w="1012" w:type="dxa"/>
            <w:tcBorders>
              <w:top w:val="nil"/>
              <w:left w:val="nil"/>
              <w:bottom w:val="single" w:sz="4" w:space="0" w:color="auto"/>
              <w:right w:val="single" w:sz="8" w:space="0" w:color="auto"/>
            </w:tcBorders>
            <w:shd w:val="clear" w:color="000000" w:fill="FFFFFF"/>
            <w:noWrap/>
            <w:vAlign w:val="center"/>
            <w:hideMark/>
          </w:tcPr>
          <w:p w14:paraId="6A529101" w14:textId="77777777" w:rsidR="00E07594" w:rsidRPr="00FE031E" w:rsidRDefault="00E07594" w:rsidP="00BD6AE6">
            <w:pPr>
              <w:rPr>
                <w:sz w:val="17"/>
                <w:szCs w:val="17"/>
              </w:rPr>
            </w:pPr>
            <w:r w:rsidRPr="00FE031E">
              <w:rPr>
                <w:sz w:val="17"/>
                <w:szCs w:val="17"/>
              </w:rPr>
              <w:t>18 798</w:t>
            </w:r>
          </w:p>
        </w:tc>
      </w:tr>
      <w:tr w:rsidR="00E07594" w:rsidRPr="00FE031E" w14:paraId="174CFF2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E23F93D" w14:textId="77777777" w:rsidR="00E07594" w:rsidRPr="00FE031E" w:rsidRDefault="00E07594" w:rsidP="00BD6AE6">
            <w:pPr>
              <w:rPr>
                <w:sz w:val="17"/>
                <w:szCs w:val="17"/>
              </w:rPr>
            </w:pPr>
            <w:r w:rsidRPr="00FE031E">
              <w:rPr>
                <w:sz w:val="17"/>
                <w:szCs w:val="17"/>
              </w:rPr>
              <w:t>171</w:t>
            </w:r>
          </w:p>
        </w:tc>
        <w:tc>
          <w:tcPr>
            <w:tcW w:w="1760" w:type="dxa"/>
            <w:tcBorders>
              <w:top w:val="nil"/>
              <w:left w:val="nil"/>
              <w:bottom w:val="single" w:sz="4" w:space="0" w:color="auto"/>
              <w:right w:val="single" w:sz="4" w:space="0" w:color="auto"/>
            </w:tcBorders>
            <w:shd w:val="clear" w:color="000000" w:fill="FFFFFF"/>
            <w:vAlign w:val="center"/>
            <w:hideMark/>
          </w:tcPr>
          <w:p w14:paraId="451D84D5" w14:textId="77777777" w:rsidR="00E07594" w:rsidRPr="00FE031E" w:rsidRDefault="00E07594" w:rsidP="00BD6AE6">
            <w:pPr>
              <w:rPr>
                <w:sz w:val="17"/>
                <w:szCs w:val="17"/>
              </w:rPr>
            </w:pPr>
            <w:r w:rsidRPr="00FE031E">
              <w:rPr>
                <w:sz w:val="17"/>
                <w:szCs w:val="17"/>
              </w:rPr>
              <w:t>The former Yugoslav Republic of Macedonia</w:t>
            </w:r>
          </w:p>
        </w:tc>
        <w:tc>
          <w:tcPr>
            <w:tcW w:w="704" w:type="dxa"/>
            <w:tcBorders>
              <w:top w:val="nil"/>
              <w:left w:val="single" w:sz="4" w:space="0" w:color="auto"/>
              <w:bottom w:val="single" w:sz="4" w:space="0" w:color="auto"/>
              <w:right w:val="nil"/>
            </w:tcBorders>
            <w:shd w:val="clear" w:color="000000" w:fill="FFFFFF"/>
            <w:vAlign w:val="center"/>
            <w:hideMark/>
          </w:tcPr>
          <w:p w14:paraId="187DB9F8" w14:textId="77777777" w:rsidR="00E07594" w:rsidRPr="00FE031E" w:rsidRDefault="00E07594" w:rsidP="00BD6AE6">
            <w:pPr>
              <w:rPr>
                <w:sz w:val="17"/>
                <w:szCs w:val="17"/>
              </w:rPr>
            </w:pPr>
            <w:r w:rsidRPr="00FE031E">
              <w:rPr>
                <w:sz w:val="17"/>
                <w:szCs w:val="17"/>
              </w:rPr>
              <w:t>0.007</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A5429B9" w14:textId="77777777" w:rsidR="00E07594" w:rsidRPr="00FE031E" w:rsidRDefault="00E07594" w:rsidP="00BD6AE6">
            <w:pPr>
              <w:rPr>
                <w:sz w:val="17"/>
                <w:szCs w:val="17"/>
              </w:rPr>
            </w:pPr>
            <w:r w:rsidRPr="00FE031E">
              <w:rPr>
                <w:sz w:val="17"/>
                <w:szCs w:val="17"/>
              </w:rPr>
              <w:t>168</w:t>
            </w:r>
          </w:p>
        </w:tc>
        <w:tc>
          <w:tcPr>
            <w:tcW w:w="1022" w:type="dxa"/>
            <w:tcBorders>
              <w:top w:val="nil"/>
              <w:left w:val="nil"/>
              <w:bottom w:val="single" w:sz="4" w:space="0" w:color="auto"/>
              <w:right w:val="single" w:sz="4" w:space="0" w:color="auto"/>
            </w:tcBorders>
            <w:shd w:val="clear" w:color="000000" w:fill="FFFFFF"/>
            <w:vAlign w:val="center"/>
            <w:hideMark/>
          </w:tcPr>
          <w:p w14:paraId="79D174BF" w14:textId="77777777" w:rsidR="00E07594" w:rsidRPr="00FE031E" w:rsidRDefault="00E07594" w:rsidP="00BD6AE6">
            <w:pPr>
              <w:rPr>
                <w:sz w:val="17"/>
                <w:szCs w:val="17"/>
              </w:rPr>
            </w:pPr>
            <w:r w:rsidRPr="00FE031E">
              <w:rPr>
                <w:sz w:val="17"/>
                <w:szCs w:val="17"/>
              </w:rPr>
              <w:t>0.009</w:t>
            </w:r>
          </w:p>
        </w:tc>
        <w:tc>
          <w:tcPr>
            <w:tcW w:w="952" w:type="dxa"/>
            <w:tcBorders>
              <w:top w:val="nil"/>
              <w:left w:val="nil"/>
              <w:bottom w:val="single" w:sz="4" w:space="0" w:color="auto"/>
              <w:right w:val="single" w:sz="8" w:space="0" w:color="auto"/>
            </w:tcBorders>
            <w:shd w:val="clear" w:color="000000" w:fill="FFFFFF"/>
            <w:vAlign w:val="center"/>
            <w:hideMark/>
          </w:tcPr>
          <w:p w14:paraId="7378BBB8" w14:textId="77777777" w:rsidR="00E07594" w:rsidRPr="00FE031E" w:rsidRDefault="00E07594" w:rsidP="00BD6AE6">
            <w:pPr>
              <w:rPr>
                <w:sz w:val="17"/>
                <w:szCs w:val="17"/>
              </w:rPr>
            </w:pPr>
            <w:r w:rsidRPr="00FE031E">
              <w:rPr>
                <w:sz w:val="17"/>
                <w:szCs w:val="17"/>
              </w:rPr>
              <w:t>422</w:t>
            </w:r>
          </w:p>
        </w:tc>
        <w:tc>
          <w:tcPr>
            <w:tcW w:w="460" w:type="dxa"/>
            <w:tcBorders>
              <w:top w:val="nil"/>
              <w:left w:val="nil"/>
              <w:bottom w:val="single" w:sz="4" w:space="0" w:color="auto"/>
              <w:right w:val="single" w:sz="4" w:space="0" w:color="auto"/>
            </w:tcBorders>
            <w:shd w:val="clear" w:color="000000" w:fill="FFFFFF"/>
            <w:noWrap/>
            <w:vAlign w:val="center"/>
            <w:hideMark/>
          </w:tcPr>
          <w:p w14:paraId="79C6771A" w14:textId="77777777" w:rsidR="00E07594" w:rsidRPr="00FE031E" w:rsidRDefault="00E07594" w:rsidP="00BD6AE6">
            <w:pPr>
              <w:rPr>
                <w:sz w:val="17"/>
                <w:szCs w:val="17"/>
              </w:rPr>
            </w:pPr>
            <w:r w:rsidRPr="00FE031E">
              <w:rPr>
                <w:sz w:val="17"/>
                <w:szCs w:val="17"/>
              </w:rPr>
              <w:t>142</w:t>
            </w:r>
          </w:p>
        </w:tc>
        <w:tc>
          <w:tcPr>
            <w:tcW w:w="1040" w:type="dxa"/>
            <w:tcBorders>
              <w:top w:val="nil"/>
              <w:left w:val="nil"/>
              <w:bottom w:val="single" w:sz="4" w:space="0" w:color="auto"/>
              <w:right w:val="single" w:sz="4" w:space="0" w:color="auto"/>
            </w:tcBorders>
            <w:shd w:val="clear" w:color="000000" w:fill="FFFFFF"/>
            <w:vAlign w:val="center"/>
            <w:hideMark/>
          </w:tcPr>
          <w:p w14:paraId="4DD42AFD"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F820034"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194EB1FF" w14:textId="77777777" w:rsidR="00E07594" w:rsidRPr="00FE031E" w:rsidRDefault="00E07594" w:rsidP="00BD6AE6">
            <w:pPr>
              <w:rPr>
                <w:sz w:val="17"/>
                <w:szCs w:val="17"/>
              </w:rPr>
            </w:pPr>
            <w:r w:rsidRPr="00FE031E">
              <w:rPr>
                <w:sz w:val="17"/>
                <w:szCs w:val="17"/>
              </w:rPr>
              <w:t>163</w:t>
            </w:r>
          </w:p>
        </w:tc>
        <w:tc>
          <w:tcPr>
            <w:tcW w:w="880" w:type="dxa"/>
            <w:tcBorders>
              <w:top w:val="nil"/>
              <w:left w:val="nil"/>
              <w:bottom w:val="single" w:sz="4" w:space="0" w:color="auto"/>
              <w:right w:val="single" w:sz="4" w:space="0" w:color="auto"/>
            </w:tcBorders>
            <w:shd w:val="clear" w:color="000000" w:fill="FFFFFF"/>
            <w:vAlign w:val="center"/>
            <w:hideMark/>
          </w:tcPr>
          <w:p w14:paraId="7B0F34B6"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1662959" w14:textId="77777777" w:rsidR="00E07594" w:rsidRPr="00FE031E" w:rsidRDefault="00E07594" w:rsidP="00BD6AE6">
            <w:pPr>
              <w:rPr>
                <w:sz w:val="17"/>
                <w:szCs w:val="17"/>
              </w:rPr>
            </w:pPr>
            <w:r w:rsidRPr="00FE031E">
              <w:rPr>
                <w:sz w:val="17"/>
                <w:szCs w:val="17"/>
              </w:rPr>
              <w:t>488</w:t>
            </w:r>
          </w:p>
        </w:tc>
      </w:tr>
      <w:tr w:rsidR="00E07594" w:rsidRPr="00FE031E" w14:paraId="6009F081"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FE4F0AD" w14:textId="77777777" w:rsidR="00E07594" w:rsidRPr="00FE031E" w:rsidRDefault="00E07594" w:rsidP="00BD6AE6">
            <w:pPr>
              <w:rPr>
                <w:sz w:val="17"/>
                <w:szCs w:val="17"/>
              </w:rPr>
            </w:pPr>
            <w:r w:rsidRPr="00FE031E">
              <w:rPr>
                <w:sz w:val="17"/>
                <w:szCs w:val="17"/>
              </w:rPr>
              <w:t>172</w:t>
            </w:r>
          </w:p>
        </w:tc>
        <w:tc>
          <w:tcPr>
            <w:tcW w:w="1760" w:type="dxa"/>
            <w:tcBorders>
              <w:top w:val="nil"/>
              <w:left w:val="nil"/>
              <w:bottom w:val="single" w:sz="4" w:space="0" w:color="auto"/>
              <w:right w:val="single" w:sz="4" w:space="0" w:color="auto"/>
            </w:tcBorders>
            <w:shd w:val="clear" w:color="000000" w:fill="FFFFFF"/>
            <w:vAlign w:val="center"/>
            <w:hideMark/>
          </w:tcPr>
          <w:p w14:paraId="0CF20C92" w14:textId="77777777" w:rsidR="00E07594" w:rsidRPr="00FE031E" w:rsidRDefault="00E07594" w:rsidP="00BD6AE6">
            <w:pPr>
              <w:rPr>
                <w:sz w:val="17"/>
                <w:szCs w:val="17"/>
              </w:rPr>
            </w:pPr>
            <w:r w:rsidRPr="00FE031E">
              <w:rPr>
                <w:sz w:val="17"/>
                <w:szCs w:val="17"/>
              </w:rPr>
              <w:t>Togo</w:t>
            </w:r>
          </w:p>
        </w:tc>
        <w:tc>
          <w:tcPr>
            <w:tcW w:w="704" w:type="dxa"/>
            <w:tcBorders>
              <w:top w:val="nil"/>
              <w:left w:val="single" w:sz="4" w:space="0" w:color="auto"/>
              <w:bottom w:val="single" w:sz="4" w:space="0" w:color="auto"/>
              <w:right w:val="nil"/>
            </w:tcBorders>
            <w:shd w:val="clear" w:color="000000" w:fill="FFFFFF"/>
            <w:vAlign w:val="center"/>
            <w:hideMark/>
          </w:tcPr>
          <w:p w14:paraId="3CD8E9EC"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892D501" w14:textId="77777777" w:rsidR="00E07594" w:rsidRPr="00FE031E" w:rsidRDefault="00E07594" w:rsidP="00BD6AE6">
            <w:pPr>
              <w:rPr>
                <w:sz w:val="17"/>
                <w:szCs w:val="17"/>
              </w:rPr>
            </w:pPr>
            <w:r w:rsidRPr="00FE031E">
              <w:rPr>
                <w:sz w:val="17"/>
                <w:szCs w:val="17"/>
              </w:rPr>
              <w:t>169</w:t>
            </w:r>
          </w:p>
        </w:tc>
        <w:tc>
          <w:tcPr>
            <w:tcW w:w="1022" w:type="dxa"/>
            <w:tcBorders>
              <w:top w:val="nil"/>
              <w:left w:val="nil"/>
              <w:bottom w:val="single" w:sz="4" w:space="0" w:color="auto"/>
              <w:right w:val="single" w:sz="4" w:space="0" w:color="auto"/>
            </w:tcBorders>
            <w:shd w:val="clear" w:color="000000" w:fill="FFFFFF"/>
            <w:vAlign w:val="center"/>
            <w:hideMark/>
          </w:tcPr>
          <w:p w14:paraId="64027222"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4CE17C56"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016BBDFF" w14:textId="77777777" w:rsidR="00E07594" w:rsidRPr="00FE031E" w:rsidRDefault="00E07594" w:rsidP="00BD6AE6">
            <w:pPr>
              <w:rPr>
                <w:sz w:val="17"/>
                <w:szCs w:val="17"/>
              </w:rPr>
            </w:pPr>
            <w:r w:rsidRPr="00FE031E">
              <w:rPr>
                <w:sz w:val="17"/>
                <w:szCs w:val="17"/>
              </w:rPr>
              <w:t>143</w:t>
            </w:r>
          </w:p>
        </w:tc>
        <w:tc>
          <w:tcPr>
            <w:tcW w:w="1040" w:type="dxa"/>
            <w:tcBorders>
              <w:top w:val="nil"/>
              <w:left w:val="nil"/>
              <w:bottom w:val="single" w:sz="4" w:space="0" w:color="auto"/>
              <w:right w:val="single" w:sz="4" w:space="0" w:color="auto"/>
            </w:tcBorders>
            <w:shd w:val="clear" w:color="000000" w:fill="FFFFFF"/>
            <w:vAlign w:val="center"/>
            <w:hideMark/>
          </w:tcPr>
          <w:p w14:paraId="1D648F72"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35DFB78C"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2913E80" w14:textId="77777777" w:rsidR="00E07594" w:rsidRPr="00FE031E" w:rsidRDefault="00E07594" w:rsidP="00BD6AE6">
            <w:pPr>
              <w:rPr>
                <w:sz w:val="17"/>
                <w:szCs w:val="17"/>
              </w:rPr>
            </w:pPr>
            <w:r w:rsidRPr="00FE031E">
              <w:rPr>
                <w:sz w:val="17"/>
                <w:szCs w:val="17"/>
              </w:rPr>
              <w:t>164</w:t>
            </w:r>
          </w:p>
        </w:tc>
        <w:tc>
          <w:tcPr>
            <w:tcW w:w="880" w:type="dxa"/>
            <w:tcBorders>
              <w:top w:val="nil"/>
              <w:left w:val="nil"/>
              <w:bottom w:val="single" w:sz="4" w:space="0" w:color="auto"/>
              <w:right w:val="single" w:sz="4" w:space="0" w:color="auto"/>
            </w:tcBorders>
            <w:shd w:val="clear" w:color="000000" w:fill="FFFFFF"/>
            <w:vAlign w:val="center"/>
            <w:hideMark/>
          </w:tcPr>
          <w:p w14:paraId="7917A56A"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B31C973" w14:textId="77777777" w:rsidR="00E07594" w:rsidRPr="00FE031E" w:rsidRDefault="00E07594" w:rsidP="00BD6AE6">
            <w:pPr>
              <w:rPr>
                <w:sz w:val="17"/>
                <w:szCs w:val="17"/>
              </w:rPr>
            </w:pPr>
            <w:r w:rsidRPr="00FE031E">
              <w:rPr>
                <w:sz w:val="17"/>
                <w:szCs w:val="17"/>
              </w:rPr>
              <w:t>488</w:t>
            </w:r>
          </w:p>
        </w:tc>
      </w:tr>
      <w:tr w:rsidR="00E07594" w:rsidRPr="00FE031E" w14:paraId="73428A8E"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85C79C0" w14:textId="77777777" w:rsidR="00E07594" w:rsidRPr="00FE031E" w:rsidRDefault="00E07594" w:rsidP="00BD6AE6">
            <w:pPr>
              <w:rPr>
                <w:sz w:val="17"/>
                <w:szCs w:val="17"/>
              </w:rPr>
            </w:pPr>
            <w:r w:rsidRPr="00FE031E">
              <w:rPr>
                <w:sz w:val="17"/>
                <w:szCs w:val="17"/>
              </w:rPr>
              <w:t>173</w:t>
            </w:r>
          </w:p>
        </w:tc>
        <w:tc>
          <w:tcPr>
            <w:tcW w:w="1760" w:type="dxa"/>
            <w:tcBorders>
              <w:top w:val="nil"/>
              <w:left w:val="nil"/>
              <w:bottom w:val="single" w:sz="4" w:space="0" w:color="auto"/>
              <w:right w:val="single" w:sz="4" w:space="0" w:color="auto"/>
            </w:tcBorders>
            <w:shd w:val="clear" w:color="000000" w:fill="FFFFFF"/>
            <w:vAlign w:val="center"/>
            <w:hideMark/>
          </w:tcPr>
          <w:p w14:paraId="0EB7A261" w14:textId="77777777" w:rsidR="00E07594" w:rsidRPr="00FE031E" w:rsidRDefault="00E07594" w:rsidP="00BD6AE6">
            <w:pPr>
              <w:rPr>
                <w:sz w:val="17"/>
                <w:szCs w:val="17"/>
              </w:rPr>
            </w:pPr>
            <w:r w:rsidRPr="00FE031E">
              <w:rPr>
                <w:sz w:val="17"/>
                <w:szCs w:val="17"/>
              </w:rPr>
              <w:t>Tonga</w:t>
            </w:r>
          </w:p>
        </w:tc>
        <w:tc>
          <w:tcPr>
            <w:tcW w:w="704" w:type="dxa"/>
            <w:tcBorders>
              <w:top w:val="nil"/>
              <w:left w:val="single" w:sz="4" w:space="0" w:color="auto"/>
              <w:bottom w:val="single" w:sz="4" w:space="0" w:color="auto"/>
              <w:right w:val="nil"/>
            </w:tcBorders>
            <w:shd w:val="clear" w:color="000000" w:fill="FFFFFF"/>
            <w:vAlign w:val="center"/>
            <w:hideMark/>
          </w:tcPr>
          <w:p w14:paraId="35DD1ECF"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EF3AE2E" w14:textId="77777777" w:rsidR="00E07594" w:rsidRPr="00FE031E" w:rsidRDefault="00E07594" w:rsidP="00BD6AE6">
            <w:pPr>
              <w:rPr>
                <w:sz w:val="17"/>
                <w:szCs w:val="17"/>
              </w:rPr>
            </w:pPr>
            <w:r w:rsidRPr="00FE031E">
              <w:rPr>
                <w:sz w:val="17"/>
                <w:szCs w:val="17"/>
              </w:rPr>
              <w:t>170</w:t>
            </w:r>
          </w:p>
        </w:tc>
        <w:tc>
          <w:tcPr>
            <w:tcW w:w="1022" w:type="dxa"/>
            <w:tcBorders>
              <w:top w:val="nil"/>
              <w:left w:val="nil"/>
              <w:bottom w:val="single" w:sz="4" w:space="0" w:color="auto"/>
              <w:right w:val="single" w:sz="4" w:space="0" w:color="auto"/>
            </w:tcBorders>
            <w:shd w:val="clear" w:color="000000" w:fill="FFFFFF"/>
            <w:vAlign w:val="center"/>
            <w:hideMark/>
          </w:tcPr>
          <w:p w14:paraId="656E29BF" w14:textId="77777777" w:rsidR="00E07594" w:rsidRPr="00FE031E" w:rsidRDefault="00E07594" w:rsidP="00BD6AE6">
            <w:pPr>
              <w:rPr>
                <w:sz w:val="17"/>
                <w:szCs w:val="17"/>
              </w:rPr>
            </w:pPr>
            <w:r w:rsidRPr="00FE031E">
              <w:rPr>
                <w:sz w:val="17"/>
                <w:szCs w:val="17"/>
              </w:rPr>
              <w:t>0.001</w:t>
            </w:r>
          </w:p>
        </w:tc>
        <w:tc>
          <w:tcPr>
            <w:tcW w:w="952" w:type="dxa"/>
            <w:tcBorders>
              <w:top w:val="nil"/>
              <w:left w:val="nil"/>
              <w:bottom w:val="single" w:sz="4" w:space="0" w:color="auto"/>
              <w:right w:val="single" w:sz="8" w:space="0" w:color="auto"/>
            </w:tcBorders>
            <w:shd w:val="clear" w:color="000000" w:fill="FFFFFF"/>
            <w:vAlign w:val="center"/>
            <w:hideMark/>
          </w:tcPr>
          <w:p w14:paraId="4E447B26" w14:textId="77777777" w:rsidR="00E07594" w:rsidRPr="00FE031E" w:rsidRDefault="00E07594" w:rsidP="00BD6AE6">
            <w:pPr>
              <w:rPr>
                <w:sz w:val="17"/>
                <w:szCs w:val="17"/>
              </w:rPr>
            </w:pPr>
            <w:r w:rsidRPr="00FE031E">
              <w:rPr>
                <w:sz w:val="17"/>
                <w:szCs w:val="17"/>
              </w:rPr>
              <w:t>60</w:t>
            </w:r>
          </w:p>
        </w:tc>
        <w:tc>
          <w:tcPr>
            <w:tcW w:w="460" w:type="dxa"/>
            <w:tcBorders>
              <w:top w:val="nil"/>
              <w:left w:val="nil"/>
              <w:bottom w:val="single" w:sz="4" w:space="0" w:color="auto"/>
              <w:right w:val="single" w:sz="4" w:space="0" w:color="auto"/>
            </w:tcBorders>
            <w:shd w:val="clear" w:color="000000" w:fill="FFFFFF"/>
            <w:noWrap/>
            <w:vAlign w:val="center"/>
            <w:hideMark/>
          </w:tcPr>
          <w:p w14:paraId="343536D3" w14:textId="77777777" w:rsidR="00E07594" w:rsidRPr="00FE031E" w:rsidRDefault="00E07594" w:rsidP="00BD6AE6">
            <w:pPr>
              <w:rPr>
                <w:sz w:val="17"/>
                <w:szCs w:val="17"/>
              </w:rPr>
            </w:pPr>
            <w:r w:rsidRPr="00FE031E">
              <w:rPr>
                <w:sz w:val="17"/>
                <w:szCs w:val="17"/>
              </w:rPr>
              <w:t>144</w:t>
            </w:r>
          </w:p>
        </w:tc>
        <w:tc>
          <w:tcPr>
            <w:tcW w:w="1040" w:type="dxa"/>
            <w:tcBorders>
              <w:top w:val="nil"/>
              <w:left w:val="nil"/>
              <w:bottom w:val="single" w:sz="4" w:space="0" w:color="auto"/>
              <w:right w:val="single" w:sz="4" w:space="0" w:color="auto"/>
            </w:tcBorders>
            <w:shd w:val="clear" w:color="000000" w:fill="FFFFFF"/>
            <w:vAlign w:val="center"/>
            <w:hideMark/>
          </w:tcPr>
          <w:p w14:paraId="78850435"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1FF5101"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AD34E7B" w14:textId="77777777" w:rsidR="00E07594" w:rsidRPr="00FE031E" w:rsidRDefault="00E07594" w:rsidP="00BD6AE6">
            <w:pPr>
              <w:rPr>
                <w:sz w:val="17"/>
                <w:szCs w:val="17"/>
              </w:rPr>
            </w:pPr>
            <w:r w:rsidRPr="00FE031E">
              <w:rPr>
                <w:sz w:val="17"/>
                <w:szCs w:val="17"/>
              </w:rPr>
              <w:t>165</w:t>
            </w:r>
          </w:p>
        </w:tc>
        <w:tc>
          <w:tcPr>
            <w:tcW w:w="880" w:type="dxa"/>
            <w:tcBorders>
              <w:top w:val="nil"/>
              <w:left w:val="nil"/>
              <w:bottom w:val="single" w:sz="4" w:space="0" w:color="auto"/>
              <w:right w:val="single" w:sz="4" w:space="0" w:color="auto"/>
            </w:tcBorders>
            <w:shd w:val="clear" w:color="000000" w:fill="FFFFFF"/>
            <w:vAlign w:val="center"/>
            <w:hideMark/>
          </w:tcPr>
          <w:p w14:paraId="7776AA95"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E7B1788" w14:textId="77777777" w:rsidR="00E07594" w:rsidRPr="00FE031E" w:rsidRDefault="00E07594" w:rsidP="00BD6AE6">
            <w:pPr>
              <w:rPr>
                <w:sz w:val="17"/>
                <w:szCs w:val="17"/>
              </w:rPr>
            </w:pPr>
            <w:r w:rsidRPr="00FE031E">
              <w:rPr>
                <w:sz w:val="17"/>
                <w:szCs w:val="17"/>
              </w:rPr>
              <w:t>488</w:t>
            </w:r>
          </w:p>
        </w:tc>
      </w:tr>
      <w:tr w:rsidR="00E07594" w:rsidRPr="00FE031E" w14:paraId="34D9285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5ACA54BB" w14:textId="77777777" w:rsidR="00E07594" w:rsidRPr="00FE031E" w:rsidRDefault="00E07594" w:rsidP="00BD6AE6">
            <w:pPr>
              <w:rPr>
                <w:sz w:val="17"/>
                <w:szCs w:val="17"/>
              </w:rPr>
            </w:pPr>
            <w:r w:rsidRPr="00FE031E">
              <w:rPr>
                <w:sz w:val="17"/>
                <w:szCs w:val="17"/>
              </w:rPr>
              <w:t>174</w:t>
            </w:r>
          </w:p>
        </w:tc>
        <w:tc>
          <w:tcPr>
            <w:tcW w:w="1760" w:type="dxa"/>
            <w:tcBorders>
              <w:top w:val="nil"/>
              <w:left w:val="nil"/>
              <w:bottom w:val="single" w:sz="4" w:space="0" w:color="auto"/>
              <w:right w:val="single" w:sz="4" w:space="0" w:color="auto"/>
            </w:tcBorders>
            <w:shd w:val="clear" w:color="000000" w:fill="FFFFFF"/>
            <w:vAlign w:val="center"/>
            <w:hideMark/>
          </w:tcPr>
          <w:p w14:paraId="1F218066" w14:textId="77777777" w:rsidR="00E07594" w:rsidRPr="00FE031E" w:rsidRDefault="00E07594" w:rsidP="00BD6AE6">
            <w:pPr>
              <w:rPr>
                <w:sz w:val="17"/>
                <w:szCs w:val="17"/>
              </w:rPr>
            </w:pPr>
            <w:r w:rsidRPr="00FE031E">
              <w:rPr>
                <w:sz w:val="17"/>
                <w:szCs w:val="17"/>
              </w:rPr>
              <w:t>Trinidad and Tobago</w:t>
            </w:r>
          </w:p>
        </w:tc>
        <w:tc>
          <w:tcPr>
            <w:tcW w:w="704" w:type="dxa"/>
            <w:tcBorders>
              <w:top w:val="nil"/>
              <w:left w:val="single" w:sz="4" w:space="0" w:color="auto"/>
              <w:bottom w:val="single" w:sz="4" w:space="0" w:color="auto"/>
              <w:right w:val="nil"/>
            </w:tcBorders>
            <w:shd w:val="clear" w:color="000000" w:fill="FFFFFF"/>
            <w:vAlign w:val="center"/>
            <w:hideMark/>
          </w:tcPr>
          <w:p w14:paraId="63478332" w14:textId="77777777" w:rsidR="00E07594" w:rsidRPr="00FE031E" w:rsidRDefault="00E07594" w:rsidP="00BD6AE6">
            <w:pPr>
              <w:rPr>
                <w:sz w:val="17"/>
                <w:szCs w:val="17"/>
              </w:rPr>
            </w:pPr>
            <w:r w:rsidRPr="00FE031E">
              <w:rPr>
                <w:sz w:val="17"/>
                <w:szCs w:val="17"/>
              </w:rPr>
              <w:t>0.034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49811391" w14:textId="77777777" w:rsidR="00E07594" w:rsidRPr="00FE031E" w:rsidRDefault="00E07594" w:rsidP="00BD6AE6">
            <w:pPr>
              <w:rPr>
                <w:sz w:val="17"/>
                <w:szCs w:val="17"/>
              </w:rPr>
            </w:pPr>
            <w:r w:rsidRPr="00FE031E">
              <w:rPr>
                <w:sz w:val="17"/>
                <w:szCs w:val="17"/>
              </w:rPr>
              <w:t>171</w:t>
            </w:r>
          </w:p>
        </w:tc>
        <w:tc>
          <w:tcPr>
            <w:tcW w:w="1022" w:type="dxa"/>
            <w:tcBorders>
              <w:top w:val="nil"/>
              <w:left w:val="nil"/>
              <w:bottom w:val="single" w:sz="4" w:space="0" w:color="auto"/>
              <w:right w:val="single" w:sz="4" w:space="0" w:color="auto"/>
            </w:tcBorders>
            <w:shd w:val="clear" w:color="000000" w:fill="FFFFFF"/>
            <w:vAlign w:val="center"/>
            <w:hideMark/>
          </w:tcPr>
          <w:p w14:paraId="77D88BEC" w14:textId="77777777" w:rsidR="00E07594" w:rsidRPr="00FE031E" w:rsidRDefault="00E07594" w:rsidP="00BD6AE6">
            <w:pPr>
              <w:rPr>
                <w:sz w:val="17"/>
                <w:szCs w:val="17"/>
              </w:rPr>
            </w:pPr>
            <w:r w:rsidRPr="00FE031E">
              <w:rPr>
                <w:sz w:val="17"/>
                <w:szCs w:val="17"/>
              </w:rPr>
              <w:t>0.043</w:t>
            </w:r>
          </w:p>
        </w:tc>
        <w:tc>
          <w:tcPr>
            <w:tcW w:w="952" w:type="dxa"/>
            <w:tcBorders>
              <w:top w:val="nil"/>
              <w:left w:val="nil"/>
              <w:bottom w:val="single" w:sz="4" w:space="0" w:color="auto"/>
              <w:right w:val="single" w:sz="8" w:space="0" w:color="auto"/>
            </w:tcBorders>
            <w:shd w:val="clear" w:color="000000" w:fill="FFFFFF"/>
            <w:vAlign w:val="center"/>
            <w:hideMark/>
          </w:tcPr>
          <w:p w14:paraId="497CCC4D" w14:textId="77777777" w:rsidR="00E07594" w:rsidRPr="00FE031E" w:rsidRDefault="00E07594" w:rsidP="00BD6AE6">
            <w:pPr>
              <w:rPr>
                <w:sz w:val="17"/>
                <w:szCs w:val="17"/>
              </w:rPr>
            </w:pPr>
            <w:r w:rsidRPr="00FE031E">
              <w:rPr>
                <w:sz w:val="17"/>
                <w:szCs w:val="17"/>
              </w:rPr>
              <w:t>2 052</w:t>
            </w:r>
          </w:p>
        </w:tc>
        <w:tc>
          <w:tcPr>
            <w:tcW w:w="460" w:type="dxa"/>
            <w:tcBorders>
              <w:top w:val="nil"/>
              <w:left w:val="nil"/>
              <w:bottom w:val="single" w:sz="4" w:space="0" w:color="auto"/>
              <w:right w:val="single" w:sz="4" w:space="0" w:color="auto"/>
            </w:tcBorders>
            <w:shd w:val="clear" w:color="000000" w:fill="FFFFFF"/>
            <w:noWrap/>
            <w:vAlign w:val="center"/>
            <w:hideMark/>
          </w:tcPr>
          <w:p w14:paraId="53B691A5" w14:textId="77777777" w:rsidR="00E07594" w:rsidRPr="00FE031E" w:rsidRDefault="00E07594" w:rsidP="00BD6AE6">
            <w:pPr>
              <w:rPr>
                <w:sz w:val="17"/>
                <w:szCs w:val="17"/>
              </w:rPr>
            </w:pPr>
            <w:r w:rsidRPr="00FE031E">
              <w:rPr>
                <w:sz w:val="17"/>
                <w:szCs w:val="17"/>
              </w:rPr>
              <w:t>145</w:t>
            </w:r>
          </w:p>
        </w:tc>
        <w:tc>
          <w:tcPr>
            <w:tcW w:w="1040" w:type="dxa"/>
            <w:tcBorders>
              <w:top w:val="nil"/>
              <w:left w:val="nil"/>
              <w:bottom w:val="single" w:sz="4" w:space="0" w:color="auto"/>
              <w:right w:val="single" w:sz="4" w:space="0" w:color="auto"/>
            </w:tcBorders>
            <w:shd w:val="clear" w:color="000000" w:fill="FFFFFF"/>
            <w:vAlign w:val="center"/>
            <w:hideMark/>
          </w:tcPr>
          <w:p w14:paraId="1DFE4175" w14:textId="77777777" w:rsidR="00E07594" w:rsidRPr="00FE031E" w:rsidRDefault="00E07594" w:rsidP="00BD6AE6">
            <w:pPr>
              <w:rPr>
                <w:sz w:val="17"/>
                <w:szCs w:val="17"/>
              </w:rPr>
            </w:pPr>
            <w:r w:rsidRPr="00FE031E">
              <w:rPr>
                <w:sz w:val="17"/>
                <w:szCs w:val="17"/>
              </w:rPr>
              <w:t>0.043</w:t>
            </w:r>
          </w:p>
        </w:tc>
        <w:tc>
          <w:tcPr>
            <w:tcW w:w="1042" w:type="dxa"/>
            <w:tcBorders>
              <w:top w:val="nil"/>
              <w:left w:val="nil"/>
              <w:bottom w:val="single" w:sz="4" w:space="0" w:color="auto"/>
              <w:right w:val="nil"/>
            </w:tcBorders>
            <w:shd w:val="clear" w:color="000000" w:fill="FFFFFF"/>
            <w:noWrap/>
            <w:vAlign w:val="center"/>
            <w:hideMark/>
          </w:tcPr>
          <w:p w14:paraId="3E21E92A" w14:textId="77777777" w:rsidR="00E07594" w:rsidRPr="00FE031E" w:rsidRDefault="00E07594" w:rsidP="00BD6AE6">
            <w:pPr>
              <w:rPr>
                <w:sz w:val="17"/>
                <w:szCs w:val="17"/>
              </w:rPr>
            </w:pPr>
            <w:r w:rsidRPr="00FE031E">
              <w:rPr>
                <w:sz w:val="17"/>
                <w:szCs w:val="17"/>
              </w:rPr>
              <w:t>1 357</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5FACAEC" w14:textId="77777777" w:rsidR="00E07594" w:rsidRPr="00FE031E" w:rsidRDefault="00E07594" w:rsidP="00BD6AE6">
            <w:pPr>
              <w:rPr>
                <w:sz w:val="17"/>
                <w:szCs w:val="17"/>
              </w:rPr>
            </w:pPr>
            <w:r w:rsidRPr="00FE031E">
              <w:rPr>
                <w:sz w:val="17"/>
                <w:szCs w:val="17"/>
              </w:rPr>
              <w:t>166</w:t>
            </w:r>
          </w:p>
        </w:tc>
        <w:tc>
          <w:tcPr>
            <w:tcW w:w="880" w:type="dxa"/>
            <w:tcBorders>
              <w:top w:val="nil"/>
              <w:left w:val="nil"/>
              <w:bottom w:val="single" w:sz="4" w:space="0" w:color="auto"/>
              <w:right w:val="single" w:sz="4" w:space="0" w:color="auto"/>
            </w:tcBorders>
            <w:shd w:val="clear" w:color="000000" w:fill="FFFFFF"/>
            <w:vAlign w:val="center"/>
            <w:hideMark/>
          </w:tcPr>
          <w:p w14:paraId="71479154" w14:textId="77777777" w:rsidR="00E07594" w:rsidRPr="00FE031E" w:rsidRDefault="00E07594" w:rsidP="00BD6AE6">
            <w:pPr>
              <w:rPr>
                <w:sz w:val="17"/>
                <w:szCs w:val="17"/>
              </w:rPr>
            </w:pPr>
            <w:r w:rsidRPr="00FE031E">
              <w:rPr>
                <w:sz w:val="17"/>
                <w:szCs w:val="17"/>
              </w:rPr>
              <w:t>0.045</w:t>
            </w:r>
          </w:p>
        </w:tc>
        <w:tc>
          <w:tcPr>
            <w:tcW w:w="1012" w:type="dxa"/>
            <w:tcBorders>
              <w:top w:val="nil"/>
              <w:left w:val="nil"/>
              <w:bottom w:val="single" w:sz="4" w:space="0" w:color="auto"/>
              <w:right w:val="single" w:sz="8" w:space="0" w:color="auto"/>
            </w:tcBorders>
            <w:shd w:val="clear" w:color="000000" w:fill="FFFFFF"/>
            <w:noWrap/>
            <w:vAlign w:val="center"/>
            <w:hideMark/>
          </w:tcPr>
          <w:p w14:paraId="619F3C4C" w14:textId="77777777" w:rsidR="00E07594" w:rsidRPr="00FE031E" w:rsidRDefault="00E07594" w:rsidP="00BD6AE6">
            <w:pPr>
              <w:rPr>
                <w:sz w:val="17"/>
                <w:szCs w:val="17"/>
              </w:rPr>
            </w:pPr>
            <w:r w:rsidRPr="00FE031E">
              <w:rPr>
                <w:sz w:val="17"/>
                <w:szCs w:val="17"/>
              </w:rPr>
              <w:t>2 196</w:t>
            </w:r>
          </w:p>
        </w:tc>
      </w:tr>
      <w:tr w:rsidR="00E07594" w:rsidRPr="00FE031E" w14:paraId="068E14A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9EC9D2C" w14:textId="77777777" w:rsidR="00E07594" w:rsidRPr="00FE031E" w:rsidRDefault="00E07594" w:rsidP="00BD6AE6">
            <w:pPr>
              <w:rPr>
                <w:sz w:val="17"/>
                <w:szCs w:val="17"/>
              </w:rPr>
            </w:pPr>
            <w:r w:rsidRPr="00FE031E">
              <w:rPr>
                <w:sz w:val="17"/>
                <w:szCs w:val="17"/>
              </w:rPr>
              <w:t>175</w:t>
            </w:r>
          </w:p>
        </w:tc>
        <w:tc>
          <w:tcPr>
            <w:tcW w:w="1760" w:type="dxa"/>
            <w:tcBorders>
              <w:top w:val="nil"/>
              <w:left w:val="nil"/>
              <w:bottom w:val="single" w:sz="4" w:space="0" w:color="auto"/>
              <w:right w:val="single" w:sz="4" w:space="0" w:color="auto"/>
            </w:tcBorders>
            <w:shd w:val="clear" w:color="000000" w:fill="FFFFFF"/>
            <w:vAlign w:val="center"/>
            <w:hideMark/>
          </w:tcPr>
          <w:p w14:paraId="55564A1E" w14:textId="77777777" w:rsidR="00E07594" w:rsidRPr="00FE031E" w:rsidRDefault="00E07594" w:rsidP="00BD6AE6">
            <w:pPr>
              <w:rPr>
                <w:sz w:val="17"/>
                <w:szCs w:val="17"/>
              </w:rPr>
            </w:pPr>
            <w:r w:rsidRPr="00FE031E">
              <w:rPr>
                <w:sz w:val="17"/>
                <w:szCs w:val="17"/>
              </w:rPr>
              <w:t>Tunisia</w:t>
            </w:r>
          </w:p>
        </w:tc>
        <w:tc>
          <w:tcPr>
            <w:tcW w:w="704" w:type="dxa"/>
            <w:tcBorders>
              <w:top w:val="nil"/>
              <w:left w:val="single" w:sz="4" w:space="0" w:color="auto"/>
              <w:bottom w:val="single" w:sz="4" w:space="0" w:color="auto"/>
              <w:right w:val="nil"/>
            </w:tcBorders>
            <w:shd w:val="clear" w:color="000000" w:fill="FFFFFF"/>
            <w:vAlign w:val="center"/>
            <w:hideMark/>
          </w:tcPr>
          <w:p w14:paraId="6A665662" w14:textId="77777777" w:rsidR="00E07594" w:rsidRPr="00FE031E" w:rsidRDefault="00E07594" w:rsidP="00BD6AE6">
            <w:pPr>
              <w:rPr>
                <w:sz w:val="17"/>
                <w:szCs w:val="17"/>
              </w:rPr>
            </w:pPr>
            <w:r w:rsidRPr="00FE031E">
              <w:rPr>
                <w:sz w:val="17"/>
                <w:szCs w:val="17"/>
              </w:rPr>
              <w:t>0.028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30CE69C" w14:textId="77777777" w:rsidR="00E07594" w:rsidRPr="00FE031E" w:rsidRDefault="00E07594" w:rsidP="00BD6AE6">
            <w:pPr>
              <w:rPr>
                <w:sz w:val="17"/>
                <w:szCs w:val="17"/>
              </w:rPr>
            </w:pPr>
            <w:r w:rsidRPr="00FE031E">
              <w:rPr>
                <w:sz w:val="17"/>
                <w:szCs w:val="17"/>
              </w:rPr>
              <w:t>172</w:t>
            </w:r>
          </w:p>
        </w:tc>
        <w:tc>
          <w:tcPr>
            <w:tcW w:w="1022" w:type="dxa"/>
            <w:tcBorders>
              <w:top w:val="nil"/>
              <w:left w:val="nil"/>
              <w:bottom w:val="single" w:sz="4" w:space="0" w:color="auto"/>
              <w:right w:val="single" w:sz="4" w:space="0" w:color="auto"/>
            </w:tcBorders>
            <w:shd w:val="clear" w:color="000000" w:fill="FFFFFF"/>
            <w:vAlign w:val="center"/>
            <w:hideMark/>
          </w:tcPr>
          <w:p w14:paraId="50F7D5EC" w14:textId="77777777" w:rsidR="00E07594" w:rsidRPr="00FE031E" w:rsidRDefault="00E07594" w:rsidP="00BD6AE6">
            <w:pPr>
              <w:rPr>
                <w:sz w:val="17"/>
                <w:szCs w:val="17"/>
              </w:rPr>
            </w:pPr>
            <w:r w:rsidRPr="00FE031E">
              <w:rPr>
                <w:sz w:val="17"/>
                <w:szCs w:val="17"/>
              </w:rPr>
              <w:t>0.035</w:t>
            </w:r>
          </w:p>
        </w:tc>
        <w:tc>
          <w:tcPr>
            <w:tcW w:w="952" w:type="dxa"/>
            <w:tcBorders>
              <w:top w:val="nil"/>
              <w:left w:val="nil"/>
              <w:bottom w:val="single" w:sz="4" w:space="0" w:color="auto"/>
              <w:right w:val="single" w:sz="8" w:space="0" w:color="auto"/>
            </w:tcBorders>
            <w:shd w:val="clear" w:color="000000" w:fill="FFFFFF"/>
            <w:vAlign w:val="center"/>
            <w:hideMark/>
          </w:tcPr>
          <w:p w14:paraId="4ED6A41D" w14:textId="77777777" w:rsidR="00E07594" w:rsidRPr="00FE031E" w:rsidRDefault="00E07594" w:rsidP="00BD6AE6">
            <w:pPr>
              <w:rPr>
                <w:sz w:val="17"/>
                <w:szCs w:val="17"/>
              </w:rPr>
            </w:pPr>
            <w:r w:rsidRPr="00FE031E">
              <w:rPr>
                <w:sz w:val="17"/>
                <w:szCs w:val="17"/>
              </w:rPr>
              <w:t>1 690</w:t>
            </w:r>
          </w:p>
        </w:tc>
        <w:tc>
          <w:tcPr>
            <w:tcW w:w="460" w:type="dxa"/>
            <w:tcBorders>
              <w:top w:val="nil"/>
              <w:left w:val="nil"/>
              <w:bottom w:val="single" w:sz="4" w:space="0" w:color="auto"/>
              <w:right w:val="single" w:sz="4" w:space="0" w:color="auto"/>
            </w:tcBorders>
            <w:shd w:val="clear" w:color="000000" w:fill="FFFFFF"/>
            <w:noWrap/>
            <w:vAlign w:val="center"/>
            <w:hideMark/>
          </w:tcPr>
          <w:p w14:paraId="1B62BD29" w14:textId="77777777" w:rsidR="00E07594" w:rsidRPr="00FE031E" w:rsidRDefault="00E07594" w:rsidP="00BD6AE6">
            <w:pPr>
              <w:rPr>
                <w:sz w:val="17"/>
                <w:szCs w:val="17"/>
              </w:rPr>
            </w:pPr>
            <w:r w:rsidRPr="00FE031E">
              <w:rPr>
                <w:sz w:val="17"/>
                <w:szCs w:val="17"/>
              </w:rPr>
              <w:t>146</w:t>
            </w:r>
          </w:p>
        </w:tc>
        <w:tc>
          <w:tcPr>
            <w:tcW w:w="1040" w:type="dxa"/>
            <w:tcBorders>
              <w:top w:val="nil"/>
              <w:left w:val="nil"/>
              <w:bottom w:val="single" w:sz="4" w:space="0" w:color="auto"/>
              <w:right w:val="single" w:sz="4" w:space="0" w:color="auto"/>
            </w:tcBorders>
            <w:shd w:val="clear" w:color="000000" w:fill="FFFFFF"/>
            <w:vAlign w:val="center"/>
            <w:hideMark/>
          </w:tcPr>
          <w:p w14:paraId="35FF9274" w14:textId="77777777" w:rsidR="00E07594" w:rsidRPr="00FE031E" w:rsidRDefault="00E07594" w:rsidP="00BD6AE6">
            <w:pPr>
              <w:rPr>
                <w:sz w:val="17"/>
                <w:szCs w:val="17"/>
              </w:rPr>
            </w:pPr>
            <w:r w:rsidRPr="00FE031E">
              <w:rPr>
                <w:sz w:val="17"/>
                <w:szCs w:val="17"/>
              </w:rPr>
              <w:t>0.036</w:t>
            </w:r>
          </w:p>
        </w:tc>
        <w:tc>
          <w:tcPr>
            <w:tcW w:w="1042" w:type="dxa"/>
            <w:tcBorders>
              <w:top w:val="nil"/>
              <w:left w:val="nil"/>
              <w:bottom w:val="single" w:sz="4" w:space="0" w:color="auto"/>
              <w:right w:val="nil"/>
            </w:tcBorders>
            <w:shd w:val="clear" w:color="000000" w:fill="FFFFFF"/>
            <w:noWrap/>
            <w:vAlign w:val="center"/>
            <w:hideMark/>
          </w:tcPr>
          <w:p w14:paraId="28A24DB3" w14:textId="77777777" w:rsidR="00E07594" w:rsidRPr="00FE031E" w:rsidRDefault="00E07594" w:rsidP="00BD6AE6">
            <w:pPr>
              <w:rPr>
                <w:sz w:val="17"/>
                <w:szCs w:val="17"/>
              </w:rPr>
            </w:pPr>
            <w:r w:rsidRPr="00FE031E">
              <w:rPr>
                <w:sz w:val="17"/>
                <w:szCs w:val="17"/>
              </w:rPr>
              <w:t>1 117</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58B9288" w14:textId="77777777" w:rsidR="00E07594" w:rsidRPr="00FE031E" w:rsidRDefault="00E07594" w:rsidP="00BD6AE6">
            <w:pPr>
              <w:rPr>
                <w:sz w:val="17"/>
                <w:szCs w:val="17"/>
              </w:rPr>
            </w:pPr>
            <w:r w:rsidRPr="00FE031E">
              <w:rPr>
                <w:sz w:val="17"/>
                <w:szCs w:val="17"/>
              </w:rPr>
              <w:t>167</w:t>
            </w:r>
          </w:p>
        </w:tc>
        <w:tc>
          <w:tcPr>
            <w:tcW w:w="880" w:type="dxa"/>
            <w:tcBorders>
              <w:top w:val="nil"/>
              <w:left w:val="nil"/>
              <w:bottom w:val="single" w:sz="4" w:space="0" w:color="auto"/>
              <w:right w:val="single" w:sz="4" w:space="0" w:color="auto"/>
            </w:tcBorders>
            <w:shd w:val="clear" w:color="000000" w:fill="FFFFFF"/>
            <w:vAlign w:val="center"/>
            <w:hideMark/>
          </w:tcPr>
          <w:p w14:paraId="068168B1" w14:textId="77777777" w:rsidR="00E07594" w:rsidRPr="00FE031E" w:rsidRDefault="00E07594" w:rsidP="00BD6AE6">
            <w:pPr>
              <w:rPr>
                <w:sz w:val="17"/>
                <w:szCs w:val="17"/>
              </w:rPr>
            </w:pPr>
            <w:r w:rsidRPr="00FE031E">
              <w:rPr>
                <w:sz w:val="17"/>
                <w:szCs w:val="17"/>
              </w:rPr>
              <w:t>0.037</w:t>
            </w:r>
          </w:p>
        </w:tc>
        <w:tc>
          <w:tcPr>
            <w:tcW w:w="1012" w:type="dxa"/>
            <w:tcBorders>
              <w:top w:val="nil"/>
              <w:left w:val="nil"/>
              <w:bottom w:val="single" w:sz="4" w:space="0" w:color="auto"/>
              <w:right w:val="single" w:sz="8" w:space="0" w:color="auto"/>
            </w:tcBorders>
            <w:shd w:val="clear" w:color="000000" w:fill="FFFFFF"/>
            <w:noWrap/>
            <w:vAlign w:val="center"/>
            <w:hideMark/>
          </w:tcPr>
          <w:p w14:paraId="2D99F664" w14:textId="77777777" w:rsidR="00E07594" w:rsidRPr="00FE031E" w:rsidRDefault="00E07594" w:rsidP="00BD6AE6">
            <w:pPr>
              <w:rPr>
                <w:sz w:val="17"/>
                <w:szCs w:val="17"/>
              </w:rPr>
            </w:pPr>
            <w:r w:rsidRPr="00FE031E">
              <w:rPr>
                <w:sz w:val="17"/>
                <w:szCs w:val="17"/>
              </w:rPr>
              <w:t>1 809</w:t>
            </w:r>
          </w:p>
        </w:tc>
      </w:tr>
      <w:tr w:rsidR="00E07594" w:rsidRPr="00FE031E" w14:paraId="2F8CFB5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3B9FDBE" w14:textId="77777777" w:rsidR="00E07594" w:rsidRPr="00FE031E" w:rsidRDefault="00E07594" w:rsidP="00BD6AE6">
            <w:pPr>
              <w:rPr>
                <w:sz w:val="17"/>
                <w:szCs w:val="17"/>
              </w:rPr>
            </w:pPr>
            <w:r w:rsidRPr="00FE031E">
              <w:rPr>
                <w:sz w:val="17"/>
                <w:szCs w:val="17"/>
              </w:rPr>
              <w:t>176</w:t>
            </w:r>
          </w:p>
        </w:tc>
        <w:tc>
          <w:tcPr>
            <w:tcW w:w="1760" w:type="dxa"/>
            <w:tcBorders>
              <w:top w:val="nil"/>
              <w:left w:val="nil"/>
              <w:bottom w:val="single" w:sz="4" w:space="0" w:color="auto"/>
              <w:right w:val="single" w:sz="4" w:space="0" w:color="auto"/>
            </w:tcBorders>
            <w:shd w:val="clear" w:color="000000" w:fill="FFFFFF"/>
            <w:vAlign w:val="center"/>
            <w:hideMark/>
          </w:tcPr>
          <w:p w14:paraId="61481DAA" w14:textId="77777777" w:rsidR="00E07594" w:rsidRPr="00FE031E" w:rsidRDefault="00E07594" w:rsidP="00BD6AE6">
            <w:pPr>
              <w:rPr>
                <w:sz w:val="17"/>
                <w:szCs w:val="17"/>
              </w:rPr>
            </w:pPr>
            <w:r w:rsidRPr="00FE031E">
              <w:rPr>
                <w:sz w:val="17"/>
                <w:szCs w:val="17"/>
              </w:rPr>
              <w:t>Turkey</w:t>
            </w:r>
          </w:p>
        </w:tc>
        <w:tc>
          <w:tcPr>
            <w:tcW w:w="704" w:type="dxa"/>
            <w:tcBorders>
              <w:top w:val="nil"/>
              <w:left w:val="single" w:sz="4" w:space="0" w:color="auto"/>
              <w:bottom w:val="single" w:sz="4" w:space="0" w:color="auto"/>
              <w:right w:val="nil"/>
            </w:tcBorders>
            <w:shd w:val="clear" w:color="000000" w:fill="FFFFFF"/>
            <w:vAlign w:val="center"/>
            <w:hideMark/>
          </w:tcPr>
          <w:p w14:paraId="26A6F314" w14:textId="77777777" w:rsidR="00E07594" w:rsidRPr="00FE031E" w:rsidRDefault="00E07594" w:rsidP="00BD6AE6">
            <w:pPr>
              <w:rPr>
                <w:sz w:val="17"/>
                <w:szCs w:val="17"/>
              </w:rPr>
            </w:pPr>
            <w:r w:rsidRPr="00FE031E">
              <w:rPr>
                <w:sz w:val="17"/>
                <w:szCs w:val="17"/>
              </w:rPr>
              <w:t>1.018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6DC80474" w14:textId="77777777" w:rsidR="00E07594" w:rsidRPr="00FE031E" w:rsidRDefault="00E07594" w:rsidP="00BD6AE6">
            <w:pPr>
              <w:rPr>
                <w:sz w:val="17"/>
                <w:szCs w:val="17"/>
              </w:rPr>
            </w:pPr>
            <w:r w:rsidRPr="00FE031E">
              <w:rPr>
                <w:sz w:val="17"/>
                <w:szCs w:val="17"/>
              </w:rPr>
              <w:t>173</w:t>
            </w:r>
          </w:p>
        </w:tc>
        <w:tc>
          <w:tcPr>
            <w:tcW w:w="1022" w:type="dxa"/>
            <w:tcBorders>
              <w:top w:val="nil"/>
              <w:left w:val="nil"/>
              <w:bottom w:val="single" w:sz="4" w:space="0" w:color="auto"/>
              <w:right w:val="single" w:sz="4" w:space="0" w:color="auto"/>
            </w:tcBorders>
            <w:shd w:val="clear" w:color="000000" w:fill="FFFFFF"/>
            <w:vAlign w:val="center"/>
            <w:hideMark/>
          </w:tcPr>
          <w:p w14:paraId="2D5FCD34" w14:textId="77777777" w:rsidR="00E07594" w:rsidRPr="00FE031E" w:rsidRDefault="00E07594" w:rsidP="00BD6AE6">
            <w:pPr>
              <w:rPr>
                <w:sz w:val="17"/>
                <w:szCs w:val="17"/>
              </w:rPr>
            </w:pPr>
            <w:r w:rsidRPr="00FE031E">
              <w:rPr>
                <w:sz w:val="17"/>
                <w:szCs w:val="17"/>
              </w:rPr>
              <w:t>1.273</w:t>
            </w:r>
          </w:p>
        </w:tc>
        <w:tc>
          <w:tcPr>
            <w:tcW w:w="952" w:type="dxa"/>
            <w:tcBorders>
              <w:top w:val="nil"/>
              <w:left w:val="nil"/>
              <w:bottom w:val="single" w:sz="4" w:space="0" w:color="auto"/>
              <w:right w:val="single" w:sz="8" w:space="0" w:color="auto"/>
            </w:tcBorders>
            <w:shd w:val="clear" w:color="000000" w:fill="FFFFFF"/>
            <w:vAlign w:val="center"/>
            <w:hideMark/>
          </w:tcPr>
          <w:p w14:paraId="4F500F7E" w14:textId="77777777" w:rsidR="00E07594" w:rsidRPr="00FE031E" w:rsidRDefault="00E07594" w:rsidP="00BD6AE6">
            <w:pPr>
              <w:rPr>
                <w:sz w:val="17"/>
                <w:szCs w:val="17"/>
              </w:rPr>
            </w:pPr>
            <w:r w:rsidRPr="00FE031E">
              <w:rPr>
                <w:sz w:val="17"/>
                <w:szCs w:val="17"/>
              </w:rPr>
              <w:t>61 438</w:t>
            </w:r>
          </w:p>
        </w:tc>
        <w:tc>
          <w:tcPr>
            <w:tcW w:w="460" w:type="dxa"/>
            <w:tcBorders>
              <w:top w:val="nil"/>
              <w:left w:val="nil"/>
              <w:bottom w:val="single" w:sz="4" w:space="0" w:color="auto"/>
              <w:right w:val="single" w:sz="4" w:space="0" w:color="auto"/>
            </w:tcBorders>
            <w:shd w:val="clear" w:color="000000" w:fill="FFFFFF"/>
            <w:vAlign w:val="center"/>
            <w:hideMark/>
          </w:tcPr>
          <w:p w14:paraId="4D6F392D"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3EF15C79"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4C7561BA"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4E32F942" w14:textId="77777777" w:rsidR="00E07594" w:rsidRPr="00FE031E" w:rsidRDefault="00E07594" w:rsidP="00BD6AE6">
            <w:pPr>
              <w:rPr>
                <w:sz w:val="17"/>
                <w:szCs w:val="17"/>
              </w:rPr>
            </w:pPr>
            <w:r w:rsidRPr="00FE031E">
              <w:rPr>
                <w:sz w:val="17"/>
                <w:szCs w:val="17"/>
              </w:rPr>
              <w:t>168</w:t>
            </w:r>
          </w:p>
        </w:tc>
        <w:tc>
          <w:tcPr>
            <w:tcW w:w="880" w:type="dxa"/>
            <w:tcBorders>
              <w:top w:val="nil"/>
              <w:left w:val="nil"/>
              <w:bottom w:val="single" w:sz="4" w:space="0" w:color="auto"/>
              <w:right w:val="single" w:sz="4" w:space="0" w:color="auto"/>
            </w:tcBorders>
            <w:shd w:val="clear" w:color="000000" w:fill="FFFFFF"/>
            <w:vAlign w:val="center"/>
            <w:hideMark/>
          </w:tcPr>
          <w:p w14:paraId="149126E8" w14:textId="77777777" w:rsidR="00E07594" w:rsidRPr="00FE031E" w:rsidRDefault="00E07594" w:rsidP="00BD6AE6">
            <w:pPr>
              <w:rPr>
                <w:sz w:val="17"/>
                <w:szCs w:val="17"/>
              </w:rPr>
            </w:pPr>
            <w:r w:rsidRPr="00FE031E">
              <w:rPr>
                <w:sz w:val="17"/>
                <w:szCs w:val="17"/>
              </w:rPr>
              <w:t>1.347</w:t>
            </w:r>
          </w:p>
        </w:tc>
        <w:tc>
          <w:tcPr>
            <w:tcW w:w="1012" w:type="dxa"/>
            <w:tcBorders>
              <w:top w:val="nil"/>
              <w:left w:val="nil"/>
              <w:bottom w:val="single" w:sz="4" w:space="0" w:color="auto"/>
              <w:right w:val="single" w:sz="8" w:space="0" w:color="auto"/>
            </w:tcBorders>
            <w:shd w:val="clear" w:color="000000" w:fill="FFFFFF"/>
            <w:noWrap/>
            <w:vAlign w:val="center"/>
            <w:hideMark/>
          </w:tcPr>
          <w:p w14:paraId="1F8E422A" w14:textId="77777777" w:rsidR="00E07594" w:rsidRPr="00FE031E" w:rsidRDefault="00E07594" w:rsidP="00BD6AE6">
            <w:pPr>
              <w:rPr>
                <w:sz w:val="17"/>
                <w:szCs w:val="17"/>
              </w:rPr>
            </w:pPr>
            <w:r w:rsidRPr="00FE031E">
              <w:rPr>
                <w:sz w:val="17"/>
                <w:szCs w:val="17"/>
              </w:rPr>
              <w:t>65 762</w:t>
            </w:r>
          </w:p>
        </w:tc>
      </w:tr>
      <w:tr w:rsidR="00E07594" w:rsidRPr="00FE031E" w14:paraId="6322136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E93B171" w14:textId="77777777" w:rsidR="00E07594" w:rsidRPr="00FE031E" w:rsidRDefault="00E07594" w:rsidP="00BD6AE6">
            <w:pPr>
              <w:rPr>
                <w:sz w:val="17"/>
                <w:szCs w:val="17"/>
              </w:rPr>
            </w:pPr>
            <w:r w:rsidRPr="00FE031E">
              <w:rPr>
                <w:sz w:val="17"/>
                <w:szCs w:val="17"/>
              </w:rPr>
              <w:t>177</w:t>
            </w:r>
          </w:p>
        </w:tc>
        <w:tc>
          <w:tcPr>
            <w:tcW w:w="1760" w:type="dxa"/>
            <w:tcBorders>
              <w:top w:val="nil"/>
              <w:left w:val="nil"/>
              <w:bottom w:val="single" w:sz="4" w:space="0" w:color="auto"/>
              <w:right w:val="single" w:sz="4" w:space="0" w:color="auto"/>
            </w:tcBorders>
            <w:shd w:val="clear" w:color="000000" w:fill="FFFFFF"/>
            <w:vAlign w:val="center"/>
            <w:hideMark/>
          </w:tcPr>
          <w:p w14:paraId="130B1EA9" w14:textId="77777777" w:rsidR="00E07594" w:rsidRPr="00FE031E" w:rsidRDefault="00E07594" w:rsidP="00BD6AE6">
            <w:pPr>
              <w:rPr>
                <w:sz w:val="17"/>
                <w:szCs w:val="17"/>
              </w:rPr>
            </w:pPr>
            <w:r w:rsidRPr="00FE031E">
              <w:rPr>
                <w:sz w:val="17"/>
                <w:szCs w:val="17"/>
              </w:rPr>
              <w:t>Turkmenistan</w:t>
            </w:r>
          </w:p>
        </w:tc>
        <w:tc>
          <w:tcPr>
            <w:tcW w:w="704" w:type="dxa"/>
            <w:tcBorders>
              <w:top w:val="nil"/>
              <w:left w:val="single" w:sz="4" w:space="0" w:color="auto"/>
              <w:bottom w:val="single" w:sz="4" w:space="0" w:color="auto"/>
              <w:right w:val="nil"/>
            </w:tcBorders>
            <w:shd w:val="clear" w:color="000000" w:fill="FFFFFF"/>
            <w:vAlign w:val="center"/>
            <w:hideMark/>
          </w:tcPr>
          <w:p w14:paraId="2CA3EE5F" w14:textId="77777777" w:rsidR="00E07594" w:rsidRPr="00FE031E" w:rsidRDefault="00E07594" w:rsidP="00BD6AE6">
            <w:pPr>
              <w:rPr>
                <w:sz w:val="17"/>
                <w:szCs w:val="17"/>
              </w:rPr>
            </w:pPr>
            <w:r w:rsidRPr="00FE031E">
              <w:rPr>
                <w:sz w:val="17"/>
                <w:szCs w:val="17"/>
              </w:rPr>
              <w:t>0.026</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7FC7619" w14:textId="77777777" w:rsidR="00E07594" w:rsidRPr="00FE031E" w:rsidRDefault="00E07594" w:rsidP="00BD6AE6">
            <w:pPr>
              <w:rPr>
                <w:sz w:val="17"/>
                <w:szCs w:val="17"/>
              </w:rPr>
            </w:pPr>
            <w:r w:rsidRPr="00FE031E">
              <w:rPr>
                <w:sz w:val="17"/>
                <w:szCs w:val="17"/>
              </w:rPr>
              <w:t>174</w:t>
            </w:r>
          </w:p>
        </w:tc>
        <w:tc>
          <w:tcPr>
            <w:tcW w:w="1022" w:type="dxa"/>
            <w:tcBorders>
              <w:top w:val="nil"/>
              <w:left w:val="nil"/>
              <w:bottom w:val="single" w:sz="4" w:space="0" w:color="auto"/>
              <w:right w:val="single" w:sz="4" w:space="0" w:color="auto"/>
            </w:tcBorders>
            <w:shd w:val="clear" w:color="000000" w:fill="FFFFFF"/>
            <w:vAlign w:val="center"/>
            <w:hideMark/>
          </w:tcPr>
          <w:p w14:paraId="1B4B70C8" w14:textId="77777777" w:rsidR="00E07594" w:rsidRPr="00FE031E" w:rsidRDefault="00E07594" w:rsidP="00BD6AE6">
            <w:pPr>
              <w:rPr>
                <w:sz w:val="17"/>
                <w:szCs w:val="17"/>
              </w:rPr>
            </w:pPr>
            <w:r w:rsidRPr="00FE031E">
              <w:rPr>
                <w:sz w:val="17"/>
                <w:szCs w:val="17"/>
              </w:rPr>
              <w:t>0.033</w:t>
            </w:r>
          </w:p>
        </w:tc>
        <w:tc>
          <w:tcPr>
            <w:tcW w:w="952" w:type="dxa"/>
            <w:tcBorders>
              <w:top w:val="nil"/>
              <w:left w:val="nil"/>
              <w:bottom w:val="single" w:sz="4" w:space="0" w:color="auto"/>
              <w:right w:val="single" w:sz="8" w:space="0" w:color="auto"/>
            </w:tcBorders>
            <w:shd w:val="clear" w:color="000000" w:fill="FFFFFF"/>
            <w:vAlign w:val="center"/>
            <w:hideMark/>
          </w:tcPr>
          <w:p w14:paraId="38325803" w14:textId="77777777" w:rsidR="00E07594" w:rsidRPr="00FE031E" w:rsidRDefault="00E07594" w:rsidP="00BD6AE6">
            <w:pPr>
              <w:rPr>
                <w:sz w:val="17"/>
                <w:szCs w:val="17"/>
              </w:rPr>
            </w:pPr>
            <w:r w:rsidRPr="00FE031E">
              <w:rPr>
                <w:sz w:val="17"/>
                <w:szCs w:val="17"/>
              </w:rPr>
              <w:t>1 569</w:t>
            </w:r>
          </w:p>
        </w:tc>
        <w:tc>
          <w:tcPr>
            <w:tcW w:w="460" w:type="dxa"/>
            <w:tcBorders>
              <w:top w:val="nil"/>
              <w:left w:val="nil"/>
              <w:bottom w:val="single" w:sz="4" w:space="0" w:color="auto"/>
              <w:right w:val="single" w:sz="4" w:space="0" w:color="auto"/>
            </w:tcBorders>
            <w:shd w:val="clear" w:color="000000" w:fill="FFFFFF"/>
            <w:vAlign w:val="center"/>
            <w:hideMark/>
          </w:tcPr>
          <w:p w14:paraId="7E673D22"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59A13D95"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19C45D1D"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vAlign w:val="center"/>
            <w:hideMark/>
          </w:tcPr>
          <w:p w14:paraId="1D34EF2A" w14:textId="77777777" w:rsidR="00E07594" w:rsidRPr="00FE031E" w:rsidRDefault="00E07594" w:rsidP="00BD6AE6">
            <w:pPr>
              <w:rPr>
                <w:sz w:val="17"/>
                <w:szCs w:val="17"/>
              </w:rPr>
            </w:pPr>
            <w:r w:rsidRPr="00FE031E">
              <w:rPr>
                <w:sz w:val="17"/>
                <w:szCs w:val="17"/>
              </w:rPr>
              <w:t>-</w:t>
            </w:r>
          </w:p>
        </w:tc>
        <w:tc>
          <w:tcPr>
            <w:tcW w:w="880" w:type="dxa"/>
            <w:tcBorders>
              <w:top w:val="nil"/>
              <w:left w:val="nil"/>
              <w:bottom w:val="single" w:sz="4" w:space="0" w:color="auto"/>
              <w:right w:val="single" w:sz="4" w:space="0" w:color="auto"/>
            </w:tcBorders>
            <w:shd w:val="clear" w:color="000000" w:fill="FFFFFF"/>
            <w:vAlign w:val="center"/>
            <w:hideMark/>
          </w:tcPr>
          <w:p w14:paraId="12C7D8A1" w14:textId="77777777" w:rsidR="00E07594" w:rsidRPr="00FE031E" w:rsidRDefault="00E07594" w:rsidP="00BD6AE6">
            <w:pPr>
              <w:rPr>
                <w:sz w:val="17"/>
                <w:szCs w:val="17"/>
              </w:rPr>
            </w:pPr>
            <w:r w:rsidRPr="00FE031E">
              <w:rPr>
                <w:sz w:val="17"/>
                <w:szCs w:val="17"/>
              </w:rPr>
              <w:t>n.a.</w:t>
            </w:r>
          </w:p>
        </w:tc>
        <w:tc>
          <w:tcPr>
            <w:tcW w:w="1012" w:type="dxa"/>
            <w:tcBorders>
              <w:top w:val="nil"/>
              <w:left w:val="nil"/>
              <w:bottom w:val="single" w:sz="4" w:space="0" w:color="auto"/>
              <w:right w:val="single" w:sz="8" w:space="0" w:color="auto"/>
            </w:tcBorders>
            <w:shd w:val="clear" w:color="000000" w:fill="FFFFFF"/>
            <w:vAlign w:val="center"/>
            <w:hideMark/>
          </w:tcPr>
          <w:p w14:paraId="17CE5F13" w14:textId="77777777" w:rsidR="00E07594" w:rsidRPr="00FE031E" w:rsidRDefault="00E07594" w:rsidP="00BD6AE6">
            <w:pPr>
              <w:rPr>
                <w:sz w:val="17"/>
                <w:szCs w:val="17"/>
              </w:rPr>
            </w:pPr>
            <w:r w:rsidRPr="00FE031E">
              <w:rPr>
                <w:sz w:val="17"/>
                <w:szCs w:val="17"/>
              </w:rPr>
              <w:t>n.a.</w:t>
            </w:r>
          </w:p>
        </w:tc>
      </w:tr>
      <w:tr w:rsidR="00E07594" w:rsidRPr="00FE031E" w14:paraId="054997C7"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D5006EE" w14:textId="77777777" w:rsidR="00E07594" w:rsidRPr="00FE031E" w:rsidRDefault="00E07594" w:rsidP="00BD6AE6">
            <w:pPr>
              <w:rPr>
                <w:sz w:val="17"/>
                <w:szCs w:val="17"/>
              </w:rPr>
            </w:pPr>
            <w:r w:rsidRPr="00FE031E">
              <w:rPr>
                <w:sz w:val="17"/>
                <w:szCs w:val="17"/>
              </w:rPr>
              <w:t>178</w:t>
            </w:r>
          </w:p>
        </w:tc>
        <w:tc>
          <w:tcPr>
            <w:tcW w:w="1760" w:type="dxa"/>
            <w:tcBorders>
              <w:top w:val="nil"/>
              <w:left w:val="nil"/>
              <w:bottom w:val="single" w:sz="4" w:space="0" w:color="auto"/>
              <w:right w:val="single" w:sz="4" w:space="0" w:color="auto"/>
            </w:tcBorders>
            <w:shd w:val="clear" w:color="000000" w:fill="FFFFFF"/>
            <w:vAlign w:val="center"/>
            <w:hideMark/>
          </w:tcPr>
          <w:p w14:paraId="72269321" w14:textId="77777777" w:rsidR="00E07594" w:rsidRPr="00FE031E" w:rsidRDefault="00E07594" w:rsidP="00BD6AE6">
            <w:pPr>
              <w:rPr>
                <w:sz w:val="17"/>
                <w:szCs w:val="17"/>
              </w:rPr>
            </w:pPr>
            <w:r w:rsidRPr="00FE031E">
              <w:rPr>
                <w:sz w:val="17"/>
                <w:szCs w:val="17"/>
              </w:rPr>
              <w:t>Tuvalu</w:t>
            </w:r>
          </w:p>
        </w:tc>
        <w:tc>
          <w:tcPr>
            <w:tcW w:w="704" w:type="dxa"/>
            <w:tcBorders>
              <w:top w:val="nil"/>
              <w:left w:val="nil"/>
              <w:bottom w:val="single" w:sz="4" w:space="0" w:color="auto"/>
              <w:right w:val="nil"/>
            </w:tcBorders>
            <w:shd w:val="clear" w:color="000000" w:fill="FFFFFF"/>
            <w:vAlign w:val="center"/>
            <w:hideMark/>
          </w:tcPr>
          <w:p w14:paraId="4CE73B72"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DE051D0" w14:textId="77777777" w:rsidR="00E07594" w:rsidRPr="00FE031E" w:rsidRDefault="00E07594" w:rsidP="00BD6AE6">
            <w:pPr>
              <w:rPr>
                <w:sz w:val="17"/>
                <w:szCs w:val="17"/>
              </w:rPr>
            </w:pPr>
            <w:r w:rsidRPr="00FE031E">
              <w:rPr>
                <w:sz w:val="17"/>
                <w:szCs w:val="17"/>
              </w:rPr>
              <w:t> </w:t>
            </w:r>
          </w:p>
        </w:tc>
        <w:tc>
          <w:tcPr>
            <w:tcW w:w="1022" w:type="dxa"/>
            <w:tcBorders>
              <w:top w:val="nil"/>
              <w:left w:val="nil"/>
              <w:bottom w:val="single" w:sz="4" w:space="0" w:color="auto"/>
              <w:right w:val="single" w:sz="4" w:space="0" w:color="auto"/>
            </w:tcBorders>
            <w:shd w:val="clear" w:color="000000" w:fill="FFFFFF"/>
            <w:vAlign w:val="center"/>
            <w:hideMark/>
          </w:tcPr>
          <w:p w14:paraId="01AF8AC2" w14:textId="77777777" w:rsidR="00E07594" w:rsidRPr="00FE031E" w:rsidRDefault="00E07594" w:rsidP="00BD6AE6">
            <w:pPr>
              <w:rPr>
                <w:sz w:val="17"/>
                <w:szCs w:val="17"/>
              </w:rPr>
            </w:pPr>
            <w:r w:rsidRPr="00FE031E">
              <w:rPr>
                <w:sz w:val="17"/>
                <w:szCs w:val="17"/>
              </w:rPr>
              <w:t>n.a.</w:t>
            </w:r>
          </w:p>
        </w:tc>
        <w:tc>
          <w:tcPr>
            <w:tcW w:w="952" w:type="dxa"/>
            <w:tcBorders>
              <w:top w:val="nil"/>
              <w:left w:val="nil"/>
              <w:bottom w:val="single" w:sz="4" w:space="0" w:color="auto"/>
              <w:right w:val="single" w:sz="8" w:space="0" w:color="auto"/>
            </w:tcBorders>
            <w:shd w:val="clear" w:color="000000" w:fill="FFFFFF"/>
            <w:vAlign w:val="center"/>
            <w:hideMark/>
          </w:tcPr>
          <w:p w14:paraId="466AE10F" w14:textId="77777777" w:rsidR="00E07594" w:rsidRPr="00FE031E" w:rsidRDefault="00E07594" w:rsidP="00BD6AE6">
            <w:pPr>
              <w:rPr>
                <w:sz w:val="17"/>
                <w:szCs w:val="17"/>
              </w:rPr>
            </w:pPr>
            <w:r w:rsidRPr="00FE031E">
              <w:rPr>
                <w:sz w:val="17"/>
                <w:szCs w:val="17"/>
              </w:rPr>
              <w:t>n.a.</w:t>
            </w:r>
          </w:p>
        </w:tc>
        <w:tc>
          <w:tcPr>
            <w:tcW w:w="460" w:type="dxa"/>
            <w:tcBorders>
              <w:top w:val="nil"/>
              <w:left w:val="nil"/>
              <w:bottom w:val="single" w:sz="4" w:space="0" w:color="auto"/>
              <w:right w:val="single" w:sz="4" w:space="0" w:color="auto"/>
            </w:tcBorders>
            <w:shd w:val="clear" w:color="000000" w:fill="FFFFFF"/>
            <w:vAlign w:val="center"/>
            <w:hideMark/>
          </w:tcPr>
          <w:p w14:paraId="0D48D937"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3EC1D884"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2D9C0902"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6126F63" w14:textId="77777777" w:rsidR="00E07594" w:rsidRPr="00FE031E" w:rsidRDefault="00E07594" w:rsidP="00BD6AE6">
            <w:pPr>
              <w:rPr>
                <w:sz w:val="17"/>
                <w:szCs w:val="17"/>
              </w:rPr>
            </w:pPr>
            <w:r w:rsidRPr="00FE031E">
              <w:rPr>
                <w:sz w:val="17"/>
                <w:szCs w:val="17"/>
              </w:rPr>
              <w:t>169</w:t>
            </w:r>
          </w:p>
        </w:tc>
        <w:tc>
          <w:tcPr>
            <w:tcW w:w="880" w:type="dxa"/>
            <w:tcBorders>
              <w:top w:val="nil"/>
              <w:left w:val="nil"/>
              <w:bottom w:val="single" w:sz="4" w:space="0" w:color="auto"/>
              <w:right w:val="single" w:sz="4" w:space="0" w:color="auto"/>
            </w:tcBorders>
            <w:shd w:val="clear" w:color="000000" w:fill="FFFFFF"/>
            <w:vAlign w:val="center"/>
            <w:hideMark/>
          </w:tcPr>
          <w:p w14:paraId="1C4804C1"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11EB2726" w14:textId="77777777" w:rsidR="00E07594" w:rsidRPr="00FE031E" w:rsidRDefault="00E07594" w:rsidP="00BD6AE6">
            <w:pPr>
              <w:rPr>
                <w:sz w:val="17"/>
                <w:szCs w:val="17"/>
              </w:rPr>
            </w:pPr>
            <w:r w:rsidRPr="00FE031E">
              <w:rPr>
                <w:sz w:val="17"/>
                <w:szCs w:val="17"/>
              </w:rPr>
              <w:t>488</w:t>
            </w:r>
          </w:p>
        </w:tc>
      </w:tr>
      <w:tr w:rsidR="00E07594" w:rsidRPr="00FE031E" w14:paraId="6CCC32C2"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3505EE5" w14:textId="77777777" w:rsidR="00E07594" w:rsidRPr="00FE031E" w:rsidRDefault="00E07594" w:rsidP="00BD6AE6">
            <w:pPr>
              <w:rPr>
                <w:sz w:val="17"/>
                <w:szCs w:val="17"/>
              </w:rPr>
            </w:pPr>
            <w:r w:rsidRPr="00FE031E">
              <w:rPr>
                <w:sz w:val="17"/>
                <w:szCs w:val="17"/>
              </w:rPr>
              <w:t>179</w:t>
            </w:r>
          </w:p>
        </w:tc>
        <w:tc>
          <w:tcPr>
            <w:tcW w:w="1760" w:type="dxa"/>
            <w:tcBorders>
              <w:top w:val="nil"/>
              <w:left w:val="nil"/>
              <w:bottom w:val="single" w:sz="4" w:space="0" w:color="auto"/>
              <w:right w:val="single" w:sz="4" w:space="0" w:color="auto"/>
            </w:tcBorders>
            <w:shd w:val="clear" w:color="000000" w:fill="FFFFFF"/>
            <w:vAlign w:val="center"/>
            <w:hideMark/>
          </w:tcPr>
          <w:p w14:paraId="6D555A78" w14:textId="77777777" w:rsidR="00E07594" w:rsidRPr="00FE031E" w:rsidRDefault="00E07594" w:rsidP="00BD6AE6">
            <w:pPr>
              <w:rPr>
                <w:sz w:val="17"/>
                <w:szCs w:val="17"/>
              </w:rPr>
            </w:pPr>
            <w:r w:rsidRPr="00FE031E">
              <w:rPr>
                <w:sz w:val="17"/>
                <w:szCs w:val="17"/>
              </w:rPr>
              <w:t>Uganda</w:t>
            </w:r>
          </w:p>
        </w:tc>
        <w:tc>
          <w:tcPr>
            <w:tcW w:w="704" w:type="dxa"/>
            <w:tcBorders>
              <w:top w:val="nil"/>
              <w:left w:val="single" w:sz="4" w:space="0" w:color="auto"/>
              <w:bottom w:val="single" w:sz="4" w:space="0" w:color="auto"/>
              <w:right w:val="nil"/>
            </w:tcBorders>
            <w:shd w:val="clear" w:color="000000" w:fill="FFFFFF"/>
            <w:vAlign w:val="center"/>
            <w:hideMark/>
          </w:tcPr>
          <w:p w14:paraId="7E7CA15B" w14:textId="77777777" w:rsidR="00E07594" w:rsidRPr="00FE031E" w:rsidRDefault="00E07594" w:rsidP="00BD6AE6">
            <w:pPr>
              <w:rPr>
                <w:sz w:val="17"/>
                <w:szCs w:val="17"/>
              </w:rPr>
            </w:pPr>
            <w:r w:rsidRPr="00FE031E">
              <w:rPr>
                <w:sz w:val="17"/>
                <w:szCs w:val="17"/>
              </w:rPr>
              <w:t>0.009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E471254" w14:textId="77777777" w:rsidR="00E07594" w:rsidRPr="00FE031E" w:rsidRDefault="00E07594" w:rsidP="00BD6AE6">
            <w:pPr>
              <w:rPr>
                <w:sz w:val="17"/>
                <w:szCs w:val="17"/>
              </w:rPr>
            </w:pPr>
            <w:r w:rsidRPr="00FE031E">
              <w:rPr>
                <w:sz w:val="17"/>
                <w:szCs w:val="17"/>
              </w:rPr>
              <w:t>175</w:t>
            </w:r>
          </w:p>
        </w:tc>
        <w:tc>
          <w:tcPr>
            <w:tcW w:w="1022" w:type="dxa"/>
            <w:tcBorders>
              <w:top w:val="nil"/>
              <w:left w:val="nil"/>
              <w:bottom w:val="single" w:sz="4" w:space="0" w:color="auto"/>
              <w:right w:val="single" w:sz="4" w:space="0" w:color="auto"/>
            </w:tcBorders>
            <w:shd w:val="clear" w:color="000000" w:fill="FFFFFF"/>
            <w:vAlign w:val="center"/>
            <w:hideMark/>
          </w:tcPr>
          <w:p w14:paraId="5796D424"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505548B0"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noWrap/>
            <w:vAlign w:val="center"/>
            <w:hideMark/>
          </w:tcPr>
          <w:p w14:paraId="72D25915" w14:textId="77777777" w:rsidR="00E07594" w:rsidRPr="00FE031E" w:rsidRDefault="00E07594" w:rsidP="00BD6AE6">
            <w:pPr>
              <w:rPr>
                <w:sz w:val="17"/>
                <w:szCs w:val="17"/>
              </w:rPr>
            </w:pPr>
            <w:r w:rsidRPr="00FE031E">
              <w:rPr>
                <w:sz w:val="17"/>
                <w:szCs w:val="17"/>
              </w:rPr>
              <w:t>147</w:t>
            </w:r>
          </w:p>
        </w:tc>
        <w:tc>
          <w:tcPr>
            <w:tcW w:w="1040" w:type="dxa"/>
            <w:tcBorders>
              <w:top w:val="nil"/>
              <w:left w:val="nil"/>
              <w:bottom w:val="single" w:sz="4" w:space="0" w:color="auto"/>
              <w:right w:val="single" w:sz="4" w:space="0" w:color="auto"/>
            </w:tcBorders>
            <w:shd w:val="clear" w:color="000000" w:fill="FFFFFF"/>
            <w:vAlign w:val="center"/>
            <w:hideMark/>
          </w:tcPr>
          <w:p w14:paraId="0AB06FF8"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DC441CE"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D1D44F7" w14:textId="77777777" w:rsidR="00E07594" w:rsidRPr="00FE031E" w:rsidRDefault="00E07594" w:rsidP="00BD6AE6">
            <w:pPr>
              <w:rPr>
                <w:sz w:val="17"/>
                <w:szCs w:val="17"/>
              </w:rPr>
            </w:pPr>
            <w:r w:rsidRPr="00FE031E">
              <w:rPr>
                <w:sz w:val="17"/>
                <w:szCs w:val="17"/>
              </w:rPr>
              <w:t>170</w:t>
            </w:r>
          </w:p>
        </w:tc>
        <w:tc>
          <w:tcPr>
            <w:tcW w:w="880" w:type="dxa"/>
            <w:tcBorders>
              <w:top w:val="nil"/>
              <w:left w:val="nil"/>
              <w:bottom w:val="single" w:sz="4" w:space="0" w:color="auto"/>
              <w:right w:val="single" w:sz="4" w:space="0" w:color="auto"/>
            </w:tcBorders>
            <w:shd w:val="clear" w:color="000000" w:fill="FFFFFF"/>
            <w:vAlign w:val="center"/>
            <w:hideMark/>
          </w:tcPr>
          <w:p w14:paraId="46EB9C5C"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7DA4D16" w14:textId="77777777" w:rsidR="00E07594" w:rsidRPr="00FE031E" w:rsidRDefault="00E07594" w:rsidP="00BD6AE6">
            <w:pPr>
              <w:rPr>
                <w:sz w:val="17"/>
                <w:szCs w:val="17"/>
              </w:rPr>
            </w:pPr>
            <w:r w:rsidRPr="00FE031E">
              <w:rPr>
                <w:sz w:val="17"/>
                <w:szCs w:val="17"/>
              </w:rPr>
              <w:t>488</w:t>
            </w:r>
          </w:p>
        </w:tc>
      </w:tr>
      <w:tr w:rsidR="00E07594" w:rsidRPr="00FE031E" w14:paraId="0EA719F9"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0C440A6" w14:textId="77777777" w:rsidR="00E07594" w:rsidRPr="00FE031E" w:rsidRDefault="00E07594" w:rsidP="00BD6AE6">
            <w:pPr>
              <w:rPr>
                <w:sz w:val="17"/>
                <w:szCs w:val="17"/>
              </w:rPr>
            </w:pPr>
            <w:r w:rsidRPr="00FE031E">
              <w:rPr>
                <w:sz w:val="17"/>
                <w:szCs w:val="17"/>
              </w:rPr>
              <w:t>180</w:t>
            </w:r>
          </w:p>
        </w:tc>
        <w:tc>
          <w:tcPr>
            <w:tcW w:w="1760" w:type="dxa"/>
            <w:tcBorders>
              <w:top w:val="nil"/>
              <w:left w:val="nil"/>
              <w:bottom w:val="single" w:sz="4" w:space="0" w:color="auto"/>
              <w:right w:val="single" w:sz="4" w:space="0" w:color="auto"/>
            </w:tcBorders>
            <w:shd w:val="clear" w:color="000000" w:fill="FFFFFF"/>
            <w:vAlign w:val="center"/>
            <w:hideMark/>
          </w:tcPr>
          <w:p w14:paraId="33F10A08" w14:textId="77777777" w:rsidR="00E07594" w:rsidRPr="00FE031E" w:rsidRDefault="00E07594" w:rsidP="00BD6AE6">
            <w:pPr>
              <w:rPr>
                <w:sz w:val="17"/>
                <w:szCs w:val="17"/>
              </w:rPr>
            </w:pPr>
            <w:r w:rsidRPr="00FE031E">
              <w:rPr>
                <w:sz w:val="17"/>
                <w:szCs w:val="17"/>
              </w:rPr>
              <w:t>Ukraine</w:t>
            </w:r>
          </w:p>
        </w:tc>
        <w:tc>
          <w:tcPr>
            <w:tcW w:w="704" w:type="dxa"/>
            <w:tcBorders>
              <w:top w:val="nil"/>
              <w:left w:val="single" w:sz="4" w:space="0" w:color="auto"/>
              <w:bottom w:val="single" w:sz="4" w:space="0" w:color="auto"/>
              <w:right w:val="nil"/>
            </w:tcBorders>
            <w:shd w:val="clear" w:color="000000" w:fill="FFFFFF"/>
            <w:vAlign w:val="center"/>
            <w:hideMark/>
          </w:tcPr>
          <w:p w14:paraId="411A93C5" w14:textId="77777777" w:rsidR="00E07594" w:rsidRPr="00FE031E" w:rsidRDefault="00E07594" w:rsidP="00BD6AE6">
            <w:pPr>
              <w:rPr>
                <w:sz w:val="17"/>
                <w:szCs w:val="17"/>
              </w:rPr>
            </w:pPr>
            <w:r w:rsidRPr="00FE031E">
              <w:rPr>
                <w:sz w:val="17"/>
                <w:szCs w:val="17"/>
              </w:rPr>
              <w:t>0.103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3A3D59E" w14:textId="77777777" w:rsidR="00E07594" w:rsidRPr="00FE031E" w:rsidRDefault="00E07594" w:rsidP="00BD6AE6">
            <w:pPr>
              <w:rPr>
                <w:sz w:val="17"/>
                <w:szCs w:val="17"/>
              </w:rPr>
            </w:pPr>
            <w:r w:rsidRPr="00FE031E">
              <w:rPr>
                <w:sz w:val="17"/>
                <w:szCs w:val="17"/>
              </w:rPr>
              <w:t>176</w:t>
            </w:r>
          </w:p>
        </w:tc>
        <w:tc>
          <w:tcPr>
            <w:tcW w:w="1022" w:type="dxa"/>
            <w:tcBorders>
              <w:top w:val="nil"/>
              <w:left w:val="nil"/>
              <w:bottom w:val="single" w:sz="4" w:space="0" w:color="auto"/>
              <w:right w:val="single" w:sz="4" w:space="0" w:color="auto"/>
            </w:tcBorders>
            <w:shd w:val="clear" w:color="000000" w:fill="FFFFFF"/>
            <w:vAlign w:val="center"/>
            <w:hideMark/>
          </w:tcPr>
          <w:p w14:paraId="2F46DB34" w14:textId="77777777" w:rsidR="00E07594" w:rsidRPr="00FE031E" w:rsidRDefault="00E07594" w:rsidP="00BD6AE6">
            <w:pPr>
              <w:rPr>
                <w:sz w:val="17"/>
                <w:szCs w:val="17"/>
              </w:rPr>
            </w:pPr>
            <w:r w:rsidRPr="00FE031E">
              <w:rPr>
                <w:sz w:val="17"/>
                <w:szCs w:val="17"/>
              </w:rPr>
              <w:t>0.129</w:t>
            </w:r>
          </w:p>
        </w:tc>
        <w:tc>
          <w:tcPr>
            <w:tcW w:w="952" w:type="dxa"/>
            <w:tcBorders>
              <w:top w:val="nil"/>
              <w:left w:val="nil"/>
              <w:bottom w:val="single" w:sz="4" w:space="0" w:color="auto"/>
              <w:right w:val="single" w:sz="8" w:space="0" w:color="auto"/>
            </w:tcBorders>
            <w:shd w:val="clear" w:color="000000" w:fill="FFFFFF"/>
            <w:vAlign w:val="center"/>
            <w:hideMark/>
          </w:tcPr>
          <w:p w14:paraId="4C541456" w14:textId="77777777" w:rsidR="00E07594" w:rsidRPr="00FE031E" w:rsidRDefault="00E07594" w:rsidP="00BD6AE6">
            <w:pPr>
              <w:rPr>
                <w:sz w:val="17"/>
                <w:szCs w:val="17"/>
              </w:rPr>
            </w:pPr>
            <w:r w:rsidRPr="00FE031E">
              <w:rPr>
                <w:sz w:val="17"/>
                <w:szCs w:val="17"/>
              </w:rPr>
              <w:t>6 216</w:t>
            </w:r>
          </w:p>
        </w:tc>
        <w:tc>
          <w:tcPr>
            <w:tcW w:w="460" w:type="dxa"/>
            <w:tcBorders>
              <w:top w:val="nil"/>
              <w:left w:val="nil"/>
              <w:bottom w:val="single" w:sz="4" w:space="0" w:color="auto"/>
              <w:right w:val="single" w:sz="4" w:space="0" w:color="auto"/>
            </w:tcBorders>
            <w:shd w:val="clear" w:color="000000" w:fill="FFFFFF"/>
            <w:noWrap/>
            <w:vAlign w:val="center"/>
            <w:hideMark/>
          </w:tcPr>
          <w:p w14:paraId="509CF4CB" w14:textId="77777777" w:rsidR="00E07594" w:rsidRPr="00FE031E" w:rsidRDefault="00E07594" w:rsidP="00BD6AE6">
            <w:pPr>
              <w:rPr>
                <w:sz w:val="17"/>
                <w:szCs w:val="17"/>
              </w:rPr>
            </w:pPr>
            <w:r w:rsidRPr="00FE031E">
              <w:rPr>
                <w:sz w:val="17"/>
                <w:szCs w:val="17"/>
              </w:rPr>
              <w:t>148</w:t>
            </w:r>
          </w:p>
        </w:tc>
        <w:tc>
          <w:tcPr>
            <w:tcW w:w="1040" w:type="dxa"/>
            <w:tcBorders>
              <w:top w:val="nil"/>
              <w:left w:val="nil"/>
              <w:bottom w:val="single" w:sz="4" w:space="0" w:color="auto"/>
              <w:right w:val="single" w:sz="4" w:space="0" w:color="auto"/>
            </w:tcBorders>
            <w:shd w:val="clear" w:color="000000" w:fill="FFFFFF"/>
            <w:vAlign w:val="center"/>
            <w:hideMark/>
          </w:tcPr>
          <w:p w14:paraId="3067E983" w14:textId="77777777" w:rsidR="00E07594" w:rsidRPr="00FE031E" w:rsidRDefault="00E07594" w:rsidP="00BD6AE6">
            <w:pPr>
              <w:rPr>
                <w:sz w:val="17"/>
                <w:szCs w:val="17"/>
              </w:rPr>
            </w:pPr>
            <w:r w:rsidRPr="00FE031E">
              <w:rPr>
                <w:sz w:val="17"/>
                <w:szCs w:val="17"/>
              </w:rPr>
              <w:t>0.131</w:t>
            </w:r>
          </w:p>
        </w:tc>
        <w:tc>
          <w:tcPr>
            <w:tcW w:w="1042" w:type="dxa"/>
            <w:tcBorders>
              <w:top w:val="nil"/>
              <w:left w:val="nil"/>
              <w:bottom w:val="single" w:sz="4" w:space="0" w:color="auto"/>
              <w:right w:val="nil"/>
            </w:tcBorders>
            <w:shd w:val="clear" w:color="000000" w:fill="FFFFFF"/>
            <w:noWrap/>
            <w:vAlign w:val="center"/>
            <w:hideMark/>
          </w:tcPr>
          <w:p w14:paraId="1D76114C" w14:textId="77777777" w:rsidR="00E07594" w:rsidRPr="00FE031E" w:rsidRDefault="00E07594" w:rsidP="00BD6AE6">
            <w:pPr>
              <w:rPr>
                <w:sz w:val="17"/>
                <w:szCs w:val="17"/>
              </w:rPr>
            </w:pPr>
            <w:r w:rsidRPr="00FE031E">
              <w:rPr>
                <w:sz w:val="17"/>
                <w:szCs w:val="17"/>
              </w:rPr>
              <w:t>4 110</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558247C1" w14:textId="77777777" w:rsidR="00E07594" w:rsidRPr="00FE031E" w:rsidRDefault="00E07594" w:rsidP="00BD6AE6">
            <w:pPr>
              <w:rPr>
                <w:sz w:val="17"/>
                <w:szCs w:val="17"/>
              </w:rPr>
            </w:pPr>
            <w:r w:rsidRPr="00FE031E">
              <w:rPr>
                <w:sz w:val="17"/>
                <w:szCs w:val="17"/>
              </w:rPr>
              <w:t>171</w:t>
            </w:r>
          </w:p>
        </w:tc>
        <w:tc>
          <w:tcPr>
            <w:tcW w:w="880" w:type="dxa"/>
            <w:tcBorders>
              <w:top w:val="nil"/>
              <w:left w:val="nil"/>
              <w:bottom w:val="single" w:sz="4" w:space="0" w:color="auto"/>
              <w:right w:val="single" w:sz="4" w:space="0" w:color="auto"/>
            </w:tcBorders>
            <w:shd w:val="clear" w:color="000000" w:fill="FFFFFF"/>
            <w:vAlign w:val="center"/>
            <w:hideMark/>
          </w:tcPr>
          <w:p w14:paraId="0207AB55" w14:textId="77777777" w:rsidR="00E07594" w:rsidRPr="00FE031E" w:rsidRDefault="00E07594" w:rsidP="00BD6AE6">
            <w:pPr>
              <w:rPr>
                <w:sz w:val="17"/>
                <w:szCs w:val="17"/>
              </w:rPr>
            </w:pPr>
            <w:r w:rsidRPr="00FE031E">
              <w:rPr>
                <w:sz w:val="17"/>
                <w:szCs w:val="17"/>
              </w:rPr>
              <w:t>0.136</w:t>
            </w:r>
          </w:p>
        </w:tc>
        <w:tc>
          <w:tcPr>
            <w:tcW w:w="1012" w:type="dxa"/>
            <w:tcBorders>
              <w:top w:val="nil"/>
              <w:left w:val="nil"/>
              <w:bottom w:val="single" w:sz="4" w:space="0" w:color="auto"/>
              <w:right w:val="single" w:sz="8" w:space="0" w:color="auto"/>
            </w:tcBorders>
            <w:shd w:val="clear" w:color="000000" w:fill="FFFFFF"/>
            <w:noWrap/>
            <w:vAlign w:val="center"/>
            <w:hideMark/>
          </w:tcPr>
          <w:p w14:paraId="7B4484C9" w14:textId="77777777" w:rsidR="00E07594" w:rsidRPr="00FE031E" w:rsidRDefault="00E07594" w:rsidP="00BD6AE6">
            <w:pPr>
              <w:rPr>
                <w:sz w:val="17"/>
                <w:szCs w:val="17"/>
              </w:rPr>
            </w:pPr>
            <w:r w:rsidRPr="00FE031E">
              <w:rPr>
                <w:sz w:val="17"/>
                <w:szCs w:val="17"/>
              </w:rPr>
              <w:t>6 654</w:t>
            </w:r>
          </w:p>
        </w:tc>
      </w:tr>
      <w:tr w:rsidR="00E07594" w:rsidRPr="00FE031E" w14:paraId="3DE7C769"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B9C0EBE" w14:textId="77777777" w:rsidR="00E07594" w:rsidRPr="00FE031E" w:rsidRDefault="00E07594" w:rsidP="00BD6AE6">
            <w:pPr>
              <w:rPr>
                <w:sz w:val="17"/>
                <w:szCs w:val="17"/>
              </w:rPr>
            </w:pPr>
            <w:r w:rsidRPr="00FE031E">
              <w:rPr>
                <w:sz w:val="17"/>
                <w:szCs w:val="17"/>
              </w:rPr>
              <w:t>181</w:t>
            </w:r>
          </w:p>
        </w:tc>
        <w:tc>
          <w:tcPr>
            <w:tcW w:w="1760" w:type="dxa"/>
            <w:tcBorders>
              <w:top w:val="nil"/>
              <w:left w:val="nil"/>
              <w:bottom w:val="single" w:sz="4" w:space="0" w:color="auto"/>
              <w:right w:val="single" w:sz="4" w:space="0" w:color="auto"/>
            </w:tcBorders>
            <w:shd w:val="clear" w:color="000000" w:fill="FFFFFF"/>
            <w:vAlign w:val="center"/>
            <w:hideMark/>
          </w:tcPr>
          <w:p w14:paraId="6CEE6C15" w14:textId="77777777" w:rsidR="00E07594" w:rsidRPr="00FE031E" w:rsidRDefault="00E07594" w:rsidP="00BD6AE6">
            <w:pPr>
              <w:rPr>
                <w:sz w:val="17"/>
                <w:szCs w:val="17"/>
              </w:rPr>
            </w:pPr>
            <w:r w:rsidRPr="00FE031E">
              <w:rPr>
                <w:sz w:val="17"/>
                <w:szCs w:val="17"/>
              </w:rPr>
              <w:t>United Arab Emirates</w:t>
            </w:r>
          </w:p>
        </w:tc>
        <w:tc>
          <w:tcPr>
            <w:tcW w:w="704" w:type="dxa"/>
            <w:tcBorders>
              <w:top w:val="nil"/>
              <w:left w:val="single" w:sz="4" w:space="0" w:color="auto"/>
              <w:bottom w:val="single" w:sz="4" w:space="0" w:color="auto"/>
              <w:right w:val="nil"/>
            </w:tcBorders>
            <w:shd w:val="clear" w:color="000000" w:fill="FFFFFF"/>
            <w:vAlign w:val="center"/>
            <w:hideMark/>
          </w:tcPr>
          <w:p w14:paraId="11B55266" w14:textId="77777777" w:rsidR="00E07594" w:rsidRPr="00FE031E" w:rsidRDefault="00E07594" w:rsidP="00BD6AE6">
            <w:pPr>
              <w:rPr>
                <w:sz w:val="17"/>
                <w:szCs w:val="17"/>
              </w:rPr>
            </w:pPr>
            <w:r w:rsidRPr="00FE031E">
              <w:rPr>
                <w:sz w:val="17"/>
                <w:szCs w:val="17"/>
              </w:rPr>
              <w:t>0.604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7426D4C4" w14:textId="77777777" w:rsidR="00E07594" w:rsidRPr="00FE031E" w:rsidRDefault="00E07594" w:rsidP="00BD6AE6">
            <w:pPr>
              <w:rPr>
                <w:sz w:val="17"/>
                <w:szCs w:val="17"/>
              </w:rPr>
            </w:pPr>
            <w:r w:rsidRPr="00FE031E">
              <w:rPr>
                <w:sz w:val="17"/>
                <w:szCs w:val="17"/>
              </w:rPr>
              <w:t>177</w:t>
            </w:r>
          </w:p>
        </w:tc>
        <w:tc>
          <w:tcPr>
            <w:tcW w:w="1022" w:type="dxa"/>
            <w:tcBorders>
              <w:top w:val="nil"/>
              <w:left w:val="nil"/>
              <w:bottom w:val="single" w:sz="4" w:space="0" w:color="auto"/>
              <w:right w:val="single" w:sz="4" w:space="0" w:color="auto"/>
            </w:tcBorders>
            <w:shd w:val="clear" w:color="000000" w:fill="FFFFFF"/>
            <w:vAlign w:val="center"/>
            <w:hideMark/>
          </w:tcPr>
          <w:p w14:paraId="10BD4882" w14:textId="77777777" w:rsidR="00E07594" w:rsidRPr="00FE031E" w:rsidRDefault="00E07594" w:rsidP="00BD6AE6">
            <w:pPr>
              <w:rPr>
                <w:sz w:val="17"/>
                <w:szCs w:val="17"/>
              </w:rPr>
            </w:pPr>
            <w:r w:rsidRPr="00FE031E">
              <w:rPr>
                <w:sz w:val="17"/>
                <w:szCs w:val="17"/>
              </w:rPr>
              <w:t>0.755</w:t>
            </w:r>
          </w:p>
        </w:tc>
        <w:tc>
          <w:tcPr>
            <w:tcW w:w="952" w:type="dxa"/>
            <w:tcBorders>
              <w:top w:val="nil"/>
              <w:left w:val="nil"/>
              <w:bottom w:val="single" w:sz="4" w:space="0" w:color="auto"/>
              <w:right w:val="single" w:sz="8" w:space="0" w:color="auto"/>
            </w:tcBorders>
            <w:shd w:val="clear" w:color="000000" w:fill="FFFFFF"/>
            <w:vAlign w:val="center"/>
            <w:hideMark/>
          </w:tcPr>
          <w:p w14:paraId="48936CE2" w14:textId="77777777" w:rsidR="00E07594" w:rsidRPr="00FE031E" w:rsidRDefault="00E07594" w:rsidP="00BD6AE6">
            <w:pPr>
              <w:rPr>
                <w:sz w:val="17"/>
                <w:szCs w:val="17"/>
              </w:rPr>
            </w:pPr>
            <w:r w:rsidRPr="00FE031E">
              <w:rPr>
                <w:sz w:val="17"/>
                <w:szCs w:val="17"/>
              </w:rPr>
              <w:t>36 453</w:t>
            </w:r>
          </w:p>
        </w:tc>
        <w:tc>
          <w:tcPr>
            <w:tcW w:w="460" w:type="dxa"/>
            <w:tcBorders>
              <w:top w:val="nil"/>
              <w:left w:val="nil"/>
              <w:bottom w:val="single" w:sz="4" w:space="0" w:color="auto"/>
              <w:right w:val="single" w:sz="4" w:space="0" w:color="auto"/>
            </w:tcBorders>
            <w:shd w:val="clear" w:color="000000" w:fill="FFFFFF"/>
            <w:noWrap/>
            <w:vAlign w:val="center"/>
            <w:hideMark/>
          </w:tcPr>
          <w:p w14:paraId="5AC4E2C8" w14:textId="77777777" w:rsidR="00E07594" w:rsidRPr="00FE031E" w:rsidRDefault="00E07594" w:rsidP="00BD6AE6">
            <w:pPr>
              <w:rPr>
                <w:sz w:val="17"/>
                <w:szCs w:val="17"/>
              </w:rPr>
            </w:pPr>
            <w:r w:rsidRPr="00FE031E">
              <w:rPr>
                <w:sz w:val="17"/>
                <w:szCs w:val="17"/>
              </w:rPr>
              <w:t>149</w:t>
            </w:r>
          </w:p>
        </w:tc>
        <w:tc>
          <w:tcPr>
            <w:tcW w:w="1040" w:type="dxa"/>
            <w:tcBorders>
              <w:top w:val="nil"/>
              <w:left w:val="nil"/>
              <w:bottom w:val="single" w:sz="4" w:space="0" w:color="auto"/>
              <w:right w:val="single" w:sz="4" w:space="0" w:color="auto"/>
            </w:tcBorders>
            <w:shd w:val="clear" w:color="000000" w:fill="FFFFFF"/>
            <w:vAlign w:val="center"/>
            <w:hideMark/>
          </w:tcPr>
          <w:p w14:paraId="4E3CF3D6" w14:textId="77777777" w:rsidR="00E07594" w:rsidRPr="00FE031E" w:rsidRDefault="00E07594" w:rsidP="00BD6AE6">
            <w:pPr>
              <w:rPr>
                <w:sz w:val="17"/>
                <w:szCs w:val="17"/>
              </w:rPr>
            </w:pPr>
            <w:r w:rsidRPr="00FE031E">
              <w:rPr>
                <w:sz w:val="17"/>
                <w:szCs w:val="17"/>
              </w:rPr>
              <w:t>0.766</w:t>
            </w:r>
          </w:p>
        </w:tc>
        <w:tc>
          <w:tcPr>
            <w:tcW w:w="1042" w:type="dxa"/>
            <w:tcBorders>
              <w:top w:val="nil"/>
              <w:left w:val="nil"/>
              <w:bottom w:val="single" w:sz="4" w:space="0" w:color="auto"/>
              <w:right w:val="nil"/>
            </w:tcBorders>
            <w:shd w:val="clear" w:color="000000" w:fill="FFFFFF"/>
            <w:noWrap/>
            <w:vAlign w:val="center"/>
            <w:hideMark/>
          </w:tcPr>
          <w:p w14:paraId="13634923" w14:textId="77777777" w:rsidR="00E07594" w:rsidRPr="00FE031E" w:rsidRDefault="00E07594" w:rsidP="00BD6AE6">
            <w:pPr>
              <w:rPr>
                <w:sz w:val="17"/>
                <w:szCs w:val="17"/>
              </w:rPr>
            </w:pPr>
            <w:r w:rsidRPr="00FE031E">
              <w:rPr>
                <w:sz w:val="17"/>
                <w:szCs w:val="17"/>
              </w:rPr>
              <w:t>24 102</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2F988DF" w14:textId="77777777" w:rsidR="00E07594" w:rsidRPr="00FE031E" w:rsidRDefault="00E07594" w:rsidP="00BD6AE6">
            <w:pPr>
              <w:rPr>
                <w:sz w:val="17"/>
                <w:szCs w:val="17"/>
              </w:rPr>
            </w:pPr>
            <w:r w:rsidRPr="00FE031E">
              <w:rPr>
                <w:sz w:val="17"/>
                <w:szCs w:val="17"/>
              </w:rPr>
              <w:t>172</w:t>
            </w:r>
          </w:p>
        </w:tc>
        <w:tc>
          <w:tcPr>
            <w:tcW w:w="880" w:type="dxa"/>
            <w:tcBorders>
              <w:top w:val="nil"/>
              <w:left w:val="nil"/>
              <w:bottom w:val="single" w:sz="4" w:space="0" w:color="auto"/>
              <w:right w:val="single" w:sz="4" w:space="0" w:color="auto"/>
            </w:tcBorders>
            <w:shd w:val="clear" w:color="000000" w:fill="FFFFFF"/>
            <w:vAlign w:val="center"/>
            <w:hideMark/>
          </w:tcPr>
          <w:p w14:paraId="1A04C5F4" w14:textId="77777777" w:rsidR="00E07594" w:rsidRPr="00FE031E" w:rsidRDefault="00E07594" w:rsidP="00BD6AE6">
            <w:pPr>
              <w:rPr>
                <w:sz w:val="17"/>
                <w:szCs w:val="17"/>
              </w:rPr>
            </w:pPr>
            <w:r w:rsidRPr="00FE031E">
              <w:rPr>
                <w:sz w:val="17"/>
                <w:szCs w:val="17"/>
              </w:rPr>
              <w:t>0.799</w:t>
            </w:r>
          </w:p>
        </w:tc>
        <w:tc>
          <w:tcPr>
            <w:tcW w:w="1012" w:type="dxa"/>
            <w:tcBorders>
              <w:top w:val="nil"/>
              <w:left w:val="nil"/>
              <w:bottom w:val="single" w:sz="4" w:space="0" w:color="auto"/>
              <w:right w:val="single" w:sz="8" w:space="0" w:color="auto"/>
            </w:tcBorders>
            <w:shd w:val="clear" w:color="000000" w:fill="FFFFFF"/>
            <w:noWrap/>
            <w:vAlign w:val="center"/>
            <w:hideMark/>
          </w:tcPr>
          <w:p w14:paraId="442AED8B" w14:textId="77777777" w:rsidR="00E07594" w:rsidRPr="00FE031E" w:rsidRDefault="00E07594" w:rsidP="00BD6AE6">
            <w:pPr>
              <w:rPr>
                <w:sz w:val="17"/>
                <w:szCs w:val="17"/>
              </w:rPr>
            </w:pPr>
            <w:r w:rsidRPr="00FE031E">
              <w:rPr>
                <w:sz w:val="17"/>
                <w:szCs w:val="17"/>
              </w:rPr>
              <w:t>39 018</w:t>
            </w:r>
          </w:p>
        </w:tc>
      </w:tr>
      <w:tr w:rsidR="00E07594" w:rsidRPr="00FE031E" w14:paraId="6A112DCB"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FD9DFC8" w14:textId="77777777" w:rsidR="00E07594" w:rsidRPr="00FE031E" w:rsidRDefault="00E07594" w:rsidP="00BD6AE6">
            <w:pPr>
              <w:rPr>
                <w:sz w:val="17"/>
                <w:szCs w:val="17"/>
              </w:rPr>
            </w:pPr>
            <w:r w:rsidRPr="00FE031E">
              <w:rPr>
                <w:sz w:val="17"/>
                <w:szCs w:val="17"/>
              </w:rPr>
              <w:t>182</w:t>
            </w:r>
          </w:p>
        </w:tc>
        <w:tc>
          <w:tcPr>
            <w:tcW w:w="1760" w:type="dxa"/>
            <w:tcBorders>
              <w:top w:val="nil"/>
              <w:left w:val="nil"/>
              <w:bottom w:val="single" w:sz="4" w:space="0" w:color="auto"/>
              <w:right w:val="single" w:sz="4" w:space="0" w:color="auto"/>
            </w:tcBorders>
            <w:shd w:val="clear" w:color="000000" w:fill="FFFFFF"/>
            <w:vAlign w:val="center"/>
            <w:hideMark/>
          </w:tcPr>
          <w:p w14:paraId="646AF749" w14:textId="77777777" w:rsidR="00E07594" w:rsidRPr="00FE031E" w:rsidRDefault="00E07594" w:rsidP="00BD6AE6">
            <w:pPr>
              <w:rPr>
                <w:sz w:val="17"/>
                <w:szCs w:val="17"/>
              </w:rPr>
            </w:pPr>
            <w:r w:rsidRPr="00FE031E">
              <w:rPr>
                <w:sz w:val="17"/>
                <w:szCs w:val="17"/>
              </w:rPr>
              <w:t>United Kingdom of Great Britain and Northern Ireland</w:t>
            </w:r>
          </w:p>
        </w:tc>
        <w:tc>
          <w:tcPr>
            <w:tcW w:w="704" w:type="dxa"/>
            <w:tcBorders>
              <w:top w:val="nil"/>
              <w:left w:val="single" w:sz="4" w:space="0" w:color="auto"/>
              <w:bottom w:val="single" w:sz="4" w:space="0" w:color="auto"/>
              <w:right w:val="nil"/>
            </w:tcBorders>
            <w:shd w:val="clear" w:color="000000" w:fill="FFFFFF"/>
            <w:vAlign w:val="center"/>
            <w:hideMark/>
          </w:tcPr>
          <w:p w14:paraId="769DA07B" w14:textId="77777777" w:rsidR="00E07594" w:rsidRPr="00FE031E" w:rsidRDefault="00E07594" w:rsidP="00BD6AE6">
            <w:pPr>
              <w:rPr>
                <w:sz w:val="17"/>
                <w:szCs w:val="17"/>
              </w:rPr>
            </w:pPr>
            <w:r w:rsidRPr="00FE031E">
              <w:rPr>
                <w:sz w:val="17"/>
                <w:szCs w:val="17"/>
              </w:rPr>
              <w:t>4.463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8227D48" w14:textId="77777777" w:rsidR="00E07594" w:rsidRPr="00FE031E" w:rsidRDefault="00E07594" w:rsidP="00BD6AE6">
            <w:pPr>
              <w:rPr>
                <w:sz w:val="17"/>
                <w:szCs w:val="17"/>
              </w:rPr>
            </w:pPr>
            <w:r w:rsidRPr="00FE031E">
              <w:rPr>
                <w:sz w:val="17"/>
                <w:szCs w:val="17"/>
              </w:rPr>
              <w:t>178</w:t>
            </w:r>
          </w:p>
        </w:tc>
        <w:tc>
          <w:tcPr>
            <w:tcW w:w="1022" w:type="dxa"/>
            <w:tcBorders>
              <w:top w:val="nil"/>
              <w:left w:val="nil"/>
              <w:bottom w:val="single" w:sz="4" w:space="0" w:color="auto"/>
              <w:right w:val="single" w:sz="4" w:space="0" w:color="auto"/>
            </w:tcBorders>
            <w:shd w:val="clear" w:color="000000" w:fill="FFFFFF"/>
            <w:vAlign w:val="center"/>
            <w:hideMark/>
          </w:tcPr>
          <w:p w14:paraId="7E2CEA86" w14:textId="77777777" w:rsidR="00E07594" w:rsidRPr="00FE031E" w:rsidRDefault="00E07594" w:rsidP="00BD6AE6">
            <w:pPr>
              <w:rPr>
                <w:sz w:val="17"/>
                <w:szCs w:val="17"/>
              </w:rPr>
            </w:pPr>
            <w:r w:rsidRPr="00FE031E">
              <w:rPr>
                <w:sz w:val="17"/>
                <w:szCs w:val="17"/>
              </w:rPr>
              <w:t>5.581</w:t>
            </w:r>
          </w:p>
        </w:tc>
        <w:tc>
          <w:tcPr>
            <w:tcW w:w="952" w:type="dxa"/>
            <w:tcBorders>
              <w:top w:val="nil"/>
              <w:left w:val="nil"/>
              <w:bottom w:val="single" w:sz="4" w:space="0" w:color="auto"/>
              <w:right w:val="single" w:sz="8" w:space="0" w:color="auto"/>
            </w:tcBorders>
            <w:shd w:val="clear" w:color="000000" w:fill="FFFFFF"/>
            <w:vAlign w:val="center"/>
            <w:hideMark/>
          </w:tcPr>
          <w:p w14:paraId="1C2E1FCD" w14:textId="77777777" w:rsidR="00E07594" w:rsidRPr="00FE031E" w:rsidRDefault="00E07594" w:rsidP="00BD6AE6">
            <w:pPr>
              <w:rPr>
                <w:sz w:val="17"/>
                <w:szCs w:val="17"/>
              </w:rPr>
            </w:pPr>
            <w:r w:rsidRPr="00FE031E">
              <w:rPr>
                <w:sz w:val="17"/>
                <w:szCs w:val="17"/>
              </w:rPr>
              <w:t>269 351</w:t>
            </w:r>
          </w:p>
        </w:tc>
        <w:tc>
          <w:tcPr>
            <w:tcW w:w="460" w:type="dxa"/>
            <w:tcBorders>
              <w:top w:val="nil"/>
              <w:left w:val="nil"/>
              <w:bottom w:val="single" w:sz="4" w:space="0" w:color="auto"/>
              <w:right w:val="single" w:sz="4" w:space="0" w:color="auto"/>
            </w:tcBorders>
            <w:shd w:val="clear" w:color="000000" w:fill="FFFFFF"/>
            <w:noWrap/>
            <w:vAlign w:val="center"/>
            <w:hideMark/>
          </w:tcPr>
          <w:p w14:paraId="3086BE63" w14:textId="77777777" w:rsidR="00E07594" w:rsidRPr="00FE031E" w:rsidRDefault="00E07594" w:rsidP="00BD6AE6">
            <w:pPr>
              <w:rPr>
                <w:sz w:val="17"/>
                <w:szCs w:val="17"/>
              </w:rPr>
            </w:pPr>
            <w:r w:rsidRPr="00FE031E">
              <w:rPr>
                <w:sz w:val="17"/>
                <w:szCs w:val="17"/>
              </w:rPr>
              <w:t>150</w:t>
            </w:r>
          </w:p>
        </w:tc>
        <w:tc>
          <w:tcPr>
            <w:tcW w:w="1040" w:type="dxa"/>
            <w:tcBorders>
              <w:top w:val="nil"/>
              <w:left w:val="nil"/>
              <w:bottom w:val="single" w:sz="4" w:space="0" w:color="auto"/>
              <w:right w:val="single" w:sz="4" w:space="0" w:color="auto"/>
            </w:tcBorders>
            <w:shd w:val="clear" w:color="000000" w:fill="FFFFFF"/>
            <w:vAlign w:val="center"/>
            <w:hideMark/>
          </w:tcPr>
          <w:p w14:paraId="3C42974F" w14:textId="77777777" w:rsidR="00E07594" w:rsidRPr="00FE031E" w:rsidRDefault="00E07594" w:rsidP="00BD6AE6">
            <w:pPr>
              <w:rPr>
                <w:sz w:val="17"/>
                <w:szCs w:val="17"/>
              </w:rPr>
            </w:pPr>
            <w:r w:rsidRPr="00FE031E">
              <w:rPr>
                <w:sz w:val="17"/>
                <w:szCs w:val="17"/>
              </w:rPr>
              <w:t>5.661</w:t>
            </w:r>
          </w:p>
        </w:tc>
        <w:tc>
          <w:tcPr>
            <w:tcW w:w="1042" w:type="dxa"/>
            <w:tcBorders>
              <w:top w:val="nil"/>
              <w:left w:val="nil"/>
              <w:bottom w:val="single" w:sz="4" w:space="0" w:color="auto"/>
              <w:right w:val="nil"/>
            </w:tcBorders>
            <w:shd w:val="clear" w:color="000000" w:fill="FFFFFF"/>
            <w:noWrap/>
            <w:vAlign w:val="center"/>
            <w:hideMark/>
          </w:tcPr>
          <w:p w14:paraId="61B38624" w14:textId="77777777" w:rsidR="00E07594" w:rsidRPr="00FE031E" w:rsidRDefault="00E07594" w:rsidP="00BD6AE6">
            <w:pPr>
              <w:rPr>
                <w:sz w:val="17"/>
                <w:szCs w:val="17"/>
              </w:rPr>
            </w:pPr>
            <w:r w:rsidRPr="00FE031E">
              <w:rPr>
                <w:sz w:val="17"/>
                <w:szCs w:val="17"/>
              </w:rPr>
              <w:t>178 093</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F2E081E" w14:textId="77777777" w:rsidR="00E07594" w:rsidRPr="00FE031E" w:rsidRDefault="00E07594" w:rsidP="00BD6AE6">
            <w:pPr>
              <w:rPr>
                <w:sz w:val="17"/>
                <w:szCs w:val="17"/>
              </w:rPr>
            </w:pPr>
            <w:r w:rsidRPr="00FE031E">
              <w:rPr>
                <w:sz w:val="17"/>
                <w:szCs w:val="17"/>
              </w:rPr>
              <w:t>173</w:t>
            </w:r>
          </w:p>
        </w:tc>
        <w:tc>
          <w:tcPr>
            <w:tcW w:w="880" w:type="dxa"/>
            <w:tcBorders>
              <w:top w:val="nil"/>
              <w:left w:val="nil"/>
              <w:bottom w:val="single" w:sz="4" w:space="0" w:color="auto"/>
              <w:right w:val="single" w:sz="4" w:space="0" w:color="auto"/>
            </w:tcBorders>
            <w:shd w:val="clear" w:color="000000" w:fill="FFFFFF"/>
            <w:vAlign w:val="center"/>
            <w:hideMark/>
          </w:tcPr>
          <w:p w14:paraId="63FA3619" w14:textId="77777777" w:rsidR="00E07594" w:rsidRPr="00FE031E" w:rsidRDefault="00E07594" w:rsidP="00BD6AE6">
            <w:pPr>
              <w:rPr>
                <w:sz w:val="17"/>
                <w:szCs w:val="17"/>
              </w:rPr>
            </w:pPr>
            <w:r w:rsidRPr="00FE031E">
              <w:rPr>
                <w:sz w:val="17"/>
                <w:szCs w:val="17"/>
              </w:rPr>
              <w:t>5.903</w:t>
            </w:r>
          </w:p>
        </w:tc>
        <w:tc>
          <w:tcPr>
            <w:tcW w:w="1012" w:type="dxa"/>
            <w:tcBorders>
              <w:top w:val="nil"/>
              <w:left w:val="nil"/>
              <w:bottom w:val="single" w:sz="4" w:space="0" w:color="auto"/>
              <w:right w:val="single" w:sz="8" w:space="0" w:color="auto"/>
            </w:tcBorders>
            <w:shd w:val="clear" w:color="000000" w:fill="FFFFFF"/>
            <w:noWrap/>
            <w:vAlign w:val="center"/>
            <w:hideMark/>
          </w:tcPr>
          <w:p w14:paraId="10FA36B3" w14:textId="77777777" w:rsidR="00E07594" w:rsidRPr="00FE031E" w:rsidRDefault="00E07594" w:rsidP="00BD6AE6">
            <w:pPr>
              <w:rPr>
                <w:sz w:val="17"/>
                <w:szCs w:val="17"/>
              </w:rPr>
            </w:pPr>
            <w:r w:rsidRPr="00FE031E">
              <w:rPr>
                <w:sz w:val="17"/>
                <w:szCs w:val="17"/>
              </w:rPr>
              <w:t>288 307</w:t>
            </w:r>
          </w:p>
        </w:tc>
      </w:tr>
      <w:tr w:rsidR="00E07594" w:rsidRPr="00FE031E" w14:paraId="3C2596F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016AA80" w14:textId="77777777" w:rsidR="00E07594" w:rsidRPr="00FE031E" w:rsidRDefault="00E07594" w:rsidP="00BD6AE6">
            <w:pPr>
              <w:rPr>
                <w:sz w:val="17"/>
                <w:szCs w:val="17"/>
              </w:rPr>
            </w:pPr>
            <w:r w:rsidRPr="00FE031E">
              <w:rPr>
                <w:sz w:val="17"/>
                <w:szCs w:val="17"/>
              </w:rPr>
              <w:t>183</w:t>
            </w:r>
          </w:p>
        </w:tc>
        <w:tc>
          <w:tcPr>
            <w:tcW w:w="1760" w:type="dxa"/>
            <w:tcBorders>
              <w:top w:val="nil"/>
              <w:left w:val="nil"/>
              <w:bottom w:val="single" w:sz="4" w:space="0" w:color="auto"/>
              <w:right w:val="single" w:sz="4" w:space="0" w:color="auto"/>
            </w:tcBorders>
            <w:shd w:val="clear" w:color="000000" w:fill="FFFFFF"/>
            <w:vAlign w:val="center"/>
            <w:hideMark/>
          </w:tcPr>
          <w:p w14:paraId="7097BD99" w14:textId="77777777" w:rsidR="00E07594" w:rsidRPr="00FE031E" w:rsidRDefault="00E07594" w:rsidP="00BD6AE6">
            <w:pPr>
              <w:rPr>
                <w:sz w:val="17"/>
                <w:szCs w:val="17"/>
              </w:rPr>
            </w:pPr>
            <w:r w:rsidRPr="00FE031E">
              <w:rPr>
                <w:sz w:val="17"/>
                <w:szCs w:val="17"/>
              </w:rPr>
              <w:t>United Republic of Tanzania</w:t>
            </w:r>
          </w:p>
        </w:tc>
        <w:tc>
          <w:tcPr>
            <w:tcW w:w="704" w:type="dxa"/>
            <w:tcBorders>
              <w:top w:val="nil"/>
              <w:left w:val="single" w:sz="4" w:space="0" w:color="auto"/>
              <w:bottom w:val="single" w:sz="4" w:space="0" w:color="auto"/>
              <w:right w:val="nil"/>
            </w:tcBorders>
            <w:shd w:val="clear" w:color="000000" w:fill="FFFFFF"/>
            <w:vAlign w:val="center"/>
            <w:hideMark/>
          </w:tcPr>
          <w:p w14:paraId="08519344"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C8B54C5" w14:textId="77777777" w:rsidR="00E07594" w:rsidRPr="00FE031E" w:rsidRDefault="00E07594" w:rsidP="00BD6AE6">
            <w:pPr>
              <w:rPr>
                <w:sz w:val="17"/>
                <w:szCs w:val="17"/>
              </w:rPr>
            </w:pPr>
            <w:r w:rsidRPr="00FE031E">
              <w:rPr>
                <w:sz w:val="17"/>
                <w:szCs w:val="17"/>
              </w:rPr>
              <w:t>179</w:t>
            </w:r>
          </w:p>
        </w:tc>
        <w:tc>
          <w:tcPr>
            <w:tcW w:w="1022" w:type="dxa"/>
            <w:tcBorders>
              <w:top w:val="nil"/>
              <w:left w:val="nil"/>
              <w:bottom w:val="single" w:sz="4" w:space="0" w:color="auto"/>
              <w:right w:val="single" w:sz="4" w:space="0" w:color="auto"/>
            </w:tcBorders>
            <w:shd w:val="clear" w:color="000000" w:fill="FFFFFF"/>
            <w:vAlign w:val="center"/>
            <w:hideMark/>
          </w:tcPr>
          <w:p w14:paraId="483FE4D4"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563A7BFF"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noWrap/>
            <w:vAlign w:val="center"/>
            <w:hideMark/>
          </w:tcPr>
          <w:p w14:paraId="1CB3BD75" w14:textId="77777777" w:rsidR="00E07594" w:rsidRPr="00FE031E" w:rsidRDefault="00E07594" w:rsidP="00BD6AE6">
            <w:pPr>
              <w:rPr>
                <w:sz w:val="17"/>
                <w:szCs w:val="17"/>
              </w:rPr>
            </w:pPr>
            <w:r w:rsidRPr="00FE031E">
              <w:rPr>
                <w:sz w:val="17"/>
                <w:szCs w:val="17"/>
              </w:rPr>
              <w:t>151</w:t>
            </w:r>
          </w:p>
        </w:tc>
        <w:tc>
          <w:tcPr>
            <w:tcW w:w="1040" w:type="dxa"/>
            <w:tcBorders>
              <w:top w:val="nil"/>
              <w:left w:val="nil"/>
              <w:bottom w:val="single" w:sz="4" w:space="0" w:color="auto"/>
              <w:right w:val="single" w:sz="4" w:space="0" w:color="auto"/>
            </w:tcBorders>
            <w:shd w:val="clear" w:color="000000" w:fill="FFFFFF"/>
            <w:vAlign w:val="center"/>
            <w:hideMark/>
          </w:tcPr>
          <w:p w14:paraId="3677E07C"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FEBCA9E"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03C8D383" w14:textId="77777777" w:rsidR="00E07594" w:rsidRPr="00FE031E" w:rsidRDefault="00E07594" w:rsidP="00BD6AE6">
            <w:pPr>
              <w:rPr>
                <w:sz w:val="17"/>
                <w:szCs w:val="17"/>
              </w:rPr>
            </w:pPr>
            <w:r w:rsidRPr="00FE031E">
              <w:rPr>
                <w:sz w:val="17"/>
                <w:szCs w:val="17"/>
              </w:rPr>
              <w:t>174</w:t>
            </w:r>
          </w:p>
        </w:tc>
        <w:tc>
          <w:tcPr>
            <w:tcW w:w="880" w:type="dxa"/>
            <w:tcBorders>
              <w:top w:val="nil"/>
              <w:left w:val="nil"/>
              <w:bottom w:val="single" w:sz="4" w:space="0" w:color="auto"/>
              <w:right w:val="single" w:sz="4" w:space="0" w:color="auto"/>
            </w:tcBorders>
            <w:shd w:val="clear" w:color="000000" w:fill="FFFFFF"/>
            <w:vAlign w:val="center"/>
            <w:hideMark/>
          </w:tcPr>
          <w:p w14:paraId="4A670056"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6C84C279" w14:textId="77777777" w:rsidR="00E07594" w:rsidRPr="00FE031E" w:rsidRDefault="00E07594" w:rsidP="00BD6AE6">
            <w:pPr>
              <w:rPr>
                <w:sz w:val="17"/>
                <w:szCs w:val="17"/>
              </w:rPr>
            </w:pPr>
            <w:r w:rsidRPr="00FE031E">
              <w:rPr>
                <w:sz w:val="17"/>
                <w:szCs w:val="17"/>
              </w:rPr>
              <w:t>488</w:t>
            </w:r>
          </w:p>
        </w:tc>
      </w:tr>
      <w:tr w:rsidR="00E07594" w:rsidRPr="00FE031E" w14:paraId="158D9EA5"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091E4B7E" w14:textId="77777777" w:rsidR="00E07594" w:rsidRPr="00FE031E" w:rsidRDefault="00E07594" w:rsidP="00BD6AE6">
            <w:pPr>
              <w:rPr>
                <w:sz w:val="17"/>
                <w:szCs w:val="17"/>
              </w:rPr>
            </w:pPr>
            <w:r w:rsidRPr="00FE031E">
              <w:rPr>
                <w:sz w:val="17"/>
                <w:szCs w:val="17"/>
              </w:rPr>
              <w:t>184</w:t>
            </w:r>
          </w:p>
        </w:tc>
        <w:tc>
          <w:tcPr>
            <w:tcW w:w="1760" w:type="dxa"/>
            <w:tcBorders>
              <w:top w:val="nil"/>
              <w:left w:val="nil"/>
              <w:bottom w:val="single" w:sz="4" w:space="0" w:color="auto"/>
              <w:right w:val="single" w:sz="4" w:space="0" w:color="auto"/>
            </w:tcBorders>
            <w:shd w:val="clear" w:color="000000" w:fill="FFFFFF"/>
            <w:vAlign w:val="center"/>
            <w:hideMark/>
          </w:tcPr>
          <w:p w14:paraId="6A42E39B" w14:textId="77777777" w:rsidR="00E07594" w:rsidRPr="00FE031E" w:rsidRDefault="00E07594" w:rsidP="00BD6AE6">
            <w:pPr>
              <w:rPr>
                <w:sz w:val="17"/>
                <w:szCs w:val="17"/>
              </w:rPr>
            </w:pPr>
            <w:r w:rsidRPr="00FE031E">
              <w:rPr>
                <w:sz w:val="17"/>
                <w:szCs w:val="17"/>
              </w:rPr>
              <w:t>Uruguay</w:t>
            </w:r>
          </w:p>
        </w:tc>
        <w:tc>
          <w:tcPr>
            <w:tcW w:w="704" w:type="dxa"/>
            <w:tcBorders>
              <w:top w:val="nil"/>
              <w:left w:val="single" w:sz="4" w:space="0" w:color="auto"/>
              <w:bottom w:val="single" w:sz="4" w:space="0" w:color="auto"/>
              <w:right w:val="nil"/>
            </w:tcBorders>
            <w:shd w:val="clear" w:color="000000" w:fill="FFFFFF"/>
            <w:vAlign w:val="center"/>
            <w:hideMark/>
          </w:tcPr>
          <w:p w14:paraId="2322B26A" w14:textId="77777777" w:rsidR="00E07594" w:rsidRPr="00FE031E" w:rsidRDefault="00E07594" w:rsidP="00BD6AE6">
            <w:pPr>
              <w:rPr>
                <w:sz w:val="17"/>
                <w:szCs w:val="17"/>
              </w:rPr>
            </w:pPr>
            <w:r w:rsidRPr="00FE031E">
              <w:rPr>
                <w:sz w:val="17"/>
                <w:szCs w:val="17"/>
              </w:rPr>
              <w:t>0.079</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5233EB7" w14:textId="77777777" w:rsidR="00E07594" w:rsidRPr="00FE031E" w:rsidRDefault="00E07594" w:rsidP="00BD6AE6">
            <w:pPr>
              <w:rPr>
                <w:sz w:val="17"/>
                <w:szCs w:val="17"/>
              </w:rPr>
            </w:pPr>
            <w:r w:rsidRPr="00FE031E">
              <w:rPr>
                <w:sz w:val="17"/>
                <w:szCs w:val="17"/>
              </w:rPr>
              <w:t>180</w:t>
            </w:r>
          </w:p>
        </w:tc>
        <w:tc>
          <w:tcPr>
            <w:tcW w:w="1022" w:type="dxa"/>
            <w:tcBorders>
              <w:top w:val="nil"/>
              <w:left w:val="nil"/>
              <w:bottom w:val="single" w:sz="4" w:space="0" w:color="auto"/>
              <w:right w:val="single" w:sz="4" w:space="0" w:color="auto"/>
            </w:tcBorders>
            <w:shd w:val="clear" w:color="000000" w:fill="FFFFFF"/>
            <w:vAlign w:val="center"/>
            <w:hideMark/>
          </w:tcPr>
          <w:p w14:paraId="34299A6B" w14:textId="77777777" w:rsidR="00E07594" w:rsidRPr="00FE031E" w:rsidRDefault="00E07594" w:rsidP="00BD6AE6">
            <w:pPr>
              <w:rPr>
                <w:sz w:val="17"/>
                <w:szCs w:val="17"/>
              </w:rPr>
            </w:pPr>
            <w:r w:rsidRPr="00FE031E">
              <w:rPr>
                <w:sz w:val="17"/>
                <w:szCs w:val="17"/>
              </w:rPr>
              <w:t>0.099</w:t>
            </w:r>
          </w:p>
        </w:tc>
        <w:tc>
          <w:tcPr>
            <w:tcW w:w="952" w:type="dxa"/>
            <w:tcBorders>
              <w:top w:val="nil"/>
              <w:left w:val="nil"/>
              <w:bottom w:val="single" w:sz="4" w:space="0" w:color="auto"/>
              <w:right w:val="single" w:sz="8" w:space="0" w:color="auto"/>
            </w:tcBorders>
            <w:shd w:val="clear" w:color="000000" w:fill="FFFFFF"/>
            <w:vAlign w:val="center"/>
            <w:hideMark/>
          </w:tcPr>
          <w:p w14:paraId="3B15CD98" w14:textId="77777777" w:rsidR="00E07594" w:rsidRPr="00FE031E" w:rsidRDefault="00E07594" w:rsidP="00BD6AE6">
            <w:pPr>
              <w:rPr>
                <w:sz w:val="17"/>
                <w:szCs w:val="17"/>
              </w:rPr>
            </w:pPr>
            <w:r w:rsidRPr="00FE031E">
              <w:rPr>
                <w:sz w:val="17"/>
                <w:szCs w:val="17"/>
              </w:rPr>
              <w:t>4 768</w:t>
            </w:r>
          </w:p>
        </w:tc>
        <w:tc>
          <w:tcPr>
            <w:tcW w:w="460" w:type="dxa"/>
            <w:tcBorders>
              <w:top w:val="nil"/>
              <w:left w:val="nil"/>
              <w:bottom w:val="single" w:sz="4" w:space="0" w:color="auto"/>
              <w:right w:val="single" w:sz="4" w:space="0" w:color="auto"/>
            </w:tcBorders>
            <w:shd w:val="clear" w:color="000000" w:fill="FFFFFF"/>
            <w:noWrap/>
            <w:vAlign w:val="center"/>
            <w:hideMark/>
          </w:tcPr>
          <w:p w14:paraId="4E7D0813" w14:textId="77777777" w:rsidR="00E07594" w:rsidRPr="00FE031E" w:rsidRDefault="00E07594" w:rsidP="00BD6AE6">
            <w:pPr>
              <w:rPr>
                <w:sz w:val="17"/>
                <w:szCs w:val="17"/>
              </w:rPr>
            </w:pPr>
            <w:r w:rsidRPr="00FE031E">
              <w:rPr>
                <w:sz w:val="17"/>
                <w:szCs w:val="17"/>
              </w:rPr>
              <w:t>152</w:t>
            </w:r>
          </w:p>
        </w:tc>
        <w:tc>
          <w:tcPr>
            <w:tcW w:w="1040" w:type="dxa"/>
            <w:tcBorders>
              <w:top w:val="nil"/>
              <w:left w:val="nil"/>
              <w:bottom w:val="single" w:sz="4" w:space="0" w:color="auto"/>
              <w:right w:val="single" w:sz="4" w:space="0" w:color="auto"/>
            </w:tcBorders>
            <w:shd w:val="clear" w:color="000000" w:fill="FFFFFF"/>
            <w:vAlign w:val="center"/>
            <w:hideMark/>
          </w:tcPr>
          <w:p w14:paraId="2DABA229" w14:textId="77777777" w:rsidR="00E07594" w:rsidRPr="00FE031E" w:rsidRDefault="00E07594" w:rsidP="00BD6AE6">
            <w:pPr>
              <w:rPr>
                <w:sz w:val="17"/>
                <w:szCs w:val="17"/>
              </w:rPr>
            </w:pPr>
            <w:r w:rsidRPr="00FE031E">
              <w:rPr>
                <w:sz w:val="17"/>
                <w:szCs w:val="17"/>
              </w:rPr>
              <w:t>0.100</w:t>
            </w:r>
          </w:p>
        </w:tc>
        <w:tc>
          <w:tcPr>
            <w:tcW w:w="1042" w:type="dxa"/>
            <w:tcBorders>
              <w:top w:val="nil"/>
              <w:left w:val="nil"/>
              <w:bottom w:val="single" w:sz="4" w:space="0" w:color="auto"/>
              <w:right w:val="nil"/>
            </w:tcBorders>
            <w:shd w:val="clear" w:color="000000" w:fill="FFFFFF"/>
            <w:noWrap/>
            <w:vAlign w:val="center"/>
            <w:hideMark/>
          </w:tcPr>
          <w:p w14:paraId="2C78CFE5" w14:textId="77777777" w:rsidR="00E07594" w:rsidRPr="00FE031E" w:rsidRDefault="00E07594" w:rsidP="00BD6AE6">
            <w:pPr>
              <w:rPr>
                <w:sz w:val="17"/>
                <w:szCs w:val="17"/>
              </w:rPr>
            </w:pPr>
            <w:r w:rsidRPr="00FE031E">
              <w:rPr>
                <w:sz w:val="17"/>
                <w:szCs w:val="17"/>
              </w:rPr>
              <w:t>3 152</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1CC453B" w14:textId="77777777" w:rsidR="00E07594" w:rsidRPr="00FE031E" w:rsidRDefault="00E07594" w:rsidP="00BD6AE6">
            <w:pPr>
              <w:rPr>
                <w:sz w:val="17"/>
                <w:szCs w:val="17"/>
              </w:rPr>
            </w:pPr>
            <w:r w:rsidRPr="00FE031E">
              <w:rPr>
                <w:sz w:val="17"/>
                <w:szCs w:val="17"/>
              </w:rPr>
              <w:t>175</w:t>
            </w:r>
          </w:p>
        </w:tc>
        <w:tc>
          <w:tcPr>
            <w:tcW w:w="880" w:type="dxa"/>
            <w:tcBorders>
              <w:top w:val="nil"/>
              <w:left w:val="nil"/>
              <w:bottom w:val="single" w:sz="4" w:space="0" w:color="auto"/>
              <w:right w:val="single" w:sz="4" w:space="0" w:color="auto"/>
            </w:tcBorders>
            <w:shd w:val="clear" w:color="000000" w:fill="FFFFFF"/>
            <w:vAlign w:val="center"/>
            <w:hideMark/>
          </w:tcPr>
          <w:p w14:paraId="0488B564" w14:textId="77777777" w:rsidR="00E07594" w:rsidRPr="00FE031E" w:rsidRDefault="00E07594" w:rsidP="00BD6AE6">
            <w:pPr>
              <w:rPr>
                <w:sz w:val="17"/>
                <w:szCs w:val="17"/>
              </w:rPr>
            </w:pPr>
            <w:r w:rsidRPr="00FE031E">
              <w:rPr>
                <w:sz w:val="17"/>
                <w:szCs w:val="17"/>
              </w:rPr>
              <w:t>0.104</w:t>
            </w:r>
          </w:p>
        </w:tc>
        <w:tc>
          <w:tcPr>
            <w:tcW w:w="1012" w:type="dxa"/>
            <w:tcBorders>
              <w:top w:val="nil"/>
              <w:left w:val="nil"/>
              <w:bottom w:val="single" w:sz="4" w:space="0" w:color="auto"/>
              <w:right w:val="single" w:sz="8" w:space="0" w:color="auto"/>
            </w:tcBorders>
            <w:shd w:val="clear" w:color="000000" w:fill="FFFFFF"/>
            <w:noWrap/>
            <w:vAlign w:val="center"/>
            <w:hideMark/>
          </w:tcPr>
          <w:p w14:paraId="0BA35F59" w14:textId="77777777" w:rsidR="00E07594" w:rsidRPr="00FE031E" w:rsidRDefault="00E07594" w:rsidP="00BD6AE6">
            <w:pPr>
              <w:rPr>
                <w:sz w:val="17"/>
                <w:szCs w:val="17"/>
              </w:rPr>
            </w:pPr>
            <w:r w:rsidRPr="00FE031E">
              <w:rPr>
                <w:sz w:val="17"/>
                <w:szCs w:val="17"/>
              </w:rPr>
              <w:t>5 103</w:t>
            </w:r>
          </w:p>
        </w:tc>
      </w:tr>
      <w:tr w:rsidR="00E07594" w:rsidRPr="00FE031E" w14:paraId="5104F61D"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50BD417" w14:textId="77777777" w:rsidR="00E07594" w:rsidRPr="00FE031E" w:rsidRDefault="00E07594" w:rsidP="00BD6AE6">
            <w:pPr>
              <w:rPr>
                <w:sz w:val="17"/>
                <w:szCs w:val="17"/>
              </w:rPr>
            </w:pPr>
            <w:r w:rsidRPr="00FE031E">
              <w:rPr>
                <w:sz w:val="17"/>
                <w:szCs w:val="17"/>
              </w:rPr>
              <w:t>185</w:t>
            </w:r>
          </w:p>
        </w:tc>
        <w:tc>
          <w:tcPr>
            <w:tcW w:w="1760" w:type="dxa"/>
            <w:tcBorders>
              <w:top w:val="nil"/>
              <w:left w:val="nil"/>
              <w:bottom w:val="single" w:sz="4" w:space="0" w:color="auto"/>
              <w:right w:val="single" w:sz="4" w:space="0" w:color="auto"/>
            </w:tcBorders>
            <w:shd w:val="clear" w:color="000000" w:fill="FFFFFF"/>
            <w:vAlign w:val="center"/>
            <w:hideMark/>
          </w:tcPr>
          <w:p w14:paraId="61D46061" w14:textId="77777777" w:rsidR="00E07594" w:rsidRPr="00FE031E" w:rsidRDefault="00E07594" w:rsidP="00BD6AE6">
            <w:pPr>
              <w:rPr>
                <w:sz w:val="17"/>
                <w:szCs w:val="17"/>
              </w:rPr>
            </w:pPr>
            <w:r w:rsidRPr="00FE031E">
              <w:rPr>
                <w:sz w:val="17"/>
                <w:szCs w:val="17"/>
              </w:rPr>
              <w:t>Uzbekistan</w:t>
            </w:r>
          </w:p>
        </w:tc>
        <w:tc>
          <w:tcPr>
            <w:tcW w:w="704" w:type="dxa"/>
            <w:tcBorders>
              <w:top w:val="nil"/>
              <w:left w:val="single" w:sz="4" w:space="0" w:color="auto"/>
              <w:bottom w:val="single" w:sz="4" w:space="0" w:color="auto"/>
              <w:right w:val="nil"/>
            </w:tcBorders>
            <w:shd w:val="clear" w:color="000000" w:fill="FFFFFF"/>
            <w:vAlign w:val="center"/>
            <w:hideMark/>
          </w:tcPr>
          <w:p w14:paraId="2B8243FA" w14:textId="77777777" w:rsidR="00E07594" w:rsidRPr="00FE031E" w:rsidRDefault="00E07594" w:rsidP="00BD6AE6">
            <w:pPr>
              <w:rPr>
                <w:sz w:val="17"/>
                <w:szCs w:val="17"/>
              </w:rPr>
            </w:pPr>
            <w:r w:rsidRPr="00FE031E">
              <w:rPr>
                <w:sz w:val="17"/>
                <w:szCs w:val="17"/>
              </w:rPr>
              <w:t>0.023</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3F76A663" w14:textId="77777777" w:rsidR="00E07594" w:rsidRPr="00FE031E" w:rsidRDefault="00E07594" w:rsidP="00BD6AE6">
            <w:pPr>
              <w:rPr>
                <w:sz w:val="17"/>
                <w:szCs w:val="17"/>
              </w:rPr>
            </w:pPr>
            <w:r w:rsidRPr="00FE031E">
              <w:rPr>
                <w:sz w:val="17"/>
                <w:szCs w:val="17"/>
              </w:rPr>
              <w:t>181</w:t>
            </w:r>
          </w:p>
        </w:tc>
        <w:tc>
          <w:tcPr>
            <w:tcW w:w="1022" w:type="dxa"/>
            <w:tcBorders>
              <w:top w:val="nil"/>
              <w:left w:val="nil"/>
              <w:bottom w:val="single" w:sz="4" w:space="0" w:color="auto"/>
              <w:right w:val="single" w:sz="4" w:space="0" w:color="auto"/>
            </w:tcBorders>
            <w:shd w:val="clear" w:color="000000" w:fill="FFFFFF"/>
            <w:vAlign w:val="center"/>
            <w:hideMark/>
          </w:tcPr>
          <w:p w14:paraId="45D9F244" w14:textId="77777777" w:rsidR="00E07594" w:rsidRPr="00FE031E" w:rsidRDefault="00E07594" w:rsidP="00BD6AE6">
            <w:pPr>
              <w:rPr>
                <w:sz w:val="17"/>
                <w:szCs w:val="17"/>
              </w:rPr>
            </w:pPr>
            <w:r w:rsidRPr="00FE031E">
              <w:rPr>
                <w:sz w:val="17"/>
                <w:szCs w:val="17"/>
              </w:rPr>
              <w:t>0.029</w:t>
            </w:r>
          </w:p>
        </w:tc>
        <w:tc>
          <w:tcPr>
            <w:tcW w:w="952" w:type="dxa"/>
            <w:tcBorders>
              <w:top w:val="nil"/>
              <w:left w:val="nil"/>
              <w:bottom w:val="single" w:sz="4" w:space="0" w:color="auto"/>
              <w:right w:val="single" w:sz="8" w:space="0" w:color="auto"/>
            </w:tcBorders>
            <w:shd w:val="clear" w:color="000000" w:fill="FFFFFF"/>
            <w:vAlign w:val="center"/>
            <w:hideMark/>
          </w:tcPr>
          <w:p w14:paraId="552FED6C" w14:textId="77777777" w:rsidR="00E07594" w:rsidRPr="00FE031E" w:rsidRDefault="00E07594" w:rsidP="00BD6AE6">
            <w:pPr>
              <w:rPr>
                <w:sz w:val="17"/>
                <w:szCs w:val="17"/>
              </w:rPr>
            </w:pPr>
            <w:r w:rsidRPr="00FE031E">
              <w:rPr>
                <w:sz w:val="17"/>
                <w:szCs w:val="17"/>
              </w:rPr>
              <w:t>1 388</w:t>
            </w:r>
          </w:p>
        </w:tc>
        <w:tc>
          <w:tcPr>
            <w:tcW w:w="460" w:type="dxa"/>
            <w:tcBorders>
              <w:top w:val="nil"/>
              <w:left w:val="nil"/>
              <w:bottom w:val="single" w:sz="4" w:space="0" w:color="auto"/>
              <w:right w:val="single" w:sz="4" w:space="0" w:color="auto"/>
            </w:tcBorders>
            <w:shd w:val="clear" w:color="000000" w:fill="FFFFFF"/>
            <w:vAlign w:val="center"/>
            <w:hideMark/>
          </w:tcPr>
          <w:p w14:paraId="2AB43675"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5E99E165"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5068D70D"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vAlign w:val="center"/>
            <w:hideMark/>
          </w:tcPr>
          <w:p w14:paraId="610EF51F" w14:textId="77777777" w:rsidR="00E07594" w:rsidRPr="00FE031E" w:rsidRDefault="00E07594" w:rsidP="00BD6AE6">
            <w:pPr>
              <w:rPr>
                <w:sz w:val="17"/>
                <w:szCs w:val="17"/>
              </w:rPr>
            </w:pPr>
            <w:r w:rsidRPr="00FE031E">
              <w:rPr>
                <w:sz w:val="17"/>
                <w:szCs w:val="17"/>
              </w:rPr>
              <w:t>-</w:t>
            </w:r>
          </w:p>
        </w:tc>
        <w:tc>
          <w:tcPr>
            <w:tcW w:w="880" w:type="dxa"/>
            <w:tcBorders>
              <w:top w:val="nil"/>
              <w:left w:val="nil"/>
              <w:bottom w:val="single" w:sz="4" w:space="0" w:color="auto"/>
              <w:right w:val="single" w:sz="4" w:space="0" w:color="auto"/>
            </w:tcBorders>
            <w:shd w:val="clear" w:color="000000" w:fill="FFFFFF"/>
            <w:vAlign w:val="center"/>
            <w:hideMark/>
          </w:tcPr>
          <w:p w14:paraId="15DE9994" w14:textId="77777777" w:rsidR="00E07594" w:rsidRPr="00FE031E" w:rsidRDefault="00E07594" w:rsidP="00BD6AE6">
            <w:pPr>
              <w:rPr>
                <w:sz w:val="17"/>
                <w:szCs w:val="17"/>
              </w:rPr>
            </w:pPr>
            <w:r w:rsidRPr="00FE031E">
              <w:rPr>
                <w:sz w:val="17"/>
                <w:szCs w:val="17"/>
              </w:rPr>
              <w:t>n.a.</w:t>
            </w:r>
          </w:p>
        </w:tc>
        <w:tc>
          <w:tcPr>
            <w:tcW w:w="1012" w:type="dxa"/>
            <w:tcBorders>
              <w:top w:val="nil"/>
              <w:left w:val="nil"/>
              <w:bottom w:val="single" w:sz="4" w:space="0" w:color="auto"/>
              <w:right w:val="single" w:sz="8" w:space="0" w:color="auto"/>
            </w:tcBorders>
            <w:shd w:val="clear" w:color="000000" w:fill="FFFFFF"/>
            <w:vAlign w:val="center"/>
            <w:hideMark/>
          </w:tcPr>
          <w:p w14:paraId="17B68B26" w14:textId="77777777" w:rsidR="00E07594" w:rsidRPr="00FE031E" w:rsidRDefault="00E07594" w:rsidP="00BD6AE6">
            <w:pPr>
              <w:rPr>
                <w:sz w:val="17"/>
                <w:szCs w:val="17"/>
              </w:rPr>
            </w:pPr>
            <w:r w:rsidRPr="00FE031E">
              <w:rPr>
                <w:sz w:val="17"/>
                <w:szCs w:val="17"/>
              </w:rPr>
              <w:t>n.a.</w:t>
            </w:r>
          </w:p>
        </w:tc>
      </w:tr>
      <w:tr w:rsidR="00E07594" w:rsidRPr="00FE031E" w14:paraId="0AD8E6A0"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662910C" w14:textId="77777777" w:rsidR="00E07594" w:rsidRPr="00FE031E" w:rsidRDefault="00E07594" w:rsidP="00BD6AE6">
            <w:pPr>
              <w:rPr>
                <w:sz w:val="17"/>
                <w:szCs w:val="17"/>
              </w:rPr>
            </w:pPr>
            <w:r w:rsidRPr="00FE031E">
              <w:rPr>
                <w:sz w:val="17"/>
                <w:szCs w:val="17"/>
              </w:rPr>
              <w:t>186</w:t>
            </w:r>
          </w:p>
        </w:tc>
        <w:tc>
          <w:tcPr>
            <w:tcW w:w="1760" w:type="dxa"/>
            <w:tcBorders>
              <w:top w:val="nil"/>
              <w:left w:val="nil"/>
              <w:bottom w:val="single" w:sz="4" w:space="0" w:color="auto"/>
              <w:right w:val="single" w:sz="4" w:space="0" w:color="auto"/>
            </w:tcBorders>
            <w:shd w:val="clear" w:color="000000" w:fill="FFFFFF"/>
            <w:vAlign w:val="center"/>
            <w:hideMark/>
          </w:tcPr>
          <w:p w14:paraId="4E636362" w14:textId="77777777" w:rsidR="00E07594" w:rsidRPr="00FE031E" w:rsidRDefault="00E07594" w:rsidP="00BD6AE6">
            <w:pPr>
              <w:rPr>
                <w:sz w:val="17"/>
                <w:szCs w:val="17"/>
              </w:rPr>
            </w:pPr>
            <w:r w:rsidRPr="00FE031E">
              <w:rPr>
                <w:sz w:val="17"/>
                <w:szCs w:val="17"/>
              </w:rPr>
              <w:t xml:space="preserve">Vanuatu </w:t>
            </w:r>
          </w:p>
        </w:tc>
        <w:tc>
          <w:tcPr>
            <w:tcW w:w="704" w:type="dxa"/>
            <w:tcBorders>
              <w:top w:val="nil"/>
              <w:left w:val="nil"/>
              <w:bottom w:val="single" w:sz="4" w:space="0" w:color="auto"/>
              <w:right w:val="nil"/>
            </w:tcBorders>
            <w:shd w:val="clear" w:color="000000" w:fill="FFFFFF"/>
            <w:vAlign w:val="center"/>
            <w:hideMark/>
          </w:tcPr>
          <w:p w14:paraId="55E88144" w14:textId="77777777" w:rsidR="00E07594" w:rsidRPr="00FE031E" w:rsidRDefault="00E07594" w:rsidP="00BD6AE6">
            <w:pPr>
              <w:rPr>
                <w:sz w:val="17"/>
                <w:szCs w:val="17"/>
              </w:rPr>
            </w:pPr>
            <w:r w:rsidRPr="00FE031E">
              <w:rPr>
                <w:sz w:val="17"/>
                <w:szCs w:val="17"/>
              </w:rPr>
              <w:t>0.001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3B3DF4D" w14:textId="77777777" w:rsidR="00E07594" w:rsidRPr="00FE031E" w:rsidRDefault="00E07594" w:rsidP="00BD6AE6">
            <w:pPr>
              <w:rPr>
                <w:sz w:val="17"/>
                <w:szCs w:val="17"/>
              </w:rPr>
            </w:pPr>
            <w:r w:rsidRPr="00FE031E">
              <w:rPr>
                <w:sz w:val="17"/>
                <w:szCs w:val="17"/>
              </w:rPr>
              <w:t> </w:t>
            </w:r>
          </w:p>
        </w:tc>
        <w:tc>
          <w:tcPr>
            <w:tcW w:w="1022" w:type="dxa"/>
            <w:tcBorders>
              <w:top w:val="nil"/>
              <w:left w:val="nil"/>
              <w:bottom w:val="single" w:sz="4" w:space="0" w:color="auto"/>
              <w:right w:val="single" w:sz="4" w:space="0" w:color="auto"/>
            </w:tcBorders>
            <w:shd w:val="clear" w:color="000000" w:fill="FFFFFF"/>
            <w:vAlign w:val="center"/>
            <w:hideMark/>
          </w:tcPr>
          <w:p w14:paraId="368A5F65" w14:textId="77777777" w:rsidR="00E07594" w:rsidRPr="00FE031E" w:rsidRDefault="00E07594" w:rsidP="00BD6AE6">
            <w:pPr>
              <w:rPr>
                <w:sz w:val="17"/>
                <w:szCs w:val="17"/>
              </w:rPr>
            </w:pPr>
            <w:r w:rsidRPr="00FE031E">
              <w:rPr>
                <w:sz w:val="17"/>
                <w:szCs w:val="17"/>
              </w:rPr>
              <w:t>n.a.</w:t>
            </w:r>
          </w:p>
        </w:tc>
        <w:tc>
          <w:tcPr>
            <w:tcW w:w="952" w:type="dxa"/>
            <w:tcBorders>
              <w:top w:val="nil"/>
              <w:left w:val="nil"/>
              <w:bottom w:val="single" w:sz="4" w:space="0" w:color="auto"/>
              <w:right w:val="single" w:sz="8" w:space="0" w:color="auto"/>
            </w:tcBorders>
            <w:shd w:val="clear" w:color="000000" w:fill="FFFFFF"/>
            <w:vAlign w:val="center"/>
            <w:hideMark/>
          </w:tcPr>
          <w:p w14:paraId="757A7809" w14:textId="77777777" w:rsidR="00E07594" w:rsidRPr="00FE031E" w:rsidRDefault="00E07594" w:rsidP="00BD6AE6">
            <w:pPr>
              <w:rPr>
                <w:sz w:val="17"/>
                <w:szCs w:val="17"/>
              </w:rPr>
            </w:pPr>
            <w:r w:rsidRPr="00FE031E">
              <w:rPr>
                <w:sz w:val="17"/>
                <w:szCs w:val="17"/>
              </w:rPr>
              <w:t>n.a.</w:t>
            </w:r>
          </w:p>
        </w:tc>
        <w:tc>
          <w:tcPr>
            <w:tcW w:w="460" w:type="dxa"/>
            <w:tcBorders>
              <w:top w:val="nil"/>
              <w:left w:val="nil"/>
              <w:bottom w:val="single" w:sz="4" w:space="0" w:color="auto"/>
              <w:right w:val="single" w:sz="4" w:space="0" w:color="auto"/>
            </w:tcBorders>
            <w:shd w:val="clear" w:color="000000" w:fill="FFFFFF"/>
            <w:vAlign w:val="center"/>
            <w:hideMark/>
          </w:tcPr>
          <w:p w14:paraId="765BE302" w14:textId="77777777" w:rsidR="00E07594" w:rsidRPr="00FE031E" w:rsidRDefault="00E07594" w:rsidP="00BD6AE6">
            <w:pPr>
              <w:rPr>
                <w:sz w:val="17"/>
                <w:szCs w:val="17"/>
              </w:rPr>
            </w:pPr>
            <w:r w:rsidRPr="00FE031E">
              <w:rPr>
                <w:sz w:val="17"/>
                <w:szCs w:val="17"/>
              </w:rPr>
              <w:t>-</w:t>
            </w:r>
          </w:p>
        </w:tc>
        <w:tc>
          <w:tcPr>
            <w:tcW w:w="1040" w:type="dxa"/>
            <w:tcBorders>
              <w:top w:val="nil"/>
              <w:left w:val="nil"/>
              <w:bottom w:val="single" w:sz="4" w:space="0" w:color="auto"/>
              <w:right w:val="single" w:sz="4" w:space="0" w:color="auto"/>
            </w:tcBorders>
            <w:shd w:val="clear" w:color="000000" w:fill="FFFFFF"/>
            <w:vAlign w:val="center"/>
            <w:hideMark/>
          </w:tcPr>
          <w:p w14:paraId="3E20B997" w14:textId="77777777" w:rsidR="00E07594" w:rsidRPr="00FE031E" w:rsidRDefault="00E07594" w:rsidP="00BD6AE6">
            <w:pPr>
              <w:rPr>
                <w:sz w:val="17"/>
                <w:szCs w:val="17"/>
              </w:rPr>
            </w:pPr>
            <w:r w:rsidRPr="00FE031E">
              <w:rPr>
                <w:sz w:val="17"/>
                <w:szCs w:val="17"/>
              </w:rPr>
              <w:t>n.a.</w:t>
            </w:r>
          </w:p>
        </w:tc>
        <w:tc>
          <w:tcPr>
            <w:tcW w:w="1042" w:type="dxa"/>
            <w:tcBorders>
              <w:top w:val="nil"/>
              <w:left w:val="nil"/>
              <w:bottom w:val="single" w:sz="4" w:space="0" w:color="auto"/>
              <w:right w:val="nil"/>
            </w:tcBorders>
            <w:shd w:val="clear" w:color="000000" w:fill="FFFFFF"/>
            <w:vAlign w:val="center"/>
            <w:hideMark/>
          </w:tcPr>
          <w:p w14:paraId="087CA50F" w14:textId="77777777" w:rsidR="00E07594" w:rsidRPr="00FE031E" w:rsidRDefault="00E07594" w:rsidP="00BD6AE6">
            <w:pPr>
              <w:rPr>
                <w:sz w:val="17"/>
                <w:szCs w:val="17"/>
              </w:rPr>
            </w:pPr>
            <w:r w:rsidRPr="00FE031E">
              <w:rPr>
                <w:sz w:val="17"/>
                <w:szCs w:val="17"/>
              </w:rPr>
              <w:t>n.a.</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0D4E3B4" w14:textId="77777777" w:rsidR="00E07594" w:rsidRPr="00FE031E" w:rsidRDefault="00E07594" w:rsidP="00BD6AE6">
            <w:pPr>
              <w:rPr>
                <w:sz w:val="17"/>
                <w:szCs w:val="17"/>
              </w:rPr>
            </w:pPr>
            <w:r w:rsidRPr="00FE031E">
              <w:rPr>
                <w:sz w:val="17"/>
                <w:szCs w:val="17"/>
              </w:rPr>
              <w:t>176</w:t>
            </w:r>
          </w:p>
        </w:tc>
        <w:tc>
          <w:tcPr>
            <w:tcW w:w="880" w:type="dxa"/>
            <w:tcBorders>
              <w:top w:val="nil"/>
              <w:left w:val="nil"/>
              <w:bottom w:val="single" w:sz="4" w:space="0" w:color="auto"/>
              <w:right w:val="single" w:sz="4" w:space="0" w:color="auto"/>
            </w:tcBorders>
            <w:shd w:val="clear" w:color="000000" w:fill="FFFFFF"/>
            <w:vAlign w:val="center"/>
            <w:hideMark/>
          </w:tcPr>
          <w:p w14:paraId="72302D28"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3D413D49" w14:textId="77777777" w:rsidR="00E07594" w:rsidRPr="00FE031E" w:rsidRDefault="00E07594" w:rsidP="00BD6AE6">
            <w:pPr>
              <w:rPr>
                <w:sz w:val="17"/>
                <w:szCs w:val="17"/>
              </w:rPr>
            </w:pPr>
            <w:r w:rsidRPr="00FE031E">
              <w:rPr>
                <w:sz w:val="17"/>
                <w:szCs w:val="17"/>
              </w:rPr>
              <w:t>488</w:t>
            </w:r>
          </w:p>
        </w:tc>
      </w:tr>
      <w:tr w:rsidR="00E07594" w:rsidRPr="00FE031E" w14:paraId="5B5385E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3E143814" w14:textId="77777777" w:rsidR="00E07594" w:rsidRPr="00FE031E" w:rsidRDefault="00E07594" w:rsidP="00BD6AE6">
            <w:pPr>
              <w:rPr>
                <w:sz w:val="17"/>
                <w:szCs w:val="17"/>
              </w:rPr>
            </w:pPr>
            <w:r w:rsidRPr="00FE031E">
              <w:rPr>
                <w:sz w:val="17"/>
                <w:szCs w:val="17"/>
              </w:rPr>
              <w:t>187</w:t>
            </w:r>
          </w:p>
        </w:tc>
        <w:tc>
          <w:tcPr>
            <w:tcW w:w="1760" w:type="dxa"/>
            <w:tcBorders>
              <w:top w:val="nil"/>
              <w:left w:val="nil"/>
              <w:bottom w:val="single" w:sz="4" w:space="0" w:color="auto"/>
              <w:right w:val="single" w:sz="4" w:space="0" w:color="auto"/>
            </w:tcBorders>
            <w:shd w:val="clear" w:color="000000" w:fill="FFFFFF"/>
            <w:vAlign w:val="center"/>
            <w:hideMark/>
          </w:tcPr>
          <w:p w14:paraId="28B83AB2" w14:textId="77777777" w:rsidR="00E07594" w:rsidRPr="00FE031E" w:rsidRDefault="00E07594" w:rsidP="00BD6AE6">
            <w:pPr>
              <w:rPr>
                <w:sz w:val="17"/>
                <w:szCs w:val="17"/>
              </w:rPr>
            </w:pPr>
            <w:r w:rsidRPr="00FE031E">
              <w:rPr>
                <w:sz w:val="17"/>
                <w:szCs w:val="17"/>
              </w:rPr>
              <w:t>Venezuela</w:t>
            </w:r>
          </w:p>
        </w:tc>
        <w:tc>
          <w:tcPr>
            <w:tcW w:w="704" w:type="dxa"/>
            <w:tcBorders>
              <w:top w:val="nil"/>
              <w:left w:val="single" w:sz="4" w:space="0" w:color="auto"/>
              <w:bottom w:val="single" w:sz="4" w:space="0" w:color="auto"/>
              <w:right w:val="nil"/>
            </w:tcBorders>
            <w:shd w:val="clear" w:color="000000" w:fill="FFFFFF"/>
            <w:vAlign w:val="center"/>
            <w:hideMark/>
          </w:tcPr>
          <w:p w14:paraId="3EB099ED" w14:textId="77777777" w:rsidR="00E07594" w:rsidRPr="00FE031E" w:rsidRDefault="00E07594" w:rsidP="00BD6AE6">
            <w:pPr>
              <w:rPr>
                <w:sz w:val="17"/>
                <w:szCs w:val="17"/>
              </w:rPr>
            </w:pPr>
            <w:r w:rsidRPr="00FE031E">
              <w:rPr>
                <w:sz w:val="17"/>
                <w:szCs w:val="17"/>
              </w:rPr>
              <w:t>0.571</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180DFC15" w14:textId="77777777" w:rsidR="00E07594" w:rsidRPr="00FE031E" w:rsidRDefault="00E07594" w:rsidP="00BD6AE6">
            <w:pPr>
              <w:rPr>
                <w:sz w:val="17"/>
                <w:szCs w:val="17"/>
              </w:rPr>
            </w:pPr>
            <w:r w:rsidRPr="00FE031E">
              <w:rPr>
                <w:sz w:val="17"/>
                <w:szCs w:val="17"/>
              </w:rPr>
              <w:t>182</w:t>
            </w:r>
          </w:p>
        </w:tc>
        <w:tc>
          <w:tcPr>
            <w:tcW w:w="1022" w:type="dxa"/>
            <w:tcBorders>
              <w:top w:val="nil"/>
              <w:left w:val="nil"/>
              <w:bottom w:val="single" w:sz="4" w:space="0" w:color="auto"/>
              <w:right w:val="single" w:sz="4" w:space="0" w:color="auto"/>
            </w:tcBorders>
            <w:shd w:val="clear" w:color="000000" w:fill="FFFFFF"/>
            <w:vAlign w:val="center"/>
            <w:hideMark/>
          </w:tcPr>
          <w:p w14:paraId="6B8C6314" w14:textId="77777777" w:rsidR="00E07594" w:rsidRPr="00FE031E" w:rsidRDefault="00E07594" w:rsidP="00BD6AE6">
            <w:pPr>
              <w:rPr>
                <w:sz w:val="17"/>
                <w:szCs w:val="17"/>
              </w:rPr>
            </w:pPr>
            <w:r w:rsidRPr="00FE031E">
              <w:rPr>
                <w:sz w:val="17"/>
                <w:szCs w:val="17"/>
              </w:rPr>
              <w:t>0.714</w:t>
            </w:r>
          </w:p>
        </w:tc>
        <w:tc>
          <w:tcPr>
            <w:tcW w:w="952" w:type="dxa"/>
            <w:tcBorders>
              <w:top w:val="nil"/>
              <w:left w:val="nil"/>
              <w:bottom w:val="single" w:sz="4" w:space="0" w:color="auto"/>
              <w:right w:val="single" w:sz="8" w:space="0" w:color="auto"/>
            </w:tcBorders>
            <w:shd w:val="clear" w:color="000000" w:fill="FFFFFF"/>
            <w:vAlign w:val="center"/>
            <w:hideMark/>
          </w:tcPr>
          <w:p w14:paraId="03C1F1FA" w14:textId="77777777" w:rsidR="00E07594" w:rsidRPr="00FE031E" w:rsidRDefault="00E07594" w:rsidP="00BD6AE6">
            <w:pPr>
              <w:rPr>
                <w:sz w:val="17"/>
                <w:szCs w:val="17"/>
              </w:rPr>
            </w:pPr>
            <w:r w:rsidRPr="00FE031E">
              <w:rPr>
                <w:sz w:val="17"/>
                <w:szCs w:val="17"/>
              </w:rPr>
              <w:t>34 461</w:t>
            </w:r>
          </w:p>
        </w:tc>
        <w:tc>
          <w:tcPr>
            <w:tcW w:w="460" w:type="dxa"/>
            <w:tcBorders>
              <w:top w:val="nil"/>
              <w:left w:val="nil"/>
              <w:bottom w:val="single" w:sz="4" w:space="0" w:color="auto"/>
              <w:right w:val="single" w:sz="4" w:space="0" w:color="auto"/>
            </w:tcBorders>
            <w:shd w:val="clear" w:color="000000" w:fill="FFFFFF"/>
            <w:noWrap/>
            <w:vAlign w:val="center"/>
            <w:hideMark/>
          </w:tcPr>
          <w:p w14:paraId="426CB31A" w14:textId="77777777" w:rsidR="00E07594" w:rsidRPr="00FE031E" w:rsidRDefault="00E07594" w:rsidP="00BD6AE6">
            <w:pPr>
              <w:rPr>
                <w:sz w:val="17"/>
                <w:szCs w:val="17"/>
              </w:rPr>
            </w:pPr>
            <w:r w:rsidRPr="00FE031E">
              <w:rPr>
                <w:sz w:val="17"/>
                <w:szCs w:val="17"/>
              </w:rPr>
              <w:t>153</w:t>
            </w:r>
          </w:p>
        </w:tc>
        <w:tc>
          <w:tcPr>
            <w:tcW w:w="1040" w:type="dxa"/>
            <w:tcBorders>
              <w:top w:val="nil"/>
              <w:left w:val="nil"/>
              <w:bottom w:val="single" w:sz="4" w:space="0" w:color="auto"/>
              <w:right w:val="single" w:sz="4" w:space="0" w:color="auto"/>
            </w:tcBorders>
            <w:shd w:val="clear" w:color="000000" w:fill="FFFFFF"/>
            <w:vAlign w:val="center"/>
            <w:hideMark/>
          </w:tcPr>
          <w:p w14:paraId="5F1FB786" w14:textId="77777777" w:rsidR="00E07594" w:rsidRPr="00FE031E" w:rsidRDefault="00E07594" w:rsidP="00BD6AE6">
            <w:pPr>
              <w:rPr>
                <w:sz w:val="17"/>
                <w:szCs w:val="17"/>
              </w:rPr>
            </w:pPr>
            <w:r w:rsidRPr="00FE031E">
              <w:rPr>
                <w:sz w:val="17"/>
                <w:szCs w:val="17"/>
              </w:rPr>
              <w:t>0.724</w:t>
            </w:r>
          </w:p>
        </w:tc>
        <w:tc>
          <w:tcPr>
            <w:tcW w:w="1042" w:type="dxa"/>
            <w:tcBorders>
              <w:top w:val="nil"/>
              <w:left w:val="nil"/>
              <w:bottom w:val="single" w:sz="4" w:space="0" w:color="auto"/>
              <w:right w:val="nil"/>
            </w:tcBorders>
            <w:shd w:val="clear" w:color="000000" w:fill="FFFFFF"/>
            <w:noWrap/>
            <w:vAlign w:val="center"/>
            <w:hideMark/>
          </w:tcPr>
          <w:p w14:paraId="5ED069AB" w14:textId="77777777" w:rsidR="00E07594" w:rsidRPr="00FE031E" w:rsidRDefault="00E07594" w:rsidP="00BD6AE6">
            <w:pPr>
              <w:rPr>
                <w:sz w:val="17"/>
                <w:szCs w:val="17"/>
              </w:rPr>
            </w:pPr>
            <w:r w:rsidRPr="00FE031E">
              <w:rPr>
                <w:sz w:val="17"/>
                <w:szCs w:val="17"/>
              </w:rPr>
              <w:t>22 785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7C72A4BA" w14:textId="77777777" w:rsidR="00E07594" w:rsidRPr="00FE031E" w:rsidRDefault="00E07594" w:rsidP="00BD6AE6">
            <w:pPr>
              <w:rPr>
                <w:sz w:val="17"/>
                <w:szCs w:val="17"/>
              </w:rPr>
            </w:pPr>
            <w:r w:rsidRPr="00FE031E">
              <w:rPr>
                <w:sz w:val="17"/>
                <w:szCs w:val="17"/>
              </w:rPr>
              <w:t>177</w:t>
            </w:r>
          </w:p>
        </w:tc>
        <w:tc>
          <w:tcPr>
            <w:tcW w:w="880" w:type="dxa"/>
            <w:tcBorders>
              <w:top w:val="nil"/>
              <w:left w:val="nil"/>
              <w:bottom w:val="single" w:sz="4" w:space="0" w:color="auto"/>
              <w:right w:val="single" w:sz="4" w:space="0" w:color="auto"/>
            </w:tcBorders>
            <w:shd w:val="clear" w:color="000000" w:fill="FFFFFF"/>
            <w:vAlign w:val="center"/>
            <w:hideMark/>
          </w:tcPr>
          <w:p w14:paraId="55266B14" w14:textId="77777777" w:rsidR="00E07594" w:rsidRPr="00FE031E" w:rsidRDefault="00E07594" w:rsidP="00BD6AE6">
            <w:pPr>
              <w:rPr>
                <w:sz w:val="17"/>
                <w:szCs w:val="17"/>
              </w:rPr>
            </w:pPr>
            <w:r w:rsidRPr="00FE031E">
              <w:rPr>
                <w:sz w:val="17"/>
                <w:szCs w:val="17"/>
              </w:rPr>
              <w:t>0.755</w:t>
            </w:r>
          </w:p>
        </w:tc>
        <w:tc>
          <w:tcPr>
            <w:tcW w:w="1012" w:type="dxa"/>
            <w:tcBorders>
              <w:top w:val="nil"/>
              <w:left w:val="nil"/>
              <w:bottom w:val="single" w:sz="4" w:space="0" w:color="auto"/>
              <w:right w:val="single" w:sz="8" w:space="0" w:color="auto"/>
            </w:tcBorders>
            <w:shd w:val="clear" w:color="000000" w:fill="FFFFFF"/>
            <w:noWrap/>
            <w:vAlign w:val="center"/>
            <w:hideMark/>
          </w:tcPr>
          <w:p w14:paraId="3DE6D3AE" w14:textId="77777777" w:rsidR="00E07594" w:rsidRPr="00FE031E" w:rsidRDefault="00E07594" w:rsidP="00BD6AE6">
            <w:pPr>
              <w:rPr>
                <w:sz w:val="17"/>
                <w:szCs w:val="17"/>
              </w:rPr>
            </w:pPr>
            <w:r w:rsidRPr="00FE031E">
              <w:rPr>
                <w:sz w:val="17"/>
                <w:szCs w:val="17"/>
              </w:rPr>
              <w:t>36 886</w:t>
            </w:r>
          </w:p>
        </w:tc>
      </w:tr>
      <w:tr w:rsidR="00E07594" w:rsidRPr="00FE031E" w14:paraId="4C37C35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2E4440D7" w14:textId="77777777" w:rsidR="00E07594" w:rsidRPr="00FE031E" w:rsidRDefault="00E07594" w:rsidP="00BD6AE6">
            <w:pPr>
              <w:rPr>
                <w:sz w:val="17"/>
                <w:szCs w:val="17"/>
              </w:rPr>
            </w:pPr>
            <w:r w:rsidRPr="00FE031E">
              <w:rPr>
                <w:sz w:val="17"/>
                <w:szCs w:val="17"/>
              </w:rPr>
              <w:t>188</w:t>
            </w:r>
          </w:p>
        </w:tc>
        <w:tc>
          <w:tcPr>
            <w:tcW w:w="1760" w:type="dxa"/>
            <w:tcBorders>
              <w:top w:val="nil"/>
              <w:left w:val="nil"/>
              <w:bottom w:val="single" w:sz="4" w:space="0" w:color="auto"/>
              <w:right w:val="single" w:sz="4" w:space="0" w:color="auto"/>
            </w:tcBorders>
            <w:shd w:val="clear" w:color="000000" w:fill="FFFFFF"/>
            <w:vAlign w:val="center"/>
            <w:hideMark/>
          </w:tcPr>
          <w:p w14:paraId="0B7836C0" w14:textId="77777777" w:rsidR="00E07594" w:rsidRPr="00FE031E" w:rsidRDefault="00E07594" w:rsidP="00BD6AE6">
            <w:pPr>
              <w:rPr>
                <w:sz w:val="17"/>
                <w:szCs w:val="17"/>
              </w:rPr>
            </w:pPr>
            <w:r w:rsidRPr="00FE031E">
              <w:rPr>
                <w:sz w:val="17"/>
                <w:szCs w:val="17"/>
              </w:rPr>
              <w:t>Viet Nam</w:t>
            </w:r>
          </w:p>
        </w:tc>
        <w:tc>
          <w:tcPr>
            <w:tcW w:w="704" w:type="dxa"/>
            <w:tcBorders>
              <w:top w:val="nil"/>
              <w:left w:val="single" w:sz="4" w:space="0" w:color="auto"/>
              <w:bottom w:val="single" w:sz="4" w:space="0" w:color="auto"/>
              <w:right w:val="nil"/>
            </w:tcBorders>
            <w:shd w:val="clear" w:color="000000" w:fill="FFFFFF"/>
            <w:vAlign w:val="center"/>
            <w:hideMark/>
          </w:tcPr>
          <w:p w14:paraId="1DD91189" w14:textId="77777777" w:rsidR="00E07594" w:rsidRPr="00FE031E" w:rsidRDefault="00E07594" w:rsidP="00BD6AE6">
            <w:pPr>
              <w:rPr>
                <w:sz w:val="17"/>
                <w:szCs w:val="17"/>
              </w:rPr>
            </w:pPr>
            <w:r w:rsidRPr="00FE031E">
              <w:rPr>
                <w:sz w:val="17"/>
                <w:szCs w:val="17"/>
              </w:rPr>
              <w:t>0.058</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B826793" w14:textId="77777777" w:rsidR="00E07594" w:rsidRPr="00FE031E" w:rsidRDefault="00E07594" w:rsidP="00BD6AE6">
            <w:pPr>
              <w:rPr>
                <w:sz w:val="17"/>
                <w:szCs w:val="17"/>
              </w:rPr>
            </w:pPr>
            <w:r w:rsidRPr="00FE031E">
              <w:rPr>
                <w:sz w:val="17"/>
                <w:szCs w:val="17"/>
              </w:rPr>
              <w:t>183</w:t>
            </w:r>
          </w:p>
        </w:tc>
        <w:tc>
          <w:tcPr>
            <w:tcW w:w="1022" w:type="dxa"/>
            <w:tcBorders>
              <w:top w:val="nil"/>
              <w:left w:val="nil"/>
              <w:bottom w:val="single" w:sz="4" w:space="0" w:color="auto"/>
              <w:right w:val="single" w:sz="4" w:space="0" w:color="auto"/>
            </w:tcBorders>
            <w:shd w:val="clear" w:color="000000" w:fill="FFFFFF"/>
            <w:vAlign w:val="center"/>
            <w:hideMark/>
          </w:tcPr>
          <w:p w14:paraId="44CC2BB9" w14:textId="77777777" w:rsidR="00E07594" w:rsidRPr="00FE031E" w:rsidRDefault="00E07594" w:rsidP="00BD6AE6">
            <w:pPr>
              <w:rPr>
                <w:sz w:val="17"/>
                <w:szCs w:val="17"/>
              </w:rPr>
            </w:pPr>
            <w:r w:rsidRPr="00FE031E">
              <w:rPr>
                <w:sz w:val="17"/>
                <w:szCs w:val="17"/>
              </w:rPr>
              <w:t>0.073</w:t>
            </w:r>
          </w:p>
        </w:tc>
        <w:tc>
          <w:tcPr>
            <w:tcW w:w="952" w:type="dxa"/>
            <w:tcBorders>
              <w:top w:val="nil"/>
              <w:left w:val="nil"/>
              <w:bottom w:val="single" w:sz="4" w:space="0" w:color="auto"/>
              <w:right w:val="single" w:sz="8" w:space="0" w:color="auto"/>
            </w:tcBorders>
            <w:shd w:val="clear" w:color="000000" w:fill="FFFFFF"/>
            <w:vAlign w:val="center"/>
            <w:hideMark/>
          </w:tcPr>
          <w:p w14:paraId="67B63052" w14:textId="77777777" w:rsidR="00E07594" w:rsidRPr="00FE031E" w:rsidRDefault="00E07594" w:rsidP="00BD6AE6">
            <w:pPr>
              <w:rPr>
                <w:sz w:val="17"/>
                <w:szCs w:val="17"/>
              </w:rPr>
            </w:pPr>
            <w:r w:rsidRPr="00FE031E">
              <w:rPr>
                <w:sz w:val="17"/>
                <w:szCs w:val="17"/>
              </w:rPr>
              <w:t>3 500</w:t>
            </w:r>
          </w:p>
        </w:tc>
        <w:tc>
          <w:tcPr>
            <w:tcW w:w="460" w:type="dxa"/>
            <w:tcBorders>
              <w:top w:val="nil"/>
              <w:left w:val="nil"/>
              <w:bottom w:val="single" w:sz="4" w:space="0" w:color="auto"/>
              <w:right w:val="single" w:sz="4" w:space="0" w:color="auto"/>
            </w:tcBorders>
            <w:shd w:val="clear" w:color="000000" w:fill="FFFFFF"/>
            <w:noWrap/>
            <w:vAlign w:val="center"/>
            <w:hideMark/>
          </w:tcPr>
          <w:p w14:paraId="5368AB01" w14:textId="77777777" w:rsidR="00E07594" w:rsidRPr="00FE031E" w:rsidRDefault="00E07594" w:rsidP="00BD6AE6">
            <w:pPr>
              <w:rPr>
                <w:sz w:val="17"/>
                <w:szCs w:val="17"/>
              </w:rPr>
            </w:pPr>
            <w:r w:rsidRPr="00FE031E">
              <w:rPr>
                <w:sz w:val="17"/>
                <w:szCs w:val="17"/>
              </w:rPr>
              <w:t>154</w:t>
            </w:r>
          </w:p>
        </w:tc>
        <w:tc>
          <w:tcPr>
            <w:tcW w:w="1040" w:type="dxa"/>
            <w:tcBorders>
              <w:top w:val="nil"/>
              <w:left w:val="nil"/>
              <w:bottom w:val="single" w:sz="4" w:space="0" w:color="auto"/>
              <w:right w:val="single" w:sz="4" w:space="0" w:color="auto"/>
            </w:tcBorders>
            <w:shd w:val="clear" w:color="000000" w:fill="FFFFFF"/>
            <w:vAlign w:val="center"/>
            <w:hideMark/>
          </w:tcPr>
          <w:p w14:paraId="717530CF" w14:textId="77777777" w:rsidR="00E07594" w:rsidRPr="00FE031E" w:rsidRDefault="00E07594" w:rsidP="00BD6AE6">
            <w:pPr>
              <w:rPr>
                <w:sz w:val="17"/>
                <w:szCs w:val="17"/>
              </w:rPr>
            </w:pPr>
            <w:r w:rsidRPr="00FE031E">
              <w:rPr>
                <w:sz w:val="17"/>
                <w:szCs w:val="17"/>
              </w:rPr>
              <w:t>0.074</w:t>
            </w:r>
          </w:p>
        </w:tc>
        <w:tc>
          <w:tcPr>
            <w:tcW w:w="1042" w:type="dxa"/>
            <w:tcBorders>
              <w:top w:val="nil"/>
              <w:left w:val="nil"/>
              <w:bottom w:val="single" w:sz="4" w:space="0" w:color="auto"/>
              <w:right w:val="nil"/>
            </w:tcBorders>
            <w:shd w:val="clear" w:color="000000" w:fill="FFFFFF"/>
            <w:noWrap/>
            <w:vAlign w:val="center"/>
            <w:hideMark/>
          </w:tcPr>
          <w:p w14:paraId="37DE612C" w14:textId="77777777" w:rsidR="00E07594" w:rsidRPr="00FE031E" w:rsidRDefault="00E07594" w:rsidP="00BD6AE6">
            <w:pPr>
              <w:rPr>
                <w:sz w:val="17"/>
                <w:szCs w:val="17"/>
              </w:rPr>
            </w:pPr>
            <w:r w:rsidRPr="00FE031E">
              <w:rPr>
                <w:sz w:val="17"/>
                <w:szCs w:val="17"/>
              </w:rPr>
              <w:t>2 314</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6942A515" w14:textId="77777777" w:rsidR="00E07594" w:rsidRPr="00FE031E" w:rsidRDefault="00E07594" w:rsidP="00BD6AE6">
            <w:pPr>
              <w:rPr>
                <w:sz w:val="17"/>
                <w:szCs w:val="17"/>
              </w:rPr>
            </w:pPr>
            <w:r w:rsidRPr="00FE031E">
              <w:rPr>
                <w:sz w:val="17"/>
                <w:szCs w:val="17"/>
              </w:rPr>
              <w:t>178</w:t>
            </w:r>
          </w:p>
        </w:tc>
        <w:tc>
          <w:tcPr>
            <w:tcW w:w="880" w:type="dxa"/>
            <w:tcBorders>
              <w:top w:val="nil"/>
              <w:left w:val="nil"/>
              <w:bottom w:val="single" w:sz="4" w:space="0" w:color="auto"/>
              <w:right w:val="single" w:sz="4" w:space="0" w:color="auto"/>
            </w:tcBorders>
            <w:shd w:val="clear" w:color="000000" w:fill="FFFFFF"/>
            <w:vAlign w:val="center"/>
            <w:hideMark/>
          </w:tcPr>
          <w:p w14:paraId="3CC3F723" w14:textId="77777777" w:rsidR="00E07594" w:rsidRPr="00FE031E" w:rsidRDefault="00E07594" w:rsidP="00BD6AE6">
            <w:pPr>
              <w:rPr>
                <w:sz w:val="17"/>
                <w:szCs w:val="17"/>
              </w:rPr>
            </w:pPr>
            <w:r w:rsidRPr="00FE031E">
              <w:rPr>
                <w:sz w:val="17"/>
                <w:szCs w:val="17"/>
              </w:rPr>
              <w:t>0.077</w:t>
            </w:r>
          </w:p>
        </w:tc>
        <w:tc>
          <w:tcPr>
            <w:tcW w:w="1012" w:type="dxa"/>
            <w:tcBorders>
              <w:top w:val="nil"/>
              <w:left w:val="nil"/>
              <w:bottom w:val="single" w:sz="4" w:space="0" w:color="auto"/>
              <w:right w:val="single" w:sz="8" w:space="0" w:color="auto"/>
            </w:tcBorders>
            <w:shd w:val="clear" w:color="000000" w:fill="FFFFFF"/>
            <w:noWrap/>
            <w:vAlign w:val="center"/>
            <w:hideMark/>
          </w:tcPr>
          <w:p w14:paraId="44ECD1C1" w14:textId="77777777" w:rsidR="00E07594" w:rsidRPr="00FE031E" w:rsidRDefault="00E07594" w:rsidP="00BD6AE6">
            <w:pPr>
              <w:rPr>
                <w:sz w:val="17"/>
                <w:szCs w:val="17"/>
              </w:rPr>
            </w:pPr>
            <w:r w:rsidRPr="00FE031E">
              <w:rPr>
                <w:sz w:val="17"/>
                <w:szCs w:val="17"/>
              </w:rPr>
              <w:t>3 747</w:t>
            </w:r>
          </w:p>
        </w:tc>
      </w:tr>
      <w:tr w:rsidR="00E07594" w:rsidRPr="00FE031E" w14:paraId="42DA1D03"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124E8FFE" w14:textId="77777777" w:rsidR="00E07594" w:rsidRPr="00FE031E" w:rsidRDefault="00E07594" w:rsidP="00BD6AE6">
            <w:pPr>
              <w:rPr>
                <w:sz w:val="17"/>
                <w:szCs w:val="17"/>
              </w:rPr>
            </w:pPr>
            <w:r w:rsidRPr="00FE031E">
              <w:rPr>
                <w:sz w:val="17"/>
                <w:szCs w:val="17"/>
              </w:rPr>
              <w:t>189</w:t>
            </w:r>
          </w:p>
        </w:tc>
        <w:tc>
          <w:tcPr>
            <w:tcW w:w="1760" w:type="dxa"/>
            <w:tcBorders>
              <w:top w:val="nil"/>
              <w:left w:val="nil"/>
              <w:bottom w:val="single" w:sz="4" w:space="0" w:color="auto"/>
              <w:right w:val="single" w:sz="4" w:space="0" w:color="auto"/>
            </w:tcBorders>
            <w:shd w:val="clear" w:color="000000" w:fill="FFFFFF"/>
            <w:vAlign w:val="center"/>
            <w:hideMark/>
          </w:tcPr>
          <w:p w14:paraId="6AF6C881" w14:textId="77777777" w:rsidR="00E07594" w:rsidRPr="00FE031E" w:rsidRDefault="00E07594" w:rsidP="00BD6AE6">
            <w:pPr>
              <w:rPr>
                <w:sz w:val="17"/>
                <w:szCs w:val="17"/>
              </w:rPr>
            </w:pPr>
            <w:r w:rsidRPr="00FE031E">
              <w:rPr>
                <w:sz w:val="17"/>
                <w:szCs w:val="17"/>
              </w:rPr>
              <w:t>Yemen</w:t>
            </w:r>
          </w:p>
        </w:tc>
        <w:tc>
          <w:tcPr>
            <w:tcW w:w="704" w:type="dxa"/>
            <w:tcBorders>
              <w:top w:val="nil"/>
              <w:left w:val="single" w:sz="4" w:space="0" w:color="auto"/>
              <w:bottom w:val="single" w:sz="4" w:space="0" w:color="auto"/>
              <w:right w:val="nil"/>
            </w:tcBorders>
            <w:shd w:val="clear" w:color="000000" w:fill="FFFFFF"/>
            <w:vAlign w:val="center"/>
            <w:hideMark/>
          </w:tcPr>
          <w:p w14:paraId="1876F6C6" w14:textId="77777777" w:rsidR="00E07594" w:rsidRPr="00FE031E" w:rsidRDefault="00E07594" w:rsidP="00BD6AE6">
            <w:pPr>
              <w:rPr>
                <w:sz w:val="17"/>
                <w:szCs w:val="17"/>
              </w:rPr>
            </w:pPr>
            <w:r w:rsidRPr="00FE031E">
              <w:rPr>
                <w:sz w:val="17"/>
                <w:szCs w:val="17"/>
              </w:rPr>
              <w:t>0.010</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26E5D1CA" w14:textId="77777777" w:rsidR="00E07594" w:rsidRPr="00FE031E" w:rsidRDefault="00E07594" w:rsidP="00BD6AE6">
            <w:pPr>
              <w:rPr>
                <w:sz w:val="17"/>
                <w:szCs w:val="17"/>
              </w:rPr>
            </w:pPr>
            <w:r w:rsidRPr="00FE031E">
              <w:rPr>
                <w:sz w:val="17"/>
                <w:szCs w:val="17"/>
              </w:rPr>
              <w:t>184</w:t>
            </w:r>
          </w:p>
        </w:tc>
        <w:tc>
          <w:tcPr>
            <w:tcW w:w="1022" w:type="dxa"/>
            <w:tcBorders>
              <w:top w:val="nil"/>
              <w:left w:val="nil"/>
              <w:bottom w:val="single" w:sz="4" w:space="0" w:color="auto"/>
              <w:right w:val="single" w:sz="4" w:space="0" w:color="auto"/>
            </w:tcBorders>
            <w:shd w:val="clear" w:color="000000" w:fill="FFFFFF"/>
            <w:vAlign w:val="center"/>
            <w:hideMark/>
          </w:tcPr>
          <w:p w14:paraId="59ADED46" w14:textId="77777777" w:rsidR="00E07594" w:rsidRPr="00FE031E" w:rsidRDefault="00E07594" w:rsidP="00BD6AE6">
            <w:pPr>
              <w:rPr>
                <w:sz w:val="17"/>
                <w:szCs w:val="17"/>
              </w:rPr>
            </w:pPr>
            <w:r w:rsidRPr="00FE031E">
              <w:rPr>
                <w:sz w:val="17"/>
                <w:szCs w:val="17"/>
              </w:rPr>
              <w:t>0.010</w:t>
            </w:r>
          </w:p>
        </w:tc>
        <w:tc>
          <w:tcPr>
            <w:tcW w:w="952" w:type="dxa"/>
            <w:tcBorders>
              <w:top w:val="nil"/>
              <w:left w:val="nil"/>
              <w:bottom w:val="single" w:sz="4" w:space="0" w:color="auto"/>
              <w:right w:val="single" w:sz="8" w:space="0" w:color="auto"/>
            </w:tcBorders>
            <w:shd w:val="clear" w:color="000000" w:fill="FFFFFF"/>
            <w:vAlign w:val="center"/>
            <w:hideMark/>
          </w:tcPr>
          <w:p w14:paraId="00748DCB" w14:textId="77777777" w:rsidR="00E07594" w:rsidRPr="00FE031E" w:rsidRDefault="00E07594" w:rsidP="00BD6AE6">
            <w:pPr>
              <w:rPr>
                <w:sz w:val="17"/>
                <w:szCs w:val="17"/>
              </w:rPr>
            </w:pPr>
            <w:r w:rsidRPr="00FE031E">
              <w:rPr>
                <w:sz w:val="17"/>
                <w:szCs w:val="17"/>
              </w:rPr>
              <w:t>483</w:t>
            </w:r>
          </w:p>
        </w:tc>
        <w:tc>
          <w:tcPr>
            <w:tcW w:w="460" w:type="dxa"/>
            <w:tcBorders>
              <w:top w:val="nil"/>
              <w:left w:val="nil"/>
              <w:bottom w:val="single" w:sz="4" w:space="0" w:color="auto"/>
              <w:right w:val="single" w:sz="4" w:space="0" w:color="auto"/>
            </w:tcBorders>
            <w:shd w:val="clear" w:color="000000" w:fill="FFFFFF"/>
            <w:noWrap/>
            <w:vAlign w:val="center"/>
            <w:hideMark/>
          </w:tcPr>
          <w:p w14:paraId="127065C9" w14:textId="77777777" w:rsidR="00E07594" w:rsidRPr="00FE031E" w:rsidRDefault="00E07594" w:rsidP="00BD6AE6">
            <w:pPr>
              <w:rPr>
                <w:sz w:val="17"/>
                <w:szCs w:val="17"/>
              </w:rPr>
            </w:pPr>
            <w:r w:rsidRPr="00FE031E">
              <w:rPr>
                <w:sz w:val="17"/>
                <w:szCs w:val="17"/>
              </w:rPr>
              <w:t>155</w:t>
            </w:r>
          </w:p>
        </w:tc>
        <w:tc>
          <w:tcPr>
            <w:tcW w:w="1040" w:type="dxa"/>
            <w:tcBorders>
              <w:top w:val="nil"/>
              <w:left w:val="nil"/>
              <w:bottom w:val="single" w:sz="4" w:space="0" w:color="auto"/>
              <w:right w:val="single" w:sz="4" w:space="0" w:color="auto"/>
            </w:tcBorders>
            <w:shd w:val="clear" w:color="000000" w:fill="FFFFFF"/>
            <w:vAlign w:val="center"/>
            <w:hideMark/>
          </w:tcPr>
          <w:p w14:paraId="7CFD9CF8"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287BD057"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30F46D9A" w14:textId="77777777" w:rsidR="00E07594" w:rsidRPr="00FE031E" w:rsidRDefault="00E07594" w:rsidP="00BD6AE6">
            <w:pPr>
              <w:rPr>
                <w:sz w:val="17"/>
                <w:szCs w:val="17"/>
              </w:rPr>
            </w:pPr>
            <w:r w:rsidRPr="00FE031E">
              <w:rPr>
                <w:sz w:val="17"/>
                <w:szCs w:val="17"/>
              </w:rPr>
              <w:t>179</w:t>
            </w:r>
          </w:p>
        </w:tc>
        <w:tc>
          <w:tcPr>
            <w:tcW w:w="880" w:type="dxa"/>
            <w:tcBorders>
              <w:top w:val="nil"/>
              <w:left w:val="nil"/>
              <w:bottom w:val="single" w:sz="4" w:space="0" w:color="auto"/>
              <w:right w:val="single" w:sz="4" w:space="0" w:color="auto"/>
            </w:tcBorders>
            <w:shd w:val="clear" w:color="000000" w:fill="FFFFFF"/>
            <w:vAlign w:val="center"/>
            <w:hideMark/>
          </w:tcPr>
          <w:p w14:paraId="2C1D782D"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019817EA" w14:textId="77777777" w:rsidR="00E07594" w:rsidRPr="00FE031E" w:rsidRDefault="00E07594" w:rsidP="00BD6AE6">
            <w:pPr>
              <w:rPr>
                <w:sz w:val="17"/>
                <w:szCs w:val="17"/>
              </w:rPr>
            </w:pPr>
            <w:r w:rsidRPr="00FE031E">
              <w:rPr>
                <w:sz w:val="17"/>
                <w:szCs w:val="17"/>
              </w:rPr>
              <w:t>488</w:t>
            </w:r>
          </w:p>
        </w:tc>
      </w:tr>
      <w:tr w:rsidR="00E07594" w:rsidRPr="00FE031E" w14:paraId="7AFDC9F8"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4497CDFD" w14:textId="77777777" w:rsidR="00E07594" w:rsidRPr="00FE031E" w:rsidRDefault="00E07594" w:rsidP="00BD6AE6">
            <w:pPr>
              <w:rPr>
                <w:sz w:val="17"/>
                <w:szCs w:val="17"/>
              </w:rPr>
            </w:pPr>
            <w:r w:rsidRPr="00FE031E">
              <w:rPr>
                <w:sz w:val="17"/>
                <w:szCs w:val="17"/>
              </w:rPr>
              <w:t>190</w:t>
            </w:r>
          </w:p>
        </w:tc>
        <w:tc>
          <w:tcPr>
            <w:tcW w:w="1760" w:type="dxa"/>
            <w:tcBorders>
              <w:top w:val="nil"/>
              <w:left w:val="nil"/>
              <w:bottom w:val="single" w:sz="4" w:space="0" w:color="auto"/>
              <w:right w:val="single" w:sz="4" w:space="0" w:color="auto"/>
            </w:tcBorders>
            <w:shd w:val="clear" w:color="000000" w:fill="FFFFFF"/>
            <w:vAlign w:val="center"/>
            <w:hideMark/>
          </w:tcPr>
          <w:p w14:paraId="0EC6364F" w14:textId="77777777" w:rsidR="00E07594" w:rsidRPr="00FE031E" w:rsidRDefault="00E07594" w:rsidP="00BD6AE6">
            <w:pPr>
              <w:rPr>
                <w:sz w:val="17"/>
                <w:szCs w:val="17"/>
              </w:rPr>
            </w:pPr>
            <w:r w:rsidRPr="00FE031E">
              <w:rPr>
                <w:sz w:val="17"/>
                <w:szCs w:val="17"/>
              </w:rPr>
              <w:t>Zambia</w:t>
            </w:r>
          </w:p>
        </w:tc>
        <w:tc>
          <w:tcPr>
            <w:tcW w:w="704" w:type="dxa"/>
            <w:tcBorders>
              <w:top w:val="nil"/>
              <w:left w:val="single" w:sz="4" w:space="0" w:color="auto"/>
              <w:bottom w:val="single" w:sz="4" w:space="0" w:color="auto"/>
              <w:right w:val="nil"/>
            </w:tcBorders>
            <w:shd w:val="clear" w:color="000000" w:fill="FFFFFF"/>
            <w:vAlign w:val="center"/>
            <w:hideMark/>
          </w:tcPr>
          <w:p w14:paraId="651E2E8B" w14:textId="77777777" w:rsidR="00E07594" w:rsidRPr="00FE031E" w:rsidRDefault="00E07594" w:rsidP="00BD6AE6">
            <w:pPr>
              <w:rPr>
                <w:sz w:val="17"/>
                <w:szCs w:val="17"/>
              </w:rPr>
            </w:pPr>
            <w:r w:rsidRPr="00FE031E">
              <w:rPr>
                <w:sz w:val="17"/>
                <w:szCs w:val="17"/>
              </w:rPr>
              <w:t>0.007</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51EC6D07" w14:textId="77777777" w:rsidR="00E07594" w:rsidRPr="00FE031E" w:rsidRDefault="00E07594" w:rsidP="00BD6AE6">
            <w:pPr>
              <w:rPr>
                <w:sz w:val="17"/>
                <w:szCs w:val="17"/>
              </w:rPr>
            </w:pPr>
            <w:r w:rsidRPr="00FE031E">
              <w:rPr>
                <w:sz w:val="17"/>
                <w:szCs w:val="17"/>
              </w:rPr>
              <w:t>185</w:t>
            </w:r>
          </w:p>
        </w:tc>
        <w:tc>
          <w:tcPr>
            <w:tcW w:w="1022" w:type="dxa"/>
            <w:tcBorders>
              <w:top w:val="nil"/>
              <w:left w:val="nil"/>
              <w:bottom w:val="single" w:sz="4" w:space="0" w:color="auto"/>
              <w:right w:val="single" w:sz="4" w:space="0" w:color="auto"/>
            </w:tcBorders>
            <w:shd w:val="clear" w:color="000000" w:fill="FFFFFF"/>
            <w:vAlign w:val="center"/>
            <w:hideMark/>
          </w:tcPr>
          <w:p w14:paraId="761F79E9" w14:textId="77777777" w:rsidR="00E07594" w:rsidRPr="00FE031E" w:rsidRDefault="00E07594" w:rsidP="00BD6AE6">
            <w:pPr>
              <w:rPr>
                <w:sz w:val="17"/>
                <w:szCs w:val="17"/>
              </w:rPr>
            </w:pPr>
            <w:r w:rsidRPr="00FE031E">
              <w:rPr>
                <w:sz w:val="17"/>
                <w:szCs w:val="17"/>
              </w:rPr>
              <w:t>0.009</w:t>
            </w:r>
          </w:p>
        </w:tc>
        <w:tc>
          <w:tcPr>
            <w:tcW w:w="952" w:type="dxa"/>
            <w:tcBorders>
              <w:top w:val="nil"/>
              <w:left w:val="nil"/>
              <w:bottom w:val="single" w:sz="4" w:space="0" w:color="auto"/>
              <w:right w:val="single" w:sz="8" w:space="0" w:color="auto"/>
            </w:tcBorders>
            <w:shd w:val="clear" w:color="000000" w:fill="FFFFFF"/>
            <w:vAlign w:val="center"/>
            <w:hideMark/>
          </w:tcPr>
          <w:p w14:paraId="3094CDB7" w14:textId="77777777" w:rsidR="00E07594" w:rsidRPr="00FE031E" w:rsidRDefault="00E07594" w:rsidP="00BD6AE6">
            <w:pPr>
              <w:rPr>
                <w:sz w:val="17"/>
                <w:szCs w:val="17"/>
              </w:rPr>
            </w:pPr>
            <w:r w:rsidRPr="00FE031E">
              <w:rPr>
                <w:sz w:val="17"/>
                <w:szCs w:val="17"/>
              </w:rPr>
              <w:t>422</w:t>
            </w:r>
          </w:p>
        </w:tc>
        <w:tc>
          <w:tcPr>
            <w:tcW w:w="460" w:type="dxa"/>
            <w:tcBorders>
              <w:top w:val="nil"/>
              <w:left w:val="nil"/>
              <w:bottom w:val="single" w:sz="4" w:space="0" w:color="auto"/>
              <w:right w:val="single" w:sz="4" w:space="0" w:color="auto"/>
            </w:tcBorders>
            <w:shd w:val="clear" w:color="000000" w:fill="FFFFFF"/>
            <w:noWrap/>
            <w:vAlign w:val="center"/>
            <w:hideMark/>
          </w:tcPr>
          <w:p w14:paraId="57A4B8E0" w14:textId="77777777" w:rsidR="00E07594" w:rsidRPr="00FE031E" w:rsidRDefault="00E07594" w:rsidP="00BD6AE6">
            <w:pPr>
              <w:rPr>
                <w:sz w:val="17"/>
                <w:szCs w:val="17"/>
              </w:rPr>
            </w:pPr>
            <w:r w:rsidRPr="00FE031E">
              <w:rPr>
                <w:sz w:val="17"/>
                <w:szCs w:val="17"/>
              </w:rPr>
              <w:t>156</w:t>
            </w:r>
          </w:p>
        </w:tc>
        <w:tc>
          <w:tcPr>
            <w:tcW w:w="1040" w:type="dxa"/>
            <w:tcBorders>
              <w:top w:val="nil"/>
              <w:left w:val="nil"/>
              <w:bottom w:val="single" w:sz="4" w:space="0" w:color="auto"/>
              <w:right w:val="single" w:sz="4" w:space="0" w:color="auto"/>
            </w:tcBorders>
            <w:shd w:val="clear" w:color="000000" w:fill="FFFFFF"/>
            <w:vAlign w:val="center"/>
            <w:hideMark/>
          </w:tcPr>
          <w:p w14:paraId="65554995"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13F4BBAA"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ED016C4" w14:textId="77777777" w:rsidR="00E07594" w:rsidRPr="00FE031E" w:rsidRDefault="00E07594" w:rsidP="00BD6AE6">
            <w:pPr>
              <w:rPr>
                <w:sz w:val="17"/>
                <w:szCs w:val="17"/>
              </w:rPr>
            </w:pPr>
            <w:r w:rsidRPr="00FE031E">
              <w:rPr>
                <w:sz w:val="17"/>
                <w:szCs w:val="17"/>
              </w:rPr>
              <w:t>180</w:t>
            </w:r>
          </w:p>
        </w:tc>
        <w:tc>
          <w:tcPr>
            <w:tcW w:w="880" w:type="dxa"/>
            <w:tcBorders>
              <w:top w:val="nil"/>
              <w:left w:val="nil"/>
              <w:bottom w:val="single" w:sz="4" w:space="0" w:color="auto"/>
              <w:right w:val="single" w:sz="4" w:space="0" w:color="auto"/>
            </w:tcBorders>
            <w:shd w:val="clear" w:color="000000" w:fill="FFFFFF"/>
            <w:vAlign w:val="center"/>
            <w:hideMark/>
          </w:tcPr>
          <w:p w14:paraId="000624EA"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06C2D1F8" w14:textId="77777777" w:rsidR="00E07594" w:rsidRPr="00FE031E" w:rsidRDefault="00E07594" w:rsidP="00BD6AE6">
            <w:pPr>
              <w:rPr>
                <w:sz w:val="17"/>
                <w:szCs w:val="17"/>
              </w:rPr>
            </w:pPr>
            <w:r w:rsidRPr="00FE031E">
              <w:rPr>
                <w:sz w:val="17"/>
                <w:szCs w:val="17"/>
              </w:rPr>
              <w:t>488</w:t>
            </w:r>
          </w:p>
        </w:tc>
      </w:tr>
      <w:tr w:rsidR="00E07594" w:rsidRPr="00FE031E" w14:paraId="2DC5B3AC" w14:textId="77777777" w:rsidTr="00BD6AE6">
        <w:tc>
          <w:tcPr>
            <w:tcW w:w="446" w:type="dxa"/>
            <w:tcBorders>
              <w:top w:val="nil"/>
              <w:left w:val="single" w:sz="8" w:space="0" w:color="auto"/>
              <w:bottom w:val="single" w:sz="4" w:space="0" w:color="auto"/>
              <w:right w:val="single" w:sz="4" w:space="0" w:color="auto"/>
            </w:tcBorders>
            <w:shd w:val="clear" w:color="000000" w:fill="FFFFFF"/>
            <w:noWrap/>
            <w:vAlign w:val="center"/>
            <w:hideMark/>
          </w:tcPr>
          <w:p w14:paraId="753A2366" w14:textId="77777777" w:rsidR="00E07594" w:rsidRPr="00FE031E" w:rsidRDefault="00E07594" w:rsidP="00BD6AE6">
            <w:pPr>
              <w:rPr>
                <w:sz w:val="17"/>
                <w:szCs w:val="17"/>
              </w:rPr>
            </w:pPr>
            <w:r w:rsidRPr="00FE031E">
              <w:rPr>
                <w:sz w:val="17"/>
                <w:szCs w:val="17"/>
              </w:rPr>
              <w:t>191</w:t>
            </w:r>
          </w:p>
        </w:tc>
        <w:tc>
          <w:tcPr>
            <w:tcW w:w="1760" w:type="dxa"/>
            <w:tcBorders>
              <w:top w:val="nil"/>
              <w:left w:val="nil"/>
              <w:bottom w:val="single" w:sz="4" w:space="0" w:color="auto"/>
              <w:right w:val="single" w:sz="4" w:space="0" w:color="auto"/>
            </w:tcBorders>
            <w:shd w:val="clear" w:color="000000" w:fill="FFFFFF"/>
            <w:vAlign w:val="center"/>
            <w:hideMark/>
          </w:tcPr>
          <w:p w14:paraId="526CF4DE" w14:textId="77777777" w:rsidR="00E07594" w:rsidRPr="00FE031E" w:rsidRDefault="00E07594" w:rsidP="00BD6AE6">
            <w:pPr>
              <w:rPr>
                <w:sz w:val="17"/>
                <w:szCs w:val="17"/>
              </w:rPr>
            </w:pPr>
            <w:r w:rsidRPr="00FE031E">
              <w:rPr>
                <w:sz w:val="17"/>
                <w:szCs w:val="17"/>
              </w:rPr>
              <w:t>Zimbabwe</w:t>
            </w:r>
          </w:p>
        </w:tc>
        <w:tc>
          <w:tcPr>
            <w:tcW w:w="704" w:type="dxa"/>
            <w:tcBorders>
              <w:top w:val="nil"/>
              <w:left w:val="single" w:sz="4" w:space="0" w:color="auto"/>
              <w:bottom w:val="single" w:sz="4" w:space="0" w:color="auto"/>
              <w:right w:val="nil"/>
            </w:tcBorders>
            <w:shd w:val="clear" w:color="000000" w:fill="FFFFFF"/>
            <w:vAlign w:val="center"/>
            <w:hideMark/>
          </w:tcPr>
          <w:p w14:paraId="38FAC962" w14:textId="77777777" w:rsidR="00E07594" w:rsidRPr="00FE031E" w:rsidRDefault="00E07594" w:rsidP="00BD6AE6">
            <w:pPr>
              <w:rPr>
                <w:sz w:val="17"/>
                <w:szCs w:val="17"/>
              </w:rPr>
            </w:pPr>
            <w:r w:rsidRPr="00FE031E">
              <w:rPr>
                <w:sz w:val="17"/>
                <w:szCs w:val="17"/>
              </w:rPr>
              <w:t>0.004</w:t>
            </w:r>
          </w:p>
        </w:tc>
        <w:tc>
          <w:tcPr>
            <w:tcW w:w="372" w:type="dxa"/>
            <w:tcBorders>
              <w:top w:val="nil"/>
              <w:left w:val="single" w:sz="8" w:space="0" w:color="auto"/>
              <w:bottom w:val="single" w:sz="4" w:space="0" w:color="auto"/>
              <w:right w:val="single" w:sz="4" w:space="0" w:color="auto"/>
            </w:tcBorders>
            <w:shd w:val="clear" w:color="000000" w:fill="FFFFFF"/>
            <w:noWrap/>
            <w:vAlign w:val="center"/>
            <w:hideMark/>
          </w:tcPr>
          <w:p w14:paraId="080C7B30" w14:textId="77777777" w:rsidR="00E07594" w:rsidRPr="00FE031E" w:rsidRDefault="00E07594" w:rsidP="00BD6AE6">
            <w:pPr>
              <w:rPr>
                <w:sz w:val="17"/>
                <w:szCs w:val="17"/>
              </w:rPr>
            </w:pPr>
            <w:r w:rsidRPr="00FE031E">
              <w:rPr>
                <w:sz w:val="17"/>
                <w:szCs w:val="17"/>
              </w:rPr>
              <w:t>186</w:t>
            </w:r>
          </w:p>
        </w:tc>
        <w:tc>
          <w:tcPr>
            <w:tcW w:w="1022" w:type="dxa"/>
            <w:tcBorders>
              <w:top w:val="nil"/>
              <w:left w:val="nil"/>
              <w:bottom w:val="single" w:sz="4" w:space="0" w:color="auto"/>
              <w:right w:val="single" w:sz="4" w:space="0" w:color="auto"/>
            </w:tcBorders>
            <w:shd w:val="clear" w:color="000000" w:fill="FFFFFF"/>
            <w:vAlign w:val="center"/>
            <w:hideMark/>
          </w:tcPr>
          <w:p w14:paraId="61DE97F5" w14:textId="77777777" w:rsidR="00E07594" w:rsidRPr="00FE031E" w:rsidRDefault="00E07594" w:rsidP="00BD6AE6">
            <w:pPr>
              <w:rPr>
                <w:sz w:val="17"/>
                <w:szCs w:val="17"/>
              </w:rPr>
            </w:pPr>
            <w:r w:rsidRPr="00FE031E">
              <w:rPr>
                <w:sz w:val="17"/>
                <w:szCs w:val="17"/>
              </w:rPr>
              <w:t>0.005</w:t>
            </w:r>
          </w:p>
        </w:tc>
        <w:tc>
          <w:tcPr>
            <w:tcW w:w="952" w:type="dxa"/>
            <w:tcBorders>
              <w:top w:val="nil"/>
              <w:left w:val="nil"/>
              <w:bottom w:val="single" w:sz="4" w:space="0" w:color="auto"/>
              <w:right w:val="single" w:sz="8" w:space="0" w:color="auto"/>
            </w:tcBorders>
            <w:shd w:val="clear" w:color="000000" w:fill="FFFFFF"/>
            <w:vAlign w:val="center"/>
            <w:hideMark/>
          </w:tcPr>
          <w:p w14:paraId="337882B2" w14:textId="77777777" w:rsidR="00E07594" w:rsidRPr="00FE031E" w:rsidRDefault="00E07594" w:rsidP="00BD6AE6">
            <w:pPr>
              <w:rPr>
                <w:sz w:val="17"/>
                <w:szCs w:val="17"/>
              </w:rPr>
            </w:pPr>
            <w:r w:rsidRPr="00FE031E">
              <w:rPr>
                <w:sz w:val="17"/>
                <w:szCs w:val="17"/>
              </w:rPr>
              <w:t>241</w:t>
            </w:r>
          </w:p>
        </w:tc>
        <w:tc>
          <w:tcPr>
            <w:tcW w:w="460" w:type="dxa"/>
            <w:tcBorders>
              <w:top w:val="nil"/>
              <w:left w:val="nil"/>
              <w:bottom w:val="single" w:sz="4" w:space="0" w:color="auto"/>
              <w:right w:val="single" w:sz="4" w:space="0" w:color="auto"/>
            </w:tcBorders>
            <w:shd w:val="clear" w:color="000000" w:fill="FFFFFF"/>
            <w:noWrap/>
            <w:vAlign w:val="center"/>
            <w:hideMark/>
          </w:tcPr>
          <w:p w14:paraId="313AC7B3" w14:textId="77777777" w:rsidR="00E07594" w:rsidRPr="00FE031E" w:rsidRDefault="00E07594" w:rsidP="00BD6AE6">
            <w:pPr>
              <w:rPr>
                <w:sz w:val="17"/>
                <w:szCs w:val="17"/>
              </w:rPr>
            </w:pPr>
            <w:r w:rsidRPr="00FE031E">
              <w:rPr>
                <w:sz w:val="17"/>
                <w:szCs w:val="17"/>
              </w:rPr>
              <w:t>157</w:t>
            </w:r>
          </w:p>
        </w:tc>
        <w:tc>
          <w:tcPr>
            <w:tcW w:w="1040" w:type="dxa"/>
            <w:tcBorders>
              <w:top w:val="nil"/>
              <w:left w:val="nil"/>
              <w:bottom w:val="single" w:sz="4" w:space="0" w:color="auto"/>
              <w:right w:val="single" w:sz="4" w:space="0" w:color="auto"/>
            </w:tcBorders>
            <w:shd w:val="clear" w:color="000000" w:fill="FFFFFF"/>
            <w:vAlign w:val="center"/>
            <w:hideMark/>
          </w:tcPr>
          <w:p w14:paraId="370BDA1F" w14:textId="77777777" w:rsidR="00E07594" w:rsidRPr="00FE031E" w:rsidRDefault="00E07594" w:rsidP="00BD6AE6">
            <w:pPr>
              <w:rPr>
                <w:sz w:val="17"/>
                <w:szCs w:val="17"/>
              </w:rPr>
            </w:pPr>
            <w:r w:rsidRPr="00FE031E">
              <w:rPr>
                <w:sz w:val="17"/>
                <w:szCs w:val="17"/>
              </w:rPr>
              <w:t>0.010</w:t>
            </w:r>
          </w:p>
        </w:tc>
        <w:tc>
          <w:tcPr>
            <w:tcW w:w="1042" w:type="dxa"/>
            <w:tcBorders>
              <w:top w:val="nil"/>
              <w:left w:val="nil"/>
              <w:bottom w:val="single" w:sz="4" w:space="0" w:color="auto"/>
              <w:right w:val="nil"/>
            </w:tcBorders>
            <w:shd w:val="clear" w:color="000000" w:fill="FFFFFF"/>
            <w:noWrap/>
            <w:vAlign w:val="center"/>
            <w:hideMark/>
          </w:tcPr>
          <w:p w14:paraId="5CBBA4A9" w14:textId="77777777" w:rsidR="00E07594" w:rsidRPr="00FE031E" w:rsidRDefault="00E07594" w:rsidP="00BD6AE6">
            <w:pPr>
              <w:rPr>
                <w:sz w:val="17"/>
                <w:szCs w:val="17"/>
              </w:rPr>
            </w:pPr>
            <w:r w:rsidRPr="00FE031E">
              <w:rPr>
                <w:sz w:val="17"/>
                <w:szCs w:val="17"/>
              </w:rPr>
              <w:t>315</w:t>
            </w:r>
          </w:p>
        </w:tc>
        <w:tc>
          <w:tcPr>
            <w:tcW w:w="460" w:type="dxa"/>
            <w:tcBorders>
              <w:top w:val="nil"/>
              <w:left w:val="single" w:sz="8" w:space="0" w:color="auto"/>
              <w:bottom w:val="single" w:sz="4" w:space="0" w:color="auto"/>
              <w:right w:val="single" w:sz="4" w:space="0" w:color="auto"/>
            </w:tcBorders>
            <w:shd w:val="clear" w:color="000000" w:fill="FFFFFF"/>
            <w:noWrap/>
            <w:vAlign w:val="center"/>
            <w:hideMark/>
          </w:tcPr>
          <w:p w14:paraId="25A8D996" w14:textId="77777777" w:rsidR="00E07594" w:rsidRPr="00FE031E" w:rsidRDefault="00E07594" w:rsidP="00BD6AE6">
            <w:pPr>
              <w:rPr>
                <w:sz w:val="17"/>
                <w:szCs w:val="17"/>
              </w:rPr>
            </w:pPr>
            <w:r w:rsidRPr="00FE031E">
              <w:rPr>
                <w:sz w:val="17"/>
                <w:szCs w:val="17"/>
              </w:rPr>
              <w:t>181</w:t>
            </w:r>
          </w:p>
        </w:tc>
        <w:tc>
          <w:tcPr>
            <w:tcW w:w="880" w:type="dxa"/>
            <w:tcBorders>
              <w:top w:val="nil"/>
              <w:left w:val="nil"/>
              <w:bottom w:val="single" w:sz="4" w:space="0" w:color="auto"/>
              <w:right w:val="single" w:sz="4" w:space="0" w:color="auto"/>
            </w:tcBorders>
            <w:shd w:val="clear" w:color="000000" w:fill="FFFFFF"/>
            <w:vAlign w:val="center"/>
            <w:hideMark/>
          </w:tcPr>
          <w:p w14:paraId="59B02270" w14:textId="77777777" w:rsidR="00E07594" w:rsidRPr="00FE031E" w:rsidRDefault="00E07594" w:rsidP="00BD6AE6">
            <w:pPr>
              <w:rPr>
                <w:sz w:val="17"/>
                <w:szCs w:val="17"/>
              </w:rPr>
            </w:pPr>
            <w:r w:rsidRPr="00FE031E">
              <w:rPr>
                <w:sz w:val="17"/>
                <w:szCs w:val="17"/>
              </w:rPr>
              <w:t>0.010</w:t>
            </w:r>
          </w:p>
        </w:tc>
        <w:tc>
          <w:tcPr>
            <w:tcW w:w="1012" w:type="dxa"/>
            <w:tcBorders>
              <w:top w:val="nil"/>
              <w:left w:val="nil"/>
              <w:bottom w:val="single" w:sz="4" w:space="0" w:color="auto"/>
              <w:right w:val="single" w:sz="8" w:space="0" w:color="auto"/>
            </w:tcBorders>
            <w:shd w:val="clear" w:color="000000" w:fill="FFFFFF"/>
            <w:noWrap/>
            <w:vAlign w:val="center"/>
            <w:hideMark/>
          </w:tcPr>
          <w:p w14:paraId="5525FF73" w14:textId="77777777" w:rsidR="00E07594" w:rsidRPr="00FE031E" w:rsidRDefault="00E07594" w:rsidP="00BD6AE6">
            <w:pPr>
              <w:rPr>
                <w:sz w:val="17"/>
                <w:szCs w:val="17"/>
              </w:rPr>
            </w:pPr>
            <w:r w:rsidRPr="00FE031E">
              <w:rPr>
                <w:sz w:val="17"/>
                <w:szCs w:val="17"/>
              </w:rPr>
              <w:t>488</w:t>
            </w:r>
          </w:p>
        </w:tc>
      </w:tr>
      <w:tr w:rsidR="00E07594" w:rsidRPr="00FE031E" w14:paraId="0123F856" w14:textId="77777777" w:rsidTr="00BD6AE6">
        <w:tc>
          <w:tcPr>
            <w:tcW w:w="446" w:type="dxa"/>
            <w:tcBorders>
              <w:top w:val="nil"/>
              <w:left w:val="single" w:sz="8" w:space="0" w:color="auto"/>
              <w:bottom w:val="single" w:sz="8" w:space="0" w:color="auto"/>
              <w:right w:val="single" w:sz="4" w:space="0" w:color="auto"/>
            </w:tcBorders>
            <w:shd w:val="clear" w:color="000000" w:fill="FFFFFF"/>
            <w:noWrap/>
            <w:vAlign w:val="center"/>
            <w:hideMark/>
          </w:tcPr>
          <w:p w14:paraId="148A9F9C" w14:textId="77777777" w:rsidR="00E07594" w:rsidRPr="00FE031E" w:rsidRDefault="00E07594" w:rsidP="00BD6AE6">
            <w:pPr>
              <w:rPr>
                <w:sz w:val="17"/>
                <w:szCs w:val="17"/>
              </w:rPr>
            </w:pPr>
            <w:r w:rsidRPr="00FE031E">
              <w:rPr>
                <w:sz w:val="17"/>
                <w:szCs w:val="17"/>
              </w:rPr>
              <w:t> </w:t>
            </w:r>
          </w:p>
        </w:tc>
        <w:tc>
          <w:tcPr>
            <w:tcW w:w="1760" w:type="dxa"/>
            <w:tcBorders>
              <w:top w:val="nil"/>
              <w:left w:val="nil"/>
              <w:bottom w:val="single" w:sz="8" w:space="0" w:color="auto"/>
              <w:right w:val="single" w:sz="4" w:space="0" w:color="auto"/>
            </w:tcBorders>
            <w:shd w:val="clear" w:color="000000" w:fill="FFFFFF"/>
            <w:vAlign w:val="center"/>
            <w:hideMark/>
          </w:tcPr>
          <w:p w14:paraId="2519DA26" w14:textId="77777777" w:rsidR="00E07594" w:rsidRPr="00FE031E" w:rsidRDefault="00E07594" w:rsidP="00BD6AE6">
            <w:pPr>
              <w:rPr>
                <w:sz w:val="17"/>
                <w:szCs w:val="17"/>
              </w:rPr>
            </w:pPr>
            <w:r w:rsidRPr="00FE031E">
              <w:rPr>
                <w:sz w:val="17"/>
                <w:szCs w:val="17"/>
              </w:rPr>
              <w:t>Total (annual)</w:t>
            </w:r>
          </w:p>
        </w:tc>
        <w:tc>
          <w:tcPr>
            <w:tcW w:w="704" w:type="dxa"/>
            <w:tcBorders>
              <w:top w:val="nil"/>
              <w:left w:val="single" w:sz="4" w:space="0" w:color="auto"/>
              <w:bottom w:val="single" w:sz="8" w:space="0" w:color="auto"/>
              <w:right w:val="nil"/>
            </w:tcBorders>
            <w:shd w:val="clear" w:color="000000" w:fill="FFFFFF"/>
            <w:vAlign w:val="center"/>
            <w:hideMark/>
          </w:tcPr>
          <w:p w14:paraId="6BD2994D" w14:textId="77777777" w:rsidR="00E07594" w:rsidRPr="00FE031E" w:rsidRDefault="00E07594" w:rsidP="00BD6AE6">
            <w:pPr>
              <w:rPr>
                <w:sz w:val="17"/>
                <w:szCs w:val="17"/>
              </w:rPr>
            </w:pPr>
            <w:r w:rsidRPr="00FE031E">
              <w:rPr>
                <w:sz w:val="17"/>
                <w:szCs w:val="17"/>
              </w:rPr>
              <w:t>80.490</w:t>
            </w:r>
          </w:p>
        </w:tc>
        <w:tc>
          <w:tcPr>
            <w:tcW w:w="372" w:type="dxa"/>
            <w:tcBorders>
              <w:top w:val="nil"/>
              <w:left w:val="single" w:sz="8" w:space="0" w:color="auto"/>
              <w:bottom w:val="single" w:sz="8" w:space="0" w:color="auto"/>
              <w:right w:val="single" w:sz="4" w:space="0" w:color="auto"/>
            </w:tcBorders>
            <w:shd w:val="clear" w:color="000000" w:fill="FFFFFF"/>
            <w:vAlign w:val="center"/>
            <w:hideMark/>
          </w:tcPr>
          <w:p w14:paraId="09501357" w14:textId="77777777" w:rsidR="00E07594" w:rsidRPr="00FE031E" w:rsidRDefault="00E07594" w:rsidP="00BD6AE6">
            <w:pPr>
              <w:rPr>
                <w:sz w:val="17"/>
                <w:szCs w:val="17"/>
              </w:rPr>
            </w:pPr>
            <w:r w:rsidRPr="00FE031E">
              <w:rPr>
                <w:sz w:val="17"/>
                <w:szCs w:val="17"/>
              </w:rPr>
              <w:t> </w:t>
            </w:r>
          </w:p>
        </w:tc>
        <w:tc>
          <w:tcPr>
            <w:tcW w:w="1022" w:type="dxa"/>
            <w:tcBorders>
              <w:top w:val="nil"/>
              <w:left w:val="nil"/>
              <w:bottom w:val="single" w:sz="8" w:space="0" w:color="auto"/>
              <w:right w:val="single" w:sz="4" w:space="0" w:color="auto"/>
            </w:tcBorders>
            <w:shd w:val="clear" w:color="000000" w:fill="FFFFFF"/>
            <w:vAlign w:val="center"/>
            <w:hideMark/>
          </w:tcPr>
          <w:p w14:paraId="6002A787" w14:textId="77777777" w:rsidR="00E07594" w:rsidRPr="00FE031E" w:rsidRDefault="00E07594" w:rsidP="00BD6AE6">
            <w:pPr>
              <w:rPr>
                <w:sz w:val="17"/>
                <w:szCs w:val="17"/>
              </w:rPr>
            </w:pPr>
            <w:r w:rsidRPr="00FE031E">
              <w:rPr>
                <w:sz w:val="17"/>
                <w:szCs w:val="17"/>
              </w:rPr>
              <w:t>100.000</w:t>
            </w:r>
          </w:p>
        </w:tc>
        <w:tc>
          <w:tcPr>
            <w:tcW w:w="952" w:type="dxa"/>
            <w:tcBorders>
              <w:top w:val="nil"/>
              <w:left w:val="nil"/>
              <w:bottom w:val="single" w:sz="8" w:space="0" w:color="auto"/>
              <w:right w:val="single" w:sz="8" w:space="0" w:color="auto"/>
            </w:tcBorders>
            <w:shd w:val="clear" w:color="000000" w:fill="FFFFFF"/>
            <w:vAlign w:val="center"/>
            <w:hideMark/>
          </w:tcPr>
          <w:p w14:paraId="60E1C55A" w14:textId="77777777" w:rsidR="00E07594" w:rsidRPr="00FE031E" w:rsidRDefault="00E07594" w:rsidP="00BD6AE6">
            <w:pPr>
              <w:rPr>
                <w:sz w:val="17"/>
                <w:szCs w:val="17"/>
              </w:rPr>
            </w:pPr>
            <w:r w:rsidRPr="00FE031E">
              <w:rPr>
                <w:sz w:val="17"/>
                <w:szCs w:val="17"/>
              </w:rPr>
              <w:t>4 826 060</w:t>
            </w:r>
          </w:p>
        </w:tc>
        <w:tc>
          <w:tcPr>
            <w:tcW w:w="460" w:type="dxa"/>
            <w:tcBorders>
              <w:top w:val="nil"/>
              <w:left w:val="nil"/>
              <w:bottom w:val="single" w:sz="8" w:space="0" w:color="auto"/>
              <w:right w:val="single" w:sz="4" w:space="0" w:color="auto"/>
            </w:tcBorders>
            <w:shd w:val="clear" w:color="000000" w:fill="FFFFFF"/>
            <w:vAlign w:val="center"/>
            <w:hideMark/>
          </w:tcPr>
          <w:p w14:paraId="505CE955" w14:textId="77777777" w:rsidR="00E07594" w:rsidRPr="00FE031E" w:rsidRDefault="00E07594" w:rsidP="00BD6AE6">
            <w:pPr>
              <w:rPr>
                <w:sz w:val="17"/>
                <w:szCs w:val="17"/>
              </w:rPr>
            </w:pPr>
            <w:r w:rsidRPr="00FE031E">
              <w:rPr>
                <w:sz w:val="17"/>
                <w:szCs w:val="17"/>
              </w:rPr>
              <w:t> </w:t>
            </w:r>
          </w:p>
        </w:tc>
        <w:tc>
          <w:tcPr>
            <w:tcW w:w="1040" w:type="dxa"/>
            <w:tcBorders>
              <w:top w:val="nil"/>
              <w:left w:val="nil"/>
              <w:bottom w:val="single" w:sz="8" w:space="0" w:color="auto"/>
              <w:right w:val="single" w:sz="4" w:space="0" w:color="auto"/>
            </w:tcBorders>
            <w:shd w:val="clear" w:color="000000" w:fill="FFFFFF"/>
            <w:vAlign w:val="center"/>
            <w:hideMark/>
          </w:tcPr>
          <w:p w14:paraId="17704157" w14:textId="77777777" w:rsidR="00E07594" w:rsidRPr="00FE031E" w:rsidRDefault="00E07594" w:rsidP="00BD6AE6">
            <w:pPr>
              <w:rPr>
                <w:sz w:val="17"/>
                <w:szCs w:val="17"/>
              </w:rPr>
            </w:pPr>
            <w:r w:rsidRPr="00FE031E">
              <w:rPr>
                <w:sz w:val="17"/>
                <w:szCs w:val="17"/>
              </w:rPr>
              <w:t>100.000</w:t>
            </w:r>
          </w:p>
        </w:tc>
        <w:tc>
          <w:tcPr>
            <w:tcW w:w="1042" w:type="dxa"/>
            <w:tcBorders>
              <w:top w:val="nil"/>
              <w:left w:val="nil"/>
              <w:bottom w:val="single" w:sz="8" w:space="0" w:color="auto"/>
              <w:right w:val="nil"/>
            </w:tcBorders>
            <w:shd w:val="clear" w:color="000000" w:fill="FFFFFF"/>
            <w:vAlign w:val="center"/>
            <w:hideMark/>
          </w:tcPr>
          <w:p w14:paraId="488769D1" w14:textId="77777777" w:rsidR="00E07594" w:rsidRPr="00FE031E" w:rsidRDefault="00E07594" w:rsidP="00BD6AE6">
            <w:pPr>
              <w:rPr>
                <w:sz w:val="17"/>
                <w:szCs w:val="17"/>
              </w:rPr>
            </w:pPr>
            <w:r w:rsidRPr="00FE031E">
              <w:rPr>
                <w:sz w:val="17"/>
                <w:szCs w:val="17"/>
              </w:rPr>
              <w:t>3 145 813</w:t>
            </w:r>
          </w:p>
        </w:tc>
        <w:tc>
          <w:tcPr>
            <w:tcW w:w="460" w:type="dxa"/>
            <w:tcBorders>
              <w:top w:val="nil"/>
              <w:left w:val="single" w:sz="8" w:space="0" w:color="auto"/>
              <w:bottom w:val="single" w:sz="8" w:space="0" w:color="auto"/>
              <w:right w:val="single" w:sz="4" w:space="0" w:color="auto"/>
            </w:tcBorders>
            <w:shd w:val="clear" w:color="000000" w:fill="FFFFFF"/>
            <w:vAlign w:val="center"/>
            <w:hideMark/>
          </w:tcPr>
          <w:p w14:paraId="0DF34E25" w14:textId="77777777" w:rsidR="00E07594" w:rsidRPr="00FE031E" w:rsidRDefault="00E07594" w:rsidP="00BD6AE6">
            <w:pPr>
              <w:rPr>
                <w:sz w:val="17"/>
                <w:szCs w:val="17"/>
              </w:rPr>
            </w:pPr>
            <w:r w:rsidRPr="00FE031E">
              <w:rPr>
                <w:sz w:val="17"/>
                <w:szCs w:val="17"/>
              </w:rPr>
              <w:t> </w:t>
            </w:r>
          </w:p>
        </w:tc>
        <w:tc>
          <w:tcPr>
            <w:tcW w:w="880" w:type="dxa"/>
            <w:tcBorders>
              <w:top w:val="nil"/>
              <w:left w:val="nil"/>
              <w:bottom w:val="single" w:sz="8" w:space="0" w:color="auto"/>
              <w:right w:val="single" w:sz="4" w:space="0" w:color="auto"/>
            </w:tcBorders>
            <w:shd w:val="clear" w:color="000000" w:fill="FFFFFF"/>
            <w:vAlign w:val="center"/>
            <w:hideMark/>
          </w:tcPr>
          <w:p w14:paraId="4A09A567" w14:textId="77777777" w:rsidR="00E07594" w:rsidRPr="00FE031E" w:rsidRDefault="00E07594" w:rsidP="00BD6AE6">
            <w:pPr>
              <w:rPr>
                <w:sz w:val="17"/>
                <w:szCs w:val="17"/>
              </w:rPr>
            </w:pPr>
            <w:r w:rsidRPr="00FE031E">
              <w:rPr>
                <w:sz w:val="17"/>
                <w:szCs w:val="17"/>
              </w:rPr>
              <w:t>100.000</w:t>
            </w:r>
          </w:p>
        </w:tc>
        <w:tc>
          <w:tcPr>
            <w:tcW w:w="1012" w:type="dxa"/>
            <w:tcBorders>
              <w:top w:val="nil"/>
              <w:left w:val="nil"/>
              <w:bottom w:val="single" w:sz="8" w:space="0" w:color="auto"/>
              <w:right w:val="single" w:sz="8" w:space="0" w:color="auto"/>
            </w:tcBorders>
            <w:shd w:val="clear" w:color="000000" w:fill="FFFFFF"/>
            <w:vAlign w:val="center"/>
            <w:hideMark/>
          </w:tcPr>
          <w:p w14:paraId="6F1B3097" w14:textId="77777777" w:rsidR="00E07594" w:rsidRPr="00FE031E" w:rsidRDefault="00E07594" w:rsidP="00BD6AE6">
            <w:pPr>
              <w:rPr>
                <w:sz w:val="17"/>
                <w:szCs w:val="17"/>
              </w:rPr>
            </w:pPr>
            <w:r w:rsidRPr="00FE031E">
              <w:rPr>
                <w:sz w:val="17"/>
                <w:szCs w:val="17"/>
              </w:rPr>
              <w:t>4 883 825</w:t>
            </w:r>
          </w:p>
        </w:tc>
      </w:tr>
      <w:tr w:rsidR="00E07594" w:rsidRPr="00FE031E" w14:paraId="769832F7" w14:textId="77777777" w:rsidTr="00BD6AE6">
        <w:tc>
          <w:tcPr>
            <w:tcW w:w="446"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BFAA8DF" w14:textId="77777777" w:rsidR="00E07594" w:rsidRPr="00FE031E" w:rsidRDefault="00E07594" w:rsidP="00BD6AE6">
            <w:pPr>
              <w:rPr>
                <w:sz w:val="17"/>
                <w:szCs w:val="17"/>
              </w:rPr>
            </w:pPr>
            <w:r w:rsidRPr="00FE031E">
              <w:rPr>
                <w:sz w:val="17"/>
                <w:szCs w:val="17"/>
              </w:rPr>
              <w:t> </w:t>
            </w:r>
          </w:p>
        </w:tc>
        <w:tc>
          <w:tcPr>
            <w:tcW w:w="1760" w:type="dxa"/>
            <w:tcBorders>
              <w:top w:val="single" w:sz="4" w:space="0" w:color="auto"/>
              <w:left w:val="nil"/>
              <w:bottom w:val="single" w:sz="8" w:space="0" w:color="auto"/>
              <w:right w:val="single" w:sz="4" w:space="0" w:color="auto"/>
            </w:tcBorders>
            <w:shd w:val="clear" w:color="000000" w:fill="FFFFFF"/>
            <w:vAlign w:val="center"/>
            <w:hideMark/>
          </w:tcPr>
          <w:p w14:paraId="3A2D649B" w14:textId="77777777" w:rsidR="00E07594" w:rsidRPr="00FE031E" w:rsidRDefault="00E07594" w:rsidP="00BD6AE6">
            <w:pPr>
              <w:rPr>
                <w:sz w:val="17"/>
                <w:szCs w:val="17"/>
              </w:rPr>
            </w:pPr>
            <w:r w:rsidRPr="00FE031E">
              <w:rPr>
                <w:sz w:val="17"/>
                <w:szCs w:val="17"/>
              </w:rPr>
              <w:t>Total (biennium)</w:t>
            </w:r>
          </w:p>
        </w:tc>
        <w:tc>
          <w:tcPr>
            <w:tcW w:w="704" w:type="dxa"/>
            <w:tcBorders>
              <w:top w:val="single" w:sz="4" w:space="0" w:color="auto"/>
              <w:left w:val="single" w:sz="4" w:space="0" w:color="auto"/>
              <w:bottom w:val="single" w:sz="8" w:space="0" w:color="auto"/>
              <w:right w:val="nil"/>
            </w:tcBorders>
            <w:shd w:val="clear" w:color="000000" w:fill="FFFFFF"/>
            <w:vAlign w:val="center"/>
            <w:hideMark/>
          </w:tcPr>
          <w:p w14:paraId="7A795B55" w14:textId="77777777" w:rsidR="00E07594" w:rsidRPr="00FE031E" w:rsidRDefault="00E07594" w:rsidP="00BD6AE6">
            <w:pPr>
              <w:rPr>
                <w:sz w:val="17"/>
                <w:szCs w:val="17"/>
              </w:rPr>
            </w:pPr>
            <w:r w:rsidRPr="00FE031E">
              <w:rPr>
                <w:sz w:val="17"/>
                <w:szCs w:val="17"/>
              </w:rPr>
              <w:t> </w:t>
            </w:r>
          </w:p>
        </w:tc>
        <w:tc>
          <w:tcPr>
            <w:tcW w:w="372" w:type="dxa"/>
            <w:tcBorders>
              <w:top w:val="nil"/>
              <w:left w:val="single" w:sz="8" w:space="0" w:color="auto"/>
              <w:bottom w:val="single" w:sz="8" w:space="0" w:color="auto"/>
              <w:right w:val="single" w:sz="4" w:space="0" w:color="auto"/>
            </w:tcBorders>
            <w:shd w:val="clear" w:color="000000" w:fill="FFFFFF"/>
            <w:vAlign w:val="center"/>
            <w:hideMark/>
          </w:tcPr>
          <w:p w14:paraId="1CB1C198" w14:textId="77777777" w:rsidR="00E07594" w:rsidRPr="00FE031E" w:rsidRDefault="00E07594" w:rsidP="00BD6AE6">
            <w:pPr>
              <w:rPr>
                <w:sz w:val="17"/>
                <w:szCs w:val="17"/>
              </w:rPr>
            </w:pPr>
            <w:r w:rsidRPr="00FE031E">
              <w:rPr>
                <w:sz w:val="17"/>
                <w:szCs w:val="17"/>
              </w:rPr>
              <w:t> </w:t>
            </w:r>
          </w:p>
        </w:tc>
        <w:tc>
          <w:tcPr>
            <w:tcW w:w="1022" w:type="dxa"/>
            <w:tcBorders>
              <w:top w:val="nil"/>
              <w:left w:val="nil"/>
              <w:bottom w:val="single" w:sz="8" w:space="0" w:color="auto"/>
              <w:right w:val="nil"/>
            </w:tcBorders>
            <w:shd w:val="clear" w:color="000000" w:fill="FFFFFF"/>
            <w:vAlign w:val="center"/>
            <w:hideMark/>
          </w:tcPr>
          <w:p w14:paraId="6A5CA57B" w14:textId="77777777" w:rsidR="00E07594" w:rsidRPr="00FE031E" w:rsidRDefault="00E07594" w:rsidP="00BD6AE6">
            <w:pPr>
              <w:rPr>
                <w:sz w:val="17"/>
                <w:szCs w:val="17"/>
              </w:rPr>
            </w:pPr>
            <w:r w:rsidRPr="00FE031E">
              <w:rPr>
                <w:sz w:val="17"/>
                <w:szCs w:val="17"/>
              </w:rPr>
              <w:t> </w:t>
            </w:r>
          </w:p>
        </w:tc>
        <w:tc>
          <w:tcPr>
            <w:tcW w:w="952" w:type="dxa"/>
            <w:tcBorders>
              <w:top w:val="nil"/>
              <w:left w:val="single" w:sz="4" w:space="0" w:color="auto"/>
              <w:bottom w:val="single" w:sz="8" w:space="0" w:color="auto"/>
              <w:right w:val="single" w:sz="8" w:space="0" w:color="auto"/>
            </w:tcBorders>
            <w:shd w:val="clear" w:color="000000" w:fill="FFFFFF"/>
            <w:vAlign w:val="center"/>
            <w:hideMark/>
          </w:tcPr>
          <w:p w14:paraId="7F454189" w14:textId="77777777" w:rsidR="00E07594" w:rsidRPr="00FE031E" w:rsidRDefault="00E07594" w:rsidP="00BD6AE6">
            <w:pPr>
              <w:rPr>
                <w:sz w:val="17"/>
                <w:szCs w:val="17"/>
              </w:rPr>
            </w:pPr>
            <w:r w:rsidRPr="00FE031E">
              <w:rPr>
                <w:sz w:val="17"/>
                <w:szCs w:val="17"/>
              </w:rPr>
              <w:t>9 652 121</w:t>
            </w:r>
          </w:p>
        </w:tc>
        <w:tc>
          <w:tcPr>
            <w:tcW w:w="460" w:type="dxa"/>
            <w:tcBorders>
              <w:top w:val="nil"/>
              <w:left w:val="nil"/>
              <w:bottom w:val="single" w:sz="8" w:space="0" w:color="auto"/>
              <w:right w:val="single" w:sz="4" w:space="0" w:color="auto"/>
            </w:tcBorders>
            <w:shd w:val="clear" w:color="000000" w:fill="FFFFFF"/>
            <w:vAlign w:val="center"/>
            <w:hideMark/>
          </w:tcPr>
          <w:p w14:paraId="1EF02D84" w14:textId="77777777" w:rsidR="00E07594" w:rsidRPr="00FE031E" w:rsidRDefault="00E07594" w:rsidP="00BD6AE6">
            <w:pPr>
              <w:rPr>
                <w:sz w:val="17"/>
                <w:szCs w:val="17"/>
              </w:rPr>
            </w:pPr>
            <w:r w:rsidRPr="00FE031E">
              <w:rPr>
                <w:sz w:val="17"/>
                <w:szCs w:val="17"/>
              </w:rPr>
              <w:t> </w:t>
            </w:r>
          </w:p>
        </w:tc>
        <w:tc>
          <w:tcPr>
            <w:tcW w:w="1040" w:type="dxa"/>
            <w:tcBorders>
              <w:top w:val="nil"/>
              <w:left w:val="nil"/>
              <w:bottom w:val="single" w:sz="8" w:space="0" w:color="auto"/>
              <w:right w:val="single" w:sz="4" w:space="0" w:color="auto"/>
            </w:tcBorders>
            <w:shd w:val="clear" w:color="000000" w:fill="FFFFFF"/>
            <w:vAlign w:val="center"/>
            <w:hideMark/>
          </w:tcPr>
          <w:p w14:paraId="7F0EE775" w14:textId="77777777" w:rsidR="00E07594" w:rsidRPr="00FE031E" w:rsidRDefault="00E07594" w:rsidP="00BD6AE6">
            <w:pPr>
              <w:rPr>
                <w:sz w:val="17"/>
                <w:szCs w:val="17"/>
              </w:rPr>
            </w:pPr>
            <w:r w:rsidRPr="00FE031E">
              <w:rPr>
                <w:sz w:val="17"/>
                <w:szCs w:val="17"/>
              </w:rPr>
              <w:t> </w:t>
            </w:r>
          </w:p>
        </w:tc>
        <w:tc>
          <w:tcPr>
            <w:tcW w:w="1042" w:type="dxa"/>
            <w:tcBorders>
              <w:top w:val="nil"/>
              <w:left w:val="nil"/>
              <w:bottom w:val="single" w:sz="8" w:space="0" w:color="auto"/>
              <w:right w:val="nil"/>
            </w:tcBorders>
            <w:shd w:val="clear" w:color="000000" w:fill="FFFFFF"/>
            <w:vAlign w:val="center"/>
            <w:hideMark/>
          </w:tcPr>
          <w:p w14:paraId="79D270C8" w14:textId="77777777" w:rsidR="00E07594" w:rsidRPr="00FE031E" w:rsidRDefault="00E07594" w:rsidP="00BD6AE6">
            <w:pPr>
              <w:rPr>
                <w:sz w:val="17"/>
                <w:szCs w:val="17"/>
              </w:rPr>
            </w:pPr>
            <w:r w:rsidRPr="00FE031E">
              <w:rPr>
                <w:sz w:val="17"/>
                <w:szCs w:val="17"/>
              </w:rPr>
              <w:t>6 291 627</w:t>
            </w:r>
          </w:p>
        </w:tc>
        <w:tc>
          <w:tcPr>
            <w:tcW w:w="460" w:type="dxa"/>
            <w:tcBorders>
              <w:top w:val="nil"/>
              <w:left w:val="single" w:sz="8" w:space="0" w:color="auto"/>
              <w:bottom w:val="single" w:sz="8" w:space="0" w:color="auto"/>
              <w:right w:val="single" w:sz="4" w:space="0" w:color="auto"/>
            </w:tcBorders>
            <w:shd w:val="clear" w:color="000000" w:fill="FFFFFF"/>
            <w:vAlign w:val="center"/>
            <w:hideMark/>
          </w:tcPr>
          <w:p w14:paraId="193D9D79" w14:textId="77777777" w:rsidR="00E07594" w:rsidRPr="00FE031E" w:rsidRDefault="00E07594" w:rsidP="00BD6AE6">
            <w:pPr>
              <w:rPr>
                <w:sz w:val="17"/>
                <w:szCs w:val="17"/>
              </w:rPr>
            </w:pPr>
            <w:r w:rsidRPr="00FE031E">
              <w:rPr>
                <w:sz w:val="17"/>
                <w:szCs w:val="17"/>
              </w:rPr>
              <w:t> </w:t>
            </w:r>
          </w:p>
        </w:tc>
        <w:tc>
          <w:tcPr>
            <w:tcW w:w="880" w:type="dxa"/>
            <w:tcBorders>
              <w:top w:val="nil"/>
              <w:left w:val="nil"/>
              <w:bottom w:val="single" w:sz="8" w:space="0" w:color="auto"/>
              <w:right w:val="single" w:sz="4" w:space="0" w:color="auto"/>
            </w:tcBorders>
            <w:shd w:val="clear" w:color="000000" w:fill="FFFFFF"/>
            <w:vAlign w:val="center"/>
            <w:hideMark/>
          </w:tcPr>
          <w:p w14:paraId="6BCEE553" w14:textId="77777777" w:rsidR="00E07594" w:rsidRPr="00FE031E" w:rsidRDefault="00E07594" w:rsidP="00BD6AE6">
            <w:pPr>
              <w:rPr>
                <w:sz w:val="17"/>
                <w:szCs w:val="17"/>
              </w:rPr>
            </w:pPr>
            <w:r w:rsidRPr="00FE031E">
              <w:rPr>
                <w:sz w:val="17"/>
                <w:szCs w:val="17"/>
              </w:rPr>
              <w:t> </w:t>
            </w:r>
          </w:p>
        </w:tc>
        <w:tc>
          <w:tcPr>
            <w:tcW w:w="1012" w:type="dxa"/>
            <w:tcBorders>
              <w:top w:val="nil"/>
              <w:left w:val="nil"/>
              <w:bottom w:val="single" w:sz="8" w:space="0" w:color="auto"/>
              <w:right w:val="single" w:sz="8" w:space="0" w:color="auto"/>
            </w:tcBorders>
            <w:shd w:val="clear" w:color="000000" w:fill="FFFFFF"/>
            <w:vAlign w:val="center"/>
            <w:hideMark/>
          </w:tcPr>
          <w:p w14:paraId="7B408E18" w14:textId="77777777" w:rsidR="00E07594" w:rsidRPr="00FE031E" w:rsidRDefault="00E07594" w:rsidP="00BD6AE6">
            <w:pPr>
              <w:rPr>
                <w:sz w:val="17"/>
                <w:szCs w:val="17"/>
              </w:rPr>
            </w:pPr>
            <w:r w:rsidRPr="00FE031E">
              <w:rPr>
                <w:sz w:val="17"/>
                <w:szCs w:val="17"/>
              </w:rPr>
              <w:t>9 767 650</w:t>
            </w:r>
          </w:p>
        </w:tc>
      </w:tr>
    </w:tbl>
    <w:p w14:paraId="47E81E7F" w14:textId="77777777" w:rsidR="00E07594" w:rsidRPr="00FE031E" w:rsidRDefault="00E07594" w:rsidP="00FC35E9">
      <w:pPr>
        <w:spacing w:after="60"/>
        <w:ind w:left="624"/>
        <w:rPr>
          <w:sz w:val="17"/>
          <w:szCs w:val="17"/>
        </w:rPr>
      </w:pPr>
    </w:p>
    <w:p w14:paraId="2EE6D637" w14:textId="77777777" w:rsidR="00E07594" w:rsidRPr="00FE031E" w:rsidRDefault="00E07594" w:rsidP="00FC35E9">
      <w:pPr>
        <w:spacing w:after="60"/>
        <w:ind w:left="624"/>
        <w:rPr>
          <w:sz w:val="17"/>
          <w:szCs w:val="17"/>
        </w:rPr>
      </w:pPr>
      <w:r w:rsidRPr="00FE031E">
        <w:rPr>
          <w:sz w:val="17"/>
          <w:szCs w:val="17"/>
        </w:rPr>
        <w:t>Notes:</w:t>
      </w:r>
    </w:p>
    <w:p w14:paraId="68B4BAEB" w14:textId="77777777" w:rsidR="00E07594" w:rsidRPr="00FE031E" w:rsidRDefault="00E07594" w:rsidP="00FC35E9">
      <w:pPr>
        <w:spacing w:after="60"/>
        <w:ind w:left="624"/>
        <w:rPr>
          <w:sz w:val="17"/>
          <w:szCs w:val="17"/>
        </w:rPr>
      </w:pPr>
      <w:r w:rsidRPr="00FE031E">
        <w:rPr>
          <w:sz w:val="17"/>
          <w:szCs w:val="17"/>
        </w:rPr>
        <w:t>(1) United Nations scale of assessment per General Assembly resolution 70/245, adopted at the seventieth session of the General Assembly for the years 2016, 2017 and 2018 on 23 December 2015.</w:t>
      </w:r>
    </w:p>
    <w:p w14:paraId="7873B963" w14:textId="7C8453E6" w:rsidR="00E07594" w:rsidRPr="00FE031E" w:rsidRDefault="00E07594" w:rsidP="00FC35E9">
      <w:pPr>
        <w:spacing w:after="60"/>
        <w:ind w:left="624"/>
        <w:rPr>
          <w:sz w:val="17"/>
          <w:szCs w:val="17"/>
        </w:rPr>
      </w:pPr>
      <w:r w:rsidRPr="00FE031E">
        <w:rPr>
          <w:sz w:val="17"/>
          <w:szCs w:val="17"/>
        </w:rPr>
        <w:t>(2) Per Rule 5, paragraph 1 (a), of the financial rules of the Basel Convention, contributions made each year by Parties should be based on an indicative scale based on the United Nations scale approved by the General Assembly and should be adjusted to ensure that (i) no party contributes less than 0.001 per cent of the total, (ii) no one contribution exceeds 22</w:t>
      </w:r>
      <w:r w:rsidR="00DE0F67">
        <w:rPr>
          <w:sz w:val="17"/>
          <w:szCs w:val="17"/>
        </w:rPr>
        <w:t> </w:t>
      </w:r>
      <w:r w:rsidRPr="00FE031E">
        <w:rPr>
          <w:sz w:val="17"/>
          <w:szCs w:val="17"/>
        </w:rPr>
        <w:t>per</w:t>
      </w:r>
      <w:r w:rsidR="00DE0F67">
        <w:rPr>
          <w:sz w:val="17"/>
          <w:szCs w:val="17"/>
        </w:rPr>
        <w:t> </w:t>
      </w:r>
      <w:r w:rsidRPr="00FE031E">
        <w:rPr>
          <w:sz w:val="17"/>
          <w:szCs w:val="17"/>
        </w:rPr>
        <w:t>cent of the total and (iii) no contribution from a least developed country Party exceeds 0.01 per cent of the total.</w:t>
      </w:r>
    </w:p>
    <w:p w14:paraId="0A9BFA03" w14:textId="2C540F70" w:rsidR="00E07594" w:rsidRPr="00FE031E" w:rsidRDefault="00E07594" w:rsidP="00FC35E9">
      <w:pPr>
        <w:spacing w:after="60"/>
        <w:ind w:left="624"/>
        <w:rPr>
          <w:sz w:val="17"/>
          <w:szCs w:val="17"/>
        </w:rPr>
      </w:pPr>
      <w:r w:rsidRPr="00FE031E">
        <w:rPr>
          <w:sz w:val="17"/>
          <w:szCs w:val="17"/>
        </w:rPr>
        <w:t>(3) Per Rule 5, paragraph 1 (a), of the financial rules of the Rotterdam and Stockholm conventions, contributions made each year by Parties should be based on an indicative scale based on the United Nations scale approved by the General Assembly and should be adjusted to ensure that (i) no party contributes less than 0.01 per cent of the total, (ii) no one contribution exceeds 22 per cent of the total and (iii) no contribution from a least developed country Party exceeds 0.01</w:t>
      </w:r>
      <w:r w:rsidR="00DE0F67">
        <w:rPr>
          <w:sz w:val="17"/>
          <w:szCs w:val="17"/>
        </w:rPr>
        <w:t> </w:t>
      </w:r>
      <w:r w:rsidRPr="00FE031E">
        <w:rPr>
          <w:sz w:val="17"/>
          <w:szCs w:val="17"/>
        </w:rPr>
        <w:t>per</w:t>
      </w:r>
      <w:r w:rsidR="00DE0F67">
        <w:rPr>
          <w:sz w:val="17"/>
          <w:szCs w:val="17"/>
        </w:rPr>
        <w:t> </w:t>
      </w:r>
      <w:r w:rsidRPr="00FE031E">
        <w:rPr>
          <w:sz w:val="17"/>
          <w:szCs w:val="17"/>
        </w:rPr>
        <w:t>cent of the total.</w:t>
      </w:r>
    </w:p>
    <w:p w14:paraId="65B057AC" w14:textId="6023EB24" w:rsidR="00E07594" w:rsidRDefault="00E07594" w:rsidP="00FC35E9">
      <w:pPr>
        <w:spacing w:after="60"/>
        <w:ind w:left="624"/>
      </w:pPr>
      <w:r w:rsidRPr="00FE031E">
        <w:rPr>
          <w:sz w:val="17"/>
          <w:szCs w:val="17"/>
        </w:rPr>
        <w:t>(4) This is the annual contribution to be paid by the Parties both in 2018 and 2019. It is the same for both years and is based on the total required funds for the biennium and the average requirement for the year.</w:t>
      </w:r>
    </w:p>
    <w:p w14:paraId="39204D02" w14:textId="77777777" w:rsidR="00E07594" w:rsidRDefault="00E07594" w:rsidP="00E07594">
      <w:pPr>
        <w:spacing w:after="200" w:line="276" w:lineRule="auto"/>
        <w:rPr>
          <w:b/>
        </w:rPr>
      </w:pPr>
      <w:r>
        <w:rPr>
          <w:b/>
        </w:rPr>
        <w:br w:type="page"/>
      </w:r>
    </w:p>
    <w:p w14:paraId="2531BA0A" w14:textId="72BC397E" w:rsidR="00FC35E9" w:rsidRPr="00FC35E9" w:rsidRDefault="00E07594" w:rsidP="00FC35E9">
      <w:pPr>
        <w:ind w:left="1247"/>
      </w:pPr>
      <w:r w:rsidRPr="00FC35E9">
        <w:t>Table 3</w:t>
      </w:r>
    </w:p>
    <w:p w14:paraId="2737124E" w14:textId="4021FB8D" w:rsidR="00E07594" w:rsidRPr="00FC35E9" w:rsidRDefault="00E07594" w:rsidP="00FC35E9">
      <w:pPr>
        <w:ind w:left="1247"/>
        <w:rPr>
          <w:b/>
        </w:rPr>
      </w:pPr>
      <w:r w:rsidRPr="00FC35E9">
        <w:rPr>
          <w:b/>
        </w:rPr>
        <w:t>Indicative staffing table for the Secretariat of the Basel, Rotterdam and Stockholm conventions for the biennium 2018–2019</w:t>
      </w:r>
    </w:p>
    <w:p w14:paraId="75EA2C12" w14:textId="2D9C7C8C" w:rsidR="00E07594" w:rsidRPr="00FC35E9" w:rsidRDefault="00E07594" w:rsidP="00FC35E9">
      <w:pPr>
        <w:spacing w:after="120"/>
        <w:ind w:left="1247"/>
        <w:rPr>
          <w:b/>
        </w:rPr>
      </w:pPr>
      <w:r w:rsidRPr="00FC35E9">
        <w:rPr>
          <w:b/>
        </w:rPr>
        <w:t>Posts funded from the general trust funds (used for costing purposes only)</w:t>
      </w:r>
    </w:p>
    <w:p w14:paraId="33A9AD8B" w14:textId="77777777" w:rsidR="00E07594" w:rsidRPr="00FE031E" w:rsidRDefault="00E07594" w:rsidP="000B2C98">
      <w:pPr>
        <w:ind w:left="1247"/>
      </w:pPr>
      <w:r w:rsidRPr="00FE031E">
        <w:rPr>
          <w:noProof/>
          <w:lang w:val="en-US"/>
        </w:rPr>
        <w:drawing>
          <wp:inline distT="0" distB="0" distL="0" distR="0" wp14:anchorId="205D57F4" wp14:editId="60F1650F">
            <wp:extent cx="533602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7686" cy="3902658"/>
                    </a:xfrm>
                    <a:prstGeom prst="rect">
                      <a:avLst/>
                    </a:prstGeom>
                    <a:noFill/>
                    <a:ln>
                      <a:noFill/>
                    </a:ln>
                  </pic:spPr>
                </pic:pic>
              </a:graphicData>
            </a:graphic>
          </wp:inline>
        </w:drawing>
      </w:r>
    </w:p>
    <w:p w14:paraId="0F7382D8" w14:textId="7BE1B0F5" w:rsidR="00E07594" w:rsidRDefault="00E07594" w:rsidP="00E07594">
      <w:pPr>
        <w:spacing w:after="200" w:line="276" w:lineRule="auto"/>
      </w:pPr>
    </w:p>
    <w:p w14:paraId="5D6F47AC" w14:textId="77777777" w:rsidR="00E07594" w:rsidRPr="00FE031E" w:rsidRDefault="00E07594" w:rsidP="00FC35E9">
      <w:pPr>
        <w:spacing w:after="120"/>
        <w:ind w:left="1247"/>
        <w:rPr>
          <w:b/>
        </w:rPr>
      </w:pPr>
      <w:r w:rsidRPr="00FE031E">
        <w:rPr>
          <w:b/>
        </w:rPr>
        <w:t>Posts funded from voluntary special and technical cooperation trust funds (used for costing purposes only)</w:t>
      </w:r>
    </w:p>
    <w:p w14:paraId="111D7BF6" w14:textId="77777777" w:rsidR="00E07594" w:rsidRPr="00FE031E" w:rsidRDefault="00E07594" w:rsidP="00FC35E9">
      <w:pPr>
        <w:ind w:left="1247"/>
      </w:pPr>
      <w:r w:rsidRPr="00FE031E">
        <w:rPr>
          <w:noProof/>
          <w:lang w:val="en-US"/>
        </w:rPr>
        <w:drawing>
          <wp:inline distT="0" distB="0" distL="0" distR="0" wp14:anchorId="085C8A85" wp14:editId="7C1796E1">
            <wp:extent cx="5372100" cy="3215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77473" cy="3218856"/>
                    </a:xfrm>
                    <a:prstGeom prst="rect">
                      <a:avLst/>
                    </a:prstGeom>
                    <a:noFill/>
                    <a:ln>
                      <a:noFill/>
                    </a:ln>
                  </pic:spPr>
                </pic:pic>
              </a:graphicData>
            </a:graphic>
          </wp:inline>
        </w:drawing>
      </w:r>
    </w:p>
    <w:p w14:paraId="3329441D" w14:textId="77777777" w:rsidR="00E07594" w:rsidRPr="00FE031E" w:rsidRDefault="00E07594" w:rsidP="000B2C98">
      <w:pPr>
        <w:keepNext/>
        <w:keepLines/>
        <w:spacing w:before="240" w:after="120"/>
        <w:ind w:left="1247"/>
        <w:rPr>
          <w:i/>
        </w:rPr>
      </w:pPr>
      <w:r w:rsidRPr="00FE031E">
        <w:rPr>
          <w:i/>
        </w:rPr>
        <w:t>Projected salary costs for Geneva for the biennium 2018-2019 (United States dollars)</w:t>
      </w:r>
    </w:p>
    <w:p w14:paraId="5126EBC5" w14:textId="77777777" w:rsidR="00E07594" w:rsidRPr="00FE031E" w:rsidRDefault="00E07594" w:rsidP="000B2C98">
      <w:pPr>
        <w:keepNext/>
        <w:keepLines/>
        <w:ind w:left="1247"/>
      </w:pPr>
      <w:r w:rsidRPr="00FE031E">
        <w:rPr>
          <w:noProof/>
          <w:lang w:val="en-US"/>
        </w:rPr>
        <w:drawing>
          <wp:inline distT="0" distB="0" distL="0" distR="0" wp14:anchorId="2927F562" wp14:editId="405562A5">
            <wp:extent cx="5113020" cy="459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14364" cy="4596068"/>
                    </a:xfrm>
                    <a:prstGeom prst="rect">
                      <a:avLst/>
                    </a:prstGeom>
                    <a:noFill/>
                    <a:ln>
                      <a:noFill/>
                    </a:ln>
                  </pic:spPr>
                </pic:pic>
              </a:graphicData>
            </a:graphic>
          </wp:inline>
        </w:drawing>
      </w:r>
    </w:p>
    <w:p w14:paraId="5D2FB93C" w14:textId="77777777" w:rsidR="00E07594" w:rsidRPr="00FE031E" w:rsidRDefault="00E07594" w:rsidP="00FC35E9">
      <w:pPr>
        <w:keepNext/>
        <w:keepLines/>
        <w:spacing w:before="240" w:after="120"/>
        <w:ind w:left="1247"/>
        <w:rPr>
          <w:i/>
        </w:rPr>
      </w:pPr>
      <w:r w:rsidRPr="00FE031E">
        <w:rPr>
          <w:i/>
        </w:rPr>
        <w:t>Projected salary costs for Rome for the biennium 2018-2019 (United States dollars)</w:t>
      </w:r>
    </w:p>
    <w:p w14:paraId="0AE21661" w14:textId="77777777" w:rsidR="00E07594" w:rsidRDefault="00E07594" w:rsidP="004E7E58">
      <w:pPr>
        <w:ind w:left="1247"/>
      </w:pPr>
      <w:r w:rsidRPr="00A700B5">
        <w:rPr>
          <w:noProof/>
          <w:lang w:val="en-US"/>
        </w:rPr>
        <w:drawing>
          <wp:inline distT="0" distB="0" distL="0" distR="0" wp14:anchorId="2125D73B" wp14:editId="3890B890">
            <wp:extent cx="5189220" cy="3482340"/>
            <wp:effectExtent l="0" t="0" r="0" b="381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09954" cy="3496254"/>
                    </a:xfrm>
                    <a:prstGeom prst="rect">
                      <a:avLst/>
                    </a:prstGeom>
                    <a:noFill/>
                    <a:ln>
                      <a:noFill/>
                    </a:ln>
                  </pic:spPr>
                </pic:pic>
              </a:graphicData>
            </a:graphic>
          </wp:inline>
        </w:drawing>
      </w:r>
    </w:p>
    <w:p w14:paraId="1E814A14" w14:textId="77777777" w:rsidR="00E07594" w:rsidRPr="00D478D5" w:rsidRDefault="00E07594" w:rsidP="004E7E58">
      <w:pPr>
        <w:pStyle w:val="Heading2"/>
        <w:keepLines/>
        <w:rPr>
          <w:bCs/>
        </w:rPr>
      </w:pPr>
      <w:bookmarkStart w:id="10" w:name="_Toc490217175"/>
      <w:r w:rsidRPr="00D478D5">
        <w:rPr>
          <w:bCs/>
        </w:rPr>
        <w:t>3.</w:t>
      </w:r>
      <w:r w:rsidRPr="00D478D5">
        <w:rPr>
          <w:bCs/>
        </w:rPr>
        <w:tab/>
        <w:t>Decision RC-8/17: Programme of work and budget for the Rotterdam Convention for the biennium 2018–2019</w:t>
      </w:r>
      <w:bookmarkEnd w:id="10"/>
    </w:p>
    <w:p w14:paraId="610395A4" w14:textId="77777777" w:rsidR="00E07594" w:rsidRPr="00E11966" w:rsidRDefault="00E07594" w:rsidP="004E7E58">
      <w:pPr>
        <w:keepNext/>
        <w:keepLines/>
        <w:tabs>
          <w:tab w:val="left" w:pos="1890"/>
          <w:tab w:val="left" w:pos="2430"/>
        </w:tabs>
        <w:spacing w:after="120"/>
        <w:ind w:left="1890"/>
        <w:rPr>
          <w:i/>
          <w:iCs/>
        </w:rPr>
      </w:pPr>
      <w:r w:rsidRPr="00E11966">
        <w:rPr>
          <w:i/>
          <w:iCs/>
        </w:rPr>
        <w:t>The Conference of the Parties,</w:t>
      </w:r>
    </w:p>
    <w:p w14:paraId="61908D24" w14:textId="77777777" w:rsidR="00E07594" w:rsidRPr="00DC6CE5" w:rsidRDefault="00E07594" w:rsidP="004E7E58">
      <w:pPr>
        <w:pStyle w:val="Normal-pool"/>
        <w:keepNext/>
        <w:keepLines/>
        <w:tabs>
          <w:tab w:val="clear" w:pos="1247"/>
          <w:tab w:val="clear" w:pos="1814"/>
          <w:tab w:val="clear" w:pos="2381"/>
          <w:tab w:val="clear" w:pos="2948"/>
          <w:tab w:val="clear" w:pos="3515"/>
          <w:tab w:val="left" w:pos="624"/>
        </w:tabs>
        <w:spacing w:after="120"/>
        <w:ind w:left="1247" w:firstLine="624"/>
        <w:rPr>
          <w:i/>
        </w:rPr>
      </w:pPr>
      <w:r w:rsidRPr="00DC6CE5">
        <w:rPr>
          <w:i/>
        </w:rPr>
        <w:t xml:space="preserve">Taking note </w:t>
      </w:r>
      <w:r w:rsidRPr="00DC6CE5">
        <w:t>of the financial reports on the Rotterdam Convention trust funds for 2016 and estimated expenditures for 2017 from the Trust Fund for the Rotterdam Convention on the Prior Informed Consent Procedure for Certain Hazardous Chemicals and Pesticides in International Trade (Rotterdam Convention Trust Fund),</w:t>
      </w:r>
      <w:r w:rsidRPr="00AB10BB">
        <w:rPr>
          <w:rStyle w:val="FootnoteReference"/>
          <w:iCs/>
        </w:rPr>
        <w:footnoteReference w:customMarkFollows="1" w:id="14"/>
        <w:t>9</w:t>
      </w:r>
    </w:p>
    <w:p w14:paraId="018392BF" w14:textId="77777777" w:rsidR="00E07594" w:rsidRPr="00DC6CE5" w:rsidRDefault="00E07594" w:rsidP="00E07594">
      <w:pPr>
        <w:pStyle w:val="CH2"/>
        <w:spacing w:after="80"/>
        <w:ind w:right="0" w:firstLine="0"/>
        <w:jc w:val="center"/>
      </w:pPr>
      <w:r w:rsidRPr="00DC6CE5">
        <w:t>I</w:t>
      </w:r>
    </w:p>
    <w:p w14:paraId="2FA155BF" w14:textId="77777777" w:rsidR="00E07594" w:rsidRPr="00DC6CE5" w:rsidRDefault="00E07594" w:rsidP="00E07594">
      <w:pPr>
        <w:pStyle w:val="CH2"/>
        <w:spacing w:before="0"/>
        <w:ind w:right="0" w:firstLine="0"/>
        <w:jc w:val="center"/>
      </w:pPr>
      <w:r w:rsidRPr="00DC6CE5">
        <w:t xml:space="preserve">Trust Fund for the Rotterdam Convention on the Prior Informed Consent Procedure for Certain Hazardous Chemicals and </w:t>
      </w:r>
      <w:r w:rsidRPr="00DC6CE5">
        <w:br/>
        <w:t>Pesticides in International Trade</w:t>
      </w:r>
    </w:p>
    <w:p w14:paraId="5B63483E" w14:textId="77777777" w:rsidR="00E07594" w:rsidRPr="00DC6CE5" w:rsidRDefault="00E07594" w:rsidP="00700A0B">
      <w:pPr>
        <w:pStyle w:val="Normalnumber"/>
        <w:numPr>
          <w:ilvl w:val="0"/>
          <w:numId w:val="16"/>
        </w:numPr>
        <w:ind w:left="1247" w:firstLine="624"/>
      </w:pPr>
      <w:r w:rsidRPr="00DC6CE5">
        <w:rPr>
          <w:i/>
        </w:rPr>
        <w:t xml:space="preserve">Approves </w:t>
      </w:r>
      <w:r w:rsidRPr="00DC6CE5">
        <w:t>the programme budget for the Rotterdam Convention for the biennium 2018–2019 of 8,239,100 United States dollars for the purposes set out in table 1 of the present decision;</w:t>
      </w:r>
    </w:p>
    <w:p w14:paraId="0AD75F49" w14:textId="77777777" w:rsidR="00E07594" w:rsidRPr="00DC6CE5" w:rsidRDefault="00E07594" w:rsidP="00700A0B">
      <w:pPr>
        <w:pStyle w:val="Normalnumber"/>
        <w:numPr>
          <w:ilvl w:val="0"/>
          <w:numId w:val="16"/>
        </w:numPr>
        <w:ind w:left="1247" w:firstLine="624"/>
      </w:pPr>
      <w:r w:rsidRPr="00DC6CE5">
        <w:rPr>
          <w:i/>
        </w:rPr>
        <w:t xml:space="preserve">Authorizes </w:t>
      </w:r>
      <w:r w:rsidRPr="00DC6CE5">
        <w:t xml:space="preserve">the executive secretaries of the Rotterdam Convention to make commitments in an amount up to the approved operational budget, drawing upon available cash resources; </w:t>
      </w:r>
    </w:p>
    <w:p w14:paraId="036F2CD8" w14:textId="77777777" w:rsidR="00E07594" w:rsidRPr="00DC6CE5" w:rsidRDefault="00E07594" w:rsidP="00700A0B">
      <w:pPr>
        <w:pStyle w:val="Normalnumber"/>
        <w:numPr>
          <w:ilvl w:val="0"/>
          <w:numId w:val="16"/>
        </w:numPr>
        <w:ind w:left="1247" w:firstLine="624"/>
      </w:pPr>
      <w:r w:rsidRPr="00DC6CE5">
        <w:rPr>
          <w:i/>
        </w:rPr>
        <w:t xml:space="preserve">Decides </w:t>
      </w:r>
      <w:r w:rsidRPr="00DC6CE5">
        <w:t>to maintain the working capital reserve at the level of 15 per cent of the annual average of the biennial operational budgets for the biennium 2018–2019;</w:t>
      </w:r>
    </w:p>
    <w:p w14:paraId="5B180C38" w14:textId="77777777" w:rsidR="00E07594" w:rsidRPr="00DC6CE5" w:rsidRDefault="00E07594" w:rsidP="00700A0B">
      <w:pPr>
        <w:pStyle w:val="Normalnumber"/>
        <w:numPr>
          <w:ilvl w:val="0"/>
          <w:numId w:val="16"/>
        </w:numPr>
        <w:ind w:left="1247" w:firstLine="624"/>
      </w:pPr>
      <w:r w:rsidRPr="00DC6CE5">
        <w:rPr>
          <w:i/>
        </w:rPr>
        <w:t>Invites</w:t>
      </w:r>
      <w:r w:rsidRPr="00DC6CE5">
        <w:t xml:space="preserve"> the governing bodies of the United Nations Environment Programme and the Food and Agriculture Organization of the United Nations to continue and, where possible, increase their financial and other support for the operation of the Convention and its Secretariat in the biennium 2018–2019;</w:t>
      </w:r>
    </w:p>
    <w:p w14:paraId="4499B18F" w14:textId="77777777" w:rsidR="00E07594" w:rsidRPr="00DC6CE5" w:rsidRDefault="00E07594" w:rsidP="00700A0B">
      <w:pPr>
        <w:pStyle w:val="Normalnumber"/>
        <w:numPr>
          <w:ilvl w:val="0"/>
          <w:numId w:val="16"/>
        </w:numPr>
        <w:ind w:left="1247" w:firstLine="624"/>
      </w:pPr>
      <w:r w:rsidRPr="00DC6CE5">
        <w:rPr>
          <w:i/>
        </w:rPr>
        <w:t>Welcomes</w:t>
      </w:r>
      <w:r w:rsidRPr="00DC6CE5">
        <w:t xml:space="preserve"> the continued contribution by Italy and Switzerland, the host countries of the Secretariat, of 1,200,000 euros each for the biennium to the Secretariat to offset planned expenditures; </w:t>
      </w:r>
    </w:p>
    <w:p w14:paraId="573DA665" w14:textId="77777777" w:rsidR="00E07594" w:rsidRPr="00DC6CE5" w:rsidRDefault="00E07594" w:rsidP="00700A0B">
      <w:pPr>
        <w:pStyle w:val="Normalnumber"/>
        <w:numPr>
          <w:ilvl w:val="0"/>
          <w:numId w:val="16"/>
        </w:numPr>
        <w:ind w:left="1247" w:firstLine="624"/>
        <w:rPr>
          <w:iCs/>
        </w:rPr>
      </w:pPr>
      <w:r w:rsidRPr="00DC6CE5">
        <w:rPr>
          <w:i/>
          <w:iCs/>
        </w:rPr>
        <w:t>Notes</w:t>
      </w:r>
      <w:r w:rsidRPr="00DC6CE5">
        <w:rPr>
          <w:iCs/>
        </w:rPr>
        <w:t xml:space="preserve"> that 50 percent of Switzerland’s host country contribution of 1,200,000 euros for the biennium, equivalent to 651,466 United States dollars,</w:t>
      </w:r>
      <w:r>
        <w:rPr>
          <w:rStyle w:val="FootnoteReference"/>
          <w:iCs/>
        </w:rPr>
        <w:footnoteReference w:customMarkFollows="1" w:id="15"/>
        <w:t>10</w:t>
      </w:r>
      <w:r w:rsidRPr="00DC6CE5">
        <w:rPr>
          <w:iCs/>
        </w:rPr>
        <w:t xml:space="preserve"> will be apportioned to the Rotterdam Convention General Trust Fund and the remainder to the </w:t>
      </w:r>
      <w:r w:rsidRPr="00DC6CE5">
        <w:t>Special Trust Fund for the Rotterdam Convention on the Prior Informed Consent Procedure for Certain Hazardous Chemicals and Pesticides in International Trade</w:t>
      </w:r>
      <w:r w:rsidRPr="00DC6CE5">
        <w:rPr>
          <w:iCs/>
        </w:rPr>
        <w:t>;</w:t>
      </w:r>
    </w:p>
    <w:p w14:paraId="73255CA9" w14:textId="77777777" w:rsidR="00E07594" w:rsidRPr="00DC6CE5" w:rsidRDefault="00E07594" w:rsidP="00700A0B">
      <w:pPr>
        <w:pStyle w:val="Normalnumber"/>
        <w:numPr>
          <w:ilvl w:val="0"/>
          <w:numId w:val="16"/>
        </w:numPr>
        <w:ind w:left="1247" w:firstLine="624"/>
      </w:pPr>
      <w:r w:rsidRPr="00DC6CE5">
        <w:rPr>
          <w:i/>
        </w:rPr>
        <w:t xml:space="preserve">Adopts </w:t>
      </w:r>
      <w:r w:rsidRPr="00DC6CE5">
        <w:t>the indicative scale of assessments for the apportionment of expenses for the biennium 2018–2019 set out in table 2 of the present decision and authorizes the executive secretaries, consistent with the Financial Regulations and Rules of the United Nations, to adjust the scale to include all Parties for which the Convention enters into force before 1 January 2018 for 2018 and before 1 January 2019 for 2019;</w:t>
      </w:r>
    </w:p>
    <w:p w14:paraId="7B60B5C7" w14:textId="77777777" w:rsidR="00E07594" w:rsidRPr="00DC6CE5" w:rsidRDefault="00E07594" w:rsidP="00700A0B">
      <w:pPr>
        <w:pStyle w:val="Normalnumber"/>
        <w:numPr>
          <w:ilvl w:val="0"/>
          <w:numId w:val="16"/>
        </w:numPr>
        <w:ind w:left="1247" w:firstLine="624"/>
      </w:pPr>
      <w:r w:rsidRPr="00DC6CE5">
        <w:rPr>
          <w:i/>
        </w:rPr>
        <w:t xml:space="preserve">Recalls </w:t>
      </w:r>
      <w:r w:rsidRPr="00DC6CE5">
        <w:t xml:space="preserve">that contributions to the Rotterdam Convention Trust Fund are expected by or on 1 January of the year for which they have been budgeted, requests Parties to pay their contributions promptly, encourages Parties in a position to do so to pay their contributions by 16 October 2017 for the calendar year 2018 and by 16 October 2018 for the calendar year 2019 and requests the Secretariat to notify Parties of the amounts of their contributions as early as possible in the year preceding the year in which they are due;  </w:t>
      </w:r>
    </w:p>
    <w:p w14:paraId="482A9332" w14:textId="77777777" w:rsidR="00E07594" w:rsidRPr="00DC6CE5" w:rsidRDefault="00E07594" w:rsidP="00700A0B">
      <w:pPr>
        <w:pStyle w:val="Normalnumber"/>
        <w:numPr>
          <w:ilvl w:val="0"/>
          <w:numId w:val="16"/>
        </w:numPr>
        <w:ind w:left="1247" w:firstLine="624"/>
      </w:pPr>
      <w:r w:rsidRPr="00DC6CE5">
        <w:rPr>
          <w:i/>
        </w:rPr>
        <w:t>Notes with concern</w:t>
      </w:r>
      <w:r w:rsidRPr="00DC6CE5">
        <w:t xml:space="preserve"> that a number of Parties have not paid their contributions to the Rotterdam Convention Trust Fund for 2016 and prior years, contrary to the provisions of paragraph 3 (a) of rule 5 of the financial rules;</w:t>
      </w:r>
    </w:p>
    <w:p w14:paraId="245DC167" w14:textId="77777777" w:rsidR="00E07594" w:rsidRPr="00DC6CE5" w:rsidRDefault="00E07594" w:rsidP="00700A0B">
      <w:pPr>
        <w:pStyle w:val="Normalnumber"/>
        <w:numPr>
          <w:ilvl w:val="0"/>
          <w:numId w:val="16"/>
        </w:numPr>
        <w:ind w:left="1247" w:firstLine="624"/>
      </w:pPr>
      <w:r w:rsidRPr="00DC6CE5">
        <w:rPr>
          <w:i/>
        </w:rPr>
        <w:t>Urges</w:t>
      </w:r>
      <w:r w:rsidRPr="00DC6CE5">
        <w:t xml:space="preserve"> Parties to pay their contributions promptly by or on 1 January of the year to which the contributions apply and requests the Secretariat to present at regional meetings information on the state of play</w:t>
      </w:r>
      <w:r>
        <w:rPr>
          <w:rStyle w:val="FootnoteReference"/>
        </w:rPr>
        <w:footnoteReference w:customMarkFollows="1" w:id="16"/>
        <w:t>11</w:t>
      </w:r>
      <w:r w:rsidRPr="00DC6CE5">
        <w:t xml:space="preserve"> regarding arrears and their consequences;</w:t>
      </w:r>
      <w:r w:rsidRPr="00DC6CE5">
        <w:rPr>
          <w:highlight w:val="yellow"/>
        </w:rPr>
        <w:t xml:space="preserve"> </w:t>
      </w:r>
    </w:p>
    <w:p w14:paraId="3BD156E6" w14:textId="77777777" w:rsidR="00E07594" w:rsidRPr="00DC6CE5" w:rsidRDefault="00E07594" w:rsidP="00700A0B">
      <w:pPr>
        <w:pStyle w:val="Normalnumber"/>
        <w:numPr>
          <w:ilvl w:val="0"/>
          <w:numId w:val="16"/>
        </w:numPr>
        <w:ind w:left="1247" w:firstLine="624"/>
      </w:pPr>
      <w:r w:rsidRPr="00DC6CE5">
        <w:rPr>
          <w:i/>
        </w:rPr>
        <w:t xml:space="preserve">Recalls </w:t>
      </w:r>
      <w:r w:rsidRPr="00DC6CE5">
        <w:t>paragraph 14 of decision RC-7/15 and decides to continue the practice,</w:t>
      </w:r>
      <w:r w:rsidRPr="00DC6CE5">
        <w:rPr>
          <w:i/>
        </w:rPr>
        <w:t xml:space="preserve"> </w:t>
      </w:r>
      <w:r w:rsidRPr="00DC6CE5">
        <w:t>with regard to contributions due from 1</w:t>
      </w:r>
      <w:r w:rsidRPr="00DC6CE5">
        <w:rPr>
          <w:iCs/>
        </w:rPr>
        <w:t> </w:t>
      </w:r>
      <w:r w:rsidRPr="00DC6CE5">
        <w:t xml:space="preserve">January 2005 onwards, that no representative of any Party whose contributions are in arrears for two or more years shall be eligible to become a member of the Bureau of the Conference of the Parties or a member of any subsidiary body of the Conference of the Parties, provided, however, that this shall not apply to Parties that are least developed countries or small island developing States or to any Party that has agreed on and is respecting a schedule of payments in accordance with the financial rules; </w:t>
      </w:r>
    </w:p>
    <w:p w14:paraId="68FF7E28" w14:textId="77777777" w:rsidR="00E07594" w:rsidRPr="00DC6CE5" w:rsidRDefault="00E07594" w:rsidP="00700A0B">
      <w:pPr>
        <w:pStyle w:val="Normalnumber"/>
        <w:numPr>
          <w:ilvl w:val="0"/>
          <w:numId w:val="16"/>
        </w:numPr>
        <w:ind w:left="1247" w:firstLine="624"/>
      </w:pPr>
      <w:r w:rsidRPr="00DC6CE5">
        <w:rPr>
          <w:i/>
        </w:rPr>
        <w:t xml:space="preserve">Also recalls </w:t>
      </w:r>
      <w:r w:rsidRPr="00DC6CE5">
        <w:t>paragraph 15 of decision RC-7/15 and</w:t>
      </w:r>
      <w:r w:rsidRPr="00DC6CE5">
        <w:rPr>
          <w:i/>
        </w:rPr>
        <w:t xml:space="preserve"> </w:t>
      </w:r>
      <w:r w:rsidRPr="00DC6CE5">
        <w:t xml:space="preserve">decides to continue the practice that no representative of any Party whose contributions are in arrears for four or more years and that has not agreed on or is not respecting a schedule of payments implemented in accordance with paragraph 3 (d) of rule 5 of the financial rules shall be eligible to receive financial support for attendance at intersessional workshops or other informal meetings, as arrears that have been outstanding for more than four years must be treated as 100 per cent doubtful debts under the International Public Sector Accounting Standards; </w:t>
      </w:r>
    </w:p>
    <w:p w14:paraId="2C97C51C" w14:textId="77777777" w:rsidR="00E07594" w:rsidRPr="00DC6CE5" w:rsidRDefault="00E07594" w:rsidP="00700A0B">
      <w:pPr>
        <w:pStyle w:val="Normalnumber"/>
        <w:numPr>
          <w:ilvl w:val="0"/>
          <w:numId w:val="16"/>
        </w:numPr>
        <w:ind w:left="1247" w:firstLine="624"/>
      </w:pPr>
      <w:r w:rsidRPr="00DC6CE5">
        <w:rPr>
          <w:i/>
          <w:iCs/>
        </w:rPr>
        <w:t>Takes note</w:t>
      </w:r>
      <w:r w:rsidRPr="00DC6CE5">
        <w:rPr>
          <w:iCs/>
        </w:rPr>
        <w:t xml:space="preserve"> of the efforts of the executive secretaries and the President of the Conference of the Parties, who </w:t>
      </w:r>
      <w:r w:rsidRPr="00DC6CE5">
        <w:t>through</w:t>
      </w:r>
      <w:r w:rsidRPr="00DC6CE5">
        <w:rPr>
          <w:iCs/>
        </w:rPr>
        <w:t xml:space="preserve"> a jointly signed letter invited the ministers of foreign affairs of Parties with contributions in arrears to take timely action to rectify those arrears, </w:t>
      </w:r>
      <w:r w:rsidRPr="00DC6CE5">
        <w:t xml:space="preserve">requests that this practice continue </w:t>
      </w:r>
      <w:r w:rsidRPr="00DC6CE5">
        <w:rPr>
          <w:iCs/>
        </w:rPr>
        <w:t>and thanks those Parties that have responded in a positive manner by paying their outstanding contributions;</w:t>
      </w:r>
    </w:p>
    <w:p w14:paraId="55719152" w14:textId="77777777" w:rsidR="00E07594" w:rsidRPr="00DC6CE5" w:rsidRDefault="00E07594" w:rsidP="00700A0B">
      <w:pPr>
        <w:pStyle w:val="Normalnumber"/>
        <w:numPr>
          <w:ilvl w:val="0"/>
          <w:numId w:val="16"/>
        </w:numPr>
        <w:ind w:left="1247" w:firstLine="624"/>
      </w:pPr>
      <w:r w:rsidRPr="00DC6CE5">
        <w:rPr>
          <w:i/>
        </w:rPr>
        <w:t>Also takes note</w:t>
      </w:r>
      <w:r w:rsidRPr="00DC6CE5">
        <w:t xml:space="preserve"> of the indicative staffing table for the Secretariat for the biennium </w:t>
      </w:r>
      <w:r w:rsidRPr="00DC6CE5">
        <w:br/>
        <w:t>2018–2019 used for costing purposes to set the overall budget, which is set out in table 3 of the present decision;</w:t>
      </w:r>
    </w:p>
    <w:p w14:paraId="00E0E1F1" w14:textId="77777777" w:rsidR="00E07594" w:rsidRPr="00DC6CE5" w:rsidRDefault="00E07594" w:rsidP="00700A0B">
      <w:pPr>
        <w:pStyle w:val="Normalnumber"/>
        <w:numPr>
          <w:ilvl w:val="0"/>
          <w:numId w:val="16"/>
        </w:numPr>
        <w:ind w:left="1247" w:firstLine="624"/>
        <w:rPr>
          <w:i/>
        </w:rPr>
      </w:pPr>
      <w:r w:rsidRPr="00DC6CE5">
        <w:rPr>
          <w:i/>
        </w:rPr>
        <w:t>Authorizes</w:t>
      </w:r>
      <w:r w:rsidRPr="00DC6CE5">
        <w:t xml:space="preserve"> the Executive Secretary, should the annual increase applied to real staff costs and used to determine the staffing envelope not be adequate, on an exceptional basis and as a last resort to draw additional funds, not exceeding 100,000 United States dollars, from the Basel, Rotterdam and Stockholm conventions’ three general trust funds’ net balance to cover any shortfall in the approved staffing envelope for the biennium 2018–2019,  provided that the balances are not reduced below the respective working capital reserves, except in the case of the Stockholm Convention, the working capital reserve for which may temporarily be used for this purpose;</w:t>
      </w:r>
    </w:p>
    <w:p w14:paraId="4E488449" w14:textId="77777777" w:rsidR="00E07594" w:rsidRPr="00DC6CE5" w:rsidRDefault="00E07594" w:rsidP="00700A0B">
      <w:pPr>
        <w:pStyle w:val="Normalnumber"/>
        <w:numPr>
          <w:ilvl w:val="0"/>
          <w:numId w:val="16"/>
        </w:numPr>
        <w:ind w:left="1247" w:firstLine="624"/>
      </w:pPr>
      <w:r w:rsidRPr="00DC6CE5">
        <w:rPr>
          <w:i/>
        </w:rPr>
        <w:t xml:space="preserve">Authorizes </w:t>
      </w:r>
      <w:r w:rsidRPr="00DC6CE5">
        <w:t xml:space="preserve">the executive secretaries to continue to determine the staffing levels, numbers and structure of the Secretariat in a flexible manner as recommended by </w:t>
      </w:r>
      <w:r w:rsidRPr="00DC6CE5">
        <w:rPr>
          <w:rFonts w:eastAsia="Calibri"/>
        </w:rPr>
        <w:t xml:space="preserve">the </w:t>
      </w:r>
      <w:r w:rsidRPr="00DC6CE5">
        <w:t>Office of Internal Oversight Services</w:t>
      </w:r>
      <w:r w:rsidRPr="00DC6CE5">
        <w:rPr>
          <w:rFonts w:eastAsia="Calibri"/>
        </w:rPr>
        <w:t xml:space="preserve"> </w:t>
      </w:r>
      <w:r w:rsidRPr="00DC6CE5">
        <w:t>in its audit report,</w:t>
      </w:r>
      <w:r w:rsidRPr="00DC6CE5">
        <w:rPr>
          <w:rStyle w:val="FootnoteReference"/>
        </w:rPr>
        <w:t xml:space="preserve"> </w:t>
      </w:r>
      <w:r>
        <w:rPr>
          <w:rStyle w:val="FootnoteReference"/>
        </w:rPr>
        <w:footnoteReference w:customMarkFollows="1" w:id="17"/>
        <w:t>12</w:t>
      </w:r>
      <w:r w:rsidRPr="00DC6CE5">
        <w:t xml:space="preserve"> provided that the executive secretaries remain within the overall cost of the staff numbers set out in table 3 of the present decision for the biennium 2018–2019;</w:t>
      </w:r>
    </w:p>
    <w:p w14:paraId="4F07C507" w14:textId="77777777" w:rsidR="00E07594" w:rsidRPr="00343B07" w:rsidRDefault="00E07594" w:rsidP="00700A0B">
      <w:pPr>
        <w:pStyle w:val="Normalnumber"/>
        <w:numPr>
          <w:ilvl w:val="0"/>
          <w:numId w:val="16"/>
        </w:numPr>
        <w:ind w:left="1247" w:firstLine="624"/>
        <w:rPr>
          <w:color w:val="FF0000"/>
        </w:rPr>
      </w:pPr>
      <w:r w:rsidRPr="00343B07">
        <w:rPr>
          <w:i/>
          <w:color w:val="FF0000"/>
        </w:rPr>
        <w:t>Invites</w:t>
      </w:r>
      <w:r w:rsidRPr="00343B07">
        <w:rPr>
          <w:color w:val="FF0000"/>
        </w:rPr>
        <w:t xml:space="preserve"> the Executive Secretary to continue cooperating on programmatic matters with the interim secretariat to the Minamata Convention and to provide any secretariat support that may be requested and is fully funded by the Conference of the Parties to the Minamata Convention;</w:t>
      </w:r>
    </w:p>
    <w:p w14:paraId="781E810B" w14:textId="77777777" w:rsidR="00E07594" w:rsidRPr="00DC6CE5" w:rsidRDefault="00E07594" w:rsidP="00700A0B">
      <w:pPr>
        <w:pStyle w:val="Normalnumber"/>
        <w:numPr>
          <w:ilvl w:val="0"/>
          <w:numId w:val="16"/>
        </w:numPr>
        <w:ind w:left="1247" w:firstLine="624"/>
      </w:pPr>
      <w:r w:rsidRPr="00DC6CE5">
        <w:rPr>
          <w:i/>
        </w:rPr>
        <w:t>Requests</w:t>
      </w:r>
      <w:r w:rsidRPr="00DC6CE5">
        <w:t xml:space="preserve"> the Secretariat to ensure the full utilization of the programme support costs available to it in 2018–2019 and, where possible, to offset those costs against the administrative components of the approved budget;</w:t>
      </w:r>
    </w:p>
    <w:p w14:paraId="45498B97" w14:textId="77777777" w:rsidR="00E07594" w:rsidRPr="00DC6CE5" w:rsidRDefault="00E07594" w:rsidP="00E07594">
      <w:pPr>
        <w:pStyle w:val="CH2"/>
        <w:tabs>
          <w:tab w:val="left" w:pos="2340"/>
          <w:tab w:val="left" w:pos="2430"/>
        </w:tabs>
        <w:spacing w:after="80"/>
        <w:ind w:left="0" w:right="0" w:firstLine="630"/>
        <w:jc w:val="center"/>
      </w:pPr>
      <w:r w:rsidRPr="00DC6CE5">
        <w:t>II</w:t>
      </w:r>
    </w:p>
    <w:p w14:paraId="317CFECA" w14:textId="77777777" w:rsidR="00E07594" w:rsidRPr="00DC6CE5" w:rsidRDefault="00E07594" w:rsidP="00E07594">
      <w:pPr>
        <w:pStyle w:val="CH2"/>
        <w:tabs>
          <w:tab w:val="left" w:pos="2340"/>
          <w:tab w:val="left" w:pos="2430"/>
        </w:tabs>
        <w:spacing w:before="0"/>
        <w:ind w:left="0" w:right="0" w:firstLine="630"/>
        <w:jc w:val="center"/>
      </w:pPr>
      <w:r w:rsidRPr="00DC6CE5">
        <w:t xml:space="preserve">Special Trust Fund for the Rotterdam Convention on the Prior </w:t>
      </w:r>
      <w:r w:rsidRPr="00DC6CE5">
        <w:br/>
        <w:t xml:space="preserve">Informed Consent Procedure for Certain Hazardous Chemicals </w:t>
      </w:r>
      <w:r w:rsidRPr="00DC6CE5">
        <w:br/>
        <w:t xml:space="preserve">and Pesticides in International Trade </w:t>
      </w:r>
    </w:p>
    <w:p w14:paraId="23476A8B" w14:textId="77777777" w:rsidR="00E07594" w:rsidRPr="00DC6CE5" w:rsidRDefault="00E07594" w:rsidP="00700A0B">
      <w:pPr>
        <w:pStyle w:val="Normalnumber"/>
        <w:numPr>
          <w:ilvl w:val="0"/>
          <w:numId w:val="16"/>
        </w:numPr>
        <w:ind w:left="1247" w:firstLine="624"/>
      </w:pPr>
      <w:r w:rsidRPr="00DC6CE5">
        <w:rPr>
          <w:i/>
        </w:rPr>
        <w:t xml:space="preserve">Takes note </w:t>
      </w:r>
      <w:r w:rsidRPr="00DC6CE5">
        <w:t xml:space="preserve">of the funding estimates included in table 1 of the present decision for activities under the Convention to be financed from the Special Trust Fund for the Rotterdam Convention on the Prior Informed Consent Procedure for Certain Hazardous Chemicals and Pesticides in International Trade (voluntary Special Trust Fund) in the amount of 3,957,125 United States dollars for the biennium 2018– 2019; </w:t>
      </w:r>
    </w:p>
    <w:p w14:paraId="05CF2433" w14:textId="77777777" w:rsidR="00E07594" w:rsidRPr="00DC6CE5" w:rsidRDefault="00E07594" w:rsidP="00700A0B">
      <w:pPr>
        <w:pStyle w:val="Normalnumber"/>
        <w:numPr>
          <w:ilvl w:val="0"/>
          <w:numId w:val="16"/>
        </w:numPr>
        <w:ind w:left="1247" w:firstLine="624"/>
        <w:rPr>
          <w:i/>
        </w:rPr>
      </w:pPr>
      <w:r w:rsidRPr="00DC6CE5">
        <w:rPr>
          <w:i/>
        </w:rPr>
        <w:t xml:space="preserve">Notes </w:t>
      </w:r>
      <w:r w:rsidRPr="00DC6CE5">
        <w:t>that the voluntary Special Trust Fund requirement presented in the budget represents the Secretariats’ best efforts to be realistic and reflects priorities agreed upon by all Parties and urges Parties and invites non-Parties and others to make voluntary contributions to the voluntary Special Trust Fund so as to encourage contributions from donors;</w:t>
      </w:r>
    </w:p>
    <w:p w14:paraId="76AC79DD" w14:textId="77777777" w:rsidR="00E07594" w:rsidRPr="00DC6CE5" w:rsidRDefault="00E07594" w:rsidP="00700A0B">
      <w:pPr>
        <w:pStyle w:val="Normalnumber"/>
        <w:numPr>
          <w:ilvl w:val="0"/>
          <w:numId w:val="16"/>
        </w:numPr>
        <w:ind w:left="1247" w:firstLine="624"/>
        <w:rPr>
          <w:i/>
        </w:rPr>
      </w:pPr>
      <w:r w:rsidRPr="00DC6CE5">
        <w:rPr>
          <w:i/>
        </w:rPr>
        <w:t>Invites</w:t>
      </w:r>
      <w:r w:rsidRPr="00DC6CE5">
        <w:t xml:space="preserve"> Switzerland to include in its contribution to the voluntary Special Trust Fund support for, among other things, the participation of developing-country Parties, in particular least developed countries and small island developing States, and Parties with economies in transition in meetings of the Convention and joint activities between the Basel, Rotterdam and Stockholm conventions;</w:t>
      </w:r>
    </w:p>
    <w:p w14:paraId="51CBFC1C" w14:textId="77777777" w:rsidR="00E07594" w:rsidRPr="00DC6CE5" w:rsidRDefault="00E07594" w:rsidP="00700A0B">
      <w:pPr>
        <w:pStyle w:val="Normalnumber"/>
        <w:numPr>
          <w:ilvl w:val="0"/>
          <w:numId w:val="16"/>
        </w:numPr>
        <w:ind w:left="1247" w:firstLine="624"/>
      </w:pPr>
      <w:r w:rsidRPr="00DC6CE5">
        <w:rPr>
          <w:i/>
        </w:rPr>
        <w:t>Urges</w:t>
      </w:r>
      <w:r w:rsidRPr="00DC6CE5">
        <w:t xml:space="preserve"> Parties, and invites others in a position to do so, to contribute urgently to the voluntary Special Trust Fund with a view to ensuring the full and effective participation of developing-country Parties, in particular least developed countries and small island developing States, and Parties with economies in transition in the meetings of the Conference of the Parties and its subsidiary bodies; </w:t>
      </w:r>
    </w:p>
    <w:p w14:paraId="19939C82" w14:textId="77777777" w:rsidR="00E07594" w:rsidRPr="00DC6CE5" w:rsidRDefault="00E07594" w:rsidP="00E07594">
      <w:pPr>
        <w:pStyle w:val="CH2"/>
        <w:tabs>
          <w:tab w:val="left" w:pos="2340"/>
          <w:tab w:val="left" w:pos="2430"/>
        </w:tabs>
        <w:spacing w:after="80"/>
        <w:ind w:left="0" w:right="0" w:firstLine="630"/>
        <w:jc w:val="center"/>
      </w:pPr>
      <w:r w:rsidRPr="00DC6CE5">
        <w:t>III</w:t>
      </w:r>
    </w:p>
    <w:p w14:paraId="4EE7F500" w14:textId="77777777" w:rsidR="00E07594" w:rsidRPr="00DC6CE5" w:rsidRDefault="00E07594" w:rsidP="00E07594">
      <w:pPr>
        <w:pStyle w:val="CH2"/>
        <w:tabs>
          <w:tab w:val="left" w:pos="2340"/>
          <w:tab w:val="left" w:pos="2430"/>
        </w:tabs>
        <w:spacing w:before="0"/>
        <w:ind w:left="0" w:right="0" w:firstLine="630"/>
        <w:jc w:val="center"/>
      </w:pPr>
      <w:r w:rsidRPr="00DC6CE5">
        <w:t>Preparations for the next biennium</w:t>
      </w:r>
    </w:p>
    <w:p w14:paraId="33AEEFAC" w14:textId="77777777" w:rsidR="00E07594" w:rsidRPr="00DC6CE5" w:rsidRDefault="00E07594" w:rsidP="00700A0B">
      <w:pPr>
        <w:pStyle w:val="Normalnumber"/>
        <w:numPr>
          <w:ilvl w:val="0"/>
          <w:numId w:val="16"/>
        </w:numPr>
        <w:tabs>
          <w:tab w:val="left" w:pos="2430"/>
        </w:tabs>
        <w:ind w:left="1247" w:firstLine="624"/>
        <w:rPr>
          <w:i/>
        </w:rPr>
      </w:pPr>
      <w:r w:rsidRPr="00DC6CE5">
        <w:rPr>
          <w:i/>
        </w:rPr>
        <w:t xml:space="preserve">Decides </w:t>
      </w:r>
      <w:r w:rsidRPr="00DC6CE5">
        <w:t>that the two trust funds for the Convention shall be continued until 31 December 2019 and requests</w:t>
      </w:r>
      <w:r w:rsidRPr="00DC6CE5">
        <w:rPr>
          <w:i/>
        </w:rPr>
        <w:t xml:space="preserve"> </w:t>
      </w:r>
      <w:r w:rsidRPr="00DC6CE5">
        <w:t>the Executive Director of the United Nations Environment Programme to extend them for the biennium 2018–2019, subject to the approval of the United Nations Environment Assembly of the United Nations Environment Programme;</w:t>
      </w:r>
    </w:p>
    <w:p w14:paraId="592D57D3" w14:textId="77777777" w:rsidR="00E07594" w:rsidRPr="00DC6CE5" w:rsidRDefault="00E07594" w:rsidP="00700A0B">
      <w:pPr>
        <w:pStyle w:val="Normalnumber"/>
        <w:numPr>
          <w:ilvl w:val="0"/>
          <w:numId w:val="16"/>
        </w:numPr>
        <w:tabs>
          <w:tab w:val="left" w:pos="2430"/>
        </w:tabs>
        <w:ind w:left="1247" w:firstLine="624"/>
      </w:pPr>
      <w:r w:rsidRPr="00DC6CE5">
        <w:rPr>
          <w:i/>
        </w:rPr>
        <w:t>Takes note</w:t>
      </w:r>
      <w:r w:rsidRPr="00DC6CE5">
        <w:t xml:space="preserve"> of the efforts since 2012 to enhance efficiency in the use of financial and human resources in the joint secretariat and encourages the executive secretaries to continue such efforts in the future work of the Secretariat;  </w:t>
      </w:r>
    </w:p>
    <w:p w14:paraId="3B8F184A" w14:textId="77777777" w:rsidR="00E07594" w:rsidRPr="00DC6CE5" w:rsidRDefault="00E07594" w:rsidP="00700A0B">
      <w:pPr>
        <w:pStyle w:val="Normalnumber"/>
        <w:numPr>
          <w:ilvl w:val="0"/>
          <w:numId w:val="16"/>
        </w:numPr>
        <w:tabs>
          <w:tab w:val="left" w:pos="2430"/>
        </w:tabs>
        <w:ind w:left="1247" w:firstLine="624"/>
        <w:rPr>
          <w:i/>
        </w:rPr>
      </w:pPr>
      <w:r w:rsidRPr="00DC6CE5">
        <w:rPr>
          <w:i/>
        </w:rPr>
        <w:t xml:space="preserve">Requests </w:t>
      </w:r>
      <w:r w:rsidRPr="00DC6CE5">
        <w:t xml:space="preserve">the executive secretaries to prepare a budget for the biennium </w:t>
      </w:r>
      <w:r w:rsidRPr="00DC6CE5">
        <w:br/>
        <w:t xml:space="preserve">2020–2021, for consideration by the Conference of the Parties at its ninth meeting, explaining the key principles, assumptions and programmatic strategy on which the budget is based and presenting expenditures for the 2020–2021 period in a programmatic format; </w:t>
      </w:r>
    </w:p>
    <w:p w14:paraId="7BA3922A" w14:textId="77777777" w:rsidR="00E07594" w:rsidRPr="00DC6CE5" w:rsidRDefault="00E07594" w:rsidP="00700A0B">
      <w:pPr>
        <w:pStyle w:val="Normalnumber"/>
        <w:numPr>
          <w:ilvl w:val="0"/>
          <w:numId w:val="16"/>
        </w:numPr>
        <w:tabs>
          <w:tab w:val="left" w:pos="2430"/>
        </w:tabs>
        <w:ind w:left="1247" w:firstLine="624"/>
      </w:pPr>
      <w:r w:rsidRPr="00DC6CE5">
        <w:rPr>
          <w:i/>
        </w:rPr>
        <w:t>Notes</w:t>
      </w:r>
      <w:r w:rsidRPr="00DC6CE5">
        <w:t xml:space="preserve"> the need to facilitate priority-setting by providing Parties with timely information on the financial consequences of various options and, to that end, requests the executive secretaries to include in the proposed operational budget for the biennium 2020–2021 two alternative funding scenarios that take account of any efficiencies identified as a result of paragraph 24 above and are based on:</w:t>
      </w:r>
    </w:p>
    <w:p w14:paraId="4D2B59CE" w14:textId="77777777" w:rsidR="00E07594" w:rsidRPr="00DC6CE5" w:rsidRDefault="00E07594" w:rsidP="00700A0B">
      <w:pPr>
        <w:pStyle w:val="Normalnumber"/>
        <w:numPr>
          <w:ilvl w:val="0"/>
          <w:numId w:val="17"/>
        </w:numPr>
        <w:tabs>
          <w:tab w:val="left" w:pos="2410"/>
        </w:tabs>
        <w:ind w:left="1247" w:firstLine="624"/>
      </w:pPr>
      <w:r w:rsidRPr="00DC6CE5">
        <w:t>Their assessment of the required changes in the operational budget, which should not exceed a 5 per cent increase over the 2018–2019 level in nominal terms, to finance all proposals before the Conference of the Parties that have budgetary implications;</w:t>
      </w:r>
    </w:p>
    <w:p w14:paraId="13211A1E" w14:textId="77777777" w:rsidR="00E07594" w:rsidRPr="00DC6CE5" w:rsidRDefault="00E07594" w:rsidP="00700A0B">
      <w:pPr>
        <w:pStyle w:val="Normalnumber"/>
        <w:numPr>
          <w:ilvl w:val="0"/>
          <w:numId w:val="17"/>
        </w:numPr>
        <w:tabs>
          <w:tab w:val="left" w:pos="2410"/>
        </w:tabs>
        <w:ind w:left="1247" w:firstLine="624"/>
      </w:pPr>
      <w:r w:rsidRPr="00DC6CE5">
        <w:t>Maintaining the operational budget at the 2018–2019 level in nominal terms;</w:t>
      </w:r>
    </w:p>
    <w:p w14:paraId="77F3A20C" w14:textId="77777777" w:rsidR="00E07594" w:rsidRPr="00DC6CE5" w:rsidRDefault="00E07594" w:rsidP="00700A0B">
      <w:pPr>
        <w:pStyle w:val="Normalnumber"/>
        <w:numPr>
          <w:ilvl w:val="0"/>
          <w:numId w:val="16"/>
        </w:numPr>
        <w:tabs>
          <w:tab w:val="left" w:pos="1247"/>
          <w:tab w:val="left" w:pos="1814"/>
          <w:tab w:val="left" w:pos="2340"/>
          <w:tab w:val="left" w:pos="2381"/>
          <w:tab w:val="left" w:pos="2430"/>
          <w:tab w:val="left" w:pos="2948"/>
          <w:tab w:val="left" w:pos="3515"/>
        </w:tabs>
        <w:ind w:left="1247" w:firstLine="624"/>
      </w:pPr>
      <w:r w:rsidRPr="00DC6CE5">
        <w:tab/>
      </w:r>
      <w:r w:rsidRPr="00DC6CE5">
        <w:rPr>
          <w:i/>
        </w:rPr>
        <w:t>Requests</w:t>
      </w:r>
      <w:r w:rsidRPr="00DC6CE5">
        <w:t xml:space="preserve"> the Secretariat, in collaboration with the Food and Agriculture Organization of the United Nations, to report to the Conference of the Parties which activities were financed from the Food and Agriculture Organization of the United Nations contribution in the implementation of the 2018–2019 programme of work and to identify which activities are going to be implemented, funded or co-funded from that contribution in the 2020–2021 programme of work and budget;</w:t>
      </w:r>
    </w:p>
    <w:p w14:paraId="589CAC8E" w14:textId="77777777" w:rsidR="00E07594" w:rsidRPr="00DC6CE5" w:rsidRDefault="00E07594" w:rsidP="00700A0B">
      <w:pPr>
        <w:pStyle w:val="Normalnumber"/>
        <w:numPr>
          <w:ilvl w:val="0"/>
          <w:numId w:val="16"/>
        </w:numPr>
        <w:tabs>
          <w:tab w:val="left" w:pos="2430"/>
        </w:tabs>
        <w:ind w:left="1247" w:firstLine="624"/>
      </w:pPr>
      <w:r w:rsidRPr="00DC6CE5">
        <w:rPr>
          <w:i/>
        </w:rPr>
        <w:t>Requests</w:t>
      </w:r>
      <w:r w:rsidRPr="00DC6CE5">
        <w:t xml:space="preserve"> the executive secretaries at the ninth ordinary meeting of the Conference of the Parties to provide, where relevant, cost estimates for actions that have budgetary implications that are not foreseen in the draft programme of work but are included in proposed draft decisions before the adoption of those decisions by the Conference of the Parties;</w:t>
      </w:r>
    </w:p>
    <w:p w14:paraId="0D94A9B7" w14:textId="77777777" w:rsidR="00E07594" w:rsidRPr="00DC6CE5" w:rsidRDefault="00E07594" w:rsidP="00700A0B">
      <w:pPr>
        <w:pStyle w:val="Normalnumber"/>
        <w:numPr>
          <w:ilvl w:val="0"/>
          <w:numId w:val="16"/>
        </w:numPr>
        <w:tabs>
          <w:tab w:val="left" w:pos="2430"/>
        </w:tabs>
        <w:ind w:left="1247" w:firstLine="624"/>
      </w:pPr>
      <w:r w:rsidRPr="00DC6CE5">
        <w:rPr>
          <w:i/>
        </w:rPr>
        <w:t xml:space="preserve">Stresses </w:t>
      </w:r>
      <w:r w:rsidRPr="00DC6CE5">
        <w:t>the need to ensure that the proposal for the 2020–2021 voluntary Special Trust Fund requirement presented in the budget is realistic and represents the agreed priorities of all Parties so as to encourage voluntary contributions from donors;</w:t>
      </w:r>
    </w:p>
    <w:p w14:paraId="1B3F9B10" w14:textId="77777777" w:rsidR="00E07594" w:rsidRPr="00DC6CE5" w:rsidRDefault="00E07594" w:rsidP="00700A0B">
      <w:pPr>
        <w:pStyle w:val="Normalnumber"/>
        <w:numPr>
          <w:ilvl w:val="0"/>
          <w:numId w:val="16"/>
        </w:numPr>
        <w:tabs>
          <w:tab w:val="left" w:pos="2430"/>
        </w:tabs>
        <w:ind w:left="1247" w:firstLine="624"/>
      </w:pPr>
      <w:r w:rsidRPr="00DC6CE5">
        <w:rPr>
          <w:i/>
        </w:rPr>
        <w:t>Requests</w:t>
      </w:r>
      <w:r w:rsidRPr="00DC6CE5">
        <w:t xml:space="preserve"> the Secretariat to identify elements of programmatic cooperation with other organizations of the chemicals and wastes cluster for the programme of work for 2018–2019 in line with decision RC-8/10 on international cooperation and coordination</w:t>
      </w:r>
      <w:r w:rsidRPr="00DC6CE5">
        <w:rPr>
          <w:iCs/>
        </w:rPr>
        <w:t>.</w:t>
      </w:r>
    </w:p>
    <w:p w14:paraId="722C7686" w14:textId="77777777" w:rsidR="00E07594" w:rsidRPr="00830832" w:rsidRDefault="00E07594" w:rsidP="00E07594">
      <w:pPr>
        <w:pStyle w:val="ListParagraph"/>
        <w:ind w:left="2231" w:hanging="955"/>
        <w:rPr>
          <w:color w:val="0070C0"/>
        </w:rPr>
      </w:pPr>
      <w:r w:rsidRPr="00830832">
        <w:rPr>
          <w:i/>
          <w:color w:val="0070C0"/>
        </w:rPr>
        <w:t>(Same tables as in decision BC-13/24</w:t>
      </w:r>
      <w:r w:rsidRPr="00B05AA2">
        <w:rPr>
          <w:i/>
          <w:color w:val="0070C0"/>
        </w:rPr>
        <w:t xml:space="preserve"> </w:t>
      </w:r>
      <w:r w:rsidRPr="00830832">
        <w:rPr>
          <w:i/>
          <w:color w:val="0070C0"/>
        </w:rPr>
        <w:t>above, therefore not reinserted)</w:t>
      </w:r>
    </w:p>
    <w:p w14:paraId="2ECBD7FC" w14:textId="77777777" w:rsidR="00E07594" w:rsidRPr="00D478D5" w:rsidRDefault="00E07594" w:rsidP="00E07594">
      <w:pPr>
        <w:pStyle w:val="Heading2"/>
        <w:rPr>
          <w:bCs/>
        </w:rPr>
      </w:pPr>
      <w:bookmarkStart w:id="11" w:name="_Toc490217176"/>
      <w:r>
        <w:rPr>
          <w:bCs/>
        </w:rPr>
        <w:t>4.</w:t>
      </w:r>
      <w:r>
        <w:rPr>
          <w:bCs/>
        </w:rPr>
        <w:tab/>
      </w:r>
      <w:r w:rsidRPr="00D478D5">
        <w:rPr>
          <w:bCs/>
        </w:rPr>
        <w:t>Decision SC-8/27: Programme of work and budget for the Stockholm Convention for the biennium 2018–2019</w:t>
      </w:r>
      <w:bookmarkEnd w:id="11"/>
      <w:r w:rsidRPr="00D478D5">
        <w:rPr>
          <w:bCs/>
        </w:rPr>
        <w:t xml:space="preserve"> </w:t>
      </w:r>
    </w:p>
    <w:p w14:paraId="5D29A833" w14:textId="77777777" w:rsidR="00E07594" w:rsidRPr="00DC6CE5" w:rsidRDefault="00E07594" w:rsidP="000B2C98">
      <w:pPr>
        <w:pStyle w:val="Normal-pool"/>
        <w:keepNext/>
        <w:tabs>
          <w:tab w:val="clear" w:pos="1247"/>
          <w:tab w:val="clear" w:pos="1814"/>
          <w:tab w:val="clear" w:pos="2381"/>
          <w:tab w:val="clear" w:pos="2948"/>
          <w:tab w:val="clear" w:pos="3515"/>
          <w:tab w:val="left" w:pos="624"/>
        </w:tabs>
        <w:spacing w:after="120"/>
        <w:ind w:left="1247" w:right="289" w:firstLine="624"/>
        <w:rPr>
          <w:i/>
        </w:rPr>
      </w:pPr>
      <w:r w:rsidRPr="00DC6CE5">
        <w:rPr>
          <w:i/>
        </w:rPr>
        <w:t>The Conference of the Parties,</w:t>
      </w:r>
    </w:p>
    <w:p w14:paraId="22269B93" w14:textId="77777777" w:rsidR="00E07594" w:rsidRPr="00DC6CE5" w:rsidRDefault="00E07594" w:rsidP="000B2C98">
      <w:pPr>
        <w:pStyle w:val="Normal-pool"/>
        <w:keepNext/>
        <w:tabs>
          <w:tab w:val="left" w:pos="624"/>
        </w:tabs>
        <w:spacing w:after="120"/>
        <w:ind w:left="1247" w:right="289" w:firstLine="624"/>
      </w:pPr>
      <w:r w:rsidRPr="00DC6CE5">
        <w:rPr>
          <w:i/>
        </w:rPr>
        <w:t xml:space="preserve">Taking note </w:t>
      </w:r>
      <w:r w:rsidRPr="00DC6CE5">
        <w:t>of the financial reports on the Stockholm Convention trust funds for 2016 and estimated expenditures for 2017 from the Trust Fund for the Stockholm Convention on Persistent Organic Pollutants (Stockholm Convention Trust Fund),</w:t>
      </w:r>
      <w:r w:rsidRPr="00DC6CE5">
        <w:rPr>
          <w:vertAlign w:val="superscript"/>
        </w:rPr>
        <w:footnoteReference w:id="18"/>
      </w:r>
    </w:p>
    <w:p w14:paraId="3E2B1139" w14:textId="77777777" w:rsidR="00E07594" w:rsidRPr="00DC6CE5" w:rsidRDefault="00E07594" w:rsidP="00E07594">
      <w:pPr>
        <w:pStyle w:val="CH2"/>
        <w:spacing w:after="80"/>
        <w:ind w:right="0" w:firstLine="0"/>
        <w:jc w:val="center"/>
      </w:pPr>
      <w:r w:rsidRPr="00DC6CE5">
        <w:t>I</w:t>
      </w:r>
    </w:p>
    <w:p w14:paraId="154081BD" w14:textId="77777777" w:rsidR="00E07594" w:rsidRPr="00DC6CE5" w:rsidRDefault="00E07594" w:rsidP="00E07594">
      <w:pPr>
        <w:pStyle w:val="CH2"/>
        <w:spacing w:before="0"/>
        <w:ind w:right="0" w:firstLine="0"/>
        <w:jc w:val="center"/>
      </w:pPr>
      <w:r w:rsidRPr="00DC6CE5">
        <w:t xml:space="preserve">Trust Fund for the Stockholm Convention on </w:t>
      </w:r>
      <w:r w:rsidRPr="00DC6CE5">
        <w:br/>
        <w:t>Persistent Organic Pollutants</w:t>
      </w:r>
    </w:p>
    <w:p w14:paraId="66BDF4D1"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rPr>
        <w:t xml:space="preserve">Approves </w:t>
      </w:r>
      <w:r w:rsidRPr="00DC6CE5">
        <w:rPr>
          <w:rFonts w:eastAsia="Calibri"/>
        </w:rPr>
        <w:t xml:space="preserve">the </w:t>
      </w:r>
      <w:r w:rsidRPr="00DC6CE5">
        <w:t>programme</w:t>
      </w:r>
      <w:r w:rsidRPr="00DC6CE5">
        <w:rPr>
          <w:rFonts w:eastAsia="Calibri"/>
        </w:rPr>
        <w:t xml:space="preserve"> budget for the Stockholm Convention for the biennium </w:t>
      </w:r>
      <w:r w:rsidRPr="00DC6CE5">
        <w:rPr>
          <w:rFonts w:eastAsia="Calibri"/>
        </w:rPr>
        <w:br/>
        <w:t>2018</w:t>
      </w:r>
      <w:r w:rsidRPr="00DC6CE5">
        <w:t>–</w:t>
      </w:r>
      <w:r w:rsidRPr="00DC6CE5">
        <w:rPr>
          <w:rFonts w:eastAsia="Calibri"/>
        </w:rPr>
        <w:t xml:space="preserve">2019 of </w:t>
      </w:r>
      <w:r w:rsidRPr="00DC6CE5">
        <w:t xml:space="preserve">11,582,220 </w:t>
      </w:r>
      <w:r w:rsidRPr="00DC6CE5">
        <w:rPr>
          <w:rFonts w:eastAsia="Calibri"/>
        </w:rPr>
        <w:t xml:space="preserve">United States dollars for the purposes set out in </w:t>
      </w:r>
      <w:r w:rsidRPr="00DC6CE5">
        <w:t xml:space="preserve">table 1 </w:t>
      </w:r>
      <w:r w:rsidRPr="00DC6CE5">
        <w:rPr>
          <w:rFonts w:eastAsia="Calibri"/>
        </w:rPr>
        <w:t xml:space="preserve">of the present decision; </w:t>
      </w:r>
    </w:p>
    <w:p w14:paraId="2065E8DE"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rPr>
        <w:t xml:space="preserve">Authorizes </w:t>
      </w:r>
      <w:r w:rsidRPr="00DC6CE5">
        <w:rPr>
          <w:rFonts w:eastAsia="Calibri"/>
        </w:rPr>
        <w:t xml:space="preserve">the </w:t>
      </w:r>
      <w:r w:rsidRPr="00DC6CE5">
        <w:t>Executive</w:t>
      </w:r>
      <w:r w:rsidRPr="00DC6CE5">
        <w:rPr>
          <w:rFonts w:eastAsia="Calibri"/>
        </w:rPr>
        <w:t xml:space="preserve"> Secretary of the Stockholm Convention to make commitments in an amount up to the approved operational </w:t>
      </w:r>
      <w:r w:rsidRPr="00B05AA2">
        <w:rPr>
          <w:rFonts w:eastAsia="Calibri"/>
          <w:i/>
        </w:rPr>
        <w:t>budget</w:t>
      </w:r>
      <w:r w:rsidRPr="00DC6CE5">
        <w:rPr>
          <w:rFonts w:eastAsia="Calibri"/>
        </w:rPr>
        <w:t>, drawing upon available cash resources;</w:t>
      </w:r>
    </w:p>
    <w:p w14:paraId="00A3588E"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rPr>
        <w:t xml:space="preserve">Decides </w:t>
      </w:r>
      <w:r w:rsidRPr="00DC6CE5">
        <w:rPr>
          <w:rFonts w:eastAsia="Calibri"/>
        </w:rPr>
        <w:t xml:space="preserve">to increase the working capital reserve from 13 per cent of the annual average of the biennial operational budgets </w:t>
      </w:r>
      <w:r w:rsidRPr="00B05AA2">
        <w:rPr>
          <w:rFonts w:eastAsia="Calibri"/>
          <w:i/>
        </w:rPr>
        <w:t>for</w:t>
      </w:r>
      <w:r w:rsidRPr="00DC6CE5">
        <w:rPr>
          <w:rFonts w:eastAsia="Calibri"/>
        </w:rPr>
        <w:t xml:space="preserve"> 2018</w:t>
      </w:r>
      <w:r w:rsidRPr="00DC6CE5">
        <w:t>–</w:t>
      </w:r>
      <w:r w:rsidRPr="00DC6CE5">
        <w:rPr>
          <w:rFonts w:eastAsia="Calibri"/>
        </w:rPr>
        <w:t>2019 to 15 per cent in accordance with the Office of Internal Oversight Services audit recommendation;</w:t>
      </w:r>
      <w:r w:rsidRPr="00DC6CE5">
        <w:rPr>
          <w:rStyle w:val="FootnoteReference"/>
          <w:rFonts w:eastAsia="Calibri"/>
        </w:rPr>
        <w:footnoteReference w:id="19"/>
      </w:r>
      <w:r w:rsidRPr="00DC6CE5">
        <w:rPr>
          <w:rFonts w:eastAsia="Calibri"/>
        </w:rPr>
        <w:t xml:space="preserve"> </w:t>
      </w:r>
    </w:p>
    <w:p w14:paraId="1588F324" w14:textId="77777777" w:rsidR="00E07594" w:rsidRPr="00DC6CE5" w:rsidRDefault="00E07594" w:rsidP="00700A0B">
      <w:pPr>
        <w:pStyle w:val="Normalnumber"/>
        <w:numPr>
          <w:ilvl w:val="0"/>
          <w:numId w:val="18"/>
        </w:numPr>
        <w:tabs>
          <w:tab w:val="clear" w:pos="567"/>
        </w:tabs>
        <w:ind w:firstLine="624"/>
      </w:pPr>
      <w:r w:rsidRPr="00DC6CE5">
        <w:rPr>
          <w:rFonts w:eastAsia="Calibri"/>
          <w:i/>
          <w:iCs/>
        </w:rPr>
        <w:t>Welcomes</w:t>
      </w:r>
      <w:r w:rsidRPr="00DC6CE5">
        <w:rPr>
          <w:rFonts w:eastAsia="Calibri"/>
        </w:rPr>
        <w:t xml:space="preserve"> the continued contribution of 4 million Swiss francs by Switzerland to the Secretariat for the biennium to offset planned expenditures and notes that 2 million Swiss francs, equivalent to 2,008,032 United States dollars,</w:t>
      </w:r>
      <w:r w:rsidRPr="00DC6CE5">
        <w:rPr>
          <w:rStyle w:val="FootnoteReference"/>
          <w:rFonts w:eastAsia="Calibri"/>
        </w:rPr>
        <w:footnoteReference w:id="20"/>
      </w:r>
      <w:r w:rsidRPr="00DC6CE5">
        <w:rPr>
          <w:rFonts w:eastAsia="Calibri"/>
        </w:rPr>
        <w:t xml:space="preserve"> will be allocated as a contribution to the Stockholm Convention Trust Fund and will </w:t>
      </w:r>
      <w:r w:rsidRPr="00B05AA2">
        <w:rPr>
          <w:rFonts w:eastAsia="Calibri"/>
          <w:i/>
        </w:rPr>
        <w:t>include</w:t>
      </w:r>
      <w:r w:rsidRPr="00DC6CE5">
        <w:rPr>
          <w:rFonts w:eastAsia="Calibri"/>
        </w:rPr>
        <w:t xml:space="preserve"> Switzerland’s assessed contribution </w:t>
      </w:r>
      <w:r w:rsidRPr="00DC6CE5">
        <w:t>and</w:t>
      </w:r>
      <w:r w:rsidRPr="00DC6CE5">
        <w:rPr>
          <w:rFonts w:eastAsia="Calibri"/>
        </w:rPr>
        <w:t xml:space="preserve"> that the remainder will be allocated to the Stockholm Convention voluntary Special Trust Fund;</w:t>
      </w:r>
    </w:p>
    <w:p w14:paraId="41E45E5B"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rPr>
        <w:t xml:space="preserve">Adopts </w:t>
      </w:r>
      <w:r w:rsidRPr="00DC6CE5">
        <w:rPr>
          <w:rFonts w:eastAsia="Calibri"/>
        </w:rPr>
        <w:t>the indicative scale of assessments for the apportionment of expenses for the biennium 2018</w:t>
      </w:r>
      <w:r w:rsidRPr="00DC6CE5">
        <w:t>–</w:t>
      </w:r>
      <w:r w:rsidRPr="00DC6CE5">
        <w:rPr>
          <w:rFonts w:eastAsia="Calibri"/>
        </w:rPr>
        <w:t xml:space="preserve">2019 set out in </w:t>
      </w:r>
      <w:r w:rsidRPr="00DC6CE5">
        <w:t xml:space="preserve">table 2 </w:t>
      </w:r>
      <w:r w:rsidRPr="00DC6CE5">
        <w:rPr>
          <w:rFonts w:eastAsia="Calibri"/>
        </w:rPr>
        <w:t xml:space="preserve">of the present </w:t>
      </w:r>
      <w:r w:rsidRPr="00B05AA2">
        <w:rPr>
          <w:rFonts w:eastAsia="Calibri"/>
          <w:i/>
        </w:rPr>
        <w:t>decision</w:t>
      </w:r>
      <w:r w:rsidRPr="00DC6CE5">
        <w:rPr>
          <w:rFonts w:eastAsia="Calibri"/>
        </w:rPr>
        <w:t xml:space="preserve"> and authorizes the Executive Secretary, consistent with the Financial Regulations and Rules of the United Nations, to adjust the scale to include all Parties for which the Convention enters into force before 1 January 2018 for 2018 and before 1 January 2019 for 2019;</w:t>
      </w:r>
    </w:p>
    <w:p w14:paraId="7104A9D3"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rPr>
        <w:t xml:space="preserve">Recalls </w:t>
      </w:r>
      <w:r w:rsidRPr="00DC6CE5">
        <w:rPr>
          <w:rFonts w:eastAsia="Calibri"/>
        </w:rPr>
        <w:t xml:space="preserve">that contributions to the Stockholm Convention Trust Fund are expected by or on 1 January of the year for which those contributions have been budgeted, requests Parties to pay their contributions promptly, encourages Parties in a position to do so to pay their contributions by 16 October 2017 for the calendar year 2018 and by 16 October 2018 for the calendar year 2019 </w:t>
      </w:r>
      <w:r w:rsidRPr="00DC6CE5">
        <w:t>and</w:t>
      </w:r>
      <w:r w:rsidRPr="00DC6CE5">
        <w:rPr>
          <w:rFonts w:eastAsia="Calibri"/>
        </w:rPr>
        <w:t xml:space="preserve"> requests the Secretariat to notify Parties of the amounts of their contributions as early as possible in the year preceding the year in which they are due;</w:t>
      </w:r>
    </w:p>
    <w:p w14:paraId="5AF4074D" w14:textId="77777777" w:rsidR="00E07594" w:rsidRPr="00DC6CE5" w:rsidRDefault="00E07594" w:rsidP="00700A0B">
      <w:pPr>
        <w:pStyle w:val="Normalnumber"/>
        <w:numPr>
          <w:ilvl w:val="0"/>
          <w:numId w:val="18"/>
        </w:numPr>
        <w:tabs>
          <w:tab w:val="clear" w:pos="567"/>
        </w:tabs>
        <w:ind w:firstLine="624"/>
      </w:pPr>
      <w:r w:rsidRPr="00DC6CE5">
        <w:rPr>
          <w:i/>
        </w:rPr>
        <w:t>Notes with concern</w:t>
      </w:r>
      <w:r w:rsidRPr="00DC6CE5">
        <w:t xml:space="preserve"> that a number of Parties have not paid their contributions to the Stockholm Convention Trust Fund </w:t>
      </w:r>
      <w:r w:rsidRPr="00B05AA2">
        <w:rPr>
          <w:rFonts w:eastAsia="Calibri"/>
        </w:rPr>
        <w:t>for</w:t>
      </w:r>
      <w:r w:rsidRPr="00DC6CE5">
        <w:t xml:space="preserve"> 2016 and prior years, contrary to the provisions of paragraph 3 (a) of rule 5 of the financial rules;</w:t>
      </w:r>
    </w:p>
    <w:p w14:paraId="5EC8F45B" w14:textId="77777777" w:rsidR="00E07594" w:rsidRPr="00DC6CE5" w:rsidRDefault="00E07594" w:rsidP="00700A0B">
      <w:pPr>
        <w:pStyle w:val="Normalnumber"/>
        <w:numPr>
          <w:ilvl w:val="0"/>
          <w:numId w:val="18"/>
        </w:numPr>
        <w:tabs>
          <w:tab w:val="clear" w:pos="567"/>
        </w:tabs>
        <w:ind w:firstLine="624"/>
      </w:pPr>
      <w:r w:rsidRPr="00DC6CE5">
        <w:rPr>
          <w:i/>
        </w:rPr>
        <w:t>Urges</w:t>
      </w:r>
      <w:r w:rsidRPr="00DC6CE5">
        <w:t xml:space="preserve"> Parties to pay their contributions promptly by or on 1 January of the year to which the contributions apply and requests the Secretariat to present information on the state of play</w:t>
      </w:r>
      <w:r w:rsidRPr="00DC6CE5">
        <w:rPr>
          <w:rStyle w:val="FootnoteReference"/>
          <w:rFonts w:eastAsiaTheme="majorEastAsia"/>
        </w:rPr>
        <w:footnoteReference w:id="21"/>
      </w:r>
      <w:r w:rsidRPr="00DC6CE5">
        <w:t xml:space="preserve"> regarding arrears and their consequences at </w:t>
      </w:r>
      <w:r w:rsidRPr="00B05AA2">
        <w:rPr>
          <w:rFonts w:eastAsia="Calibri"/>
        </w:rPr>
        <w:t>regional</w:t>
      </w:r>
      <w:r w:rsidRPr="00DC6CE5">
        <w:t xml:space="preserve"> meetings;</w:t>
      </w:r>
    </w:p>
    <w:p w14:paraId="5E5329AA"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iCs/>
        </w:rPr>
        <w:t xml:space="preserve">Recalls </w:t>
      </w:r>
      <w:r w:rsidRPr="00DC6CE5">
        <w:rPr>
          <w:rFonts w:eastAsia="Calibri"/>
          <w:iCs/>
        </w:rPr>
        <w:t>paragraph 10 of decision SC-7/33 and decides</w:t>
      </w:r>
      <w:r w:rsidRPr="00DC6CE5">
        <w:rPr>
          <w:rFonts w:eastAsia="Calibri"/>
          <w:i/>
          <w:iCs/>
        </w:rPr>
        <w:t xml:space="preserve"> </w:t>
      </w:r>
      <w:r w:rsidRPr="00DC6CE5">
        <w:rPr>
          <w:rFonts w:eastAsia="Calibri"/>
          <w:iCs/>
        </w:rPr>
        <w:t xml:space="preserve">to continue the practice that, with regard to contributions due </w:t>
      </w:r>
      <w:r w:rsidRPr="00DC6CE5">
        <w:t>from</w:t>
      </w:r>
      <w:r w:rsidRPr="00DC6CE5">
        <w:rPr>
          <w:rFonts w:eastAsia="Calibri"/>
          <w:iCs/>
        </w:rPr>
        <w:t xml:space="preserve"> 1 January 2005 onwards, </w:t>
      </w:r>
      <w:r w:rsidRPr="00DC6CE5">
        <w:rPr>
          <w:rFonts w:eastAsia="Calibri"/>
        </w:rPr>
        <w:t xml:space="preserve">no representative of any Party whose contributions are in arrears for two or more years shall be eligible to become a member of the Bureau of the </w:t>
      </w:r>
      <w:r w:rsidRPr="00DC6CE5">
        <w:t>Conference</w:t>
      </w:r>
      <w:r w:rsidRPr="00DC6CE5">
        <w:rPr>
          <w:rFonts w:eastAsia="Calibri"/>
        </w:rPr>
        <w:t xml:space="preserve"> of the Parties or a member of any subsidiary body of the Conference of the Parties, provided, however, that this shall not apply to Parties that are least developed countries or small island developing States or to any Party that has agreed on and is respecting a schedule of payments in accordance with the financial rules;</w:t>
      </w:r>
    </w:p>
    <w:p w14:paraId="37723A19"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rPr>
        <w:t xml:space="preserve">Also recalls </w:t>
      </w:r>
      <w:r w:rsidRPr="00DC6CE5">
        <w:rPr>
          <w:rFonts w:eastAsia="Calibri"/>
        </w:rPr>
        <w:t>paragraph 11 of decision SC-7/33 and</w:t>
      </w:r>
      <w:r w:rsidRPr="00DC6CE5">
        <w:rPr>
          <w:rFonts w:eastAsia="Calibri"/>
          <w:i/>
        </w:rPr>
        <w:t xml:space="preserve"> </w:t>
      </w:r>
      <w:r w:rsidRPr="00DC6CE5">
        <w:rPr>
          <w:rFonts w:eastAsia="Calibri"/>
        </w:rPr>
        <w:t xml:space="preserve">decides to continue the practice that no representative of any Party whose </w:t>
      </w:r>
      <w:r w:rsidRPr="00DC6CE5">
        <w:t>contributions</w:t>
      </w:r>
      <w:r w:rsidRPr="00DC6CE5">
        <w:rPr>
          <w:rFonts w:eastAsia="Calibri"/>
        </w:rPr>
        <w:t xml:space="preserve"> are in arrears for four or more years and that has not agreed on </w:t>
      </w:r>
      <w:r w:rsidRPr="00DC6CE5">
        <w:t>or</w:t>
      </w:r>
      <w:r w:rsidRPr="00DC6CE5">
        <w:rPr>
          <w:rFonts w:eastAsia="Calibri"/>
        </w:rPr>
        <w:t xml:space="preserve"> is not respecting a schedule of payments implemented in accordance with paragraph 3 (d) of rule 5 of the financial rules shall be eligible to receive financial support for attendance at intersessional workshops or other informal meetings, as arrears that have been outstanding for more than four years must be treated as 100 per cent doubtful debts under </w:t>
      </w:r>
      <w:r w:rsidRPr="00DC6CE5">
        <w:t>the International Public Sector Accounting Standards</w:t>
      </w:r>
      <w:r w:rsidRPr="00DC6CE5">
        <w:rPr>
          <w:rFonts w:eastAsia="Calibri"/>
        </w:rPr>
        <w:t xml:space="preserve">; </w:t>
      </w:r>
    </w:p>
    <w:p w14:paraId="342B94AB" w14:textId="77777777" w:rsidR="00E07594" w:rsidRPr="00DC6CE5" w:rsidRDefault="00E07594" w:rsidP="00700A0B">
      <w:pPr>
        <w:pStyle w:val="Normalnumber"/>
        <w:numPr>
          <w:ilvl w:val="0"/>
          <w:numId w:val="18"/>
        </w:numPr>
        <w:tabs>
          <w:tab w:val="clear" w:pos="567"/>
        </w:tabs>
        <w:ind w:firstLine="624"/>
        <w:rPr>
          <w:i/>
        </w:rPr>
      </w:pPr>
      <w:r w:rsidRPr="00DC6CE5">
        <w:rPr>
          <w:i/>
        </w:rPr>
        <w:t>Takes note</w:t>
      </w:r>
      <w:r w:rsidRPr="00DC6CE5">
        <w:t xml:space="preserve"> of the efforts of the Executive Secretary and the President of the Conference of the Parties, who through a </w:t>
      </w:r>
      <w:r w:rsidRPr="00B05AA2">
        <w:rPr>
          <w:rFonts w:eastAsia="Calibri"/>
        </w:rPr>
        <w:t>jointly</w:t>
      </w:r>
      <w:r w:rsidRPr="00DC6CE5">
        <w:t xml:space="preserve"> signed letter invited the ministers of foreign affairs of Parties with contributions in arrears to take timely action to rectify those arrears, requests that this practice continue and thanks those Parties that have responded in a positive manner by paying their outstanding contributions;</w:t>
      </w:r>
    </w:p>
    <w:p w14:paraId="06F337D2" w14:textId="77777777" w:rsidR="00E07594" w:rsidRPr="00DC6CE5" w:rsidRDefault="00E07594" w:rsidP="00700A0B">
      <w:pPr>
        <w:pStyle w:val="Normalnumber"/>
        <w:numPr>
          <w:ilvl w:val="0"/>
          <w:numId w:val="18"/>
        </w:numPr>
        <w:tabs>
          <w:tab w:val="clear" w:pos="567"/>
        </w:tabs>
        <w:ind w:firstLine="624"/>
        <w:rPr>
          <w:rFonts w:eastAsia="Calibri"/>
          <w:iCs/>
        </w:rPr>
      </w:pPr>
      <w:r w:rsidRPr="00DC6CE5">
        <w:rPr>
          <w:rFonts w:eastAsia="Calibri"/>
          <w:i/>
          <w:iCs/>
        </w:rPr>
        <w:t>Also takes note</w:t>
      </w:r>
      <w:r w:rsidRPr="00DC6CE5">
        <w:rPr>
          <w:rFonts w:eastAsia="Calibri"/>
          <w:iCs/>
        </w:rPr>
        <w:t xml:space="preserve"> of the indicative staffing table for the Secretariat for the biennium </w:t>
      </w:r>
      <w:r w:rsidRPr="00DC6CE5">
        <w:rPr>
          <w:rFonts w:eastAsia="Calibri"/>
          <w:iCs/>
        </w:rPr>
        <w:br/>
        <w:t xml:space="preserve">2018–2019 used </w:t>
      </w:r>
      <w:r w:rsidRPr="00DC6CE5">
        <w:rPr>
          <w:rFonts w:eastAsia="Calibri"/>
        </w:rPr>
        <w:t>for</w:t>
      </w:r>
      <w:r w:rsidRPr="00DC6CE5">
        <w:rPr>
          <w:rFonts w:eastAsia="Calibri"/>
          <w:iCs/>
        </w:rPr>
        <w:t xml:space="preserve"> costing </w:t>
      </w:r>
      <w:r w:rsidRPr="00B05AA2">
        <w:rPr>
          <w:rFonts w:eastAsia="Calibri"/>
        </w:rPr>
        <w:t>purposes</w:t>
      </w:r>
      <w:r w:rsidRPr="00DC6CE5">
        <w:rPr>
          <w:rFonts w:eastAsia="Calibri"/>
          <w:iCs/>
        </w:rPr>
        <w:t xml:space="preserve"> to set the overall budget, which is set out in </w:t>
      </w:r>
      <w:r w:rsidRPr="00DC6CE5">
        <w:t xml:space="preserve">table 3 </w:t>
      </w:r>
      <w:r w:rsidRPr="00DC6CE5">
        <w:rPr>
          <w:rFonts w:eastAsia="Calibri"/>
          <w:iCs/>
        </w:rPr>
        <w:t>of the present decision;</w:t>
      </w:r>
    </w:p>
    <w:p w14:paraId="3BB122A5" w14:textId="77777777" w:rsidR="00E07594" w:rsidRPr="00DC6CE5" w:rsidRDefault="00E07594" w:rsidP="00700A0B">
      <w:pPr>
        <w:pStyle w:val="Normalnumber"/>
        <w:numPr>
          <w:ilvl w:val="0"/>
          <w:numId w:val="18"/>
        </w:numPr>
        <w:tabs>
          <w:tab w:val="clear" w:pos="567"/>
        </w:tabs>
        <w:ind w:firstLine="624"/>
        <w:rPr>
          <w:rFonts w:eastAsia="Calibri"/>
          <w:iCs/>
        </w:rPr>
      </w:pPr>
      <w:r w:rsidRPr="00DC6CE5">
        <w:rPr>
          <w:i/>
        </w:rPr>
        <w:t>Authorizes</w:t>
      </w:r>
      <w:r w:rsidRPr="00DC6CE5">
        <w:t xml:space="preserve">, on an exceptional basis, the Executive Secretary, as a last resort, to draw additional funds, not exceeding 100,000 United States dollars, from the Basel, Rotterdam and Stockholm conventions’ three general trust funds’ net balances to cover any shortfall from the approved staffing envelope for the biennium </w:t>
      </w:r>
      <w:r w:rsidRPr="00DC6CE5">
        <w:rPr>
          <w:rFonts w:eastAsia="Calibri"/>
          <w:iCs/>
        </w:rPr>
        <w:t>2018</w:t>
      </w:r>
      <w:r w:rsidRPr="00DC6CE5">
        <w:t xml:space="preserve">–2019 should the annual increase applied to real staff costs and used to determine the </w:t>
      </w:r>
      <w:r w:rsidRPr="00B05AA2">
        <w:rPr>
          <w:rFonts w:eastAsia="Calibri"/>
        </w:rPr>
        <w:t>staffing</w:t>
      </w:r>
      <w:r w:rsidRPr="00DC6CE5">
        <w:t xml:space="preserve"> envelope not be adequate, provided that the balances are not reduced below the working capital reserve, except in the case of the Stockholm Convention, where the working capital reserve can temporarily be used for this purpose;</w:t>
      </w:r>
    </w:p>
    <w:p w14:paraId="158AE5FE" w14:textId="77777777" w:rsidR="00E07594" w:rsidRPr="00DC6CE5" w:rsidRDefault="00E07594" w:rsidP="00700A0B">
      <w:pPr>
        <w:pStyle w:val="Normalnumber"/>
        <w:numPr>
          <w:ilvl w:val="0"/>
          <w:numId w:val="18"/>
        </w:numPr>
        <w:tabs>
          <w:tab w:val="clear" w:pos="567"/>
        </w:tabs>
        <w:ind w:firstLine="624"/>
        <w:rPr>
          <w:rFonts w:eastAsia="Calibri"/>
          <w:iCs/>
        </w:rPr>
      </w:pPr>
      <w:r w:rsidRPr="00DC6CE5">
        <w:rPr>
          <w:rFonts w:eastAsia="Calibri"/>
          <w:i/>
        </w:rPr>
        <w:t xml:space="preserve">Authorizes </w:t>
      </w:r>
      <w:r w:rsidRPr="00DC6CE5">
        <w:rPr>
          <w:rFonts w:eastAsia="Calibri"/>
        </w:rPr>
        <w:t xml:space="preserve">the Executive Secretary to continue to determine the staffing levels, numbers and structure of the Secretariat in a </w:t>
      </w:r>
      <w:r w:rsidRPr="00DC6CE5">
        <w:t>flexible</w:t>
      </w:r>
      <w:r w:rsidRPr="00DC6CE5">
        <w:rPr>
          <w:rFonts w:eastAsia="Calibri"/>
        </w:rPr>
        <w:t xml:space="preserve"> manner, provided that he remains within the overall cost of the staff numbers set out in </w:t>
      </w:r>
      <w:r w:rsidRPr="00DC6CE5">
        <w:t xml:space="preserve">table 3 </w:t>
      </w:r>
      <w:r w:rsidRPr="00DC6CE5">
        <w:rPr>
          <w:rFonts w:eastAsia="Calibri"/>
        </w:rPr>
        <w:t xml:space="preserve">of the present decision for the biennium </w:t>
      </w:r>
      <w:r w:rsidRPr="00DC6CE5">
        <w:rPr>
          <w:rFonts w:eastAsia="Calibri"/>
        </w:rPr>
        <w:br/>
        <w:t xml:space="preserve">2018–2019 as recommended by the </w:t>
      </w:r>
      <w:r w:rsidRPr="00DC6CE5">
        <w:t>Office of Internal Oversight Services</w:t>
      </w:r>
      <w:r w:rsidRPr="00DC6CE5">
        <w:rPr>
          <w:rFonts w:eastAsia="Calibri"/>
        </w:rPr>
        <w:t xml:space="preserve"> in its audit report</w:t>
      </w:r>
      <w:r w:rsidRPr="00DC6CE5">
        <w:rPr>
          <w:rFonts w:eastAsia="Calibri"/>
          <w:iCs/>
        </w:rPr>
        <w:t>;</w:t>
      </w:r>
    </w:p>
    <w:p w14:paraId="0CA5F0C8" w14:textId="77777777" w:rsidR="00E07594" w:rsidRPr="00B05AA2" w:rsidRDefault="00E07594" w:rsidP="00700A0B">
      <w:pPr>
        <w:pStyle w:val="Normalnumber"/>
        <w:numPr>
          <w:ilvl w:val="0"/>
          <w:numId w:val="18"/>
        </w:numPr>
        <w:tabs>
          <w:tab w:val="clear" w:pos="567"/>
        </w:tabs>
        <w:ind w:firstLine="624"/>
        <w:rPr>
          <w:color w:val="FF0000"/>
        </w:rPr>
      </w:pPr>
      <w:r w:rsidRPr="00B05AA2">
        <w:rPr>
          <w:i/>
          <w:color w:val="FF0000"/>
        </w:rPr>
        <w:t>Invites</w:t>
      </w:r>
      <w:r w:rsidRPr="00B05AA2">
        <w:rPr>
          <w:color w:val="FF0000"/>
        </w:rPr>
        <w:t xml:space="preserve"> the Executive Secretary to continue cooperating on programmatic matters with the interim secretariat to the Minamata Convention and provide any secretariat support that may be requested and is fully funded by the Conference of the Parties to the Minamata Convention;</w:t>
      </w:r>
    </w:p>
    <w:p w14:paraId="5512E246" w14:textId="77777777" w:rsidR="00E07594" w:rsidRPr="00DC6CE5" w:rsidRDefault="00E07594" w:rsidP="00700A0B">
      <w:pPr>
        <w:pStyle w:val="Normalnumber"/>
        <w:numPr>
          <w:ilvl w:val="0"/>
          <w:numId w:val="18"/>
        </w:numPr>
        <w:tabs>
          <w:tab w:val="clear" w:pos="567"/>
        </w:tabs>
        <w:ind w:firstLine="624"/>
      </w:pPr>
      <w:r w:rsidRPr="00DC6CE5">
        <w:rPr>
          <w:i/>
        </w:rPr>
        <w:t>Requests</w:t>
      </w:r>
      <w:r w:rsidRPr="00DC6CE5">
        <w:t xml:space="preserve"> the Secretariat to ensure the full utilization of the programme support costs available to it in 2018–2019 and, where possible, to offset those costs against the administrative components of the approved budget;</w:t>
      </w:r>
    </w:p>
    <w:p w14:paraId="507F8B6B" w14:textId="77777777" w:rsidR="00E07594" w:rsidRPr="00DC6CE5" w:rsidRDefault="00E07594" w:rsidP="00E07594">
      <w:pPr>
        <w:pStyle w:val="CH2"/>
        <w:spacing w:after="80"/>
        <w:ind w:right="0" w:firstLine="0"/>
        <w:jc w:val="center"/>
      </w:pPr>
      <w:r w:rsidRPr="00DC6CE5">
        <w:t>II</w:t>
      </w:r>
    </w:p>
    <w:p w14:paraId="4814689A" w14:textId="77777777" w:rsidR="00E07594" w:rsidRPr="00DC6CE5" w:rsidRDefault="00E07594" w:rsidP="00E07594">
      <w:pPr>
        <w:pStyle w:val="CH2"/>
        <w:spacing w:before="0"/>
        <w:ind w:right="0" w:firstLine="0"/>
        <w:jc w:val="center"/>
      </w:pPr>
      <w:r w:rsidRPr="00DC6CE5">
        <w:t>Stockholm Convention voluntary Special Trust Fund</w:t>
      </w:r>
    </w:p>
    <w:p w14:paraId="51FDC8E4"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rPr>
        <w:t xml:space="preserve">Takes note </w:t>
      </w:r>
      <w:r w:rsidRPr="00DC6CE5">
        <w:rPr>
          <w:rFonts w:eastAsia="Calibri"/>
        </w:rPr>
        <w:t xml:space="preserve">of the funding estimates included in </w:t>
      </w:r>
      <w:r w:rsidRPr="00DC6CE5">
        <w:t xml:space="preserve">table 1 </w:t>
      </w:r>
      <w:r w:rsidRPr="00DC6CE5">
        <w:rPr>
          <w:rFonts w:eastAsia="Calibri"/>
        </w:rPr>
        <w:t xml:space="preserve">of the present decision for activities under the Convention to be </w:t>
      </w:r>
      <w:r w:rsidRPr="00DC6CE5">
        <w:t>financed</w:t>
      </w:r>
      <w:r w:rsidRPr="00DC6CE5">
        <w:rPr>
          <w:rFonts w:eastAsia="Calibri"/>
        </w:rPr>
        <w:t xml:space="preserve"> from the Stockholm Convention </w:t>
      </w:r>
      <w:r w:rsidRPr="00DC6CE5">
        <w:t>voluntary</w:t>
      </w:r>
      <w:r w:rsidRPr="00DC6CE5">
        <w:rPr>
          <w:rFonts w:eastAsia="Calibri"/>
        </w:rPr>
        <w:t xml:space="preserve"> Special Trust Fund in the amount </w:t>
      </w:r>
      <w:r w:rsidRPr="00B05AA2">
        <w:t>of</w:t>
      </w:r>
      <w:r w:rsidRPr="00DC6CE5">
        <w:rPr>
          <w:rFonts w:eastAsia="Calibri"/>
        </w:rPr>
        <w:t xml:space="preserve"> </w:t>
      </w:r>
      <w:r w:rsidRPr="00DC6CE5">
        <w:t>4,797,645</w:t>
      </w:r>
      <w:r w:rsidRPr="00DC6CE5">
        <w:rPr>
          <w:rFonts w:eastAsia="Calibri"/>
        </w:rPr>
        <w:t xml:space="preserve"> United States dollars for the biennium 2018–2019;</w:t>
      </w:r>
    </w:p>
    <w:p w14:paraId="1010B0B7"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rPr>
        <w:t xml:space="preserve">Notes </w:t>
      </w:r>
      <w:r w:rsidRPr="00DC6CE5">
        <w:rPr>
          <w:rFonts w:eastAsia="Calibri"/>
        </w:rPr>
        <w:t>that the voluntary Special Trust Fund requirement presented in the budget represents the Secretariat’s best efforts to be realistic and reflects priorities agreed upon by all Parties and urges</w:t>
      </w:r>
      <w:r w:rsidRPr="00DC6CE5">
        <w:rPr>
          <w:rFonts w:eastAsia="Calibri"/>
          <w:i/>
        </w:rPr>
        <w:t xml:space="preserve"> </w:t>
      </w:r>
      <w:r w:rsidRPr="00DC6CE5">
        <w:rPr>
          <w:rFonts w:eastAsia="Calibri"/>
        </w:rPr>
        <w:t xml:space="preserve">Parties and invites non-Parties and others to make voluntary </w:t>
      </w:r>
      <w:r w:rsidRPr="00DC6CE5">
        <w:t>contributions</w:t>
      </w:r>
      <w:r w:rsidRPr="00DC6CE5">
        <w:rPr>
          <w:rFonts w:eastAsia="Calibri"/>
        </w:rPr>
        <w:t xml:space="preserve"> to the voluntary Special Trust Fund so as to encourage </w:t>
      </w:r>
      <w:r w:rsidRPr="00B05AA2">
        <w:t>contributions</w:t>
      </w:r>
      <w:r w:rsidRPr="00DC6CE5">
        <w:rPr>
          <w:rFonts w:eastAsia="Calibri"/>
        </w:rPr>
        <w:t xml:space="preserve"> from donors;</w:t>
      </w:r>
    </w:p>
    <w:p w14:paraId="6B5826CF"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rPr>
        <w:t xml:space="preserve">Invites </w:t>
      </w:r>
      <w:r w:rsidRPr="00DC6CE5">
        <w:rPr>
          <w:rFonts w:eastAsia="Calibri"/>
        </w:rPr>
        <w:t xml:space="preserve">Switzerland to </w:t>
      </w:r>
      <w:r w:rsidRPr="00DC6CE5">
        <w:t>include</w:t>
      </w:r>
      <w:r w:rsidRPr="00DC6CE5">
        <w:rPr>
          <w:rFonts w:eastAsia="Calibri"/>
        </w:rPr>
        <w:t xml:space="preserve"> in its contribution to the voluntary Special Trust Fund support for, among other things, the participation of developing country Parties, in particular least developed countries and small island </w:t>
      </w:r>
      <w:r w:rsidRPr="00B05AA2">
        <w:t>developing</w:t>
      </w:r>
      <w:r w:rsidRPr="00DC6CE5">
        <w:rPr>
          <w:rFonts w:eastAsia="Calibri"/>
        </w:rPr>
        <w:t xml:space="preserve"> States, and Parties with economies in transition in meetings of the Convention and joint activities between the Basel, Rotterdam and Stockholm conventions;</w:t>
      </w:r>
    </w:p>
    <w:p w14:paraId="2FD5B43C" w14:textId="77777777" w:rsidR="00E07594" w:rsidRPr="00DC6CE5" w:rsidRDefault="00E07594" w:rsidP="00700A0B">
      <w:pPr>
        <w:pStyle w:val="Normalnumber"/>
        <w:numPr>
          <w:ilvl w:val="0"/>
          <w:numId w:val="18"/>
        </w:numPr>
        <w:tabs>
          <w:tab w:val="clear" w:pos="567"/>
        </w:tabs>
        <w:ind w:firstLine="624"/>
        <w:rPr>
          <w:rFonts w:eastAsia="Calibri"/>
        </w:rPr>
      </w:pPr>
      <w:r w:rsidRPr="00DC6CE5">
        <w:rPr>
          <w:rFonts w:eastAsia="Calibri"/>
          <w:i/>
        </w:rPr>
        <w:t>Urges</w:t>
      </w:r>
      <w:r w:rsidRPr="00DC6CE5">
        <w:rPr>
          <w:rFonts w:eastAsia="Calibri"/>
        </w:rPr>
        <w:t xml:space="preserve"> Parties, and invites </w:t>
      </w:r>
      <w:r w:rsidRPr="00B05AA2">
        <w:t>others</w:t>
      </w:r>
      <w:r w:rsidRPr="00DC6CE5">
        <w:rPr>
          <w:rFonts w:eastAsia="Calibri"/>
        </w:rPr>
        <w:t xml:space="preserve"> in a position to do so, to contribute urgently to the voluntary Special Trust Fund with a view to ensuring the full and effective participation of developing-country Parties, in particular least developed countries and small island developing States, and Parties with economies in transition in the meetings of the Conference of the Parties</w:t>
      </w:r>
      <w:r w:rsidRPr="00DC6CE5">
        <w:t xml:space="preserve"> and its subsidiary bodies</w:t>
      </w:r>
      <w:r w:rsidRPr="00DC6CE5">
        <w:rPr>
          <w:rFonts w:eastAsia="Calibri"/>
        </w:rPr>
        <w:t>;</w:t>
      </w:r>
    </w:p>
    <w:p w14:paraId="34701DF7" w14:textId="77777777" w:rsidR="00E07594" w:rsidRPr="00DC6CE5" w:rsidRDefault="00E07594" w:rsidP="00E07594">
      <w:pPr>
        <w:pStyle w:val="CH2"/>
        <w:spacing w:after="80"/>
        <w:ind w:right="0" w:firstLine="0"/>
        <w:jc w:val="center"/>
      </w:pPr>
      <w:r w:rsidRPr="00DC6CE5">
        <w:t>III</w:t>
      </w:r>
    </w:p>
    <w:p w14:paraId="4C3A6119" w14:textId="77777777" w:rsidR="00E07594" w:rsidRPr="00DC6CE5" w:rsidRDefault="00E07594" w:rsidP="00E07594">
      <w:pPr>
        <w:pStyle w:val="CH2"/>
        <w:spacing w:before="0"/>
        <w:ind w:right="0" w:firstLine="0"/>
        <w:jc w:val="center"/>
      </w:pPr>
      <w:r w:rsidRPr="00DC6CE5">
        <w:t>Preparations for the next biennium</w:t>
      </w:r>
    </w:p>
    <w:p w14:paraId="76ABEA26" w14:textId="77777777" w:rsidR="00E07594" w:rsidRPr="00DC6CE5" w:rsidRDefault="00E07594" w:rsidP="00700A0B">
      <w:pPr>
        <w:pStyle w:val="Normalnumber"/>
        <w:numPr>
          <w:ilvl w:val="0"/>
          <w:numId w:val="18"/>
        </w:numPr>
        <w:tabs>
          <w:tab w:val="clear" w:pos="567"/>
          <w:tab w:val="left" w:pos="2410"/>
        </w:tabs>
        <w:ind w:firstLine="624"/>
        <w:rPr>
          <w:rFonts w:eastAsia="Calibri"/>
          <w:i/>
        </w:rPr>
      </w:pPr>
      <w:r w:rsidRPr="00DC6CE5">
        <w:rPr>
          <w:rFonts w:eastAsia="Calibri"/>
          <w:i/>
        </w:rPr>
        <w:t>Decides</w:t>
      </w:r>
      <w:r w:rsidRPr="00DC6CE5">
        <w:rPr>
          <w:rFonts w:eastAsia="Calibri"/>
        </w:rPr>
        <w:t xml:space="preserve"> that the two trust </w:t>
      </w:r>
      <w:r w:rsidRPr="00DC6CE5">
        <w:t>funds</w:t>
      </w:r>
      <w:r w:rsidRPr="00DC6CE5">
        <w:rPr>
          <w:rFonts w:eastAsia="Calibri"/>
        </w:rPr>
        <w:t xml:space="preserve"> </w:t>
      </w:r>
      <w:r w:rsidRPr="00B05AA2">
        <w:t>for</w:t>
      </w:r>
      <w:r w:rsidRPr="00DC6CE5">
        <w:rPr>
          <w:rFonts w:eastAsia="Calibri"/>
        </w:rPr>
        <w:t xml:space="preserve"> the Convention shall be continued until 31 December 2019 and requests</w:t>
      </w:r>
      <w:r w:rsidRPr="00DC6CE5">
        <w:rPr>
          <w:rFonts w:eastAsia="Calibri"/>
          <w:i/>
        </w:rPr>
        <w:t xml:space="preserve"> </w:t>
      </w:r>
      <w:r w:rsidRPr="00DC6CE5">
        <w:rPr>
          <w:rFonts w:eastAsia="Calibri"/>
        </w:rPr>
        <w:t>the Executive Director of the United Nations Environment Programme to extend them for the biennium 2018–2019, subject to the approval of the United Nations Environment Assembly of the United Nations Environment Programme;</w:t>
      </w:r>
    </w:p>
    <w:p w14:paraId="3C42AD7D" w14:textId="77777777" w:rsidR="00E07594" w:rsidRPr="00DC6CE5" w:rsidRDefault="00E07594" w:rsidP="00700A0B">
      <w:pPr>
        <w:pStyle w:val="Normalnumber"/>
        <w:numPr>
          <w:ilvl w:val="0"/>
          <w:numId w:val="18"/>
        </w:numPr>
        <w:tabs>
          <w:tab w:val="clear" w:pos="567"/>
          <w:tab w:val="left" w:pos="2410"/>
        </w:tabs>
        <w:ind w:firstLine="624"/>
        <w:rPr>
          <w:rFonts w:eastAsia="Calibri"/>
        </w:rPr>
      </w:pPr>
      <w:r w:rsidRPr="00DC6CE5">
        <w:rPr>
          <w:i/>
        </w:rPr>
        <w:t>Takes note</w:t>
      </w:r>
      <w:r w:rsidRPr="00DC6CE5">
        <w:t xml:space="preserve"> of the efforts since 2012 to enhance efficiency in the use of financial and human resources in the joint secretariat and encourages the Executive Secretary to continue such efforts in the future work of the </w:t>
      </w:r>
      <w:r w:rsidRPr="00DC6CE5">
        <w:rPr>
          <w:rFonts w:eastAsia="Calibri"/>
        </w:rPr>
        <w:t>Secretariat</w:t>
      </w:r>
      <w:r w:rsidRPr="00DC6CE5">
        <w:t xml:space="preserve">;  </w:t>
      </w:r>
    </w:p>
    <w:p w14:paraId="65066DA6" w14:textId="4BAF6CBD" w:rsidR="00E07594" w:rsidRPr="00DC6CE5" w:rsidRDefault="00E07594" w:rsidP="00700A0B">
      <w:pPr>
        <w:pStyle w:val="Normalnumber"/>
        <w:numPr>
          <w:ilvl w:val="0"/>
          <w:numId w:val="18"/>
        </w:numPr>
        <w:tabs>
          <w:tab w:val="clear" w:pos="567"/>
          <w:tab w:val="left" w:pos="2410"/>
        </w:tabs>
        <w:ind w:firstLine="624"/>
        <w:rPr>
          <w:rFonts w:eastAsia="Calibri"/>
        </w:rPr>
      </w:pPr>
      <w:r w:rsidRPr="00DC6CE5">
        <w:rPr>
          <w:rFonts w:eastAsia="Calibri"/>
          <w:i/>
        </w:rPr>
        <w:t xml:space="preserve">Requests </w:t>
      </w:r>
      <w:r w:rsidRPr="00DC6CE5">
        <w:rPr>
          <w:rFonts w:eastAsia="Calibri"/>
        </w:rPr>
        <w:t xml:space="preserve">the Executive Secretary to prepare a budget for the biennium 2020–2021 for consideration by the </w:t>
      </w:r>
      <w:r w:rsidRPr="00B05AA2">
        <w:t>Conference</w:t>
      </w:r>
      <w:r w:rsidRPr="00DC6CE5">
        <w:rPr>
          <w:rFonts w:eastAsia="Calibri"/>
        </w:rPr>
        <w:t xml:space="preserve"> of the Parties at its ninth meeting, explaining the key principles, assumptions and programmatic </w:t>
      </w:r>
      <w:r w:rsidRPr="00DC6CE5">
        <w:t>strategy</w:t>
      </w:r>
      <w:r w:rsidRPr="00DC6CE5">
        <w:rPr>
          <w:rFonts w:eastAsia="Calibri"/>
        </w:rPr>
        <w:t xml:space="preserve"> on which it is based and presenting expenditures for the </w:t>
      </w:r>
      <w:r w:rsidR="00D12B7E">
        <w:rPr>
          <w:rFonts w:eastAsia="Calibri"/>
        </w:rPr>
        <w:br/>
      </w:r>
      <w:r w:rsidRPr="00DC6CE5">
        <w:rPr>
          <w:rFonts w:eastAsia="Calibri"/>
        </w:rPr>
        <w:t>2020–2021 period in a programmatic format;</w:t>
      </w:r>
    </w:p>
    <w:p w14:paraId="42A95FF5" w14:textId="77777777" w:rsidR="00E07594" w:rsidRPr="00DC6CE5" w:rsidRDefault="00E07594" w:rsidP="00700A0B">
      <w:pPr>
        <w:pStyle w:val="Normalnumber"/>
        <w:numPr>
          <w:ilvl w:val="0"/>
          <w:numId w:val="18"/>
        </w:numPr>
        <w:tabs>
          <w:tab w:val="clear" w:pos="567"/>
          <w:tab w:val="left" w:pos="2410"/>
        </w:tabs>
        <w:ind w:firstLine="624"/>
        <w:rPr>
          <w:rFonts w:eastAsia="Calibri"/>
        </w:rPr>
      </w:pPr>
      <w:r w:rsidRPr="00DC6CE5">
        <w:rPr>
          <w:rFonts w:eastAsia="Calibri"/>
          <w:i/>
        </w:rPr>
        <w:t>Notes</w:t>
      </w:r>
      <w:r w:rsidRPr="00DC6CE5">
        <w:rPr>
          <w:rFonts w:eastAsia="Calibri"/>
        </w:rPr>
        <w:t xml:space="preserve"> the need to facilitate priority-setting by providing Parties with timely information on the financial consequences of various options and, to that end, requests the Executive Secretary to include in the proposed operational budget for the biennium 2020–2021 two alternative funding scenarios that take account of any </w:t>
      </w:r>
      <w:r w:rsidRPr="00B05AA2">
        <w:t>e</w:t>
      </w:r>
      <w:r w:rsidRPr="00DC6CE5">
        <w:rPr>
          <w:rFonts w:eastAsia="Calibri"/>
        </w:rPr>
        <w:t>fficiencies identified as a result of paragraph 22 above and are based on:</w:t>
      </w:r>
    </w:p>
    <w:p w14:paraId="76D30DFF" w14:textId="77777777" w:rsidR="00E07594" w:rsidRPr="00DC6CE5" w:rsidRDefault="00E07594" w:rsidP="00700A0B">
      <w:pPr>
        <w:pStyle w:val="Normalnumber"/>
        <w:numPr>
          <w:ilvl w:val="1"/>
          <w:numId w:val="18"/>
        </w:numPr>
        <w:tabs>
          <w:tab w:val="clear" w:pos="567"/>
        </w:tabs>
        <w:ind w:firstLine="624"/>
      </w:pPr>
      <w:r w:rsidRPr="00DC6CE5">
        <w:t>The Executive Secretary’s assessment of the required changes in the operational budget, which should not exceed a 5 per cent increase over the 2018–2019 level in nominal terms, to finance all proposals before the Conference of the Parties that have budgetary implications;</w:t>
      </w:r>
    </w:p>
    <w:p w14:paraId="19CCE13B" w14:textId="77777777" w:rsidR="00E07594" w:rsidRPr="00DC6CE5" w:rsidRDefault="00E07594" w:rsidP="00700A0B">
      <w:pPr>
        <w:pStyle w:val="Normalnumber"/>
        <w:numPr>
          <w:ilvl w:val="1"/>
          <w:numId w:val="18"/>
        </w:numPr>
        <w:tabs>
          <w:tab w:val="clear" w:pos="567"/>
        </w:tabs>
        <w:ind w:firstLine="624"/>
      </w:pPr>
      <w:r w:rsidRPr="00DC6CE5">
        <w:t>Maintaining the operational budget at the 2018–2019 level in nominal terms;</w:t>
      </w:r>
    </w:p>
    <w:p w14:paraId="63E955FE" w14:textId="77777777" w:rsidR="00E07594" w:rsidRPr="00DC6CE5" w:rsidRDefault="00E07594" w:rsidP="00700A0B">
      <w:pPr>
        <w:pStyle w:val="Normalnumber"/>
        <w:numPr>
          <w:ilvl w:val="0"/>
          <w:numId w:val="18"/>
        </w:numPr>
        <w:tabs>
          <w:tab w:val="clear" w:pos="567"/>
          <w:tab w:val="left" w:pos="2410"/>
        </w:tabs>
        <w:ind w:firstLine="624"/>
        <w:rPr>
          <w:rFonts w:eastAsia="Calibri"/>
        </w:rPr>
      </w:pPr>
      <w:r w:rsidRPr="00DC6CE5">
        <w:rPr>
          <w:rFonts w:eastAsia="Calibri"/>
          <w:i/>
        </w:rPr>
        <w:t>Requests</w:t>
      </w:r>
      <w:r w:rsidRPr="00DC6CE5">
        <w:rPr>
          <w:rFonts w:eastAsia="Calibri"/>
        </w:rPr>
        <w:t xml:space="preserve"> the Executive Secretary at the ninth ordinary meeting of the Conference of the Parties to provide, where relevant, </w:t>
      </w:r>
      <w:r w:rsidRPr="00DC6CE5">
        <w:t>cost</w:t>
      </w:r>
      <w:r w:rsidRPr="00DC6CE5">
        <w:rPr>
          <w:rFonts w:eastAsia="Calibri"/>
        </w:rPr>
        <w:t xml:space="preserve"> estimates for actions that have budgetary implications that are not foreseen in the draft programme of work but are included in proposed draft decisions before the adoption of those decisions by the Conference of the Parties;</w:t>
      </w:r>
    </w:p>
    <w:p w14:paraId="0994EF02" w14:textId="77777777" w:rsidR="00E07594" w:rsidRPr="00DC6CE5" w:rsidRDefault="00E07594" w:rsidP="00700A0B">
      <w:pPr>
        <w:pStyle w:val="Normalnumber"/>
        <w:numPr>
          <w:ilvl w:val="0"/>
          <w:numId w:val="18"/>
        </w:numPr>
        <w:tabs>
          <w:tab w:val="clear" w:pos="567"/>
          <w:tab w:val="left" w:pos="2410"/>
        </w:tabs>
        <w:ind w:firstLine="624"/>
        <w:rPr>
          <w:rFonts w:eastAsia="Calibri"/>
        </w:rPr>
      </w:pPr>
      <w:r w:rsidRPr="00DC6CE5">
        <w:rPr>
          <w:rFonts w:eastAsia="Calibri"/>
          <w:i/>
        </w:rPr>
        <w:t>Stresses</w:t>
      </w:r>
      <w:r w:rsidRPr="00DC6CE5">
        <w:rPr>
          <w:rFonts w:eastAsia="Calibri"/>
        </w:rPr>
        <w:t xml:space="preserve"> the need to </w:t>
      </w:r>
      <w:r w:rsidRPr="00DC6CE5">
        <w:t>ensure</w:t>
      </w:r>
      <w:r w:rsidRPr="00DC6CE5">
        <w:rPr>
          <w:rFonts w:eastAsia="Calibri"/>
        </w:rPr>
        <w:t xml:space="preserve"> that the </w:t>
      </w:r>
      <w:r w:rsidRPr="00DC6CE5">
        <w:t xml:space="preserve">proposal for the 2020–2021 </w:t>
      </w:r>
      <w:r w:rsidRPr="00DC6CE5">
        <w:rPr>
          <w:rFonts w:eastAsia="Calibri"/>
        </w:rPr>
        <w:t>voluntary Special Trust Fund requirement presented in the budget is realistic and represents the agreed priorities of all Parties so as to encourage voluntary contributions from donors;</w:t>
      </w:r>
    </w:p>
    <w:p w14:paraId="31A1CB43" w14:textId="12D32083" w:rsidR="00E07594" w:rsidRDefault="00E07594" w:rsidP="00700A0B">
      <w:pPr>
        <w:pStyle w:val="Normalnumber"/>
        <w:numPr>
          <w:ilvl w:val="0"/>
          <w:numId w:val="18"/>
        </w:numPr>
        <w:tabs>
          <w:tab w:val="clear" w:pos="567"/>
          <w:tab w:val="left" w:pos="2410"/>
        </w:tabs>
        <w:ind w:firstLine="624"/>
      </w:pPr>
      <w:r w:rsidRPr="00DC6CE5">
        <w:rPr>
          <w:i/>
        </w:rPr>
        <w:t>Requests</w:t>
      </w:r>
      <w:r w:rsidRPr="00DC6CE5">
        <w:t xml:space="preserve"> the </w:t>
      </w:r>
      <w:r w:rsidRPr="00DC6CE5">
        <w:rPr>
          <w:rFonts w:eastAsia="Calibri"/>
        </w:rPr>
        <w:t>Secretariat</w:t>
      </w:r>
      <w:r w:rsidRPr="00DC6CE5">
        <w:t xml:space="preserve"> to identify elements of programmatic cooperation with other organizations of the chemicals and wastes cluster for the programme of work for </w:t>
      </w:r>
      <w:r w:rsidR="000B2C98">
        <w:br/>
      </w:r>
      <w:r w:rsidRPr="00DC6CE5">
        <w:t xml:space="preserve">2018–2019 in line </w:t>
      </w:r>
    </w:p>
    <w:p w14:paraId="26FF9146" w14:textId="77777777" w:rsidR="00E07594" w:rsidRPr="00830832" w:rsidRDefault="00E07594" w:rsidP="00E07594">
      <w:pPr>
        <w:pStyle w:val="ListParagraph"/>
        <w:ind w:left="2231" w:hanging="955"/>
        <w:rPr>
          <w:i/>
          <w:color w:val="0070C0"/>
        </w:rPr>
      </w:pPr>
      <w:r w:rsidRPr="00830832">
        <w:rPr>
          <w:i/>
          <w:color w:val="0070C0"/>
        </w:rPr>
        <w:t>(Same tables as in decision BC-13/24</w:t>
      </w:r>
      <w:r>
        <w:rPr>
          <w:i/>
          <w:color w:val="0070C0"/>
        </w:rPr>
        <w:t xml:space="preserve"> above</w:t>
      </w:r>
      <w:r w:rsidRPr="00830832">
        <w:rPr>
          <w:i/>
          <w:color w:val="0070C0"/>
        </w:rPr>
        <w:t>, therefore not reinserted)</w:t>
      </w:r>
    </w:p>
    <w:p w14:paraId="3574EC4B" w14:textId="77777777" w:rsidR="00E07594" w:rsidRPr="00D478D5" w:rsidRDefault="00E07594" w:rsidP="00E07594">
      <w:pPr>
        <w:pStyle w:val="Heading2"/>
        <w:rPr>
          <w:bCs/>
        </w:rPr>
      </w:pPr>
      <w:bookmarkStart w:id="12" w:name="_Toc490217177"/>
      <w:r>
        <w:rPr>
          <w:bCs/>
        </w:rPr>
        <w:t>5.</w:t>
      </w:r>
      <w:r>
        <w:rPr>
          <w:bCs/>
        </w:rPr>
        <w:tab/>
      </w:r>
      <w:r w:rsidRPr="00D478D5">
        <w:rPr>
          <w:bCs/>
        </w:rPr>
        <w:t>Decision BC-13/11: Technical assistance</w:t>
      </w:r>
      <w:bookmarkEnd w:id="12"/>
    </w:p>
    <w:p w14:paraId="6199C61F" w14:textId="77777777" w:rsidR="00E07594" w:rsidRPr="00E360EF" w:rsidRDefault="00E07594" w:rsidP="00E07594">
      <w:pPr>
        <w:tabs>
          <w:tab w:val="left" w:pos="624"/>
        </w:tabs>
        <w:spacing w:before="120" w:after="120"/>
        <w:ind w:left="1247" w:firstLine="624"/>
        <w:rPr>
          <w:i/>
        </w:rPr>
      </w:pPr>
      <w:r w:rsidRPr="00E360EF">
        <w:rPr>
          <w:i/>
        </w:rPr>
        <w:t>The Conference of the Parties,</w:t>
      </w:r>
    </w:p>
    <w:p w14:paraId="63527B09" w14:textId="77777777" w:rsidR="00E07594" w:rsidRPr="00924737" w:rsidRDefault="00E07594" w:rsidP="00E07594">
      <w:pPr>
        <w:spacing w:after="120"/>
        <w:ind w:left="1276"/>
        <w:jc w:val="center"/>
        <w:rPr>
          <w:b/>
          <w:bCs/>
          <w:color w:val="000000" w:themeColor="text1"/>
          <w:sz w:val="24"/>
          <w:szCs w:val="24"/>
        </w:rPr>
      </w:pPr>
      <w:r w:rsidRPr="00924737">
        <w:rPr>
          <w:b/>
          <w:bCs/>
          <w:color w:val="000000" w:themeColor="text1"/>
          <w:sz w:val="24"/>
          <w:szCs w:val="24"/>
        </w:rPr>
        <w:t>I</w:t>
      </w:r>
    </w:p>
    <w:p w14:paraId="6E46F80F" w14:textId="77777777" w:rsidR="00E07594" w:rsidRPr="00924737" w:rsidRDefault="00E07594" w:rsidP="00E07594">
      <w:pPr>
        <w:spacing w:after="120"/>
        <w:ind w:left="1276"/>
        <w:jc w:val="center"/>
        <w:rPr>
          <w:b/>
          <w:bCs/>
          <w:color w:val="000000" w:themeColor="text1"/>
          <w:sz w:val="24"/>
          <w:szCs w:val="24"/>
        </w:rPr>
      </w:pPr>
      <w:r w:rsidRPr="00924737">
        <w:rPr>
          <w:b/>
          <w:bCs/>
          <w:color w:val="000000" w:themeColor="text1"/>
          <w:sz w:val="24"/>
          <w:szCs w:val="24"/>
        </w:rPr>
        <w:t>Technical assistance</w:t>
      </w:r>
    </w:p>
    <w:p w14:paraId="33A757F4" w14:textId="77777777" w:rsidR="00E07594" w:rsidRPr="0038392B" w:rsidRDefault="00E07594" w:rsidP="00924737">
      <w:pPr>
        <w:tabs>
          <w:tab w:val="left" w:pos="624"/>
        </w:tabs>
        <w:spacing w:after="120"/>
        <w:ind w:left="1247" w:firstLine="624"/>
      </w:pPr>
      <w:r w:rsidRPr="00E360EF">
        <w:rPr>
          <w:i/>
          <w:color w:val="000000" w:themeColor="text1"/>
        </w:rPr>
        <w:t>Noting</w:t>
      </w:r>
      <w:r w:rsidRPr="00E360EF">
        <w:rPr>
          <w:color w:val="000000" w:themeColor="text1"/>
        </w:rPr>
        <w:t xml:space="preserve"> the recommendations contained in the report on the overall review of the synergies </w:t>
      </w:r>
      <w:r w:rsidRPr="0038392B">
        <w:t>arrangements,</w:t>
      </w:r>
      <w:r w:rsidRPr="0038392B">
        <w:rPr>
          <w:szCs w:val="18"/>
          <w:vertAlign w:val="superscript"/>
        </w:rPr>
        <w:footnoteReference w:id="22"/>
      </w:r>
    </w:p>
    <w:p w14:paraId="35E5F2E6" w14:textId="77777777" w:rsidR="00E07594" w:rsidRPr="00AF2A3C"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AF2A3C">
        <w:rPr>
          <w:i/>
        </w:rPr>
        <w:t xml:space="preserve">Requests </w:t>
      </w:r>
      <w:r w:rsidRPr="00AF2A3C">
        <w:t xml:space="preserve">the Secretariat to continue to collect, through the database established for that purpose, information on the technical assistance and capacity-building needs of developing-country Parties and Parties with economies in transition; </w:t>
      </w:r>
    </w:p>
    <w:p w14:paraId="51A4316D" w14:textId="77777777" w:rsidR="00E07594" w:rsidRPr="00AF2A3C"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rPr>
          <w:i/>
        </w:rPr>
      </w:pPr>
      <w:r w:rsidRPr="00AF2A3C">
        <w:rPr>
          <w:i/>
        </w:rPr>
        <w:t xml:space="preserve">Welcomes </w:t>
      </w:r>
      <w:r w:rsidRPr="00AF2A3C">
        <w:t>the technical assistance plan for the implementation of the Basel Convention, the Rotterdam Convention on the Prior Informed Consent Procedure for Certain Hazardous Chemicals and Pesticides in International Trade and the Stockholm Convention on Persistent Organic Pollutants for the period 2018–2021</w:t>
      </w:r>
      <w:r w:rsidRPr="00AF2A3C">
        <w:rPr>
          <w:vertAlign w:val="superscript"/>
        </w:rPr>
        <w:footnoteReference w:id="23"/>
      </w:r>
      <w:r w:rsidRPr="00AF2A3C">
        <w:t xml:space="preserve"> and requests the Secretariat, subject to the availability of resources, to implement it in cooperation with relevant actors striving to attract the programming capacity and financial resources of relevant international organizations;</w:t>
      </w:r>
    </w:p>
    <w:p w14:paraId="23091491"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Encourages </w:t>
      </w:r>
      <w:r w:rsidRPr="0038392B">
        <w:t xml:space="preserve">Parties, regional centres and others: </w:t>
      </w:r>
    </w:p>
    <w:p w14:paraId="2E66BCB8" w14:textId="77777777" w:rsidR="00E07594" w:rsidRPr="0038392B" w:rsidRDefault="00E07594" w:rsidP="00700A0B">
      <w:pPr>
        <w:numPr>
          <w:ilvl w:val="1"/>
          <w:numId w:val="36"/>
        </w:numPr>
        <w:tabs>
          <w:tab w:val="clear" w:pos="1247"/>
          <w:tab w:val="clear" w:pos="1814"/>
          <w:tab w:val="clear" w:pos="2381"/>
          <w:tab w:val="clear" w:pos="2948"/>
          <w:tab w:val="clear" w:pos="3515"/>
          <w:tab w:val="left" w:pos="624"/>
          <w:tab w:val="left" w:pos="2410"/>
        </w:tabs>
        <w:spacing w:after="120"/>
        <w:ind w:left="1247" w:firstLine="624"/>
      </w:pPr>
      <w:r w:rsidRPr="0038392B">
        <w:t xml:space="preserve">To make financial or in-kind contributions to facilitate the availability of </w:t>
      </w:r>
      <w:r w:rsidRPr="0038392B">
        <w:br/>
        <w:t xml:space="preserve">capacity-development materials and activities in appropriate official regional languages; </w:t>
      </w:r>
    </w:p>
    <w:p w14:paraId="3662A19B" w14:textId="77777777" w:rsidR="00E07594" w:rsidRPr="0038392B" w:rsidRDefault="00E07594" w:rsidP="00700A0B">
      <w:pPr>
        <w:numPr>
          <w:ilvl w:val="1"/>
          <w:numId w:val="36"/>
        </w:numPr>
        <w:tabs>
          <w:tab w:val="clear" w:pos="1247"/>
          <w:tab w:val="clear" w:pos="1814"/>
          <w:tab w:val="clear" w:pos="2381"/>
          <w:tab w:val="clear" w:pos="2948"/>
          <w:tab w:val="clear" w:pos="3515"/>
          <w:tab w:val="left" w:pos="624"/>
          <w:tab w:val="left" w:pos="2410"/>
        </w:tabs>
        <w:spacing w:after="120"/>
        <w:ind w:left="1247" w:firstLine="624"/>
      </w:pPr>
      <w:r w:rsidRPr="0038392B">
        <w:t>To undertake capacity-building activities in official local languages, as appropriate;</w:t>
      </w:r>
      <w:r w:rsidRPr="0038392B">
        <w:rPr>
          <w:szCs w:val="18"/>
          <w:vertAlign w:val="superscript"/>
        </w:rPr>
        <w:t xml:space="preserve"> </w:t>
      </w:r>
      <w:r w:rsidRPr="0038392B">
        <w:t xml:space="preserve">  </w:t>
      </w:r>
    </w:p>
    <w:p w14:paraId="00DE8B15"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Requests </w:t>
      </w:r>
      <w:r w:rsidRPr="0038392B">
        <w:t xml:space="preserve">the Secretariat in collaboration with other international organizations to explore additional ways of facilitating North-South, South-South and triangular cooperation in its technical assistance plan referred to in paragraph 2 above; </w:t>
      </w:r>
    </w:p>
    <w:p w14:paraId="748A5AF3"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Emphasizes </w:t>
      </w:r>
      <w:r w:rsidRPr="0038392B">
        <w:t>the role of the regional centres, as set out in the provisions of the Basel Convention and the Stockholm Convention, as well as the regional, subregional and country offices of the Food and Agriculture Organization of the United Nations, the United Nations Environment Programme and other participating organizations of the Inter-Organization Programme for the Sound Management of Chemicals, in delivering, upon request, technical assistance at the regional level for the implementation of the Basel, Rotterdam and Stockholm conventions and in facilitating technology transfer to eligible Parties;</w:t>
      </w:r>
    </w:p>
    <w:p w14:paraId="7AD01090"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Welcomes </w:t>
      </w:r>
      <w:r w:rsidRPr="0038392B">
        <w:t>the United Nations Environment Assembly resolution highlighting the role of the regional centres of the Basel and Stockholm conventions in assisting the regions in the implementation of the two conventions and in other relevant work relating to the multilateral environmental agreements in the chemicals and waste cluster in the countries they serve;</w:t>
      </w:r>
      <w:r w:rsidRPr="0038392B">
        <w:rPr>
          <w:szCs w:val="18"/>
          <w:vertAlign w:val="superscript"/>
        </w:rPr>
        <w:footnoteReference w:id="24"/>
      </w:r>
    </w:p>
    <w:p w14:paraId="1B186C76"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38392B">
        <w:rPr>
          <w:i/>
        </w:rPr>
        <w:t>Requests</w:t>
      </w:r>
      <w:r w:rsidRPr="0038392B">
        <w:t xml:space="preserve"> the Secretariat to prepare a report to the Conference of the Parties at its next meeting on the implementation of the technical assistance plan for the period 2018–2021, including, as appropriate, adjustments to the plan, for consideration by the Conference of the Parties at its fourteenth meeting.</w:t>
      </w:r>
    </w:p>
    <w:p w14:paraId="13059FFF" w14:textId="77777777" w:rsidR="00E07594" w:rsidRPr="00924737" w:rsidRDefault="00E07594" w:rsidP="00924737">
      <w:pPr>
        <w:keepNext/>
        <w:keepLines/>
        <w:spacing w:after="120"/>
        <w:ind w:left="1276"/>
        <w:jc w:val="center"/>
        <w:rPr>
          <w:b/>
          <w:bCs/>
          <w:color w:val="000000" w:themeColor="text1"/>
          <w:sz w:val="24"/>
          <w:szCs w:val="24"/>
        </w:rPr>
      </w:pPr>
      <w:r w:rsidRPr="00924737">
        <w:rPr>
          <w:b/>
          <w:bCs/>
          <w:color w:val="000000" w:themeColor="text1"/>
          <w:sz w:val="24"/>
          <w:szCs w:val="24"/>
        </w:rPr>
        <w:t>II</w:t>
      </w:r>
    </w:p>
    <w:p w14:paraId="59D7A4CB" w14:textId="77777777" w:rsidR="00E07594" w:rsidRPr="00924737" w:rsidRDefault="00E07594" w:rsidP="00924737">
      <w:pPr>
        <w:keepNext/>
        <w:keepLines/>
        <w:spacing w:after="120"/>
        <w:ind w:left="1276"/>
        <w:jc w:val="center"/>
        <w:rPr>
          <w:b/>
          <w:bCs/>
          <w:color w:val="000000" w:themeColor="text1"/>
          <w:sz w:val="24"/>
          <w:szCs w:val="24"/>
        </w:rPr>
      </w:pPr>
      <w:r w:rsidRPr="00924737">
        <w:rPr>
          <w:b/>
          <w:bCs/>
          <w:color w:val="000000" w:themeColor="text1"/>
          <w:sz w:val="24"/>
          <w:szCs w:val="24"/>
        </w:rPr>
        <w:t>Basel Convention regional and coordinating centres</w:t>
      </w:r>
    </w:p>
    <w:p w14:paraId="40D9F190" w14:textId="77777777" w:rsidR="00E07594" w:rsidRPr="0038392B" w:rsidRDefault="00E07594" w:rsidP="00700A0B">
      <w:pPr>
        <w:keepNext/>
        <w:keepLines/>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38392B">
        <w:rPr>
          <w:i/>
        </w:rPr>
        <w:t>Takes note</w:t>
      </w:r>
      <w:r w:rsidRPr="0038392B">
        <w:t xml:space="preserve"> of:</w:t>
      </w:r>
    </w:p>
    <w:p w14:paraId="0414F7C9" w14:textId="77777777" w:rsidR="00E07594" w:rsidRPr="0038392B" w:rsidRDefault="00E07594" w:rsidP="00700A0B">
      <w:pPr>
        <w:keepNext/>
        <w:keepLines/>
        <w:numPr>
          <w:ilvl w:val="0"/>
          <w:numId w:val="37"/>
        </w:numPr>
        <w:tabs>
          <w:tab w:val="left" w:pos="624"/>
        </w:tabs>
        <w:spacing w:after="120"/>
        <w:ind w:firstLine="624"/>
      </w:pPr>
      <w:r w:rsidRPr="0038392B">
        <w:t>The business plans for the period from January 2016 to December 2019</w:t>
      </w:r>
      <w:r w:rsidRPr="0038392B">
        <w:rPr>
          <w:szCs w:val="18"/>
          <w:vertAlign w:val="superscript"/>
        </w:rPr>
        <w:footnoteReference w:id="25"/>
      </w:r>
      <w:r w:rsidRPr="0038392B">
        <w:t xml:space="preserve"> and activity reports for the period from January 2015 to December 2016</w:t>
      </w:r>
      <w:r w:rsidRPr="0038392B">
        <w:rPr>
          <w:szCs w:val="18"/>
          <w:vertAlign w:val="superscript"/>
        </w:rPr>
        <w:footnoteReference w:id="26"/>
      </w:r>
      <w:r w:rsidRPr="0038392B">
        <w:t xml:space="preserve"> submitted by the Basel Convention regional and coordinating centres;</w:t>
      </w:r>
    </w:p>
    <w:p w14:paraId="33727EA9" w14:textId="77777777" w:rsidR="00E07594" w:rsidRPr="0038392B" w:rsidRDefault="00E07594" w:rsidP="00700A0B">
      <w:pPr>
        <w:numPr>
          <w:ilvl w:val="0"/>
          <w:numId w:val="37"/>
        </w:numPr>
        <w:tabs>
          <w:tab w:val="left" w:pos="624"/>
        </w:tabs>
        <w:spacing w:after="120"/>
        <w:ind w:firstLine="624"/>
      </w:pPr>
      <w:r w:rsidRPr="0038392B">
        <w:t>The report on the activities of the regional and coordinating centres;</w:t>
      </w:r>
      <w:r w:rsidRPr="0038392B">
        <w:rPr>
          <w:szCs w:val="18"/>
          <w:vertAlign w:val="superscript"/>
        </w:rPr>
        <w:footnoteReference w:id="27"/>
      </w:r>
      <w:r w:rsidRPr="0038392B">
        <w:t xml:space="preserve"> </w:t>
      </w:r>
    </w:p>
    <w:p w14:paraId="4A71EC6A" w14:textId="77777777" w:rsidR="00E07594" w:rsidRPr="0038392B" w:rsidRDefault="00E07594" w:rsidP="00924737">
      <w:pPr>
        <w:tabs>
          <w:tab w:val="left" w:pos="624"/>
          <w:tab w:val="left" w:pos="2410"/>
        </w:tabs>
        <w:spacing w:after="120"/>
        <w:ind w:left="1247" w:firstLine="624"/>
      </w:pPr>
      <w:r w:rsidRPr="0038392B">
        <w:t xml:space="preserve">(c) </w:t>
      </w:r>
      <w:r w:rsidRPr="0038392B">
        <w:tab/>
        <w:t>T</w:t>
      </w:r>
      <w:r w:rsidRPr="0038392B">
        <w:rPr>
          <w:iCs/>
        </w:rPr>
        <w:t>he report on the activities of the Basel Convention regional and coordinating centres and the Stockholm Convention regional and subregional centres in document UNEP/CHW.13/INF/29/Rev.1- UNEP/POPS/COP.8/INF/26/Rev.1;</w:t>
      </w:r>
    </w:p>
    <w:p w14:paraId="0F87823E" w14:textId="77777777" w:rsidR="00E07594" w:rsidRPr="0038392B" w:rsidRDefault="00E07594" w:rsidP="00700A0B">
      <w:pPr>
        <w:numPr>
          <w:ilvl w:val="0"/>
          <w:numId w:val="39"/>
        </w:numPr>
        <w:tabs>
          <w:tab w:val="left" w:pos="624"/>
        </w:tabs>
        <w:spacing w:after="120"/>
        <w:ind w:firstLine="624"/>
      </w:pPr>
      <w:r w:rsidRPr="0038392B">
        <w:t>The newly signed framework agreement between the Secretariat on behalf of the Conference of the Parties and both the Government of Argentina</w:t>
      </w:r>
      <w:r w:rsidRPr="0038392B">
        <w:rPr>
          <w:szCs w:val="18"/>
          <w:vertAlign w:val="superscript"/>
        </w:rPr>
        <w:footnoteReference w:id="28"/>
      </w:r>
      <w:r w:rsidRPr="0038392B">
        <w:t xml:space="preserve"> and the Government of the Islamic Republic of Iran;</w:t>
      </w:r>
      <w:r w:rsidRPr="0038392B">
        <w:rPr>
          <w:szCs w:val="18"/>
          <w:vertAlign w:val="superscript"/>
        </w:rPr>
        <w:footnoteReference w:id="29"/>
      </w:r>
    </w:p>
    <w:p w14:paraId="5C9C2EEE"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rPr>
          <w:i/>
        </w:rPr>
      </w:pPr>
      <w:r w:rsidRPr="0038392B">
        <w:rPr>
          <w:i/>
        </w:rPr>
        <w:t xml:space="preserve">Requests </w:t>
      </w:r>
      <w:r w:rsidRPr="0038392B">
        <w:t>the Secretariat to take the steps necessary to effect the signing, pursuant to decision VI/3, of a framework agreement with the Government of Slovakia in order to formalize the establishment of the Basel Convention Regional Centre for Central and Eastern European Countries in Slovakia;</w:t>
      </w:r>
    </w:p>
    <w:p w14:paraId="6EC15951"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rPr>
          <w:i/>
        </w:rPr>
      </w:pPr>
      <w:r w:rsidRPr="0038392B">
        <w:rPr>
          <w:i/>
        </w:rPr>
        <w:t xml:space="preserve">Takes note </w:t>
      </w:r>
      <w:r w:rsidRPr="0038392B">
        <w:t>of the end of the activities</w:t>
      </w:r>
      <w:r w:rsidRPr="0038392B">
        <w:rPr>
          <w:i/>
        </w:rPr>
        <w:t xml:space="preserve"> </w:t>
      </w:r>
      <w:r w:rsidRPr="0038392B">
        <w:t xml:space="preserve">of the existing Basel Convention regional centre in the Russian Federation and of the request of the Russian Federation to establish a new Basel Convention regional centre in that country and </w:t>
      </w:r>
      <w:r w:rsidRPr="0038392B">
        <w:rPr>
          <w:i/>
        </w:rPr>
        <w:t>authorizes</w:t>
      </w:r>
      <w:r w:rsidRPr="0038392B">
        <w:t xml:space="preserve"> the Secretariat to take the steps necessary to effect the signing, pursuant to decision VI/3 and in accordance with the criteria agreed in decision II/19, of a framework agreement for the possible establishment of a new Basel Convention regional centre in the Russian Federation; </w:t>
      </w:r>
    </w:p>
    <w:p w14:paraId="0A8C781B"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rPr>
          <w:i/>
        </w:rPr>
      </w:pPr>
      <w:r w:rsidRPr="0038392B">
        <w:rPr>
          <w:i/>
        </w:rPr>
        <w:t>Takes note</w:t>
      </w:r>
      <w:r w:rsidRPr="0038392B">
        <w:t xml:space="preserve"> of the requests of Brazil and of Panama to establish a new Basel Convention regional centre to serve the Central America and Mexico subregion, </w:t>
      </w:r>
      <w:r w:rsidRPr="0038392B">
        <w:rPr>
          <w:i/>
        </w:rPr>
        <w:t>authorizes</w:t>
      </w:r>
      <w:r w:rsidRPr="0038392B">
        <w:t xml:space="preserve"> the Secretariat to initiate a process aimed at the signing, pursuant to decision VI/3 and in accordance with the criteria adopted in decision II/19, of a framework agreement for the possible establishment of a new Basel Convention regional centre to serve the Central America and Mexico subregion, taking into account the views of the Parties in the region on the matter as expressed at the latest at the next meeting of the Open-ended Working Group;</w:t>
      </w:r>
    </w:p>
    <w:p w14:paraId="49E86B11"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38392B">
        <w:rPr>
          <w:i/>
          <w:iCs/>
        </w:rPr>
        <w:t>Requests</w:t>
      </w:r>
      <w:r w:rsidRPr="0038392B">
        <w:t xml:space="preserve"> the Basel Convention regional and coordinating centres to submit to the Secretariat for consideration by the Conference of the Parties at its fourteenth meeting:</w:t>
      </w:r>
    </w:p>
    <w:p w14:paraId="74603B0C" w14:textId="77777777" w:rsidR="00E07594" w:rsidRPr="0038392B" w:rsidRDefault="00E07594" w:rsidP="00700A0B">
      <w:pPr>
        <w:numPr>
          <w:ilvl w:val="0"/>
          <w:numId w:val="38"/>
        </w:numPr>
        <w:tabs>
          <w:tab w:val="left" w:pos="624"/>
        </w:tabs>
        <w:spacing w:after="120"/>
        <w:ind w:firstLine="624"/>
      </w:pPr>
      <w:r w:rsidRPr="0038392B">
        <w:t xml:space="preserve">Their business plans for the period from 1 January 2020 to 31 December 2023 by 30 September 2019; </w:t>
      </w:r>
    </w:p>
    <w:p w14:paraId="2AC62D54" w14:textId="77777777" w:rsidR="00E07594" w:rsidRPr="0038392B" w:rsidRDefault="00E07594" w:rsidP="00700A0B">
      <w:pPr>
        <w:numPr>
          <w:ilvl w:val="0"/>
          <w:numId w:val="38"/>
        </w:numPr>
        <w:tabs>
          <w:tab w:val="left" w:pos="624"/>
        </w:tabs>
        <w:spacing w:after="120"/>
        <w:ind w:firstLine="624"/>
      </w:pPr>
      <w:r w:rsidRPr="0038392B">
        <w:t>Their activity reports for the period from 1 January 2017 to 31 December 2018 by 31 December 2018;</w:t>
      </w:r>
    </w:p>
    <w:p w14:paraId="0FC5ADA2"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Requests </w:t>
      </w:r>
      <w:r w:rsidRPr="0038392B">
        <w:t>the Secretariat to prepare a report on the activities of the Basel Convention regional and coordinating centres, including on technology transfer, for consideration by the Conference of the Parties at its fourteenth meeting;</w:t>
      </w:r>
    </w:p>
    <w:p w14:paraId="2DA2E995"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rPr>
          <w:i/>
        </w:rPr>
      </w:pPr>
      <w:r w:rsidRPr="0038392B">
        <w:rPr>
          <w:i/>
          <w:iCs/>
        </w:rPr>
        <w:t>Encourages</w:t>
      </w:r>
      <w:r w:rsidRPr="0038392B">
        <w:rPr>
          <w:iCs/>
        </w:rPr>
        <w:t xml:space="preserve"> regional and coordinating centres interested to work, under the Convention, on the impact of plastic waste, marine plastic litter, microplastics and measures for prevention and environmentally sound management, </w:t>
      </w:r>
      <w:r w:rsidRPr="0038392B">
        <w:t>which</w:t>
      </w:r>
      <w:r w:rsidRPr="0038392B">
        <w:rPr>
          <w:iCs/>
        </w:rPr>
        <w:t xml:space="preserve"> should be reflected in the report requested in paragraph 13 above and as appropriate in other relevant reporting;</w:t>
      </w:r>
    </w:p>
    <w:p w14:paraId="5DE7C8C7" w14:textId="77777777" w:rsidR="00E07594" w:rsidRPr="0038392B" w:rsidRDefault="00E07594" w:rsidP="00700A0B">
      <w:pPr>
        <w:keepNext/>
        <w:keepLines/>
        <w:numPr>
          <w:ilvl w:val="0"/>
          <w:numId w:val="35"/>
        </w:numPr>
        <w:tabs>
          <w:tab w:val="clear" w:pos="1247"/>
          <w:tab w:val="clear" w:pos="1814"/>
          <w:tab w:val="clear" w:pos="2381"/>
          <w:tab w:val="clear" w:pos="2948"/>
          <w:tab w:val="clear" w:pos="3515"/>
          <w:tab w:val="left" w:pos="624"/>
          <w:tab w:val="left" w:pos="2410"/>
        </w:tabs>
        <w:spacing w:after="120"/>
        <w:ind w:left="1247" w:firstLine="624"/>
        <w:rPr>
          <w:i/>
        </w:rPr>
      </w:pPr>
      <w:r w:rsidRPr="0038392B">
        <w:rPr>
          <w:i/>
        </w:rPr>
        <w:t xml:space="preserve">Takes note </w:t>
      </w:r>
      <w:r w:rsidRPr="0038392B">
        <w:t xml:space="preserve">of the notification by the Government of El Salvador of the termination of the framework agreement on the hosting of the Basel Convention Regional Centre for Training and Technology Transfer for the Central American subregion, including </w:t>
      </w:r>
      <w:r w:rsidRPr="0038392B">
        <w:rPr>
          <w:iCs/>
        </w:rPr>
        <w:t>Mexico</w:t>
      </w:r>
      <w:r w:rsidRPr="0038392B">
        <w:t>, which will become effective on 4 May 2017;</w:t>
      </w:r>
      <w:r w:rsidRPr="0038392B">
        <w:rPr>
          <w:vertAlign w:val="superscript"/>
        </w:rPr>
        <w:footnoteReference w:id="30"/>
      </w:r>
    </w:p>
    <w:p w14:paraId="200E575B"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Invites </w:t>
      </w:r>
      <w:r w:rsidRPr="0038392B">
        <w:t xml:space="preserve">Parties, observers and other financial institutions in a position to do so to provide financial support to enable Basel Convention regional and </w:t>
      </w:r>
      <w:r w:rsidRPr="0038392B">
        <w:rPr>
          <w:iCs/>
        </w:rPr>
        <w:t>coordinating</w:t>
      </w:r>
      <w:r w:rsidRPr="0038392B">
        <w:t xml:space="preserve"> centres to implement their business plans with the aim of supporting Parties in their efforts to meet their obligations under the Convention;</w:t>
      </w:r>
    </w:p>
    <w:p w14:paraId="613A0876"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 w:val="left" w:pos="2410"/>
        </w:tabs>
        <w:spacing w:after="120"/>
        <w:ind w:left="1247" w:firstLine="624"/>
      </w:pPr>
      <w:r w:rsidRPr="0038392B">
        <w:rPr>
          <w:i/>
        </w:rPr>
        <w:t>Encourages</w:t>
      </w:r>
      <w:r w:rsidRPr="0038392B">
        <w:rPr>
          <w:iCs/>
        </w:rPr>
        <w:t xml:space="preserve"> Parties, observers and other financial institutions to enhance communication with the Basel Convention regional and coordinating centres.</w:t>
      </w:r>
    </w:p>
    <w:p w14:paraId="0A637EDF" w14:textId="77777777" w:rsidR="00E07594" w:rsidRPr="00924737" w:rsidRDefault="00E07594" w:rsidP="00924737">
      <w:pPr>
        <w:spacing w:after="120"/>
        <w:ind w:left="1247"/>
        <w:jc w:val="center"/>
        <w:rPr>
          <w:b/>
          <w:bCs/>
          <w:color w:val="000000" w:themeColor="text1"/>
          <w:sz w:val="24"/>
          <w:szCs w:val="24"/>
        </w:rPr>
      </w:pPr>
      <w:r w:rsidRPr="00924737">
        <w:rPr>
          <w:b/>
          <w:bCs/>
          <w:color w:val="000000" w:themeColor="text1"/>
          <w:sz w:val="24"/>
          <w:szCs w:val="24"/>
        </w:rPr>
        <w:t xml:space="preserve">III </w:t>
      </w:r>
    </w:p>
    <w:p w14:paraId="0AB20D76" w14:textId="5A13F569" w:rsidR="00E07594" w:rsidRPr="00924737" w:rsidRDefault="00E07594" w:rsidP="00924737">
      <w:pPr>
        <w:spacing w:after="120"/>
        <w:ind w:left="1247"/>
        <w:jc w:val="center"/>
        <w:rPr>
          <w:b/>
          <w:bCs/>
          <w:color w:val="000000" w:themeColor="text1"/>
          <w:sz w:val="24"/>
          <w:szCs w:val="24"/>
        </w:rPr>
      </w:pPr>
      <w:r w:rsidRPr="00924737">
        <w:rPr>
          <w:b/>
          <w:bCs/>
          <w:color w:val="000000" w:themeColor="text1"/>
          <w:sz w:val="24"/>
          <w:szCs w:val="24"/>
        </w:rPr>
        <w:t>Implementation of decision V/32 on the enlargement of the scope of the</w:t>
      </w:r>
      <w:r w:rsidR="00924737">
        <w:rPr>
          <w:b/>
          <w:bCs/>
          <w:color w:val="000000" w:themeColor="text1"/>
          <w:sz w:val="24"/>
          <w:szCs w:val="24"/>
        </w:rPr>
        <w:t xml:space="preserve"> </w:t>
      </w:r>
      <w:r w:rsidRPr="00924737">
        <w:rPr>
          <w:b/>
          <w:bCs/>
          <w:color w:val="000000" w:themeColor="text1"/>
          <w:sz w:val="24"/>
          <w:szCs w:val="24"/>
        </w:rPr>
        <w:t>Trust Fund to Assist Developing and Other Countries in Need of Technical</w:t>
      </w:r>
      <w:r w:rsidR="00924737">
        <w:rPr>
          <w:b/>
          <w:bCs/>
          <w:color w:val="000000" w:themeColor="text1"/>
          <w:sz w:val="24"/>
          <w:szCs w:val="24"/>
        </w:rPr>
        <w:t xml:space="preserve"> </w:t>
      </w:r>
      <w:r w:rsidRPr="00924737">
        <w:rPr>
          <w:b/>
          <w:bCs/>
          <w:color w:val="000000" w:themeColor="text1"/>
          <w:sz w:val="24"/>
          <w:szCs w:val="24"/>
        </w:rPr>
        <w:t>Assistance in the Implementation of the Basel Convention</w:t>
      </w:r>
    </w:p>
    <w:p w14:paraId="6BBB2648"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s>
        <w:spacing w:after="120"/>
        <w:ind w:left="1247" w:firstLine="624"/>
        <w:rPr>
          <w:bCs/>
        </w:rPr>
      </w:pPr>
      <w:r w:rsidRPr="0038392B">
        <w:rPr>
          <w:i/>
          <w:iCs/>
        </w:rPr>
        <w:t>T</w:t>
      </w:r>
      <w:r w:rsidRPr="0038392B">
        <w:rPr>
          <w:bCs/>
          <w:i/>
          <w:iCs/>
        </w:rPr>
        <w:t xml:space="preserve">akes note </w:t>
      </w:r>
      <w:r w:rsidRPr="0038392B">
        <w:rPr>
          <w:bCs/>
        </w:rPr>
        <w:t>of the information on activities carried out by the Secretariat pursuant to decision BC-12/11;</w:t>
      </w:r>
      <w:r w:rsidRPr="0038392B">
        <w:rPr>
          <w:bCs/>
          <w:vertAlign w:val="superscript"/>
        </w:rPr>
        <w:footnoteReference w:id="31"/>
      </w:r>
    </w:p>
    <w:p w14:paraId="05B87DC3"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s>
        <w:spacing w:after="120"/>
        <w:ind w:left="1247" w:firstLine="624"/>
        <w:rPr>
          <w:bCs/>
        </w:rPr>
      </w:pPr>
      <w:r w:rsidRPr="0038392B">
        <w:rPr>
          <w:bCs/>
          <w:i/>
          <w:iCs/>
        </w:rPr>
        <w:t>Welcomes</w:t>
      </w:r>
      <w:r w:rsidRPr="0038392B">
        <w:t xml:space="preserve"> the active engagement of the Joint United Nations Environment Programme/Office for the Coordination of Humanitarian Affairs Environment Unit with regard to emergency situations and encourages its continued cooperation with the Secretariat;</w:t>
      </w:r>
    </w:p>
    <w:p w14:paraId="11BD6102"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s>
        <w:spacing w:after="120"/>
        <w:ind w:left="1247" w:firstLine="624"/>
      </w:pPr>
      <w:r w:rsidRPr="0038392B">
        <w:rPr>
          <w:bCs/>
          <w:i/>
          <w:iCs/>
        </w:rPr>
        <w:t>Requests</w:t>
      </w:r>
      <w:r w:rsidRPr="0038392B">
        <w:rPr>
          <w:bCs/>
        </w:rPr>
        <w:t xml:space="preserve"> the Secretariat, subject to the availability of resources, and invites the Basel Convention regional and coordinating centres to continue to carry out capacity</w:t>
      </w:r>
      <w:r w:rsidRPr="0038392B">
        <w:rPr>
          <w:bCs/>
        </w:rPr>
        <w:noBreakHyphen/>
        <w:t>building activities with relevant partne</w:t>
      </w:r>
      <w:r w:rsidRPr="0038392B">
        <w:t>rs, such as the Joint United Nations Environment Programme/Office for the Coordination of Humanitarian Affairs Environment Unit, relevant to the prevention of incidents and enhancing the preparedness of countries to deal with emergencies caused by transboundary movements of hazardous wastes and other wastes and their disposal, in line with part 3 of the interim guidelines for the implementation of decision V/32 on enlargement of the scope of the Technical Cooperation Trust Fund and in line with decisions BC-IX/10, RC-4/11 and SC-4/34;</w:t>
      </w:r>
    </w:p>
    <w:p w14:paraId="293F41ED"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s>
        <w:spacing w:after="120"/>
        <w:ind w:left="1247" w:firstLine="624"/>
      </w:pPr>
      <w:r w:rsidRPr="0038392B">
        <w:rPr>
          <w:rFonts w:eastAsiaTheme="minorEastAsia"/>
          <w:lang w:val="en-US"/>
        </w:rPr>
        <w:t xml:space="preserve">Also </w:t>
      </w:r>
      <w:r w:rsidRPr="0038392B">
        <w:rPr>
          <w:bCs/>
          <w:i/>
          <w:iCs/>
        </w:rPr>
        <w:t>requests</w:t>
      </w:r>
      <w:r w:rsidRPr="0038392B">
        <w:rPr>
          <w:rFonts w:eastAsiaTheme="minorEastAsia"/>
          <w:lang w:val="en-US"/>
        </w:rPr>
        <w:t xml:space="preserve"> the Secretariat</w:t>
      </w:r>
      <w:r w:rsidRPr="0038392B">
        <w:t xml:space="preserve"> to continue its cooperation and collaboration with the Joint United Nations Environment Programme/Office for the Coordination of Humanitarian Affairs Environment Unit;</w:t>
      </w:r>
    </w:p>
    <w:p w14:paraId="7AD0DD69" w14:textId="77777777" w:rsidR="00E07594" w:rsidRPr="00924737" w:rsidRDefault="00E07594" w:rsidP="00924737">
      <w:pPr>
        <w:ind w:left="1247"/>
        <w:jc w:val="center"/>
        <w:rPr>
          <w:b/>
          <w:bCs/>
          <w:color w:val="000000" w:themeColor="text1"/>
          <w:sz w:val="24"/>
          <w:szCs w:val="24"/>
        </w:rPr>
      </w:pPr>
      <w:r w:rsidRPr="00924737">
        <w:rPr>
          <w:b/>
          <w:bCs/>
          <w:color w:val="000000" w:themeColor="text1"/>
          <w:sz w:val="24"/>
          <w:szCs w:val="24"/>
        </w:rPr>
        <w:t>IV</w:t>
      </w:r>
    </w:p>
    <w:p w14:paraId="39CB0DD0" w14:textId="77777777" w:rsidR="00E07594" w:rsidRPr="00924737" w:rsidRDefault="00E07594" w:rsidP="00924737">
      <w:pPr>
        <w:ind w:left="1247"/>
        <w:jc w:val="center"/>
        <w:rPr>
          <w:b/>
          <w:bCs/>
          <w:color w:val="000000" w:themeColor="text1"/>
          <w:sz w:val="24"/>
          <w:szCs w:val="24"/>
        </w:rPr>
      </w:pPr>
      <w:r w:rsidRPr="00924737">
        <w:rPr>
          <w:b/>
          <w:bCs/>
          <w:color w:val="000000" w:themeColor="text1"/>
          <w:sz w:val="24"/>
          <w:szCs w:val="24"/>
        </w:rPr>
        <w:t>Secretariat report</w:t>
      </w:r>
    </w:p>
    <w:p w14:paraId="3DDDCA64" w14:textId="77777777" w:rsidR="00E07594" w:rsidRPr="0038392B" w:rsidRDefault="00E07594" w:rsidP="00700A0B">
      <w:pPr>
        <w:numPr>
          <w:ilvl w:val="0"/>
          <w:numId w:val="35"/>
        </w:numPr>
        <w:tabs>
          <w:tab w:val="clear" w:pos="1247"/>
          <w:tab w:val="clear" w:pos="1814"/>
          <w:tab w:val="clear" w:pos="2381"/>
          <w:tab w:val="clear" w:pos="2948"/>
          <w:tab w:val="clear" w:pos="3515"/>
          <w:tab w:val="left" w:pos="624"/>
        </w:tabs>
        <w:spacing w:before="120" w:after="120"/>
        <w:ind w:left="1247" w:firstLine="624"/>
        <w:rPr>
          <w:bCs/>
          <w:i/>
          <w:iCs/>
        </w:rPr>
      </w:pPr>
      <w:r w:rsidRPr="0038392B">
        <w:rPr>
          <w:bCs/>
          <w:i/>
          <w:iCs/>
        </w:rPr>
        <w:t xml:space="preserve">Requests </w:t>
      </w:r>
      <w:r w:rsidRPr="0038392B">
        <w:rPr>
          <w:bCs/>
          <w:iCs/>
        </w:rPr>
        <w:t xml:space="preserve">the Secretariat to report on </w:t>
      </w:r>
      <w:r w:rsidRPr="0038392B">
        <w:rPr>
          <w:rFonts w:eastAsiaTheme="minorEastAsia"/>
          <w:lang w:val="en-US"/>
        </w:rPr>
        <w:t>progress</w:t>
      </w:r>
      <w:r w:rsidRPr="0038392B">
        <w:rPr>
          <w:bCs/>
          <w:iCs/>
        </w:rPr>
        <w:t xml:space="preserve"> in the implementation of the present decision to the Conference of the Parties at its fourteenth meeting.</w:t>
      </w:r>
    </w:p>
    <w:p w14:paraId="00AA3267" w14:textId="77777777" w:rsidR="00E07594" w:rsidRPr="00D478D5" w:rsidRDefault="00E07594" w:rsidP="00E07594">
      <w:pPr>
        <w:pStyle w:val="Heading2"/>
        <w:rPr>
          <w:bCs/>
        </w:rPr>
      </w:pPr>
      <w:bookmarkStart w:id="13" w:name="_Toc490217178"/>
      <w:r w:rsidRPr="00D478D5">
        <w:rPr>
          <w:bCs/>
        </w:rPr>
        <w:t>6.</w:t>
      </w:r>
      <w:r w:rsidRPr="00D478D5">
        <w:rPr>
          <w:bCs/>
        </w:rPr>
        <w:tab/>
        <w:t>Decision RC-8/9: Technical assistance</w:t>
      </w:r>
      <w:bookmarkEnd w:id="13"/>
    </w:p>
    <w:p w14:paraId="1C5C4541" w14:textId="77777777" w:rsidR="00E07594" w:rsidRPr="001308AE" w:rsidRDefault="00E07594" w:rsidP="00924737">
      <w:pPr>
        <w:tabs>
          <w:tab w:val="clear" w:pos="1247"/>
          <w:tab w:val="clear" w:pos="1814"/>
          <w:tab w:val="clear" w:pos="2381"/>
          <w:tab w:val="clear" w:pos="2948"/>
          <w:tab w:val="clear" w:pos="3515"/>
          <w:tab w:val="left" w:pos="624"/>
        </w:tabs>
        <w:spacing w:after="120"/>
        <w:ind w:left="1247" w:firstLine="624"/>
        <w:rPr>
          <w:i/>
          <w:iCs/>
        </w:rPr>
      </w:pPr>
      <w:r w:rsidRPr="001308AE">
        <w:rPr>
          <w:i/>
          <w:iCs/>
        </w:rPr>
        <w:t>The Conference of the Parties,</w:t>
      </w:r>
    </w:p>
    <w:p w14:paraId="1AD98C0F" w14:textId="77777777" w:rsidR="00E07594" w:rsidRPr="0038392B" w:rsidRDefault="00E07594" w:rsidP="00924737">
      <w:pPr>
        <w:tabs>
          <w:tab w:val="clear" w:pos="1247"/>
          <w:tab w:val="clear" w:pos="1814"/>
          <w:tab w:val="clear" w:pos="2381"/>
          <w:tab w:val="clear" w:pos="2948"/>
          <w:tab w:val="clear" w:pos="3515"/>
          <w:tab w:val="left" w:pos="624"/>
        </w:tabs>
        <w:spacing w:after="120"/>
        <w:ind w:left="1247" w:firstLine="624"/>
      </w:pPr>
      <w:r w:rsidRPr="0038392B">
        <w:rPr>
          <w:i/>
        </w:rPr>
        <w:t>Noting</w:t>
      </w:r>
      <w:r w:rsidRPr="0038392B">
        <w:t xml:space="preserve"> the recommendations contained in the report on the overall review of the synergies arrangements,</w:t>
      </w:r>
      <w:r w:rsidRPr="0038392B">
        <w:rPr>
          <w:rFonts w:eastAsiaTheme="majorEastAsia"/>
          <w:szCs w:val="18"/>
          <w:vertAlign w:val="superscript"/>
        </w:rPr>
        <w:footnoteReference w:id="32"/>
      </w:r>
    </w:p>
    <w:p w14:paraId="26DED855" w14:textId="77777777" w:rsidR="00E07594" w:rsidRPr="0038392B" w:rsidRDefault="00E07594" w:rsidP="00700A0B">
      <w:pPr>
        <w:numPr>
          <w:ilvl w:val="0"/>
          <w:numId w:val="40"/>
        </w:numPr>
        <w:tabs>
          <w:tab w:val="clear" w:pos="1247"/>
          <w:tab w:val="clear" w:pos="1814"/>
          <w:tab w:val="clear" w:pos="2381"/>
          <w:tab w:val="clear" w:pos="2948"/>
          <w:tab w:val="clear" w:pos="3515"/>
          <w:tab w:val="left" w:pos="624"/>
        </w:tabs>
        <w:spacing w:after="120"/>
        <w:ind w:left="1247" w:firstLine="624"/>
      </w:pPr>
      <w:r w:rsidRPr="0038392B">
        <w:rPr>
          <w:i/>
        </w:rPr>
        <w:t xml:space="preserve">Requests </w:t>
      </w:r>
      <w:r w:rsidRPr="0038392B">
        <w:t xml:space="preserve">the Secretariat to continue to collect, through the database established for that purpose, information on the technical assistance and capacity-building needs of </w:t>
      </w:r>
      <w:r w:rsidRPr="0038392B">
        <w:br/>
        <w:t xml:space="preserve">developing-country Parties and Parties with economies in transition; </w:t>
      </w:r>
    </w:p>
    <w:p w14:paraId="4E1DEB8A" w14:textId="77777777" w:rsidR="00E07594" w:rsidRPr="00830832" w:rsidRDefault="00E07594" w:rsidP="00700A0B">
      <w:pPr>
        <w:numPr>
          <w:ilvl w:val="0"/>
          <w:numId w:val="40"/>
        </w:numPr>
        <w:tabs>
          <w:tab w:val="clear" w:pos="1247"/>
          <w:tab w:val="clear" w:pos="1814"/>
          <w:tab w:val="clear" w:pos="2381"/>
          <w:tab w:val="clear" w:pos="2948"/>
          <w:tab w:val="clear" w:pos="3515"/>
          <w:tab w:val="left" w:pos="624"/>
        </w:tabs>
        <w:spacing w:after="120"/>
        <w:ind w:left="1247" w:firstLine="624"/>
        <w:rPr>
          <w:i/>
          <w:color w:val="FF0000"/>
        </w:rPr>
      </w:pPr>
      <w:r w:rsidRPr="00830832">
        <w:rPr>
          <w:i/>
          <w:color w:val="FF0000"/>
        </w:rPr>
        <w:t xml:space="preserve">Welcomes </w:t>
      </w:r>
      <w:r w:rsidRPr="00830832">
        <w:rPr>
          <w:color w:val="FF0000"/>
        </w:rPr>
        <w:t>the technical assistance plan for the implementation of the Basel, Rotterdam and Stockholm conventions for the period 2018–2021</w:t>
      </w:r>
      <w:r w:rsidRPr="00830832">
        <w:rPr>
          <w:color w:val="FF0000"/>
          <w:vertAlign w:val="superscript"/>
        </w:rPr>
        <w:footnoteReference w:id="33"/>
      </w:r>
      <w:r w:rsidRPr="00830832">
        <w:rPr>
          <w:color w:val="FF0000"/>
        </w:rPr>
        <w:t xml:space="preserve"> and requests the Secretariat, subject to the availability of resources, to implement it in cooperation with relevant actors striving to attract the programming capacity and financial resources of relevant international organizations;</w:t>
      </w:r>
    </w:p>
    <w:p w14:paraId="6CE1E73B" w14:textId="77777777" w:rsidR="00E07594" w:rsidRPr="0038392B" w:rsidRDefault="00E07594" w:rsidP="00700A0B">
      <w:pPr>
        <w:numPr>
          <w:ilvl w:val="0"/>
          <w:numId w:val="40"/>
        </w:numPr>
        <w:tabs>
          <w:tab w:val="clear" w:pos="1247"/>
          <w:tab w:val="clear" w:pos="1814"/>
          <w:tab w:val="clear" w:pos="2381"/>
          <w:tab w:val="clear" w:pos="2948"/>
          <w:tab w:val="clear" w:pos="3515"/>
          <w:tab w:val="left" w:pos="624"/>
        </w:tabs>
        <w:spacing w:after="120"/>
        <w:ind w:left="1247" w:firstLine="624"/>
      </w:pPr>
      <w:r w:rsidRPr="0038392B">
        <w:rPr>
          <w:i/>
        </w:rPr>
        <w:t xml:space="preserve">Encourages </w:t>
      </w:r>
      <w:r w:rsidRPr="0038392B">
        <w:t xml:space="preserve">Parties, regional centres and others: </w:t>
      </w:r>
    </w:p>
    <w:p w14:paraId="3170BFB7" w14:textId="77777777" w:rsidR="00E07594" w:rsidRPr="0038392B" w:rsidRDefault="00E07594" w:rsidP="00700A0B">
      <w:pPr>
        <w:numPr>
          <w:ilvl w:val="1"/>
          <w:numId w:val="41"/>
        </w:numPr>
        <w:tabs>
          <w:tab w:val="left" w:pos="624"/>
        </w:tabs>
        <w:spacing w:after="120"/>
        <w:ind w:left="1247" w:firstLine="624"/>
      </w:pPr>
      <w:r w:rsidRPr="0038392B">
        <w:t xml:space="preserve">To make financial or in-kind contributions to facilitate the availability of </w:t>
      </w:r>
      <w:r w:rsidRPr="0038392B">
        <w:br/>
        <w:t xml:space="preserve">capacity-development materials and activities in appropriate official regional languages; </w:t>
      </w:r>
    </w:p>
    <w:p w14:paraId="4D779DEE" w14:textId="77777777" w:rsidR="00E07594" w:rsidRPr="0038392B" w:rsidRDefault="00E07594" w:rsidP="00700A0B">
      <w:pPr>
        <w:numPr>
          <w:ilvl w:val="1"/>
          <w:numId w:val="41"/>
        </w:numPr>
        <w:tabs>
          <w:tab w:val="left" w:pos="624"/>
        </w:tabs>
        <w:spacing w:after="120"/>
        <w:ind w:left="1247" w:firstLine="624"/>
      </w:pPr>
      <w:r w:rsidRPr="0038392B">
        <w:t>To undertake capacity-building activities in official local languages, as appropriate;</w:t>
      </w:r>
      <w:r w:rsidRPr="0038392B">
        <w:rPr>
          <w:rFonts w:eastAsiaTheme="majorEastAsia"/>
          <w:szCs w:val="18"/>
          <w:vertAlign w:val="superscript"/>
        </w:rPr>
        <w:t xml:space="preserve"> </w:t>
      </w:r>
      <w:r w:rsidRPr="0038392B">
        <w:t xml:space="preserve">  </w:t>
      </w:r>
    </w:p>
    <w:p w14:paraId="00F2941F" w14:textId="77777777" w:rsidR="00E07594" w:rsidRPr="0038392B" w:rsidRDefault="00E07594" w:rsidP="00700A0B">
      <w:pPr>
        <w:numPr>
          <w:ilvl w:val="0"/>
          <w:numId w:val="40"/>
        </w:numPr>
        <w:tabs>
          <w:tab w:val="clear" w:pos="1247"/>
          <w:tab w:val="clear" w:pos="1814"/>
          <w:tab w:val="clear" w:pos="2381"/>
          <w:tab w:val="clear" w:pos="2948"/>
          <w:tab w:val="clear" w:pos="3515"/>
          <w:tab w:val="left" w:pos="624"/>
        </w:tabs>
        <w:spacing w:after="120"/>
        <w:ind w:left="1247" w:firstLine="624"/>
      </w:pPr>
      <w:r w:rsidRPr="0038392B">
        <w:rPr>
          <w:i/>
        </w:rPr>
        <w:t xml:space="preserve">Requests </w:t>
      </w:r>
      <w:r w:rsidRPr="0038392B">
        <w:t xml:space="preserve">the Secretariat, in collaboration with international organizations, to explore additional ways of facilitating North-South, South-South and triangular cooperation in its technical assistance plan referred to in paragraph 2 above; </w:t>
      </w:r>
    </w:p>
    <w:p w14:paraId="752928DF" w14:textId="6AE16BF6" w:rsidR="00E07594" w:rsidRPr="0038392B" w:rsidRDefault="00E07594" w:rsidP="00700A0B">
      <w:pPr>
        <w:numPr>
          <w:ilvl w:val="0"/>
          <w:numId w:val="40"/>
        </w:numPr>
        <w:tabs>
          <w:tab w:val="clear" w:pos="1247"/>
          <w:tab w:val="clear" w:pos="1814"/>
          <w:tab w:val="clear" w:pos="2381"/>
          <w:tab w:val="clear" w:pos="2948"/>
          <w:tab w:val="clear" w:pos="3515"/>
          <w:tab w:val="left" w:pos="624"/>
        </w:tabs>
        <w:spacing w:after="120"/>
        <w:ind w:left="1247" w:firstLine="624"/>
      </w:pPr>
      <w:r w:rsidRPr="0038392B">
        <w:rPr>
          <w:i/>
        </w:rPr>
        <w:t xml:space="preserve">Emphasizes </w:t>
      </w:r>
      <w:r w:rsidRPr="0038392B">
        <w:t xml:space="preserve">the role of the regional centres, as set out in the provisions of the Basel Convention on the Control of Transboundary Movements of Hazardous Wastes and Their Disposal and the Stockholm Convention on Persistent Organic Pollutants, as well as the regional, subregional and country offices of the Food and Agriculture Organization of the United Nations, the United Nations Environment Programme and other participating organizations of the </w:t>
      </w:r>
      <w:r w:rsidR="00052317">
        <w:br/>
      </w:r>
      <w:r w:rsidRPr="0038392B">
        <w:t>Inter-Organization Programme for the Sound Management of Chemicals, in delivering, upon request, technical assistance at the regional level for the implementation of the Basel, Rotterdam and Stockholm conventions and in facilitating technology transfer to eligible Parties;</w:t>
      </w:r>
    </w:p>
    <w:p w14:paraId="4711FB62" w14:textId="77777777" w:rsidR="00E07594" w:rsidRPr="0038392B" w:rsidRDefault="00E07594" w:rsidP="00700A0B">
      <w:pPr>
        <w:numPr>
          <w:ilvl w:val="0"/>
          <w:numId w:val="40"/>
        </w:numPr>
        <w:tabs>
          <w:tab w:val="clear" w:pos="1247"/>
          <w:tab w:val="clear" w:pos="1814"/>
          <w:tab w:val="clear" w:pos="2381"/>
          <w:tab w:val="clear" w:pos="2948"/>
          <w:tab w:val="clear" w:pos="3515"/>
          <w:tab w:val="left" w:pos="624"/>
        </w:tabs>
        <w:spacing w:after="120"/>
        <w:ind w:left="1247" w:firstLine="624"/>
      </w:pPr>
      <w:r w:rsidRPr="0038392B">
        <w:rPr>
          <w:i/>
        </w:rPr>
        <w:t xml:space="preserve">Welcomes </w:t>
      </w:r>
      <w:r w:rsidRPr="0038392B">
        <w:t>the United Nations Environment Assembly resolution highlighting the role of the regional centres of the Basel and Stockholm conventions in assisting the regions in the implementation of the two conventions and in other relevant work relating to the multilateral environmental agreements in the chemicals and waste cluster in the countries they serve;</w:t>
      </w:r>
      <w:r w:rsidRPr="0038392B">
        <w:rPr>
          <w:rFonts w:eastAsiaTheme="majorEastAsia"/>
          <w:szCs w:val="18"/>
          <w:vertAlign w:val="superscript"/>
        </w:rPr>
        <w:footnoteReference w:id="34"/>
      </w:r>
    </w:p>
    <w:p w14:paraId="17E5B419" w14:textId="77777777" w:rsidR="00E07594" w:rsidRPr="0038392B" w:rsidRDefault="00E07594" w:rsidP="00700A0B">
      <w:pPr>
        <w:numPr>
          <w:ilvl w:val="0"/>
          <w:numId w:val="40"/>
        </w:numPr>
        <w:tabs>
          <w:tab w:val="clear" w:pos="1247"/>
          <w:tab w:val="clear" w:pos="1814"/>
          <w:tab w:val="clear" w:pos="2381"/>
          <w:tab w:val="clear" w:pos="2948"/>
          <w:tab w:val="clear" w:pos="3515"/>
          <w:tab w:val="left" w:pos="624"/>
        </w:tabs>
        <w:spacing w:after="120"/>
        <w:ind w:left="1247" w:firstLine="624"/>
      </w:pPr>
      <w:r w:rsidRPr="0038392B">
        <w:rPr>
          <w:i/>
        </w:rPr>
        <w:t>Requests</w:t>
      </w:r>
      <w:r w:rsidRPr="0038392B">
        <w:t xml:space="preserve"> the Secretariat to submit a report to the Conference of the Parties at its next meeting on the implementation of the technical assistance plan for the period 2018–2021, including, as appropriate, adjustments to the plan, for consideration by the Conference of the Parties</w:t>
      </w:r>
      <w:r w:rsidRPr="0038392B">
        <w:rPr>
          <w:iCs/>
        </w:rPr>
        <w:t>.</w:t>
      </w:r>
    </w:p>
    <w:p w14:paraId="623AE039" w14:textId="77777777" w:rsidR="00E07594" w:rsidRDefault="00E07594" w:rsidP="00700A0B">
      <w:pPr>
        <w:numPr>
          <w:ilvl w:val="0"/>
          <w:numId w:val="40"/>
        </w:numPr>
        <w:tabs>
          <w:tab w:val="clear" w:pos="1247"/>
          <w:tab w:val="clear" w:pos="1814"/>
          <w:tab w:val="clear" w:pos="2381"/>
          <w:tab w:val="clear" w:pos="2948"/>
          <w:tab w:val="clear" w:pos="3515"/>
          <w:tab w:val="left" w:pos="624"/>
        </w:tabs>
        <w:spacing w:after="120"/>
        <w:ind w:left="1247" w:firstLine="624"/>
      </w:pPr>
      <w:r w:rsidRPr="0038392B">
        <w:rPr>
          <w:i/>
        </w:rPr>
        <w:t>Also requests</w:t>
      </w:r>
      <w:r w:rsidRPr="0038392B">
        <w:t xml:space="preserve"> the Secretariat to report to the Conference of the Parties at its next meeting on the implementation of the present decision.</w:t>
      </w:r>
    </w:p>
    <w:p w14:paraId="07B8CCF1" w14:textId="77777777" w:rsidR="00E07594" w:rsidRPr="00D478D5" w:rsidRDefault="00E07594" w:rsidP="00D12B7E">
      <w:pPr>
        <w:pStyle w:val="Heading2"/>
        <w:keepLines/>
        <w:rPr>
          <w:bCs/>
        </w:rPr>
      </w:pPr>
      <w:bookmarkStart w:id="14" w:name="_Toc490217179"/>
      <w:r>
        <w:rPr>
          <w:bCs/>
        </w:rPr>
        <w:t>7.</w:t>
      </w:r>
      <w:r>
        <w:rPr>
          <w:bCs/>
        </w:rPr>
        <w:tab/>
      </w:r>
      <w:r w:rsidRPr="00D478D5">
        <w:rPr>
          <w:bCs/>
        </w:rPr>
        <w:t>Decision SC-8/15: Technical assistance</w:t>
      </w:r>
      <w:bookmarkEnd w:id="14"/>
    </w:p>
    <w:p w14:paraId="579AF20C" w14:textId="77777777" w:rsidR="00E07594" w:rsidRPr="0038392B" w:rsidRDefault="00E07594" w:rsidP="00D12B7E">
      <w:pPr>
        <w:keepNext/>
        <w:keepLines/>
        <w:tabs>
          <w:tab w:val="clear" w:pos="1247"/>
          <w:tab w:val="clear" w:pos="1814"/>
          <w:tab w:val="clear" w:pos="2381"/>
          <w:tab w:val="clear" w:pos="2948"/>
          <w:tab w:val="clear" w:pos="3515"/>
          <w:tab w:val="left" w:pos="624"/>
        </w:tabs>
        <w:spacing w:before="120" w:after="120"/>
        <w:ind w:left="1247" w:firstLine="624"/>
        <w:rPr>
          <w:i/>
        </w:rPr>
      </w:pPr>
      <w:r w:rsidRPr="0038392B">
        <w:rPr>
          <w:i/>
        </w:rPr>
        <w:t>The Conference of the Parties,</w:t>
      </w:r>
    </w:p>
    <w:p w14:paraId="6E448E8C" w14:textId="77777777" w:rsidR="00E07594" w:rsidRPr="00924737" w:rsidRDefault="00E07594" w:rsidP="00D12B7E">
      <w:pPr>
        <w:keepNext/>
        <w:keepLines/>
        <w:spacing w:before="120" w:after="120"/>
        <w:ind w:left="1247"/>
        <w:jc w:val="center"/>
        <w:rPr>
          <w:b/>
          <w:bCs/>
          <w:iCs/>
          <w:sz w:val="24"/>
          <w:szCs w:val="24"/>
        </w:rPr>
      </w:pPr>
      <w:r w:rsidRPr="00924737">
        <w:rPr>
          <w:b/>
          <w:bCs/>
          <w:iCs/>
          <w:sz w:val="24"/>
          <w:szCs w:val="24"/>
        </w:rPr>
        <w:t>I</w:t>
      </w:r>
    </w:p>
    <w:p w14:paraId="571D890B" w14:textId="77777777" w:rsidR="00E07594" w:rsidRPr="00924737" w:rsidRDefault="00E07594" w:rsidP="00D12B7E">
      <w:pPr>
        <w:keepNext/>
        <w:keepLines/>
        <w:spacing w:before="120" w:after="120"/>
        <w:ind w:left="1247"/>
        <w:jc w:val="center"/>
        <w:rPr>
          <w:b/>
          <w:bCs/>
          <w:iCs/>
          <w:sz w:val="24"/>
          <w:szCs w:val="24"/>
        </w:rPr>
      </w:pPr>
      <w:r w:rsidRPr="00924737">
        <w:rPr>
          <w:b/>
          <w:bCs/>
          <w:iCs/>
          <w:sz w:val="24"/>
          <w:szCs w:val="24"/>
        </w:rPr>
        <w:t>Technical assistance</w:t>
      </w:r>
    </w:p>
    <w:p w14:paraId="231F5253" w14:textId="77777777" w:rsidR="00E07594" w:rsidRPr="0038392B" w:rsidRDefault="00E07594" w:rsidP="00D12B7E">
      <w:pPr>
        <w:keepNext/>
        <w:keepLines/>
        <w:tabs>
          <w:tab w:val="left" w:pos="624"/>
        </w:tabs>
        <w:spacing w:after="120"/>
        <w:ind w:left="1247" w:firstLine="624"/>
      </w:pPr>
      <w:r w:rsidRPr="0038392B">
        <w:rPr>
          <w:i/>
        </w:rPr>
        <w:t>Noting</w:t>
      </w:r>
      <w:r w:rsidRPr="0038392B">
        <w:t xml:space="preserve"> the </w:t>
      </w:r>
      <w:r w:rsidRPr="0038392B">
        <w:rPr>
          <w:iCs/>
        </w:rPr>
        <w:t>priority areas for action</w:t>
      </w:r>
      <w:r w:rsidRPr="0038392B">
        <w:t xml:space="preserve"> recognized in decision SC-8/18 on effectiveness evaluation as they relate to technical assistance and the recommendations contained in the report on the overall review of the synergies arrangements,</w:t>
      </w:r>
      <w:r w:rsidRPr="0038392B">
        <w:rPr>
          <w:szCs w:val="18"/>
          <w:vertAlign w:val="superscript"/>
        </w:rPr>
        <w:footnoteReference w:id="35"/>
      </w:r>
    </w:p>
    <w:p w14:paraId="03A60024" w14:textId="77777777" w:rsidR="00E07594" w:rsidRPr="0038392B" w:rsidRDefault="00E07594" w:rsidP="00700A0B">
      <w:pPr>
        <w:numPr>
          <w:ilvl w:val="0"/>
          <w:numId w:val="42"/>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Requests </w:t>
      </w:r>
      <w:r w:rsidRPr="0038392B">
        <w:t xml:space="preserve">the Secretariat to continue to collect, through the database established for that purpose, information on the technical assistance and capacity-building needs of developing-country Parties and Parties with economies in transition; </w:t>
      </w:r>
    </w:p>
    <w:p w14:paraId="12600B38" w14:textId="77777777" w:rsidR="00E07594" w:rsidRPr="002B587C" w:rsidRDefault="00E07594" w:rsidP="00700A0B">
      <w:pPr>
        <w:numPr>
          <w:ilvl w:val="0"/>
          <w:numId w:val="42"/>
        </w:numPr>
        <w:tabs>
          <w:tab w:val="clear" w:pos="1247"/>
          <w:tab w:val="clear" w:pos="1814"/>
          <w:tab w:val="clear" w:pos="2381"/>
          <w:tab w:val="clear" w:pos="2948"/>
          <w:tab w:val="clear" w:pos="3515"/>
          <w:tab w:val="left" w:pos="624"/>
          <w:tab w:val="left" w:pos="2410"/>
        </w:tabs>
        <w:spacing w:after="120"/>
        <w:ind w:left="1247" w:firstLine="624"/>
        <w:rPr>
          <w:i/>
        </w:rPr>
      </w:pPr>
      <w:r w:rsidRPr="002B587C">
        <w:rPr>
          <w:i/>
        </w:rPr>
        <w:t xml:space="preserve">Welcomes </w:t>
      </w:r>
      <w:r w:rsidRPr="002B587C">
        <w:t>the technical assistance plan for the implementation of the Basel, Rotterdam and Stockholm conventions for the period 2018–2021</w:t>
      </w:r>
      <w:r w:rsidRPr="002B587C">
        <w:rPr>
          <w:vertAlign w:val="superscript"/>
        </w:rPr>
        <w:footnoteReference w:id="36"/>
      </w:r>
      <w:r w:rsidRPr="002B587C">
        <w:t xml:space="preserve"> and requests the Secretariat, subject to the availability of resources, to implement it in cooperation with relevant actors striving to attract the programming capacity and financial resources of relevant international organizations;</w:t>
      </w:r>
    </w:p>
    <w:p w14:paraId="099B2848" w14:textId="77777777" w:rsidR="00E07594" w:rsidRPr="0038392B" w:rsidRDefault="00E07594" w:rsidP="00700A0B">
      <w:pPr>
        <w:keepNext/>
        <w:keepLines/>
        <w:numPr>
          <w:ilvl w:val="0"/>
          <w:numId w:val="42"/>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Encourages </w:t>
      </w:r>
      <w:r w:rsidRPr="0038392B">
        <w:t xml:space="preserve">Parties, regional centres and others: </w:t>
      </w:r>
    </w:p>
    <w:p w14:paraId="206509D5" w14:textId="77777777" w:rsidR="00E07594" w:rsidRPr="0038392B" w:rsidRDefault="00E07594" w:rsidP="00700A0B">
      <w:pPr>
        <w:keepNext/>
        <w:keepLines/>
        <w:numPr>
          <w:ilvl w:val="0"/>
          <w:numId w:val="61"/>
        </w:numPr>
        <w:tabs>
          <w:tab w:val="clear" w:pos="1247"/>
          <w:tab w:val="clear" w:pos="1814"/>
          <w:tab w:val="clear" w:pos="2381"/>
          <w:tab w:val="clear" w:pos="2948"/>
          <w:tab w:val="clear" w:pos="3515"/>
          <w:tab w:val="left" w:pos="624"/>
          <w:tab w:val="left" w:pos="2410"/>
        </w:tabs>
        <w:spacing w:after="120"/>
        <w:ind w:left="1247" w:firstLine="624"/>
      </w:pPr>
      <w:r w:rsidRPr="0038392B">
        <w:t xml:space="preserve">To make financial or in-kind contributions to facilitate the availability of </w:t>
      </w:r>
      <w:r w:rsidRPr="0038392B">
        <w:br/>
        <w:t xml:space="preserve">capacity-development materials and activities in appropriate official regional languages; </w:t>
      </w:r>
    </w:p>
    <w:p w14:paraId="5F36E248" w14:textId="77777777" w:rsidR="00E07594" w:rsidRPr="0038392B" w:rsidRDefault="00E07594" w:rsidP="00700A0B">
      <w:pPr>
        <w:numPr>
          <w:ilvl w:val="0"/>
          <w:numId w:val="61"/>
        </w:numPr>
        <w:tabs>
          <w:tab w:val="clear" w:pos="1247"/>
          <w:tab w:val="clear" w:pos="1814"/>
          <w:tab w:val="clear" w:pos="2381"/>
          <w:tab w:val="clear" w:pos="2948"/>
          <w:tab w:val="clear" w:pos="3515"/>
          <w:tab w:val="left" w:pos="624"/>
          <w:tab w:val="left" w:pos="2410"/>
        </w:tabs>
        <w:spacing w:after="120"/>
        <w:ind w:left="1247" w:firstLine="624"/>
      </w:pPr>
      <w:r w:rsidRPr="0038392B">
        <w:t>To undertake capacity-building activities in official local languages, as appropriate;</w:t>
      </w:r>
      <w:r w:rsidRPr="0038392B">
        <w:rPr>
          <w:szCs w:val="18"/>
          <w:vertAlign w:val="superscript"/>
        </w:rPr>
        <w:t xml:space="preserve"> </w:t>
      </w:r>
      <w:r w:rsidRPr="0038392B">
        <w:t xml:space="preserve">  </w:t>
      </w:r>
    </w:p>
    <w:p w14:paraId="5793BCF2" w14:textId="77777777" w:rsidR="00E07594" w:rsidRPr="0038392B" w:rsidRDefault="00E07594" w:rsidP="00700A0B">
      <w:pPr>
        <w:numPr>
          <w:ilvl w:val="0"/>
          <w:numId w:val="42"/>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Requests </w:t>
      </w:r>
      <w:r w:rsidRPr="0038392B">
        <w:t xml:space="preserve">the Secretariat in collaboration with other international organizations to explore additional ways of facilitating North-South, South-South and triangular cooperation in its technical assistance plan referred to in paragraph 2 above; </w:t>
      </w:r>
    </w:p>
    <w:p w14:paraId="59C4731E" w14:textId="77777777" w:rsidR="00E07594" w:rsidRPr="0038392B" w:rsidRDefault="00E07594" w:rsidP="00700A0B">
      <w:pPr>
        <w:numPr>
          <w:ilvl w:val="0"/>
          <w:numId w:val="42"/>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Emphasizes </w:t>
      </w:r>
      <w:r w:rsidRPr="0038392B">
        <w:t>the role of the regional centres, as set out in the provisions of the Basel Convention on the Control of Transboundary Movements of Hazardous Wastes and Their Disposal and the Stockholm Convention on Persistent Organic Pollutants, as well as the regional, subregional and country offices of the Food and Agriculture Organization of the United Nations, the United Nations Environment Programme and other participating organizations of the Inter-Organization Programme for the Sound Management of Chemicals, in delivering, upon request, technical assistance at the regional level for the implementation of the Basel, Rotterdam and Stockholm conventions and in facilitating technology transfer to eligible Parties;</w:t>
      </w:r>
    </w:p>
    <w:p w14:paraId="6081329E" w14:textId="77777777" w:rsidR="00E07594" w:rsidRPr="0038392B" w:rsidRDefault="00E07594" w:rsidP="00700A0B">
      <w:pPr>
        <w:numPr>
          <w:ilvl w:val="0"/>
          <w:numId w:val="42"/>
        </w:numPr>
        <w:tabs>
          <w:tab w:val="clear" w:pos="1247"/>
          <w:tab w:val="clear" w:pos="1814"/>
          <w:tab w:val="clear" w:pos="2381"/>
          <w:tab w:val="clear" w:pos="2948"/>
          <w:tab w:val="clear" w:pos="3515"/>
          <w:tab w:val="left" w:pos="624"/>
          <w:tab w:val="left" w:pos="2410"/>
        </w:tabs>
        <w:spacing w:after="120"/>
        <w:ind w:left="1247" w:firstLine="624"/>
      </w:pPr>
      <w:r w:rsidRPr="0038392B">
        <w:rPr>
          <w:i/>
        </w:rPr>
        <w:t xml:space="preserve">Welcomes </w:t>
      </w:r>
      <w:r w:rsidRPr="0038392B">
        <w:t>the United Nations Environment Assembly resolution highlighting the role of the regional centres of the Basel and Stockholm conventions in assisting the regions in the implementation of the two conventions and in other relevant work relating to the multilateral environmental agreements in the chemicals and waste cluster in the countries they serve;</w:t>
      </w:r>
      <w:r w:rsidRPr="0038392B">
        <w:rPr>
          <w:szCs w:val="18"/>
          <w:vertAlign w:val="superscript"/>
        </w:rPr>
        <w:footnoteReference w:id="37"/>
      </w:r>
    </w:p>
    <w:p w14:paraId="577FC6BE" w14:textId="49CD613E" w:rsidR="00E07594" w:rsidRPr="0038392B" w:rsidRDefault="00E07594" w:rsidP="00700A0B">
      <w:pPr>
        <w:numPr>
          <w:ilvl w:val="0"/>
          <w:numId w:val="42"/>
        </w:numPr>
        <w:tabs>
          <w:tab w:val="clear" w:pos="1247"/>
          <w:tab w:val="clear" w:pos="1814"/>
          <w:tab w:val="clear" w:pos="2381"/>
          <w:tab w:val="clear" w:pos="2948"/>
          <w:tab w:val="clear" w:pos="3515"/>
          <w:tab w:val="left" w:pos="624"/>
          <w:tab w:val="left" w:pos="2410"/>
        </w:tabs>
        <w:spacing w:after="120"/>
        <w:ind w:left="1247" w:firstLine="624"/>
      </w:pPr>
      <w:r w:rsidRPr="0038392B">
        <w:rPr>
          <w:i/>
        </w:rPr>
        <w:t>Requests</w:t>
      </w:r>
      <w:r w:rsidRPr="0038392B">
        <w:t xml:space="preserve"> the Secretariat to prepare a report for consideration by the Conference of the Parties at its next meeting on the implementation of the technical assistance plan for the period </w:t>
      </w:r>
      <w:r w:rsidR="00D12B7E">
        <w:br/>
      </w:r>
      <w:r w:rsidRPr="0038392B">
        <w:t>2018–2021, including, as appropriate, adjustments to the plan;.</w:t>
      </w:r>
    </w:p>
    <w:p w14:paraId="5BF83DB7" w14:textId="77777777" w:rsidR="00E07594" w:rsidRPr="00924737" w:rsidRDefault="00E07594" w:rsidP="00924737">
      <w:pPr>
        <w:spacing w:before="120" w:after="120"/>
        <w:ind w:left="1247"/>
        <w:jc w:val="center"/>
        <w:rPr>
          <w:b/>
          <w:bCs/>
          <w:iCs/>
          <w:sz w:val="24"/>
          <w:szCs w:val="24"/>
        </w:rPr>
      </w:pPr>
      <w:r w:rsidRPr="00924737">
        <w:rPr>
          <w:b/>
          <w:bCs/>
          <w:iCs/>
          <w:sz w:val="24"/>
          <w:szCs w:val="24"/>
        </w:rPr>
        <w:t>II</w:t>
      </w:r>
    </w:p>
    <w:p w14:paraId="5D647563" w14:textId="77777777" w:rsidR="00E07594" w:rsidRPr="00924737" w:rsidRDefault="00E07594" w:rsidP="00924737">
      <w:pPr>
        <w:spacing w:before="120" w:after="120"/>
        <w:ind w:left="1247"/>
        <w:jc w:val="center"/>
        <w:rPr>
          <w:b/>
          <w:bCs/>
          <w:iCs/>
          <w:sz w:val="24"/>
          <w:szCs w:val="24"/>
        </w:rPr>
      </w:pPr>
      <w:r w:rsidRPr="00924737">
        <w:rPr>
          <w:b/>
          <w:bCs/>
          <w:iCs/>
          <w:sz w:val="24"/>
          <w:szCs w:val="24"/>
        </w:rPr>
        <w:t>Stockholm Convention regional and subregional centres for capacity-building and the transfer of technology</w:t>
      </w:r>
    </w:p>
    <w:p w14:paraId="71F843FC" w14:textId="77777777" w:rsidR="00E07594" w:rsidRPr="00924737" w:rsidRDefault="00E07594" w:rsidP="00700A0B">
      <w:pPr>
        <w:keepNext/>
        <w:numPr>
          <w:ilvl w:val="0"/>
          <w:numId w:val="42"/>
        </w:numPr>
        <w:tabs>
          <w:tab w:val="clear" w:pos="1247"/>
          <w:tab w:val="clear" w:pos="1814"/>
          <w:tab w:val="clear" w:pos="2381"/>
          <w:tab w:val="clear" w:pos="2948"/>
          <w:tab w:val="clear" w:pos="3515"/>
          <w:tab w:val="left" w:pos="624"/>
          <w:tab w:val="left" w:pos="2410"/>
        </w:tabs>
        <w:spacing w:after="120"/>
        <w:ind w:left="1247" w:firstLine="624"/>
      </w:pPr>
      <w:r w:rsidRPr="00924737">
        <w:rPr>
          <w:i/>
        </w:rPr>
        <w:t>Takes note</w:t>
      </w:r>
      <w:r w:rsidRPr="00924737">
        <w:t xml:space="preserve"> of:</w:t>
      </w:r>
    </w:p>
    <w:p w14:paraId="5C54FF66" w14:textId="77777777" w:rsidR="00E07594" w:rsidRPr="00924737" w:rsidRDefault="00E07594" w:rsidP="00924737">
      <w:pPr>
        <w:tabs>
          <w:tab w:val="left" w:pos="624"/>
          <w:tab w:val="left" w:pos="2410"/>
        </w:tabs>
        <w:spacing w:after="120"/>
        <w:ind w:left="1247" w:firstLine="624"/>
      </w:pPr>
      <w:r w:rsidRPr="00924737">
        <w:t>(a)</w:t>
      </w:r>
      <w:r w:rsidRPr="00924737">
        <w:tab/>
        <w:t>The workplans for the period from 1 January 2016 to 31 December 2019</w:t>
      </w:r>
      <w:r w:rsidRPr="00924737">
        <w:rPr>
          <w:vertAlign w:val="superscript"/>
        </w:rPr>
        <w:footnoteReference w:id="38"/>
      </w:r>
      <w:r w:rsidRPr="00924737">
        <w:t xml:space="preserve"> and activity reports for the period from 1 January 2015 to 31 December 2016</w:t>
      </w:r>
      <w:r w:rsidRPr="00924737">
        <w:rPr>
          <w:vertAlign w:val="superscript"/>
        </w:rPr>
        <w:footnoteReference w:id="39"/>
      </w:r>
      <w:r w:rsidRPr="00924737">
        <w:t xml:space="preserve"> submitted by the Stockholm Convention regional and subregional centres;</w:t>
      </w:r>
    </w:p>
    <w:p w14:paraId="43D6D8A0" w14:textId="77777777" w:rsidR="00E07594" w:rsidRPr="00924737" w:rsidRDefault="00E07594" w:rsidP="00924737">
      <w:pPr>
        <w:tabs>
          <w:tab w:val="left" w:pos="624"/>
          <w:tab w:val="left" w:pos="2410"/>
        </w:tabs>
        <w:spacing w:after="120"/>
        <w:ind w:left="1247" w:firstLine="624"/>
      </w:pPr>
      <w:r w:rsidRPr="00924737">
        <w:rPr>
          <w:iCs/>
        </w:rPr>
        <w:t>(b)</w:t>
      </w:r>
      <w:r w:rsidRPr="00924737">
        <w:rPr>
          <w:iCs/>
        </w:rPr>
        <w:tab/>
      </w:r>
      <w:r w:rsidRPr="00924737">
        <w:t>The reports on activities submitted by the regional and subregional centres;</w:t>
      </w:r>
      <w:r w:rsidRPr="00924737">
        <w:rPr>
          <w:vertAlign w:val="superscript"/>
        </w:rPr>
        <w:footnoteReference w:id="40"/>
      </w:r>
    </w:p>
    <w:p w14:paraId="24415389" w14:textId="77777777" w:rsidR="00E07594" w:rsidRPr="00924737" w:rsidRDefault="00E07594" w:rsidP="00924737">
      <w:pPr>
        <w:tabs>
          <w:tab w:val="left" w:pos="624"/>
          <w:tab w:val="left" w:pos="2410"/>
        </w:tabs>
        <w:spacing w:after="120"/>
        <w:ind w:left="1247" w:firstLine="624"/>
        <w:rPr>
          <w:iCs/>
        </w:rPr>
      </w:pPr>
      <w:r w:rsidRPr="00924737">
        <w:t>(c)</w:t>
      </w:r>
      <w:r w:rsidRPr="00924737">
        <w:tab/>
        <w:t>T</w:t>
      </w:r>
      <w:r w:rsidRPr="00924737">
        <w:rPr>
          <w:iCs/>
        </w:rPr>
        <w:t xml:space="preserve">he </w:t>
      </w:r>
      <w:r w:rsidRPr="00924737">
        <w:t>report</w:t>
      </w:r>
      <w:r w:rsidRPr="00924737">
        <w:rPr>
          <w:iCs/>
        </w:rPr>
        <w:t xml:space="preserve"> on the activities of the Basel Convention regional and coordinating centres and the Stockholm Convention regional and subregional centres</w:t>
      </w:r>
      <w:r w:rsidRPr="00924737">
        <w:rPr>
          <w:iCs/>
          <w:vertAlign w:val="superscript"/>
        </w:rPr>
        <w:footnoteReference w:id="41"/>
      </w:r>
      <w:r w:rsidRPr="00924737">
        <w:rPr>
          <w:iCs/>
        </w:rPr>
        <w:t>;</w:t>
      </w:r>
    </w:p>
    <w:p w14:paraId="792E6756" w14:textId="77777777" w:rsidR="00E07594" w:rsidRPr="00924737" w:rsidRDefault="00E07594" w:rsidP="00700A0B">
      <w:pPr>
        <w:numPr>
          <w:ilvl w:val="0"/>
          <w:numId w:val="42"/>
        </w:numPr>
        <w:tabs>
          <w:tab w:val="clear" w:pos="1247"/>
          <w:tab w:val="clear" w:pos="1814"/>
          <w:tab w:val="clear" w:pos="2381"/>
          <w:tab w:val="clear" w:pos="2948"/>
          <w:tab w:val="clear" w:pos="3515"/>
          <w:tab w:val="left" w:pos="624"/>
          <w:tab w:val="left" w:pos="2410"/>
        </w:tabs>
        <w:spacing w:after="120"/>
        <w:ind w:left="1247" w:firstLine="624"/>
      </w:pPr>
      <w:r w:rsidRPr="00924737">
        <w:rPr>
          <w:i/>
        </w:rPr>
        <w:t xml:space="preserve">Requests </w:t>
      </w:r>
      <w:r w:rsidRPr="00924737">
        <w:t>the Stockholm Convention regional and subregional centres to submit to the Secretariat for consideration by the Conference of the Parties at its ninth meeting:</w:t>
      </w:r>
    </w:p>
    <w:p w14:paraId="043F53C5" w14:textId="77777777" w:rsidR="00E07594" w:rsidRPr="00924737" w:rsidRDefault="00E07594" w:rsidP="00924737">
      <w:pPr>
        <w:tabs>
          <w:tab w:val="left" w:pos="624"/>
          <w:tab w:val="left" w:pos="2410"/>
        </w:tabs>
        <w:spacing w:after="120"/>
        <w:ind w:left="1247" w:firstLine="624"/>
      </w:pPr>
      <w:r w:rsidRPr="00924737">
        <w:t>(a)</w:t>
      </w:r>
      <w:r w:rsidRPr="00924737">
        <w:tab/>
        <w:t>Their workplans for the period from 1 January 2020 to 31 December 2023 by 30 September 2019;</w:t>
      </w:r>
    </w:p>
    <w:p w14:paraId="0C7D53E8" w14:textId="77777777" w:rsidR="00E07594" w:rsidRPr="00924737" w:rsidRDefault="00E07594" w:rsidP="00924737">
      <w:pPr>
        <w:tabs>
          <w:tab w:val="left" w:pos="624"/>
          <w:tab w:val="left" w:pos="2410"/>
        </w:tabs>
        <w:spacing w:after="120"/>
        <w:ind w:left="1247" w:firstLine="624"/>
        <w:rPr>
          <w:iCs/>
        </w:rPr>
      </w:pPr>
      <w:r w:rsidRPr="00924737">
        <w:rPr>
          <w:iCs/>
        </w:rPr>
        <w:t>(b)</w:t>
      </w:r>
      <w:r w:rsidRPr="00924737">
        <w:rPr>
          <w:iCs/>
        </w:rPr>
        <w:tab/>
        <w:t>Their activity reports for the period from 1 January 2017 to 31 December 2018 by 31 December 2018;</w:t>
      </w:r>
    </w:p>
    <w:p w14:paraId="3F08AC9E" w14:textId="77777777" w:rsidR="00E07594" w:rsidRPr="00924737" w:rsidRDefault="00E07594" w:rsidP="00700A0B">
      <w:pPr>
        <w:numPr>
          <w:ilvl w:val="0"/>
          <w:numId w:val="42"/>
        </w:numPr>
        <w:tabs>
          <w:tab w:val="clear" w:pos="1247"/>
          <w:tab w:val="clear" w:pos="1814"/>
          <w:tab w:val="clear" w:pos="2381"/>
          <w:tab w:val="clear" w:pos="2948"/>
          <w:tab w:val="clear" w:pos="3515"/>
          <w:tab w:val="left" w:pos="624"/>
          <w:tab w:val="left" w:pos="2410"/>
        </w:tabs>
        <w:spacing w:after="120"/>
        <w:ind w:left="1247" w:firstLine="624"/>
      </w:pPr>
      <w:r w:rsidRPr="00924737">
        <w:rPr>
          <w:i/>
        </w:rPr>
        <w:t>Requests</w:t>
      </w:r>
      <w:r w:rsidRPr="00924737">
        <w:t xml:space="preserve"> the Secretariat to prepare a report on the activities of the Stockholm Convention regional and subregional centres, including on technology transfer, for consideration by the Conference of the Parties at its ninth meeting;</w:t>
      </w:r>
    </w:p>
    <w:p w14:paraId="4AD31239" w14:textId="77777777" w:rsidR="00E07594" w:rsidRPr="00924737" w:rsidRDefault="00E07594" w:rsidP="00700A0B">
      <w:pPr>
        <w:numPr>
          <w:ilvl w:val="0"/>
          <w:numId w:val="42"/>
        </w:numPr>
        <w:tabs>
          <w:tab w:val="clear" w:pos="1247"/>
          <w:tab w:val="clear" w:pos="1814"/>
          <w:tab w:val="clear" w:pos="2381"/>
          <w:tab w:val="clear" w:pos="2948"/>
          <w:tab w:val="clear" w:pos="3515"/>
          <w:tab w:val="left" w:pos="624"/>
          <w:tab w:val="left" w:pos="2410"/>
        </w:tabs>
        <w:spacing w:after="120"/>
        <w:ind w:left="1247" w:firstLine="624"/>
      </w:pPr>
      <w:r w:rsidRPr="00924737">
        <w:rPr>
          <w:i/>
          <w:iCs/>
          <w:lang w:eastAsia="en-GB" w:bidi="ne-NP"/>
        </w:rPr>
        <w:t xml:space="preserve">Takes </w:t>
      </w:r>
      <w:r w:rsidRPr="00924737">
        <w:rPr>
          <w:i/>
          <w:lang w:eastAsia="en-GB" w:bidi="ne-NP"/>
        </w:rPr>
        <w:t>note</w:t>
      </w:r>
      <w:r w:rsidRPr="00924737">
        <w:rPr>
          <w:lang w:eastAsia="en-GB" w:bidi="ne-NP"/>
        </w:rPr>
        <w:t xml:space="preserve"> of the </w:t>
      </w:r>
      <w:r w:rsidRPr="00924737">
        <w:t>information</w:t>
      </w:r>
      <w:r w:rsidRPr="00924737">
        <w:rPr>
          <w:lang w:eastAsia="en-GB" w:bidi="ne-NP"/>
        </w:rPr>
        <w:t xml:space="preserve"> provided by the Secretariat pertaining to the nomination and endorsement of regional centres;</w:t>
      </w:r>
      <w:r w:rsidRPr="00924737">
        <w:rPr>
          <w:vertAlign w:val="superscript"/>
        </w:rPr>
        <w:footnoteReference w:id="42"/>
      </w:r>
      <w:r w:rsidRPr="00924737">
        <w:t xml:space="preserve"> </w:t>
      </w:r>
    </w:p>
    <w:p w14:paraId="1E6EF2F8" w14:textId="77777777" w:rsidR="00E07594" w:rsidRPr="0038392B" w:rsidRDefault="00E07594" w:rsidP="00700A0B">
      <w:pPr>
        <w:numPr>
          <w:ilvl w:val="0"/>
          <w:numId w:val="42"/>
        </w:numPr>
        <w:tabs>
          <w:tab w:val="clear" w:pos="1247"/>
          <w:tab w:val="clear" w:pos="1814"/>
          <w:tab w:val="clear" w:pos="2381"/>
          <w:tab w:val="clear" w:pos="2948"/>
          <w:tab w:val="clear" w:pos="3515"/>
          <w:tab w:val="left" w:pos="624"/>
        </w:tabs>
        <w:spacing w:after="120"/>
        <w:ind w:left="1247" w:firstLine="624"/>
        <w:rPr>
          <w:iCs/>
        </w:rPr>
      </w:pPr>
      <w:r w:rsidRPr="0038392B">
        <w:rPr>
          <w:i/>
          <w:iCs/>
        </w:rPr>
        <w:t>Encourages</w:t>
      </w:r>
      <w:r w:rsidRPr="0038392B">
        <w:rPr>
          <w:iCs/>
        </w:rPr>
        <w:t xml:space="preserve"> interested regional and subregional centres to work, under the Convention, on the impact of plastic waste, marine plastic litter, microplastics and measures for prevention and environmentally sound management and requets the Secretariat to reflect any such work in the report that prepares pursuant to paragraph 10 above;</w:t>
      </w:r>
    </w:p>
    <w:p w14:paraId="216BDAE7" w14:textId="77777777" w:rsidR="00E07594" w:rsidRPr="0038392B" w:rsidRDefault="00E07594" w:rsidP="00700A0B">
      <w:pPr>
        <w:numPr>
          <w:ilvl w:val="0"/>
          <w:numId w:val="42"/>
        </w:numPr>
        <w:tabs>
          <w:tab w:val="clear" w:pos="1247"/>
          <w:tab w:val="clear" w:pos="1814"/>
          <w:tab w:val="clear" w:pos="2381"/>
          <w:tab w:val="clear" w:pos="2948"/>
          <w:tab w:val="clear" w:pos="3515"/>
          <w:tab w:val="left" w:pos="624"/>
        </w:tabs>
        <w:spacing w:after="120"/>
        <w:ind w:left="1247" w:firstLine="624"/>
      </w:pPr>
      <w:r w:rsidRPr="0038392B">
        <w:rPr>
          <w:i/>
        </w:rPr>
        <w:t>Invites</w:t>
      </w:r>
      <w:r w:rsidRPr="0038392B">
        <w:t xml:space="preserve"> Parties, </w:t>
      </w:r>
      <w:r w:rsidRPr="0038392B">
        <w:rPr>
          <w:lang w:eastAsia="en-GB" w:bidi="ne-NP"/>
        </w:rPr>
        <w:t>observers</w:t>
      </w:r>
      <w:r w:rsidRPr="0038392B">
        <w:t xml:space="preserve"> </w:t>
      </w:r>
      <w:r w:rsidRPr="0038392B">
        <w:rPr>
          <w:iCs/>
        </w:rPr>
        <w:t>and</w:t>
      </w:r>
      <w:r w:rsidRPr="0038392B">
        <w:t xml:space="preserve"> financial institutions in a position to do so to provide financial support to enable Stockholm Convention regional and subregional centres to implement their workplans with the aim of supporting Parties in their efforts to meet their obligations under the Convention;</w:t>
      </w:r>
    </w:p>
    <w:p w14:paraId="41B99C58" w14:textId="77777777" w:rsidR="00E07594" w:rsidRPr="0038392B" w:rsidRDefault="00E07594" w:rsidP="00700A0B">
      <w:pPr>
        <w:numPr>
          <w:ilvl w:val="0"/>
          <w:numId w:val="42"/>
        </w:numPr>
        <w:tabs>
          <w:tab w:val="clear" w:pos="1247"/>
          <w:tab w:val="clear" w:pos="1814"/>
          <w:tab w:val="clear" w:pos="2381"/>
          <w:tab w:val="clear" w:pos="2948"/>
          <w:tab w:val="clear" w:pos="3515"/>
          <w:tab w:val="left" w:pos="624"/>
        </w:tabs>
        <w:spacing w:after="120"/>
        <w:ind w:left="1247" w:firstLine="624"/>
      </w:pPr>
      <w:r w:rsidRPr="0038392B">
        <w:rPr>
          <w:i/>
        </w:rPr>
        <w:t>Encourages</w:t>
      </w:r>
      <w:r w:rsidRPr="0038392B">
        <w:t xml:space="preserve"> Parties, </w:t>
      </w:r>
      <w:r w:rsidRPr="0038392B">
        <w:rPr>
          <w:iCs/>
        </w:rPr>
        <w:t>observers</w:t>
      </w:r>
      <w:r w:rsidRPr="0038392B">
        <w:t xml:space="preserve"> and financial institutions to enhance communication with the Stockholm Convention regional and subregional centres;</w:t>
      </w:r>
    </w:p>
    <w:p w14:paraId="08AFC04D" w14:textId="77777777" w:rsidR="00E07594" w:rsidRPr="00924737" w:rsidRDefault="00E07594" w:rsidP="00E07594">
      <w:pPr>
        <w:spacing w:before="120" w:after="120"/>
        <w:ind w:left="1276"/>
        <w:jc w:val="center"/>
        <w:rPr>
          <w:b/>
          <w:bCs/>
          <w:iCs/>
          <w:sz w:val="24"/>
          <w:szCs w:val="24"/>
        </w:rPr>
      </w:pPr>
      <w:r w:rsidRPr="00924737">
        <w:rPr>
          <w:b/>
          <w:bCs/>
          <w:iCs/>
          <w:sz w:val="24"/>
          <w:szCs w:val="24"/>
        </w:rPr>
        <w:t>III</w:t>
      </w:r>
    </w:p>
    <w:p w14:paraId="597105C4" w14:textId="77777777" w:rsidR="00E07594" w:rsidRPr="00924737" w:rsidRDefault="00E07594" w:rsidP="00E07594">
      <w:pPr>
        <w:spacing w:before="120" w:after="120"/>
        <w:ind w:left="1276"/>
        <w:jc w:val="center"/>
        <w:rPr>
          <w:b/>
          <w:bCs/>
          <w:iCs/>
          <w:sz w:val="24"/>
          <w:szCs w:val="24"/>
        </w:rPr>
      </w:pPr>
      <w:r w:rsidRPr="00924737">
        <w:rPr>
          <w:b/>
          <w:bCs/>
          <w:iCs/>
          <w:sz w:val="24"/>
          <w:szCs w:val="24"/>
        </w:rPr>
        <w:t>Secretariat report</w:t>
      </w:r>
    </w:p>
    <w:p w14:paraId="5FF70818" w14:textId="77777777" w:rsidR="00E07594" w:rsidRDefault="00E07594" w:rsidP="00700A0B">
      <w:pPr>
        <w:numPr>
          <w:ilvl w:val="0"/>
          <w:numId w:val="42"/>
        </w:numPr>
        <w:tabs>
          <w:tab w:val="clear" w:pos="1247"/>
          <w:tab w:val="clear" w:pos="1814"/>
          <w:tab w:val="clear" w:pos="2381"/>
          <w:tab w:val="clear" w:pos="2948"/>
          <w:tab w:val="clear" w:pos="3515"/>
          <w:tab w:val="left" w:pos="624"/>
        </w:tabs>
        <w:spacing w:after="120"/>
        <w:ind w:left="1247" w:firstLine="624"/>
      </w:pPr>
      <w:r w:rsidRPr="0038392B">
        <w:rPr>
          <w:i/>
          <w:iCs/>
        </w:rPr>
        <w:t>Requests</w:t>
      </w:r>
      <w:r w:rsidRPr="0038392B">
        <w:t xml:space="preserve"> the Secretariat to report to the Conference of the Parties at its ninth meeting on the implementation of the present decision. </w:t>
      </w:r>
    </w:p>
    <w:p w14:paraId="22FE5D08" w14:textId="77777777" w:rsidR="00E07594" w:rsidRPr="00924737" w:rsidRDefault="00E07594" w:rsidP="00924737">
      <w:pPr>
        <w:pStyle w:val="Heading2"/>
        <w:tabs>
          <w:tab w:val="left" w:pos="624"/>
        </w:tabs>
        <w:spacing w:before="0"/>
        <w:ind w:firstLine="624"/>
        <w:rPr>
          <w:bCs/>
          <w:sz w:val="20"/>
          <w:szCs w:val="20"/>
        </w:rPr>
      </w:pPr>
      <w:bookmarkStart w:id="15" w:name="_Toc490217180"/>
      <w:r w:rsidRPr="00D478D5">
        <w:rPr>
          <w:bCs/>
        </w:rPr>
        <w:t>8.</w:t>
      </w:r>
      <w:r w:rsidRPr="00D478D5">
        <w:rPr>
          <w:bCs/>
        </w:rPr>
        <w:tab/>
        <w:t xml:space="preserve">Decision BC-13/23: Draft memorandum of understanding between the United Nations Environment Programme and the Conference of the Parties to the Basel Convention on the Control of Transboundary Movements of </w:t>
      </w:r>
      <w:r w:rsidRPr="00924737">
        <w:rPr>
          <w:bCs/>
          <w:sz w:val="20"/>
          <w:szCs w:val="20"/>
        </w:rPr>
        <w:t>Hazardous Wastes and Their Disposal</w:t>
      </w:r>
      <w:bookmarkEnd w:id="15"/>
    </w:p>
    <w:p w14:paraId="1343CD5B" w14:textId="77777777" w:rsidR="00E07594" w:rsidRPr="00924737" w:rsidRDefault="00E07594" w:rsidP="00924737">
      <w:pPr>
        <w:tabs>
          <w:tab w:val="left" w:pos="624"/>
        </w:tabs>
        <w:spacing w:after="120"/>
        <w:ind w:left="1247" w:firstLine="624"/>
        <w:rPr>
          <w:b/>
          <w:i/>
          <w:lang w:eastAsia="en-GB"/>
        </w:rPr>
      </w:pPr>
      <w:r w:rsidRPr="00924737">
        <w:rPr>
          <w:i/>
          <w:lang w:eastAsia="en-GB"/>
        </w:rPr>
        <w:t>The Conference of the Parties,</w:t>
      </w:r>
    </w:p>
    <w:p w14:paraId="2B29E08B" w14:textId="77777777" w:rsidR="00E07594" w:rsidRPr="00924737" w:rsidRDefault="00E07594" w:rsidP="00924737">
      <w:pPr>
        <w:tabs>
          <w:tab w:val="left" w:pos="624"/>
        </w:tabs>
        <w:spacing w:after="120"/>
        <w:ind w:left="1247" w:firstLine="624"/>
        <w:rPr>
          <w:i/>
          <w:lang w:eastAsia="en-GB"/>
        </w:rPr>
      </w:pPr>
      <w:r w:rsidRPr="00924737">
        <w:rPr>
          <w:i/>
          <w:lang w:eastAsia="en-GB"/>
        </w:rPr>
        <w:t xml:space="preserve">Noting </w:t>
      </w:r>
      <w:r w:rsidRPr="00924737">
        <w:rPr>
          <w:lang w:eastAsia="en-GB"/>
        </w:rPr>
        <w:t>the legal autonomy of the Conference of the Parties, and noting that the United Nations Environment Assembly of the United Nations Environment Programme (UNEP) and the conferences of the Parties to the Basel Convention on the Transboundary Movements of Hazardous Wastes and Their Disposal, the Rotterdam Convention on the Prior Informed Consent Procedure for Certain Hazardous Chemicals and Pesticides in International Trade and the Stockholm Convention on Persistent Organic Pollutants have equal decision-making authority within their respective mandates</w:t>
      </w:r>
      <w:r w:rsidRPr="00924737">
        <w:rPr>
          <w:i/>
          <w:lang w:eastAsia="en-GB"/>
        </w:rPr>
        <w:t>,</w:t>
      </w:r>
    </w:p>
    <w:p w14:paraId="00980F17" w14:textId="77777777" w:rsidR="00E07594" w:rsidRPr="00924737" w:rsidRDefault="00E07594" w:rsidP="00700A0B">
      <w:pPr>
        <w:numPr>
          <w:ilvl w:val="0"/>
          <w:numId w:val="57"/>
        </w:numPr>
        <w:tabs>
          <w:tab w:val="left" w:pos="624"/>
        </w:tabs>
        <w:spacing w:after="120"/>
        <w:ind w:left="1247" w:firstLine="624"/>
        <w:rPr>
          <w:lang w:eastAsia="en-GB"/>
        </w:rPr>
      </w:pPr>
      <w:r w:rsidRPr="00924737">
        <w:rPr>
          <w:i/>
          <w:lang w:eastAsia="en-GB"/>
        </w:rPr>
        <w:t>Recalls</w:t>
      </w:r>
      <w:r w:rsidRPr="00924737">
        <w:rPr>
          <w:lang w:eastAsia="en-GB"/>
        </w:rPr>
        <w:t xml:space="preserve"> its request in decision BC-12/24 for the preparation by the Secretariat of a draft memorandum of understanding between the Conference of the Parties to the Basel Convention and the Executive Director of UNEP concerning the provision of secretariat functions for the Basel Convention by UNEP and notes with concern that no draft has been submitted for consideration and possible adoption by the Conference of the Parties in 2017;</w:t>
      </w:r>
    </w:p>
    <w:p w14:paraId="6487899E" w14:textId="77777777" w:rsidR="00E07594" w:rsidRPr="00924737" w:rsidRDefault="00E07594" w:rsidP="00700A0B">
      <w:pPr>
        <w:numPr>
          <w:ilvl w:val="0"/>
          <w:numId w:val="57"/>
        </w:numPr>
        <w:tabs>
          <w:tab w:val="left" w:pos="624"/>
        </w:tabs>
        <w:spacing w:after="120"/>
        <w:ind w:left="1247" w:firstLine="624"/>
        <w:rPr>
          <w:lang w:eastAsia="en-GB"/>
        </w:rPr>
      </w:pPr>
      <w:r w:rsidRPr="00924737">
        <w:rPr>
          <w:i/>
          <w:lang w:eastAsia="en-GB"/>
        </w:rPr>
        <w:t>Reiterates</w:t>
      </w:r>
      <w:r w:rsidRPr="00924737">
        <w:rPr>
          <w:lang w:eastAsia="en-GB"/>
        </w:rPr>
        <w:t xml:space="preserve"> its request in decision BC-12/24 for the preparation by the Secretariat of  a draft memorandum of understanding for consideration and possible adoption at its next meeting;</w:t>
      </w:r>
    </w:p>
    <w:p w14:paraId="3EB76F4E" w14:textId="77777777" w:rsidR="00E07594" w:rsidRPr="00924737" w:rsidRDefault="00E07594" w:rsidP="00700A0B">
      <w:pPr>
        <w:numPr>
          <w:ilvl w:val="0"/>
          <w:numId w:val="57"/>
        </w:numPr>
        <w:tabs>
          <w:tab w:val="left" w:pos="624"/>
        </w:tabs>
        <w:spacing w:after="120"/>
        <w:ind w:left="1247" w:firstLine="624"/>
        <w:rPr>
          <w:rFonts w:eastAsia="Arial Unicode MS"/>
          <w:u w:color="000000"/>
          <w:bdr w:val="nil"/>
          <w:lang w:eastAsia="en-GB"/>
        </w:rPr>
      </w:pPr>
      <w:r w:rsidRPr="00924737">
        <w:rPr>
          <w:rFonts w:eastAsia="Arial Unicode MS"/>
          <w:i/>
          <w:u w:color="000000"/>
          <w:bdr w:val="nil"/>
          <w:lang w:eastAsia="en-GB"/>
        </w:rPr>
        <w:t xml:space="preserve">Takes note </w:t>
      </w:r>
      <w:r w:rsidRPr="00924737">
        <w:rPr>
          <w:rFonts w:eastAsia="Arial Unicode MS"/>
          <w:u w:color="000000"/>
          <w:bdr w:val="nil"/>
          <w:lang w:eastAsia="en-GB"/>
        </w:rPr>
        <w:t>of United Nations</w:t>
      </w:r>
      <w:r w:rsidRPr="00924737">
        <w:rPr>
          <w:rFonts w:eastAsia="Arial Unicode MS"/>
          <w:i/>
          <w:u w:color="000000"/>
          <w:bdr w:val="nil"/>
          <w:lang w:eastAsia="en-GB"/>
        </w:rPr>
        <w:t xml:space="preserve"> </w:t>
      </w:r>
      <w:r w:rsidRPr="00924737">
        <w:rPr>
          <w:rFonts w:eastAsia="Arial Unicode MS"/>
          <w:u w:color="000000"/>
          <w:bdr w:val="nil"/>
          <w:lang w:eastAsia="en-GB"/>
        </w:rPr>
        <w:t xml:space="preserve">Environment Assembly resolution 2/18 on the relationship between UNEP and </w:t>
      </w:r>
      <w:r w:rsidRPr="00924737">
        <w:rPr>
          <w:lang w:eastAsia="en-GB"/>
        </w:rPr>
        <w:t>multilateral</w:t>
      </w:r>
      <w:r w:rsidRPr="00924737">
        <w:rPr>
          <w:rFonts w:eastAsia="Arial Unicode MS"/>
          <w:u w:color="000000"/>
          <w:bdr w:val="nil"/>
          <w:lang w:eastAsia="en-GB"/>
        </w:rPr>
        <w:t xml:space="preserve"> environmental agreements and of the progress report prepared by the Executive Director of UNEP;</w:t>
      </w:r>
      <w:r w:rsidRPr="00924737">
        <w:rPr>
          <w:rFonts w:eastAsia="Arial Unicode MS"/>
          <w:u w:color="000000"/>
          <w:bdr w:val="nil"/>
          <w:vertAlign w:val="superscript"/>
          <w:lang w:eastAsia="en-GB"/>
        </w:rPr>
        <w:footnoteReference w:id="43"/>
      </w:r>
    </w:p>
    <w:p w14:paraId="1E35E0C6" w14:textId="77777777" w:rsidR="00E07594" w:rsidRPr="00924737" w:rsidRDefault="00E07594" w:rsidP="00700A0B">
      <w:pPr>
        <w:numPr>
          <w:ilvl w:val="0"/>
          <w:numId w:val="57"/>
        </w:numPr>
        <w:tabs>
          <w:tab w:val="left" w:pos="624"/>
        </w:tabs>
        <w:spacing w:after="120"/>
        <w:ind w:left="1247" w:firstLine="624"/>
        <w:rPr>
          <w:rFonts w:eastAsia="Arial Unicode MS"/>
          <w:u w:color="000000"/>
          <w:bdr w:val="nil"/>
          <w:lang w:eastAsia="en-GB"/>
        </w:rPr>
      </w:pPr>
      <w:r w:rsidRPr="00924737">
        <w:rPr>
          <w:i/>
          <w:lang w:eastAsia="en-GB"/>
        </w:rPr>
        <w:t>Requests</w:t>
      </w:r>
      <w:r w:rsidRPr="00924737">
        <w:rPr>
          <w:rFonts w:eastAsia="Arial Unicode MS"/>
          <w:i/>
          <w:u w:color="000000"/>
          <w:bdr w:val="nil"/>
          <w:lang w:eastAsia="en-GB"/>
        </w:rPr>
        <w:t xml:space="preserve"> </w:t>
      </w:r>
      <w:r w:rsidRPr="00924737">
        <w:rPr>
          <w:rFonts w:eastAsia="Arial Unicode MS"/>
          <w:u w:color="000000"/>
          <w:bdr w:val="nil"/>
          <w:lang w:eastAsia="en-GB"/>
        </w:rPr>
        <w:t xml:space="preserve">the Executive Secretary of the Basel, Rotterdam and Stockholm conventions to engage actively in the work of the Executive Director, in consultation with the secretariats of other UNEP-administered multilateral environmental agreements, to develop </w:t>
      </w:r>
      <w:r w:rsidRPr="00924737">
        <w:rPr>
          <w:u w:color="000000"/>
          <w:bdr w:val="nil"/>
          <w:shd w:val="clear" w:color="auto" w:fill="FFFFFF"/>
          <w:lang w:eastAsia="en-GB"/>
        </w:rPr>
        <w:t xml:space="preserve">a flexible draft template of options for the provision of secretariat services in an appropriate form, taking into </w:t>
      </w:r>
      <w:r w:rsidRPr="00924737">
        <w:rPr>
          <w:rFonts w:eastAsia="Arial Unicode MS"/>
          <w:u w:color="000000"/>
          <w:bdr w:val="nil"/>
          <w:lang w:eastAsia="en-GB"/>
        </w:rPr>
        <w:t>account</w:t>
      </w:r>
      <w:r w:rsidRPr="00924737">
        <w:rPr>
          <w:u w:color="000000"/>
          <w:bdr w:val="nil"/>
          <w:shd w:val="clear" w:color="auto" w:fill="FFFFFF"/>
          <w:lang w:eastAsia="en-GB"/>
        </w:rPr>
        <w:t xml:space="preserve"> </w:t>
      </w:r>
      <w:r w:rsidRPr="00924737">
        <w:rPr>
          <w:rFonts w:eastAsia="Arial Unicode MS"/>
          <w:u w:color="000000"/>
          <w:bdr w:val="nil"/>
          <w:lang w:eastAsia="en-GB"/>
        </w:rPr>
        <w:t xml:space="preserve">the UNEP delegation of authority policy and framework for the management and administration of multilateral environmental agreement secretariats and </w:t>
      </w:r>
      <w:r w:rsidRPr="00924737">
        <w:rPr>
          <w:u w:color="000000"/>
          <w:bdr w:val="nil"/>
          <w:shd w:val="clear" w:color="auto" w:fill="FFFFFF"/>
          <w:lang w:eastAsia="en-GB"/>
        </w:rPr>
        <w:t xml:space="preserve">the </w:t>
      </w:r>
      <w:r w:rsidRPr="00924737">
        <w:rPr>
          <w:rFonts w:eastAsia="Arial Unicode MS"/>
          <w:u w:color="000000"/>
          <w:bdr w:val="nil"/>
          <w:lang w:eastAsia="en-GB"/>
        </w:rPr>
        <w:t>draft memorandums of understanding between the conferences of the Parties to the Basel, Rotterdam and Stockholm conventions and the Executive Director;</w:t>
      </w:r>
      <w:r w:rsidRPr="00924737">
        <w:rPr>
          <w:rFonts w:eastAsia="Arial Unicode MS"/>
          <w:u w:color="000000"/>
          <w:bdr w:val="nil"/>
          <w:vertAlign w:val="superscript"/>
          <w:lang w:eastAsia="en-GB"/>
        </w:rPr>
        <w:footnoteReference w:id="44"/>
      </w:r>
    </w:p>
    <w:p w14:paraId="13FCD2D1" w14:textId="77777777" w:rsidR="00E07594" w:rsidRPr="00924737" w:rsidRDefault="00E07594" w:rsidP="00700A0B">
      <w:pPr>
        <w:numPr>
          <w:ilvl w:val="0"/>
          <w:numId w:val="57"/>
        </w:numPr>
        <w:tabs>
          <w:tab w:val="left" w:pos="624"/>
        </w:tabs>
        <w:spacing w:after="120"/>
        <w:ind w:left="1247" w:firstLine="624"/>
        <w:rPr>
          <w:rFonts w:eastAsia="Arial Unicode MS"/>
          <w:u w:color="000000"/>
          <w:bdr w:val="nil"/>
          <w:lang w:eastAsia="en-GB"/>
        </w:rPr>
      </w:pPr>
      <w:r w:rsidRPr="00924737">
        <w:rPr>
          <w:i/>
          <w:lang w:eastAsia="en-GB"/>
        </w:rPr>
        <w:t>Decides</w:t>
      </w:r>
      <w:r w:rsidRPr="00924737">
        <w:rPr>
          <w:rFonts w:eastAsia="Arial Unicode MS"/>
          <w:i/>
          <w:u w:color="000000"/>
          <w:bdr w:val="nil"/>
          <w:lang w:eastAsia="en-GB"/>
        </w:rPr>
        <w:t xml:space="preserve"> </w:t>
      </w:r>
      <w:r w:rsidRPr="00924737">
        <w:rPr>
          <w:rFonts w:eastAsia="Arial Unicode MS"/>
          <w:u w:color="000000"/>
          <w:bdr w:val="nil"/>
          <w:lang w:eastAsia="en-GB"/>
        </w:rPr>
        <w:t xml:space="preserve">that if the work of UNEP under paragraph 4 above is not finalized in time for the next meeting of the Conference of the Parties it should not delay </w:t>
      </w:r>
      <w:r w:rsidRPr="00924737">
        <w:rPr>
          <w:rFonts w:eastAsia="Calibri"/>
          <w:u w:color="000000"/>
          <w:bdr w:val="nil"/>
          <w:shd w:val="clear" w:color="auto" w:fill="FFFFFF"/>
          <w:lang w:eastAsia="en-GB"/>
        </w:rPr>
        <w:t>consideration</w:t>
      </w:r>
      <w:r w:rsidRPr="00924737">
        <w:rPr>
          <w:rFonts w:eastAsia="Arial Unicode MS"/>
          <w:u w:color="000000"/>
          <w:bdr w:val="nil"/>
          <w:lang w:eastAsia="en-GB"/>
        </w:rPr>
        <w:t xml:space="preserve"> of the draft memorandum of understanding;</w:t>
      </w:r>
    </w:p>
    <w:p w14:paraId="653048F5" w14:textId="77777777" w:rsidR="00E07594" w:rsidRPr="00924737" w:rsidRDefault="00E07594" w:rsidP="00700A0B">
      <w:pPr>
        <w:numPr>
          <w:ilvl w:val="0"/>
          <w:numId w:val="57"/>
        </w:numPr>
        <w:tabs>
          <w:tab w:val="left" w:pos="624"/>
        </w:tabs>
        <w:spacing w:after="120"/>
        <w:ind w:left="1247" w:firstLine="624"/>
        <w:rPr>
          <w:lang w:eastAsia="en-GB"/>
        </w:rPr>
      </w:pPr>
      <w:r w:rsidRPr="00924737">
        <w:rPr>
          <w:i/>
          <w:lang w:eastAsia="en-GB"/>
        </w:rPr>
        <w:t>Decides</w:t>
      </w:r>
      <w:r w:rsidRPr="00924737">
        <w:rPr>
          <w:rFonts w:eastAsia="Arial Unicode MS"/>
          <w:u w:color="000000"/>
          <w:bdr w:val="nil"/>
          <w:lang w:eastAsia="en-GB"/>
        </w:rPr>
        <w:t xml:space="preserve"> to include the draft memorandum of </w:t>
      </w:r>
      <w:r w:rsidRPr="00924737">
        <w:rPr>
          <w:rFonts w:eastAsia="Calibri"/>
          <w:u w:color="000000"/>
          <w:bdr w:val="nil"/>
          <w:shd w:val="clear" w:color="auto" w:fill="FFFFFF"/>
          <w:lang w:eastAsia="en-GB"/>
        </w:rPr>
        <w:t>understanding</w:t>
      </w:r>
      <w:r w:rsidRPr="00924737">
        <w:rPr>
          <w:rFonts w:eastAsia="Arial Unicode MS"/>
          <w:u w:color="000000"/>
          <w:bdr w:val="nil"/>
          <w:lang w:eastAsia="en-GB"/>
        </w:rPr>
        <w:t xml:space="preserve"> as an item on the provisional agenda of the next meeting of the Conference of the Parties, in accordance with rule 9 (2) of the rules of procedure. </w:t>
      </w:r>
    </w:p>
    <w:p w14:paraId="086BBF37" w14:textId="77777777" w:rsidR="00E07594" w:rsidRPr="00D478D5" w:rsidRDefault="00E07594" w:rsidP="00E07594">
      <w:pPr>
        <w:pStyle w:val="Heading2"/>
        <w:rPr>
          <w:bCs/>
        </w:rPr>
      </w:pPr>
      <w:bookmarkStart w:id="16" w:name="_Toc490217181"/>
      <w:r>
        <w:rPr>
          <w:bCs/>
        </w:rPr>
        <w:t>9.</w:t>
      </w:r>
      <w:r>
        <w:rPr>
          <w:bCs/>
        </w:rPr>
        <w:tab/>
      </w:r>
      <w:r w:rsidRPr="00D478D5">
        <w:rPr>
          <w:bCs/>
        </w:rPr>
        <w:t>Decision RC-8/16: Draft memorandum of understanding between the Food and Agriculture Organization of the United Nations, the United Nations Environment Programme and the Conference of the Parties to the Rotterdam Convention on the Prior Informed Consent Procedure for Certain Hazardous Chemicals and Pesticides in International Trade</w:t>
      </w:r>
      <w:bookmarkEnd w:id="16"/>
    </w:p>
    <w:p w14:paraId="28935D26" w14:textId="77777777" w:rsidR="00E07594" w:rsidRPr="00830832" w:rsidRDefault="00E07594" w:rsidP="00924737">
      <w:pPr>
        <w:tabs>
          <w:tab w:val="left" w:pos="624"/>
        </w:tabs>
        <w:spacing w:after="120"/>
        <w:ind w:left="1247" w:firstLine="624"/>
        <w:rPr>
          <w:i/>
          <w:lang w:eastAsia="en-GB"/>
        </w:rPr>
      </w:pPr>
      <w:r w:rsidRPr="00830832">
        <w:rPr>
          <w:i/>
          <w:lang w:eastAsia="en-GB"/>
        </w:rPr>
        <w:t>The Conference of the Parties,</w:t>
      </w:r>
    </w:p>
    <w:p w14:paraId="38694F2D" w14:textId="77777777" w:rsidR="00E07594" w:rsidRPr="00830832" w:rsidRDefault="00E07594" w:rsidP="00924737">
      <w:pPr>
        <w:tabs>
          <w:tab w:val="left" w:pos="624"/>
          <w:tab w:val="left" w:pos="4082"/>
        </w:tabs>
        <w:spacing w:after="120"/>
        <w:ind w:left="1247" w:firstLine="624"/>
      </w:pPr>
      <w:r w:rsidRPr="00830832">
        <w:rPr>
          <w:i/>
        </w:rPr>
        <w:t xml:space="preserve">Noting </w:t>
      </w:r>
      <w:r w:rsidRPr="00830832">
        <w:t>the legal autonomy of the Conference of the Parties and noting that the United Nations Environment Assembly of the United Nations Environment Programme (UNEP), the Conference of the Food and Agriculture Organization of the United Nations (FAO) and the conferences of the Parties to the Basel Convention on the Transboundary Movements of Hazardous Wastes and Their Disposal, the Rotterdam Convention on the Prior Informed Consent Procedure for Certain Hazardous Chemicals and Pesticides in International Trade and the Stockholm Convention on Persistent Organic Pollutants have equal decision-making authority within their respective mandates,</w:t>
      </w:r>
    </w:p>
    <w:p w14:paraId="3B0F390E" w14:textId="77777777" w:rsidR="00E07594" w:rsidRPr="00830832" w:rsidRDefault="00E07594" w:rsidP="00700A0B">
      <w:pPr>
        <w:numPr>
          <w:ilvl w:val="0"/>
          <w:numId w:val="58"/>
        </w:numPr>
        <w:tabs>
          <w:tab w:val="clear" w:pos="1247"/>
          <w:tab w:val="clear" w:pos="2381"/>
          <w:tab w:val="clear" w:pos="2948"/>
          <w:tab w:val="left" w:pos="624"/>
          <w:tab w:val="left" w:pos="1276"/>
          <w:tab w:val="left" w:pos="2410"/>
        </w:tabs>
        <w:spacing w:after="120"/>
        <w:ind w:left="1247" w:firstLine="624"/>
        <w:rPr>
          <w:rFonts w:eastAsia="Arial Unicode MS" w:hAnsi="Arial Unicode MS" w:cs="Arial Unicode MS"/>
          <w:u w:color="000000"/>
          <w:bdr w:val="nil"/>
        </w:rPr>
      </w:pPr>
      <w:r w:rsidRPr="00830832">
        <w:rPr>
          <w:rFonts w:eastAsia="Arial Unicode MS" w:hAnsi="Arial Unicode MS" w:cs="Arial Unicode MS"/>
          <w:i/>
          <w:u w:color="000000"/>
          <w:bdr w:val="nil"/>
        </w:rPr>
        <w:t xml:space="preserve">Recalls </w:t>
      </w:r>
      <w:r w:rsidRPr="00830832">
        <w:rPr>
          <w:rFonts w:eastAsia="Arial Unicode MS" w:hAnsi="Arial Unicode MS" w:cs="Arial Unicode MS"/>
          <w:u w:color="000000"/>
          <w:bdr w:val="nil"/>
        </w:rPr>
        <w:t xml:space="preserve">its request in decision RC-7/14 for the preparation of draft memorandums of understanding </w:t>
      </w:r>
      <w:r w:rsidRPr="00830832">
        <w:t xml:space="preserve">concerning the provision of secretariat functions for the Convention </w:t>
      </w:r>
      <w:r w:rsidRPr="00830832">
        <w:rPr>
          <w:rFonts w:eastAsia="Arial Unicode MS" w:hAnsi="Arial Unicode MS" w:cs="Arial Unicode MS"/>
          <w:u w:color="000000"/>
          <w:bdr w:val="nil"/>
        </w:rPr>
        <w:t>and notes with concern that no such draft has been submitted for consideration and possible adoption by the Conference of the Parties in 2017;</w:t>
      </w:r>
    </w:p>
    <w:p w14:paraId="520CA168" w14:textId="77777777" w:rsidR="00E07594" w:rsidRPr="00830832" w:rsidRDefault="00E07594" w:rsidP="00700A0B">
      <w:pPr>
        <w:numPr>
          <w:ilvl w:val="0"/>
          <w:numId w:val="58"/>
        </w:numPr>
        <w:tabs>
          <w:tab w:val="clear" w:pos="1247"/>
          <w:tab w:val="clear" w:pos="2381"/>
          <w:tab w:val="clear" w:pos="2948"/>
          <w:tab w:val="left" w:pos="624"/>
          <w:tab w:val="left" w:pos="1276"/>
          <w:tab w:val="left" w:pos="2410"/>
        </w:tabs>
        <w:spacing w:after="120"/>
        <w:ind w:left="1247" w:firstLine="624"/>
        <w:rPr>
          <w:i/>
        </w:rPr>
      </w:pPr>
      <w:r w:rsidRPr="00830832">
        <w:rPr>
          <w:rFonts w:eastAsia="Arial Unicode MS" w:hAnsi="Arial Unicode MS" w:cs="Arial Unicode MS"/>
          <w:i/>
          <w:u w:color="000000"/>
          <w:bdr w:val="nil"/>
        </w:rPr>
        <w:t>Reiterates</w:t>
      </w:r>
      <w:r w:rsidRPr="00830832">
        <w:rPr>
          <w:rFonts w:eastAsia="Arial Unicode MS" w:hAnsi="Arial Unicode MS" w:cs="Arial Unicode MS"/>
          <w:u w:color="000000"/>
          <w:bdr w:val="nil"/>
        </w:rPr>
        <w:t xml:space="preserve"> its request in decision RC-7/14 for the preparation of such  draft memorandums of understanding for consideration and possible adoption at its next meeting;</w:t>
      </w:r>
    </w:p>
    <w:p w14:paraId="4998EC05" w14:textId="77777777" w:rsidR="00E07594" w:rsidRPr="00830832" w:rsidRDefault="00E07594" w:rsidP="00700A0B">
      <w:pPr>
        <w:numPr>
          <w:ilvl w:val="0"/>
          <w:numId w:val="58"/>
        </w:numPr>
        <w:tabs>
          <w:tab w:val="clear" w:pos="1247"/>
          <w:tab w:val="clear" w:pos="2381"/>
          <w:tab w:val="clear" w:pos="2948"/>
          <w:tab w:val="left" w:pos="624"/>
          <w:tab w:val="left" w:pos="1276"/>
          <w:tab w:val="left" w:pos="2410"/>
        </w:tabs>
        <w:spacing w:after="120"/>
        <w:ind w:left="1247" w:firstLine="624"/>
        <w:rPr>
          <w:rFonts w:eastAsia="Arial Unicode MS" w:hAnsi="Arial Unicode MS"/>
          <w:u w:color="000000"/>
          <w:bdr w:val="nil"/>
        </w:rPr>
      </w:pPr>
      <w:r w:rsidRPr="00830832">
        <w:rPr>
          <w:rFonts w:eastAsia="Arial Unicode MS" w:hAnsi="Arial Unicode MS"/>
          <w:i/>
          <w:u w:color="000000"/>
          <w:bdr w:val="nil"/>
        </w:rPr>
        <w:t xml:space="preserve">Takes note </w:t>
      </w:r>
      <w:r w:rsidRPr="00830832">
        <w:rPr>
          <w:rFonts w:eastAsia="Arial Unicode MS" w:hAnsi="Arial Unicode MS"/>
          <w:u w:color="000000"/>
          <w:bdr w:val="nil"/>
        </w:rPr>
        <w:t>of United Nations</w:t>
      </w:r>
      <w:r w:rsidRPr="00830832">
        <w:rPr>
          <w:rFonts w:eastAsia="Arial Unicode MS" w:hAnsi="Arial Unicode MS"/>
          <w:i/>
          <w:u w:color="000000"/>
          <w:bdr w:val="nil"/>
        </w:rPr>
        <w:t xml:space="preserve"> </w:t>
      </w:r>
      <w:r w:rsidRPr="00830832">
        <w:rPr>
          <w:rFonts w:eastAsia="Arial Unicode MS" w:hAnsi="Arial Unicode MS"/>
          <w:u w:color="000000"/>
          <w:bdr w:val="nil"/>
        </w:rPr>
        <w:t xml:space="preserve">Environment Assembly resolution 2/18 on the relationship </w:t>
      </w:r>
      <w:r w:rsidRPr="00830832">
        <w:rPr>
          <w:rFonts w:eastAsia="Arial Unicode MS" w:hAnsi="Arial Unicode MS" w:cs="Arial Unicode MS"/>
          <w:u w:color="000000"/>
          <w:bdr w:val="nil"/>
        </w:rPr>
        <w:t>between</w:t>
      </w:r>
      <w:r w:rsidRPr="00830832">
        <w:rPr>
          <w:rFonts w:eastAsia="Arial Unicode MS" w:hAnsi="Arial Unicode MS"/>
          <w:u w:color="000000"/>
          <w:bdr w:val="nil"/>
        </w:rPr>
        <w:t xml:space="preserve"> UNEP and the multilateral environmental agreements for which it provides the secretariat and of the report prepared by the Executive Director of UNEP;</w:t>
      </w:r>
      <w:r w:rsidRPr="00830832">
        <w:rPr>
          <w:rFonts w:eastAsia="Arial Unicode MS"/>
          <w:u w:color="000000"/>
          <w:bdr w:val="nil"/>
          <w:vertAlign w:val="superscript"/>
        </w:rPr>
        <w:footnoteReference w:id="45"/>
      </w:r>
    </w:p>
    <w:p w14:paraId="0AA36279" w14:textId="77777777" w:rsidR="00E07594" w:rsidRPr="00830832" w:rsidRDefault="00E07594" w:rsidP="00700A0B">
      <w:pPr>
        <w:numPr>
          <w:ilvl w:val="0"/>
          <w:numId w:val="58"/>
        </w:numPr>
        <w:tabs>
          <w:tab w:val="clear" w:pos="1247"/>
          <w:tab w:val="clear" w:pos="2381"/>
          <w:tab w:val="clear" w:pos="2948"/>
          <w:tab w:val="left" w:pos="624"/>
          <w:tab w:val="left" w:pos="1276"/>
          <w:tab w:val="left" w:pos="2410"/>
        </w:tabs>
        <w:spacing w:after="120"/>
        <w:ind w:left="1247" w:firstLine="624"/>
      </w:pPr>
      <w:r w:rsidRPr="00830832">
        <w:rPr>
          <w:i/>
        </w:rPr>
        <w:t xml:space="preserve">Requests </w:t>
      </w:r>
      <w:r w:rsidRPr="00830832">
        <w:t xml:space="preserve">the Executive Secretary of the Basel, Rotterdam and Stockholm conventions to engage actively in the work of the Executive Director, in consultation with the secretariats of other </w:t>
      </w:r>
      <w:r w:rsidRPr="00830832">
        <w:rPr>
          <w:rFonts w:hAnsi="Arial Unicode MS"/>
          <w:u w:color="000000"/>
          <w:bdr w:val="nil"/>
        </w:rPr>
        <w:t>multilateral</w:t>
      </w:r>
      <w:r w:rsidRPr="00830832">
        <w:t xml:space="preserve"> </w:t>
      </w:r>
      <w:r w:rsidRPr="00830832">
        <w:rPr>
          <w:rFonts w:hAnsi="Arial Unicode MS"/>
          <w:u w:color="000000"/>
          <w:bdr w:val="nil"/>
        </w:rPr>
        <w:t>environmental</w:t>
      </w:r>
      <w:r w:rsidRPr="00830832">
        <w:t xml:space="preserve"> agreements UNEP administered, towards the development of a flexible draft template of options for the provision of secretariat services in an appropriate form, taking into account the UNEP delegation of authority policy and framework for the management and administration of multilateral environmental agreement secretariats and the draft memorandums of understanding between the conferences of the Parties to the Basel, Rotterdam and Stockholm conventions and the Executive Director;</w:t>
      </w:r>
      <w:r w:rsidRPr="00830832">
        <w:rPr>
          <w:rFonts w:eastAsia="Arial Unicode MS"/>
          <w:u w:color="000000"/>
          <w:bdr w:val="nil"/>
          <w:vertAlign w:val="superscript"/>
        </w:rPr>
        <w:footnoteReference w:id="46"/>
      </w:r>
      <w:r w:rsidRPr="00830832">
        <w:rPr>
          <w:vertAlign w:val="superscript"/>
        </w:rPr>
        <w:t xml:space="preserve"> </w:t>
      </w:r>
    </w:p>
    <w:p w14:paraId="39056997" w14:textId="77777777" w:rsidR="00E07594" w:rsidRPr="00830832" w:rsidRDefault="00E07594" w:rsidP="00700A0B">
      <w:pPr>
        <w:numPr>
          <w:ilvl w:val="0"/>
          <w:numId w:val="58"/>
        </w:numPr>
        <w:tabs>
          <w:tab w:val="clear" w:pos="1247"/>
          <w:tab w:val="clear" w:pos="2381"/>
          <w:tab w:val="clear" w:pos="2948"/>
          <w:tab w:val="left" w:pos="624"/>
          <w:tab w:val="left" w:pos="1276"/>
          <w:tab w:val="left" w:pos="2410"/>
        </w:tabs>
        <w:spacing w:after="120"/>
        <w:ind w:left="1247" w:firstLine="624"/>
      </w:pPr>
      <w:r w:rsidRPr="00830832">
        <w:rPr>
          <w:i/>
        </w:rPr>
        <w:t>Decides</w:t>
      </w:r>
      <w:r w:rsidRPr="00830832">
        <w:t xml:space="preserve"> that if the work of UNEP under paragraph 4 above is not finalized in time for the next meeting of the Conference of the Parties, this should not delay consideration of the draft memorandum of understanding;</w:t>
      </w:r>
    </w:p>
    <w:p w14:paraId="1FB09116" w14:textId="77777777" w:rsidR="00E07594" w:rsidRPr="00830832" w:rsidRDefault="00E07594" w:rsidP="00700A0B">
      <w:pPr>
        <w:numPr>
          <w:ilvl w:val="0"/>
          <w:numId w:val="58"/>
        </w:numPr>
        <w:tabs>
          <w:tab w:val="clear" w:pos="1247"/>
          <w:tab w:val="clear" w:pos="2381"/>
          <w:tab w:val="clear" w:pos="2948"/>
          <w:tab w:val="left" w:pos="624"/>
          <w:tab w:val="left" w:pos="1276"/>
          <w:tab w:val="left" w:pos="2410"/>
        </w:tabs>
        <w:spacing w:after="120"/>
        <w:ind w:left="1247" w:firstLine="624"/>
      </w:pPr>
      <w:r w:rsidRPr="00830832">
        <w:rPr>
          <w:i/>
        </w:rPr>
        <w:t>Acknowledges</w:t>
      </w:r>
      <w:r w:rsidRPr="00830832">
        <w:t xml:space="preserve"> the continued application of the memorandum of understanding between the Director-General of FAO and the Executive Director concerning arrangements for performing jointly the secretariat functions for the Rotterdam Convention, which was approved by the Conference of the Parties in its decision RC-2/5 and entered into force on 28 November 2005 and is distinct from the draft memorandum of understanding requested in RC-7/14 to be submitted for consideration by the Conference of the Parties at its next meeting;</w:t>
      </w:r>
    </w:p>
    <w:p w14:paraId="53BABA8E" w14:textId="77777777" w:rsidR="00E07594" w:rsidRPr="00830832" w:rsidRDefault="00E07594" w:rsidP="00700A0B">
      <w:pPr>
        <w:numPr>
          <w:ilvl w:val="0"/>
          <w:numId w:val="58"/>
        </w:numPr>
        <w:tabs>
          <w:tab w:val="clear" w:pos="1247"/>
          <w:tab w:val="clear" w:pos="2381"/>
          <w:tab w:val="clear" w:pos="2948"/>
          <w:tab w:val="left" w:pos="624"/>
          <w:tab w:val="left" w:pos="1276"/>
          <w:tab w:val="left" w:pos="2410"/>
        </w:tabs>
        <w:spacing w:after="120"/>
        <w:ind w:left="1247" w:firstLine="624"/>
      </w:pPr>
      <w:r w:rsidRPr="00830832">
        <w:rPr>
          <w:i/>
        </w:rPr>
        <w:t>Decides</w:t>
      </w:r>
      <w:r w:rsidRPr="00830832">
        <w:t xml:space="preserve"> to include the draft memorandum of understanding as an item on the provisional agenda of the next meeting of the Conference of the Parties, in accordance with rule 10 (b) of the rules of procedure</w:t>
      </w:r>
      <w:r w:rsidRPr="00830832">
        <w:rPr>
          <w:iCs/>
        </w:rPr>
        <w:t>.</w:t>
      </w:r>
    </w:p>
    <w:p w14:paraId="3D93B0F4" w14:textId="2F8F651C" w:rsidR="00E07594" w:rsidRPr="00D478D5" w:rsidRDefault="00E07594" w:rsidP="00E07594">
      <w:pPr>
        <w:pStyle w:val="Heading2"/>
        <w:rPr>
          <w:bCs/>
        </w:rPr>
      </w:pPr>
      <w:bookmarkStart w:id="17" w:name="_Toc490217182"/>
      <w:r w:rsidRPr="00D478D5">
        <w:rPr>
          <w:bCs/>
        </w:rPr>
        <w:t>10.</w:t>
      </w:r>
      <w:r w:rsidRPr="00D478D5">
        <w:rPr>
          <w:bCs/>
        </w:rPr>
        <w:tab/>
        <w:t>Decision SC-8/26: Draft memorandum of understanding between the United</w:t>
      </w:r>
      <w:r w:rsidR="00D12B7E">
        <w:rPr>
          <w:bCs/>
        </w:rPr>
        <w:t> </w:t>
      </w:r>
      <w:r w:rsidRPr="00D478D5">
        <w:rPr>
          <w:bCs/>
        </w:rPr>
        <w:t>Nations Environment Programme and the Conference of the Parties to the Stockholm Convention on Persistent Organic Pollutants</w:t>
      </w:r>
      <w:bookmarkEnd w:id="17"/>
    </w:p>
    <w:p w14:paraId="65F85289" w14:textId="77777777" w:rsidR="00E07594" w:rsidRPr="00830832" w:rsidRDefault="00E07594" w:rsidP="00924737">
      <w:pPr>
        <w:tabs>
          <w:tab w:val="left" w:pos="624"/>
        </w:tabs>
        <w:spacing w:after="120"/>
        <w:ind w:left="1247" w:firstLine="624"/>
        <w:rPr>
          <w:i/>
        </w:rPr>
      </w:pPr>
      <w:r w:rsidRPr="00830832">
        <w:rPr>
          <w:i/>
        </w:rPr>
        <w:t>The Conference of the Parties,</w:t>
      </w:r>
    </w:p>
    <w:p w14:paraId="02834011" w14:textId="77777777" w:rsidR="00E07594" w:rsidRPr="00830832" w:rsidRDefault="00E07594" w:rsidP="00924737">
      <w:pPr>
        <w:tabs>
          <w:tab w:val="left" w:pos="624"/>
        </w:tabs>
        <w:spacing w:after="120"/>
        <w:ind w:left="1247" w:firstLine="624"/>
        <w:rPr>
          <w:i/>
        </w:rPr>
      </w:pPr>
      <w:r w:rsidRPr="00830832">
        <w:rPr>
          <w:i/>
        </w:rPr>
        <w:t xml:space="preserve">Noting </w:t>
      </w:r>
      <w:r w:rsidRPr="00830832">
        <w:t>the legal autonomy of the Conference of the Parties and noting that the United Nations Environment Assembly of the United Nations Environment Programme (UNEP) and the conferences of the Parties to the Basel Convention on the Transboundary Movements of Hazardous Wastes and Their Disposal, the Rotterdam Convention on the Prior Informed Consent Procedure for Certain Hazardous Chemicals and Pesticides in International Trade and the Stockholm Convention on Persistent Organic Pollutants have equal decision-making authority within their respective mandates</w:t>
      </w:r>
      <w:r w:rsidRPr="00830832">
        <w:rPr>
          <w:i/>
        </w:rPr>
        <w:t>,</w:t>
      </w:r>
    </w:p>
    <w:p w14:paraId="003D8E0B" w14:textId="77777777" w:rsidR="00E07594" w:rsidRPr="00830832" w:rsidRDefault="00E07594" w:rsidP="00700A0B">
      <w:pPr>
        <w:numPr>
          <w:ilvl w:val="0"/>
          <w:numId w:val="59"/>
        </w:numPr>
        <w:tabs>
          <w:tab w:val="clear" w:pos="1247"/>
          <w:tab w:val="clear" w:pos="1814"/>
          <w:tab w:val="clear" w:pos="2381"/>
          <w:tab w:val="clear" w:pos="2948"/>
          <w:tab w:val="clear" w:pos="3515"/>
          <w:tab w:val="left" w:pos="624"/>
          <w:tab w:val="left" w:pos="2410"/>
        </w:tabs>
        <w:spacing w:after="120"/>
        <w:ind w:left="1247" w:firstLine="624"/>
      </w:pPr>
      <w:r w:rsidRPr="00830832">
        <w:rPr>
          <w:i/>
        </w:rPr>
        <w:t>Recalls</w:t>
      </w:r>
      <w:r w:rsidRPr="00830832">
        <w:t xml:space="preserve"> its request in decision SC-7/32 for the preparation by the Secretariat of a draft memorandum of understanding between the Conference of the Parties to the Stockholm Convention and the Executive Director of UNEP concerning the provision of secretariat functions for the Convention by UNEP and notes with concern that no draft has been submitted for consideration and possible adoption by the Conference of the Parties in 2017;</w:t>
      </w:r>
    </w:p>
    <w:p w14:paraId="547EE283" w14:textId="77777777" w:rsidR="00E07594" w:rsidRPr="00830832" w:rsidRDefault="00E07594" w:rsidP="00700A0B">
      <w:pPr>
        <w:numPr>
          <w:ilvl w:val="0"/>
          <w:numId w:val="59"/>
        </w:numPr>
        <w:tabs>
          <w:tab w:val="clear" w:pos="1247"/>
          <w:tab w:val="clear" w:pos="1814"/>
          <w:tab w:val="clear" w:pos="2381"/>
          <w:tab w:val="clear" w:pos="2948"/>
          <w:tab w:val="clear" w:pos="3515"/>
          <w:tab w:val="left" w:pos="624"/>
          <w:tab w:val="left" w:pos="2410"/>
        </w:tabs>
        <w:spacing w:after="120"/>
        <w:ind w:left="1247" w:firstLine="624"/>
      </w:pPr>
      <w:r w:rsidRPr="00830832">
        <w:rPr>
          <w:i/>
        </w:rPr>
        <w:t>Reiterates</w:t>
      </w:r>
      <w:r w:rsidRPr="00830832">
        <w:t xml:space="preserve"> its request in decision SC-7/32 for the preparation by the Secretariat of a draft memorandum of understanding for consideration and possible adoption at its next meeting;</w:t>
      </w:r>
    </w:p>
    <w:p w14:paraId="22C49400" w14:textId="77777777" w:rsidR="00E07594" w:rsidRPr="00830832" w:rsidRDefault="00E07594" w:rsidP="00700A0B">
      <w:pPr>
        <w:numPr>
          <w:ilvl w:val="0"/>
          <w:numId w:val="59"/>
        </w:numPr>
        <w:tabs>
          <w:tab w:val="clear" w:pos="1247"/>
          <w:tab w:val="clear" w:pos="1814"/>
          <w:tab w:val="clear" w:pos="2381"/>
          <w:tab w:val="clear" w:pos="2948"/>
          <w:tab w:val="clear" w:pos="3515"/>
          <w:tab w:val="left" w:pos="624"/>
          <w:tab w:val="left" w:pos="2410"/>
        </w:tabs>
        <w:spacing w:after="120"/>
        <w:ind w:left="1247" w:firstLine="624"/>
        <w:rPr>
          <w:rFonts w:eastAsia="Arial Unicode MS" w:hAnsi="Arial Unicode MS"/>
          <w:u w:color="000000"/>
          <w:bdr w:val="nil"/>
        </w:rPr>
      </w:pPr>
      <w:r w:rsidRPr="00830832">
        <w:rPr>
          <w:rFonts w:eastAsia="Arial Unicode MS" w:hAnsi="Arial Unicode MS"/>
          <w:i/>
          <w:u w:color="000000"/>
          <w:bdr w:val="nil"/>
        </w:rPr>
        <w:t xml:space="preserve">Takes note </w:t>
      </w:r>
      <w:r w:rsidRPr="00830832">
        <w:rPr>
          <w:rFonts w:eastAsia="Arial Unicode MS" w:hAnsi="Arial Unicode MS"/>
          <w:u w:color="000000"/>
          <w:bdr w:val="nil"/>
        </w:rPr>
        <w:t>of United Nations</w:t>
      </w:r>
      <w:r w:rsidRPr="00830832">
        <w:rPr>
          <w:rFonts w:eastAsia="Arial Unicode MS" w:hAnsi="Arial Unicode MS"/>
          <w:i/>
          <w:u w:color="000000"/>
          <w:bdr w:val="nil"/>
        </w:rPr>
        <w:t xml:space="preserve"> </w:t>
      </w:r>
      <w:r w:rsidRPr="00830832">
        <w:rPr>
          <w:rFonts w:eastAsia="Arial Unicode MS" w:hAnsi="Arial Unicode MS"/>
          <w:u w:color="000000"/>
          <w:bdr w:val="nil"/>
        </w:rPr>
        <w:t xml:space="preserve">Environment </w:t>
      </w:r>
      <w:r w:rsidRPr="00830832">
        <w:t>Assembly</w:t>
      </w:r>
      <w:r w:rsidRPr="00830832">
        <w:rPr>
          <w:rFonts w:eastAsia="Arial Unicode MS" w:hAnsi="Arial Unicode MS"/>
          <w:u w:color="000000"/>
          <w:bdr w:val="nil"/>
        </w:rPr>
        <w:t xml:space="preserve"> resolution 2/18 on the relationship between UNEP and multilateral environmental agreements and of the progress report prepared by the Executive Director of UNEP;</w:t>
      </w:r>
      <w:r w:rsidRPr="00830832">
        <w:rPr>
          <w:rFonts w:eastAsia="Arial Unicode MS"/>
          <w:u w:color="000000"/>
          <w:bdr w:val="nil"/>
          <w:vertAlign w:val="superscript"/>
        </w:rPr>
        <w:footnoteReference w:id="47"/>
      </w:r>
    </w:p>
    <w:p w14:paraId="6A6E9A77" w14:textId="77777777" w:rsidR="00E07594" w:rsidRPr="00830832" w:rsidRDefault="00E07594" w:rsidP="00700A0B">
      <w:pPr>
        <w:numPr>
          <w:ilvl w:val="0"/>
          <w:numId w:val="59"/>
        </w:numPr>
        <w:tabs>
          <w:tab w:val="clear" w:pos="1247"/>
          <w:tab w:val="clear" w:pos="1814"/>
          <w:tab w:val="clear" w:pos="2381"/>
          <w:tab w:val="clear" w:pos="2948"/>
          <w:tab w:val="clear" w:pos="3515"/>
          <w:tab w:val="left" w:pos="624"/>
          <w:tab w:val="left" w:pos="2410"/>
        </w:tabs>
        <w:spacing w:after="120"/>
        <w:ind w:left="1247" w:firstLine="624"/>
        <w:rPr>
          <w:rFonts w:eastAsia="Arial Unicode MS" w:hAnsi="Arial Unicode MS"/>
          <w:u w:color="000000"/>
          <w:bdr w:val="nil"/>
        </w:rPr>
      </w:pPr>
      <w:r w:rsidRPr="00830832">
        <w:rPr>
          <w:rFonts w:eastAsia="Arial Unicode MS" w:hAnsi="Arial Unicode MS" w:cs="Arial Unicode MS"/>
          <w:i/>
          <w:u w:color="000000"/>
          <w:bdr w:val="nil"/>
        </w:rPr>
        <w:t>Requests</w:t>
      </w:r>
      <w:r w:rsidRPr="00830832">
        <w:rPr>
          <w:rFonts w:eastAsia="Arial Unicode MS" w:hAnsi="Arial Unicode MS"/>
          <w:i/>
          <w:u w:color="000000"/>
          <w:bdr w:val="nil"/>
        </w:rPr>
        <w:t xml:space="preserve"> </w:t>
      </w:r>
      <w:r w:rsidRPr="00830832">
        <w:rPr>
          <w:rFonts w:eastAsia="Arial Unicode MS" w:hAnsi="Arial Unicode MS"/>
          <w:u w:color="000000"/>
          <w:bdr w:val="nil"/>
        </w:rPr>
        <w:t xml:space="preserve">the Executive Secretary of the Basel, Rotterdam and Stockholm conventions to engage actively in the work of the Executive Director, in consultation with the secretariats of other UNEP-administered multilateral environmental agreements, </w:t>
      </w:r>
      <w:r w:rsidRPr="00830832">
        <w:t>to</w:t>
      </w:r>
      <w:r w:rsidRPr="00830832">
        <w:rPr>
          <w:rFonts w:eastAsia="Arial Unicode MS" w:hAnsi="Arial Unicode MS"/>
          <w:u w:color="000000"/>
          <w:bdr w:val="nil"/>
        </w:rPr>
        <w:t xml:space="preserve"> develop </w:t>
      </w:r>
      <w:r w:rsidRPr="00830832">
        <w:rPr>
          <w:rFonts w:hAnsi="Arial Unicode MS"/>
          <w:u w:color="000000"/>
          <w:bdr w:val="nil"/>
          <w:shd w:val="clear" w:color="auto" w:fill="FFFFFF"/>
        </w:rPr>
        <w:t xml:space="preserve">a flexible draft template of options for the provision of secretariat services in an appropriate form, taking into account </w:t>
      </w:r>
      <w:r w:rsidRPr="00830832">
        <w:rPr>
          <w:rFonts w:eastAsia="Arial Unicode MS" w:hAnsi="Arial Unicode MS"/>
          <w:u w:color="000000"/>
          <w:bdr w:val="nil"/>
        </w:rPr>
        <w:t xml:space="preserve">the UNEP delegation of authority policy and framework for the management and administration of multilateral environmental agreement secretariats and </w:t>
      </w:r>
      <w:r w:rsidRPr="00830832">
        <w:rPr>
          <w:rFonts w:hAnsi="Arial Unicode MS"/>
          <w:u w:color="000000"/>
          <w:bdr w:val="nil"/>
          <w:shd w:val="clear" w:color="auto" w:fill="FFFFFF"/>
        </w:rPr>
        <w:t xml:space="preserve">the </w:t>
      </w:r>
      <w:r w:rsidRPr="00830832">
        <w:rPr>
          <w:rFonts w:eastAsia="Arial Unicode MS" w:hAnsi="Arial Unicode MS"/>
          <w:u w:color="000000"/>
          <w:bdr w:val="nil"/>
        </w:rPr>
        <w:t>draft memorandums of understanding between the conferences of the Parties to the Basel, Rotterdam and Stockholm conventions and the Executive Director;</w:t>
      </w:r>
      <w:r w:rsidRPr="00830832">
        <w:rPr>
          <w:rFonts w:eastAsia="Arial Unicode MS" w:hAnsi="Arial Unicode MS"/>
          <w:u w:color="000000"/>
          <w:bdr w:val="nil"/>
          <w:vertAlign w:val="superscript"/>
        </w:rPr>
        <w:footnoteReference w:id="48"/>
      </w:r>
    </w:p>
    <w:p w14:paraId="3028B899" w14:textId="77777777" w:rsidR="00E07594" w:rsidRPr="00830832" w:rsidRDefault="00E07594" w:rsidP="00700A0B">
      <w:pPr>
        <w:numPr>
          <w:ilvl w:val="0"/>
          <w:numId w:val="59"/>
        </w:numPr>
        <w:tabs>
          <w:tab w:val="clear" w:pos="1247"/>
          <w:tab w:val="clear" w:pos="1814"/>
          <w:tab w:val="clear" w:pos="2381"/>
          <w:tab w:val="clear" w:pos="2948"/>
          <w:tab w:val="clear" w:pos="3515"/>
          <w:tab w:val="left" w:pos="624"/>
          <w:tab w:val="left" w:pos="2410"/>
        </w:tabs>
        <w:spacing w:after="120"/>
        <w:ind w:left="1247" w:firstLine="624"/>
        <w:rPr>
          <w:rFonts w:eastAsia="Arial Unicode MS" w:hAnsi="Arial Unicode MS" w:cs="Arial Unicode MS"/>
          <w:u w:color="000000"/>
          <w:bdr w:val="nil"/>
        </w:rPr>
      </w:pPr>
      <w:r w:rsidRPr="00830832">
        <w:rPr>
          <w:rFonts w:eastAsia="Arial Unicode MS" w:hAnsi="Arial Unicode MS" w:cs="Arial Unicode MS"/>
          <w:i/>
          <w:u w:color="000000"/>
          <w:bdr w:val="nil"/>
        </w:rPr>
        <w:t xml:space="preserve">Decides </w:t>
      </w:r>
      <w:r w:rsidRPr="00830832">
        <w:rPr>
          <w:rFonts w:eastAsia="Arial Unicode MS" w:hAnsi="Arial Unicode MS" w:cs="Arial Unicode MS"/>
          <w:u w:color="000000"/>
          <w:bdr w:val="nil"/>
        </w:rPr>
        <w:t xml:space="preserve">that if the work of UNEP under paragraph 4 above is not finalized in time for the next meeting of the Conference of the Parties it should not delay </w:t>
      </w:r>
      <w:r w:rsidRPr="00830832">
        <w:rPr>
          <w:rFonts w:eastAsia="Calibri" w:hAnsi="Arial Unicode MS" w:cs="Arial Unicode MS"/>
          <w:u w:color="000000"/>
          <w:bdr w:val="nil"/>
          <w:shd w:val="clear" w:color="auto" w:fill="FFFFFF"/>
        </w:rPr>
        <w:t>consideration</w:t>
      </w:r>
      <w:r w:rsidRPr="00830832">
        <w:rPr>
          <w:rFonts w:eastAsia="Arial Unicode MS" w:hAnsi="Arial Unicode MS" w:cs="Arial Unicode MS"/>
          <w:u w:color="000000"/>
          <w:bdr w:val="nil"/>
        </w:rPr>
        <w:t xml:space="preserve"> of the draft memorandum of understanding;</w:t>
      </w:r>
    </w:p>
    <w:p w14:paraId="253E989B" w14:textId="77777777" w:rsidR="00E07594" w:rsidRPr="00830832" w:rsidRDefault="00E07594" w:rsidP="00700A0B">
      <w:pPr>
        <w:numPr>
          <w:ilvl w:val="0"/>
          <w:numId w:val="59"/>
        </w:numPr>
        <w:tabs>
          <w:tab w:val="clear" w:pos="1247"/>
          <w:tab w:val="clear" w:pos="1814"/>
          <w:tab w:val="clear" w:pos="2381"/>
          <w:tab w:val="clear" w:pos="2948"/>
          <w:tab w:val="clear" w:pos="3515"/>
          <w:tab w:val="left" w:pos="624"/>
          <w:tab w:val="left" w:pos="2410"/>
        </w:tabs>
        <w:spacing w:after="120"/>
        <w:ind w:left="1247" w:firstLine="624"/>
      </w:pPr>
      <w:r w:rsidRPr="00830832">
        <w:rPr>
          <w:rFonts w:eastAsia="Arial Unicode MS" w:hAnsi="Arial Unicode MS" w:cs="Arial Unicode MS"/>
          <w:i/>
          <w:u w:color="000000"/>
          <w:bdr w:val="nil"/>
        </w:rPr>
        <w:t>Decides</w:t>
      </w:r>
      <w:r w:rsidRPr="00830832">
        <w:rPr>
          <w:rFonts w:eastAsia="Arial Unicode MS" w:hAnsi="Arial Unicode MS" w:cs="Arial Unicode MS"/>
          <w:u w:color="000000"/>
          <w:bdr w:val="nil"/>
        </w:rPr>
        <w:t xml:space="preserve"> to include the draft memorandum of </w:t>
      </w:r>
      <w:r w:rsidRPr="00830832">
        <w:rPr>
          <w:rFonts w:eastAsia="Calibri" w:hAnsi="Arial Unicode MS" w:cs="Arial Unicode MS"/>
          <w:u w:color="000000"/>
          <w:bdr w:val="nil"/>
          <w:shd w:val="clear" w:color="auto" w:fill="FFFFFF"/>
        </w:rPr>
        <w:t>understanding</w:t>
      </w:r>
      <w:r w:rsidRPr="00830832">
        <w:rPr>
          <w:rFonts w:eastAsia="Arial Unicode MS" w:hAnsi="Arial Unicode MS" w:cs="Arial Unicode MS"/>
          <w:u w:color="000000"/>
          <w:bdr w:val="nil"/>
        </w:rPr>
        <w:t xml:space="preserve"> as an item on the provisional agenda of the next meeting of the Conference of the Parties, in accordance with rule 10 (b) of the rules of procedure. </w:t>
      </w:r>
    </w:p>
    <w:p w14:paraId="2A3ED09F" w14:textId="77777777" w:rsidR="00E07594" w:rsidRPr="00D478D5" w:rsidRDefault="00E07594" w:rsidP="00E07594">
      <w:pPr>
        <w:pStyle w:val="Heading2"/>
        <w:rPr>
          <w:bCs/>
        </w:rPr>
      </w:pPr>
      <w:bookmarkStart w:id="18" w:name="_Toc490217183"/>
      <w:r>
        <w:rPr>
          <w:bCs/>
        </w:rPr>
        <w:t>11.</w:t>
      </w:r>
      <w:r>
        <w:rPr>
          <w:bCs/>
        </w:rPr>
        <w:tab/>
      </w:r>
      <w:r w:rsidRPr="00D478D5">
        <w:rPr>
          <w:bCs/>
        </w:rPr>
        <w:t>Decision BC-13/14: Creating innovative solutions through the Basel Convention for the environmentally sound management of household waste</w:t>
      </w:r>
      <w:bookmarkEnd w:id="18"/>
    </w:p>
    <w:p w14:paraId="46D63642" w14:textId="77777777" w:rsidR="00E07594" w:rsidRPr="00E94A59" w:rsidRDefault="00E07594" w:rsidP="00924737">
      <w:pPr>
        <w:keepNext/>
        <w:keepLines/>
        <w:tabs>
          <w:tab w:val="left" w:pos="624"/>
        </w:tabs>
        <w:autoSpaceDE w:val="0"/>
        <w:autoSpaceDN w:val="0"/>
        <w:adjustRightInd w:val="0"/>
        <w:spacing w:after="120"/>
        <w:ind w:left="1247" w:firstLine="624"/>
        <w:rPr>
          <w:i/>
          <w:iCs/>
          <w:color w:val="000000"/>
        </w:rPr>
      </w:pPr>
      <w:r w:rsidRPr="00E94A59">
        <w:rPr>
          <w:i/>
          <w:iCs/>
          <w:color w:val="000000"/>
        </w:rPr>
        <w:t xml:space="preserve">The Conference of the Parties </w:t>
      </w:r>
    </w:p>
    <w:p w14:paraId="22EC5B4B" w14:textId="77777777" w:rsidR="00E07594" w:rsidRPr="00E94A59" w:rsidRDefault="00E07594" w:rsidP="00700A0B">
      <w:pPr>
        <w:numPr>
          <w:ilvl w:val="0"/>
          <w:numId w:val="46"/>
        </w:numPr>
        <w:tabs>
          <w:tab w:val="left" w:pos="624"/>
        </w:tabs>
        <w:autoSpaceDE w:val="0"/>
        <w:autoSpaceDN w:val="0"/>
        <w:adjustRightInd w:val="0"/>
        <w:spacing w:after="120"/>
        <w:ind w:left="1247" w:firstLine="624"/>
        <w:rPr>
          <w:color w:val="000000"/>
        </w:rPr>
      </w:pPr>
      <w:r w:rsidRPr="00E94A59">
        <w:rPr>
          <w:i/>
          <w:iCs/>
          <w:color w:val="000000"/>
        </w:rPr>
        <w:t>Welcomes</w:t>
      </w:r>
      <w:r w:rsidRPr="00E94A59">
        <w:rPr>
          <w:color w:val="000000"/>
        </w:rPr>
        <w:t xml:space="preserve"> the work undertaken by the informal group on household waste towards the establishment of a household waste partnership under the Basel Convention;</w:t>
      </w:r>
      <w:r w:rsidRPr="00E94A59">
        <w:rPr>
          <w:vertAlign w:val="superscript"/>
        </w:rPr>
        <w:footnoteReference w:id="49"/>
      </w:r>
      <w:r w:rsidRPr="00E94A59">
        <w:rPr>
          <w:color w:val="000000"/>
        </w:rPr>
        <w:t xml:space="preserve"> </w:t>
      </w:r>
    </w:p>
    <w:p w14:paraId="60771380" w14:textId="77777777" w:rsidR="00E07594" w:rsidRPr="00E94A59" w:rsidRDefault="00E07594" w:rsidP="00700A0B">
      <w:pPr>
        <w:numPr>
          <w:ilvl w:val="0"/>
          <w:numId w:val="46"/>
        </w:numPr>
        <w:tabs>
          <w:tab w:val="left" w:pos="624"/>
        </w:tabs>
        <w:autoSpaceDE w:val="0"/>
        <w:autoSpaceDN w:val="0"/>
        <w:adjustRightInd w:val="0"/>
        <w:spacing w:after="120"/>
        <w:ind w:left="1247" w:firstLine="624"/>
        <w:rPr>
          <w:bCs/>
          <w:color w:val="000000"/>
        </w:rPr>
      </w:pPr>
      <w:r w:rsidRPr="00E94A59">
        <w:rPr>
          <w:i/>
          <w:iCs/>
          <w:color w:val="000000"/>
        </w:rPr>
        <w:t>Decides</w:t>
      </w:r>
      <w:r w:rsidRPr="00E94A59">
        <w:rPr>
          <w:bCs/>
          <w:color w:val="000000"/>
        </w:rPr>
        <w:t xml:space="preserve"> to establish a working group </w:t>
      </w:r>
      <w:r w:rsidRPr="00E94A59">
        <w:t>of the household waste partnership</w:t>
      </w:r>
      <w:r w:rsidRPr="00E94A59">
        <w:rPr>
          <w:bCs/>
          <w:color w:val="000000"/>
        </w:rPr>
        <w:t xml:space="preserve"> that will be responsible for overseeing organizational matters pertaining to the </w:t>
      </w:r>
      <w:r w:rsidRPr="00E94A59">
        <w:t>implementation of the partnership’s activities, including the establishment of project groups and the review of their work products and reports, serving as a forum for information sharing and taking the lead in awareness-raising, outreach and coordination in relation to activities undertaken by the partnership</w:t>
      </w:r>
      <w:r w:rsidRPr="00E94A59">
        <w:rPr>
          <w:bCs/>
          <w:color w:val="000000"/>
        </w:rPr>
        <w:t>;</w:t>
      </w:r>
    </w:p>
    <w:p w14:paraId="53340BBC" w14:textId="77777777" w:rsidR="00E07594" w:rsidRPr="00830832" w:rsidRDefault="00E07594" w:rsidP="00700A0B">
      <w:pPr>
        <w:numPr>
          <w:ilvl w:val="0"/>
          <w:numId w:val="46"/>
        </w:numPr>
        <w:tabs>
          <w:tab w:val="left" w:pos="624"/>
        </w:tabs>
        <w:autoSpaceDE w:val="0"/>
        <w:autoSpaceDN w:val="0"/>
        <w:adjustRightInd w:val="0"/>
        <w:spacing w:after="120"/>
        <w:ind w:left="1247" w:firstLine="624"/>
        <w:rPr>
          <w:bCs/>
          <w:color w:val="FF0000"/>
        </w:rPr>
      </w:pPr>
      <w:r w:rsidRPr="00830832">
        <w:rPr>
          <w:bCs/>
          <w:i/>
          <w:color w:val="FF0000"/>
        </w:rPr>
        <w:t>Adopts</w:t>
      </w:r>
      <w:r w:rsidRPr="00830832">
        <w:rPr>
          <w:bCs/>
          <w:color w:val="FF0000"/>
        </w:rPr>
        <w:t xml:space="preserve"> the terms of reference for the household waste partnership;</w:t>
      </w:r>
      <w:r w:rsidRPr="00830832">
        <w:rPr>
          <w:bCs/>
          <w:color w:val="FF0000"/>
          <w:szCs w:val="18"/>
          <w:vertAlign w:val="superscript"/>
        </w:rPr>
        <w:footnoteReference w:id="50"/>
      </w:r>
    </w:p>
    <w:p w14:paraId="0EB31D44" w14:textId="77777777" w:rsidR="00E07594" w:rsidRPr="00E94A59" w:rsidRDefault="00E07594" w:rsidP="00700A0B">
      <w:pPr>
        <w:numPr>
          <w:ilvl w:val="0"/>
          <w:numId w:val="46"/>
        </w:numPr>
        <w:tabs>
          <w:tab w:val="left" w:pos="624"/>
        </w:tabs>
        <w:autoSpaceDE w:val="0"/>
        <w:autoSpaceDN w:val="0"/>
        <w:adjustRightInd w:val="0"/>
        <w:spacing w:after="120"/>
        <w:ind w:left="1247" w:firstLine="624"/>
      </w:pPr>
      <w:r w:rsidRPr="00E94A59">
        <w:rPr>
          <w:i/>
          <w:iCs/>
          <w:color w:val="000000"/>
        </w:rPr>
        <w:t>Requests</w:t>
      </w:r>
      <w:r w:rsidRPr="00E94A59">
        <w:rPr>
          <w:iCs/>
        </w:rPr>
        <w:t xml:space="preserve"> the working group to implement</w:t>
      </w:r>
      <w:r w:rsidRPr="00E94A59">
        <w:t xml:space="preserve"> the workplan set out in the annex to the present decision;</w:t>
      </w:r>
    </w:p>
    <w:p w14:paraId="087677BF" w14:textId="77777777" w:rsidR="00E07594" w:rsidRPr="00E94A59" w:rsidRDefault="00E07594" w:rsidP="00700A0B">
      <w:pPr>
        <w:numPr>
          <w:ilvl w:val="0"/>
          <w:numId w:val="46"/>
        </w:numPr>
        <w:tabs>
          <w:tab w:val="left" w:pos="624"/>
        </w:tabs>
        <w:autoSpaceDE w:val="0"/>
        <w:autoSpaceDN w:val="0"/>
        <w:adjustRightInd w:val="0"/>
        <w:spacing w:after="120"/>
        <w:ind w:left="1247" w:firstLine="624"/>
      </w:pPr>
      <w:r w:rsidRPr="00E94A59">
        <w:rPr>
          <w:i/>
        </w:rPr>
        <w:t>Also requests</w:t>
      </w:r>
      <w:r w:rsidRPr="00E94A59">
        <w:t xml:space="preserve"> the working group to coordinate and collaborate, as appropriate, on activities with other organizations and initiatives in order to achieve synergies and avoid duplication;</w:t>
      </w:r>
    </w:p>
    <w:p w14:paraId="43DC9D26" w14:textId="77777777" w:rsidR="00E07594" w:rsidRPr="00E94A59" w:rsidRDefault="00E07594" w:rsidP="00700A0B">
      <w:pPr>
        <w:numPr>
          <w:ilvl w:val="0"/>
          <w:numId w:val="46"/>
        </w:numPr>
        <w:tabs>
          <w:tab w:val="left" w:pos="624"/>
        </w:tabs>
        <w:autoSpaceDE w:val="0"/>
        <w:autoSpaceDN w:val="0"/>
        <w:adjustRightInd w:val="0"/>
        <w:spacing w:after="120"/>
        <w:ind w:left="1247" w:firstLine="624"/>
      </w:pPr>
      <w:r w:rsidRPr="00E94A59">
        <w:rPr>
          <w:i/>
          <w:iCs/>
          <w:color w:val="000000"/>
        </w:rPr>
        <w:t>Emphasizes</w:t>
      </w:r>
      <w:r w:rsidRPr="00E94A59">
        <w:rPr>
          <w:i/>
          <w:iCs/>
        </w:rPr>
        <w:t xml:space="preserve"> </w:t>
      </w:r>
      <w:r w:rsidRPr="00E94A59">
        <w:t>that the partnership does not have the authority to create additional or abrogate existing rights or responsibilities of Parties under the Basel Convention;</w:t>
      </w:r>
    </w:p>
    <w:p w14:paraId="01858E94" w14:textId="77777777" w:rsidR="00E07594" w:rsidRPr="00E94A59" w:rsidRDefault="00E07594" w:rsidP="00700A0B">
      <w:pPr>
        <w:numPr>
          <w:ilvl w:val="0"/>
          <w:numId w:val="46"/>
        </w:numPr>
        <w:tabs>
          <w:tab w:val="left" w:pos="624"/>
        </w:tabs>
        <w:autoSpaceDE w:val="0"/>
        <w:autoSpaceDN w:val="0"/>
        <w:adjustRightInd w:val="0"/>
        <w:spacing w:after="120"/>
        <w:ind w:left="1247" w:firstLine="624"/>
        <w:rPr>
          <w:bCs/>
          <w:iCs/>
        </w:rPr>
      </w:pPr>
      <w:r w:rsidRPr="00E94A59">
        <w:rPr>
          <w:i/>
          <w:iCs/>
          <w:color w:val="000000"/>
        </w:rPr>
        <w:t>Requests</w:t>
      </w:r>
      <w:r w:rsidRPr="00E94A59">
        <w:rPr>
          <w:color w:val="000000"/>
          <w:lang w:eastAsia="en-CA"/>
        </w:rPr>
        <w:t xml:space="preserve"> the </w:t>
      </w:r>
      <w:r w:rsidRPr="00E94A59">
        <w:rPr>
          <w:bCs/>
          <w:iCs/>
        </w:rPr>
        <w:t xml:space="preserve">Secretariat: </w:t>
      </w:r>
    </w:p>
    <w:p w14:paraId="7BBB7A16" w14:textId="77777777" w:rsidR="00E07594" w:rsidRPr="00E94A59" w:rsidRDefault="00E07594" w:rsidP="00700A0B">
      <w:pPr>
        <w:numPr>
          <w:ilvl w:val="1"/>
          <w:numId w:val="45"/>
        </w:numPr>
        <w:tabs>
          <w:tab w:val="left" w:pos="624"/>
        </w:tabs>
        <w:spacing w:after="120"/>
        <w:ind w:left="1247" w:firstLine="624"/>
        <w:rPr>
          <w:color w:val="000000"/>
        </w:rPr>
      </w:pPr>
      <w:r w:rsidRPr="00E94A59">
        <w:rPr>
          <w:color w:val="000000"/>
          <w:lang w:eastAsia="en-CA"/>
        </w:rPr>
        <w:t>To facilitate and provide expertise to the partnership, subject to the availability of funds;</w:t>
      </w:r>
    </w:p>
    <w:p w14:paraId="62479248" w14:textId="77777777" w:rsidR="00E07594" w:rsidRPr="00E94A59" w:rsidRDefault="00E07594" w:rsidP="00700A0B">
      <w:pPr>
        <w:numPr>
          <w:ilvl w:val="1"/>
          <w:numId w:val="45"/>
        </w:numPr>
        <w:tabs>
          <w:tab w:val="left" w:pos="624"/>
        </w:tabs>
        <w:spacing w:after="120"/>
        <w:ind w:left="1247" w:firstLine="624"/>
        <w:rPr>
          <w:color w:val="000000"/>
          <w:lang w:eastAsia="en-CA"/>
        </w:rPr>
      </w:pPr>
      <w:r w:rsidRPr="00E94A59">
        <w:rPr>
          <w:color w:val="000000"/>
          <w:lang w:eastAsia="en-CA"/>
        </w:rPr>
        <w:t>To report on progress in the implementation of the present decision to the Open</w:t>
      </w:r>
      <w:r w:rsidRPr="00E94A59">
        <w:rPr>
          <w:color w:val="000000"/>
          <w:lang w:eastAsia="en-CA"/>
        </w:rPr>
        <w:noBreakHyphen/>
        <w:t>ended Working Group at its eleventh meeting and the Conference of the Parties at its fourteenth meeting.</w:t>
      </w:r>
    </w:p>
    <w:p w14:paraId="6EC3B5EF" w14:textId="77777777" w:rsidR="00E07594" w:rsidRPr="000E0D4A" w:rsidRDefault="00E07594" w:rsidP="00E07594">
      <w:pPr>
        <w:spacing w:before="240"/>
        <w:rPr>
          <w:b/>
          <w:bCs/>
          <w:sz w:val="28"/>
          <w:szCs w:val="28"/>
        </w:rPr>
      </w:pPr>
      <w:r w:rsidRPr="000E0D4A">
        <w:rPr>
          <w:b/>
          <w:bCs/>
        </w:rPr>
        <w:tab/>
      </w:r>
      <w:r w:rsidRPr="000E0D4A">
        <w:rPr>
          <w:b/>
          <w:bCs/>
          <w:sz w:val="28"/>
          <w:szCs w:val="28"/>
        </w:rPr>
        <w:t>Annex to decision BC-13/14</w:t>
      </w:r>
    </w:p>
    <w:p w14:paraId="65279399" w14:textId="77777777" w:rsidR="00E07594" w:rsidRPr="000E0D4A" w:rsidRDefault="00E07594" w:rsidP="00E07594">
      <w:pPr>
        <w:spacing w:before="240" w:after="120"/>
        <w:ind w:left="1247"/>
        <w:rPr>
          <w:b/>
          <w:bCs/>
          <w:sz w:val="28"/>
          <w:szCs w:val="28"/>
        </w:rPr>
      </w:pPr>
      <w:r w:rsidRPr="000E0D4A">
        <w:rPr>
          <w:b/>
          <w:bCs/>
          <w:sz w:val="28"/>
          <w:szCs w:val="28"/>
        </w:rPr>
        <w:t xml:space="preserve">Household waste partnership workplan for the biennium </w:t>
      </w:r>
      <w:r w:rsidRPr="000E0D4A">
        <w:rPr>
          <w:b/>
          <w:bCs/>
          <w:sz w:val="28"/>
          <w:szCs w:val="28"/>
        </w:rPr>
        <w:br/>
        <w:t>2018–2019</w:t>
      </w:r>
    </w:p>
    <w:p w14:paraId="3A564580" w14:textId="77777777" w:rsidR="00E07594" w:rsidRPr="00E94A59" w:rsidRDefault="00E07594" w:rsidP="00924737">
      <w:pPr>
        <w:spacing w:after="120"/>
        <w:ind w:left="1247" w:firstLine="624"/>
      </w:pPr>
      <w:r w:rsidRPr="00E94A59">
        <w:t xml:space="preserve">The following tasks are to be undertaken by the working group of the household waste partnership and any project groups established thereunder: </w:t>
      </w:r>
    </w:p>
    <w:p w14:paraId="1AB50F14" w14:textId="77777777" w:rsidR="00E07594" w:rsidRPr="00E94A59" w:rsidRDefault="00E07594" w:rsidP="00700A0B">
      <w:pPr>
        <w:numPr>
          <w:ilvl w:val="0"/>
          <w:numId w:val="43"/>
        </w:numPr>
        <w:tabs>
          <w:tab w:val="left" w:pos="624"/>
        </w:tabs>
        <w:snapToGrid w:val="0"/>
        <w:spacing w:after="120"/>
        <w:ind w:left="1247" w:firstLine="624"/>
      </w:pPr>
      <w:r w:rsidRPr="00E94A59">
        <w:t>Develop an overall guidance document on the environmentally sound management of household waste, compiling the key outcomes and recommendations resulting from the work of any project groups on:</w:t>
      </w:r>
    </w:p>
    <w:p w14:paraId="2F1021FF" w14:textId="77777777" w:rsidR="00E07594" w:rsidRPr="00E94A59" w:rsidRDefault="00E07594" w:rsidP="00700A0B">
      <w:pPr>
        <w:numPr>
          <w:ilvl w:val="1"/>
          <w:numId w:val="44"/>
        </w:numPr>
        <w:tabs>
          <w:tab w:val="clear" w:pos="1247"/>
          <w:tab w:val="clear" w:pos="1814"/>
          <w:tab w:val="clear" w:pos="2381"/>
          <w:tab w:val="clear" w:pos="2948"/>
          <w:tab w:val="clear" w:pos="3515"/>
          <w:tab w:val="left" w:pos="624"/>
        </w:tabs>
        <w:snapToGrid w:val="0"/>
        <w:spacing w:after="120"/>
        <w:ind w:left="2977" w:hanging="425"/>
      </w:pPr>
      <w:r w:rsidRPr="00E94A59">
        <w:t>Best practices related to the environmentally sound management of household waste;</w:t>
      </w:r>
    </w:p>
    <w:p w14:paraId="18F5022A" w14:textId="77777777" w:rsidR="00E07594" w:rsidRPr="00E94A59" w:rsidRDefault="00E07594" w:rsidP="00700A0B">
      <w:pPr>
        <w:numPr>
          <w:ilvl w:val="1"/>
          <w:numId w:val="44"/>
        </w:numPr>
        <w:tabs>
          <w:tab w:val="clear" w:pos="1247"/>
          <w:tab w:val="clear" w:pos="1814"/>
          <w:tab w:val="clear" w:pos="2381"/>
          <w:tab w:val="clear" w:pos="2948"/>
          <w:tab w:val="clear" w:pos="3515"/>
          <w:tab w:val="left" w:pos="624"/>
        </w:tabs>
        <w:snapToGrid w:val="0"/>
        <w:spacing w:after="120"/>
        <w:ind w:left="2977" w:hanging="425"/>
      </w:pPr>
      <w:r w:rsidRPr="00E94A59">
        <w:t>Mechanical biological treatment, energy recovery, management of sanitary landfills and compartmentalization to deal with various waste streams;</w:t>
      </w:r>
    </w:p>
    <w:p w14:paraId="0A60C686" w14:textId="77777777" w:rsidR="00E07594" w:rsidRPr="00E94A59" w:rsidRDefault="00E07594" w:rsidP="00700A0B">
      <w:pPr>
        <w:numPr>
          <w:ilvl w:val="1"/>
          <w:numId w:val="44"/>
        </w:numPr>
        <w:tabs>
          <w:tab w:val="clear" w:pos="1247"/>
          <w:tab w:val="clear" w:pos="1814"/>
          <w:tab w:val="clear" w:pos="2381"/>
          <w:tab w:val="clear" w:pos="2948"/>
          <w:tab w:val="clear" w:pos="3515"/>
          <w:tab w:val="left" w:pos="624"/>
        </w:tabs>
        <w:snapToGrid w:val="0"/>
        <w:spacing w:after="120"/>
        <w:ind w:left="2977" w:hanging="425"/>
      </w:pPr>
      <w:r w:rsidRPr="00E94A59">
        <w:t>Assessment of current waste management systems, decision-making and efforts to ensure the environmentally sound management of household waste;</w:t>
      </w:r>
    </w:p>
    <w:p w14:paraId="3DACBE2C" w14:textId="77777777" w:rsidR="00E07594" w:rsidRPr="00E94A59" w:rsidRDefault="00E07594" w:rsidP="00700A0B">
      <w:pPr>
        <w:numPr>
          <w:ilvl w:val="0"/>
          <w:numId w:val="43"/>
        </w:numPr>
        <w:tabs>
          <w:tab w:val="left" w:pos="624"/>
        </w:tabs>
        <w:snapToGrid w:val="0"/>
        <w:spacing w:after="120"/>
        <w:ind w:left="1247" w:firstLine="624"/>
      </w:pPr>
      <w:r w:rsidRPr="00E94A59">
        <w:t>Collect case studies from various regions related to the topics addressed in the guidance document;</w:t>
      </w:r>
    </w:p>
    <w:p w14:paraId="2708805E" w14:textId="77777777" w:rsidR="00E07594" w:rsidRPr="00E94A59" w:rsidRDefault="00E07594" w:rsidP="00700A0B">
      <w:pPr>
        <w:numPr>
          <w:ilvl w:val="0"/>
          <w:numId w:val="43"/>
        </w:numPr>
        <w:tabs>
          <w:tab w:val="left" w:pos="624"/>
        </w:tabs>
        <w:snapToGrid w:val="0"/>
        <w:spacing w:after="120"/>
        <w:ind w:left="1247" w:firstLine="624"/>
      </w:pPr>
      <w:r w:rsidRPr="00E94A59">
        <w:t>Enhance awareness-raising and training on the environmentally sound management of household waste and enhance people’s participation in household waste management activities and decision-making;</w:t>
      </w:r>
    </w:p>
    <w:p w14:paraId="0C315C96" w14:textId="77777777" w:rsidR="00E07594" w:rsidRDefault="00E07594" w:rsidP="00700A0B">
      <w:pPr>
        <w:numPr>
          <w:ilvl w:val="0"/>
          <w:numId w:val="43"/>
        </w:numPr>
        <w:tabs>
          <w:tab w:val="left" w:pos="624"/>
        </w:tabs>
        <w:snapToGrid w:val="0"/>
        <w:spacing w:after="120"/>
        <w:ind w:left="1247" w:firstLine="624"/>
        <w:rPr>
          <w:color w:val="FF0000"/>
        </w:rPr>
      </w:pPr>
      <w:r w:rsidRPr="00830832">
        <w:rPr>
          <w:color w:val="FF0000"/>
        </w:rPr>
        <w:t>Coordinate outreach activities and cooperation with other organizations working on household waste management.</w:t>
      </w:r>
    </w:p>
    <w:p w14:paraId="5CB99013" w14:textId="77777777" w:rsidR="00E07594" w:rsidRPr="00D478D5" w:rsidRDefault="00E07594" w:rsidP="00E07594">
      <w:pPr>
        <w:pStyle w:val="Heading2"/>
        <w:rPr>
          <w:bCs/>
        </w:rPr>
      </w:pPr>
      <w:bookmarkStart w:id="19" w:name="_Toc490217184"/>
      <w:r>
        <w:rPr>
          <w:bCs/>
        </w:rPr>
        <w:t>12.</w:t>
      </w:r>
      <w:r>
        <w:rPr>
          <w:bCs/>
        </w:rPr>
        <w:tab/>
      </w:r>
      <w:r w:rsidRPr="00D478D5">
        <w:rPr>
          <w:bCs/>
        </w:rPr>
        <w:t>Decision BC-13/9: Committee Administering the Mechanism for Promoting Implementation and Compliance</w:t>
      </w:r>
      <w:bookmarkEnd w:id="19"/>
    </w:p>
    <w:p w14:paraId="55D921D6" w14:textId="77777777" w:rsidR="00E07594" w:rsidRPr="00830832" w:rsidRDefault="00E07594" w:rsidP="00924737">
      <w:pPr>
        <w:tabs>
          <w:tab w:val="left" w:pos="624"/>
        </w:tabs>
        <w:spacing w:after="120"/>
        <w:ind w:left="1247" w:firstLine="624"/>
        <w:rPr>
          <w:i/>
        </w:rPr>
      </w:pPr>
      <w:r w:rsidRPr="00830832">
        <w:rPr>
          <w:i/>
        </w:rPr>
        <w:t>The Conference of the Parties,</w:t>
      </w:r>
    </w:p>
    <w:p w14:paraId="05F3EF07" w14:textId="77777777" w:rsidR="00E07594" w:rsidRPr="00830832" w:rsidRDefault="00E07594" w:rsidP="00924737">
      <w:pPr>
        <w:tabs>
          <w:tab w:val="left" w:pos="624"/>
        </w:tabs>
        <w:spacing w:after="120"/>
        <w:ind w:left="1247" w:firstLine="624"/>
      </w:pPr>
      <w:r w:rsidRPr="00830832">
        <w:rPr>
          <w:i/>
        </w:rPr>
        <w:t xml:space="preserve">Mindful </w:t>
      </w:r>
      <w:r w:rsidRPr="00830832">
        <w:t>of decision BC-13/17 on the work programme and operations of the Open-ended Working Group for the biennium 2018–2019 relevant to the work of the Committee Administering the Mechanism for Promoting Implementation and Compliance on electronic approaches to the notification and movement documents,</w:t>
      </w:r>
    </w:p>
    <w:p w14:paraId="7A25A2AD" w14:textId="77777777" w:rsidR="00E07594" w:rsidRPr="00830832" w:rsidRDefault="00E07594" w:rsidP="00700A0B">
      <w:pPr>
        <w:keepNext/>
        <w:keepLines/>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 xml:space="preserve">Takes note </w:t>
      </w:r>
      <w:r w:rsidRPr="00830832">
        <w:t>of the note by the Secretariat on the work of the Committee Administering the Mechanism for Promoting Implementation and Compliance and the recommendations made therein</w:t>
      </w:r>
      <w:r w:rsidRPr="00830832">
        <w:rPr>
          <w:vertAlign w:val="superscript"/>
        </w:rPr>
        <w:footnoteReference w:id="51"/>
      </w:r>
      <w:r w:rsidRPr="00830832">
        <w:t xml:space="preserve"> and welcomes the work undertaken by the Committee since the twelfth meeting of the Conference of the Parties;</w:t>
      </w:r>
    </w:p>
    <w:p w14:paraId="10DEBD76" w14:textId="77777777" w:rsidR="00E07594" w:rsidRPr="009626B1" w:rsidRDefault="00E07594" w:rsidP="00E07594">
      <w:pPr>
        <w:spacing w:after="120"/>
        <w:ind w:left="1276"/>
        <w:jc w:val="center"/>
        <w:rPr>
          <w:b/>
          <w:bCs/>
          <w:iCs/>
          <w:sz w:val="24"/>
          <w:szCs w:val="24"/>
        </w:rPr>
      </w:pPr>
      <w:r w:rsidRPr="009626B1">
        <w:rPr>
          <w:b/>
          <w:bCs/>
          <w:iCs/>
          <w:sz w:val="24"/>
          <w:szCs w:val="24"/>
        </w:rPr>
        <w:t>I</w:t>
      </w:r>
    </w:p>
    <w:p w14:paraId="4C172006" w14:textId="77777777" w:rsidR="00E07594" w:rsidRPr="009626B1" w:rsidRDefault="00E07594" w:rsidP="00E07594">
      <w:pPr>
        <w:spacing w:after="120"/>
        <w:ind w:left="1276"/>
        <w:jc w:val="center"/>
        <w:rPr>
          <w:b/>
          <w:bCs/>
          <w:iCs/>
          <w:sz w:val="24"/>
          <w:szCs w:val="24"/>
        </w:rPr>
      </w:pPr>
      <w:r w:rsidRPr="009626B1">
        <w:rPr>
          <w:b/>
          <w:bCs/>
          <w:iCs/>
          <w:sz w:val="24"/>
          <w:szCs w:val="24"/>
        </w:rPr>
        <w:t>Specific submissions regarding Party implementation and compliance</w:t>
      </w:r>
    </w:p>
    <w:p w14:paraId="2E345CF3"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Encourages</w:t>
      </w:r>
      <w:r w:rsidRPr="00830832">
        <w:t xml:space="preserve"> Parties concerned by a submission covered by the decisions adopted by the Committee at its twelfth meeting to cooperate with the Committee with a view to resolving the matter of concern;</w:t>
      </w:r>
    </w:p>
    <w:p w14:paraId="29DE96CB"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Encourages</w:t>
      </w:r>
      <w:r w:rsidRPr="00830832">
        <w:t xml:space="preserve"> the Committee, in the framework of specific submissions regarding Party implementation and compliance, to continue to inform the relevant Parties about possible means of assistance from the implementation fund </w:t>
      </w:r>
      <w:r w:rsidRPr="00830832">
        <w:rPr>
          <w:b/>
        </w:rPr>
        <w:t xml:space="preserve"> </w:t>
      </w:r>
      <w:r w:rsidRPr="00830832">
        <w:t>and from other sources, such as the United Nations Environment Programme special programme on institutional strengthening,</w:t>
      </w:r>
      <w:r w:rsidRPr="00944935">
        <w:rPr>
          <w:rStyle w:val="FootnoteReference"/>
        </w:rPr>
        <w:footnoteReference w:id="52"/>
      </w:r>
      <w:r w:rsidRPr="00830832">
        <w:t xml:space="preserve"> in accordance with the integrated approach to financing the sound management of chemicals and waste;</w:t>
      </w:r>
      <w:r w:rsidRPr="00944935">
        <w:rPr>
          <w:rStyle w:val="FootnoteReference"/>
        </w:rPr>
        <w:t xml:space="preserve"> </w:t>
      </w:r>
      <w:r w:rsidRPr="00944935">
        <w:rPr>
          <w:rStyle w:val="FootnoteReference"/>
        </w:rPr>
        <w:footnoteReference w:id="53"/>
      </w:r>
    </w:p>
    <w:p w14:paraId="5B4BAC48"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lang w:eastAsia="zh-TW"/>
        </w:rPr>
        <w:t xml:space="preserve">Takes note </w:t>
      </w:r>
      <w:r w:rsidRPr="00830832">
        <w:rPr>
          <w:lang w:eastAsia="zh-TW"/>
        </w:rPr>
        <w:t xml:space="preserve">of the </w:t>
      </w:r>
      <w:r w:rsidRPr="00830832">
        <w:t>report on the review of the operation of the implementation fund;</w:t>
      </w:r>
      <w:r w:rsidRPr="00830832">
        <w:rPr>
          <w:vertAlign w:val="superscript"/>
        </w:rPr>
        <w:footnoteReference w:id="54"/>
      </w:r>
    </w:p>
    <w:p w14:paraId="011D2B63"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rPr>
          <w:i/>
          <w:color w:val="FF0000"/>
        </w:rPr>
      </w:pPr>
      <w:r w:rsidRPr="00830832">
        <w:rPr>
          <w:i/>
          <w:color w:val="FF0000"/>
        </w:rPr>
        <w:t xml:space="preserve">Notes </w:t>
      </w:r>
      <w:r w:rsidRPr="00830832">
        <w:rPr>
          <w:color w:val="FF0000"/>
        </w:rPr>
        <w:t>that the objective of the special programme on institutional strengthening is to support country-driven institutional strengthening at the national level, in the context of an integrated approach to financing of the sound management of chemicals and wastes, which will facilitate and enable the implementation of the Basel Convention, among other instruments;</w:t>
      </w:r>
    </w:p>
    <w:p w14:paraId="571637A6"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rPr>
          <w:b/>
        </w:rPr>
      </w:pPr>
      <w:r w:rsidRPr="00830832">
        <w:rPr>
          <w:i/>
        </w:rPr>
        <w:t>Expresses</w:t>
      </w:r>
      <w:r w:rsidRPr="00830832">
        <w:rPr>
          <w:lang w:eastAsia="zh-TW"/>
        </w:rPr>
        <w:t xml:space="preserve"> its appreciation to the Committee for its efforts to assist with the resolution of matters of concern with regard to the implementation of and compliance with the Convention, including by recommending to the Secretariat </w:t>
      </w:r>
      <w:r w:rsidRPr="00830832">
        <w:t>the</w:t>
      </w:r>
      <w:r w:rsidRPr="00830832">
        <w:rPr>
          <w:lang w:eastAsia="zh-TW"/>
        </w:rPr>
        <w:t xml:space="preserve"> use of resources from the implementation fund to </w:t>
      </w:r>
      <w:r w:rsidRPr="00830832">
        <w:t xml:space="preserve">finance activities listed in the ten compliance action plans submitted by concerned Parties in respect of specific submissions and approved by the Committee; </w:t>
      </w:r>
    </w:p>
    <w:p w14:paraId="0A61CE79"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lang w:eastAsia="zh-TW"/>
        </w:rPr>
        <w:t>Notes</w:t>
      </w:r>
      <w:r w:rsidRPr="00830832">
        <w:rPr>
          <w:lang w:eastAsia="zh-TW"/>
        </w:rPr>
        <w:t xml:space="preserve"> that resources in the implementation fund have to date been used to assist seven Parties to implement their </w:t>
      </w:r>
      <w:r w:rsidRPr="00830832">
        <w:t>compliance</w:t>
      </w:r>
      <w:r w:rsidRPr="00830832">
        <w:rPr>
          <w:lang w:eastAsia="zh-TW"/>
        </w:rPr>
        <w:t xml:space="preserve"> action plans and have enabled </w:t>
      </w:r>
      <w:r w:rsidRPr="00830832">
        <w:t>three Parties to return to compliance with thei</w:t>
      </w:r>
      <w:r>
        <w:t xml:space="preserve">r </w:t>
      </w:r>
      <w:r w:rsidRPr="00830832">
        <w:t>obligation to submit national reports pursuant to paragraph 3 of Article 13 of the Convention;</w:t>
      </w:r>
    </w:p>
    <w:p w14:paraId="653ABDDD" w14:textId="77777777" w:rsidR="00E07594" w:rsidRPr="009626B1" w:rsidRDefault="00E07594" w:rsidP="00E07594">
      <w:pPr>
        <w:spacing w:after="120"/>
        <w:ind w:left="1276"/>
        <w:jc w:val="center"/>
        <w:rPr>
          <w:b/>
          <w:bCs/>
          <w:iCs/>
          <w:sz w:val="24"/>
          <w:szCs w:val="24"/>
        </w:rPr>
      </w:pPr>
      <w:r w:rsidRPr="009626B1">
        <w:rPr>
          <w:b/>
          <w:bCs/>
          <w:iCs/>
          <w:sz w:val="24"/>
          <w:szCs w:val="24"/>
        </w:rPr>
        <w:t>II</w:t>
      </w:r>
    </w:p>
    <w:p w14:paraId="1992B32F" w14:textId="77777777" w:rsidR="00E07594" w:rsidRPr="009626B1" w:rsidRDefault="00E07594" w:rsidP="00E07594">
      <w:pPr>
        <w:spacing w:after="120"/>
        <w:ind w:left="1276"/>
        <w:jc w:val="center"/>
        <w:rPr>
          <w:b/>
          <w:bCs/>
          <w:iCs/>
          <w:sz w:val="24"/>
          <w:szCs w:val="24"/>
        </w:rPr>
      </w:pPr>
      <w:r w:rsidRPr="009626B1">
        <w:rPr>
          <w:b/>
          <w:bCs/>
          <w:iCs/>
          <w:sz w:val="24"/>
          <w:szCs w:val="24"/>
        </w:rPr>
        <w:t>Review of general issues of compliance and implementation under the Convention</w:t>
      </w:r>
    </w:p>
    <w:p w14:paraId="2BF0DB21" w14:textId="62101BC8" w:rsidR="00E07594" w:rsidRPr="009626B1" w:rsidRDefault="009626B1" w:rsidP="009626B1">
      <w:pPr>
        <w:keepNext/>
        <w:keepLines/>
        <w:tabs>
          <w:tab w:val="right" w:pos="851"/>
        </w:tabs>
        <w:suppressAutoHyphens/>
        <w:spacing w:after="120"/>
        <w:ind w:left="1247" w:right="284" w:hanging="1247"/>
        <w:rPr>
          <w:b/>
        </w:rPr>
      </w:pPr>
      <w:r>
        <w:rPr>
          <w:b/>
        </w:rPr>
        <w:tab/>
      </w:r>
      <w:r>
        <w:rPr>
          <w:b/>
        </w:rPr>
        <w:tab/>
      </w:r>
      <w:r w:rsidR="00E07594" w:rsidRPr="009626B1">
        <w:rPr>
          <w:b/>
        </w:rPr>
        <w:t>National reporting: individual compliance performance</w:t>
      </w:r>
    </w:p>
    <w:p w14:paraId="52135EA6"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Welcomes</w:t>
      </w:r>
      <w:r w:rsidRPr="00830832">
        <w:t xml:space="preserve"> the slight improvement in the completeness of national reports since 2010 and the positive trend towards an improvement in the timeliness of national reports since 2010;</w:t>
      </w:r>
    </w:p>
    <w:p w14:paraId="4C22E217"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Notes</w:t>
      </w:r>
      <w:r w:rsidRPr="00830832">
        <w:t xml:space="preserve"> with concern that:</w:t>
      </w:r>
    </w:p>
    <w:p w14:paraId="714879C0" w14:textId="77777777" w:rsidR="00E07594" w:rsidRPr="00830832" w:rsidRDefault="00E07594" w:rsidP="00700A0B">
      <w:pPr>
        <w:numPr>
          <w:ilvl w:val="1"/>
          <w:numId w:val="50"/>
        </w:numPr>
        <w:tabs>
          <w:tab w:val="clear" w:pos="567"/>
          <w:tab w:val="clear" w:pos="1247"/>
          <w:tab w:val="clear" w:pos="1814"/>
          <w:tab w:val="clear" w:pos="2381"/>
          <w:tab w:val="clear" w:pos="2948"/>
          <w:tab w:val="clear" w:pos="3515"/>
          <w:tab w:val="num" w:pos="624"/>
        </w:tabs>
        <w:spacing w:after="120"/>
        <w:ind w:firstLine="624"/>
      </w:pPr>
      <w:r w:rsidRPr="00830832">
        <w:t xml:space="preserve">The targets for the year 2013 approved by the Conference of the Parties at its twelfth meeting with regard to the timeliness and completeness of national reports have not been met, with 22 per cent of reports submitted on time against a target of 30 per cent and 7 per cent of reports submitted complete against a target of 20 per cent; </w:t>
      </w:r>
    </w:p>
    <w:p w14:paraId="04739C16" w14:textId="77777777" w:rsidR="00E07594" w:rsidRPr="00830832" w:rsidRDefault="00E07594" w:rsidP="00700A0B">
      <w:pPr>
        <w:numPr>
          <w:ilvl w:val="1"/>
          <w:numId w:val="50"/>
        </w:numPr>
        <w:tabs>
          <w:tab w:val="clear" w:pos="567"/>
          <w:tab w:val="clear" w:pos="1247"/>
          <w:tab w:val="clear" w:pos="1814"/>
          <w:tab w:val="clear" w:pos="2381"/>
          <w:tab w:val="clear" w:pos="2948"/>
          <w:tab w:val="clear" w:pos="3515"/>
          <w:tab w:val="num" w:pos="624"/>
        </w:tabs>
        <w:spacing w:after="120"/>
        <w:ind w:firstLine="624"/>
      </w:pPr>
      <w:r w:rsidRPr="00830832">
        <w:t>As at 31 October 2016, 94 Parties had not submitted their reports for the year 2013;</w:t>
      </w:r>
      <w:r w:rsidRPr="00830832">
        <w:rPr>
          <w:vertAlign w:val="superscript"/>
        </w:rPr>
        <w:footnoteReference w:id="55"/>
      </w:r>
    </w:p>
    <w:p w14:paraId="6237A9AB" w14:textId="77777777" w:rsidR="00E07594" w:rsidRPr="00830832" w:rsidRDefault="00E07594" w:rsidP="00700A0B">
      <w:pPr>
        <w:numPr>
          <w:ilvl w:val="1"/>
          <w:numId w:val="50"/>
        </w:numPr>
        <w:tabs>
          <w:tab w:val="clear" w:pos="567"/>
          <w:tab w:val="clear" w:pos="1247"/>
          <w:tab w:val="clear" w:pos="1814"/>
          <w:tab w:val="clear" w:pos="2381"/>
          <w:tab w:val="clear" w:pos="2948"/>
          <w:tab w:val="clear" w:pos="3515"/>
          <w:tab w:val="num" w:pos="624"/>
        </w:tabs>
        <w:spacing w:after="120"/>
        <w:ind w:firstLine="624"/>
      </w:pPr>
      <w:r w:rsidRPr="00830832">
        <w:t xml:space="preserve">The overall rate of submission of national reports since 2009 does not appear to have improved; </w:t>
      </w:r>
    </w:p>
    <w:p w14:paraId="0C74EF5F"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Acknowledges</w:t>
      </w:r>
      <w:r w:rsidRPr="00830832">
        <w:t xml:space="preserve"> that the problem of non-reporting, incomplete reporting or late reporting is all the more serious because of the close link between the core obligations of the Convention and the obligation to submit national reports in accordance with paragraph 3 of Article 13 of the Convention; </w:t>
      </w:r>
    </w:p>
    <w:p w14:paraId="7D0FD8B7"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Sets</w:t>
      </w:r>
      <w:r w:rsidRPr="00830832">
        <w:t xml:space="preserve">, as a way of measuring progress in the overall implementation of and compliance with paragraph 3 of Article 13 of the Convention, the following interim targets: 10 per cent of reports due for 2014 and 2015 are complete and submitted on time and 20 per cent of reports due for 2014 and 2015 are complete as submitted but late; </w:t>
      </w:r>
    </w:p>
    <w:p w14:paraId="63F9D013"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Decides</w:t>
      </w:r>
      <w:r w:rsidRPr="00830832">
        <w:t xml:space="preserve"> that, in undertaking the classification of compliance with the national reporting obligation for the years 2014 and beyond, the Committee will:</w:t>
      </w:r>
    </w:p>
    <w:p w14:paraId="01B062D1" w14:textId="77777777" w:rsidR="00E07594" w:rsidRPr="00830832" w:rsidRDefault="00E07594" w:rsidP="00700A0B">
      <w:pPr>
        <w:widowControl w:val="0"/>
        <w:numPr>
          <w:ilvl w:val="1"/>
          <w:numId w:val="51"/>
        </w:numPr>
        <w:tabs>
          <w:tab w:val="clear" w:pos="567"/>
          <w:tab w:val="clear" w:pos="1247"/>
          <w:tab w:val="clear" w:pos="1814"/>
          <w:tab w:val="clear" w:pos="2381"/>
          <w:tab w:val="clear" w:pos="2948"/>
          <w:tab w:val="clear" w:pos="3515"/>
          <w:tab w:val="num" w:pos="624"/>
        </w:tabs>
        <w:spacing w:after="120"/>
        <w:ind w:firstLine="624"/>
      </w:pPr>
      <w:r w:rsidRPr="00830832">
        <w:t xml:space="preserve">Classify, for its own consideration under its general review powers, Parties on the basis of two criteria timeliness and completeness of their reports) and in the five categories as follows: </w:t>
      </w:r>
    </w:p>
    <w:p w14:paraId="66CB8D57" w14:textId="77777777" w:rsidR="00E07594" w:rsidRPr="00830832" w:rsidRDefault="00E07594" w:rsidP="00700A0B">
      <w:pPr>
        <w:widowControl w:val="0"/>
        <w:numPr>
          <w:ilvl w:val="2"/>
          <w:numId w:val="48"/>
        </w:numPr>
        <w:tabs>
          <w:tab w:val="clear" w:pos="567"/>
          <w:tab w:val="clear" w:pos="1247"/>
          <w:tab w:val="clear" w:pos="1814"/>
          <w:tab w:val="clear" w:pos="2381"/>
          <w:tab w:val="clear" w:pos="2948"/>
          <w:tab w:val="clear" w:pos="3515"/>
          <w:tab w:val="num" w:pos="624"/>
        </w:tabs>
        <w:spacing w:after="120"/>
        <w:ind w:left="3119" w:hanging="624"/>
      </w:pPr>
      <w:r w:rsidRPr="00830832">
        <w:t xml:space="preserve">Complete report submitted on time; </w:t>
      </w:r>
    </w:p>
    <w:p w14:paraId="29FA4343" w14:textId="77777777" w:rsidR="00E07594" w:rsidRPr="00830832" w:rsidRDefault="00E07594" w:rsidP="00700A0B">
      <w:pPr>
        <w:widowControl w:val="0"/>
        <w:numPr>
          <w:ilvl w:val="2"/>
          <w:numId w:val="48"/>
        </w:numPr>
        <w:tabs>
          <w:tab w:val="clear" w:pos="567"/>
          <w:tab w:val="clear" w:pos="1247"/>
          <w:tab w:val="clear" w:pos="1814"/>
          <w:tab w:val="clear" w:pos="2381"/>
          <w:tab w:val="clear" w:pos="2948"/>
          <w:tab w:val="clear" w:pos="3515"/>
          <w:tab w:val="num" w:pos="624"/>
        </w:tabs>
        <w:spacing w:after="120"/>
        <w:ind w:left="3119" w:hanging="624"/>
      </w:pPr>
      <w:r w:rsidRPr="00830832">
        <w:t>Complete report submitted late;</w:t>
      </w:r>
    </w:p>
    <w:p w14:paraId="00F3271A" w14:textId="77777777" w:rsidR="00E07594" w:rsidRPr="00830832" w:rsidRDefault="00E07594" w:rsidP="00700A0B">
      <w:pPr>
        <w:widowControl w:val="0"/>
        <w:numPr>
          <w:ilvl w:val="2"/>
          <w:numId w:val="48"/>
        </w:numPr>
        <w:tabs>
          <w:tab w:val="clear" w:pos="567"/>
          <w:tab w:val="clear" w:pos="1247"/>
          <w:tab w:val="clear" w:pos="1814"/>
          <w:tab w:val="clear" w:pos="2381"/>
          <w:tab w:val="clear" w:pos="2948"/>
          <w:tab w:val="clear" w:pos="3515"/>
          <w:tab w:val="num" w:pos="624"/>
        </w:tabs>
        <w:spacing w:after="120"/>
        <w:ind w:left="3119" w:hanging="624"/>
      </w:pPr>
      <w:r w:rsidRPr="00830832">
        <w:t>Incomplete report submitted on time;</w:t>
      </w:r>
    </w:p>
    <w:p w14:paraId="0B2FC80C" w14:textId="77777777" w:rsidR="00E07594" w:rsidRPr="00830832" w:rsidRDefault="00E07594" w:rsidP="00700A0B">
      <w:pPr>
        <w:widowControl w:val="0"/>
        <w:numPr>
          <w:ilvl w:val="2"/>
          <w:numId w:val="48"/>
        </w:numPr>
        <w:tabs>
          <w:tab w:val="clear" w:pos="567"/>
          <w:tab w:val="clear" w:pos="1247"/>
          <w:tab w:val="clear" w:pos="1814"/>
          <w:tab w:val="clear" w:pos="2381"/>
          <w:tab w:val="clear" w:pos="2948"/>
          <w:tab w:val="clear" w:pos="3515"/>
          <w:tab w:val="num" w:pos="624"/>
        </w:tabs>
        <w:spacing w:after="120"/>
        <w:ind w:left="3119" w:hanging="624"/>
      </w:pPr>
      <w:r w:rsidRPr="00830832">
        <w:t>Incomplete report submitted late;</w:t>
      </w:r>
    </w:p>
    <w:p w14:paraId="431A1F4B" w14:textId="77777777" w:rsidR="00E07594" w:rsidRPr="00830832" w:rsidRDefault="00E07594" w:rsidP="00700A0B">
      <w:pPr>
        <w:widowControl w:val="0"/>
        <w:numPr>
          <w:ilvl w:val="2"/>
          <w:numId w:val="48"/>
        </w:numPr>
        <w:tabs>
          <w:tab w:val="clear" w:pos="567"/>
          <w:tab w:val="clear" w:pos="1247"/>
          <w:tab w:val="clear" w:pos="1814"/>
          <w:tab w:val="clear" w:pos="2381"/>
          <w:tab w:val="clear" w:pos="2948"/>
          <w:tab w:val="clear" w:pos="3515"/>
          <w:tab w:val="num" w:pos="624"/>
        </w:tabs>
        <w:spacing w:after="120"/>
        <w:ind w:left="3119" w:hanging="624"/>
      </w:pPr>
      <w:r w:rsidRPr="00830832">
        <w:t>Not report</w:t>
      </w:r>
      <w:r w:rsidRPr="00830832">
        <w:rPr>
          <w:lang w:val="fr-CH"/>
        </w:rPr>
        <w:t>ed</w:t>
      </w:r>
      <w:r w:rsidRPr="00830832">
        <w:t>;</w:t>
      </w:r>
    </w:p>
    <w:p w14:paraId="5C2F68A8" w14:textId="77777777" w:rsidR="00E07594" w:rsidRPr="00830832" w:rsidRDefault="00E07594" w:rsidP="00700A0B">
      <w:pPr>
        <w:widowControl w:val="0"/>
        <w:numPr>
          <w:ilvl w:val="1"/>
          <w:numId w:val="51"/>
        </w:numPr>
        <w:tabs>
          <w:tab w:val="clear" w:pos="567"/>
          <w:tab w:val="clear" w:pos="1247"/>
          <w:tab w:val="clear" w:pos="1814"/>
          <w:tab w:val="clear" w:pos="2381"/>
          <w:tab w:val="clear" w:pos="2948"/>
          <w:tab w:val="clear" w:pos="3515"/>
          <w:tab w:val="num" w:pos="624"/>
        </w:tabs>
        <w:spacing w:after="120"/>
        <w:ind w:firstLine="624"/>
      </w:pPr>
      <w:r w:rsidRPr="00830832">
        <w:t>Classify, for its own consideration under its general review powers, Parties on the basis of the following assumptions:</w:t>
      </w:r>
    </w:p>
    <w:p w14:paraId="21CEE68D" w14:textId="77777777" w:rsidR="00E07594" w:rsidRPr="00830832" w:rsidRDefault="00E07594" w:rsidP="00700A0B">
      <w:pPr>
        <w:widowControl w:val="0"/>
        <w:numPr>
          <w:ilvl w:val="2"/>
          <w:numId w:val="52"/>
        </w:numPr>
        <w:tabs>
          <w:tab w:val="clear" w:pos="567"/>
          <w:tab w:val="clear" w:pos="1247"/>
          <w:tab w:val="clear" w:pos="1814"/>
          <w:tab w:val="clear" w:pos="2381"/>
          <w:tab w:val="clear" w:pos="2948"/>
          <w:tab w:val="clear" w:pos="3515"/>
          <w:tab w:val="num" w:pos="624"/>
        </w:tabs>
        <w:spacing w:after="120"/>
        <w:ind w:left="3119" w:hanging="624"/>
      </w:pPr>
      <w:r w:rsidRPr="00830832">
        <w:t>Information reported by Parties is presumed to reflect reality, without prejudice to quality control by the Secretariat;</w:t>
      </w:r>
    </w:p>
    <w:p w14:paraId="196F69D2" w14:textId="77777777" w:rsidR="00E07594" w:rsidRPr="00830832" w:rsidRDefault="00E07594" w:rsidP="00700A0B">
      <w:pPr>
        <w:widowControl w:val="0"/>
        <w:numPr>
          <w:ilvl w:val="2"/>
          <w:numId w:val="52"/>
        </w:numPr>
        <w:tabs>
          <w:tab w:val="clear" w:pos="567"/>
          <w:tab w:val="clear" w:pos="1247"/>
          <w:tab w:val="clear" w:pos="1814"/>
          <w:tab w:val="clear" w:pos="2381"/>
          <w:tab w:val="clear" w:pos="2948"/>
          <w:tab w:val="clear" w:pos="3515"/>
          <w:tab w:val="num" w:pos="624"/>
        </w:tabs>
        <w:spacing w:after="120"/>
        <w:ind w:left="3119" w:hanging="624"/>
      </w:pPr>
      <w:r w:rsidRPr="00830832">
        <w:t>The completeness of national reports will be reviewed on the basis of the answers provided by Parties to all questions and sub-questions of the revised reporting format,</w:t>
      </w:r>
      <w:r w:rsidRPr="00830832">
        <w:rPr>
          <w:vertAlign w:val="superscript"/>
        </w:rPr>
        <w:footnoteReference w:id="56"/>
      </w:r>
      <w:r w:rsidRPr="00830832">
        <w:t xml:space="preserve"> with the exception of questions and tables that are designated as optional;</w:t>
      </w:r>
    </w:p>
    <w:p w14:paraId="623B5269" w14:textId="77777777" w:rsidR="00E07594" w:rsidRPr="00830832" w:rsidRDefault="00E07594" w:rsidP="00700A0B">
      <w:pPr>
        <w:widowControl w:val="0"/>
        <w:numPr>
          <w:ilvl w:val="2"/>
          <w:numId w:val="52"/>
        </w:numPr>
        <w:tabs>
          <w:tab w:val="clear" w:pos="567"/>
          <w:tab w:val="clear" w:pos="1247"/>
          <w:tab w:val="clear" w:pos="1814"/>
          <w:tab w:val="clear" w:pos="2381"/>
          <w:tab w:val="clear" w:pos="2948"/>
          <w:tab w:val="clear" w:pos="3515"/>
          <w:tab w:val="num" w:pos="624"/>
        </w:tabs>
        <w:spacing w:after="120"/>
        <w:ind w:left="3119" w:hanging="624"/>
      </w:pPr>
      <w:r w:rsidRPr="00830832">
        <w:t xml:space="preserve">Should a report contain answers that do not provide the information sought (such as “in preparation”, “no data available” or “no information”), the Party providing such answers will not be considered to have submitted a complete report; </w:t>
      </w:r>
    </w:p>
    <w:p w14:paraId="18D57E08" w14:textId="77777777" w:rsidR="00E07594" w:rsidRPr="00830832" w:rsidRDefault="00E07594" w:rsidP="00700A0B">
      <w:pPr>
        <w:widowControl w:val="0"/>
        <w:numPr>
          <w:ilvl w:val="2"/>
          <w:numId w:val="52"/>
        </w:numPr>
        <w:tabs>
          <w:tab w:val="clear" w:pos="567"/>
          <w:tab w:val="clear" w:pos="1247"/>
          <w:tab w:val="clear" w:pos="1814"/>
          <w:tab w:val="clear" w:pos="2381"/>
          <w:tab w:val="clear" w:pos="2948"/>
          <w:tab w:val="clear" w:pos="3515"/>
          <w:tab w:val="num" w:pos="624"/>
        </w:tabs>
        <w:spacing w:after="120"/>
        <w:ind w:left="3119" w:hanging="624"/>
      </w:pPr>
      <w:r w:rsidRPr="00830832">
        <w:t>Should a report contain answers that provide information sought that is “provisional” or “estimated”, the Party providing such answers will be considered to have submitted a complete report.</w:t>
      </w:r>
    </w:p>
    <w:p w14:paraId="5150C45C" w14:textId="77777777" w:rsidR="00E07594" w:rsidRPr="00830832" w:rsidRDefault="00E07594" w:rsidP="00E07594">
      <w:pPr>
        <w:keepNext/>
        <w:keepLines/>
        <w:tabs>
          <w:tab w:val="right" w:pos="851"/>
        </w:tabs>
        <w:suppressAutoHyphens/>
        <w:spacing w:after="120"/>
        <w:ind w:left="1247" w:right="284" w:hanging="1247"/>
        <w:rPr>
          <w:b/>
        </w:rPr>
      </w:pPr>
      <w:r w:rsidRPr="00830832">
        <w:rPr>
          <w:b/>
        </w:rPr>
        <w:tab/>
      </w:r>
      <w:r w:rsidRPr="00830832">
        <w:rPr>
          <w:b/>
        </w:rPr>
        <w:tab/>
        <w:t>National reporting: additional steps to improve the timeliness and completeness of national reporting</w:t>
      </w:r>
    </w:p>
    <w:p w14:paraId="2289D3E4"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Decides</w:t>
      </w:r>
      <w:r w:rsidRPr="00830832">
        <w:t xml:space="preserve"> to prioritize efforts and ongoing activities to increase the timeliness and completeness of national reporting and calls on Parties to strengthen their efforts in that regard;</w:t>
      </w:r>
    </w:p>
    <w:p w14:paraId="1C929CD5"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 xml:space="preserve">Expresses its appreciation </w:t>
      </w:r>
      <w:r w:rsidRPr="00830832">
        <w:t xml:space="preserve">to the Committee for its work over the years to improve the timeliness and completeness of national reporting and decides that the work programme of the Committee should continue to emphasize activities aimed at improving implementation and compliance with the national reporting obligation; </w:t>
      </w:r>
    </w:p>
    <w:p w14:paraId="3F976A66" w14:textId="77777777" w:rsidR="00E07594" w:rsidRPr="00830832" w:rsidRDefault="00E07594" w:rsidP="00E07594">
      <w:pPr>
        <w:keepNext/>
        <w:keepLines/>
        <w:tabs>
          <w:tab w:val="right" w:pos="851"/>
        </w:tabs>
        <w:suppressAutoHyphens/>
        <w:spacing w:after="120"/>
        <w:ind w:left="1247" w:right="284" w:hanging="1247"/>
        <w:rPr>
          <w:b/>
        </w:rPr>
      </w:pPr>
      <w:r w:rsidRPr="00830832">
        <w:rPr>
          <w:b/>
        </w:rPr>
        <w:tab/>
      </w:r>
      <w:r w:rsidRPr="00830832">
        <w:rPr>
          <w:b/>
        </w:rPr>
        <w:tab/>
        <w:t>Illegal traffic</w:t>
      </w:r>
    </w:p>
    <w:p w14:paraId="2ED9AEC9"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rPr>
          <w:i/>
        </w:rPr>
      </w:pPr>
      <w:r w:rsidRPr="00830832">
        <w:rPr>
          <w:i/>
        </w:rPr>
        <w:t>Adopts</w:t>
      </w:r>
      <w:r w:rsidRPr="00830832">
        <w:t xml:space="preserve"> the guidance on the implementation of the Basel Convention provisions dealing with illegal traffic (paragraphs 2, 3 and 4 of Article 9)</w:t>
      </w:r>
      <w:r w:rsidRPr="00830832">
        <w:rPr>
          <w:vertAlign w:val="superscript"/>
        </w:rPr>
        <w:footnoteReference w:id="57"/>
      </w:r>
      <w:r w:rsidRPr="00830832">
        <w:t xml:space="preserve"> and encourages Parties to use it and to provide information to the Secretariat on their experiences with the guidance for the consideration of the Committee;</w:t>
      </w:r>
    </w:p>
    <w:p w14:paraId="701325CA" w14:textId="77777777" w:rsidR="00E07594" w:rsidRPr="00830832" w:rsidRDefault="00E07594" w:rsidP="00E07594">
      <w:pPr>
        <w:keepNext/>
        <w:keepLines/>
        <w:tabs>
          <w:tab w:val="right" w:pos="851"/>
        </w:tabs>
        <w:suppressAutoHyphens/>
        <w:spacing w:after="120"/>
        <w:ind w:left="1247" w:right="284" w:hanging="1247"/>
        <w:rPr>
          <w:b/>
        </w:rPr>
      </w:pPr>
      <w:r w:rsidRPr="00830832">
        <w:rPr>
          <w:b/>
        </w:rPr>
        <w:tab/>
      </w:r>
      <w:r w:rsidRPr="00830832">
        <w:rPr>
          <w:b/>
        </w:rPr>
        <w:tab/>
        <w:t>National legislation</w:t>
      </w:r>
    </w:p>
    <w:p w14:paraId="299DAF3E"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 xml:space="preserve">Invites </w:t>
      </w:r>
      <w:r w:rsidRPr="00830832">
        <w:t>Parties, in particular Parties that have not submitted to the Secretariat their legislation for implementing the Basel Convention, to undertake a review of their implementing legislation, using the legislator’s checklist,</w:t>
      </w:r>
      <w:r w:rsidRPr="00830832">
        <w:rPr>
          <w:vertAlign w:val="superscript"/>
        </w:rPr>
        <w:footnoteReference w:id="58"/>
      </w:r>
      <w:r w:rsidRPr="00830832">
        <w:t xml:space="preserve"> and to submit the outcome of their review to the Committee for its consideration; </w:t>
      </w:r>
    </w:p>
    <w:p w14:paraId="2158B6EA" w14:textId="77777777" w:rsidR="00E07594" w:rsidRPr="00830832" w:rsidRDefault="00E07594" w:rsidP="00E07594">
      <w:pPr>
        <w:keepNext/>
        <w:keepLines/>
        <w:tabs>
          <w:tab w:val="right" w:pos="851"/>
        </w:tabs>
        <w:suppressAutoHyphens/>
        <w:spacing w:after="120"/>
        <w:ind w:left="1247" w:right="284" w:hanging="1247"/>
        <w:rPr>
          <w:b/>
        </w:rPr>
      </w:pPr>
      <w:r w:rsidRPr="00830832">
        <w:rPr>
          <w:b/>
        </w:rPr>
        <w:tab/>
      </w:r>
      <w:r w:rsidRPr="00830832">
        <w:rPr>
          <w:b/>
        </w:rPr>
        <w:tab/>
        <w:t>Control system: transit issues</w:t>
      </w:r>
    </w:p>
    <w:p w14:paraId="636DFD3B"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left" w:pos="624"/>
        </w:tabs>
        <w:spacing w:after="120"/>
        <w:ind w:firstLine="624"/>
      </w:pPr>
      <w:r w:rsidRPr="00830832">
        <w:rPr>
          <w:i/>
        </w:rPr>
        <w:t>Adopts</w:t>
      </w:r>
      <w:r w:rsidRPr="00830832">
        <w:t xml:space="preserve"> the revisions to question 3 of the revised reporting format for Basel Convention national reporting adopted by the Conference of the Parties at its twelfth meeting</w:t>
      </w:r>
      <w:r w:rsidRPr="00830832">
        <w:rPr>
          <w:vertAlign w:val="superscript"/>
        </w:rPr>
        <w:footnoteReference w:id="59"/>
      </w:r>
      <w:r w:rsidRPr="00830832">
        <w:t xml:space="preserve"> and the revisions to the standardized reporting format for transmitting information under paragraphs 1 (a) and (b) of Article 4 and paragraphs 2 (c) and (d) of Article 13 of the Convention (import and export prohibitions);</w:t>
      </w:r>
      <w:r w:rsidRPr="00830832">
        <w:rPr>
          <w:vertAlign w:val="superscript"/>
        </w:rPr>
        <w:footnoteReference w:id="60"/>
      </w:r>
    </w:p>
    <w:p w14:paraId="0D98B28E"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left" w:pos="624"/>
        </w:tabs>
        <w:spacing w:after="120"/>
        <w:ind w:firstLine="624"/>
      </w:pPr>
      <w:r w:rsidRPr="00830832">
        <w:rPr>
          <w:i/>
        </w:rPr>
        <w:t>Reminds</w:t>
      </w:r>
      <w:r w:rsidRPr="00830832">
        <w:t xml:space="preserve"> Parties of the obligation: </w:t>
      </w:r>
    </w:p>
    <w:p w14:paraId="36069733" w14:textId="77777777" w:rsidR="00E07594" w:rsidRPr="00830832" w:rsidRDefault="00E07594" w:rsidP="00700A0B">
      <w:pPr>
        <w:numPr>
          <w:ilvl w:val="1"/>
          <w:numId w:val="53"/>
        </w:numPr>
        <w:tabs>
          <w:tab w:val="clear" w:pos="1247"/>
          <w:tab w:val="clear" w:pos="1814"/>
          <w:tab w:val="clear" w:pos="2381"/>
          <w:tab w:val="clear" w:pos="2948"/>
          <w:tab w:val="clear" w:pos="3515"/>
          <w:tab w:val="left" w:pos="624"/>
          <w:tab w:val="left" w:pos="2410"/>
        </w:tabs>
        <w:spacing w:after="120"/>
        <w:ind w:firstLine="624"/>
      </w:pPr>
      <w:r w:rsidRPr="00830832">
        <w:t xml:space="preserve">To inform the Secretariat of any change regarding the designation of competent authorities within one month of the date of the decision by which such change is effected, as provided for in paragraph 3 of Article 5 of the Convention; </w:t>
      </w:r>
    </w:p>
    <w:p w14:paraId="35E36069" w14:textId="77777777" w:rsidR="00E07594" w:rsidRPr="00830832" w:rsidRDefault="00E07594" w:rsidP="00700A0B">
      <w:pPr>
        <w:numPr>
          <w:ilvl w:val="1"/>
          <w:numId w:val="53"/>
        </w:numPr>
        <w:tabs>
          <w:tab w:val="clear" w:pos="1247"/>
          <w:tab w:val="clear" w:pos="1814"/>
          <w:tab w:val="clear" w:pos="2381"/>
          <w:tab w:val="clear" w:pos="2948"/>
          <w:tab w:val="clear" w:pos="3515"/>
          <w:tab w:val="left" w:pos="624"/>
          <w:tab w:val="left" w:pos="2410"/>
        </w:tabs>
        <w:spacing w:after="120"/>
        <w:ind w:firstLine="624"/>
      </w:pPr>
      <w:r w:rsidRPr="00830832">
        <w:t>To promptly acknowledge receipt of notifications of proposed transit transboundary movements, as provided for in paragraph 4 of Article 6 of the Convention;</w:t>
      </w:r>
    </w:p>
    <w:p w14:paraId="6EF670A9" w14:textId="77777777" w:rsidR="00E07594" w:rsidRPr="00830832" w:rsidRDefault="00E07594" w:rsidP="00700A0B">
      <w:pPr>
        <w:numPr>
          <w:ilvl w:val="1"/>
          <w:numId w:val="53"/>
        </w:numPr>
        <w:tabs>
          <w:tab w:val="clear" w:pos="1247"/>
          <w:tab w:val="clear" w:pos="1814"/>
          <w:tab w:val="clear" w:pos="2381"/>
          <w:tab w:val="clear" w:pos="2948"/>
          <w:tab w:val="clear" w:pos="3515"/>
          <w:tab w:val="left" w:pos="624"/>
          <w:tab w:val="left" w:pos="2410"/>
        </w:tabs>
        <w:spacing w:after="120"/>
        <w:ind w:firstLine="624"/>
      </w:pPr>
      <w:r w:rsidRPr="00830832">
        <w:t>Of any State of export to not allow a transboundary movement to commence until it has received the written consent of the State of transit, as provided for in paragraph 4 of Article 6 of the Convention;</w:t>
      </w:r>
    </w:p>
    <w:p w14:paraId="7F4CFF66"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left" w:pos="624"/>
        </w:tabs>
        <w:spacing w:after="120"/>
        <w:ind w:firstLine="624"/>
      </w:pPr>
      <w:r w:rsidRPr="00830832">
        <w:rPr>
          <w:i/>
        </w:rPr>
        <w:t>Also reminds</w:t>
      </w:r>
      <w:r w:rsidRPr="00830832">
        <w:t xml:space="preserve"> Parties:</w:t>
      </w:r>
    </w:p>
    <w:p w14:paraId="47EEDD92" w14:textId="77777777" w:rsidR="00E07594" w:rsidRPr="00830832" w:rsidRDefault="00E07594" w:rsidP="00700A0B">
      <w:pPr>
        <w:numPr>
          <w:ilvl w:val="1"/>
          <w:numId w:val="54"/>
        </w:numPr>
        <w:tabs>
          <w:tab w:val="clear" w:pos="1247"/>
          <w:tab w:val="clear" w:pos="1814"/>
          <w:tab w:val="clear" w:pos="2381"/>
          <w:tab w:val="clear" w:pos="2948"/>
          <w:tab w:val="clear" w:pos="3515"/>
          <w:tab w:val="left" w:pos="624"/>
          <w:tab w:val="left" w:pos="2410"/>
        </w:tabs>
        <w:spacing w:after="120"/>
        <w:ind w:firstLine="624"/>
      </w:pPr>
      <w:r w:rsidRPr="00830832">
        <w:t xml:space="preserve">That if at any time a Party decides, pursuant to the fourth sentence of paragraph 4 of Article 6, not to require prior written consent, either generally or under specific conditions, for transit transboundary movements of hazardous wastes or other wastes, or modifies its requirements in that respect, it shall forthwith inform the other Parties of its decision pursuant to Article 13 of the Convention; </w:t>
      </w:r>
    </w:p>
    <w:p w14:paraId="31B70B13" w14:textId="77777777" w:rsidR="00E07594" w:rsidRPr="00830832" w:rsidRDefault="00E07594" w:rsidP="00700A0B">
      <w:pPr>
        <w:keepNext/>
        <w:keepLines/>
        <w:numPr>
          <w:ilvl w:val="1"/>
          <w:numId w:val="54"/>
        </w:numPr>
        <w:tabs>
          <w:tab w:val="left" w:pos="624"/>
          <w:tab w:val="left" w:pos="2410"/>
        </w:tabs>
        <w:spacing w:after="120"/>
        <w:ind w:firstLine="624"/>
      </w:pPr>
      <w:r w:rsidRPr="00830832">
        <w:t xml:space="preserve">That in case a Party has decided not to require prior written consent for proposed transit transboundary movements of hazardous wastes and other wastes and no response is received by a State of export within 60 days of the receipt of a given notification by the State of transit the State of export may allow the export to proceed through the State of transit; </w:t>
      </w:r>
    </w:p>
    <w:p w14:paraId="563093FE"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left" w:pos="624"/>
        </w:tabs>
        <w:spacing w:after="120"/>
        <w:ind w:firstLine="624"/>
      </w:pPr>
      <w:r w:rsidRPr="00830832">
        <w:rPr>
          <w:i/>
        </w:rPr>
        <w:t>Encourages</w:t>
      </w:r>
      <w:r w:rsidRPr="00830832">
        <w:t xml:space="preserve"> Parties:</w:t>
      </w:r>
    </w:p>
    <w:p w14:paraId="20AA6B0A" w14:textId="77777777" w:rsidR="00E07594" w:rsidRPr="00830832" w:rsidRDefault="00E07594" w:rsidP="00700A0B">
      <w:pPr>
        <w:numPr>
          <w:ilvl w:val="1"/>
          <w:numId w:val="55"/>
        </w:numPr>
        <w:tabs>
          <w:tab w:val="clear" w:pos="567"/>
          <w:tab w:val="clear" w:pos="1247"/>
          <w:tab w:val="clear" w:pos="1814"/>
          <w:tab w:val="clear" w:pos="2381"/>
          <w:tab w:val="clear" w:pos="2948"/>
          <w:tab w:val="clear" w:pos="3515"/>
          <w:tab w:val="left" w:pos="624"/>
          <w:tab w:val="left" w:pos="2410"/>
        </w:tabs>
        <w:spacing w:after="120"/>
        <w:ind w:firstLine="624"/>
      </w:pPr>
      <w:r w:rsidRPr="00830832">
        <w:t xml:space="preserve">To respond to notifications of proposed transit transboundary movements of hazardous wastes and other wastes within 60 days in accordance with paragraph 4 of Article 6 of the Convention; </w:t>
      </w:r>
    </w:p>
    <w:p w14:paraId="44D92A76" w14:textId="77777777" w:rsidR="00E07594" w:rsidRPr="00830832" w:rsidRDefault="00E07594" w:rsidP="00700A0B">
      <w:pPr>
        <w:numPr>
          <w:ilvl w:val="1"/>
          <w:numId w:val="55"/>
        </w:numPr>
        <w:tabs>
          <w:tab w:val="clear" w:pos="567"/>
          <w:tab w:val="clear" w:pos="1247"/>
          <w:tab w:val="clear" w:pos="1814"/>
          <w:tab w:val="clear" w:pos="2381"/>
          <w:tab w:val="clear" w:pos="2948"/>
          <w:tab w:val="clear" w:pos="3515"/>
          <w:tab w:val="left" w:pos="624"/>
          <w:tab w:val="left" w:pos="2410"/>
        </w:tabs>
        <w:spacing w:after="120"/>
        <w:ind w:firstLine="624"/>
      </w:pPr>
      <w:r w:rsidRPr="00830832">
        <w:t>To ensure that the contact details of competent authorities, including e-mail addresses, are complete and up to date;</w:t>
      </w:r>
    </w:p>
    <w:p w14:paraId="5A3EC3D0" w14:textId="77777777" w:rsidR="00E07594" w:rsidRPr="00830832" w:rsidRDefault="00E07594" w:rsidP="00E07594">
      <w:pPr>
        <w:keepNext/>
        <w:keepLines/>
        <w:tabs>
          <w:tab w:val="right" w:pos="851"/>
        </w:tabs>
        <w:suppressAutoHyphens/>
        <w:spacing w:after="120"/>
        <w:ind w:left="1247" w:right="284" w:hanging="1247"/>
        <w:rPr>
          <w:b/>
        </w:rPr>
      </w:pPr>
      <w:r w:rsidRPr="00830832">
        <w:rPr>
          <w:b/>
        </w:rPr>
        <w:tab/>
      </w:r>
      <w:r w:rsidRPr="00830832">
        <w:rPr>
          <w:b/>
        </w:rPr>
        <w:tab/>
        <w:t xml:space="preserve">Control system: electronic approaches to the notification and movement documents </w:t>
      </w:r>
    </w:p>
    <w:p w14:paraId="34EADF53"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rPr>
          <w:b/>
        </w:rPr>
      </w:pPr>
      <w:r w:rsidRPr="00830832">
        <w:rPr>
          <w:i/>
        </w:rPr>
        <w:t>Welcomes</w:t>
      </w:r>
      <w:r w:rsidRPr="00830832">
        <w:t xml:space="preserve"> the work of the Committee on electronic approaches to the notification and movement documents;</w:t>
      </w:r>
      <w:r w:rsidRPr="00830832">
        <w:rPr>
          <w:vertAlign w:val="superscript"/>
        </w:rPr>
        <w:footnoteReference w:id="61"/>
      </w:r>
    </w:p>
    <w:p w14:paraId="3186480C" w14:textId="77777777" w:rsidR="00E07594" w:rsidRPr="00830832" w:rsidRDefault="00E07594" w:rsidP="00E07594">
      <w:pPr>
        <w:keepNext/>
        <w:keepLines/>
        <w:tabs>
          <w:tab w:val="right" w:pos="851"/>
        </w:tabs>
        <w:suppressAutoHyphens/>
        <w:spacing w:after="120"/>
        <w:ind w:left="1247" w:right="284" w:hanging="1247"/>
        <w:rPr>
          <w:b/>
        </w:rPr>
      </w:pPr>
      <w:r w:rsidRPr="00830832">
        <w:rPr>
          <w:b/>
        </w:rPr>
        <w:tab/>
      </w:r>
      <w:r w:rsidRPr="00830832">
        <w:rPr>
          <w:b/>
        </w:rPr>
        <w:tab/>
        <w:t xml:space="preserve">Control system: multiple competent authorities </w:t>
      </w:r>
    </w:p>
    <w:p w14:paraId="0786C67C"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Adopts</w:t>
      </w:r>
      <w:r w:rsidRPr="00830832">
        <w:t xml:space="preserve"> the revision to question 1a of the revised reporting format and to the revised form for notification of designation of country contacts</w:t>
      </w:r>
      <w:r w:rsidRPr="00830832">
        <w:rPr>
          <w:vertAlign w:val="superscript"/>
        </w:rPr>
        <w:footnoteReference w:id="62"/>
      </w:r>
      <w:r w:rsidRPr="00830832">
        <w:t xml:space="preserve"> and</w:t>
      </w:r>
      <w:r w:rsidRPr="00830832">
        <w:rPr>
          <w:i/>
        </w:rPr>
        <w:t xml:space="preserve"> </w:t>
      </w:r>
      <w:r w:rsidRPr="00830832">
        <w:t>invites the Conference of the Parties to the Rotterdam Convention and the Conference of the Parties to the Stockholm Convention, at their eighth meetings, to take note of the change to the former;</w:t>
      </w:r>
    </w:p>
    <w:p w14:paraId="58793985" w14:textId="77777777" w:rsidR="00E07594" w:rsidRPr="009626B1" w:rsidRDefault="00E07594" w:rsidP="00E07594">
      <w:pPr>
        <w:spacing w:after="120"/>
        <w:ind w:left="1276"/>
        <w:jc w:val="center"/>
        <w:rPr>
          <w:b/>
          <w:bCs/>
          <w:iCs/>
          <w:sz w:val="24"/>
          <w:szCs w:val="24"/>
        </w:rPr>
      </w:pPr>
      <w:r w:rsidRPr="009626B1">
        <w:rPr>
          <w:b/>
          <w:bCs/>
          <w:iCs/>
          <w:sz w:val="24"/>
          <w:szCs w:val="24"/>
        </w:rPr>
        <w:t xml:space="preserve">III </w:t>
      </w:r>
    </w:p>
    <w:p w14:paraId="3DA07F2E" w14:textId="77777777" w:rsidR="00E07594" w:rsidRPr="009626B1" w:rsidRDefault="00E07594" w:rsidP="00E07594">
      <w:pPr>
        <w:spacing w:after="120"/>
        <w:ind w:left="1276"/>
        <w:jc w:val="center"/>
        <w:rPr>
          <w:b/>
          <w:bCs/>
          <w:iCs/>
          <w:sz w:val="24"/>
          <w:szCs w:val="24"/>
        </w:rPr>
      </w:pPr>
      <w:r w:rsidRPr="009626B1">
        <w:rPr>
          <w:b/>
          <w:bCs/>
          <w:iCs/>
          <w:sz w:val="24"/>
          <w:szCs w:val="24"/>
        </w:rPr>
        <w:t>Work programme for the biennium 2018–2019</w:t>
      </w:r>
    </w:p>
    <w:p w14:paraId="513BD5B6"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 xml:space="preserve">Approves </w:t>
      </w:r>
      <w:r w:rsidRPr="00830832">
        <w:t>the work programme of the Committee for the biennium 2018–2019 set out in the annex to the present decision;</w:t>
      </w:r>
    </w:p>
    <w:p w14:paraId="7F828453"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Invites</w:t>
      </w:r>
      <w:r w:rsidRPr="00830832">
        <w:t xml:space="preserve"> Parties to submit comments on the revised version of the Committee’s guidance on improving national reporting,</w:t>
      </w:r>
      <w:r w:rsidRPr="00830832">
        <w:rPr>
          <w:vertAlign w:val="superscript"/>
        </w:rPr>
        <w:footnoteReference w:id="63"/>
      </w:r>
      <w:r w:rsidRPr="00830832">
        <w:t xml:space="preserve"> the guide for the development of national legal frameworks to implement the Basel Convention</w:t>
      </w:r>
      <w:r w:rsidRPr="00830832">
        <w:rPr>
          <w:vertAlign w:val="superscript"/>
        </w:rPr>
        <w:footnoteReference w:id="64"/>
      </w:r>
      <w:r w:rsidRPr="00830832">
        <w:t xml:space="preserve"> and the guidance to improve the implementation of paragraph 11 of Article 6 of the Convention</w:t>
      </w:r>
      <w:r w:rsidRPr="00830832">
        <w:rPr>
          <w:vertAlign w:val="superscript"/>
        </w:rPr>
        <w:footnoteReference w:id="65"/>
      </w:r>
      <w:r w:rsidRPr="00830832">
        <w:t xml:space="preserve"> to the Secretariat by 30 September 2017 for consideration by the Committee;</w:t>
      </w:r>
    </w:p>
    <w:p w14:paraId="4D1B62DB" w14:textId="77777777" w:rsidR="00E07594" w:rsidRPr="00830832" w:rsidRDefault="00E07594" w:rsidP="00700A0B">
      <w:pPr>
        <w:numPr>
          <w:ilvl w:val="0"/>
          <w:numId w:val="49"/>
        </w:numPr>
        <w:tabs>
          <w:tab w:val="clear" w:pos="567"/>
          <w:tab w:val="clear" w:pos="1247"/>
          <w:tab w:val="clear" w:pos="1814"/>
          <w:tab w:val="clear" w:pos="2381"/>
          <w:tab w:val="clear" w:pos="2948"/>
          <w:tab w:val="clear" w:pos="3515"/>
          <w:tab w:val="num" w:pos="624"/>
        </w:tabs>
        <w:spacing w:after="120"/>
        <w:ind w:firstLine="624"/>
      </w:pPr>
      <w:r w:rsidRPr="00830832">
        <w:rPr>
          <w:i/>
        </w:rPr>
        <w:t xml:space="preserve">Requests </w:t>
      </w:r>
      <w:r w:rsidRPr="00830832">
        <w:t>the Committee:</w:t>
      </w:r>
    </w:p>
    <w:p w14:paraId="2EAC4B65" w14:textId="77777777" w:rsidR="00E07594" w:rsidRPr="00830832" w:rsidRDefault="00E07594" w:rsidP="00700A0B">
      <w:pPr>
        <w:numPr>
          <w:ilvl w:val="1"/>
          <w:numId w:val="56"/>
        </w:numPr>
        <w:tabs>
          <w:tab w:val="clear" w:pos="567"/>
          <w:tab w:val="clear" w:pos="1247"/>
          <w:tab w:val="clear" w:pos="1814"/>
          <w:tab w:val="clear" w:pos="2381"/>
          <w:tab w:val="clear" w:pos="2948"/>
          <w:tab w:val="clear" w:pos="3515"/>
          <w:tab w:val="left" w:pos="624"/>
        </w:tabs>
        <w:spacing w:after="120"/>
        <w:ind w:firstLine="624"/>
      </w:pPr>
      <w:r w:rsidRPr="00830832">
        <w:t xml:space="preserve">To establish priorities, work methods and schedules for the activities in its work programme, to coordinate with the Secretariat and the Basel Convention regional and coordinating centres to avoid duplication of activities and to consult Parties and others on certain issues as appropriate; </w:t>
      </w:r>
    </w:p>
    <w:p w14:paraId="22D52162" w14:textId="77777777" w:rsidR="00E07594" w:rsidRPr="00830832" w:rsidRDefault="00E07594" w:rsidP="00700A0B">
      <w:pPr>
        <w:numPr>
          <w:ilvl w:val="1"/>
          <w:numId w:val="56"/>
        </w:numPr>
        <w:tabs>
          <w:tab w:val="clear" w:pos="567"/>
          <w:tab w:val="clear" w:pos="1247"/>
          <w:tab w:val="clear" w:pos="1814"/>
          <w:tab w:val="clear" w:pos="2381"/>
          <w:tab w:val="clear" w:pos="2948"/>
          <w:tab w:val="clear" w:pos="3515"/>
          <w:tab w:val="left" w:pos="624"/>
        </w:tabs>
        <w:spacing w:after="120"/>
        <w:ind w:firstLine="624"/>
      </w:pPr>
      <w:r w:rsidRPr="00830832">
        <w:t>To consult Parties, in advance of the fourteenth meeting of the Conference of the Parties, on a draft work programme for 2020–2021;</w:t>
      </w:r>
    </w:p>
    <w:p w14:paraId="656E6F36" w14:textId="77777777" w:rsidR="00E07594" w:rsidRPr="00830832" w:rsidRDefault="00E07594" w:rsidP="00700A0B">
      <w:pPr>
        <w:numPr>
          <w:ilvl w:val="1"/>
          <w:numId w:val="56"/>
        </w:numPr>
        <w:tabs>
          <w:tab w:val="clear" w:pos="567"/>
          <w:tab w:val="clear" w:pos="1247"/>
          <w:tab w:val="clear" w:pos="1814"/>
          <w:tab w:val="clear" w:pos="2381"/>
          <w:tab w:val="clear" w:pos="2948"/>
          <w:tab w:val="clear" w:pos="3515"/>
          <w:tab w:val="left" w:pos="624"/>
        </w:tabs>
        <w:spacing w:after="120"/>
        <w:ind w:firstLine="624"/>
      </w:pPr>
      <w:r w:rsidRPr="00830832">
        <w:t xml:space="preserve">To report to the Conference of the Parties at its fourteenth meeting on the work that it has carried out to fulfil its functions in accordance with paragraphs 23 and 24 of the terms of reference of the mechanism for promoting implementation of and compliance with the Basel Convention; </w:t>
      </w:r>
    </w:p>
    <w:p w14:paraId="0CE84E7F" w14:textId="77777777" w:rsidR="00E07594" w:rsidRPr="009626B1" w:rsidRDefault="00E07594" w:rsidP="00E07594">
      <w:pPr>
        <w:spacing w:after="120"/>
        <w:ind w:left="1276"/>
        <w:jc w:val="center"/>
        <w:rPr>
          <w:b/>
          <w:bCs/>
          <w:iCs/>
          <w:sz w:val="24"/>
          <w:szCs w:val="24"/>
        </w:rPr>
      </w:pPr>
      <w:r w:rsidRPr="009626B1">
        <w:rPr>
          <w:b/>
          <w:bCs/>
          <w:iCs/>
          <w:sz w:val="24"/>
          <w:szCs w:val="24"/>
        </w:rPr>
        <w:t>IV</w:t>
      </w:r>
    </w:p>
    <w:p w14:paraId="471804F3" w14:textId="77777777" w:rsidR="00E07594" w:rsidRPr="009626B1" w:rsidRDefault="00E07594" w:rsidP="00E07594">
      <w:pPr>
        <w:spacing w:after="120"/>
        <w:ind w:left="1276"/>
        <w:jc w:val="center"/>
        <w:rPr>
          <w:b/>
          <w:bCs/>
          <w:iCs/>
          <w:sz w:val="24"/>
          <w:szCs w:val="24"/>
        </w:rPr>
      </w:pPr>
      <w:r w:rsidRPr="009626B1">
        <w:rPr>
          <w:b/>
          <w:bCs/>
          <w:iCs/>
          <w:sz w:val="24"/>
          <w:szCs w:val="24"/>
        </w:rPr>
        <w:t>Election of members of the Committee</w:t>
      </w:r>
    </w:p>
    <w:p w14:paraId="7F82BB8F" w14:textId="77777777" w:rsidR="00E07594" w:rsidRPr="00830832" w:rsidRDefault="00E07594" w:rsidP="00700A0B">
      <w:pPr>
        <w:numPr>
          <w:ilvl w:val="0"/>
          <w:numId w:val="49"/>
        </w:numPr>
        <w:tabs>
          <w:tab w:val="clear" w:pos="1247"/>
          <w:tab w:val="clear" w:pos="1814"/>
          <w:tab w:val="clear" w:pos="2381"/>
          <w:tab w:val="clear" w:pos="2948"/>
          <w:tab w:val="clear" w:pos="3515"/>
          <w:tab w:val="left" w:pos="2410"/>
        </w:tabs>
        <w:spacing w:after="120"/>
        <w:ind w:firstLine="624"/>
      </w:pPr>
      <w:r w:rsidRPr="00830832">
        <w:rPr>
          <w:i/>
        </w:rPr>
        <w:t>Elects</w:t>
      </w:r>
      <w:r w:rsidRPr="00830832">
        <w:t>, in accordance with the terms of reference set out in the appendix to decision VI/12, the following members to serve on the Committee Administering the Mechanism for Promoting Implementation and Compliance of the Basel Convention until the close of the fifteenth meeting of the Conference of the Parties:</w:t>
      </w:r>
    </w:p>
    <w:p w14:paraId="5562629F" w14:textId="61912448" w:rsidR="00E07594" w:rsidRPr="00830832" w:rsidRDefault="00E07594" w:rsidP="009626B1">
      <w:pPr>
        <w:tabs>
          <w:tab w:val="left" w:pos="624"/>
        </w:tabs>
        <w:spacing w:after="120"/>
        <w:ind w:left="2495" w:right="57"/>
      </w:pPr>
      <w:r>
        <w:t xml:space="preserve">African States: </w:t>
      </w:r>
      <w:r>
        <w:tab/>
      </w:r>
      <w:r>
        <w:tab/>
      </w:r>
      <w:r>
        <w:tab/>
      </w:r>
      <w:r w:rsidR="009626B1">
        <w:tab/>
      </w:r>
      <w:r w:rsidRPr="00830832">
        <w:t>Mr. Leonard Leswam Tampushi</w:t>
      </w:r>
      <w:r>
        <w:t xml:space="preserve"> </w:t>
      </w:r>
      <w:r w:rsidRPr="00830832">
        <w:t>(Kenya)</w:t>
      </w:r>
      <w:r w:rsidRPr="00830832" w:rsidDel="00BC30DA">
        <w:t xml:space="preserve"> </w:t>
      </w:r>
    </w:p>
    <w:p w14:paraId="3A6E4966" w14:textId="77777777" w:rsidR="00E07594" w:rsidRPr="00830832" w:rsidRDefault="00E07594" w:rsidP="009626B1">
      <w:pPr>
        <w:tabs>
          <w:tab w:val="left" w:pos="624"/>
        </w:tabs>
        <w:spacing w:after="120"/>
        <w:ind w:left="2495" w:right="57"/>
      </w:pPr>
      <w:r w:rsidRPr="00830832">
        <w:t xml:space="preserve">Asia-Pacific States: </w:t>
      </w:r>
      <w:r w:rsidRPr="00830832">
        <w:tab/>
      </w:r>
      <w:r w:rsidRPr="00830832">
        <w:tab/>
      </w:r>
      <w:r w:rsidRPr="00830832">
        <w:tab/>
        <w:t>Mr. Ali Al-Ghamdi (Saudi Arabia)</w:t>
      </w:r>
    </w:p>
    <w:p w14:paraId="3402AD84" w14:textId="77777777" w:rsidR="00E07594" w:rsidRPr="00830832" w:rsidRDefault="00E07594" w:rsidP="009626B1">
      <w:pPr>
        <w:tabs>
          <w:tab w:val="left" w:pos="624"/>
        </w:tabs>
        <w:spacing w:after="120"/>
        <w:ind w:left="2495" w:right="57"/>
      </w:pPr>
      <w:r w:rsidRPr="00830832">
        <w:t xml:space="preserve">Central and Eastern European States: </w:t>
      </w:r>
      <w:r w:rsidRPr="00830832">
        <w:tab/>
        <w:t xml:space="preserve">Mr. Artak Khachatryan (Armenia) </w:t>
      </w:r>
    </w:p>
    <w:p w14:paraId="65C76429" w14:textId="77777777" w:rsidR="00E07594" w:rsidRPr="00830832" w:rsidRDefault="00E07594" w:rsidP="009626B1">
      <w:pPr>
        <w:tabs>
          <w:tab w:val="left" w:pos="624"/>
        </w:tabs>
        <w:spacing w:after="120"/>
        <w:ind w:left="2495" w:right="57"/>
      </w:pPr>
      <w:r w:rsidRPr="00830832">
        <w:t xml:space="preserve">Latin American and Caribbean States: </w:t>
      </w:r>
      <w:r w:rsidRPr="00830832">
        <w:tab/>
        <w:t>Mr. Mario Miranda (Ecuador)</w:t>
      </w:r>
    </w:p>
    <w:p w14:paraId="2D5A767A" w14:textId="77777777" w:rsidR="00E07594" w:rsidRPr="00830832" w:rsidRDefault="00E07594" w:rsidP="009626B1">
      <w:pPr>
        <w:tabs>
          <w:tab w:val="left" w:pos="624"/>
        </w:tabs>
        <w:spacing w:after="120"/>
        <w:ind w:left="2495" w:right="57"/>
      </w:pPr>
      <w:r w:rsidRPr="00830832">
        <w:t xml:space="preserve">Western European and other States: </w:t>
      </w:r>
      <w:r w:rsidRPr="00830832">
        <w:tab/>
        <w:t>Ms. Christine Vignon (France)</w:t>
      </w:r>
    </w:p>
    <w:p w14:paraId="135F668D" w14:textId="77777777" w:rsidR="00D12B7E" w:rsidRDefault="00D12B7E">
      <w:pPr>
        <w:tabs>
          <w:tab w:val="clear" w:pos="1247"/>
          <w:tab w:val="clear" w:pos="1814"/>
          <w:tab w:val="clear" w:pos="2381"/>
          <w:tab w:val="clear" w:pos="2948"/>
          <w:tab w:val="clear" w:pos="3515"/>
        </w:tabs>
        <w:rPr>
          <w:b/>
          <w:sz w:val="28"/>
          <w:szCs w:val="28"/>
        </w:rPr>
      </w:pPr>
      <w:r>
        <w:rPr>
          <w:b/>
          <w:sz w:val="28"/>
          <w:szCs w:val="28"/>
        </w:rPr>
        <w:br w:type="page"/>
      </w:r>
    </w:p>
    <w:p w14:paraId="027FEA49" w14:textId="09296048" w:rsidR="00E07594" w:rsidRPr="00830832" w:rsidRDefault="00E07594" w:rsidP="00D12B7E">
      <w:pPr>
        <w:tabs>
          <w:tab w:val="right" w:pos="851"/>
        </w:tabs>
        <w:suppressAutoHyphens/>
        <w:spacing w:before="240" w:after="120"/>
        <w:ind w:left="1247" w:right="284" w:hanging="1247"/>
        <w:rPr>
          <w:b/>
          <w:sz w:val="28"/>
          <w:szCs w:val="28"/>
        </w:rPr>
      </w:pPr>
      <w:r w:rsidRPr="00830832">
        <w:rPr>
          <w:b/>
          <w:sz w:val="28"/>
          <w:szCs w:val="28"/>
        </w:rPr>
        <w:tab/>
      </w:r>
      <w:r w:rsidRPr="00830832">
        <w:rPr>
          <w:b/>
          <w:sz w:val="28"/>
          <w:szCs w:val="28"/>
        </w:rPr>
        <w:tab/>
        <w:t>Annex to decision BC-13/9</w:t>
      </w:r>
    </w:p>
    <w:p w14:paraId="004B9C55" w14:textId="77777777" w:rsidR="00E07594" w:rsidRPr="00830832" w:rsidRDefault="00E07594" w:rsidP="00D12B7E">
      <w:pPr>
        <w:tabs>
          <w:tab w:val="right" w:pos="851"/>
        </w:tabs>
        <w:suppressAutoHyphens/>
        <w:spacing w:before="240" w:after="120"/>
        <w:ind w:left="1247" w:right="284" w:hanging="1247"/>
        <w:rPr>
          <w:b/>
        </w:rPr>
      </w:pPr>
      <w:r w:rsidRPr="00830832">
        <w:rPr>
          <w:b/>
        </w:rPr>
        <w:tab/>
      </w:r>
      <w:r w:rsidRPr="00830832">
        <w:rPr>
          <w:b/>
        </w:rPr>
        <w:tab/>
        <w:t>Work programme of the Committee Administering the Mechanism for Promoting Implementation and Compliance for the biennium 2018–2019</w:t>
      </w:r>
    </w:p>
    <w:p w14:paraId="6FB929FE" w14:textId="77777777" w:rsidR="00E07594" w:rsidRPr="00830832" w:rsidRDefault="00E07594" w:rsidP="00D12B7E">
      <w:pPr>
        <w:tabs>
          <w:tab w:val="right" w:pos="851"/>
        </w:tabs>
        <w:suppressAutoHyphens/>
        <w:spacing w:before="140" w:after="120"/>
        <w:ind w:left="1247" w:right="284" w:hanging="1247"/>
        <w:rPr>
          <w:b/>
        </w:rPr>
      </w:pPr>
      <w:r w:rsidRPr="00830832">
        <w:rPr>
          <w:b/>
        </w:rPr>
        <w:tab/>
        <w:t>I.</w:t>
      </w:r>
      <w:r w:rsidRPr="00830832">
        <w:rPr>
          <w:b/>
        </w:rPr>
        <w:tab/>
        <w:t xml:space="preserve">Review of general issues of compliance and implementation under the Convention </w:t>
      </w:r>
    </w:p>
    <w:tbl>
      <w:tblPr>
        <w:tblW w:w="9498" w:type="dxa"/>
        <w:tblInd w:w="108" w:type="dxa"/>
        <w:tblLayout w:type="fixed"/>
        <w:tblCellMar>
          <w:top w:w="113" w:type="dxa"/>
        </w:tblCellMar>
        <w:tblLook w:val="0000" w:firstRow="0" w:lastRow="0" w:firstColumn="0" w:lastColumn="0" w:noHBand="0" w:noVBand="0"/>
      </w:tblPr>
      <w:tblGrid>
        <w:gridCol w:w="3120"/>
        <w:gridCol w:w="6378"/>
      </w:tblGrid>
      <w:tr w:rsidR="00E07594" w:rsidRPr="008B16C5" w14:paraId="547560FE" w14:textId="77777777" w:rsidTr="00BD6AE6">
        <w:trPr>
          <w:trHeight w:val="164"/>
          <w:tblHeader/>
        </w:trPr>
        <w:tc>
          <w:tcPr>
            <w:tcW w:w="3120" w:type="dxa"/>
            <w:tcBorders>
              <w:top w:val="single" w:sz="4" w:space="0" w:color="auto"/>
              <w:left w:val="single" w:sz="4" w:space="0" w:color="auto"/>
              <w:bottom w:val="single" w:sz="4" w:space="0" w:color="auto"/>
              <w:right w:val="single" w:sz="4" w:space="0" w:color="auto"/>
            </w:tcBorders>
            <w:shd w:val="clear" w:color="auto" w:fill="D9D9D9"/>
          </w:tcPr>
          <w:p w14:paraId="2D8CE031" w14:textId="77777777" w:rsidR="00E07594" w:rsidRPr="00830832" w:rsidRDefault="00E07594" w:rsidP="00D12B7E">
            <w:pPr>
              <w:suppressAutoHyphens/>
              <w:autoSpaceDE w:val="0"/>
              <w:spacing w:before="120" w:after="120"/>
              <w:rPr>
                <w:rFonts w:eastAsia="Arial"/>
                <w:sz w:val="18"/>
                <w:szCs w:val="18"/>
                <w:lang w:eastAsia="ar-SA"/>
              </w:rPr>
            </w:pPr>
            <w:r w:rsidRPr="00830832">
              <w:rPr>
                <w:i/>
                <w:iCs/>
                <w:sz w:val="18"/>
                <w:szCs w:val="18"/>
                <w:lang w:eastAsia="ar-SA"/>
              </w:rPr>
              <w:t xml:space="preserve">Objective </w:t>
            </w:r>
          </w:p>
        </w:tc>
        <w:tc>
          <w:tcPr>
            <w:tcW w:w="6378" w:type="dxa"/>
            <w:tcBorders>
              <w:top w:val="single" w:sz="4" w:space="0" w:color="auto"/>
              <w:left w:val="single" w:sz="4" w:space="0" w:color="auto"/>
              <w:bottom w:val="single" w:sz="4" w:space="0" w:color="auto"/>
              <w:right w:val="single" w:sz="4" w:space="0" w:color="auto"/>
            </w:tcBorders>
            <w:shd w:val="clear" w:color="auto" w:fill="D9D9D9"/>
          </w:tcPr>
          <w:p w14:paraId="1081891A" w14:textId="77777777" w:rsidR="00E07594" w:rsidRPr="00830832" w:rsidRDefault="00E07594" w:rsidP="00D12B7E">
            <w:pPr>
              <w:suppressAutoHyphens/>
              <w:autoSpaceDE w:val="0"/>
              <w:spacing w:before="120" w:after="120"/>
              <w:rPr>
                <w:rFonts w:eastAsia="Arial"/>
                <w:sz w:val="18"/>
                <w:szCs w:val="18"/>
                <w:lang w:eastAsia="ar-SA"/>
              </w:rPr>
            </w:pPr>
            <w:r w:rsidRPr="00830832">
              <w:rPr>
                <w:i/>
                <w:iCs/>
                <w:sz w:val="18"/>
                <w:szCs w:val="18"/>
                <w:lang w:eastAsia="ar-SA"/>
              </w:rPr>
              <w:t xml:space="preserve">Activity </w:t>
            </w:r>
          </w:p>
        </w:tc>
      </w:tr>
      <w:tr w:rsidR="00E07594" w:rsidRPr="008B16C5" w14:paraId="3506C38F" w14:textId="77777777" w:rsidTr="00BD6AE6">
        <w:trPr>
          <w:trHeight w:val="4304"/>
        </w:trPr>
        <w:tc>
          <w:tcPr>
            <w:tcW w:w="3120" w:type="dxa"/>
            <w:tcBorders>
              <w:top w:val="single" w:sz="4" w:space="0" w:color="auto"/>
              <w:left w:val="single" w:sz="4" w:space="0" w:color="auto"/>
              <w:bottom w:val="single" w:sz="4" w:space="0" w:color="auto"/>
              <w:right w:val="single" w:sz="4" w:space="0" w:color="auto"/>
            </w:tcBorders>
          </w:tcPr>
          <w:p w14:paraId="3616D31B" w14:textId="77777777" w:rsidR="00E07594" w:rsidRPr="00830832" w:rsidRDefault="00E07594" w:rsidP="00380D67">
            <w:pPr>
              <w:suppressAutoHyphens/>
              <w:autoSpaceDE w:val="0"/>
              <w:spacing w:before="80"/>
              <w:rPr>
                <w:rFonts w:eastAsia="Arial"/>
                <w:sz w:val="18"/>
                <w:szCs w:val="18"/>
                <w:lang w:eastAsia="ar-SA"/>
              </w:rPr>
            </w:pPr>
            <w:r w:rsidRPr="00830832">
              <w:rPr>
                <w:b/>
                <w:bCs/>
                <w:sz w:val="18"/>
                <w:szCs w:val="18"/>
                <w:lang w:eastAsia="ar-SA"/>
              </w:rPr>
              <w:t xml:space="preserve">1. National reporting </w:t>
            </w:r>
          </w:p>
          <w:p w14:paraId="24AD7CB1" w14:textId="77777777" w:rsidR="00E07594" w:rsidRPr="00830832" w:rsidRDefault="00E07594" w:rsidP="00BD6AE6">
            <w:pPr>
              <w:suppressAutoHyphens/>
              <w:autoSpaceDE w:val="0"/>
              <w:spacing w:before="120"/>
              <w:rPr>
                <w:rFonts w:eastAsia="Arial"/>
                <w:sz w:val="18"/>
                <w:szCs w:val="18"/>
                <w:lang w:eastAsia="ar-SA"/>
              </w:rPr>
            </w:pPr>
            <w:r w:rsidRPr="00830832">
              <w:rPr>
                <w:sz w:val="18"/>
                <w:szCs w:val="18"/>
                <w:lang w:eastAsia="ar-SA"/>
              </w:rPr>
              <w:t xml:space="preserve">Improve timely and complete national reporting under paragraph 3 of Article 13 of the Convention. </w:t>
            </w:r>
          </w:p>
        </w:tc>
        <w:tc>
          <w:tcPr>
            <w:tcW w:w="6378" w:type="dxa"/>
            <w:tcBorders>
              <w:top w:val="single" w:sz="4" w:space="0" w:color="auto"/>
              <w:left w:val="single" w:sz="4" w:space="0" w:color="auto"/>
              <w:bottom w:val="single" w:sz="4" w:space="0" w:color="auto"/>
              <w:right w:val="single" w:sz="4" w:space="0" w:color="auto"/>
            </w:tcBorders>
            <w:vAlign w:val="center"/>
          </w:tcPr>
          <w:p w14:paraId="2E954986" w14:textId="77777777" w:rsidR="00E07594" w:rsidRPr="00830832" w:rsidRDefault="00E07594" w:rsidP="009626B1">
            <w:pPr>
              <w:tabs>
                <w:tab w:val="clear" w:pos="1247"/>
                <w:tab w:val="clear" w:pos="1814"/>
                <w:tab w:val="clear" w:pos="2381"/>
                <w:tab w:val="clear" w:pos="2948"/>
                <w:tab w:val="clear" w:pos="3515"/>
                <w:tab w:val="left" w:pos="624"/>
              </w:tabs>
              <w:spacing w:after="120"/>
              <w:rPr>
                <w:sz w:val="18"/>
                <w:szCs w:val="18"/>
              </w:rPr>
            </w:pPr>
            <w:r w:rsidRPr="00830832">
              <w:rPr>
                <w:sz w:val="18"/>
                <w:szCs w:val="18"/>
              </w:rPr>
              <w:t>(a)</w:t>
            </w:r>
            <w:r w:rsidRPr="00830832">
              <w:rPr>
                <w:sz w:val="18"/>
                <w:szCs w:val="18"/>
              </w:rPr>
              <w:tab/>
              <w:t>Classify and, as appropriate, publish information on Parties’ compliance with their annual national reporting obligations for 2014 and 2015, based on the assumptions, criteria, categories and targets adopted by the Conference of the Parties at its thirteenth meeting;</w:t>
            </w:r>
            <w:r w:rsidRPr="00830832">
              <w:rPr>
                <w:sz w:val="18"/>
                <w:vertAlign w:val="superscript"/>
              </w:rPr>
              <w:footnoteReference w:id="66"/>
            </w:r>
          </w:p>
          <w:p w14:paraId="30326E80" w14:textId="77777777" w:rsidR="00E07594" w:rsidRPr="00830832" w:rsidRDefault="00E07594" w:rsidP="009626B1">
            <w:pPr>
              <w:tabs>
                <w:tab w:val="clear" w:pos="1247"/>
                <w:tab w:val="clear" w:pos="1814"/>
                <w:tab w:val="clear" w:pos="2381"/>
                <w:tab w:val="clear" w:pos="2948"/>
                <w:tab w:val="clear" w:pos="3515"/>
                <w:tab w:val="left" w:pos="624"/>
              </w:tabs>
              <w:spacing w:after="120"/>
              <w:rPr>
                <w:sz w:val="18"/>
                <w:szCs w:val="18"/>
              </w:rPr>
            </w:pPr>
            <w:r w:rsidRPr="00830832">
              <w:rPr>
                <w:sz w:val="18"/>
                <w:szCs w:val="18"/>
              </w:rPr>
              <w:t>(b)</w:t>
            </w:r>
            <w:r w:rsidRPr="00830832">
              <w:rPr>
                <w:sz w:val="18"/>
                <w:szCs w:val="18"/>
              </w:rPr>
              <w:tab/>
              <w:t xml:space="preserve">Develop recommendations on the revision of targets referred to in paragraph 11 of decision BC-13/9 for the reports due for 2016 and subsequent years; </w:t>
            </w:r>
          </w:p>
          <w:p w14:paraId="19C5EFA8" w14:textId="77777777" w:rsidR="00E07594" w:rsidRPr="00830832" w:rsidRDefault="00E07594" w:rsidP="009626B1">
            <w:pPr>
              <w:tabs>
                <w:tab w:val="clear" w:pos="1247"/>
                <w:tab w:val="clear" w:pos="1814"/>
                <w:tab w:val="clear" w:pos="2381"/>
                <w:tab w:val="clear" w:pos="2948"/>
                <w:tab w:val="clear" w:pos="3515"/>
                <w:tab w:val="left" w:pos="624"/>
              </w:tabs>
              <w:spacing w:after="120"/>
              <w:rPr>
                <w:sz w:val="18"/>
                <w:szCs w:val="18"/>
              </w:rPr>
            </w:pPr>
            <w:r w:rsidRPr="00830832">
              <w:rPr>
                <w:sz w:val="18"/>
                <w:szCs w:val="18"/>
              </w:rPr>
              <w:t>(c)</w:t>
            </w:r>
            <w:r w:rsidRPr="00830832">
              <w:rPr>
                <w:sz w:val="18"/>
                <w:szCs w:val="18"/>
              </w:rPr>
              <w:tab/>
              <w:t xml:space="preserve">Develop an updated version of the benchmark report aimed at facilitating reporting under paragraph 3 of Article 13 of the Basel Convention as of the reporting year 2016, based on the revised reporting format for national reporting adopted in decision BC-12/6 as amended by decision BC-13/9; </w:t>
            </w:r>
          </w:p>
          <w:p w14:paraId="5987BAA0" w14:textId="77777777" w:rsidR="00E07594" w:rsidRPr="00830832" w:rsidRDefault="00E07594" w:rsidP="009626B1">
            <w:pPr>
              <w:tabs>
                <w:tab w:val="clear" w:pos="1247"/>
                <w:tab w:val="clear" w:pos="1814"/>
                <w:tab w:val="clear" w:pos="2381"/>
                <w:tab w:val="clear" w:pos="2948"/>
                <w:tab w:val="clear" w:pos="3515"/>
                <w:tab w:val="left" w:pos="624"/>
              </w:tabs>
              <w:spacing w:after="120"/>
              <w:rPr>
                <w:sz w:val="18"/>
                <w:szCs w:val="18"/>
              </w:rPr>
            </w:pPr>
            <w:r w:rsidRPr="00830832">
              <w:rPr>
                <w:sz w:val="18"/>
                <w:szCs w:val="18"/>
              </w:rPr>
              <w:t>(d</w:t>
            </w:r>
            <w:r w:rsidRPr="00830832">
              <w:rPr>
                <w:rFonts w:eastAsia="SimSun"/>
                <w:sz w:val="18"/>
                <w:szCs w:val="18"/>
              </w:rPr>
              <w:t>)</w:t>
            </w:r>
            <w:r w:rsidRPr="00830832">
              <w:rPr>
                <w:rFonts w:eastAsia="SimSun"/>
                <w:sz w:val="18"/>
                <w:szCs w:val="18"/>
              </w:rPr>
              <w:tab/>
              <w:t>Finalize the revised version of the Committee’s guidance on improving national reporting</w:t>
            </w:r>
            <w:r w:rsidRPr="00830832">
              <w:rPr>
                <w:rFonts w:eastAsia="SimSun"/>
                <w:sz w:val="18"/>
                <w:szCs w:val="18"/>
                <w:vertAlign w:val="superscript"/>
              </w:rPr>
              <w:footnoteReference w:id="67"/>
            </w:r>
            <w:r w:rsidRPr="00830832">
              <w:rPr>
                <w:rFonts w:eastAsia="SimSun"/>
                <w:sz w:val="18"/>
                <w:szCs w:val="18"/>
              </w:rPr>
              <w:t xml:space="preserve"> in the light of the revised reporting format adopted in decision BC-12/6 as amended by decision BC-13/9 for consideration and possible adoption by the Conference of the Parties at its fourteenth meeting</w:t>
            </w:r>
            <w:r w:rsidRPr="00830832">
              <w:rPr>
                <w:sz w:val="18"/>
                <w:szCs w:val="18"/>
              </w:rPr>
              <w:t>;</w:t>
            </w:r>
            <w:r w:rsidRPr="00830832">
              <w:rPr>
                <w:i/>
                <w:sz w:val="18"/>
                <w:szCs w:val="18"/>
              </w:rPr>
              <w:t xml:space="preserve"> </w:t>
            </w:r>
          </w:p>
          <w:p w14:paraId="470F679D" w14:textId="77777777" w:rsidR="00E07594" w:rsidRPr="00830832" w:rsidRDefault="00E07594" w:rsidP="009626B1">
            <w:pPr>
              <w:tabs>
                <w:tab w:val="clear" w:pos="1247"/>
                <w:tab w:val="clear" w:pos="1814"/>
                <w:tab w:val="clear" w:pos="2381"/>
                <w:tab w:val="clear" w:pos="2948"/>
                <w:tab w:val="clear" w:pos="3515"/>
                <w:tab w:val="left" w:pos="624"/>
              </w:tabs>
              <w:spacing w:after="120"/>
              <w:rPr>
                <w:sz w:val="18"/>
                <w:szCs w:val="18"/>
              </w:rPr>
            </w:pPr>
            <w:r w:rsidRPr="00830832">
              <w:rPr>
                <w:sz w:val="18"/>
                <w:szCs w:val="18"/>
              </w:rPr>
              <w:t>(e)</w:t>
            </w:r>
            <w:r w:rsidRPr="00830832">
              <w:rPr>
                <w:rFonts w:eastAsia="SimSun"/>
                <w:sz w:val="18"/>
                <w:szCs w:val="18"/>
              </w:rPr>
              <w:tab/>
            </w:r>
            <w:r w:rsidRPr="00830832">
              <w:rPr>
                <w:sz w:val="18"/>
                <w:szCs w:val="18"/>
              </w:rPr>
              <w:t xml:space="preserve">On the basis of, </w:t>
            </w:r>
            <w:r w:rsidRPr="00830832">
              <w:rPr>
                <w:i/>
                <w:sz w:val="18"/>
                <w:szCs w:val="18"/>
              </w:rPr>
              <w:t>inter alia</w:t>
            </w:r>
            <w:r w:rsidRPr="00830832">
              <w:rPr>
                <w:sz w:val="18"/>
                <w:szCs w:val="18"/>
              </w:rPr>
              <w:t>, the information contained in the national reports and possible means of technical assistance, develop recommendations for improving the timeliness and completeness of national reporting under paragraph 3 of Article 13 of the Basel Convention.</w:t>
            </w:r>
          </w:p>
        </w:tc>
      </w:tr>
      <w:tr w:rsidR="00E07594" w:rsidRPr="008B16C5" w14:paraId="332A7E9E" w14:textId="77777777" w:rsidTr="00BD6AE6">
        <w:trPr>
          <w:trHeight w:val="341"/>
        </w:trPr>
        <w:tc>
          <w:tcPr>
            <w:tcW w:w="3120" w:type="dxa"/>
            <w:tcBorders>
              <w:top w:val="single" w:sz="4" w:space="0" w:color="auto"/>
              <w:left w:val="single" w:sz="4" w:space="0" w:color="auto"/>
              <w:bottom w:val="single" w:sz="4" w:space="0" w:color="auto"/>
              <w:right w:val="single" w:sz="4" w:space="0" w:color="auto"/>
            </w:tcBorders>
          </w:tcPr>
          <w:p w14:paraId="5F891067" w14:textId="77777777" w:rsidR="00E07594" w:rsidRPr="00830832" w:rsidRDefault="00E07594" w:rsidP="00380D67">
            <w:pPr>
              <w:suppressAutoHyphens/>
              <w:autoSpaceDE w:val="0"/>
              <w:spacing w:before="80"/>
              <w:rPr>
                <w:rFonts w:eastAsia="Arial"/>
                <w:b/>
                <w:bCs/>
                <w:sz w:val="18"/>
                <w:szCs w:val="18"/>
                <w:lang w:val="cs-CZ" w:eastAsia="ar-SA"/>
              </w:rPr>
            </w:pPr>
            <w:r w:rsidRPr="00830832">
              <w:rPr>
                <w:b/>
                <w:bCs/>
                <w:sz w:val="18"/>
                <w:szCs w:val="18"/>
                <w:lang w:eastAsia="ar-SA"/>
              </w:rPr>
              <w:t xml:space="preserve">2. Illegal traffic </w:t>
            </w:r>
          </w:p>
          <w:p w14:paraId="284715E3" w14:textId="77777777" w:rsidR="00E07594" w:rsidRPr="00830832" w:rsidRDefault="00E07594" w:rsidP="00380D67">
            <w:pPr>
              <w:suppressAutoHyphens/>
              <w:autoSpaceDE w:val="0"/>
              <w:spacing w:before="120" w:after="80"/>
              <w:rPr>
                <w:rFonts w:eastAsia="Arial"/>
                <w:sz w:val="18"/>
                <w:szCs w:val="18"/>
                <w:lang w:val="cs-CZ" w:eastAsia="ar-SA"/>
              </w:rPr>
            </w:pPr>
            <w:r w:rsidRPr="00830832">
              <w:rPr>
                <w:sz w:val="18"/>
                <w:szCs w:val="18"/>
                <w:lang w:eastAsia="ar-SA"/>
              </w:rPr>
              <w:t>Prevent and combat illegal traffic.</w:t>
            </w:r>
          </w:p>
        </w:tc>
        <w:tc>
          <w:tcPr>
            <w:tcW w:w="6378" w:type="dxa"/>
            <w:tcBorders>
              <w:top w:val="single" w:sz="4" w:space="0" w:color="auto"/>
              <w:left w:val="single" w:sz="4" w:space="0" w:color="auto"/>
              <w:bottom w:val="single" w:sz="4" w:space="0" w:color="auto"/>
              <w:right w:val="single" w:sz="4" w:space="0" w:color="auto"/>
            </w:tcBorders>
          </w:tcPr>
          <w:p w14:paraId="4A1F7078" w14:textId="77777777" w:rsidR="00E07594" w:rsidRPr="00830832" w:rsidRDefault="00E07594" w:rsidP="00BD6AE6">
            <w:pPr>
              <w:spacing w:after="120"/>
              <w:rPr>
                <w:rFonts w:eastAsia="Arial"/>
                <w:sz w:val="18"/>
                <w:szCs w:val="18"/>
                <w:lang w:val="cs-CZ" w:eastAsia="ar-SA"/>
              </w:rPr>
            </w:pPr>
            <w:r w:rsidRPr="00830832">
              <w:rPr>
                <w:sz w:val="18"/>
                <w:szCs w:val="18"/>
                <w:lang w:eastAsia="ar-SA"/>
              </w:rPr>
              <w:t>Consider what additional steps could be taken to improve implementation of and compliance with Article 9 of the Convention.</w:t>
            </w:r>
          </w:p>
        </w:tc>
      </w:tr>
      <w:tr w:rsidR="00E07594" w:rsidRPr="008B16C5" w14:paraId="19F0571C" w14:textId="77777777" w:rsidTr="00BD6AE6">
        <w:trPr>
          <w:trHeight w:val="329"/>
        </w:trPr>
        <w:tc>
          <w:tcPr>
            <w:tcW w:w="3120" w:type="dxa"/>
            <w:tcBorders>
              <w:top w:val="single" w:sz="4" w:space="0" w:color="auto"/>
              <w:left w:val="single" w:sz="4" w:space="0" w:color="auto"/>
              <w:bottom w:val="single" w:sz="4" w:space="0" w:color="auto"/>
              <w:right w:val="single" w:sz="4" w:space="0" w:color="auto"/>
            </w:tcBorders>
          </w:tcPr>
          <w:p w14:paraId="004830C5" w14:textId="77777777" w:rsidR="00E07594" w:rsidRPr="00830832" w:rsidRDefault="00E07594" w:rsidP="00D12B7E">
            <w:pPr>
              <w:suppressAutoHyphens/>
              <w:autoSpaceDE w:val="0"/>
              <w:spacing w:before="80"/>
              <w:rPr>
                <w:rFonts w:eastAsia="Arial"/>
                <w:sz w:val="18"/>
                <w:szCs w:val="18"/>
                <w:lang w:val="cs-CZ" w:eastAsia="ar-SA"/>
              </w:rPr>
            </w:pPr>
            <w:r w:rsidRPr="00830832">
              <w:rPr>
                <w:b/>
                <w:bCs/>
                <w:sz w:val="18"/>
                <w:szCs w:val="18"/>
                <w:lang w:eastAsia="ar-SA"/>
              </w:rPr>
              <w:t xml:space="preserve">3. National legislation </w:t>
            </w:r>
          </w:p>
          <w:p w14:paraId="6C839FF9" w14:textId="77777777" w:rsidR="00E07594" w:rsidRPr="00830832" w:rsidRDefault="00E07594" w:rsidP="00BD6AE6">
            <w:pPr>
              <w:suppressAutoHyphens/>
              <w:autoSpaceDE w:val="0"/>
              <w:spacing w:before="120"/>
              <w:rPr>
                <w:rFonts w:eastAsia="Arial"/>
                <w:sz w:val="18"/>
                <w:szCs w:val="18"/>
                <w:lang w:val="cs-CZ" w:eastAsia="ar-SA"/>
              </w:rPr>
            </w:pPr>
            <w:r w:rsidRPr="00830832">
              <w:rPr>
                <w:sz w:val="18"/>
                <w:szCs w:val="18"/>
                <w:lang w:eastAsia="ar-SA"/>
              </w:rPr>
              <w:t xml:space="preserve">Improve implementation of and compliance with paragraph 4 of Article 4 and paragraph 5 of Article 9 of the Convention. </w:t>
            </w:r>
          </w:p>
        </w:tc>
        <w:tc>
          <w:tcPr>
            <w:tcW w:w="6378" w:type="dxa"/>
            <w:tcBorders>
              <w:top w:val="single" w:sz="4" w:space="0" w:color="auto"/>
              <w:left w:val="single" w:sz="4" w:space="0" w:color="auto"/>
              <w:bottom w:val="single" w:sz="4" w:space="0" w:color="auto"/>
              <w:right w:val="single" w:sz="4" w:space="0" w:color="auto"/>
            </w:tcBorders>
          </w:tcPr>
          <w:p w14:paraId="109D0C52" w14:textId="77777777" w:rsidR="00E07594" w:rsidRPr="00830832" w:rsidRDefault="00E07594" w:rsidP="00D12B7E">
            <w:pPr>
              <w:tabs>
                <w:tab w:val="clear" w:pos="1247"/>
                <w:tab w:val="clear" w:pos="1814"/>
                <w:tab w:val="clear" w:pos="2381"/>
                <w:tab w:val="clear" w:pos="2948"/>
                <w:tab w:val="clear" w:pos="3515"/>
                <w:tab w:val="left" w:pos="624"/>
              </w:tabs>
              <w:spacing w:before="80" w:after="80"/>
              <w:rPr>
                <w:i/>
                <w:sz w:val="18"/>
                <w:szCs w:val="18"/>
              </w:rPr>
            </w:pPr>
            <w:r w:rsidRPr="00830832">
              <w:rPr>
                <w:sz w:val="18"/>
                <w:szCs w:val="18"/>
              </w:rPr>
              <w:t>(a)</w:t>
            </w:r>
            <w:r w:rsidRPr="00830832">
              <w:rPr>
                <w:sz w:val="18"/>
                <w:szCs w:val="18"/>
              </w:rPr>
              <w:tab/>
              <w:t>Finalize the guide for the development of national legal frameworks to implement the Basel Convention</w:t>
            </w:r>
            <w:r w:rsidRPr="00830832">
              <w:rPr>
                <w:sz w:val="18"/>
                <w:szCs w:val="18"/>
                <w:vertAlign w:val="superscript"/>
              </w:rPr>
              <w:footnoteReference w:id="68"/>
            </w:r>
            <w:r w:rsidRPr="00830832">
              <w:rPr>
                <w:sz w:val="18"/>
                <w:szCs w:val="18"/>
              </w:rPr>
              <w:t xml:space="preserve"> for consideration and possible adoption by the Conference of the Parties at its fourteenth meeting;</w:t>
            </w:r>
          </w:p>
          <w:p w14:paraId="73EE670C" w14:textId="77777777" w:rsidR="00E07594" w:rsidRPr="00830832" w:rsidRDefault="00E07594" w:rsidP="009626B1">
            <w:pPr>
              <w:tabs>
                <w:tab w:val="clear" w:pos="1247"/>
                <w:tab w:val="clear" w:pos="1814"/>
                <w:tab w:val="clear" w:pos="2381"/>
                <w:tab w:val="clear" w:pos="2948"/>
                <w:tab w:val="clear" w:pos="3515"/>
                <w:tab w:val="left" w:pos="624"/>
              </w:tabs>
              <w:spacing w:before="100" w:after="80"/>
              <w:rPr>
                <w:sz w:val="18"/>
                <w:szCs w:val="18"/>
              </w:rPr>
            </w:pPr>
            <w:r w:rsidRPr="00830832">
              <w:rPr>
                <w:sz w:val="18"/>
                <w:szCs w:val="18"/>
              </w:rPr>
              <w:t>(b)</w:t>
            </w:r>
            <w:r w:rsidRPr="00830832">
              <w:rPr>
                <w:sz w:val="18"/>
                <w:szCs w:val="18"/>
              </w:rPr>
              <w:tab/>
              <w:t>Compile the outcome of Parties’ self-review of their legislation for implementing the Convention using the legislator’s checklist and consider general trends;</w:t>
            </w:r>
          </w:p>
          <w:p w14:paraId="1BF43F95" w14:textId="77777777" w:rsidR="00E07594" w:rsidRPr="00830832" w:rsidRDefault="00E07594" w:rsidP="009626B1">
            <w:pPr>
              <w:tabs>
                <w:tab w:val="clear" w:pos="1247"/>
                <w:tab w:val="clear" w:pos="1814"/>
                <w:tab w:val="clear" w:pos="2381"/>
                <w:tab w:val="clear" w:pos="2948"/>
                <w:tab w:val="clear" w:pos="3515"/>
                <w:tab w:val="left" w:pos="624"/>
              </w:tabs>
              <w:spacing w:before="100" w:after="80"/>
              <w:rPr>
                <w:sz w:val="18"/>
                <w:szCs w:val="18"/>
              </w:rPr>
            </w:pPr>
            <w:r w:rsidRPr="00830832">
              <w:rPr>
                <w:sz w:val="18"/>
                <w:szCs w:val="18"/>
              </w:rPr>
              <w:t>(c)</w:t>
            </w:r>
            <w:r w:rsidRPr="00830832">
              <w:rPr>
                <w:sz w:val="18"/>
                <w:szCs w:val="18"/>
              </w:rPr>
              <w:tab/>
              <w:t xml:space="preserve">Monitor progress achieved by Parties in transmitting to the Secretariat texts of national legislation and other measures adopted by them to implement and enforce the Convention; </w:t>
            </w:r>
          </w:p>
          <w:p w14:paraId="0437F327" w14:textId="77777777" w:rsidR="00E07594" w:rsidRPr="00830832" w:rsidRDefault="00E07594" w:rsidP="009626B1">
            <w:pPr>
              <w:tabs>
                <w:tab w:val="clear" w:pos="1247"/>
                <w:tab w:val="clear" w:pos="1814"/>
                <w:tab w:val="clear" w:pos="2381"/>
                <w:tab w:val="clear" w:pos="2948"/>
                <w:tab w:val="clear" w:pos="3515"/>
                <w:tab w:val="left" w:pos="624"/>
              </w:tabs>
              <w:spacing w:before="100" w:after="80"/>
              <w:rPr>
                <w:sz w:val="18"/>
                <w:szCs w:val="18"/>
              </w:rPr>
            </w:pPr>
            <w:r w:rsidRPr="00830832">
              <w:rPr>
                <w:sz w:val="18"/>
                <w:szCs w:val="18"/>
              </w:rPr>
              <w:t>(d)</w:t>
            </w:r>
            <w:r w:rsidRPr="00830832">
              <w:rPr>
                <w:sz w:val="18"/>
                <w:szCs w:val="18"/>
              </w:rPr>
              <w:tab/>
              <w:t xml:space="preserve">Monitor requests for information received by the Secretariat from Parties aimed at facilitating the development and review of national legal frameworks as well as the technical assistance activities of the Secretariat aimed at promoting the implementation of paragraph 4 of Article 4 and paragraph 5 of Article 9 of the Convention; </w:t>
            </w:r>
          </w:p>
          <w:p w14:paraId="7177BF3C" w14:textId="77777777" w:rsidR="00E07594" w:rsidRPr="00830832" w:rsidRDefault="00E07594" w:rsidP="009626B1">
            <w:pPr>
              <w:tabs>
                <w:tab w:val="clear" w:pos="1247"/>
                <w:tab w:val="clear" w:pos="1814"/>
                <w:tab w:val="clear" w:pos="2381"/>
                <w:tab w:val="clear" w:pos="2948"/>
                <w:tab w:val="clear" w:pos="3515"/>
                <w:tab w:val="left" w:pos="624"/>
              </w:tabs>
              <w:spacing w:before="100" w:after="80"/>
              <w:rPr>
                <w:sz w:val="18"/>
                <w:szCs w:val="18"/>
              </w:rPr>
            </w:pPr>
            <w:r w:rsidRPr="00830832">
              <w:rPr>
                <w:sz w:val="18"/>
                <w:szCs w:val="18"/>
              </w:rPr>
              <w:t>(e)</w:t>
            </w:r>
            <w:r w:rsidRPr="00830832">
              <w:rPr>
                <w:sz w:val="18"/>
                <w:szCs w:val="18"/>
              </w:rPr>
              <w:tab/>
              <w:t xml:space="preserve">Monitor activities undertaken by or with the support of the Basel Convention regional and coordinating centres, the United Nations Environment Programme and other entities aimed at assisting Parties to develop legal frameworks for the implementation of the Basel Convention. </w:t>
            </w:r>
          </w:p>
        </w:tc>
      </w:tr>
      <w:tr w:rsidR="00E07594" w:rsidRPr="008B16C5" w14:paraId="3CF7C332" w14:textId="77777777" w:rsidTr="00BD6AE6">
        <w:trPr>
          <w:trHeight w:val="384"/>
        </w:trPr>
        <w:tc>
          <w:tcPr>
            <w:tcW w:w="3120" w:type="dxa"/>
            <w:tcBorders>
              <w:top w:val="single" w:sz="4" w:space="0" w:color="auto"/>
              <w:left w:val="single" w:sz="4" w:space="0" w:color="auto"/>
              <w:bottom w:val="single" w:sz="4" w:space="0" w:color="auto"/>
              <w:right w:val="single" w:sz="4" w:space="0" w:color="auto"/>
            </w:tcBorders>
          </w:tcPr>
          <w:p w14:paraId="344A9FD2" w14:textId="77777777" w:rsidR="00E07594" w:rsidRPr="00830832" w:rsidRDefault="00E07594" w:rsidP="00D12B7E">
            <w:pPr>
              <w:suppressAutoHyphens/>
              <w:autoSpaceDE w:val="0"/>
              <w:spacing w:before="80" w:after="120"/>
              <w:rPr>
                <w:rFonts w:eastAsia="Arial"/>
                <w:sz w:val="18"/>
                <w:szCs w:val="18"/>
                <w:lang w:val="cs-CZ" w:eastAsia="ar-SA"/>
              </w:rPr>
            </w:pPr>
            <w:r w:rsidRPr="00830832">
              <w:rPr>
                <w:b/>
                <w:bCs/>
                <w:sz w:val="18"/>
                <w:szCs w:val="18"/>
                <w:lang w:eastAsia="ar-SA"/>
              </w:rPr>
              <w:t xml:space="preserve">4. Insurance, bond or other guarantee </w:t>
            </w:r>
          </w:p>
          <w:p w14:paraId="2DE1FC2E" w14:textId="77777777" w:rsidR="00E07594" w:rsidRPr="00830832" w:rsidRDefault="00E07594" w:rsidP="00D12B7E">
            <w:pPr>
              <w:suppressAutoHyphens/>
              <w:autoSpaceDE w:val="0"/>
              <w:spacing w:after="120"/>
              <w:rPr>
                <w:rFonts w:eastAsia="Arial"/>
                <w:sz w:val="18"/>
                <w:szCs w:val="18"/>
                <w:lang w:val="cs-CZ" w:eastAsia="ar-SA"/>
              </w:rPr>
            </w:pPr>
            <w:r w:rsidRPr="00830832">
              <w:rPr>
                <w:sz w:val="18"/>
                <w:szCs w:val="18"/>
                <w:lang w:eastAsia="ar-SA"/>
              </w:rPr>
              <w:t xml:space="preserve">Improve the implementation of and compliance with paragraph 11 of Article 6 of the Convention. </w:t>
            </w:r>
          </w:p>
        </w:tc>
        <w:tc>
          <w:tcPr>
            <w:tcW w:w="6378" w:type="dxa"/>
            <w:tcBorders>
              <w:top w:val="single" w:sz="4" w:space="0" w:color="auto"/>
              <w:left w:val="single" w:sz="4" w:space="0" w:color="auto"/>
              <w:bottom w:val="single" w:sz="4" w:space="0" w:color="auto"/>
              <w:right w:val="single" w:sz="4" w:space="0" w:color="auto"/>
            </w:tcBorders>
          </w:tcPr>
          <w:p w14:paraId="51942FBA" w14:textId="77777777" w:rsidR="00E07594" w:rsidRPr="00830832" w:rsidRDefault="00E07594" w:rsidP="00D12B7E">
            <w:pPr>
              <w:tabs>
                <w:tab w:val="left" w:pos="624"/>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80" w:after="120"/>
              <w:rPr>
                <w:sz w:val="18"/>
                <w:szCs w:val="18"/>
              </w:rPr>
            </w:pPr>
            <w:r w:rsidRPr="00830832">
              <w:rPr>
                <w:sz w:val="18"/>
                <w:szCs w:val="18"/>
              </w:rPr>
              <w:t>Finalize, including through consultation with the Open</w:t>
            </w:r>
            <w:r w:rsidRPr="00830832">
              <w:rPr>
                <w:sz w:val="18"/>
                <w:szCs w:val="18"/>
              </w:rPr>
              <w:noBreakHyphen/>
              <w:t>ended Working Group, the guidance to improve the implementation of paragraph 11 of Article 6 of the Convention</w:t>
            </w:r>
            <w:r w:rsidRPr="00830832">
              <w:rPr>
                <w:sz w:val="18"/>
                <w:szCs w:val="18"/>
                <w:vertAlign w:val="superscript"/>
              </w:rPr>
              <w:footnoteReference w:id="69"/>
            </w:r>
            <w:r w:rsidRPr="00830832">
              <w:rPr>
                <w:sz w:val="18"/>
                <w:szCs w:val="18"/>
              </w:rPr>
              <w:t xml:space="preserve"> for consideration and possible adoption by the Conference of the Parties at its fourteenth meeting.</w:t>
            </w:r>
            <w:r w:rsidRPr="00830832">
              <w:rPr>
                <w:i/>
                <w:sz w:val="18"/>
                <w:szCs w:val="18"/>
              </w:rPr>
              <w:t xml:space="preserve"> </w:t>
            </w:r>
          </w:p>
        </w:tc>
      </w:tr>
      <w:tr w:rsidR="00E07594" w:rsidRPr="008B16C5" w14:paraId="0438F50A" w14:textId="77777777" w:rsidTr="00BD6AE6">
        <w:trPr>
          <w:trHeight w:val="273"/>
        </w:trPr>
        <w:tc>
          <w:tcPr>
            <w:tcW w:w="3120" w:type="dxa"/>
            <w:tcBorders>
              <w:top w:val="single" w:sz="4" w:space="0" w:color="auto"/>
              <w:left w:val="single" w:sz="4" w:space="0" w:color="auto"/>
              <w:bottom w:val="single" w:sz="4" w:space="0" w:color="auto"/>
              <w:right w:val="single" w:sz="4" w:space="0" w:color="auto"/>
            </w:tcBorders>
          </w:tcPr>
          <w:p w14:paraId="080819BA" w14:textId="77777777" w:rsidR="00E07594" w:rsidRPr="00830832" w:rsidRDefault="00E07594" w:rsidP="00D12B7E">
            <w:pPr>
              <w:suppressAutoHyphens/>
              <w:autoSpaceDE w:val="0"/>
              <w:spacing w:before="80" w:after="120"/>
              <w:rPr>
                <w:rFonts w:eastAsia="Arial"/>
                <w:sz w:val="18"/>
                <w:szCs w:val="18"/>
                <w:lang w:eastAsia="ar-SA"/>
              </w:rPr>
            </w:pPr>
            <w:r w:rsidRPr="00830832">
              <w:rPr>
                <w:b/>
                <w:bCs/>
                <w:sz w:val="18"/>
                <w:szCs w:val="18"/>
                <w:lang w:eastAsia="ar-SA"/>
              </w:rPr>
              <w:t xml:space="preserve">5. Control system </w:t>
            </w:r>
          </w:p>
          <w:p w14:paraId="39CFAFC4" w14:textId="77777777" w:rsidR="00E07594" w:rsidRPr="00830832" w:rsidRDefault="00E07594" w:rsidP="00BD6AE6">
            <w:pPr>
              <w:suppressAutoHyphens/>
              <w:autoSpaceDE w:val="0"/>
              <w:rPr>
                <w:rFonts w:eastAsia="Arial"/>
                <w:sz w:val="18"/>
                <w:szCs w:val="18"/>
                <w:lang w:eastAsia="ar-SA"/>
              </w:rPr>
            </w:pPr>
            <w:r w:rsidRPr="00830832">
              <w:rPr>
                <w:sz w:val="18"/>
                <w:szCs w:val="18"/>
                <w:lang w:eastAsia="ar-SA"/>
              </w:rPr>
              <w:t xml:space="preserve">Improve the implementation of and compliance with Article 6 of the Convention. </w:t>
            </w:r>
          </w:p>
        </w:tc>
        <w:tc>
          <w:tcPr>
            <w:tcW w:w="6378" w:type="dxa"/>
            <w:tcBorders>
              <w:top w:val="single" w:sz="4" w:space="0" w:color="auto"/>
              <w:left w:val="single" w:sz="4" w:space="0" w:color="auto"/>
              <w:bottom w:val="single" w:sz="4" w:space="0" w:color="auto"/>
              <w:right w:val="single" w:sz="4" w:space="0" w:color="auto"/>
            </w:tcBorders>
          </w:tcPr>
          <w:p w14:paraId="6F96B8B5" w14:textId="77777777" w:rsidR="00E07594" w:rsidRPr="00830832" w:rsidRDefault="00E07594" w:rsidP="00D12B7E">
            <w:pPr>
              <w:tabs>
                <w:tab w:val="clear" w:pos="1247"/>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uppressAutoHyphens/>
              <w:autoSpaceDE w:val="0"/>
              <w:spacing w:before="80" w:after="120"/>
              <w:ind w:left="6"/>
              <w:rPr>
                <w:rFonts w:eastAsia="Arial"/>
                <w:sz w:val="18"/>
                <w:szCs w:val="18"/>
                <w:lang w:eastAsia="ar-SA"/>
              </w:rPr>
            </w:pPr>
            <w:r w:rsidRPr="00830832">
              <w:rPr>
                <w:sz w:val="18"/>
                <w:szCs w:val="18"/>
                <w:lang w:eastAsia="ar-SA"/>
              </w:rPr>
              <w:t xml:space="preserve">Develop, taking into account the </w:t>
            </w:r>
            <w:r w:rsidRPr="00830832">
              <w:rPr>
                <w:bCs/>
                <w:sz w:val="18"/>
                <w:szCs w:val="18"/>
                <w:lang w:eastAsia="ar-SA"/>
              </w:rPr>
              <w:t>report on the implementation of and compliance with paragraph 4 of Article 6 of the Basel Convention on transit transboundary movements,</w:t>
            </w:r>
            <w:r w:rsidRPr="00830832">
              <w:rPr>
                <w:bCs/>
                <w:sz w:val="18"/>
                <w:szCs w:val="18"/>
                <w:vertAlign w:val="superscript"/>
                <w:lang w:eastAsia="ar-SA"/>
              </w:rPr>
              <w:footnoteReference w:id="70"/>
            </w:r>
            <w:r w:rsidRPr="00830832">
              <w:rPr>
                <w:sz w:val="18"/>
                <w:szCs w:val="18"/>
                <w:lang w:eastAsia="ar-SA"/>
              </w:rPr>
              <w:t xml:space="preserve"> in particular its paragraphs 81–83, guidance on the implementation of paragraph 4 of Article 6 of the Convention for consideration and possible adoption by the Conference of the Parties at its fourteenth meeting.</w:t>
            </w:r>
            <w:r w:rsidRPr="00830832">
              <w:rPr>
                <w:i/>
                <w:sz w:val="18"/>
                <w:szCs w:val="18"/>
                <w:lang w:eastAsia="ar-SA"/>
              </w:rPr>
              <w:t xml:space="preserve"> </w:t>
            </w:r>
          </w:p>
        </w:tc>
      </w:tr>
      <w:tr w:rsidR="00E07594" w:rsidRPr="008B16C5" w14:paraId="52233D78" w14:textId="77777777" w:rsidTr="00BD6AE6">
        <w:trPr>
          <w:cantSplit/>
          <w:trHeight w:val="273"/>
        </w:trPr>
        <w:tc>
          <w:tcPr>
            <w:tcW w:w="3120" w:type="dxa"/>
            <w:tcBorders>
              <w:top w:val="single" w:sz="4" w:space="0" w:color="auto"/>
              <w:left w:val="single" w:sz="4" w:space="0" w:color="auto"/>
              <w:bottom w:val="single" w:sz="4" w:space="0" w:color="auto"/>
              <w:right w:val="single" w:sz="4" w:space="0" w:color="auto"/>
            </w:tcBorders>
          </w:tcPr>
          <w:p w14:paraId="181D28B9" w14:textId="77777777" w:rsidR="00E07594" w:rsidRPr="00830832" w:rsidRDefault="00E07594" w:rsidP="00D12B7E">
            <w:pPr>
              <w:suppressAutoHyphens/>
              <w:autoSpaceDE w:val="0"/>
              <w:spacing w:before="80" w:after="120"/>
              <w:rPr>
                <w:b/>
                <w:sz w:val="18"/>
                <w:szCs w:val="18"/>
                <w:lang w:eastAsia="ar-SA"/>
              </w:rPr>
            </w:pPr>
            <w:r w:rsidRPr="00830832">
              <w:rPr>
                <w:rFonts w:eastAsia="Arial"/>
                <w:b/>
                <w:sz w:val="18"/>
                <w:szCs w:val="18"/>
                <w:lang w:val="cs-CZ" w:eastAsia="ar-SA"/>
              </w:rPr>
              <w:t>6</w:t>
            </w:r>
            <w:r w:rsidRPr="00830832">
              <w:rPr>
                <w:b/>
                <w:sz w:val="18"/>
                <w:szCs w:val="18"/>
                <w:lang w:eastAsia="ar-SA"/>
              </w:rPr>
              <w:t>. Implementation of and compliance with the Convention</w:t>
            </w:r>
          </w:p>
          <w:p w14:paraId="31AFFB81" w14:textId="77777777" w:rsidR="00E07594" w:rsidRPr="00830832" w:rsidRDefault="00E07594" w:rsidP="00BD6AE6">
            <w:pPr>
              <w:suppressAutoHyphens/>
              <w:autoSpaceDE w:val="0"/>
              <w:rPr>
                <w:rFonts w:eastAsia="Arial"/>
                <w:b/>
                <w:bCs/>
                <w:sz w:val="18"/>
                <w:szCs w:val="18"/>
                <w:lang w:eastAsia="ar-SA"/>
              </w:rPr>
            </w:pPr>
            <w:r w:rsidRPr="00830832">
              <w:rPr>
                <w:sz w:val="18"/>
                <w:szCs w:val="18"/>
                <w:lang w:eastAsia="ar-SA"/>
              </w:rPr>
              <w:t>Improve the implementation of and compliance with the Convention.</w:t>
            </w:r>
          </w:p>
        </w:tc>
        <w:tc>
          <w:tcPr>
            <w:tcW w:w="6378" w:type="dxa"/>
            <w:tcBorders>
              <w:top w:val="single" w:sz="4" w:space="0" w:color="auto"/>
              <w:left w:val="single" w:sz="4" w:space="0" w:color="auto"/>
              <w:bottom w:val="single" w:sz="4" w:space="0" w:color="auto"/>
              <w:right w:val="single" w:sz="4" w:space="0" w:color="auto"/>
            </w:tcBorders>
          </w:tcPr>
          <w:p w14:paraId="4750437A" w14:textId="77777777" w:rsidR="00E07594" w:rsidRPr="00830832" w:rsidRDefault="00E07594" w:rsidP="00D12B7E">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80" w:after="120"/>
              <w:rPr>
                <w:sz w:val="18"/>
                <w:szCs w:val="18"/>
              </w:rPr>
            </w:pPr>
            <w:r w:rsidRPr="00830832">
              <w:rPr>
                <w:sz w:val="18"/>
                <w:szCs w:val="18"/>
              </w:rPr>
              <w:t>(a)</w:t>
            </w:r>
            <w:r w:rsidRPr="00830832">
              <w:rPr>
                <w:sz w:val="18"/>
                <w:szCs w:val="18"/>
              </w:rPr>
              <w:tab/>
              <w:t xml:space="preserve">Regularly review the guidance on legal matters developed by the Committee (e.g., the manual for the implementation of the Basel Convention, the guide to the control system and the guidance on illegal traffic), based on periodic feedback from users and suggestions from stakeholders and in the light of decisions adopted by the Conference of the Parties, and make recommendations to the Conference of the Parties on their updating; </w:t>
            </w:r>
          </w:p>
          <w:p w14:paraId="6D398153" w14:textId="77777777" w:rsidR="00E07594" w:rsidRPr="00830832" w:rsidRDefault="00E07594" w:rsidP="00BD6AE6">
            <w:pPr>
              <w:tabs>
                <w:tab w:val="left" w:pos="624"/>
                <w:tab w:val="left" w:pos="1843"/>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before="120" w:after="120"/>
              <w:rPr>
                <w:b/>
                <w:sz w:val="18"/>
                <w:szCs w:val="18"/>
              </w:rPr>
            </w:pPr>
            <w:r w:rsidRPr="00830832">
              <w:rPr>
                <w:color w:val="FF0000"/>
                <w:sz w:val="18"/>
                <w:szCs w:val="18"/>
              </w:rPr>
              <w:t xml:space="preserve">(b)         Review the operation of the implementation fund, including the links with the Secretariat’s technical assistance plan (document UNEP/CHW.13/INF/36), notably in relation to access to technical and financial support. </w:t>
            </w:r>
          </w:p>
        </w:tc>
      </w:tr>
    </w:tbl>
    <w:p w14:paraId="2CFA0939" w14:textId="77777777" w:rsidR="00E07594" w:rsidRPr="00CD4F8D" w:rsidRDefault="00E07594" w:rsidP="00E07594">
      <w:pPr>
        <w:keepNext/>
        <w:keepLines/>
        <w:tabs>
          <w:tab w:val="right" w:pos="851"/>
        </w:tabs>
        <w:suppressAutoHyphens/>
        <w:spacing w:before="140" w:after="120"/>
        <w:ind w:left="1247" w:right="284" w:hanging="1247"/>
        <w:rPr>
          <w:b/>
        </w:rPr>
      </w:pPr>
      <w:r w:rsidRPr="00830832">
        <w:rPr>
          <w:b/>
        </w:rPr>
        <w:tab/>
      </w:r>
      <w:r w:rsidRPr="00CD4F8D">
        <w:rPr>
          <w:b/>
        </w:rPr>
        <w:t>II.</w:t>
      </w:r>
      <w:r w:rsidRPr="00CD4F8D">
        <w:rPr>
          <w:b/>
        </w:rPr>
        <w:tab/>
        <w:t xml:space="preserve">Specific submissions regarding Party implementation and compliance </w:t>
      </w:r>
    </w:p>
    <w:p w14:paraId="0F40A760" w14:textId="77777777" w:rsidR="00E07594" w:rsidRPr="00830832" w:rsidRDefault="00E07594" w:rsidP="00700A0B">
      <w:pPr>
        <w:numPr>
          <w:ilvl w:val="0"/>
          <w:numId w:val="47"/>
        </w:numPr>
        <w:spacing w:after="120"/>
        <w:ind w:left="1247" w:firstLine="0"/>
      </w:pPr>
      <w:r w:rsidRPr="00830832">
        <w:t>The Committee shall accord priority to dealing with specific submissions regarding Party implementation and compliance received or initiated in accordance with paragraph 9 of the terms of reference of the mechanism for promoting implementation and compliance of the Basel Convention. </w:t>
      </w:r>
    </w:p>
    <w:p w14:paraId="3E61D548" w14:textId="77777777" w:rsidR="00E07594" w:rsidRPr="00830832" w:rsidRDefault="00E07594" w:rsidP="00700A0B">
      <w:pPr>
        <w:numPr>
          <w:ilvl w:val="0"/>
          <w:numId w:val="47"/>
        </w:numPr>
        <w:spacing w:after="120"/>
        <w:ind w:left="1247" w:firstLine="0"/>
      </w:pPr>
      <w:r w:rsidRPr="00830832">
        <w:t>In relation to the implementation fund, the Committee shall make recommendations to the Executive Secretary on the allocation of the available resources from the implementation fund during the period between the thirteenth and fourteenth meetings of the Conference of the Parties to assist Parties in the context of the facilitation procedure set out in paragraphs 19 and 20 of the terms of reference of the Mechanism for Promoting Implementation and Compliance of the Convention. The resources are intended to fund activities listed in the compliance action plans prese</w:t>
      </w:r>
      <w:r>
        <w:t xml:space="preserve">nted by Parties in relation to </w:t>
      </w:r>
      <w:r w:rsidRPr="00830832">
        <w:t xml:space="preserve">specific submissions and approved by the Committee. </w:t>
      </w:r>
    </w:p>
    <w:p w14:paraId="4A4008F7" w14:textId="77777777" w:rsidR="00E07594" w:rsidRPr="00830832" w:rsidRDefault="00E07594" w:rsidP="00700A0B">
      <w:pPr>
        <w:pStyle w:val="Normal-pool"/>
        <w:numPr>
          <w:ilvl w:val="0"/>
          <w:numId w:val="47"/>
        </w:numPr>
        <w:tabs>
          <w:tab w:val="clear" w:pos="1247"/>
          <w:tab w:val="clear" w:pos="2381"/>
          <w:tab w:val="clear" w:pos="2948"/>
          <w:tab w:val="clear" w:pos="3515"/>
          <w:tab w:val="clear" w:pos="4082"/>
          <w:tab w:val="left" w:pos="624"/>
        </w:tabs>
        <w:spacing w:after="120"/>
        <w:ind w:left="1260" w:firstLine="0"/>
        <w:rPr>
          <w:b/>
        </w:rPr>
      </w:pPr>
      <w:r w:rsidRPr="008B16C5">
        <w:t>In relation to the amendment of paragraph 9 (c) of the terms of reference, the Committee shall prepare a report on the evaluation of the effectiveness of the amendment mentioned in paragraph 4 of decision BC-12/7, including recommendations, for the consideration of the Conference of the Parties at its fourteenth meeting.</w:t>
      </w:r>
    </w:p>
    <w:p w14:paraId="15A4D575" w14:textId="77777777" w:rsidR="00E07594" w:rsidRDefault="00E07594" w:rsidP="00E07594"/>
    <w:p w14:paraId="6F9DA84B" w14:textId="77777777" w:rsidR="00E07594" w:rsidRPr="00DC6CE5" w:rsidRDefault="00E07594" w:rsidP="00E07594"/>
    <w:p w14:paraId="0E4E2755" w14:textId="77777777" w:rsidR="00E07594" w:rsidRPr="00DC6CE5" w:rsidRDefault="00E07594" w:rsidP="00E07594">
      <w:pPr>
        <w:pStyle w:val="NoSpacing"/>
        <w:ind w:left="-288"/>
        <w:rPr>
          <w:rFonts w:ascii="Times New Roman" w:eastAsia="Times New Roman" w:hAnsi="Times New Roman" w:cs="Times New Roman"/>
          <w:color w:val="000000"/>
          <w:sz w:val="15"/>
          <w:szCs w:val="15"/>
          <w:lang w:val="en-GB"/>
        </w:rPr>
        <w:sectPr w:rsidR="00E07594" w:rsidRPr="00DC6CE5" w:rsidSect="00DE0F67">
          <w:headerReference w:type="even" r:id="rId30"/>
          <w:headerReference w:type="default" r:id="rId31"/>
          <w:headerReference w:type="first" r:id="rId32"/>
          <w:footerReference w:type="first" r:id="rId33"/>
          <w:pgSz w:w="11907" w:h="16840" w:code="9"/>
          <w:pgMar w:top="907" w:right="992" w:bottom="1418" w:left="1418" w:header="539" w:footer="975" w:gutter="0"/>
          <w:cols w:space="708"/>
          <w:titlePg/>
          <w:docGrid w:linePitch="360"/>
        </w:sectPr>
      </w:pPr>
    </w:p>
    <w:p w14:paraId="67479283" w14:textId="77777777" w:rsidR="00E07594" w:rsidRPr="00D478D5" w:rsidRDefault="00E07594" w:rsidP="00E07594">
      <w:pPr>
        <w:pStyle w:val="Heading1"/>
        <w:rPr>
          <w:bCs/>
          <w:szCs w:val="28"/>
        </w:rPr>
      </w:pPr>
      <w:bookmarkStart w:id="20" w:name="_Toc490217185"/>
      <w:r w:rsidRPr="00D478D5">
        <w:rPr>
          <w:bCs/>
          <w:szCs w:val="28"/>
        </w:rPr>
        <w:t xml:space="preserve">II. </w:t>
      </w:r>
      <w:r w:rsidRPr="00D478D5">
        <w:rPr>
          <w:bCs/>
          <w:szCs w:val="28"/>
        </w:rPr>
        <w:tab/>
      </w:r>
      <w:r w:rsidRPr="00D478D5">
        <w:rPr>
          <w:bCs/>
        </w:rPr>
        <w:t>Relevant</w:t>
      </w:r>
      <w:r w:rsidRPr="00D478D5">
        <w:rPr>
          <w:bCs/>
          <w:szCs w:val="28"/>
        </w:rPr>
        <w:t xml:space="preserve"> decisions adopted by the conferences of the Parties to the Basel, Rotterdam and Stockholm conventions at their 2015 meetings</w:t>
      </w:r>
      <w:bookmarkEnd w:id="20"/>
    </w:p>
    <w:p w14:paraId="3FCC92FE" w14:textId="77777777" w:rsidR="00E07594" w:rsidRPr="00D478D5" w:rsidRDefault="00E07594" w:rsidP="00E07594">
      <w:pPr>
        <w:pStyle w:val="Heading2"/>
        <w:rPr>
          <w:bCs/>
        </w:rPr>
      </w:pPr>
      <w:bookmarkStart w:id="21" w:name="_Toc490217186"/>
      <w:r w:rsidRPr="00D478D5">
        <w:rPr>
          <w:bCs/>
        </w:rPr>
        <w:t>1.</w:t>
      </w:r>
      <w:r w:rsidRPr="00D478D5">
        <w:rPr>
          <w:bCs/>
        </w:rPr>
        <w:tab/>
        <w:t>Decision BC-12/4: Technical guidelines on the environmentally sound management of wastes consisting of, containing or contaminated with mercury</w:t>
      </w:r>
      <w:bookmarkEnd w:id="21"/>
    </w:p>
    <w:p w14:paraId="262FE73A" w14:textId="77777777" w:rsidR="00E07594" w:rsidRPr="00830832" w:rsidRDefault="00E07594" w:rsidP="009626B1">
      <w:pPr>
        <w:tabs>
          <w:tab w:val="clear" w:pos="1247"/>
          <w:tab w:val="clear" w:pos="1814"/>
          <w:tab w:val="clear" w:pos="2381"/>
          <w:tab w:val="clear" w:pos="2948"/>
          <w:tab w:val="clear" w:pos="3515"/>
          <w:tab w:val="left" w:pos="624"/>
        </w:tabs>
        <w:spacing w:after="120"/>
        <w:ind w:left="1247" w:firstLine="624"/>
        <w:rPr>
          <w:i/>
          <w:color w:val="FF0000"/>
        </w:rPr>
      </w:pPr>
      <w:r w:rsidRPr="00830832">
        <w:rPr>
          <w:i/>
          <w:color w:val="FF0000"/>
        </w:rPr>
        <w:t>The Conference of the Parties</w:t>
      </w:r>
    </w:p>
    <w:p w14:paraId="16C66474" w14:textId="77777777" w:rsidR="00E07594" w:rsidRPr="006C34CC" w:rsidRDefault="00E07594" w:rsidP="009626B1">
      <w:pPr>
        <w:tabs>
          <w:tab w:val="clear" w:pos="1247"/>
          <w:tab w:val="clear" w:pos="1814"/>
          <w:tab w:val="clear" w:pos="2381"/>
          <w:tab w:val="clear" w:pos="2948"/>
          <w:tab w:val="clear" w:pos="3515"/>
          <w:tab w:val="left" w:pos="624"/>
        </w:tabs>
        <w:autoSpaceDE w:val="0"/>
        <w:autoSpaceDN w:val="0"/>
        <w:adjustRightInd w:val="0"/>
        <w:spacing w:after="120"/>
        <w:ind w:left="1247" w:firstLine="624"/>
        <w:rPr>
          <w:rFonts w:eastAsia="MS Mincho"/>
          <w:i/>
          <w:iCs/>
          <w:color w:val="FF0000"/>
        </w:rPr>
      </w:pPr>
      <w:r w:rsidRPr="00DC6CE5">
        <w:rPr>
          <w:rFonts w:eastAsia="MS Mincho"/>
        </w:rPr>
        <w:t>1.</w:t>
      </w:r>
      <w:r w:rsidRPr="00DC6CE5">
        <w:rPr>
          <w:rFonts w:eastAsia="MS Mincho"/>
          <w:i/>
          <w:iCs/>
        </w:rPr>
        <w:tab/>
      </w:r>
      <w:r w:rsidRPr="006C34CC">
        <w:rPr>
          <w:rFonts w:eastAsia="MS Mincho"/>
          <w:i/>
          <w:iCs/>
          <w:color w:val="FF0000"/>
        </w:rPr>
        <w:t>Welcomes with appreciation</w:t>
      </w:r>
      <w:r w:rsidRPr="006C34CC">
        <w:rPr>
          <w:rFonts w:eastAsia="MS Mincho"/>
          <w:iCs/>
          <w:color w:val="FF0000"/>
        </w:rPr>
        <w:t xml:space="preserve"> the contribution made by </w:t>
      </w:r>
      <w:r w:rsidRPr="006C34CC">
        <w:rPr>
          <w:rFonts w:eastAsia="MS Mincho"/>
          <w:color w:val="FF0000"/>
        </w:rPr>
        <w:t xml:space="preserve">Japan as lead country in the updating of the technical guidelines on the environmentally sound management of wastes consisting of elemental mercury and wastes containing or contaminated with mercury </w:t>
      </w:r>
      <w:r w:rsidRPr="006C34CC">
        <w:rPr>
          <w:rFonts w:eastAsia="MS Mincho"/>
          <w:iCs/>
          <w:color w:val="FF0000"/>
        </w:rPr>
        <w:t xml:space="preserve">and by the small intersessional working group </w:t>
      </w:r>
      <w:r w:rsidRPr="006C34CC">
        <w:rPr>
          <w:rFonts w:eastAsia="MS Mincho"/>
          <w:color w:val="FF0000"/>
        </w:rPr>
        <w:t>established in accordance with decision IX/15 of the Conference of the Parties</w:t>
      </w:r>
      <w:r w:rsidRPr="006C34CC">
        <w:rPr>
          <w:rFonts w:eastAsia="MS Mincho"/>
          <w:iCs/>
          <w:color w:val="FF0000"/>
        </w:rPr>
        <w:t>;</w:t>
      </w:r>
    </w:p>
    <w:p w14:paraId="54087B73" w14:textId="77777777" w:rsidR="00E07594" w:rsidRPr="006C34CC" w:rsidRDefault="00E07594" w:rsidP="009626B1">
      <w:pPr>
        <w:tabs>
          <w:tab w:val="clear" w:pos="1247"/>
          <w:tab w:val="clear" w:pos="1814"/>
          <w:tab w:val="clear" w:pos="2381"/>
          <w:tab w:val="clear" w:pos="2948"/>
          <w:tab w:val="clear" w:pos="3515"/>
          <w:tab w:val="left" w:pos="624"/>
        </w:tabs>
        <w:autoSpaceDE w:val="0"/>
        <w:autoSpaceDN w:val="0"/>
        <w:adjustRightInd w:val="0"/>
        <w:spacing w:after="120"/>
        <w:ind w:left="1247" w:firstLine="624"/>
        <w:rPr>
          <w:rFonts w:eastAsia="MS Mincho"/>
          <w:i/>
          <w:iCs/>
          <w:color w:val="FF0000"/>
        </w:rPr>
      </w:pPr>
      <w:r w:rsidRPr="006C34CC">
        <w:rPr>
          <w:rFonts w:eastAsia="MS Mincho"/>
          <w:color w:val="FF0000"/>
        </w:rPr>
        <w:t>2.</w:t>
      </w:r>
      <w:r w:rsidRPr="006C34CC">
        <w:rPr>
          <w:rFonts w:eastAsia="MS Mincho"/>
          <w:i/>
          <w:iCs/>
          <w:color w:val="FF0000"/>
        </w:rPr>
        <w:t xml:space="preserve"> </w:t>
      </w:r>
      <w:r w:rsidRPr="006C34CC">
        <w:rPr>
          <w:rFonts w:eastAsia="MS Mincho"/>
          <w:i/>
          <w:iCs/>
          <w:color w:val="FF0000"/>
        </w:rPr>
        <w:tab/>
        <w:t xml:space="preserve">Adopts </w:t>
      </w:r>
      <w:r w:rsidRPr="006C34CC">
        <w:rPr>
          <w:rFonts w:eastAsia="MS Mincho"/>
          <w:iCs/>
          <w:color w:val="FF0000"/>
        </w:rPr>
        <w:t xml:space="preserve">the </w:t>
      </w:r>
      <w:r w:rsidRPr="006C34CC">
        <w:rPr>
          <w:rFonts w:eastAsia="MS Mincho"/>
          <w:color w:val="FF0000"/>
        </w:rPr>
        <w:t>technical</w:t>
      </w:r>
      <w:r w:rsidRPr="006C34CC">
        <w:rPr>
          <w:rFonts w:eastAsia="MS Mincho"/>
          <w:iCs/>
          <w:color w:val="FF0000"/>
        </w:rPr>
        <w:t xml:space="preserve"> guidelines on</w:t>
      </w:r>
      <w:r w:rsidRPr="006C34CC">
        <w:rPr>
          <w:rFonts w:eastAsia="MS Mincho"/>
          <w:color w:val="FF0000"/>
        </w:rPr>
        <w:t xml:space="preserve"> the environmentally sound management of wastes consisting of, containing or contaminated with mercury or mercury compounds;</w:t>
      </w:r>
      <w:r w:rsidRPr="006C34CC">
        <w:rPr>
          <w:rFonts w:eastAsia="MS Mincho"/>
          <w:color w:val="FF0000"/>
          <w:szCs w:val="18"/>
          <w:vertAlign w:val="superscript"/>
        </w:rPr>
        <w:footnoteReference w:id="71"/>
      </w:r>
    </w:p>
    <w:p w14:paraId="6474C54A" w14:textId="77777777" w:rsidR="00E07594" w:rsidRPr="006C34CC" w:rsidRDefault="00E07594" w:rsidP="009626B1">
      <w:pPr>
        <w:tabs>
          <w:tab w:val="clear" w:pos="1247"/>
          <w:tab w:val="clear" w:pos="1814"/>
          <w:tab w:val="clear" w:pos="2381"/>
          <w:tab w:val="clear" w:pos="2948"/>
          <w:tab w:val="clear" w:pos="3515"/>
          <w:tab w:val="left" w:pos="624"/>
        </w:tabs>
        <w:autoSpaceDE w:val="0"/>
        <w:autoSpaceDN w:val="0"/>
        <w:adjustRightInd w:val="0"/>
        <w:spacing w:after="120"/>
        <w:ind w:left="1247" w:firstLine="624"/>
        <w:rPr>
          <w:rFonts w:eastAsia="MS Mincho"/>
          <w:i/>
          <w:iCs/>
          <w:color w:val="FF0000"/>
        </w:rPr>
      </w:pPr>
      <w:r w:rsidRPr="006C34CC">
        <w:rPr>
          <w:rFonts w:eastAsia="MS Mincho"/>
          <w:color w:val="FF0000"/>
        </w:rPr>
        <w:t>3.</w:t>
      </w:r>
      <w:r w:rsidRPr="006C34CC">
        <w:rPr>
          <w:rFonts w:eastAsia="MS Mincho"/>
          <w:i/>
          <w:iCs/>
          <w:color w:val="FF0000"/>
        </w:rPr>
        <w:t xml:space="preserve"> </w:t>
      </w:r>
      <w:r w:rsidRPr="006C34CC">
        <w:rPr>
          <w:rFonts w:eastAsia="MS Mincho"/>
          <w:i/>
          <w:iCs/>
          <w:color w:val="FF0000"/>
        </w:rPr>
        <w:tab/>
        <w:t xml:space="preserve">Requests </w:t>
      </w:r>
      <w:r w:rsidRPr="006C34CC">
        <w:rPr>
          <w:rFonts w:eastAsia="MS Mincho"/>
          <w:iCs/>
          <w:color w:val="FF0000"/>
        </w:rPr>
        <w:t xml:space="preserve">the </w:t>
      </w:r>
      <w:r w:rsidRPr="006C34CC">
        <w:rPr>
          <w:rFonts w:eastAsia="MS Mincho"/>
          <w:color w:val="FF0000"/>
        </w:rPr>
        <w:t>Secretariat</w:t>
      </w:r>
      <w:r w:rsidRPr="006C34CC">
        <w:rPr>
          <w:rFonts w:eastAsia="MS Mincho"/>
          <w:iCs/>
          <w:color w:val="FF0000"/>
        </w:rPr>
        <w:t xml:space="preserve"> to disseminate the technical guidelines to parties and others, including the interim secretariat of the Minamata Convention on Mercury, in the six official languages of the United Nations;</w:t>
      </w:r>
    </w:p>
    <w:p w14:paraId="6EC191E7" w14:textId="77777777" w:rsidR="00E07594" w:rsidRPr="006C34CC" w:rsidRDefault="00E07594" w:rsidP="009626B1">
      <w:pPr>
        <w:tabs>
          <w:tab w:val="clear" w:pos="1247"/>
          <w:tab w:val="clear" w:pos="1814"/>
          <w:tab w:val="clear" w:pos="2381"/>
          <w:tab w:val="clear" w:pos="2948"/>
          <w:tab w:val="clear" w:pos="3515"/>
          <w:tab w:val="left" w:pos="624"/>
        </w:tabs>
        <w:autoSpaceDE w:val="0"/>
        <w:autoSpaceDN w:val="0"/>
        <w:adjustRightInd w:val="0"/>
        <w:spacing w:after="120"/>
        <w:ind w:left="1247" w:firstLine="624"/>
        <w:rPr>
          <w:rFonts w:eastAsia="MS Mincho"/>
          <w:color w:val="FF0000"/>
        </w:rPr>
      </w:pPr>
      <w:r w:rsidRPr="006C34CC">
        <w:rPr>
          <w:rFonts w:eastAsia="MS Mincho"/>
          <w:color w:val="FF0000"/>
        </w:rPr>
        <w:t xml:space="preserve">4. </w:t>
      </w:r>
      <w:r w:rsidRPr="006C34CC">
        <w:rPr>
          <w:rFonts w:eastAsia="MS Mincho"/>
          <w:color w:val="FF0000"/>
        </w:rPr>
        <w:tab/>
      </w:r>
      <w:r w:rsidRPr="006C34CC">
        <w:rPr>
          <w:rFonts w:eastAsia="MS Mincho"/>
          <w:i/>
          <w:color w:val="FF0000"/>
        </w:rPr>
        <w:t xml:space="preserve">Invites </w:t>
      </w:r>
      <w:r w:rsidRPr="006C34CC">
        <w:rPr>
          <w:rFonts w:eastAsia="MS Mincho"/>
          <w:color w:val="FF0000"/>
        </w:rPr>
        <w:t>parties and others to use the technical guidelines and to submit, not later than two months before the thirteenth meeting of the Conference of the Parties, through the Secretariat, comments on their experience in so doing</w:t>
      </w:r>
      <w:r w:rsidRPr="006C34CC" w:rsidDel="003D3CE4">
        <w:rPr>
          <w:rFonts w:eastAsia="MS Mincho"/>
          <w:color w:val="FF0000"/>
          <w:lang w:eastAsia="ja-JP"/>
        </w:rPr>
        <w:t xml:space="preserve"> </w:t>
      </w:r>
      <w:r w:rsidRPr="006C34CC">
        <w:rPr>
          <w:rFonts w:eastAsia="MS Mincho"/>
          <w:color w:val="FF0000"/>
          <w:lang w:eastAsia="ja-JP"/>
        </w:rPr>
        <w:t xml:space="preserve">and on any developments regarding methods for the environmentally sound disposal of mercury wastes, including the </w:t>
      </w:r>
      <w:r w:rsidRPr="006C34CC">
        <w:rPr>
          <w:rFonts w:eastAsia="MS Mincho"/>
          <w:color w:val="FF0000"/>
        </w:rPr>
        <w:t>long-term effectiveness of the stabilization and solidification of wastes consisting of mercury;</w:t>
      </w:r>
    </w:p>
    <w:p w14:paraId="13074BF3" w14:textId="77777777" w:rsidR="00E07594" w:rsidRDefault="00E07594" w:rsidP="009626B1">
      <w:pPr>
        <w:tabs>
          <w:tab w:val="clear" w:pos="1247"/>
          <w:tab w:val="clear" w:pos="1814"/>
          <w:tab w:val="clear" w:pos="2381"/>
          <w:tab w:val="clear" w:pos="2948"/>
          <w:tab w:val="clear" w:pos="3515"/>
          <w:tab w:val="left" w:pos="624"/>
        </w:tabs>
        <w:autoSpaceDE w:val="0"/>
        <w:autoSpaceDN w:val="0"/>
        <w:adjustRightInd w:val="0"/>
        <w:spacing w:after="120"/>
        <w:ind w:left="1247" w:firstLine="624"/>
        <w:rPr>
          <w:rFonts w:eastAsia="MS Mincho"/>
          <w:color w:val="FF0000"/>
        </w:rPr>
      </w:pPr>
      <w:r w:rsidRPr="006C34CC">
        <w:rPr>
          <w:rFonts w:eastAsia="MS Mincho"/>
          <w:color w:val="FF0000"/>
        </w:rPr>
        <w:t xml:space="preserve">5. </w:t>
      </w:r>
      <w:r w:rsidRPr="006C34CC">
        <w:rPr>
          <w:rFonts w:eastAsia="MS Mincho"/>
          <w:color w:val="FF0000"/>
        </w:rPr>
        <w:tab/>
      </w:r>
      <w:r w:rsidRPr="006C34CC">
        <w:rPr>
          <w:rFonts w:eastAsia="MS Mincho"/>
          <w:i/>
          <w:color w:val="FF0000"/>
        </w:rPr>
        <w:t>Requests</w:t>
      </w:r>
      <w:r w:rsidRPr="006C34CC">
        <w:rPr>
          <w:rFonts w:eastAsia="MS Mincho"/>
          <w:color w:val="FF0000"/>
        </w:rPr>
        <w:t xml:space="preserve"> the Secretariat to prepare a compilation of the comments </w:t>
      </w:r>
      <w:r w:rsidRPr="006C34CC">
        <w:rPr>
          <w:rFonts w:eastAsia="MS Mincho"/>
          <w:color w:val="FF0000"/>
          <w:lang w:eastAsia="ja-JP"/>
        </w:rPr>
        <w:t xml:space="preserve">and information </w:t>
      </w:r>
      <w:r w:rsidRPr="006C34CC">
        <w:rPr>
          <w:rFonts w:eastAsia="MS Mincho"/>
          <w:color w:val="FF0000"/>
        </w:rPr>
        <w:t xml:space="preserve">referred to in paragraph 4 above for the consideration </w:t>
      </w:r>
      <w:r w:rsidRPr="006C34CC">
        <w:rPr>
          <w:rFonts w:eastAsia="MS Mincho"/>
          <w:color w:val="FF0000"/>
          <w:lang w:eastAsia="ja-JP"/>
        </w:rPr>
        <w:t xml:space="preserve">of next actions, including the possible updating of the technical guidelines, </w:t>
      </w:r>
      <w:r w:rsidRPr="006C34CC">
        <w:rPr>
          <w:rFonts w:eastAsia="MS Mincho"/>
          <w:color w:val="FF0000"/>
        </w:rPr>
        <w:t xml:space="preserve">by the Conference of the Parties at its thirteenth meeting. </w:t>
      </w:r>
    </w:p>
    <w:p w14:paraId="19F95483" w14:textId="77777777" w:rsidR="00E07594" w:rsidRPr="00E66922" w:rsidRDefault="00E07594" w:rsidP="00E07594">
      <w:pPr>
        <w:pStyle w:val="Heading2"/>
        <w:rPr>
          <w:bCs/>
        </w:rPr>
      </w:pPr>
      <w:bookmarkStart w:id="22" w:name="_Toc490217187"/>
      <w:r w:rsidRPr="00E66922">
        <w:rPr>
          <w:bCs/>
        </w:rPr>
        <w:t>2.</w:t>
      </w:r>
      <w:r w:rsidRPr="00E66922">
        <w:rPr>
          <w:bCs/>
        </w:rPr>
        <w:tab/>
        <w:t xml:space="preserve">Decisions BC-12/17, RC-7/9 and SC-7/27: International cooperation and coordination </w:t>
      </w:r>
      <w:r w:rsidRPr="00E66922">
        <w:rPr>
          <w:bCs/>
          <w:i/>
          <w:color w:val="0070C0"/>
        </w:rPr>
        <w:t>(identical decisions)</w:t>
      </w:r>
      <w:bookmarkEnd w:id="22"/>
    </w:p>
    <w:p w14:paraId="0D2BF804" w14:textId="77777777" w:rsidR="00E07594" w:rsidRPr="00FF2484" w:rsidRDefault="00E07594" w:rsidP="009626B1">
      <w:pPr>
        <w:tabs>
          <w:tab w:val="left" w:pos="624"/>
        </w:tabs>
        <w:spacing w:after="120"/>
        <w:ind w:left="1247" w:firstLine="624"/>
        <w:rPr>
          <w:i/>
        </w:rPr>
      </w:pPr>
      <w:r w:rsidRPr="00FF2484">
        <w:rPr>
          <w:i/>
        </w:rPr>
        <w:t>The Conference of the Parties</w:t>
      </w:r>
    </w:p>
    <w:p w14:paraId="6AD65D6F" w14:textId="77777777" w:rsidR="00E07594" w:rsidRPr="00FF2484" w:rsidRDefault="00E07594" w:rsidP="009626B1">
      <w:pPr>
        <w:tabs>
          <w:tab w:val="left" w:pos="624"/>
          <w:tab w:val="left" w:pos="2552"/>
        </w:tabs>
        <w:spacing w:after="120"/>
        <w:ind w:left="1247" w:firstLine="624"/>
        <w:rPr>
          <w:i/>
        </w:rPr>
      </w:pPr>
      <w:r w:rsidRPr="00FF2484">
        <w:t>1.</w:t>
      </w:r>
      <w:r w:rsidRPr="00FF2484">
        <w:rPr>
          <w:i/>
        </w:rPr>
        <w:t xml:space="preserve"> </w:t>
      </w:r>
      <w:r w:rsidRPr="00FF2484">
        <w:rPr>
          <w:i/>
        </w:rPr>
        <w:tab/>
        <w:t xml:space="preserve">Takes note </w:t>
      </w:r>
      <w:r w:rsidRPr="00FF2484">
        <w:t>of the report by the Secretariat on international cooperation and coordination;</w:t>
      </w:r>
      <w:r w:rsidRPr="00FF2484">
        <w:rPr>
          <w:iCs/>
          <w:color w:val="000000"/>
          <w:vertAlign w:val="superscript"/>
        </w:rPr>
        <w:footnoteReference w:id="72"/>
      </w:r>
      <w:r w:rsidRPr="00FF2484">
        <w:rPr>
          <w:i/>
        </w:rPr>
        <w:t xml:space="preserve"> </w:t>
      </w:r>
    </w:p>
    <w:p w14:paraId="3CCB5D11" w14:textId="77777777" w:rsidR="00E07594" w:rsidRPr="00FF2484" w:rsidRDefault="00E07594" w:rsidP="009626B1">
      <w:pPr>
        <w:tabs>
          <w:tab w:val="left" w:pos="624"/>
          <w:tab w:val="left" w:pos="2552"/>
        </w:tabs>
        <w:spacing w:after="120"/>
        <w:ind w:left="1247" w:firstLine="624"/>
        <w:rPr>
          <w:i/>
        </w:rPr>
      </w:pPr>
      <w:r w:rsidRPr="00FF2484">
        <w:t>2.</w:t>
      </w:r>
      <w:r w:rsidRPr="00FF2484">
        <w:rPr>
          <w:b/>
          <w:i/>
          <w:color w:val="FF0000"/>
        </w:rPr>
        <w:t xml:space="preserve"> </w:t>
      </w:r>
      <w:r w:rsidRPr="00FF2484">
        <w:rPr>
          <w:b/>
          <w:i/>
          <w:color w:val="FF0000"/>
        </w:rPr>
        <w:tab/>
      </w:r>
      <w:r w:rsidRPr="00FF2484">
        <w:rPr>
          <w:i/>
        </w:rPr>
        <w:t xml:space="preserve">Joins </w:t>
      </w:r>
      <w:r w:rsidRPr="00FF2484">
        <w:t>with the United Nations Environment Assembly of the United Nations Environment Programme in emphasizing that the sound management of chemicals and wastes is an essential and cross-cutting element of sustainable development and is of great relevance to the sustainable development agenda;</w:t>
      </w:r>
      <w:r w:rsidRPr="00FF2484">
        <w:rPr>
          <w:i/>
        </w:rPr>
        <w:t xml:space="preserve"> </w:t>
      </w:r>
    </w:p>
    <w:p w14:paraId="60BE24AC" w14:textId="77777777" w:rsidR="00E07594" w:rsidRPr="00FF2484" w:rsidRDefault="00E07594" w:rsidP="009626B1">
      <w:pPr>
        <w:tabs>
          <w:tab w:val="left" w:pos="624"/>
          <w:tab w:val="left" w:pos="2552"/>
        </w:tabs>
        <w:spacing w:after="120"/>
        <w:ind w:left="1247" w:firstLine="624"/>
        <w:rPr>
          <w:i/>
        </w:rPr>
      </w:pPr>
      <w:r w:rsidRPr="00FF2484">
        <w:t>3.</w:t>
      </w:r>
      <w:r w:rsidRPr="00FF2484">
        <w:rPr>
          <w:i/>
        </w:rPr>
        <w:t xml:space="preserve"> </w:t>
      </w:r>
      <w:r w:rsidRPr="00FF2484">
        <w:rPr>
          <w:i/>
        </w:rPr>
        <w:tab/>
        <w:t xml:space="preserve">Highlights </w:t>
      </w:r>
      <w:r w:rsidRPr="00FF2484">
        <w:t xml:space="preserve">the contribution of the Basel Convention on the Transboundary Movement of Hazardous Wastes and their Disposal, the Rotterdam Convention on the Prior Informed Consent Procedure for Certain Hazardous Chemicals and Pesticides in International Trade and the Stockholm Convention </w:t>
      </w:r>
      <w:r w:rsidRPr="00DE1968">
        <w:t xml:space="preserve">on Persistent Organic Pollutants </w:t>
      </w:r>
      <w:r w:rsidRPr="00FF2484">
        <w:t>to the protection of human health and the environment from hazardous chemicals and wastes through the sound management of chemicals and wastes;</w:t>
      </w:r>
      <w:r w:rsidRPr="00FF2484">
        <w:rPr>
          <w:i/>
        </w:rPr>
        <w:t xml:space="preserve"> </w:t>
      </w:r>
    </w:p>
    <w:p w14:paraId="7991CFF8" w14:textId="77777777" w:rsidR="00E07594" w:rsidRPr="00FF2484" w:rsidRDefault="00E07594" w:rsidP="009626B1">
      <w:pPr>
        <w:tabs>
          <w:tab w:val="left" w:pos="624"/>
          <w:tab w:val="left" w:pos="2552"/>
        </w:tabs>
        <w:spacing w:after="120"/>
        <w:ind w:left="1247" w:firstLine="624"/>
        <w:rPr>
          <w:i/>
        </w:rPr>
      </w:pPr>
      <w:r w:rsidRPr="00FF2484">
        <w:t>4.</w:t>
      </w:r>
      <w:r w:rsidRPr="00FF2484">
        <w:rPr>
          <w:i/>
        </w:rPr>
        <w:t xml:space="preserve"> </w:t>
      </w:r>
      <w:r w:rsidRPr="00FF2484">
        <w:rPr>
          <w:i/>
        </w:rPr>
        <w:tab/>
        <w:t xml:space="preserve">Requests </w:t>
      </w:r>
      <w:r w:rsidRPr="00FF2484">
        <w:t>the Executive Secretary to inform the co-facilitators for the consultations on the post-2015 development agenda under the United Nations General Assembly about the relevance of the conventions and the contribution that they can make to the implementation of that agenda and to provide input (for example information transmitted to the Secretariat in the national reports under the Basel and Stockholm conventions and scientific data prepared by the Persistent Organic Pollutants Review Committee, the Chemical Review Committee and the Global Monitoring Plan under the Stockholm Convention) to the United Nations Statistical Commission and other relevant forums for the development of indicators relevant to the sound management of chemicals and wastes;</w:t>
      </w:r>
    </w:p>
    <w:p w14:paraId="69E4561A" w14:textId="77777777" w:rsidR="00E07594" w:rsidRPr="00FF2484" w:rsidRDefault="00E07594" w:rsidP="009626B1">
      <w:pPr>
        <w:tabs>
          <w:tab w:val="left" w:pos="624"/>
          <w:tab w:val="left" w:pos="2552"/>
        </w:tabs>
        <w:spacing w:after="120"/>
        <w:ind w:left="1247" w:firstLine="624"/>
        <w:rPr>
          <w:i/>
        </w:rPr>
      </w:pPr>
      <w:r w:rsidRPr="00FF2484">
        <w:t>5.</w:t>
      </w:r>
      <w:r w:rsidRPr="00FF2484">
        <w:rPr>
          <w:i/>
        </w:rPr>
        <w:tab/>
        <w:t xml:space="preserve">Emphasizes </w:t>
      </w:r>
      <w:r w:rsidRPr="00FF2484">
        <w:t>the importance of enhancing cooperation and coordination with other international bodies to facilitate the fulfilment of the objectives of the conventions, in particular within the chemicals and wastes cluster;</w:t>
      </w:r>
    </w:p>
    <w:p w14:paraId="77C80AC5" w14:textId="77777777" w:rsidR="00E07594" w:rsidRPr="00FF2484" w:rsidRDefault="00E07594" w:rsidP="009626B1">
      <w:pPr>
        <w:tabs>
          <w:tab w:val="left" w:pos="624"/>
          <w:tab w:val="left" w:pos="2552"/>
        </w:tabs>
        <w:spacing w:after="120"/>
        <w:ind w:left="1247" w:firstLine="624"/>
        <w:rPr>
          <w:i/>
        </w:rPr>
      </w:pPr>
      <w:r w:rsidRPr="00FF2484">
        <w:t>6.</w:t>
      </w:r>
      <w:r w:rsidRPr="00FF2484">
        <w:rPr>
          <w:i/>
        </w:rPr>
        <w:t xml:space="preserve"> </w:t>
      </w:r>
      <w:r w:rsidRPr="00FF2484">
        <w:rPr>
          <w:i/>
        </w:rPr>
        <w:tab/>
        <w:t xml:space="preserve">Invites </w:t>
      </w:r>
      <w:r w:rsidRPr="00FF2484">
        <w:t>the Environment Management Group to look at how the United Nations system can deliver in meeting the 2020 goal for the sound management of chemicals and wastes;</w:t>
      </w:r>
    </w:p>
    <w:p w14:paraId="505213E9" w14:textId="77777777" w:rsidR="00E07594" w:rsidRPr="00FF2484" w:rsidRDefault="00E07594" w:rsidP="009626B1">
      <w:pPr>
        <w:tabs>
          <w:tab w:val="left" w:pos="624"/>
          <w:tab w:val="left" w:pos="2552"/>
        </w:tabs>
        <w:spacing w:after="120"/>
        <w:ind w:left="1247" w:firstLine="624"/>
        <w:rPr>
          <w:i/>
        </w:rPr>
      </w:pPr>
      <w:r w:rsidRPr="00FF2484">
        <w:t>7.</w:t>
      </w:r>
      <w:r w:rsidRPr="00FF2484">
        <w:rPr>
          <w:i/>
        </w:rPr>
        <w:tab/>
        <w:t xml:space="preserve">Welcomes </w:t>
      </w:r>
      <w:r w:rsidRPr="00FF2484">
        <w:t>United Nations Environment Assembly resolution 1/5 on chemicals and waste and requests the Executive Secretary to cooperate with the Executive Director of the United Nations Environment Programme in fostering the implementation of that resolution and, more generally, on the continued and coordinated strengthening of the sound management of chemicals and wastes in the long term;</w:t>
      </w:r>
      <w:r w:rsidRPr="00FF2484">
        <w:rPr>
          <w:i/>
        </w:rPr>
        <w:t xml:space="preserve"> </w:t>
      </w:r>
    </w:p>
    <w:p w14:paraId="77D2C482" w14:textId="77777777" w:rsidR="00E07594" w:rsidRPr="00FF2484" w:rsidRDefault="00E07594" w:rsidP="009626B1">
      <w:pPr>
        <w:tabs>
          <w:tab w:val="left" w:pos="624"/>
          <w:tab w:val="left" w:pos="2552"/>
        </w:tabs>
        <w:spacing w:after="120"/>
        <w:ind w:left="1247" w:firstLine="624"/>
        <w:rPr>
          <w:i/>
        </w:rPr>
      </w:pPr>
      <w:r w:rsidRPr="00FF2484">
        <w:t>8.</w:t>
      </w:r>
      <w:r w:rsidRPr="00FF2484">
        <w:rPr>
          <w:i/>
        </w:rPr>
        <w:tab/>
        <w:t xml:space="preserve">Joins </w:t>
      </w:r>
      <w:r w:rsidRPr="00FF2484">
        <w:t>the United Nations Environment Assembly in emphasizing the need for continued and strengthened multisectoral and multi-stakeholder involvement and requests the Executive Secretary to participate in the fourth session of the International Conference on Chemicals Management and to ensure, within available resources, the effective involvement of the Secretariat in the Strategic Approach to International Chemicals Management;</w:t>
      </w:r>
    </w:p>
    <w:p w14:paraId="6BC99A86" w14:textId="77777777" w:rsidR="00E07594" w:rsidRPr="00FF2484" w:rsidRDefault="00E07594" w:rsidP="009626B1">
      <w:pPr>
        <w:tabs>
          <w:tab w:val="left" w:pos="624"/>
          <w:tab w:val="left" w:pos="2552"/>
        </w:tabs>
        <w:spacing w:after="120"/>
        <w:ind w:left="1247" w:firstLine="624"/>
        <w:rPr>
          <w:i/>
        </w:rPr>
      </w:pPr>
      <w:r w:rsidRPr="00FF2484">
        <w:t>9.</w:t>
      </w:r>
      <w:r w:rsidRPr="00FF2484">
        <w:rPr>
          <w:i/>
        </w:rPr>
        <w:tab/>
        <w:t xml:space="preserve">Also joins </w:t>
      </w:r>
      <w:r w:rsidRPr="00FF2484">
        <w:t>the United Nations Environment Assembly in recognizing the continued relevance of the sound management of chemicals and wastes beyond 2020 and joins with the International Conference on Chemicals Management and others in stressing the importance of considering long-term policies, building on United Nations Environment Assembly resolution 1/5 and its annex, on strengthening the sound management of chemicals and wastes in the long term;</w:t>
      </w:r>
    </w:p>
    <w:p w14:paraId="3039E4B7" w14:textId="77777777" w:rsidR="00E07594" w:rsidRPr="00FF2484" w:rsidRDefault="00E07594" w:rsidP="009626B1">
      <w:pPr>
        <w:tabs>
          <w:tab w:val="left" w:pos="624"/>
          <w:tab w:val="left" w:pos="2552"/>
        </w:tabs>
        <w:spacing w:after="120"/>
        <w:ind w:left="1247" w:firstLine="624"/>
      </w:pPr>
      <w:r w:rsidRPr="00FF2484">
        <w:t>10.</w:t>
      </w:r>
      <w:r w:rsidRPr="00FF2484">
        <w:tab/>
      </w:r>
      <w:r w:rsidRPr="00FF2484">
        <w:rPr>
          <w:i/>
        </w:rPr>
        <w:t>Encourages</w:t>
      </w:r>
      <w:r w:rsidRPr="00FF2484">
        <w:t xml:space="preserve"> the organizations of the Inter-Organization Programme for the Sound Management of Chemicals to present for consideration by the International Conference on Chemicals Management at its fourth session specific policies and actions planned by each organization, within their own mandates, to meet the 2020 goal;</w:t>
      </w:r>
    </w:p>
    <w:p w14:paraId="380818D2" w14:textId="77777777" w:rsidR="00E07594" w:rsidRPr="00872B84" w:rsidRDefault="00E07594" w:rsidP="009626B1">
      <w:pPr>
        <w:tabs>
          <w:tab w:val="left" w:pos="624"/>
          <w:tab w:val="left" w:pos="2552"/>
        </w:tabs>
        <w:spacing w:after="120"/>
        <w:ind w:left="1247" w:firstLine="624"/>
        <w:rPr>
          <w:color w:val="FF0000"/>
        </w:rPr>
      </w:pPr>
      <w:r w:rsidRPr="00872B84">
        <w:rPr>
          <w:color w:val="FF0000"/>
        </w:rPr>
        <w:t>11.</w:t>
      </w:r>
      <w:r w:rsidRPr="00872B84">
        <w:rPr>
          <w:color w:val="FF0000"/>
        </w:rPr>
        <w:tab/>
      </w:r>
      <w:r w:rsidRPr="00872B84">
        <w:rPr>
          <w:i/>
          <w:color w:val="FF0000"/>
        </w:rPr>
        <w:t>Welcomes</w:t>
      </w:r>
      <w:r w:rsidRPr="00872B84">
        <w:rPr>
          <w:color w:val="FF0000"/>
        </w:rPr>
        <w:t xml:space="preserve"> cooperation and coordination between the Secretariat and the interim secretariat of the Minamata Convention and requests the Secretariat to continue and enhance such cooperation and coordination in areas of mutual interest with a view to fostering policy coherence, where appropriate, and maximizing the effective and efficient use of resources at all levels;</w:t>
      </w:r>
    </w:p>
    <w:p w14:paraId="29AD100D" w14:textId="77777777" w:rsidR="00E07594" w:rsidRPr="00FF2484" w:rsidRDefault="00E07594" w:rsidP="009626B1">
      <w:pPr>
        <w:tabs>
          <w:tab w:val="left" w:pos="624"/>
          <w:tab w:val="left" w:pos="2552"/>
        </w:tabs>
        <w:spacing w:after="120"/>
        <w:ind w:left="1247" w:firstLine="624"/>
      </w:pPr>
      <w:r w:rsidRPr="00FF2484">
        <w:t xml:space="preserve">12. </w:t>
      </w:r>
      <w:r w:rsidRPr="00FF2484">
        <w:tab/>
      </w:r>
      <w:r w:rsidRPr="00FF2484">
        <w:rPr>
          <w:i/>
        </w:rPr>
        <w:t>Requests</w:t>
      </w:r>
      <w:r w:rsidRPr="00FF2484">
        <w:t xml:space="preserve"> the Secretariat to continue:</w:t>
      </w:r>
    </w:p>
    <w:p w14:paraId="6F4D7B71" w14:textId="77777777" w:rsidR="00E07594" w:rsidRPr="00FF2484" w:rsidRDefault="00E07594" w:rsidP="009626B1">
      <w:pPr>
        <w:tabs>
          <w:tab w:val="left" w:pos="624"/>
          <w:tab w:val="left" w:pos="2552"/>
        </w:tabs>
        <w:spacing w:after="120"/>
        <w:ind w:left="1247" w:right="-45" w:firstLine="624"/>
      </w:pPr>
      <w:r w:rsidRPr="00FF2484">
        <w:t>(a)</w:t>
      </w:r>
      <w:r w:rsidRPr="00FF2484">
        <w:tab/>
        <w:t>To enhance cooperation and coordination within the chemicals and wastes cluster, in particular to facilitate activities at the regional and country levels that would support the implementation of the agreements in the cluster in areas of mutual interest, and to consider which activities of the programmes of work may be effectively implemented in cooperation with other entities within the cluster;</w:t>
      </w:r>
    </w:p>
    <w:p w14:paraId="0A858B26" w14:textId="77777777" w:rsidR="00E07594" w:rsidRPr="00FF2484" w:rsidRDefault="00E07594" w:rsidP="009626B1">
      <w:pPr>
        <w:tabs>
          <w:tab w:val="left" w:pos="624"/>
          <w:tab w:val="left" w:pos="2552"/>
        </w:tabs>
        <w:spacing w:after="120"/>
        <w:ind w:left="1247" w:right="-45" w:firstLine="624"/>
      </w:pPr>
      <w:r w:rsidRPr="00FF2484">
        <w:t>(b)</w:t>
      </w:r>
      <w:r w:rsidRPr="00FF2484">
        <w:tab/>
        <w:t>To enhance cooperation and coordination with other international bodies in areas of relevance to the Basel, Rotterdam and Stockholm conventions, including in the areas and with the organizations listed in the aforementioned report;</w:t>
      </w:r>
    </w:p>
    <w:p w14:paraId="4037F643" w14:textId="77777777" w:rsidR="00E07594" w:rsidRDefault="00E07594" w:rsidP="009626B1">
      <w:pPr>
        <w:tabs>
          <w:tab w:val="left" w:pos="624"/>
          <w:tab w:val="left" w:pos="2552"/>
        </w:tabs>
        <w:spacing w:after="120"/>
        <w:ind w:left="1247" w:right="-45" w:firstLine="624"/>
      </w:pPr>
      <w:r w:rsidRPr="00FF2484">
        <w:t>(c)</w:t>
      </w:r>
      <w:r w:rsidRPr="00FF2484">
        <w:tab/>
        <w:t>To report on the implementation of the present decision to the Conference of the Parties at its next meeting.</w:t>
      </w:r>
    </w:p>
    <w:p w14:paraId="3DEF50CA" w14:textId="77777777" w:rsidR="00E07594" w:rsidRPr="00E66922" w:rsidRDefault="00E07594" w:rsidP="00E07594">
      <w:pPr>
        <w:pStyle w:val="Heading2"/>
        <w:rPr>
          <w:bCs/>
        </w:rPr>
      </w:pPr>
      <w:bookmarkStart w:id="23" w:name="_Toc490217188"/>
      <w:r>
        <w:rPr>
          <w:bCs/>
        </w:rPr>
        <w:t>3.</w:t>
      </w:r>
      <w:r>
        <w:rPr>
          <w:bCs/>
        </w:rPr>
        <w:tab/>
      </w:r>
      <w:r w:rsidRPr="00E66922">
        <w:rPr>
          <w:bCs/>
        </w:rPr>
        <w:t>Decisions BC-12/18, RC-7/8 and SC-7/22: Implementation of the integrated approach to financing</w:t>
      </w:r>
      <w:bookmarkEnd w:id="23"/>
      <w:r>
        <w:rPr>
          <w:bCs/>
        </w:rPr>
        <w:t xml:space="preserve"> </w:t>
      </w:r>
      <w:r w:rsidRPr="00E66922">
        <w:rPr>
          <w:bCs/>
          <w:i/>
          <w:color w:val="0070C0"/>
        </w:rPr>
        <w:t>(identical decisions)</w:t>
      </w:r>
    </w:p>
    <w:p w14:paraId="20FB372B" w14:textId="77777777" w:rsidR="00E07594" w:rsidRPr="00DC6CE5" w:rsidRDefault="00E07594" w:rsidP="009626B1">
      <w:pPr>
        <w:tabs>
          <w:tab w:val="left" w:pos="624"/>
        </w:tabs>
        <w:spacing w:after="120"/>
        <w:ind w:left="1247" w:firstLine="624"/>
        <w:rPr>
          <w:i/>
        </w:rPr>
      </w:pPr>
      <w:r w:rsidRPr="00DC6CE5">
        <w:rPr>
          <w:i/>
        </w:rPr>
        <w:t>The Conference of the Parties</w:t>
      </w:r>
    </w:p>
    <w:p w14:paraId="608021AB" w14:textId="77777777" w:rsidR="00E07594" w:rsidRPr="00DC6CE5" w:rsidRDefault="00E07594" w:rsidP="00700A0B">
      <w:pPr>
        <w:numPr>
          <w:ilvl w:val="0"/>
          <w:numId w:val="33"/>
        </w:numPr>
        <w:tabs>
          <w:tab w:val="left" w:pos="624"/>
        </w:tabs>
        <w:autoSpaceDE w:val="0"/>
        <w:autoSpaceDN w:val="0"/>
        <w:adjustRightInd w:val="0"/>
        <w:spacing w:after="120"/>
        <w:ind w:left="1247" w:firstLine="624"/>
      </w:pPr>
      <w:r w:rsidRPr="00DC6CE5">
        <w:rPr>
          <w:i/>
        </w:rPr>
        <w:t>Takes note</w:t>
      </w:r>
      <w:r w:rsidRPr="00DC6CE5">
        <w:t xml:space="preserve"> of the information presented in the note by the Secretariat;</w:t>
      </w:r>
      <w:r w:rsidRPr="00DC6CE5">
        <w:rPr>
          <w:vertAlign w:val="superscript"/>
        </w:rPr>
        <w:footnoteReference w:id="73"/>
      </w:r>
    </w:p>
    <w:p w14:paraId="2E988E0A" w14:textId="77777777" w:rsidR="00E07594" w:rsidRPr="00DC6CE5" w:rsidRDefault="00E07594" w:rsidP="00700A0B">
      <w:pPr>
        <w:numPr>
          <w:ilvl w:val="0"/>
          <w:numId w:val="33"/>
        </w:numPr>
        <w:tabs>
          <w:tab w:val="left" w:pos="624"/>
        </w:tabs>
        <w:autoSpaceDE w:val="0"/>
        <w:autoSpaceDN w:val="0"/>
        <w:adjustRightInd w:val="0"/>
        <w:spacing w:after="120"/>
        <w:ind w:left="1247" w:firstLine="624"/>
      </w:pPr>
      <w:r w:rsidRPr="00DC6CE5">
        <w:rPr>
          <w:i/>
        </w:rPr>
        <w:t>Joins</w:t>
      </w:r>
      <w:r w:rsidRPr="00DC6CE5">
        <w:t xml:space="preserve"> the United Nations Environment Assembly of the United Nations Environment Programme in welcoming an integrated approach to addressing the financing of the sound management of chemicals and wastes, underscoring that the three components of an integrated approach, mainstreaming, industry involvement and dedicated external finance, are mutually reinforcing and are all important for the financing of the sound management of chemicals and waste at all levels and emphasizing the importance of implementing the three components, as agreed in decision 27/12 of the United Nations Environment Programme Governing Council, requests the Secretariat to assist parties in that respect, subject to the availability of resources, and recognizes the importance of the joint programme of work to that end;</w:t>
      </w:r>
    </w:p>
    <w:p w14:paraId="2D8DE535" w14:textId="77777777" w:rsidR="00E07594" w:rsidRPr="00DC6CE5" w:rsidRDefault="00E07594" w:rsidP="00700A0B">
      <w:pPr>
        <w:numPr>
          <w:ilvl w:val="0"/>
          <w:numId w:val="33"/>
        </w:numPr>
        <w:tabs>
          <w:tab w:val="left" w:pos="624"/>
        </w:tabs>
        <w:autoSpaceDE w:val="0"/>
        <w:autoSpaceDN w:val="0"/>
        <w:adjustRightInd w:val="0"/>
        <w:spacing w:after="120"/>
        <w:ind w:left="1247" w:firstLine="624"/>
      </w:pPr>
      <w:r w:rsidRPr="00DC6CE5">
        <w:rPr>
          <w:i/>
        </w:rPr>
        <w:t xml:space="preserve">Welcomes </w:t>
      </w:r>
      <w:r w:rsidRPr="00DC6CE5">
        <w:t>paragraphs 5 and 8 of decision SC-7/21 on the Stockholm Convention guidance to the Global Environment Facility, which encourages the Facility to continue to enhance synergies of its activities taking into account co-benefits for the Basel Convention on the Control of the Transboundary Movements of Hazardous Wastes and Their Disposal, the Rotterdam Convention on the Prior Informed Consent Procedure for Certain Hazardous Chemicals and Pesticides in International Trade and the Strategic Approach to International Chemicals Management;</w:t>
      </w:r>
    </w:p>
    <w:p w14:paraId="379EF859" w14:textId="77777777" w:rsidR="00E07594" w:rsidRPr="006C34CC" w:rsidRDefault="00E07594" w:rsidP="00700A0B">
      <w:pPr>
        <w:numPr>
          <w:ilvl w:val="0"/>
          <w:numId w:val="33"/>
        </w:numPr>
        <w:tabs>
          <w:tab w:val="left" w:pos="624"/>
        </w:tabs>
        <w:autoSpaceDE w:val="0"/>
        <w:autoSpaceDN w:val="0"/>
        <w:adjustRightInd w:val="0"/>
        <w:spacing w:after="120"/>
        <w:ind w:left="1247" w:firstLine="624"/>
        <w:rPr>
          <w:color w:val="FF0000"/>
        </w:rPr>
      </w:pPr>
      <w:r w:rsidRPr="006C34CC">
        <w:rPr>
          <w:i/>
          <w:color w:val="FF0000"/>
        </w:rPr>
        <w:t xml:space="preserve">Welcomes </w:t>
      </w:r>
      <w:r w:rsidRPr="006C34CC">
        <w:rPr>
          <w:color w:val="FF0000"/>
        </w:rPr>
        <w:t>United Nations Environment Assembly resolution 1/5, including the agreement to establish the special programme to support institutional strengthening at the national level for the implementation of the Basel Convention on the Transboundary Movements of Hazardous Wastes and their Disposal, the Rotterdam Convention on the Prior Informed Consent Procedure for Certain Hazardous Chemicals and Pesticides in International Trade, the Stockholm Convention on Persistent Organic Pollutants, the Minamata Convention on Mercury and the Strategic Approach to International Chemicals Management, and looks forward to the early start of the special programme’s operations;</w:t>
      </w:r>
    </w:p>
    <w:p w14:paraId="68AA3CDB" w14:textId="77777777" w:rsidR="00E07594" w:rsidRPr="00DC6CE5" w:rsidRDefault="00E07594" w:rsidP="00700A0B">
      <w:pPr>
        <w:numPr>
          <w:ilvl w:val="0"/>
          <w:numId w:val="33"/>
        </w:numPr>
        <w:tabs>
          <w:tab w:val="left" w:pos="624"/>
        </w:tabs>
        <w:autoSpaceDE w:val="0"/>
        <w:autoSpaceDN w:val="0"/>
        <w:adjustRightInd w:val="0"/>
        <w:spacing w:after="120"/>
        <w:ind w:left="1247" w:firstLine="624"/>
        <w:rPr>
          <w:i/>
        </w:rPr>
      </w:pPr>
      <w:r w:rsidRPr="00DC6CE5">
        <w:rPr>
          <w:i/>
        </w:rPr>
        <w:t xml:space="preserve">Welcomes </w:t>
      </w:r>
      <w:r w:rsidRPr="00DC6CE5">
        <w:t>that according to the terms of reference of the special programme the Executive Secretary may participate as an observer in the meetings of the executive board of the special programme, requests him to attend such meetings and requests the Secretariat to cooperate, as appropriate, with the secretariat of the special programme;</w:t>
      </w:r>
    </w:p>
    <w:p w14:paraId="65ED852F" w14:textId="77777777" w:rsidR="00E07594" w:rsidRPr="00DC6CE5" w:rsidRDefault="00E07594" w:rsidP="00700A0B">
      <w:pPr>
        <w:numPr>
          <w:ilvl w:val="0"/>
          <w:numId w:val="33"/>
        </w:numPr>
        <w:tabs>
          <w:tab w:val="left" w:pos="624"/>
        </w:tabs>
        <w:autoSpaceDE w:val="0"/>
        <w:autoSpaceDN w:val="0"/>
        <w:adjustRightInd w:val="0"/>
        <w:spacing w:after="120"/>
        <w:ind w:left="1247" w:firstLine="624"/>
        <w:rPr>
          <w:i/>
        </w:rPr>
      </w:pPr>
      <w:r w:rsidRPr="00DC6CE5">
        <w:rPr>
          <w:i/>
        </w:rPr>
        <w:t xml:space="preserve">Joins </w:t>
      </w:r>
      <w:r w:rsidRPr="00DC6CE5">
        <w:t>the United Nations Environment Assembly in encouraging Governments in a position to do so, as well as the private sector, including industry, foundations, other non</w:t>
      </w:r>
      <w:r w:rsidRPr="00DC6CE5">
        <w:noBreakHyphen/>
        <w:t>governmental organizations and other stakeholders, to mobilize financial resources for the fast and effective establishment and start of the implementation of the special programme;</w:t>
      </w:r>
    </w:p>
    <w:p w14:paraId="641B3DEE" w14:textId="77777777" w:rsidR="00E07594" w:rsidRPr="00DC6CE5" w:rsidRDefault="00E07594" w:rsidP="00700A0B">
      <w:pPr>
        <w:numPr>
          <w:ilvl w:val="0"/>
          <w:numId w:val="33"/>
        </w:numPr>
        <w:tabs>
          <w:tab w:val="left" w:pos="624"/>
        </w:tabs>
        <w:autoSpaceDE w:val="0"/>
        <w:autoSpaceDN w:val="0"/>
        <w:adjustRightInd w:val="0"/>
        <w:spacing w:after="120"/>
        <w:ind w:left="1247" w:firstLine="624"/>
      </w:pPr>
      <w:r w:rsidRPr="00DC6CE5">
        <w:rPr>
          <w:i/>
        </w:rPr>
        <w:t>Requests</w:t>
      </w:r>
      <w:r w:rsidRPr="00DC6CE5">
        <w:t xml:space="preserve"> the Executive Secretary to continue to ensure that the activities of the Secretariat and its support to parties under the Basel, Rotterdam and Stockholm conventions take as reference the integrated approach and the programmes of work of the three conventions;</w:t>
      </w:r>
    </w:p>
    <w:p w14:paraId="0423B5D9" w14:textId="77777777" w:rsidR="00E07594" w:rsidRPr="00DC6CE5" w:rsidRDefault="00E07594" w:rsidP="00700A0B">
      <w:pPr>
        <w:numPr>
          <w:ilvl w:val="0"/>
          <w:numId w:val="33"/>
        </w:numPr>
        <w:tabs>
          <w:tab w:val="left" w:pos="624"/>
        </w:tabs>
        <w:autoSpaceDE w:val="0"/>
        <w:autoSpaceDN w:val="0"/>
        <w:adjustRightInd w:val="0"/>
        <w:spacing w:after="120"/>
        <w:ind w:left="1247" w:firstLine="624"/>
      </w:pPr>
      <w:r w:rsidRPr="00DC6CE5">
        <w:rPr>
          <w:i/>
        </w:rPr>
        <w:t>Also requests</w:t>
      </w:r>
      <w:r w:rsidRPr="00DC6CE5">
        <w:t xml:space="preserve"> the Secretariat to report back to the Conference of the Parties at its next meeting on the implementation of the elements of the present decision.</w:t>
      </w:r>
    </w:p>
    <w:p w14:paraId="6903E5E6" w14:textId="77777777" w:rsidR="00E07594" w:rsidRPr="00E66922" w:rsidRDefault="00E07594" w:rsidP="00E07594">
      <w:pPr>
        <w:pStyle w:val="Heading2"/>
        <w:rPr>
          <w:bCs/>
        </w:rPr>
      </w:pPr>
      <w:bookmarkStart w:id="24" w:name="_Toc490217189"/>
      <w:r>
        <w:rPr>
          <w:bCs/>
        </w:rPr>
        <w:t>4.</w:t>
      </w:r>
      <w:r>
        <w:rPr>
          <w:bCs/>
        </w:rPr>
        <w:tab/>
      </w:r>
      <w:r w:rsidRPr="00E66922">
        <w:rPr>
          <w:bCs/>
        </w:rPr>
        <w:t>Decision BC-12/10: Basel Convention regional and coordinating centres for training and technology transfer</w:t>
      </w:r>
      <w:bookmarkEnd w:id="24"/>
    </w:p>
    <w:p w14:paraId="55979EDE" w14:textId="77777777" w:rsidR="00E07594" w:rsidRPr="00DC6CE5" w:rsidRDefault="00E07594" w:rsidP="009626B1">
      <w:pPr>
        <w:tabs>
          <w:tab w:val="left" w:pos="624"/>
        </w:tabs>
        <w:autoSpaceDE w:val="0"/>
        <w:autoSpaceDN w:val="0"/>
        <w:adjustRightInd w:val="0"/>
        <w:spacing w:after="120"/>
        <w:ind w:left="1247" w:firstLine="624"/>
        <w:rPr>
          <w:i/>
        </w:rPr>
      </w:pPr>
      <w:r w:rsidRPr="00DC6CE5">
        <w:rPr>
          <w:i/>
        </w:rPr>
        <w:t>The Conference of the Parties</w:t>
      </w:r>
    </w:p>
    <w:p w14:paraId="34B67D38" w14:textId="77777777" w:rsidR="00E07594" w:rsidRPr="00872B84" w:rsidRDefault="00E07594" w:rsidP="00700A0B">
      <w:pPr>
        <w:numPr>
          <w:ilvl w:val="0"/>
          <w:numId w:val="32"/>
        </w:numPr>
        <w:tabs>
          <w:tab w:val="left" w:pos="-1134"/>
          <w:tab w:val="left" w:pos="-851"/>
          <w:tab w:val="left" w:pos="624"/>
        </w:tabs>
        <w:spacing w:after="120"/>
        <w:ind w:left="1247" w:firstLine="624"/>
        <w:rPr>
          <w:rFonts w:eastAsia="Arial"/>
          <w:color w:val="FF0000"/>
        </w:rPr>
      </w:pPr>
      <w:r w:rsidRPr="00872B84">
        <w:rPr>
          <w:rFonts w:eastAsia="Arial"/>
          <w:i/>
          <w:color w:val="FF0000"/>
        </w:rPr>
        <w:t xml:space="preserve">Emphasizes </w:t>
      </w:r>
      <w:r w:rsidRPr="00872B84">
        <w:rPr>
          <w:rFonts w:eastAsia="Arial"/>
          <w:color w:val="FF0000"/>
        </w:rPr>
        <w:t xml:space="preserve">the role of the regional and </w:t>
      </w:r>
      <w:r w:rsidRPr="00872B84">
        <w:rPr>
          <w:rFonts w:eastAsia="Arial"/>
          <w:color w:val="FF0000"/>
          <w:lang w:eastAsia="ar-SA"/>
        </w:rPr>
        <w:t>coordinating</w:t>
      </w:r>
      <w:r w:rsidRPr="00872B84">
        <w:rPr>
          <w:rFonts w:eastAsia="Arial"/>
          <w:color w:val="FF0000"/>
        </w:rPr>
        <w:t xml:space="preserve"> centres </w:t>
      </w:r>
      <w:r w:rsidRPr="00872B84">
        <w:rPr>
          <w:rFonts w:eastAsia="Arial"/>
          <w:color w:val="FF0000"/>
          <w:lang w:eastAsia="ar-SA"/>
        </w:rPr>
        <w:t xml:space="preserve">as one of the main institutions for </w:t>
      </w:r>
      <w:r w:rsidRPr="00872B84">
        <w:rPr>
          <w:rFonts w:eastAsia="Arial"/>
          <w:color w:val="FF0000"/>
        </w:rPr>
        <w:t xml:space="preserve">enhancing the provision of technical assistance </w:t>
      </w:r>
      <w:r w:rsidRPr="00872B84">
        <w:rPr>
          <w:rFonts w:eastAsia="Arial"/>
          <w:color w:val="FF0000"/>
          <w:lang w:eastAsia="ar-SA"/>
        </w:rPr>
        <w:t xml:space="preserve">and </w:t>
      </w:r>
      <w:r w:rsidRPr="00872B84">
        <w:rPr>
          <w:rFonts w:eastAsia="Arial"/>
          <w:color w:val="FF0000"/>
        </w:rPr>
        <w:t xml:space="preserve">capacity-building </w:t>
      </w:r>
      <w:r w:rsidRPr="00872B84">
        <w:rPr>
          <w:rFonts w:eastAsia="Arial"/>
          <w:color w:val="FF0000"/>
          <w:lang w:eastAsia="ar-SA"/>
        </w:rPr>
        <w:t>as well as supporting</w:t>
      </w:r>
      <w:r w:rsidRPr="00872B84">
        <w:rPr>
          <w:rFonts w:eastAsia="Arial"/>
          <w:color w:val="FF0000"/>
        </w:rPr>
        <w:t xml:space="preserve"> the national efforts of developing countries and countries with economies in transition for the implementation of the chemicals and waste conventions</w:t>
      </w:r>
      <w:r w:rsidRPr="00872B84">
        <w:rPr>
          <w:rFonts w:eastAsia="Arial"/>
          <w:color w:val="FF0000"/>
          <w:lang w:eastAsia="ar-SA"/>
        </w:rPr>
        <w:t>;</w:t>
      </w:r>
    </w:p>
    <w:p w14:paraId="57EEADA0" w14:textId="77777777" w:rsidR="00E07594" w:rsidRPr="00DC6CE5" w:rsidRDefault="00E07594" w:rsidP="00700A0B">
      <w:pPr>
        <w:numPr>
          <w:ilvl w:val="0"/>
          <w:numId w:val="32"/>
        </w:numPr>
        <w:tabs>
          <w:tab w:val="left" w:pos="-1134"/>
          <w:tab w:val="left" w:pos="-851"/>
          <w:tab w:val="left" w:pos="624"/>
        </w:tabs>
        <w:spacing w:after="120"/>
        <w:ind w:left="1247" w:firstLine="624"/>
        <w:rPr>
          <w:rFonts w:eastAsia="Arial"/>
        </w:rPr>
      </w:pPr>
      <w:r w:rsidRPr="00DC6CE5">
        <w:rPr>
          <w:i/>
        </w:rPr>
        <w:t xml:space="preserve">Emphasizes </w:t>
      </w:r>
      <w:r w:rsidRPr="00DC6CE5">
        <w:t>the role of the regional centres in the promotion of technology transfer relating to the implementation of the Basel Convention and requests them to cooperate and coordinate among themselves on areas of expertise in which they are able to provide assistance;</w:t>
      </w:r>
    </w:p>
    <w:p w14:paraId="7A87BC9F" w14:textId="77777777" w:rsidR="00E07594" w:rsidRPr="00DC6CE5" w:rsidRDefault="00E07594" w:rsidP="00700A0B">
      <w:pPr>
        <w:numPr>
          <w:ilvl w:val="0"/>
          <w:numId w:val="32"/>
        </w:numPr>
        <w:tabs>
          <w:tab w:val="left" w:pos="-1134"/>
          <w:tab w:val="left" w:pos="-851"/>
          <w:tab w:val="left" w:pos="624"/>
        </w:tabs>
        <w:spacing w:after="120"/>
        <w:ind w:left="1247" w:firstLine="624"/>
        <w:rPr>
          <w:rFonts w:eastAsia="Arial"/>
        </w:rPr>
      </w:pPr>
      <w:r w:rsidRPr="00DC6CE5">
        <w:rPr>
          <w:rFonts w:eastAsia="Arial"/>
          <w:i/>
        </w:rPr>
        <w:t xml:space="preserve">Recalls </w:t>
      </w:r>
      <w:r w:rsidRPr="00DC6CE5">
        <w:rPr>
          <w:rFonts w:eastAsia="Arial"/>
        </w:rPr>
        <w:t xml:space="preserve">the omnibus decision on enhancing cooperation and coordination among the Basel Convention, the Rotterdam Convention on the Prior Informed Consent Procedure for Certain Hazardous Chemicals and Pesticides in International Trade and the Stockholm Convention on Persistent Organic Pollutants adopted by the conferences of the parties </w:t>
      </w:r>
      <w:r w:rsidRPr="00DC6CE5">
        <w:rPr>
          <w:rFonts w:eastAsia="Arial"/>
          <w:lang w:eastAsia="ar-SA"/>
        </w:rPr>
        <w:t xml:space="preserve">to the Basel, Rotterdam and Stockholm conventions </w:t>
      </w:r>
      <w:r w:rsidRPr="00DC6CE5">
        <w:rPr>
          <w:rFonts w:eastAsia="Arial"/>
        </w:rPr>
        <w:t>at their 2013 simultaneous extraordinary meetings,</w:t>
      </w:r>
      <w:r w:rsidRPr="00DC6CE5">
        <w:rPr>
          <w:rFonts w:eastAsia="Arial"/>
          <w:vertAlign w:val="superscript"/>
        </w:rPr>
        <w:footnoteReference w:id="74"/>
      </w:r>
      <w:r w:rsidRPr="00DC6CE5">
        <w:rPr>
          <w:rFonts w:eastAsia="Arial"/>
        </w:rPr>
        <w:t xml:space="preserve"> by which the conferences of the parties made recommendations on follow-up to the review of the synergies arrangements which, among others, underline that synergies should be enhanced at the national and regional levels, with particular attention to reinforcing cooperation and coordination and rationalization of the Stockholm Convention and Basel Convention regional centres;</w:t>
      </w:r>
    </w:p>
    <w:p w14:paraId="445C1660" w14:textId="77777777" w:rsidR="00E07594" w:rsidRPr="00DC6CE5" w:rsidRDefault="00E07594" w:rsidP="00700A0B">
      <w:pPr>
        <w:numPr>
          <w:ilvl w:val="0"/>
          <w:numId w:val="32"/>
        </w:numPr>
        <w:tabs>
          <w:tab w:val="left" w:pos="624"/>
        </w:tabs>
        <w:spacing w:after="120"/>
        <w:ind w:left="1247" w:firstLine="624"/>
        <w:rPr>
          <w:rFonts w:eastAsia="Calibri"/>
          <w:i/>
        </w:rPr>
      </w:pPr>
      <w:r w:rsidRPr="00DC6CE5">
        <w:rPr>
          <w:rFonts w:eastAsia="Calibri"/>
          <w:i/>
        </w:rPr>
        <w:t>Welcomes</w:t>
      </w:r>
      <w:r w:rsidRPr="00DC6CE5">
        <w:rPr>
          <w:rFonts w:eastAsia="Calibri"/>
        </w:rPr>
        <w:t xml:space="preserve"> United Nations Environment Assembly resolution 1/5 on chemicals and waste, by which the Assembly acknowledged the role of the Basel and Stockholm convention regional centres to </w:t>
      </w:r>
      <w:r w:rsidRPr="00DC6CE5">
        <w:rPr>
          <w:rFonts w:eastAsia="Arial"/>
        </w:rPr>
        <w:t>support the implementation of</w:t>
      </w:r>
      <w:r w:rsidRPr="00DC6CE5">
        <w:rPr>
          <w:rFonts w:eastAsia="Calibri"/>
        </w:rPr>
        <w:t xml:space="preserve"> those conventions;</w:t>
      </w:r>
    </w:p>
    <w:p w14:paraId="1BD32909" w14:textId="77777777" w:rsidR="00E07594" w:rsidRPr="00DC6CE5" w:rsidRDefault="00E07594" w:rsidP="00700A0B">
      <w:pPr>
        <w:numPr>
          <w:ilvl w:val="0"/>
          <w:numId w:val="32"/>
        </w:numPr>
        <w:tabs>
          <w:tab w:val="left" w:pos="624"/>
        </w:tabs>
        <w:spacing w:after="120"/>
        <w:ind w:left="1247" w:firstLine="624"/>
        <w:rPr>
          <w:rFonts w:eastAsia="Calibri"/>
          <w:i/>
        </w:rPr>
      </w:pPr>
      <w:r w:rsidRPr="00DC6CE5">
        <w:rPr>
          <w:i/>
        </w:rPr>
        <w:t xml:space="preserve">Takes into account </w:t>
      </w:r>
      <w:r w:rsidRPr="00DC6CE5">
        <w:t>the outcome document of the United Nations Conference on Sustainable Development, “The future we want”, that highlights the critical role that the sound management of chemicals and waste can play in promoting sustainable development and emphasizes its great relevance to the post-2015 development agenda;</w:t>
      </w:r>
    </w:p>
    <w:p w14:paraId="0ED9EEAD" w14:textId="77777777" w:rsidR="00E07594" w:rsidRPr="00DC6CE5" w:rsidRDefault="00E07594" w:rsidP="00700A0B">
      <w:pPr>
        <w:keepNext/>
        <w:keepLines/>
        <w:numPr>
          <w:ilvl w:val="0"/>
          <w:numId w:val="32"/>
        </w:numPr>
        <w:tabs>
          <w:tab w:val="left" w:pos="-1134"/>
          <w:tab w:val="left" w:pos="-851"/>
          <w:tab w:val="left" w:pos="624"/>
        </w:tabs>
        <w:spacing w:after="120"/>
        <w:ind w:left="1247" w:firstLine="624"/>
        <w:rPr>
          <w:rFonts w:eastAsia="Arial"/>
        </w:rPr>
      </w:pPr>
      <w:r w:rsidRPr="00DC6CE5">
        <w:rPr>
          <w:rFonts w:eastAsia="Arial"/>
          <w:i/>
        </w:rPr>
        <w:t xml:space="preserve">Takes note </w:t>
      </w:r>
      <w:r w:rsidRPr="00DC6CE5">
        <w:rPr>
          <w:rFonts w:eastAsia="Arial"/>
        </w:rPr>
        <w:t>of:</w:t>
      </w:r>
    </w:p>
    <w:p w14:paraId="59A6235C" w14:textId="77777777" w:rsidR="00E07594" w:rsidRPr="00DC6CE5" w:rsidRDefault="00E07594" w:rsidP="000C00DF">
      <w:pPr>
        <w:keepNext/>
        <w:keepLines/>
        <w:tabs>
          <w:tab w:val="left" w:pos="624"/>
          <w:tab w:val="left" w:pos="2410"/>
        </w:tabs>
        <w:spacing w:after="120"/>
        <w:ind w:left="1247" w:firstLine="624"/>
      </w:pPr>
      <w:r w:rsidRPr="00DC6CE5">
        <w:t>(a)</w:t>
      </w:r>
      <w:r w:rsidRPr="00DC6CE5">
        <w:tab/>
        <w:t xml:space="preserve">The information provided in the note by the Secretariat on </w:t>
      </w:r>
      <w:r w:rsidRPr="00DC6CE5">
        <w:rPr>
          <w:iCs/>
        </w:rPr>
        <w:t>the Basel</w:t>
      </w:r>
      <w:r w:rsidRPr="00DC6CE5">
        <w:t xml:space="preserve"> Convention regional and </w:t>
      </w:r>
      <w:r w:rsidRPr="00DC6CE5">
        <w:rPr>
          <w:iCs/>
        </w:rPr>
        <w:t>coordinating</w:t>
      </w:r>
      <w:r w:rsidRPr="00DC6CE5">
        <w:t xml:space="preserve"> centres;</w:t>
      </w:r>
      <w:r w:rsidRPr="00DC6CE5">
        <w:rPr>
          <w:vertAlign w:val="superscript"/>
        </w:rPr>
        <w:footnoteReference w:id="75"/>
      </w:r>
    </w:p>
    <w:p w14:paraId="55A76952" w14:textId="77777777" w:rsidR="00E07594" w:rsidRPr="00DC6CE5" w:rsidRDefault="00E07594" w:rsidP="009626B1">
      <w:pPr>
        <w:tabs>
          <w:tab w:val="left" w:pos="624"/>
          <w:tab w:val="left" w:pos="2410"/>
        </w:tabs>
        <w:spacing w:after="120"/>
        <w:ind w:left="1247" w:firstLine="624"/>
        <w:rPr>
          <w:lang w:eastAsia="zh-TW"/>
        </w:rPr>
      </w:pPr>
      <w:r w:rsidRPr="00DC6CE5">
        <w:t>(b)</w:t>
      </w:r>
      <w:r>
        <w:tab/>
      </w:r>
      <w:r w:rsidRPr="00DC6CE5">
        <w:rPr>
          <w:lang w:eastAsia="zh-TW"/>
        </w:rPr>
        <w:t xml:space="preserve">The </w:t>
      </w:r>
      <w:r w:rsidRPr="00DC6CE5">
        <w:t>activity</w:t>
      </w:r>
      <w:r w:rsidRPr="00DC6CE5">
        <w:rPr>
          <w:lang w:eastAsia="zh-TW"/>
        </w:rPr>
        <w:t xml:space="preserve"> reports for the period 2013</w:t>
      </w:r>
      <w:r w:rsidRPr="00DC6CE5">
        <w:rPr>
          <w:iCs/>
          <w:lang w:eastAsia="zh-TW"/>
        </w:rPr>
        <w:t>–2014</w:t>
      </w:r>
      <w:r w:rsidRPr="00DC6CE5">
        <w:rPr>
          <w:vertAlign w:val="superscript"/>
          <w:lang w:eastAsia="zh-TW"/>
        </w:rPr>
        <w:footnoteReference w:id="76"/>
      </w:r>
      <w:r w:rsidRPr="00DC6CE5">
        <w:rPr>
          <w:iCs/>
          <w:lang w:eastAsia="zh-TW"/>
        </w:rPr>
        <w:t xml:space="preserve"> and business plans for the biennium 2014–2015</w:t>
      </w:r>
      <w:r w:rsidRPr="00DC6CE5">
        <w:rPr>
          <w:vertAlign w:val="superscript"/>
          <w:lang w:eastAsia="zh-TW"/>
        </w:rPr>
        <w:footnoteReference w:id="77"/>
      </w:r>
      <w:r w:rsidRPr="00DC6CE5">
        <w:rPr>
          <w:iCs/>
          <w:lang w:eastAsia="zh-TW"/>
        </w:rPr>
        <w:t xml:space="preserve"> </w:t>
      </w:r>
      <w:r w:rsidRPr="00DC6CE5">
        <w:rPr>
          <w:lang w:eastAsia="zh-TW"/>
        </w:rPr>
        <w:t xml:space="preserve">submitted by the </w:t>
      </w:r>
      <w:r w:rsidRPr="00DC6CE5">
        <w:rPr>
          <w:iCs/>
          <w:lang w:eastAsia="zh-TW"/>
        </w:rPr>
        <w:t>Basel</w:t>
      </w:r>
      <w:r w:rsidRPr="00DC6CE5">
        <w:rPr>
          <w:lang w:eastAsia="zh-TW"/>
        </w:rPr>
        <w:t xml:space="preserve"> Convention regional and </w:t>
      </w:r>
      <w:r w:rsidRPr="00DC6CE5">
        <w:rPr>
          <w:iCs/>
          <w:lang w:eastAsia="zh-TW"/>
        </w:rPr>
        <w:t>coordinating</w:t>
      </w:r>
      <w:r w:rsidRPr="00DC6CE5">
        <w:rPr>
          <w:lang w:eastAsia="zh-TW"/>
        </w:rPr>
        <w:t xml:space="preserve"> centres;</w:t>
      </w:r>
    </w:p>
    <w:p w14:paraId="12805405" w14:textId="77777777" w:rsidR="00E07594" w:rsidRPr="00DC6CE5" w:rsidRDefault="00E07594" w:rsidP="009626B1">
      <w:pPr>
        <w:tabs>
          <w:tab w:val="left" w:pos="624"/>
          <w:tab w:val="left" w:pos="2410"/>
        </w:tabs>
        <w:spacing w:after="120"/>
        <w:ind w:left="1247" w:firstLine="624"/>
        <w:rPr>
          <w:iCs/>
          <w:lang w:eastAsia="zh-TW"/>
        </w:rPr>
      </w:pPr>
      <w:r w:rsidRPr="00DC6CE5">
        <w:rPr>
          <w:lang w:eastAsia="zh-TW"/>
        </w:rPr>
        <w:t>(c)</w:t>
      </w:r>
      <w:r>
        <w:rPr>
          <w:lang w:eastAsia="zh-TW"/>
        </w:rPr>
        <w:tab/>
      </w:r>
      <w:r w:rsidRPr="00DC6CE5">
        <w:rPr>
          <w:lang w:eastAsia="zh-TW"/>
        </w:rPr>
        <w:t xml:space="preserve">The </w:t>
      </w:r>
      <w:r w:rsidRPr="00DC6CE5">
        <w:rPr>
          <w:iCs/>
          <w:lang w:eastAsia="zh-TW"/>
        </w:rPr>
        <w:t>framework agreements between the centres and the Secretariat referred to in paragraph 6 of the note by the Secretariat and the validity of all existing framework agreements listed in the annex to the present decision;</w:t>
      </w:r>
    </w:p>
    <w:p w14:paraId="60240680" w14:textId="77777777" w:rsidR="00E07594" w:rsidRPr="00DC6CE5" w:rsidRDefault="00E07594" w:rsidP="009626B1">
      <w:pPr>
        <w:tabs>
          <w:tab w:val="left" w:pos="624"/>
          <w:tab w:val="left" w:pos="2410"/>
        </w:tabs>
        <w:spacing w:after="120"/>
        <w:ind w:left="1247" w:firstLine="624"/>
        <w:rPr>
          <w:lang w:eastAsia="zh-TW"/>
        </w:rPr>
      </w:pPr>
      <w:r w:rsidRPr="00DC6CE5">
        <w:rPr>
          <w:iCs/>
          <w:lang w:eastAsia="zh-TW"/>
        </w:rPr>
        <w:t>(d)</w:t>
      </w:r>
      <w:r>
        <w:rPr>
          <w:iCs/>
          <w:lang w:eastAsia="zh-TW"/>
        </w:rPr>
        <w:tab/>
      </w:r>
      <w:r w:rsidRPr="00F25109">
        <w:t>The</w:t>
      </w:r>
      <w:r w:rsidRPr="00DC6CE5">
        <w:rPr>
          <w:iCs/>
          <w:lang w:eastAsia="zh-TW"/>
        </w:rPr>
        <w:t xml:space="preserve"> </w:t>
      </w:r>
      <w:r w:rsidRPr="00DC6CE5">
        <w:rPr>
          <w:lang w:eastAsia="zh-TW"/>
        </w:rPr>
        <w:t xml:space="preserve">full draft evaluation report on the performance and sustainability of the </w:t>
      </w:r>
      <w:r w:rsidRPr="00DC6CE5">
        <w:rPr>
          <w:iCs/>
          <w:lang w:eastAsia="zh-TW"/>
        </w:rPr>
        <w:t>14 Basel</w:t>
      </w:r>
      <w:r w:rsidRPr="00DC6CE5">
        <w:rPr>
          <w:lang w:eastAsia="zh-TW"/>
        </w:rPr>
        <w:t xml:space="preserve"> Convention regional and </w:t>
      </w:r>
      <w:r w:rsidRPr="00DC6CE5">
        <w:rPr>
          <w:iCs/>
          <w:lang w:eastAsia="zh-TW"/>
        </w:rPr>
        <w:t>coordinating</w:t>
      </w:r>
      <w:r w:rsidRPr="00DC6CE5">
        <w:rPr>
          <w:lang w:eastAsia="zh-TW"/>
        </w:rPr>
        <w:t xml:space="preserve"> centres</w:t>
      </w:r>
      <w:r w:rsidRPr="00DC6CE5">
        <w:rPr>
          <w:vertAlign w:val="superscript"/>
          <w:lang w:eastAsia="zh-TW"/>
        </w:rPr>
        <w:footnoteReference w:id="78"/>
      </w:r>
      <w:r w:rsidRPr="00DC6CE5">
        <w:rPr>
          <w:lang w:eastAsia="zh-TW"/>
        </w:rPr>
        <w:t xml:space="preserve"> and the summary of the draft evaluation report;</w:t>
      </w:r>
      <w:r w:rsidRPr="00DC6CE5">
        <w:rPr>
          <w:vertAlign w:val="superscript"/>
          <w:lang w:eastAsia="zh-TW"/>
        </w:rPr>
        <w:footnoteReference w:id="79"/>
      </w:r>
    </w:p>
    <w:p w14:paraId="611A4FAA" w14:textId="77777777" w:rsidR="00E07594" w:rsidRPr="00DC6CE5" w:rsidRDefault="00E07594" w:rsidP="009626B1">
      <w:pPr>
        <w:tabs>
          <w:tab w:val="left" w:pos="624"/>
          <w:tab w:val="left" w:pos="2410"/>
        </w:tabs>
        <w:spacing w:after="120"/>
        <w:ind w:left="1247" w:firstLine="624"/>
        <w:rPr>
          <w:rFonts w:eastAsia="Arial"/>
        </w:rPr>
      </w:pPr>
      <w:r w:rsidRPr="00DC6CE5">
        <w:rPr>
          <w:lang w:eastAsia="zh-TW"/>
        </w:rPr>
        <w:t>(e)</w:t>
      </w:r>
      <w:r>
        <w:rPr>
          <w:lang w:eastAsia="zh-TW"/>
        </w:rPr>
        <w:tab/>
      </w:r>
      <w:r w:rsidRPr="00DC6CE5">
        <w:rPr>
          <w:lang w:eastAsia="zh-TW"/>
        </w:rPr>
        <w:t>The report on the activities of the regional centres;</w:t>
      </w:r>
      <w:r w:rsidRPr="00DC6CE5">
        <w:rPr>
          <w:vertAlign w:val="superscript"/>
          <w:lang w:eastAsia="zh-TW"/>
        </w:rPr>
        <w:footnoteReference w:id="80"/>
      </w:r>
    </w:p>
    <w:p w14:paraId="496F0D91" w14:textId="77777777" w:rsidR="00E07594" w:rsidRPr="00DC6CE5" w:rsidRDefault="00E07594" w:rsidP="00700A0B">
      <w:pPr>
        <w:numPr>
          <w:ilvl w:val="0"/>
          <w:numId w:val="32"/>
        </w:numPr>
        <w:tabs>
          <w:tab w:val="left" w:pos="-1134"/>
          <w:tab w:val="left" w:pos="-851"/>
          <w:tab w:val="left" w:pos="624"/>
        </w:tabs>
        <w:spacing w:after="120"/>
        <w:ind w:left="1247" w:firstLine="624"/>
        <w:rPr>
          <w:rFonts w:eastAsia="Arial"/>
        </w:rPr>
      </w:pPr>
      <w:r w:rsidRPr="00DC6CE5">
        <w:rPr>
          <w:rFonts w:eastAsia="Arial"/>
          <w:i/>
        </w:rPr>
        <w:t xml:space="preserve">Notes </w:t>
      </w:r>
      <w:r w:rsidRPr="00DC6CE5">
        <w:rPr>
          <w:rFonts w:eastAsia="Arial"/>
        </w:rPr>
        <w:t xml:space="preserve">that it has evaluated, in accordance with the </w:t>
      </w:r>
      <w:r w:rsidRPr="00DC6CE5">
        <w:rPr>
          <w:rFonts w:eastAsia="Arial"/>
          <w:lang w:eastAsia="ar-SA"/>
        </w:rPr>
        <w:t xml:space="preserve">interim </w:t>
      </w:r>
      <w:r w:rsidRPr="00DC6CE5">
        <w:rPr>
          <w:rFonts w:eastAsia="Arial"/>
        </w:rPr>
        <w:t>criteria set out in annex</w:t>
      </w:r>
      <w:r w:rsidRPr="00DC6CE5">
        <w:rPr>
          <w:rFonts w:eastAsia="Arial"/>
          <w:lang w:eastAsia="ar-SA"/>
        </w:rPr>
        <w:t xml:space="preserve"> I and the interim methodology set out in annex </w:t>
      </w:r>
      <w:r w:rsidRPr="00DC6CE5">
        <w:rPr>
          <w:rFonts w:eastAsia="Arial"/>
        </w:rPr>
        <w:t xml:space="preserve">II to decision </w:t>
      </w:r>
      <w:r w:rsidRPr="00DC6CE5">
        <w:rPr>
          <w:rFonts w:eastAsia="Arial"/>
          <w:lang w:eastAsia="ar-SA"/>
        </w:rPr>
        <w:t>BC-11/13</w:t>
      </w:r>
      <w:r w:rsidRPr="00DC6CE5">
        <w:rPr>
          <w:rFonts w:eastAsia="Arial"/>
        </w:rPr>
        <w:t xml:space="preserve">, the performance and sustainability of the </w:t>
      </w:r>
      <w:r w:rsidRPr="00DC6CE5">
        <w:rPr>
          <w:rFonts w:eastAsia="Arial"/>
          <w:lang w:eastAsia="ar-SA"/>
        </w:rPr>
        <w:t>14 Basel</w:t>
      </w:r>
      <w:r w:rsidRPr="00DC6CE5">
        <w:rPr>
          <w:rFonts w:eastAsia="Arial"/>
        </w:rPr>
        <w:t xml:space="preserve"> Convention regional and </w:t>
      </w:r>
      <w:r w:rsidRPr="00DC6CE5">
        <w:rPr>
          <w:rFonts w:eastAsia="Arial"/>
          <w:lang w:eastAsia="ar-SA"/>
        </w:rPr>
        <w:t>coordinating centres established in accordance with decisions III/19, VI/6, VI/8 and VII/10;</w:t>
      </w:r>
      <w:r w:rsidRPr="00DC6CE5">
        <w:rPr>
          <w:rFonts w:eastAsia="Arial"/>
        </w:rPr>
        <w:t xml:space="preserve"> </w:t>
      </w:r>
    </w:p>
    <w:p w14:paraId="4468413A" w14:textId="77777777" w:rsidR="00E07594" w:rsidRPr="00DC6CE5" w:rsidRDefault="00E07594" w:rsidP="00700A0B">
      <w:pPr>
        <w:numPr>
          <w:ilvl w:val="0"/>
          <w:numId w:val="32"/>
        </w:numPr>
        <w:tabs>
          <w:tab w:val="left" w:pos="624"/>
        </w:tabs>
        <w:spacing w:after="120"/>
        <w:ind w:left="1247" w:firstLine="624"/>
      </w:pPr>
      <w:r w:rsidRPr="00DC6CE5">
        <w:rPr>
          <w:i/>
        </w:rPr>
        <w:t xml:space="preserve">Notes </w:t>
      </w:r>
      <w:r w:rsidRPr="00DC6CE5">
        <w:t>the performance of the regional</w:t>
      </w:r>
      <w:r w:rsidRPr="00DC6CE5">
        <w:rPr>
          <w:iCs/>
        </w:rPr>
        <w:t xml:space="preserve"> and coordinating</w:t>
      </w:r>
      <w:r w:rsidRPr="00DC6CE5">
        <w:t xml:space="preserve"> centres and calls for sustained efforts to enhance their performance and actions in supporting developing-country parties; </w:t>
      </w:r>
    </w:p>
    <w:p w14:paraId="6E9B27D5" w14:textId="77777777" w:rsidR="00E07594" w:rsidRPr="00DC6CE5" w:rsidRDefault="00E07594" w:rsidP="00700A0B">
      <w:pPr>
        <w:numPr>
          <w:ilvl w:val="0"/>
          <w:numId w:val="32"/>
        </w:numPr>
        <w:tabs>
          <w:tab w:val="left" w:pos="-1134"/>
          <w:tab w:val="left" w:pos="-851"/>
          <w:tab w:val="left" w:pos="624"/>
        </w:tabs>
        <w:spacing w:after="120"/>
        <w:ind w:left="1247" w:firstLine="624"/>
        <w:rPr>
          <w:rFonts w:eastAsia="Arial"/>
        </w:rPr>
      </w:pPr>
      <w:r w:rsidRPr="00DC6CE5">
        <w:rPr>
          <w:i/>
        </w:rPr>
        <w:t>Underlines</w:t>
      </w:r>
      <w:r w:rsidRPr="00DC6CE5">
        <w:t xml:space="preserve"> the need to have an efficient and effective network of centres through greater institutional coordination and the promotion of the exchange of information, lessons learned and cooperation among them on areas of expertise in which they provide assistance, through regular communication, including meetings of the centres and increased use of other means of communication;</w:t>
      </w:r>
    </w:p>
    <w:p w14:paraId="51540772" w14:textId="77777777" w:rsidR="00E07594" w:rsidRPr="00DC6CE5" w:rsidRDefault="00E07594" w:rsidP="00700A0B">
      <w:pPr>
        <w:numPr>
          <w:ilvl w:val="0"/>
          <w:numId w:val="32"/>
        </w:numPr>
        <w:tabs>
          <w:tab w:val="left" w:pos="-1134"/>
          <w:tab w:val="left" w:pos="-851"/>
          <w:tab w:val="left" w:pos="624"/>
        </w:tabs>
        <w:spacing w:after="120"/>
        <w:ind w:left="1247" w:firstLine="624"/>
        <w:rPr>
          <w:rFonts w:eastAsia="Arial"/>
        </w:rPr>
      </w:pPr>
      <w:r w:rsidRPr="00DC6CE5">
        <w:rPr>
          <w:rFonts w:eastAsia="Arial"/>
          <w:i/>
        </w:rPr>
        <w:t xml:space="preserve">Requests </w:t>
      </w:r>
      <w:r w:rsidRPr="00DC6CE5">
        <w:rPr>
          <w:rFonts w:eastAsia="Arial"/>
        </w:rPr>
        <w:t xml:space="preserve">the </w:t>
      </w:r>
      <w:r w:rsidRPr="00DC6CE5">
        <w:rPr>
          <w:rFonts w:eastAsia="Arial"/>
          <w:lang w:eastAsia="ar-SA"/>
        </w:rPr>
        <w:t>Basel</w:t>
      </w:r>
      <w:r w:rsidRPr="00DC6CE5">
        <w:rPr>
          <w:rFonts w:eastAsia="Arial"/>
        </w:rPr>
        <w:t xml:space="preserve"> Convention regional and </w:t>
      </w:r>
      <w:r w:rsidRPr="00DC6CE5">
        <w:rPr>
          <w:rFonts w:eastAsia="Arial"/>
          <w:lang w:eastAsia="ar-SA"/>
        </w:rPr>
        <w:t>coordinating</w:t>
      </w:r>
      <w:r w:rsidRPr="00DC6CE5">
        <w:rPr>
          <w:rFonts w:eastAsia="Arial"/>
        </w:rPr>
        <w:t xml:space="preserve"> centres to submit to the Secretariat:</w:t>
      </w:r>
    </w:p>
    <w:p w14:paraId="1FAE7E00" w14:textId="77777777" w:rsidR="00E07594" w:rsidRPr="00DC6CE5" w:rsidRDefault="00E07594" w:rsidP="009626B1">
      <w:pPr>
        <w:tabs>
          <w:tab w:val="left" w:pos="624"/>
          <w:tab w:val="left" w:pos="2410"/>
        </w:tabs>
        <w:spacing w:after="120"/>
        <w:ind w:left="1247" w:firstLine="624"/>
      </w:pPr>
      <w:r w:rsidRPr="00DC6CE5">
        <w:t>(a)</w:t>
      </w:r>
      <w:r w:rsidRPr="00DC6CE5">
        <w:tab/>
      </w:r>
      <w:r w:rsidRPr="00DC6CE5">
        <w:rPr>
          <w:lang w:eastAsia="zh-TW"/>
        </w:rPr>
        <w:t>Their</w:t>
      </w:r>
      <w:r w:rsidRPr="00DC6CE5">
        <w:t xml:space="preserve"> business plans for the period 1 January 2016 to 31 December 2019 by 30 September 2015; </w:t>
      </w:r>
    </w:p>
    <w:p w14:paraId="04249AD3" w14:textId="77777777" w:rsidR="00E07594" w:rsidRPr="00DC6CE5" w:rsidRDefault="00E07594" w:rsidP="009626B1">
      <w:pPr>
        <w:tabs>
          <w:tab w:val="left" w:pos="624"/>
          <w:tab w:val="left" w:pos="2410"/>
        </w:tabs>
        <w:spacing w:after="120"/>
        <w:ind w:left="1247" w:firstLine="624"/>
        <w:rPr>
          <w:rFonts w:eastAsia="Arial"/>
        </w:rPr>
      </w:pPr>
      <w:r w:rsidRPr="00DC6CE5">
        <w:t>(b)</w:t>
      </w:r>
      <w:r w:rsidRPr="00DC6CE5">
        <w:tab/>
      </w:r>
      <w:r w:rsidRPr="00DC6CE5">
        <w:rPr>
          <w:lang w:eastAsia="zh-TW"/>
        </w:rPr>
        <w:t>Their</w:t>
      </w:r>
      <w:r w:rsidRPr="00DC6CE5">
        <w:t xml:space="preserve"> activity reports for the period 1 January 2015 to 31 December 2016 by 31 December 2016 for consideration by the Conference of the Parties at its thirteenth meeting;</w:t>
      </w:r>
    </w:p>
    <w:p w14:paraId="0B543572" w14:textId="77777777" w:rsidR="00E07594" w:rsidRPr="00DC6CE5" w:rsidRDefault="00E07594" w:rsidP="00700A0B">
      <w:pPr>
        <w:numPr>
          <w:ilvl w:val="0"/>
          <w:numId w:val="32"/>
        </w:numPr>
        <w:tabs>
          <w:tab w:val="left" w:pos="-1134"/>
          <w:tab w:val="left" w:pos="-851"/>
          <w:tab w:val="left" w:pos="624"/>
        </w:tabs>
        <w:spacing w:after="120"/>
        <w:ind w:left="1247" w:firstLine="624"/>
        <w:rPr>
          <w:rFonts w:eastAsia="Arial"/>
          <w:i/>
        </w:rPr>
      </w:pPr>
      <w:r w:rsidRPr="00DC6CE5">
        <w:rPr>
          <w:rFonts w:eastAsia="Arial"/>
          <w:i/>
        </w:rPr>
        <w:t xml:space="preserve">Requests </w:t>
      </w:r>
      <w:r w:rsidRPr="00DC6CE5">
        <w:rPr>
          <w:rFonts w:eastAsia="Arial"/>
        </w:rPr>
        <w:t xml:space="preserve">the Secretariat: </w:t>
      </w:r>
    </w:p>
    <w:p w14:paraId="38931102" w14:textId="77777777" w:rsidR="00E07594" w:rsidRPr="00DC6CE5" w:rsidRDefault="00E07594" w:rsidP="009626B1">
      <w:pPr>
        <w:tabs>
          <w:tab w:val="left" w:pos="624"/>
          <w:tab w:val="left" w:pos="2410"/>
        </w:tabs>
        <w:spacing w:after="120"/>
        <w:ind w:left="1247" w:firstLine="624"/>
      </w:pPr>
      <w:r w:rsidRPr="00DC6CE5">
        <w:t>(a)</w:t>
      </w:r>
      <w:r w:rsidRPr="00DC6CE5">
        <w:tab/>
        <w:t xml:space="preserve">To prepare a report on the evaluation of the </w:t>
      </w:r>
      <w:r w:rsidRPr="00DC6CE5">
        <w:rPr>
          <w:iCs/>
        </w:rPr>
        <w:t>Basel</w:t>
      </w:r>
      <w:r w:rsidRPr="00DC6CE5">
        <w:t xml:space="preserve"> Convention regional and </w:t>
      </w:r>
      <w:r w:rsidRPr="00DC6CE5">
        <w:rPr>
          <w:iCs/>
        </w:rPr>
        <w:t>coordinating</w:t>
      </w:r>
      <w:r w:rsidRPr="00DC6CE5">
        <w:t xml:space="preserve"> centres, based on the </w:t>
      </w:r>
      <w:r w:rsidRPr="00DC6CE5">
        <w:rPr>
          <w:iCs/>
        </w:rPr>
        <w:t>interim criteria and the interim</w:t>
      </w:r>
      <w:r w:rsidRPr="00DC6CE5">
        <w:t xml:space="preserve"> methodology </w:t>
      </w:r>
      <w:r w:rsidRPr="00DC6CE5">
        <w:rPr>
          <w:iCs/>
        </w:rPr>
        <w:t>referred to in paragraph 7 above</w:t>
      </w:r>
      <w:r w:rsidRPr="00DC6CE5">
        <w:t xml:space="preserve">, for consideration by the Conference of the Parties at its </w:t>
      </w:r>
      <w:r w:rsidRPr="00DC6CE5">
        <w:rPr>
          <w:iCs/>
        </w:rPr>
        <w:t>fourteenth</w:t>
      </w:r>
      <w:r w:rsidRPr="00DC6CE5">
        <w:t xml:space="preserve"> meeting;</w:t>
      </w:r>
    </w:p>
    <w:p w14:paraId="7D005536" w14:textId="77777777" w:rsidR="00E07594" w:rsidRPr="00DC6CE5" w:rsidRDefault="00E07594" w:rsidP="009626B1">
      <w:pPr>
        <w:tabs>
          <w:tab w:val="left" w:pos="624"/>
          <w:tab w:val="left" w:pos="2410"/>
        </w:tabs>
        <w:spacing w:after="120"/>
        <w:ind w:left="1247" w:firstLine="624"/>
      </w:pPr>
      <w:r w:rsidRPr="00DC6CE5">
        <w:t>(b)</w:t>
      </w:r>
      <w:r w:rsidRPr="00DC6CE5">
        <w:tab/>
      </w:r>
      <w:r w:rsidRPr="00DC6CE5">
        <w:rPr>
          <w:lang w:eastAsia="zh-TW"/>
        </w:rPr>
        <w:t>To</w:t>
      </w:r>
      <w:r w:rsidRPr="00DC6CE5">
        <w:t xml:space="preserve"> prepare a report on the activities of the Basel Convention regional and coordinating centres for consideration by the Conference of the Parties at its thirteenth meeting, including an assessment of how to improve the efficiency and effectiveness of the network of centres;</w:t>
      </w:r>
    </w:p>
    <w:p w14:paraId="10D1F081" w14:textId="77777777" w:rsidR="00E07594" w:rsidRPr="00DC6CE5" w:rsidRDefault="00E07594" w:rsidP="009626B1">
      <w:pPr>
        <w:tabs>
          <w:tab w:val="left" w:pos="624"/>
          <w:tab w:val="left" w:pos="2410"/>
        </w:tabs>
        <w:spacing w:after="120"/>
        <w:ind w:left="1247" w:firstLine="624"/>
      </w:pPr>
      <w:r w:rsidRPr="00DC6CE5">
        <w:t xml:space="preserve">(c) </w:t>
      </w:r>
      <w:r w:rsidRPr="00DC6CE5">
        <w:tab/>
        <w:t>To consider possible adjustments to the interim criteria and interim methodology for evaluating the regional and coordinating centres set out in annexes I and II, respectively, of decision BC-11/13, taking into account lessons learned, the views of the centres, as well as the views</w:t>
      </w:r>
      <w:r w:rsidRPr="00DC6CE5">
        <w:rPr>
          <w:rFonts w:eastAsia="Arial"/>
        </w:rPr>
        <w:t xml:space="preserve"> of </w:t>
      </w:r>
      <w:r w:rsidRPr="00DC6CE5">
        <w:t>parties,</w:t>
      </w:r>
      <w:r w:rsidRPr="00DC6CE5">
        <w:rPr>
          <w:rFonts w:eastAsia="Arial"/>
        </w:rPr>
        <w:t xml:space="preserve"> for consideration by the Conference of the Parties at its </w:t>
      </w:r>
      <w:r w:rsidRPr="00DC6CE5">
        <w:rPr>
          <w:rFonts w:eastAsia="Arial"/>
          <w:lang w:eastAsia="ar-SA"/>
        </w:rPr>
        <w:t>thirteenth</w:t>
      </w:r>
      <w:r w:rsidRPr="00DC6CE5">
        <w:rPr>
          <w:rFonts w:eastAsia="Arial"/>
        </w:rPr>
        <w:t xml:space="preserve"> meeting, and invites the centres and parties to provide their views on these by 30 June 2016;</w:t>
      </w:r>
    </w:p>
    <w:p w14:paraId="61045050" w14:textId="77777777" w:rsidR="00E07594" w:rsidRPr="00DC6CE5" w:rsidRDefault="00E07594" w:rsidP="00700A0B">
      <w:pPr>
        <w:numPr>
          <w:ilvl w:val="0"/>
          <w:numId w:val="32"/>
        </w:numPr>
        <w:tabs>
          <w:tab w:val="left" w:pos="-1134"/>
          <w:tab w:val="left" w:pos="-851"/>
          <w:tab w:val="left" w:pos="624"/>
        </w:tabs>
        <w:spacing w:after="120"/>
        <w:ind w:left="1247" w:firstLine="624"/>
        <w:rPr>
          <w:rFonts w:eastAsia="Arial"/>
        </w:rPr>
      </w:pPr>
      <w:r w:rsidRPr="00DC6CE5">
        <w:rPr>
          <w:i/>
        </w:rPr>
        <w:t xml:space="preserve">Decides </w:t>
      </w:r>
      <w:r w:rsidRPr="00DC6CE5">
        <w:t xml:space="preserve">to evaluate, in accordance with the </w:t>
      </w:r>
      <w:r w:rsidRPr="00DC6CE5">
        <w:rPr>
          <w:iCs/>
        </w:rPr>
        <w:t xml:space="preserve">interim </w:t>
      </w:r>
      <w:r w:rsidRPr="00DC6CE5">
        <w:t xml:space="preserve">criteria set out in annex </w:t>
      </w:r>
      <w:r w:rsidRPr="00DC6CE5">
        <w:rPr>
          <w:iCs/>
        </w:rPr>
        <w:t>I</w:t>
      </w:r>
      <w:r w:rsidRPr="00DC6CE5">
        <w:t xml:space="preserve"> to decision </w:t>
      </w:r>
      <w:r w:rsidRPr="00DC6CE5">
        <w:rPr>
          <w:iCs/>
        </w:rPr>
        <w:t>BC-11/13</w:t>
      </w:r>
      <w:r w:rsidRPr="00DC6CE5">
        <w:t xml:space="preserve">, taking into account the possible adjustments referred to in paragraph </w:t>
      </w:r>
      <w:r w:rsidRPr="00DC6CE5">
        <w:rPr>
          <w:iCs/>
        </w:rPr>
        <w:t>11</w:t>
      </w:r>
      <w:r w:rsidRPr="00DC6CE5">
        <w:t xml:space="preserve"> (c) above, the performance and sustainability of the </w:t>
      </w:r>
      <w:r w:rsidRPr="00DC6CE5">
        <w:rPr>
          <w:iCs/>
        </w:rPr>
        <w:t>Basel</w:t>
      </w:r>
      <w:r w:rsidRPr="00DC6CE5">
        <w:t xml:space="preserve"> Convention regional and </w:t>
      </w:r>
      <w:r w:rsidRPr="00DC6CE5">
        <w:rPr>
          <w:iCs/>
        </w:rPr>
        <w:t>coordinating</w:t>
      </w:r>
      <w:r w:rsidRPr="00DC6CE5">
        <w:t xml:space="preserve"> centres at its </w:t>
      </w:r>
      <w:r w:rsidRPr="00DC6CE5">
        <w:rPr>
          <w:iCs/>
        </w:rPr>
        <w:t>fourteenth</w:t>
      </w:r>
      <w:r w:rsidRPr="00DC6CE5">
        <w:t xml:space="preserve"> meeting and every four years thereafter;</w:t>
      </w:r>
    </w:p>
    <w:p w14:paraId="7D8A09E4" w14:textId="77777777" w:rsidR="00E07594" w:rsidRPr="00DC6CE5" w:rsidRDefault="00E07594" w:rsidP="00700A0B">
      <w:pPr>
        <w:numPr>
          <w:ilvl w:val="0"/>
          <w:numId w:val="32"/>
        </w:numPr>
        <w:tabs>
          <w:tab w:val="left" w:pos="-1134"/>
          <w:tab w:val="left" w:pos="-851"/>
          <w:tab w:val="left" w:pos="624"/>
        </w:tabs>
        <w:spacing w:after="120"/>
        <w:ind w:left="1247" w:firstLine="624"/>
        <w:rPr>
          <w:rFonts w:eastAsia="Arial"/>
        </w:rPr>
      </w:pPr>
      <w:r w:rsidRPr="00DC6CE5">
        <w:rPr>
          <w:i/>
        </w:rPr>
        <w:t xml:space="preserve">Invites </w:t>
      </w:r>
      <w:r w:rsidRPr="00DC6CE5">
        <w:t>developed country parties and other parties, in accordance with their capabilities, to consider ways to strengthen the regional delivery of technical assistance and the promotion of technology transfer under the Convention to promote the sound management of chemicals and wastes, sustainable development and the protection of human health and the environment and further invites them to consider opportunities for effective and efficient cooperation with the regional and coordinating centres in implementing the regional sound management of chemicals and wastes projects;</w:t>
      </w:r>
    </w:p>
    <w:p w14:paraId="33AA6132" w14:textId="77777777" w:rsidR="00E07594" w:rsidRPr="00DC6CE5" w:rsidRDefault="00E07594" w:rsidP="00700A0B">
      <w:pPr>
        <w:numPr>
          <w:ilvl w:val="0"/>
          <w:numId w:val="32"/>
        </w:numPr>
        <w:tabs>
          <w:tab w:val="left" w:pos="-1134"/>
          <w:tab w:val="left" w:pos="-851"/>
          <w:tab w:val="left" w:pos="624"/>
        </w:tabs>
        <w:spacing w:after="120"/>
        <w:ind w:left="1247" w:firstLine="624"/>
      </w:pPr>
      <w:r w:rsidRPr="00DC6CE5">
        <w:rPr>
          <w:rFonts w:eastAsia="Arial"/>
          <w:i/>
        </w:rPr>
        <w:t>Takes note</w:t>
      </w:r>
      <w:r w:rsidRPr="00DC6CE5">
        <w:rPr>
          <w:rFonts w:eastAsia="Arial"/>
        </w:rPr>
        <w:t xml:space="preserve"> of the challenges faced by some</w:t>
      </w:r>
      <w:r w:rsidRPr="00DC6CE5">
        <w:rPr>
          <w:rFonts w:eastAsia="Arial"/>
          <w:lang w:eastAsia="ar-SA"/>
        </w:rPr>
        <w:t xml:space="preserve"> regional</w:t>
      </w:r>
      <w:r w:rsidRPr="00DC6CE5">
        <w:rPr>
          <w:rFonts w:eastAsia="Arial"/>
        </w:rPr>
        <w:t xml:space="preserve"> centres and invites parties, as well as other regional centres in a position to do so, to cooperate with and support those </w:t>
      </w:r>
      <w:r w:rsidRPr="00DC6CE5">
        <w:t xml:space="preserve">regional </w:t>
      </w:r>
      <w:r w:rsidRPr="00DC6CE5">
        <w:rPr>
          <w:rFonts w:eastAsia="Arial"/>
        </w:rPr>
        <w:t>centres</w:t>
      </w:r>
      <w:r w:rsidRPr="00DC6CE5">
        <w:t xml:space="preserve"> through the exchange of best practices, the provision of technical assistance and the promotion of technology transfer;</w:t>
      </w:r>
    </w:p>
    <w:p w14:paraId="2A5F8E43" w14:textId="77777777" w:rsidR="00E07594" w:rsidRPr="00DC6CE5" w:rsidRDefault="00E07594" w:rsidP="00700A0B">
      <w:pPr>
        <w:numPr>
          <w:ilvl w:val="0"/>
          <w:numId w:val="32"/>
        </w:numPr>
        <w:tabs>
          <w:tab w:val="left" w:pos="-1134"/>
          <w:tab w:val="left" w:pos="-851"/>
          <w:tab w:val="left" w:pos="624"/>
        </w:tabs>
        <w:spacing w:after="120"/>
        <w:ind w:left="1247" w:firstLine="624"/>
        <w:rPr>
          <w:rFonts w:eastAsia="Arial"/>
          <w:i/>
        </w:rPr>
      </w:pPr>
      <w:r w:rsidRPr="00DC6CE5" w:rsidDel="008A4736">
        <w:rPr>
          <w:rFonts w:eastAsia="Arial"/>
          <w:bCs/>
          <w:i/>
          <w:lang w:eastAsia="ar-SA"/>
        </w:rPr>
        <w:t xml:space="preserve"> </w:t>
      </w:r>
      <w:r w:rsidRPr="00DC6CE5">
        <w:rPr>
          <w:i/>
        </w:rPr>
        <w:t xml:space="preserve">Recalls </w:t>
      </w:r>
      <w:r w:rsidRPr="00DC6CE5">
        <w:t>that sustainable financial and technical resources are necessary for the centres to succeed in their work under the Convention and invites parties, observers and other</w:t>
      </w:r>
      <w:r w:rsidRPr="00DC6CE5">
        <w:rPr>
          <w:b/>
        </w:rPr>
        <w:t>s</w:t>
      </w:r>
      <w:r w:rsidRPr="00DC6CE5">
        <w:t xml:space="preserve"> in a position to do so</w:t>
      </w:r>
      <w:r w:rsidRPr="00DC6CE5">
        <w:rPr>
          <w:b/>
        </w:rPr>
        <w:t xml:space="preserve">, </w:t>
      </w:r>
      <w:r w:rsidRPr="00DC6CE5">
        <w:rPr>
          <w:rFonts w:eastAsia="Arial"/>
        </w:rPr>
        <w:t xml:space="preserve">including industry and the wider private sector as well as relevant financial institutions, to provide financial support to enable </w:t>
      </w:r>
      <w:r w:rsidRPr="00DC6CE5">
        <w:rPr>
          <w:rFonts w:eastAsia="Arial"/>
          <w:lang w:eastAsia="ar-SA"/>
        </w:rPr>
        <w:t>the Basel</w:t>
      </w:r>
      <w:r w:rsidRPr="00DC6CE5">
        <w:rPr>
          <w:rFonts w:eastAsia="Arial"/>
        </w:rPr>
        <w:t xml:space="preserve"> Convention regional and </w:t>
      </w:r>
      <w:r w:rsidRPr="00DC6CE5">
        <w:rPr>
          <w:rFonts w:eastAsia="Arial"/>
          <w:lang w:eastAsia="ar-SA"/>
        </w:rPr>
        <w:t>coordinating</w:t>
      </w:r>
      <w:r w:rsidRPr="00DC6CE5">
        <w:rPr>
          <w:rFonts w:eastAsia="Arial"/>
        </w:rPr>
        <w:t xml:space="preserve"> centres to implement their workplans aimed at supporting parties in implementing their obligations under the Convention;</w:t>
      </w:r>
    </w:p>
    <w:p w14:paraId="2EE164AD" w14:textId="77777777" w:rsidR="00E07594" w:rsidRPr="00872B84" w:rsidRDefault="00E07594" w:rsidP="00700A0B">
      <w:pPr>
        <w:numPr>
          <w:ilvl w:val="0"/>
          <w:numId w:val="32"/>
        </w:numPr>
        <w:tabs>
          <w:tab w:val="left" w:pos="-1134"/>
          <w:tab w:val="left" w:pos="-851"/>
          <w:tab w:val="left" w:pos="624"/>
        </w:tabs>
        <w:spacing w:after="120"/>
        <w:ind w:left="1247" w:firstLine="624"/>
        <w:rPr>
          <w:rFonts w:eastAsia="Arial"/>
          <w:i/>
          <w:color w:val="FF0000"/>
        </w:rPr>
      </w:pPr>
      <w:r w:rsidRPr="00872B84">
        <w:rPr>
          <w:i/>
          <w:color w:val="FF0000"/>
        </w:rPr>
        <w:t xml:space="preserve">Invites </w:t>
      </w:r>
      <w:r w:rsidRPr="00872B84">
        <w:rPr>
          <w:color w:val="FF0000"/>
        </w:rPr>
        <w:t>all regional centres and coordinating centres undertaking activities on</w:t>
      </w:r>
      <w:r w:rsidRPr="00872B84">
        <w:rPr>
          <w:rFonts w:eastAsia="Calibri"/>
          <w:color w:val="FF0000"/>
        </w:rPr>
        <w:t xml:space="preserve"> mercury</w:t>
      </w:r>
      <w:r w:rsidRPr="00872B84">
        <w:rPr>
          <w:rFonts w:eastAsia="Calibri"/>
          <w:color w:val="FF0000"/>
          <w:lang w:eastAsia="fr-CH"/>
        </w:rPr>
        <w:noBreakHyphen/>
      </w:r>
      <w:r w:rsidRPr="00872B84">
        <w:rPr>
          <w:rFonts w:eastAsia="Calibri"/>
          <w:color w:val="FF0000"/>
        </w:rPr>
        <w:t xml:space="preserve">related issues under the Convention, including projects and activities about the dissemination of information, capacity-building and technology transfer, to provide the relevant information, </w:t>
      </w:r>
      <w:r w:rsidRPr="00872B84">
        <w:rPr>
          <w:color w:val="FF0000"/>
        </w:rPr>
        <w:t xml:space="preserve">which will be taken into account by </w:t>
      </w:r>
      <w:r w:rsidRPr="00872B84">
        <w:rPr>
          <w:rFonts w:eastAsia="Calibri"/>
          <w:color w:val="FF0000"/>
        </w:rPr>
        <w:t xml:space="preserve">the Secretariat for the evaluation, </w:t>
      </w:r>
      <w:r w:rsidRPr="00872B84">
        <w:rPr>
          <w:color w:val="FF0000"/>
        </w:rPr>
        <w:t>in accordance with the applicable synergy criterion,</w:t>
      </w:r>
      <w:r w:rsidRPr="00872B84">
        <w:rPr>
          <w:rFonts w:eastAsia="Calibri"/>
          <w:color w:val="FF0000"/>
        </w:rPr>
        <w:t xml:space="preserve"> and requests the Secretariat </w:t>
      </w:r>
      <w:r w:rsidRPr="00872B84">
        <w:rPr>
          <w:color w:val="FF0000"/>
        </w:rPr>
        <w:t xml:space="preserve">to forward that information to the interim secretariat of the Minamata Convention on Mercury </w:t>
      </w:r>
      <w:r w:rsidRPr="00872B84">
        <w:rPr>
          <w:rFonts w:eastAsia="Calibri"/>
          <w:color w:val="FF0000"/>
        </w:rPr>
        <w:t xml:space="preserve">for possible consideration by the intergovernmental negotiating committee </w:t>
      </w:r>
      <w:r w:rsidRPr="00872B84">
        <w:rPr>
          <w:color w:val="FF0000"/>
        </w:rPr>
        <w:t>to prepare a global legally binding instrument on mercury at its seventh session</w:t>
      </w:r>
      <w:r w:rsidRPr="00872B84">
        <w:rPr>
          <w:rFonts w:eastAsia="Calibri"/>
          <w:color w:val="FF0000"/>
        </w:rPr>
        <w:t>;</w:t>
      </w:r>
    </w:p>
    <w:p w14:paraId="17E00D81" w14:textId="77777777" w:rsidR="00E07594" w:rsidRPr="00DC6CE5" w:rsidRDefault="00E07594" w:rsidP="00700A0B">
      <w:pPr>
        <w:numPr>
          <w:ilvl w:val="0"/>
          <w:numId w:val="32"/>
        </w:numPr>
        <w:tabs>
          <w:tab w:val="left" w:pos="-1134"/>
          <w:tab w:val="left" w:pos="-851"/>
          <w:tab w:val="left" w:pos="624"/>
        </w:tabs>
        <w:spacing w:after="120"/>
        <w:ind w:left="1247" w:firstLine="624"/>
        <w:rPr>
          <w:rFonts w:eastAsia="Arial"/>
          <w:i/>
        </w:rPr>
      </w:pPr>
      <w:r w:rsidRPr="00DC6CE5">
        <w:rPr>
          <w:i/>
        </w:rPr>
        <w:t xml:space="preserve">Requests </w:t>
      </w:r>
      <w:r w:rsidRPr="00DC6CE5">
        <w:t>the Secretariat:</w:t>
      </w:r>
    </w:p>
    <w:p w14:paraId="0972BA60" w14:textId="77777777" w:rsidR="00E07594" w:rsidRPr="00DC6CE5" w:rsidRDefault="00E07594" w:rsidP="009626B1">
      <w:pPr>
        <w:tabs>
          <w:tab w:val="left" w:pos="624"/>
          <w:tab w:val="left" w:pos="2410"/>
        </w:tabs>
        <w:spacing w:after="120"/>
        <w:ind w:left="1247" w:firstLine="624"/>
      </w:pPr>
      <w:r w:rsidRPr="00DC6CE5">
        <w:t>(a)</w:t>
      </w:r>
      <w:r w:rsidRPr="00DC6CE5">
        <w:tab/>
        <w:t xml:space="preserve">To continue to recommend concrete activities on synergies between the regional centres of the Basel and Stockholm conventions and the regional offices of the United Nations Environment Programme and the Food and Agriculture Organization of the United Nations and other related centres to the Conference of the Parties for possible decision; </w:t>
      </w:r>
    </w:p>
    <w:p w14:paraId="1164A44F" w14:textId="77777777" w:rsidR="00E07594" w:rsidRPr="00DC6CE5" w:rsidRDefault="00E07594" w:rsidP="009626B1">
      <w:pPr>
        <w:tabs>
          <w:tab w:val="left" w:pos="624"/>
          <w:tab w:val="left" w:pos="2410"/>
        </w:tabs>
        <w:spacing w:after="120"/>
        <w:ind w:left="1247" w:firstLine="624"/>
      </w:pPr>
      <w:r w:rsidRPr="00DC6CE5">
        <w:t xml:space="preserve">(b) </w:t>
      </w:r>
      <w:r w:rsidRPr="00DC6CE5">
        <w:tab/>
        <w:t>To continue to foster a synergistic approach in its relations with the regional centres of the Basel and Stockholm conventions and the regional offices of the United Nations Environment Programme and the Food and Agriculture Organization of the United Nations and other related centres, while recognizing the specificities and mandate of each centre;</w:t>
      </w:r>
    </w:p>
    <w:p w14:paraId="5D001D59" w14:textId="77777777" w:rsidR="00E07594" w:rsidRPr="00DC6CE5" w:rsidRDefault="00E07594" w:rsidP="009626B1">
      <w:pPr>
        <w:tabs>
          <w:tab w:val="left" w:pos="624"/>
          <w:tab w:val="left" w:pos="2410"/>
        </w:tabs>
        <w:spacing w:after="120"/>
        <w:ind w:left="1247" w:firstLine="624"/>
      </w:pPr>
      <w:r w:rsidRPr="00DC6CE5">
        <w:t xml:space="preserve">(c) </w:t>
      </w:r>
      <w:r w:rsidRPr="00DC6CE5">
        <w:tab/>
        <w:t>To continue to organize</w:t>
      </w:r>
      <w:r w:rsidRPr="00DC6CE5">
        <w:rPr>
          <w:rFonts w:eastAsia="Arial"/>
        </w:rPr>
        <w:t xml:space="preserve"> meetings every two years between the directors of </w:t>
      </w:r>
      <w:r w:rsidRPr="00DC6CE5">
        <w:t>regional</w:t>
      </w:r>
      <w:r w:rsidRPr="00DC6CE5">
        <w:rPr>
          <w:rFonts w:eastAsia="Arial"/>
        </w:rPr>
        <w:t xml:space="preserve"> centres and the Secretariat, including possible observers as appropriate, and if possible to consider additional meetings, subject to the availability of resources</w:t>
      </w:r>
      <w:r w:rsidRPr="00DC6CE5">
        <w:t xml:space="preserve">; </w:t>
      </w:r>
    </w:p>
    <w:p w14:paraId="6872D771" w14:textId="77777777" w:rsidR="00E07594" w:rsidRDefault="00E07594" w:rsidP="009626B1">
      <w:pPr>
        <w:tabs>
          <w:tab w:val="left" w:pos="624"/>
          <w:tab w:val="left" w:pos="2410"/>
        </w:tabs>
        <w:spacing w:after="120"/>
        <w:ind w:left="1247" w:firstLine="624"/>
      </w:pPr>
      <w:r w:rsidRPr="00DC6CE5">
        <w:t>(d)</w:t>
      </w:r>
      <w:r w:rsidRPr="00DC6CE5">
        <w:tab/>
        <w:t>To submit a report on progress made in the implementation of the present decision for consideration by the Conference of the Parties at its next meeting.</w:t>
      </w:r>
    </w:p>
    <w:p w14:paraId="18BFEA69" w14:textId="77777777" w:rsidR="00E07594" w:rsidRPr="00830832" w:rsidRDefault="00E07594" w:rsidP="009626B1">
      <w:pPr>
        <w:tabs>
          <w:tab w:val="left" w:pos="-1134"/>
          <w:tab w:val="left" w:pos="-851"/>
          <w:tab w:val="left" w:pos="624"/>
        </w:tabs>
        <w:spacing w:after="120"/>
        <w:ind w:left="1247" w:firstLine="624"/>
        <w:rPr>
          <w:i/>
          <w:color w:val="4F81BD" w:themeColor="accent1"/>
        </w:rPr>
      </w:pPr>
      <w:r w:rsidRPr="00830832">
        <w:rPr>
          <w:i/>
          <w:color w:val="4F81BD" w:themeColor="accent1"/>
        </w:rPr>
        <w:t xml:space="preserve">(annex not reproduced) </w:t>
      </w:r>
    </w:p>
    <w:p w14:paraId="15908840" w14:textId="77777777" w:rsidR="00E07594" w:rsidRPr="00E66922" w:rsidRDefault="00E07594" w:rsidP="00E07594">
      <w:pPr>
        <w:pStyle w:val="Heading2"/>
        <w:rPr>
          <w:bCs/>
        </w:rPr>
      </w:pPr>
      <w:bookmarkStart w:id="25" w:name="_Toc490217190"/>
      <w:r>
        <w:rPr>
          <w:bCs/>
        </w:rPr>
        <w:t>5.</w:t>
      </w:r>
      <w:r>
        <w:rPr>
          <w:bCs/>
        </w:rPr>
        <w:tab/>
      </w:r>
      <w:r w:rsidRPr="00E66922">
        <w:rPr>
          <w:bCs/>
        </w:rPr>
        <w:t>Decision SC-7/17: Stockholm Convention regional and subregional centres for capacity-building and the transfer of technology</w:t>
      </w:r>
      <w:bookmarkEnd w:id="25"/>
    </w:p>
    <w:p w14:paraId="64C7CB60" w14:textId="77777777" w:rsidR="00E07594" w:rsidRPr="00DC6CE5" w:rsidRDefault="00E07594" w:rsidP="009626B1">
      <w:pPr>
        <w:tabs>
          <w:tab w:val="left" w:pos="624"/>
        </w:tabs>
        <w:suppressAutoHyphens/>
        <w:spacing w:after="120"/>
        <w:ind w:left="1247" w:right="57" w:firstLine="624"/>
        <w:rPr>
          <w:i/>
          <w:iCs/>
          <w:color w:val="000000"/>
        </w:rPr>
      </w:pPr>
      <w:r w:rsidRPr="00DC6CE5">
        <w:rPr>
          <w:i/>
          <w:iCs/>
          <w:color w:val="000000"/>
        </w:rPr>
        <w:t>The Conference of the Parties</w:t>
      </w:r>
      <w:r>
        <w:rPr>
          <w:i/>
          <w:iCs/>
          <w:color w:val="000000"/>
        </w:rPr>
        <w:t>,</w:t>
      </w:r>
    </w:p>
    <w:p w14:paraId="5FD210B1" w14:textId="77777777" w:rsidR="00E07594" w:rsidRPr="00872B84" w:rsidRDefault="00E07594" w:rsidP="00700A0B">
      <w:pPr>
        <w:numPr>
          <w:ilvl w:val="0"/>
          <w:numId w:val="34"/>
        </w:numPr>
        <w:tabs>
          <w:tab w:val="clear" w:pos="1247"/>
          <w:tab w:val="clear" w:pos="1814"/>
          <w:tab w:val="clear" w:pos="2381"/>
          <w:tab w:val="clear" w:pos="2948"/>
          <w:tab w:val="clear" w:pos="3515"/>
          <w:tab w:val="left" w:pos="624"/>
          <w:tab w:val="left" w:pos="2410"/>
        </w:tabs>
        <w:spacing w:after="120"/>
        <w:ind w:right="57" w:firstLine="624"/>
        <w:rPr>
          <w:rFonts w:eastAsia="Arial"/>
          <w:color w:val="FF0000"/>
          <w:lang w:eastAsia="ar-SA"/>
        </w:rPr>
      </w:pPr>
      <w:r w:rsidRPr="00872B84">
        <w:rPr>
          <w:rFonts w:eastAsia="Arial"/>
          <w:i/>
          <w:color w:val="FF0000"/>
          <w:lang w:eastAsia="ar-SA"/>
        </w:rPr>
        <w:t xml:space="preserve">Emphasizes </w:t>
      </w:r>
      <w:r w:rsidRPr="00872B84">
        <w:rPr>
          <w:rFonts w:eastAsia="Arial"/>
          <w:color w:val="FF0000"/>
          <w:lang w:eastAsia="ar-SA"/>
        </w:rPr>
        <w:t xml:space="preserve">the role of the regional and subregional centres in enhancing the provision of technical assistance for capacity-building to support the national efforts of developing countries and countries with economies in transition for the implementation of the chemicals and waste conventions in accordance with their terms of reference; </w:t>
      </w:r>
    </w:p>
    <w:p w14:paraId="18D748F2"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Arial"/>
          <w:color w:val="000000"/>
          <w:lang w:eastAsia="ar-SA"/>
        </w:rPr>
      </w:pPr>
      <w:r w:rsidRPr="00DC6CE5">
        <w:rPr>
          <w:i/>
          <w:color w:val="000000"/>
        </w:rPr>
        <w:t xml:space="preserve">Emphasizes </w:t>
      </w:r>
      <w:r w:rsidRPr="00DC6CE5">
        <w:rPr>
          <w:color w:val="000000"/>
        </w:rPr>
        <w:t>the role of the regional centres in the promotion of technology transfer relating to the implementation of the Stockholm Convention and requests them to cooperate and coordinate among themselves on areas of expertise in which they are able to provide assistance;</w:t>
      </w:r>
    </w:p>
    <w:p w14:paraId="16161BF2"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Arial"/>
          <w:color w:val="000000"/>
          <w:lang w:eastAsia="ar-SA"/>
        </w:rPr>
      </w:pPr>
      <w:r w:rsidRPr="00DC6CE5">
        <w:rPr>
          <w:rFonts w:eastAsia="Arial"/>
          <w:i/>
          <w:color w:val="000000"/>
          <w:lang w:eastAsia="ar-SA"/>
        </w:rPr>
        <w:t xml:space="preserve">Recalls </w:t>
      </w:r>
      <w:r w:rsidRPr="00DC6CE5">
        <w:rPr>
          <w:rFonts w:eastAsia="Arial"/>
          <w:color w:val="000000"/>
          <w:lang w:eastAsia="ar-SA"/>
        </w:rPr>
        <w:t xml:space="preserve">the omnibus decision on enhancing cooperation and coordination among the Basel Convention on the Transboundary Movements of Hazardous Wastes and their Disposal, the Rotterdam Convention on the Prior </w:t>
      </w:r>
      <w:r w:rsidRPr="00830832">
        <w:rPr>
          <w:color w:val="000000"/>
        </w:rPr>
        <w:t>Informed</w:t>
      </w:r>
      <w:r w:rsidRPr="00DC6CE5">
        <w:rPr>
          <w:rFonts w:eastAsia="Arial"/>
          <w:color w:val="000000"/>
          <w:lang w:eastAsia="ar-SA"/>
        </w:rPr>
        <w:t xml:space="preserve"> Consent Procedure for Certain Hazardous Chemicals and Pesticides in International Trade and the Stockholm Convention on Persistent Organic Pollutants, adopted by the conferences of the parties at their 2013 simultaneous extraordinary meetings,</w:t>
      </w:r>
      <w:r w:rsidRPr="00DC6CE5">
        <w:rPr>
          <w:rFonts w:eastAsia="Arial"/>
          <w:color w:val="000000"/>
          <w:vertAlign w:val="superscript"/>
          <w:lang w:eastAsia="ar-SA"/>
        </w:rPr>
        <w:footnoteReference w:id="81"/>
      </w:r>
      <w:r w:rsidRPr="00DC6CE5">
        <w:rPr>
          <w:rFonts w:eastAsia="Arial"/>
          <w:color w:val="000000"/>
          <w:lang w:eastAsia="ar-SA"/>
        </w:rPr>
        <w:t xml:space="preserve"> by which the conferences of the parties made recommendations on follow-up to the review of the synergies arrangements which, among others, underline that synergies should be enhanced at the national and regional levels, with particular attention to reinforcing cooperation and coordination and rationalization of the Stockholm Convention and Basel Convention regional centres; </w:t>
      </w:r>
    </w:p>
    <w:p w14:paraId="693AD6F2"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Arial"/>
          <w:color w:val="000000"/>
          <w:lang w:eastAsia="ar-SA"/>
        </w:rPr>
      </w:pPr>
      <w:r w:rsidRPr="00DC6CE5">
        <w:rPr>
          <w:rFonts w:eastAsia="Arial"/>
          <w:i/>
          <w:color w:val="000000"/>
          <w:lang w:eastAsia="ar-SA"/>
        </w:rPr>
        <w:t>Welcomes</w:t>
      </w:r>
      <w:r w:rsidRPr="00DC6CE5">
        <w:rPr>
          <w:rFonts w:eastAsia="Arial"/>
          <w:color w:val="000000"/>
          <w:lang w:eastAsia="ar-SA"/>
        </w:rPr>
        <w:t xml:space="preserve"> United Nations Environment Assembly resolution 1/5, on chemicals and waste, by which the Assembly acknowledged the role of the Basel and Stockholm convention regional centres to support the </w:t>
      </w:r>
      <w:r w:rsidRPr="00830832">
        <w:rPr>
          <w:color w:val="000000"/>
        </w:rPr>
        <w:t>implementation</w:t>
      </w:r>
      <w:r w:rsidRPr="00DC6CE5">
        <w:rPr>
          <w:rFonts w:eastAsia="Arial"/>
          <w:color w:val="000000"/>
          <w:lang w:eastAsia="ar-SA"/>
        </w:rPr>
        <w:t xml:space="preserve"> of those conventions;</w:t>
      </w:r>
      <w:r w:rsidRPr="00DC6CE5">
        <w:rPr>
          <w:rFonts w:eastAsia="Arial"/>
          <w:b/>
          <w:color w:val="000000"/>
          <w:lang w:eastAsia="ar-SA"/>
        </w:rPr>
        <w:t xml:space="preserve">  </w:t>
      </w:r>
    </w:p>
    <w:p w14:paraId="1154FF6C"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Arial"/>
          <w:color w:val="000000"/>
          <w:lang w:eastAsia="ar-SA"/>
        </w:rPr>
      </w:pPr>
      <w:r w:rsidRPr="00DC6CE5">
        <w:rPr>
          <w:i/>
          <w:iCs/>
          <w:color w:val="000000"/>
        </w:rPr>
        <w:t xml:space="preserve">Takes into </w:t>
      </w:r>
      <w:r w:rsidRPr="00DC6CE5">
        <w:rPr>
          <w:rFonts w:eastAsia="Arial"/>
          <w:i/>
          <w:color w:val="000000"/>
          <w:lang w:eastAsia="ar-SA"/>
        </w:rPr>
        <w:t>account</w:t>
      </w:r>
      <w:r w:rsidRPr="00DC6CE5">
        <w:rPr>
          <w:rFonts w:eastAsia="Arial"/>
          <w:color w:val="000000"/>
          <w:lang w:eastAsia="ar-SA"/>
        </w:rPr>
        <w:t xml:space="preserve"> the outcome document of the United Nations Conference on Sustainable Development, “The future we want”, that highlights the critical role that the sound management of chemicals and waste can play in promoting sustainable development and emphasizes its great relevance to the post-2015 </w:t>
      </w:r>
      <w:r w:rsidRPr="00830832">
        <w:rPr>
          <w:color w:val="000000"/>
        </w:rPr>
        <w:t>development</w:t>
      </w:r>
      <w:r w:rsidRPr="00DC6CE5">
        <w:rPr>
          <w:rFonts w:eastAsia="Arial"/>
          <w:color w:val="000000"/>
          <w:lang w:eastAsia="ar-SA"/>
        </w:rPr>
        <w:t xml:space="preserve"> agenda</w:t>
      </w:r>
      <w:r w:rsidRPr="00DC6CE5">
        <w:rPr>
          <w:iCs/>
          <w:color w:val="000000"/>
        </w:rPr>
        <w:t xml:space="preserve">; </w:t>
      </w:r>
    </w:p>
    <w:p w14:paraId="04D78F3B"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Calibri"/>
          <w:b/>
          <w:color w:val="000000"/>
        </w:rPr>
      </w:pPr>
      <w:r w:rsidRPr="00DC6CE5">
        <w:rPr>
          <w:rFonts w:eastAsia="Arial"/>
          <w:i/>
          <w:color w:val="000000"/>
          <w:lang w:eastAsia="ar-SA"/>
        </w:rPr>
        <w:t xml:space="preserve">Takes </w:t>
      </w:r>
      <w:r w:rsidRPr="00DC6CE5">
        <w:rPr>
          <w:i/>
          <w:iCs/>
          <w:color w:val="000000"/>
        </w:rPr>
        <w:t>note of</w:t>
      </w:r>
      <w:r w:rsidRPr="00DC6CE5">
        <w:rPr>
          <w:rFonts w:eastAsia="Arial"/>
          <w:color w:val="000000"/>
          <w:lang w:eastAsia="ar-SA"/>
        </w:rPr>
        <w:t>:</w:t>
      </w:r>
    </w:p>
    <w:p w14:paraId="5C9E785D" w14:textId="77777777" w:rsidR="00E07594" w:rsidRPr="00DC6CE5" w:rsidRDefault="00E07594" w:rsidP="009626B1">
      <w:pPr>
        <w:tabs>
          <w:tab w:val="left" w:pos="624"/>
          <w:tab w:val="left" w:pos="2410"/>
        </w:tabs>
        <w:spacing w:after="120"/>
        <w:ind w:left="1247" w:right="57" w:firstLine="624"/>
        <w:rPr>
          <w:color w:val="000000"/>
        </w:rPr>
      </w:pPr>
      <w:r w:rsidRPr="00DC6CE5">
        <w:rPr>
          <w:color w:val="000000"/>
        </w:rPr>
        <w:t>(a)</w:t>
      </w:r>
      <w:r w:rsidRPr="00DC6CE5">
        <w:rPr>
          <w:color w:val="000000"/>
        </w:rPr>
        <w:tab/>
        <w:t>The information provided in the note by the Secretariat on Stockholm Convention regional and subregional centres for capacity-building and the transfer of technology;</w:t>
      </w:r>
      <w:r w:rsidRPr="00DC6CE5">
        <w:rPr>
          <w:color w:val="000000"/>
          <w:szCs w:val="18"/>
          <w:vertAlign w:val="superscript"/>
        </w:rPr>
        <w:footnoteReference w:id="82"/>
      </w:r>
    </w:p>
    <w:p w14:paraId="467C6EE3" w14:textId="77777777" w:rsidR="00E07594" w:rsidRPr="00DC6CE5" w:rsidRDefault="00E07594" w:rsidP="009626B1">
      <w:pPr>
        <w:tabs>
          <w:tab w:val="left" w:pos="624"/>
          <w:tab w:val="left" w:pos="2410"/>
        </w:tabs>
        <w:spacing w:after="120"/>
        <w:ind w:left="1247" w:right="57" w:firstLine="624"/>
        <w:rPr>
          <w:color w:val="000000"/>
        </w:rPr>
      </w:pPr>
      <w:r w:rsidRPr="00DC6CE5">
        <w:rPr>
          <w:color w:val="000000"/>
        </w:rPr>
        <w:t>(b)</w:t>
      </w:r>
      <w:r w:rsidRPr="00DC6CE5">
        <w:rPr>
          <w:color w:val="000000"/>
        </w:rPr>
        <w:tab/>
      </w:r>
      <w:r w:rsidRPr="00F25109">
        <w:t>The</w:t>
      </w:r>
      <w:r w:rsidRPr="00DC6CE5">
        <w:rPr>
          <w:color w:val="000000"/>
        </w:rPr>
        <w:t xml:space="preserve"> workplans for the biennium 2014–2015</w:t>
      </w:r>
      <w:r w:rsidRPr="00DC6CE5">
        <w:rPr>
          <w:color w:val="000000"/>
          <w:vertAlign w:val="superscript"/>
        </w:rPr>
        <w:footnoteReference w:id="83"/>
      </w:r>
      <w:r w:rsidRPr="00DC6CE5">
        <w:rPr>
          <w:color w:val="000000"/>
        </w:rPr>
        <w:t xml:space="preserve"> and activity reports for the period 2013</w:t>
      </w:r>
      <w:r w:rsidRPr="00DC6CE5">
        <w:rPr>
          <w:color w:val="000000"/>
        </w:rPr>
        <w:noBreakHyphen/>
        <w:t>2014</w:t>
      </w:r>
      <w:r w:rsidRPr="00DC6CE5">
        <w:rPr>
          <w:color w:val="000000"/>
          <w:vertAlign w:val="superscript"/>
        </w:rPr>
        <w:footnoteReference w:id="84"/>
      </w:r>
      <w:r w:rsidRPr="00DC6CE5">
        <w:rPr>
          <w:color w:val="000000"/>
          <w:vertAlign w:val="superscript"/>
        </w:rPr>
        <w:t xml:space="preserve"> </w:t>
      </w:r>
      <w:r w:rsidRPr="00DC6CE5">
        <w:rPr>
          <w:color w:val="000000"/>
        </w:rPr>
        <w:t>submitted by the Stockholm Convention regional and subregional centres;</w:t>
      </w:r>
    </w:p>
    <w:p w14:paraId="2EB6D1E8" w14:textId="77777777" w:rsidR="00E07594" w:rsidRPr="00DC6CE5" w:rsidRDefault="00E07594" w:rsidP="009626B1">
      <w:pPr>
        <w:tabs>
          <w:tab w:val="left" w:pos="624"/>
          <w:tab w:val="left" w:pos="2410"/>
        </w:tabs>
        <w:spacing w:after="120"/>
        <w:ind w:left="1247" w:right="57" w:firstLine="624"/>
        <w:rPr>
          <w:iCs/>
          <w:color w:val="000000"/>
        </w:rPr>
      </w:pPr>
      <w:r w:rsidRPr="00DC6CE5">
        <w:rPr>
          <w:color w:val="000000"/>
        </w:rPr>
        <w:t>(c)</w:t>
      </w:r>
      <w:r w:rsidRPr="00DC6CE5">
        <w:rPr>
          <w:color w:val="000000"/>
        </w:rPr>
        <w:tab/>
      </w:r>
      <w:r w:rsidRPr="00F25109">
        <w:t>T</w:t>
      </w:r>
      <w:r w:rsidRPr="00F25109">
        <w:rPr>
          <w:iCs/>
        </w:rPr>
        <w:t>he</w:t>
      </w:r>
      <w:r w:rsidRPr="00DC6CE5">
        <w:rPr>
          <w:iCs/>
          <w:color w:val="000000"/>
        </w:rPr>
        <w:t xml:space="preserve"> full draft evaluation report on the performance and sustainability of the 16 Stockholm Convention regional and subregional centres prepared by the Secretariat</w:t>
      </w:r>
      <w:r w:rsidRPr="00DC6CE5">
        <w:rPr>
          <w:iCs/>
          <w:color w:val="000000"/>
          <w:vertAlign w:val="superscript"/>
        </w:rPr>
        <w:footnoteReference w:id="85"/>
      </w:r>
      <w:r w:rsidRPr="00DC6CE5">
        <w:rPr>
          <w:iCs/>
          <w:color w:val="000000"/>
        </w:rPr>
        <w:t xml:space="preserve"> and the summary of the draft evaluation report;</w:t>
      </w:r>
      <w:r w:rsidRPr="00DC6CE5">
        <w:rPr>
          <w:color w:val="000000"/>
          <w:vertAlign w:val="superscript"/>
        </w:rPr>
        <w:footnoteReference w:id="86"/>
      </w:r>
    </w:p>
    <w:p w14:paraId="369F8A26" w14:textId="77777777" w:rsidR="00E07594" w:rsidRPr="00DC6CE5" w:rsidRDefault="00E07594" w:rsidP="009626B1">
      <w:pPr>
        <w:tabs>
          <w:tab w:val="left" w:pos="624"/>
          <w:tab w:val="left" w:pos="2410"/>
        </w:tabs>
        <w:spacing w:after="120"/>
        <w:ind w:left="1247" w:right="57" w:firstLine="624"/>
        <w:rPr>
          <w:b/>
          <w:iCs/>
          <w:color w:val="000000"/>
        </w:rPr>
      </w:pPr>
      <w:r w:rsidRPr="00DC6CE5">
        <w:rPr>
          <w:iCs/>
          <w:color w:val="000000"/>
        </w:rPr>
        <w:t xml:space="preserve">(d) </w:t>
      </w:r>
      <w:r w:rsidRPr="00DC6CE5">
        <w:rPr>
          <w:iCs/>
          <w:color w:val="000000"/>
        </w:rPr>
        <w:tab/>
      </w:r>
      <w:r w:rsidRPr="00F25109">
        <w:t>The</w:t>
      </w:r>
      <w:r w:rsidRPr="00DC6CE5">
        <w:rPr>
          <w:iCs/>
          <w:color w:val="000000"/>
        </w:rPr>
        <w:t xml:space="preserve"> report on the activities of the regional and subregional centres;</w:t>
      </w:r>
      <w:r w:rsidRPr="00DC6CE5">
        <w:rPr>
          <w:iCs/>
          <w:color w:val="000000"/>
          <w:vertAlign w:val="superscript"/>
        </w:rPr>
        <w:footnoteReference w:id="87"/>
      </w:r>
      <w:r w:rsidRPr="00DC6CE5">
        <w:rPr>
          <w:iCs/>
          <w:color w:val="000000"/>
        </w:rPr>
        <w:t xml:space="preserve"> </w:t>
      </w:r>
    </w:p>
    <w:p w14:paraId="2183979E"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iCs/>
          <w:color w:val="000000"/>
        </w:rPr>
      </w:pPr>
      <w:r w:rsidRPr="00DC6CE5">
        <w:rPr>
          <w:rFonts w:eastAsia="Arial"/>
          <w:i/>
          <w:color w:val="000000"/>
          <w:lang w:eastAsia="ar-SA"/>
        </w:rPr>
        <w:t xml:space="preserve">Notes </w:t>
      </w:r>
      <w:r w:rsidRPr="00DC6CE5">
        <w:rPr>
          <w:rFonts w:eastAsia="Arial"/>
          <w:color w:val="000000"/>
          <w:lang w:eastAsia="ar-SA"/>
        </w:rPr>
        <w:t xml:space="preserve">that it has evaluated, in accordance with the criteria set out in annex II to decision SC-2/9, the performance and sustainability of the Stockholm Convention regional and subregional centres endorsed by the </w:t>
      </w:r>
      <w:r w:rsidRPr="00830832">
        <w:rPr>
          <w:rFonts w:eastAsia="Calibri"/>
          <w:color w:val="000000"/>
        </w:rPr>
        <w:t>Conference</w:t>
      </w:r>
      <w:r w:rsidRPr="00DE7D49">
        <w:rPr>
          <w:rFonts w:eastAsia="Arial"/>
          <w:color w:val="000000"/>
          <w:lang w:eastAsia="ar-SA"/>
        </w:rPr>
        <w:t xml:space="preserve"> of the Parties</w:t>
      </w:r>
      <w:r w:rsidRPr="00DC6CE5">
        <w:rPr>
          <w:rFonts w:eastAsia="Arial"/>
          <w:color w:val="000000"/>
          <w:lang w:eastAsia="ar-SA"/>
        </w:rPr>
        <w:t>;</w:t>
      </w:r>
      <w:r w:rsidRPr="00DC6CE5">
        <w:rPr>
          <w:rFonts w:eastAsia="Arial"/>
          <w:color w:val="000000"/>
          <w:vertAlign w:val="superscript"/>
          <w:lang w:eastAsia="ar-SA"/>
        </w:rPr>
        <w:footnoteReference w:id="88"/>
      </w:r>
      <w:r w:rsidRPr="00DC6CE5">
        <w:rPr>
          <w:rFonts w:eastAsia="Arial"/>
          <w:color w:val="000000"/>
          <w:lang w:eastAsia="ar-SA"/>
        </w:rPr>
        <w:t xml:space="preserve"> </w:t>
      </w:r>
    </w:p>
    <w:p w14:paraId="505C4AA2"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iCs/>
          <w:color w:val="000000"/>
        </w:rPr>
      </w:pPr>
      <w:r w:rsidRPr="00DC6CE5">
        <w:rPr>
          <w:i/>
          <w:iCs/>
          <w:color w:val="000000"/>
        </w:rPr>
        <w:t xml:space="preserve">Notes </w:t>
      </w:r>
      <w:r w:rsidRPr="00DC6CE5">
        <w:rPr>
          <w:iCs/>
          <w:color w:val="000000"/>
        </w:rPr>
        <w:t xml:space="preserve">the performance of the regional centres and calls for sustained efforts to enhance their performance and actions in supporting developing-country parties; </w:t>
      </w:r>
    </w:p>
    <w:p w14:paraId="7FA81891"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iCs/>
          <w:color w:val="000000"/>
        </w:rPr>
      </w:pPr>
      <w:r w:rsidRPr="00DC6CE5">
        <w:rPr>
          <w:i/>
          <w:iCs/>
          <w:color w:val="000000"/>
        </w:rPr>
        <w:t>Endorses</w:t>
      </w:r>
      <w:r w:rsidRPr="00DC6CE5">
        <w:rPr>
          <w:iCs/>
          <w:color w:val="000000"/>
        </w:rPr>
        <w:t xml:space="preserve"> for another period of four years the Stockholm Convention regional and subregional centres listed in the annex to the present decision; </w:t>
      </w:r>
    </w:p>
    <w:p w14:paraId="6EC36C35"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iCs/>
          <w:color w:val="000000"/>
        </w:rPr>
      </w:pPr>
      <w:r w:rsidRPr="00DC6CE5">
        <w:rPr>
          <w:i/>
          <w:color w:val="000000"/>
        </w:rPr>
        <w:t>Underlines</w:t>
      </w:r>
      <w:r w:rsidRPr="00DC6CE5">
        <w:rPr>
          <w:color w:val="000000"/>
        </w:rPr>
        <w:t xml:space="preserve"> the need to have an efficient and effective network of centres through greater institutional coordination and the promotion of the exchange of information, lessons learned and cooperation among them on areas of expertise in which they provide assistance, through regular communication, including meetings of the centres and increased use of other means of communication; </w:t>
      </w:r>
    </w:p>
    <w:p w14:paraId="5A1B1EEB"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iCs/>
          <w:color w:val="000000"/>
        </w:rPr>
      </w:pPr>
      <w:r w:rsidRPr="00DC6CE5">
        <w:rPr>
          <w:rFonts w:eastAsia="Arial"/>
          <w:i/>
          <w:color w:val="000000"/>
          <w:lang w:eastAsia="ar-SA"/>
        </w:rPr>
        <w:t xml:space="preserve">Requests </w:t>
      </w:r>
      <w:r w:rsidRPr="00DC6CE5">
        <w:rPr>
          <w:rFonts w:eastAsia="Arial"/>
          <w:color w:val="000000"/>
          <w:lang w:eastAsia="ar-SA"/>
        </w:rPr>
        <w:t xml:space="preserve">the </w:t>
      </w:r>
      <w:r w:rsidRPr="00830832">
        <w:rPr>
          <w:color w:val="000000"/>
        </w:rPr>
        <w:t>Stockholm</w:t>
      </w:r>
      <w:r w:rsidRPr="00DC6CE5">
        <w:rPr>
          <w:rFonts w:eastAsia="Arial"/>
          <w:color w:val="000000"/>
          <w:lang w:eastAsia="ar-SA"/>
        </w:rPr>
        <w:t xml:space="preserve"> Convention regional and subregional centres to submit to the Secretariat:</w:t>
      </w:r>
    </w:p>
    <w:p w14:paraId="5D7E0C57" w14:textId="77777777" w:rsidR="00E07594" w:rsidRPr="00DC6CE5" w:rsidRDefault="00E07594" w:rsidP="009626B1">
      <w:pPr>
        <w:tabs>
          <w:tab w:val="left" w:pos="624"/>
          <w:tab w:val="left" w:pos="2410"/>
        </w:tabs>
        <w:spacing w:after="120"/>
        <w:ind w:left="1247" w:right="57" w:firstLine="624"/>
        <w:rPr>
          <w:color w:val="000000"/>
        </w:rPr>
      </w:pPr>
      <w:r w:rsidRPr="00DC6CE5">
        <w:rPr>
          <w:color w:val="000000"/>
        </w:rPr>
        <w:t>(a)</w:t>
      </w:r>
      <w:r w:rsidRPr="00DC6CE5">
        <w:rPr>
          <w:color w:val="000000"/>
        </w:rPr>
        <w:tab/>
        <w:t>Their workplans for the period 1 January 2016 to 31 December 2019 by 30 September 2015;</w:t>
      </w:r>
    </w:p>
    <w:p w14:paraId="47AC3FD2" w14:textId="77777777" w:rsidR="00E07594" w:rsidRPr="00DC6CE5" w:rsidRDefault="00E07594" w:rsidP="009626B1">
      <w:pPr>
        <w:tabs>
          <w:tab w:val="left" w:pos="624"/>
          <w:tab w:val="left" w:pos="2410"/>
        </w:tabs>
        <w:spacing w:after="120"/>
        <w:ind w:left="1247" w:right="57" w:firstLine="624"/>
        <w:rPr>
          <w:b/>
          <w:color w:val="000000"/>
        </w:rPr>
      </w:pPr>
      <w:r w:rsidRPr="00DC6CE5">
        <w:rPr>
          <w:iCs/>
          <w:color w:val="000000"/>
        </w:rPr>
        <w:t>(</w:t>
      </w:r>
      <w:r w:rsidRPr="00DC6CE5">
        <w:rPr>
          <w:color w:val="000000"/>
        </w:rPr>
        <w:t>b)</w:t>
      </w:r>
      <w:r w:rsidRPr="00DC6CE5">
        <w:rPr>
          <w:color w:val="000000"/>
        </w:rPr>
        <w:tab/>
        <w:t>Their activity reports for the period 1 January 2015 to 31 December 2016 by 31 December 2016, for consideration by the Conference of the Parties at its eighth meeting;</w:t>
      </w:r>
      <w:r w:rsidRPr="00DC6CE5">
        <w:rPr>
          <w:b/>
          <w:color w:val="000000"/>
        </w:rPr>
        <w:t xml:space="preserve"> </w:t>
      </w:r>
    </w:p>
    <w:p w14:paraId="36192971"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Arial"/>
          <w:color w:val="000000"/>
          <w:lang w:eastAsia="ar-SA"/>
        </w:rPr>
      </w:pPr>
      <w:r w:rsidRPr="00DC6CE5">
        <w:rPr>
          <w:rFonts w:eastAsia="Arial"/>
          <w:i/>
          <w:color w:val="000000"/>
          <w:lang w:eastAsia="ar-SA"/>
        </w:rPr>
        <w:t xml:space="preserve">Requests </w:t>
      </w:r>
      <w:r w:rsidRPr="00DC6CE5">
        <w:rPr>
          <w:rFonts w:eastAsia="Arial"/>
          <w:color w:val="000000"/>
          <w:lang w:eastAsia="ar-SA"/>
        </w:rPr>
        <w:t xml:space="preserve">the </w:t>
      </w:r>
      <w:r w:rsidRPr="00830832">
        <w:rPr>
          <w:color w:val="000000"/>
        </w:rPr>
        <w:t>Secretariat</w:t>
      </w:r>
      <w:r w:rsidRPr="00DC6CE5">
        <w:rPr>
          <w:rFonts w:eastAsia="Arial"/>
          <w:color w:val="000000"/>
          <w:lang w:eastAsia="ar-SA"/>
        </w:rPr>
        <w:t xml:space="preserve">: </w:t>
      </w:r>
    </w:p>
    <w:p w14:paraId="7E5798D5" w14:textId="77777777" w:rsidR="00E07594" w:rsidRPr="00DC6CE5" w:rsidRDefault="00E07594" w:rsidP="009626B1">
      <w:pPr>
        <w:tabs>
          <w:tab w:val="left" w:pos="624"/>
          <w:tab w:val="left" w:pos="2410"/>
        </w:tabs>
        <w:spacing w:after="120"/>
        <w:ind w:left="1247" w:right="57" w:firstLine="624"/>
        <w:rPr>
          <w:color w:val="000000"/>
        </w:rPr>
      </w:pPr>
      <w:r w:rsidRPr="00DC6CE5">
        <w:rPr>
          <w:color w:val="000000"/>
        </w:rPr>
        <w:t>(a)</w:t>
      </w:r>
      <w:r w:rsidRPr="00DC6CE5">
        <w:rPr>
          <w:color w:val="000000"/>
        </w:rPr>
        <w:tab/>
        <w:t xml:space="preserve">To prepare a report on the evaluation of the Stockholm Convention regional and subregional centres listed in the annex to the present decision, based on the performance evaluation methodology adopted by the Conference of the Parties in decision SC-6/16, for consideration by the Conference of the Parties at its ninth meeting; </w:t>
      </w:r>
    </w:p>
    <w:p w14:paraId="018F19D8" w14:textId="77777777" w:rsidR="00E07594" w:rsidRPr="00DC6CE5" w:rsidRDefault="00E07594" w:rsidP="009626B1">
      <w:pPr>
        <w:tabs>
          <w:tab w:val="left" w:pos="624"/>
          <w:tab w:val="left" w:pos="2410"/>
        </w:tabs>
        <w:spacing w:after="120"/>
        <w:ind w:left="1247" w:right="57" w:firstLine="624"/>
        <w:rPr>
          <w:color w:val="000000"/>
        </w:rPr>
      </w:pPr>
      <w:r w:rsidRPr="00DC6CE5">
        <w:rPr>
          <w:color w:val="000000"/>
        </w:rPr>
        <w:t>(b)</w:t>
      </w:r>
      <w:r w:rsidRPr="00DC6CE5">
        <w:rPr>
          <w:color w:val="000000"/>
        </w:rPr>
        <w:tab/>
        <w:t>To prepare a report on the activities of the Stockholm Convention regional and subregional centres, for consideration by the Conference of the Parties at its eighth meeting, including an assessment of how to improve the efficiency and effectiveness of the network of centres;</w:t>
      </w:r>
    </w:p>
    <w:p w14:paraId="69DF2DB0" w14:textId="77777777" w:rsidR="00E07594" w:rsidRPr="00DC6CE5" w:rsidRDefault="00E07594" w:rsidP="009626B1">
      <w:pPr>
        <w:tabs>
          <w:tab w:val="left" w:pos="624"/>
          <w:tab w:val="left" w:pos="2410"/>
        </w:tabs>
        <w:spacing w:after="120"/>
        <w:ind w:left="1247" w:right="57" w:firstLine="624"/>
        <w:rPr>
          <w:color w:val="000000"/>
        </w:rPr>
      </w:pPr>
      <w:r w:rsidRPr="00DC6CE5">
        <w:rPr>
          <w:color w:val="000000"/>
        </w:rPr>
        <w:t xml:space="preserve">(c) </w:t>
      </w:r>
      <w:r w:rsidRPr="00DC6CE5">
        <w:rPr>
          <w:color w:val="000000"/>
        </w:rPr>
        <w:tab/>
        <w:t xml:space="preserve">To consider possible adjustments to the methodology for evaluating regional centres, taking into account lessons learned, the views of the centres, as well as the views of parties, for consideration by the Conference of the Parties at its eighth meeting, and invites the centres and parties to provide their views on these by 30 June 2016; </w:t>
      </w:r>
    </w:p>
    <w:p w14:paraId="31E897F3"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Arial"/>
          <w:color w:val="000000"/>
          <w:lang w:eastAsia="ar-SA"/>
        </w:rPr>
      </w:pPr>
      <w:r w:rsidRPr="00DC6CE5">
        <w:rPr>
          <w:rFonts w:eastAsia="Arial"/>
          <w:i/>
          <w:color w:val="000000"/>
          <w:lang w:eastAsia="ar-SA"/>
        </w:rPr>
        <w:t xml:space="preserve">Decides </w:t>
      </w:r>
      <w:r w:rsidRPr="00DC6CE5">
        <w:rPr>
          <w:rFonts w:eastAsia="Arial"/>
          <w:color w:val="000000"/>
          <w:lang w:eastAsia="ar-SA"/>
        </w:rPr>
        <w:t>to evaluate, in accordance with the criteria set out in annex II to decision SC</w:t>
      </w:r>
      <w:r w:rsidRPr="00DC6CE5">
        <w:rPr>
          <w:rFonts w:eastAsia="Arial"/>
          <w:color w:val="000000"/>
          <w:lang w:eastAsia="ar-SA"/>
        </w:rPr>
        <w:noBreakHyphen/>
        <w:t xml:space="preserve">2/9, taking into account the possible adjustments referred to in paragraph 12 (c) above, the performance and sustainability of the Stockholm Convention regional and subregional centres listed in the annex to the present decision and to reconsider, pursuant to </w:t>
      </w:r>
      <w:r w:rsidRPr="00830832">
        <w:rPr>
          <w:color w:val="000000"/>
        </w:rPr>
        <w:t>decision</w:t>
      </w:r>
      <w:r w:rsidRPr="00DC6CE5">
        <w:rPr>
          <w:rFonts w:eastAsia="Arial"/>
          <w:color w:val="000000"/>
          <w:lang w:eastAsia="ar-SA"/>
        </w:rPr>
        <w:t xml:space="preserve"> SC-3/12, their status as regional and subregional centres under the Convention at its ninth meeting and every four years thereafter;</w:t>
      </w:r>
    </w:p>
    <w:p w14:paraId="431A1081"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Arial"/>
          <w:color w:val="000000"/>
          <w:lang w:eastAsia="ar-SA"/>
        </w:rPr>
      </w:pPr>
      <w:r w:rsidRPr="00DC6CE5">
        <w:rPr>
          <w:i/>
          <w:color w:val="000000"/>
        </w:rPr>
        <w:t xml:space="preserve">Invites </w:t>
      </w:r>
      <w:r w:rsidRPr="00DC6CE5">
        <w:rPr>
          <w:color w:val="000000"/>
        </w:rPr>
        <w:t xml:space="preserve">developed-country parties and other parties, in accordance with their capabilities, to consider ways to strengthen the regional delivery of technical assistance and the promotion of technology transfer under the Convention to promote the sound management of chemicals and wastes, sustainable development and the protection of human health and the environment and further invites them to consider opportunities for effective and efficient cooperation with the regional centres in implementing the regional sound management of chemicals and wastes projects; </w:t>
      </w:r>
    </w:p>
    <w:p w14:paraId="59F80CCA"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Arial"/>
          <w:color w:val="000000"/>
          <w:lang w:eastAsia="ar-SA"/>
        </w:rPr>
      </w:pPr>
      <w:r w:rsidRPr="00DC6CE5">
        <w:rPr>
          <w:i/>
          <w:color w:val="000000"/>
        </w:rPr>
        <w:t>Takes note</w:t>
      </w:r>
      <w:r w:rsidRPr="00DC6CE5">
        <w:rPr>
          <w:color w:val="000000"/>
        </w:rPr>
        <w:t xml:space="preserve"> of the challenges faced by some centres and invites parties, as well as other regional centres in a position to do so, to cooperate with and support those regional centres through the exchange of best practices, the provision of technical assistance and the promotion of technology transfer; </w:t>
      </w:r>
    </w:p>
    <w:p w14:paraId="1C0F78C0" w14:textId="77777777" w:rsidR="00E07594" w:rsidRPr="00DC6CE5"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Arial"/>
          <w:color w:val="000000"/>
          <w:lang w:eastAsia="ar-SA"/>
        </w:rPr>
      </w:pPr>
      <w:r w:rsidRPr="00DC6CE5">
        <w:rPr>
          <w:i/>
          <w:color w:val="000000"/>
        </w:rPr>
        <w:t xml:space="preserve">Recalls </w:t>
      </w:r>
      <w:r w:rsidRPr="00DC6CE5">
        <w:rPr>
          <w:color w:val="000000"/>
        </w:rPr>
        <w:t xml:space="preserve">that sustainable financial and technical resources are necessary for the centres to succeed in their work under the Convention and invites parties, observers and others in a position to do so, </w:t>
      </w:r>
      <w:r w:rsidRPr="00DC6CE5">
        <w:rPr>
          <w:rFonts w:eastAsia="Arial"/>
          <w:color w:val="000000"/>
          <w:lang w:eastAsia="ar-SA"/>
        </w:rPr>
        <w:t>including industry and the wider private sector as well as relevant financial institutions, to provide financial support to enable Stockholm Convention regional and subregional centres to implement their workplans aimed at supporting parties in implementing their obligations under the Convention;</w:t>
      </w:r>
    </w:p>
    <w:p w14:paraId="18982FA6" w14:textId="77777777" w:rsidR="00E07594" w:rsidRPr="00872B84" w:rsidRDefault="00E07594" w:rsidP="00700A0B">
      <w:pPr>
        <w:numPr>
          <w:ilvl w:val="0"/>
          <w:numId w:val="13"/>
        </w:numPr>
        <w:tabs>
          <w:tab w:val="clear" w:pos="1247"/>
          <w:tab w:val="clear" w:pos="1814"/>
          <w:tab w:val="clear" w:pos="2381"/>
          <w:tab w:val="clear" w:pos="2948"/>
          <w:tab w:val="clear" w:pos="3515"/>
          <w:tab w:val="left" w:pos="624"/>
          <w:tab w:val="left" w:pos="2410"/>
        </w:tabs>
        <w:spacing w:after="120"/>
        <w:ind w:right="57" w:firstLine="624"/>
        <w:rPr>
          <w:rFonts w:eastAsia="Arial"/>
          <w:color w:val="FF0000"/>
          <w:lang w:eastAsia="ar-SA"/>
        </w:rPr>
      </w:pPr>
      <w:r w:rsidRPr="00872B84">
        <w:rPr>
          <w:i/>
          <w:color w:val="FF0000"/>
        </w:rPr>
        <w:t xml:space="preserve">Invites </w:t>
      </w:r>
      <w:r w:rsidRPr="00872B84">
        <w:rPr>
          <w:color w:val="FF0000"/>
        </w:rPr>
        <w:t xml:space="preserve">all regional and subregional centres undertaking activities on mercury-related issues under the Convention, including projects and activities about the dissemination of information, capacity-building and technology transfer, to provide the relevant information, which will be taken into account by the Secretariat for the evaluation, in accordance with the applicable synergy criterion, and requests the Secretariat to forward that information to the interim secretariat of the Minamata Convention on Mercury for possible consideration by the intergovernmental negotiating committee to prepare a global legally binding instrument on mercury at its seventh session; </w:t>
      </w:r>
    </w:p>
    <w:p w14:paraId="2168BB3D" w14:textId="77777777" w:rsidR="00E07594" w:rsidRPr="00DC6CE5" w:rsidRDefault="00E07594" w:rsidP="00700A0B">
      <w:pPr>
        <w:keepNext/>
        <w:numPr>
          <w:ilvl w:val="0"/>
          <w:numId w:val="13"/>
        </w:numPr>
        <w:tabs>
          <w:tab w:val="clear" w:pos="1247"/>
          <w:tab w:val="clear" w:pos="1814"/>
          <w:tab w:val="clear" w:pos="2381"/>
          <w:tab w:val="clear" w:pos="2948"/>
          <w:tab w:val="clear" w:pos="3515"/>
          <w:tab w:val="left" w:pos="624"/>
          <w:tab w:val="left" w:pos="2410"/>
        </w:tabs>
        <w:spacing w:after="120"/>
        <w:ind w:right="57" w:firstLine="624"/>
        <w:rPr>
          <w:color w:val="000000"/>
        </w:rPr>
      </w:pPr>
      <w:r w:rsidRPr="00DC6CE5">
        <w:rPr>
          <w:i/>
          <w:color w:val="000000"/>
        </w:rPr>
        <w:t xml:space="preserve">Requests </w:t>
      </w:r>
      <w:r w:rsidRPr="00DC6CE5">
        <w:rPr>
          <w:color w:val="000000"/>
        </w:rPr>
        <w:t>the Secretariat:</w:t>
      </w:r>
    </w:p>
    <w:p w14:paraId="49E3D506" w14:textId="77777777" w:rsidR="00E07594" w:rsidRPr="00DC6CE5" w:rsidRDefault="00E07594" w:rsidP="009626B1">
      <w:pPr>
        <w:tabs>
          <w:tab w:val="left" w:pos="624"/>
          <w:tab w:val="left" w:pos="2410"/>
        </w:tabs>
        <w:spacing w:after="120"/>
        <w:ind w:left="1247" w:right="57" w:firstLine="624"/>
        <w:rPr>
          <w:color w:val="000000"/>
        </w:rPr>
      </w:pPr>
      <w:r w:rsidRPr="00DC6CE5">
        <w:rPr>
          <w:color w:val="000000"/>
        </w:rPr>
        <w:t>(a)</w:t>
      </w:r>
      <w:r w:rsidRPr="00DC6CE5">
        <w:rPr>
          <w:color w:val="000000"/>
        </w:rPr>
        <w:tab/>
        <w:t xml:space="preserve">To continue to recommend concrete activities on synergies between the regional centres of the Basel and Stockholm conventions and the regional offices of the United Nations Environment Programme and the Food and Agriculture Organization of the United Nations and other related centres to the Conference of the Parties for possible decision;  </w:t>
      </w:r>
    </w:p>
    <w:p w14:paraId="4470140E" w14:textId="77777777" w:rsidR="00E07594" w:rsidRPr="00DC6CE5" w:rsidRDefault="00E07594" w:rsidP="009626B1">
      <w:pPr>
        <w:tabs>
          <w:tab w:val="left" w:pos="624"/>
          <w:tab w:val="left" w:pos="2410"/>
        </w:tabs>
        <w:spacing w:after="120"/>
        <w:ind w:left="1247" w:right="57" w:firstLine="624"/>
        <w:rPr>
          <w:color w:val="000000"/>
        </w:rPr>
      </w:pPr>
      <w:r w:rsidRPr="00DC6CE5">
        <w:rPr>
          <w:color w:val="000000"/>
        </w:rPr>
        <w:t>(b)</w:t>
      </w:r>
      <w:r w:rsidRPr="00DC6CE5">
        <w:rPr>
          <w:color w:val="000000"/>
        </w:rPr>
        <w:tab/>
        <w:t xml:space="preserve">To continue to foster a synergistic approach in its relations with the regional centres of the Basel and Stockholm conventions and the regional offices of the United Nations Environment Programme and the Food and Agriculture Organization of the United Nations and other related centres, while recognizing the specificities and mandate of each centre; </w:t>
      </w:r>
    </w:p>
    <w:p w14:paraId="1ABE44DD" w14:textId="77777777" w:rsidR="00E07594" w:rsidRPr="00DC6CE5" w:rsidRDefault="00E07594" w:rsidP="009626B1">
      <w:pPr>
        <w:tabs>
          <w:tab w:val="left" w:pos="624"/>
          <w:tab w:val="left" w:pos="2410"/>
        </w:tabs>
        <w:spacing w:after="120"/>
        <w:ind w:left="1247" w:right="57" w:firstLine="624"/>
        <w:rPr>
          <w:color w:val="000000"/>
        </w:rPr>
      </w:pPr>
      <w:r w:rsidRPr="00DC6CE5">
        <w:rPr>
          <w:color w:val="000000"/>
        </w:rPr>
        <w:t>(c)</w:t>
      </w:r>
      <w:r w:rsidRPr="00DC6CE5">
        <w:rPr>
          <w:color w:val="000000"/>
        </w:rPr>
        <w:tab/>
        <w:t xml:space="preserve">To continue to organize meetings every two years between the directors of regional centres and the Secretariat, including possible observers as appropriate, and if possible to consider additional meetings, subject to the availability of resources; </w:t>
      </w:r>
    </w:p>
    <w:p w14:paraId="10649BB8" w14:textId="77777777" w:rsidR="00E07594" w:rsidRPr="00DC6CE5" w:rsidRDefault="00E07594" w:rsidP="009626B1">
      <w:pPr>
        <w:tabs>
          <w:tab w:val="left" w:pos="624"/>
          <w:tab w:val="left" w:pos="2410"/>
        </w:tabs>
        <w:spacing w:after="120"/>
        <w:ind w:left="1247" w:right="57" w:firstLine="624"/>
        <w:rPr>
          <w:color w:val="000000"/>
        </w:rPr>
      </w:pPr>
      <w:r w:rsidRPr="00DC6CE5">
        <w:rPr>
          <w:color w:val="000000"/>
        </w:rPr>
        <w:t>(d)</w:t>
      </w:r>
      <w:r w:rsidRPr="00DC6CE5">
        <w:rPr>
          <w:color w:val="000000"/>
        </w:rPr>
        <w:tab/>
        <w:t xml:space="preserve">To submit a report on progress made in the implementation of the present decision for consideration by the Conference of the Parties at its next meeting. </w:t>
      </w:r>
    </w:p>
    <w:p w14:paraId="7EB6959E" w14:textId="77777777" w:rsidR="00E07594" w:rsidRDefault="00E07594" w:rsidP="009626B1">
      <w:pPr>
        <w:tabs>
          <w:tab w:val="left" w:pos="-1134"/>
          <w:tab w:val="left" w:pos="-851"/>
          <w:tab w:val="left" w:pos="624"/>
        </w:tabs>
        <w:spacing w:after="120"/>
        <w:ind w:left="1247" w:right="57" w:firstLine="624"/>
        <w:rPr>
          <w:i/>
          <w:color w:val="0070C0"/>
        </w:rPr>
      </w:pPr>
      <w:r w:rsidRPr="00830832">
        <w:rPr>
          <w:i/>
          <w:color w:val="0070C0"/>
        </w:rPr>
        <w:t xml:space="preserve">(annex not reproduced) </w:t>
      </w:r>
    </w:p>
    <w:p w14:paraId="3D96BBF2" w14:textId="77777777" w:rsidR="00E07594" w:rsidRPr="00E66922" w:rsidRDefault="00E07594" w:rsidP="009626B1">
      <w:pPr>
        <w:pStyle w:val="Heading2"/>
        <w:keepLines/>
        <w:rPr>
          <w:bCs/>
        </w:rPr>
      </w:pPr>
      <w:bookmarkStart w:id="26" w:name="_Toc490217191"/>
      <w:r>
        <w:rPr>
          <w:bCs/>
        </w:rPr>
        <w:t>6.</w:t>
      </w:r>
      <w:r>
        <w:rPr>
          <w:bCs/>
        </w:rPr>
        <w:tab/>
      </w:r>
      <w:r w:rsidRPr="00E66922">
        <w:rPr>
          <w:bCs/>
        </w:rPr>
        <w:t>Decision BC-12/24: Draft memorandum of understanding between the United Nations Environment Programme and the Conference of the Parties to the Basel Convention on the Control of Transboundary Movements of Hazardous Wastes and Their Disposal</w:t>
      </w:r>
      <w:bookmarkEnd w:id="26"/>
    </w:p>
    <w:p w14:paraId="5AB4FBD1" w14:textId="77777777" w:rsidR="00E07594" w:rsidRPr="00226C32" w:rsidRDefault="00E07594" w:rsidP="009626B1">
      <w:pPr>
        <w:pStyle w:val="NormalNonumber"/>
        <w:keepNext/>
        <w:keepLines/>
        <w:tabs>
          <w:tab w:val="clear" w:pos="1247"/>
          <w:tab w:val="clear" w:pos="1814"/>
          <w:tab w:val="clear" w:pos="2381"/>
          <w:tab w:val="clear" w:pos="2948"/>
          <w:tab w:val="clear" w:pos="3515"/>
          <w:tab w:val="left" w:pos="624"/>
        </w:tabs>
        <w:ind w:firstLine="624"/>
        <w:rPr>
          <w:b/>
        </w:rPr>
      </w:pPr>
      <w:r w:rsidRPr="00226C32">
        <w:rPr>
          <w:i/>
        </w:rPr>
        <w:t>The Conference of the Parties</w:t>
      </w:r>
      <w:r w:rsidRPr="00226C32">
        <w:t>,</w:t>
      </w:r>
    </w:p>
    <w:p w14:paraId="6C2D7703" w14:textId="77777777" w:rsidR="00E07594" w:rsidRPr="00226C32" w:rsidRDefault="00E07594" w:rsidP="009626B1">
      <w:pPr>
        <w:pStyle w:val="NormalNonumber"/>
        <w:keepNext/>
        <w:keepLines/>
        <w:tabs>
          <w:tab w:val="clear" w:pos="1247"/>
          <w:tab w:val="clear" w:pos="1814"/>
          <w:tab w:val="clear" w:pos="2381"/>
          <w:tab w:val="clear" w:pos="2948"/>
          <w:tab w:val="clear" w:pos="3515"/>
          <w:tab w:val="left" w:pos="624"/>
        </w:tabs>
        <w:ind w:firstLine="624"/>
      </w:pPr>
      <w:r w:rsidRPr="00226C32">
        <w:rPr>
          <w:i/>
        </w:rPr>
        <w:t xml:space="preserve">Noting </w:t>
      </w:r>
      <w:r w:rsidRPr="00226C32">
        <w:t xml:space="preserve">the legal </w:t>
      </w:r>
      <w:r w:rsidRPr="006749AA">
        <w:t>autonomy of the Conference</w:t>
      </w:r>
      <w:r w:rsidRPr="00226C32">
        <w:t xml:space="preserve"> of the Parties and noting that </w:t>
      </w:r>
      <w:r w:rsidRPr="00226C32">
        <w:rPr>
          <w:rFonts w:hAnsi="Arial Unicode MS"/>
          <w:u w:color="000000"/>
        </w:rPr>
        <w:t>the United Nations Environment Assembly of the United Nations Environment Programme and the conferences of the parties to the Basel Convention on the Transboundary Movement</w:t>
      </w:r>
      <w:r>
        <w:rPr>
          <w:rFonts w:hAnsi="Arial Unicode MS"/>
          <w:u w:color="000000"/>
        </w:rPr>
        <w:t>s</w:t>
      </w:r>
      <w:r w:rsidRPr="00226C32">
        <w:rPr>
          <w:rFonts w:hAnsi="Arial Unicode MS"/>
          <w:u w:color="000000"/>
        </w:rPr>
        <w:t xml:space="preserve"> of Hazardous Wastes and </w:t>
      </w:r>
      <w:r>
        <w:rPr>
          <w:rFonts w:hAnsi="Arial Unicode MS"/>
          <w:u w:color="000000"/>
        </w:rPr>
        <w:t>T</w:t>
      </w:r>
      <w:r w:rsidRPr="00226C32">
        <w:rPr>
          <w:rFonts w:hAnsi="Arial Unicode MS"/>
          <w:u w:color="000000"/>
        </w:rPr>
        <w:t>heir Disposal, the Rotterdam Convention on the Prior Informed Consent Procedure for Certain Hazardous Chemicals and Pesticides in International Trade and the Stockholm Convention on Persistent Organic Pollutants have equal decision-making authority within their respective mandates,</w:t>
      </w:r>
    </w:p>
    <w:p w14:paraId="273B921F" w14:textId="77777777" w:rsidR="00E07594" w:rsidRPr="00226C32" w:rsidRDefault="00E07594" w:rsidP="00700A0B">
      <w:pPr>
        <w:pStyle w:val="BodyAA"/>
        <w:numPr>
          <w:ilvl w:val="0"/>
          <w:numId w:val="27"/>
        </w:numPr>
        <w:tabs>
          <w:tab w:val="clear" w:pos="1247"/>
          <w:tab w:val="clear" w:pos="1814"/>
          <w:tab w:val="clear" w:pos="2381"/>
          <w:tab w:val="clear" w:pos="2948"/>
          <w:tab w:val="clear" w:pos="3515"/>
          <w:tab w:val="left" w:pos="624"/>
          <w:tab w:val="left" w:pos="2410"/>
        </w:tabs>
        <w:spacing w:after="120"/>
        <w:ind w:left="1247" w:firstLine="624"/>
        <w:rPr>
          <w:color w:val="auto"/>
          <w:sz w:val="20"/>
        </w:rPr>
      </w:pPr>
      <w:r w:rsidRPr="00226C32">
        <w:rPr>
          <w:i/>
          <w:color w:val="auto"/>
          <w:sz w:val="20"/>
        </w:rPr>
        <w:t xml:space="preserve">Takes note </w:t>
      </w:r>
      <w:r w:rsidRPr="00226C32">
        <w:rPr>
          <w:color w:val="auto"/>
          <w:sz w:val="20"/>
        </w:rPr>
        <w:t xml:space="preserve">of the proposed draft memorandum of understanding between the Conference of the Parties to the </w:t>
      </w:r>
      <w:r w:rsidRPr="00226C32">
        <w:rPr>
          <w:color w:val="auto"/>
          <w:sz w:val="20"/>
          <w:szCs w:val="20"/>
        </w:rPr>
        <w:t>Basel</w:t>
      </w:r>
      <w:r w:rsidRPr="00226C32">
        <w:rPr>
          <w:color w:val="auto"/>
          <w:sz w:val="20"/>
        </w:rPr>
        <w:t xml:space="preserve"> Convention on </w:t>
      </w:r>
      <w:r w:rsidRPr="00226C32">
        <w:rPr>
          <w:color w:val="auto"/>
          <w:sz w:val="20"/>
          <w:szCs w:val="20"/>
        </w:rPr>
        <w:t>the Control of Transboundary Movements of Hazardous Wastes and Their Disposal</w:t>
      </w:r>
      <w:r w:rsidRPr="00226C32">
        <w:rPr>
          <w:color w:val="auto"/>
          <w:sz w:val="20"/>
        </w:rPr>
        <w:t xml:space="preserve"> and the </w:t>
      </w:r>
      <w:r w:rsidRPr="00944935">
        <w:rPr>
          <w:color w:val="auto"/>
          <w:sz w:val="20"/>
          <w:szCs w:val="20"/>
        </w:rPr>
        <w:t>Executive</w:t>
      </w:r>
      <w:r w:rsidRPr="00226C32">
        <w:rPr>
          <w:color w:val="auto"/>
          <w:sz w:val="20"/>
        </w:rPr>
        <w:t xml:space="preserve"> Director of the United Nations Environment Programme concerning the provision of secretariat functions for the </w:t>
      </w:r>
      <w:r w:rsidRPr="00226C32">
        <w:rPr>
          <w:color w:val="auto"/>
          <w:sz w:val="20"/>
          <w:szCs w:val="20"/>
        </w:rPr>
        <w:t>Basel</w:t>
      </w:r>
      <w:r w:rsidRPr="00226C32">
        <w:rPr>
          <w:color w:val="auto"/>
          <w:sz w:val="20"/>
        </w:rPr>
        <w:t xml:space="preserve"> Convention</w:t>
      </w:r>
      <w:r w:rsidRPr="00226C32">
        <w:rPr>
          <w:color w:val="auto"/>
          <w:sz w:val="20"/>
          <w:szCs w:val="20"/>
        </w:rPr>
        <w:t xml:space="preserve"> by the Programme</w:t>
      </w:r>
      <w:r w:rsidRPr="00226C32">
        <w:rPr>
          <w:color w:val="auto"/>
          <w:sz w:val="20"/>
        </w:rPr>
        <w:t>;</w:t>
      </w:r>
      <w:r w:rsidRPr="00226C32">
        <w:rPr>
          <w:color w:val="auto"/>
          <w:sz w:val="20"/>
          <w:vertAlign w:val="superscript"/>
        </w:rPr>
        <w:footnoteReference w:id="89"/>
      </w:r>
    </w:p>
    <w:p w14:paraId="3361759F" w14:textId="77777777" w:rsidR="00E07594" w:rsidRPr="00226C32" w:rsidRDefault="00E07594" w:rsidP="00700A0B">
      <w:pPr>
        <w:pStyle w:val="BodyAA"/>
        <w:numPr>
          <w:ilvl w:val="0"/>
          <w:numId w:val="27"/>
        </w:numPr>
        <w:tabs>
          <w:tab w:val="clear" w:pos="1247"/>
          <w:tab w:val="clear" w:pos="1814"/>
          <w:tab w:val="clear" w:pos="2381"/>
          <w:tab w:val="clear" w:pos="2948"/>
          <w:tab w:val="clear" w:pos="3515"/>
          <w:tab w:val="left" w:pos="624"/>
          <w:tab w:val="left" w:pos="2410"/>
        </w:tabs>
        <w:spacing w:after="120"/>
        <w:ind w:left="1247" w:firstLine="624"/>
        <w:rPr>
          <w:color w:val="auto"/>
          <w:sz w:val="20"/>
        </w:rPr>
      </w:pPr>
      <w:r w:rsidRPr="00226C32">
        <w:rPr>
          <w:i/>
          <w:color w:val="auto"/>
          <w:sz w:val="20"/>
        </w:rPr>
        <w:t>Welcomes</w:t>
      </w:r>
      <w:r w:rsidRPr="00226C32">
        <w:rPr>
          <w:color w:val="auto"/>
          <w:sz w:val="20"/>
        </w:rPr>
        <w:t xml:space="preserve"> the establishment by the Executive Director of a task team on the effectiveness of administrative arrangements and </w:t>
      </w:r>
      <w:r w:rsidRPr="00944935">
        <w:rPr>
          <w:color w:val="auto"/>
          <w:sz w:val="20"/>
          <w:szCs w:val="20"/>
        </w:rPr>
        <w:t>programmatic</w:t>
      </w:r>
      <w:r w:rsidRPr="00226C32">
        <w:rPr>
          <w:color w:val="auto"/>
          <w:sz w:val="20"/>
        </w:rPr>
        <w:t xml:space="preserve"> cooperation between the United</w:t>
      </w:r>
      <w:r w:rsidRPr="00226C32">
        <w:rPr>
          <w:color w:val="auto"/>
          <w:sz w:val="20"/>
          <w:szCs w:val="20"/>
        </w:rPr>
        <w:t xml:space="preserve"> </w:t>
      </w:r>
      <w:r w:rsidRPr="00226C32">
        <w:rPr>
          <w:color w:val="auto"/>
          <w:sz w:val="20"/>
        </w:rPr>
        <w:t>Nations Environment Programme and the multilateral environmental agreements for which the Programme provides the secretariat;</w:t>
      </w:r>
    </w:p>
    <w:p w14:paraId="3CEA1DBE" w14:textId="77777777" w:rsidR="00E07594" w:rsidRPr="00226C32" w:rsidRDefault="00E07594" w:rsidP="00700A0B">
      <w:pPr>
        <w:pStyle w:val="BodyAA"/>
        <w:numPr>
          <w:ilvl w:val="0"/>
          <w:numId w:val="27"/>
        </w:numPr>
        <w:tabs>
          <w:tab w:val="clear" w:pos="1247"/>
          <w:tab w:val="clear" w:pos="1814"/>
          <w:tab w:val="clear" w:pos="2381"/>
          <w:tab w:val="clear" w:pos="2948"/>
          <w:tab w:val="clear" w:pos="3515"/>
          <w:tab w:val="left" w:pos="624"/>
          <w:tab w:val="left" w:pos="2410"/>
        </w:tabs>
        <w:spacing w:after="120"/>
        <w:ind w:left="1247" w:firstLine="624"/>
        <w:rPr>
          <w:color w:val="auto"/>
          <w:sz w:val="20"/>
        </w:rPr>
      </w:pPr>
      <w:r w:rsidRPr="00226C32">
        <w:rPr>
          <w:i/>
          <w:color w:val="auto"/>
          <w:sz w:val="20"/>
        </w:rPr>
        <w:t>Takes note</w:t>
      </w:r>
      <w:r w:rsidRPr="00226C32">
        <w:rPr>
          <w:color w:val="auto"/>
          <w:sz w:val="20"/>
        </w:rPr>
        <w:t xml:space="preserve"> of the progress report by the Executive Director on the work of the task team pursuant to United Nations Environment Assembly resolution 1/12, on the relationship between the United Nations Environment Programme and </w:t>
      </w:r>
      <w:r w:rsidRPr="00944935">
        <w:rPr>
          <w:color w:val="auto"/>
          <w:sz w:val="20"/>
          <w:szCs w:val="20"/>
        </w:rPr>
        <w:t>multilateral</w:t>
      </w:r>
      <w:r w:rsidRPr="00226C32">
        <w:rPr>
          <w:color w:val="auto"/>
          <w:sz w:val="20"/>
        </w:rPr>
        <w:t xml:space="preserve"> environmental agreements;</w:t>
      </w:r>
      <w:r w:rsidRPr="00226C32">
        <w:rPr>
          <w:color w:val="auto"/>
          <w:sz w:val="20"/>
          <w:vertAlign w:val="superscript"/>
        </w:rPr>
        <w:footnoteReference w:id="90"/>
      </w:r>
    </w:p>
    <w:p w14:paraId="7C83D8B6" w14:textId="77777777" w:rsidR="00E07594" w:rsidRPr="00226C32" w:rsidRDefault="00E07594" w:rsidP="00700A0B">
      <w:pPr>
        <w:pStyle w:val="BodyAA"/>
        <w:numPr>
          <w:ilvl w:val="0"/>
          <w:numId w:val="27"/>
        </w:numPr>
        <w:tabs>
          <w:tab w:val="clear" w:pos="1247"/>
          <w:tab w:val="clear" w:pos="1814"/>
          <w:tab w:val="clear" w:pos="2381"/>
          <w:tab w:val="clear" w:pos="2948"/>
          <w:tab w:val="clear" w:pos="3515"/>
          <w:tab w:val="left" w:pos="624"/>
          <w:tab w:val="left" w:pos="2410"/>
        </w:tabs>
        <w:spacing w:after="120"/>
        <w:ind w:left="1247" w:firstLine="624"/>
        <w:rPr>
          <w:color w:val="auto"/>
          <w:sz w:val="20"/>
        </w:rPr>
      </w:pPr>
      <w:r w:rsidRPr="00226C32">
        <w:rPr>
          <w:i/>
          <w:color w:val="auto"/>
          <w:sz w:val="20"/>
        </w:rPr>
        <w:t xml:space="preserve">Notes </w:t>
      </w:r>
      <w:r w:rsidRPr="00226C32">
        <w:rPr>
          <w:color w:val="auto"/>
          <w:sz w:val="20"/>
        </w:rPr>
        <w:t xml:space="preserve">that many of the issues addressed in the draft memorandum of understanding are currently being discussed by the task team and decides to wait for the task team to finalize its work before taking a final decision on the </w:t>
      </w:r>
      <w:r w:rsidRPr="00944935">
        <w:rPr>
          <w:color w:val="auto"/>
          <w:sz w:val="20"/>
          <w:szCs w:val="20"/>
        </w:rPr>
        <w:t>memorandum</w:t>
      </w:r>
      <w:r w:rsidRPr="00226C32">
        <w:rPr>
          <w:color w:val="auto"/>
          <w:sz w:val="20"/>
        </w:rPr>
        <w:t xml:space="preserve"> of understanding</w:t>
      </w:r>
      <w:r w:rsidRPr="00226C32">
        <w:rPr>
          <w:i/>
          <w:color w:val="auto"/>
          <w:sz w:val="20"/>
        </w:rPr>
        <w:t>;</w:t>
      </w:r>
    </w:p>
    <w:p w14:paraId="691DC463" w14:textId="77777777" w:rsidR="00E07594" w:rsidRPr="00226C32" w:rsidRDefault="00E07594" w:rsidP="00700A0B">
      <w:pPr>
        <w:pStyle w:val="BodyAA"/>
        <w:numPr>
          <w:ilvl w:val="0"/>
          <w:numId w:val="27"/>
        </w:numPr>
        <w:tabs>
          <w:tab w:val="clear" w:pos="1247"/>
          <w:tab w:val="clear" w:pos="1814"/>
          <w:tab w:val="clear" w:pos="2381"/>
          <w:tab w:val="clear" w:pos="2948"/>
          <w:tab w:val="clear" w:pos="3515"/>
          <w:tab w:val="left" w:pos="624"/>
          <w:tab w:val="left" w:pos="2410"/>
        </w:tabs>
        <w:spacing w:after="120"/>
        <w:ind w:left="1247" w:firstLine="624"/>
        <w:rPr>
          <w:color w:val="auto"/>
          <w:sz w:val="20"/>
        </w:rPr>
      </w:pPr>
      <w:r w:rsidRPr="00944935">
        <w:rPr>
          <w:i/>
          <w:color w:val="auto"/>
          <w:sz w:val="20"/>
          <w:szCs w:val="20"/>
        </w:rPr>
        <w:t>Requests</w:t>
      </w:r>
      <w:r w:rsidRPr="00226C32">
        <w:rPr>
          <w:i/>
          <w:color w:val="auto"/>
          <w:sz w:val="20"/>
        </w:rPr>
        <w:t xml:space="preserve"> </w:t>
      </w:r>
      <w:r w:rsidRPr="00226C32">
        <w:rPr>
          <w:color w:val="auto"/>
          <w:sz w:val="20"/>
        </w:rPr>
        <w:t xml:space="preserve">the Executive Secretary to continue to engage actively in the work of the task team and to inform and consult the bureaux of the conferences of the parties to the Basel, Rotterdam and Stockholm conventions on the work of the task team during the intersessional period; </w:t>
      </w:r>
    </w:p>
    <w:p w14:paraId="3603F6FD" w14:textId="77777777" w:rsidR="00E07594" w:rsidRPr="00226C32" w:rsidRDefault="00E07594" w:rsidP="00700A0B">
      <w:pPr>
        <w:pStyle w:val="BodyAA"/>
        <w:numPr>
          <w:ilvl w:val="0"/>
          <w:numId w:val="27"/>
        </w:numPr>
        <w:tabs>
          <w:tab w:val="clear" w:pos="1247"/>
          <w:tab w:val="clear" w:pos="1814"/>
          <w:tab w:val="clear" w:pos="2381"/>
          <w:tab w:val="clear" w:pos="2948"/>
          <w:tab w:val="clear" w:pos="3515"/>
          <w:tab w:val="left" w:pos="624"/>
          <w:tab w:val="left" w:pos="2410"/>
        </w:tabs>
        <w:spacing w:after="120"/>
        <w:ind w:left="1247" w:firstLine="624"/>
        <w:rPr>
          <w:color w:val="auto"/>
          <w:sz w:val="20"/>
        </w:rPr>
      </w:pPr>
      <w:r w:rsidRPr="00226C32">
        <w:rPr>
          <w:i/>
          <w:color w:val="auto"/>
          <w:sz w:val="20"/>
        </w:rPr>
        <w:t xml:space="preserve">Invites </w:t>
      </w:r>
      <w:r w:rsidRPr="00226C32">
        <w:rPr>
          <w:color w:val="auto"/>
          <w:sz w:val="20"/>
        </w:rPr>
        <w:t>the</w:t>
      </w:r>
      <w:r w:rsidRPr="00226C32">
        <w:rPr>
          <w:i/>
          <w:color w:val="auto"/>
          <w:sz w:val="20"/>
        </w:rPr>
        <w:t xml:space="preserve"> </w:t>
      </w:r>
      <w:r w:rsidRPr="00226C32">
        <w:rPr>
          <w:color w:val="auto"/>
          <w:sz w:val="20"/>
        </w:rPr>
        <w:t>Executive Director to keep the bureaux of the conferences of the parties to the Basel, Rotterdam and Stockholm conventions informed when preparing meeting documents for the second session of the United Nations Environment Assembly on the relationship between the Programme and the Basel, Rotterdam and Stockholm conventions;</w:t>
      </w:r>
    </w:p>
    <w:p w14:paraId="51270666" w14:textId="77777777" w:rsidR="00E07594" w:rsidRPr="00226C32" w:rsidRDefault="00E07594" w:rsidP="00700A0B">
      <w:pPr>
        <w:pStyle w:val="BodyAA"/>
        <w:numPr>
          <w:ilvl w:val="0"/>
          <w:numId w:val="27"/>
        </w:numPr>
        <w:tabs>
          <w:tab w:val="clear" w:pos="1247"/>
          <w:tab w:val="clear" w:pos="1814"/>
          <w:tab w:val="clear" w:pos="2381"/>
          <w:tab w:val="clear" w:pos="2948"/>
          <w:tab w:val="clear" w:pos="3515"/>
          <w:tab w:val="left" w:pos="624"/>
          <w:tab w:val="left" w:pos="2410"/>
        </w:tabs>
        <w:spacing w:after="120"/>
        <w:ind w:left="1247" w:firstLine="624"/>
        <w:rPr>
          <w:color w:val="auto"/>
          <w:sz w:val="20"/>
        </w:rPr>
      </w:pPr>
      <w:r w:rsidRPr="00226C32">
        <w:rPr>
          <w:i/>
          <w:color w:val="auto"/>
          <w:sz w:val="20"/>
        </w:rPr>
        <w:t xml:space="preserve">Requests </w:t>
      </w:r>
      <w:r w:rsidRPr="00226C32">
        <w:rPr>
          <w:color w:val="auto"/>
          <w:sz w:val="20"/>
        </w:rPr>
        <w:t xml:space="preserve">the Executive Secretary to prepare, in consultation with the Executive Director and taking into account the outcome of the deliberations of the United Nations Environment Assembly at its second session on the relationship between the Programme and multilateral environmental agreements, for consideration and possible adoption at its </w:t>
      </w:r>
      <w:r w:rsidRPr="00226C32">
        <w:rPr>
          <w:color w:val="auto"/>
          <w:sz w:val="20"/>
          <w:szCs w:val="20"/>
        </w:rPr>
        <w:t>thirteenth</w:t>
      </w:r>
      <w:r w:rsidRPr="00226C32">
        <w:rPr>
          <w:color w:val="auto"/>
          <w:sz w:val="20"/>
        </w:rPr>
        <w:t xml:space="preserve"> meeting, a revised draft memorandum of understanding between the Conference of the Parties to the </w:t>
      </w:r>
      <w:r w:rsidRPr="00226C32">
        <w:rPr>
          <w:color w:val="auto"/>
          <w:sz w:val="20"/>
          <w:szCs w:val="20"/>
        </w:rPr>
        <w:t>Basel</w:t>
      </w:r>
      <w:r w:rsidRPr="00226C32">
        <w:rPr>
          <w:color w:val="auto"/>
          <w:sz w:val="20"/>
        </w:rPr>
        <w:t xml:space="preserve"> Convention and the Executive Director concerning the provision of secretariat functions for the </w:t>
      </w:r>
      <w:r w:rsidRPr="00226C32">
        <w:rPr>
          <w:color w:val="auto"/>
          <w:sz w:val="20"/>
          <w:szCs w:val="20"/>
        </w:rPr>
        <w:t>Basel</w:t>
      </w:r>
      <w:r w:rsidRPr="00226C32">
        <w:rPr>
          <w:color w:val="auto"/>
          <w:sz w:val="20"/>
        </w:rPr>
        <w:t xml:space="preserve"> Convention</w:t>
      </w:r>
      <w:r w:rsidRPr="00226C32">
        <w:rPr>
          <w:color w:val="auto"/>
          <w:sz w:val="20"/>
          <w:szCs w:val="20"/>
        </w:rPr>
        <w:t xml:space="preserve"> by the Programme</w:t>
      </w:r>
      <w:r w:rsidRPr="00226C32">
        <w:rPr>
          <w:color w:val="auto"/>
          <w:sz w:val="20"/>
        </w:rPr>
        <w:t>.</w:t>
      </w:r>
      <w:r w:rsidRPr="00226C32">
        <w:rPr>
          <w:color w:val="auto"/>
        </w:rPr>
        <w:t xml:space="preserve"> </w:t>
      </w:r>
    </w:p>
    <w:p w14:paraId="612D63A0" w14:textId="77777777" w:rsidR="00E07594" w:rsidRPr="00E66922" w:rsidRDefault="00E07594" w:rsidP="00E07594">
      <w:pPr>
        <w:pStyle w:val="Heading2"/>
        <w:rPr>
          <w:bCs/>
        </w:rPr>
      </w:pPr>
      <w:bookmarkStart w:id="27" w:name="_Toc490217192"/>
      <w:r>
        <w:rPr>
          <w:bCs/>
        </w:rPr>
        <w:t>7.</w:t>
      </w:r>
      <w:r>
        <w:rPr>
          <w:bCs/>
        </w:rPr>
        <w:tab/>
      </w:r>
      <w:r w:rsidRPr="00E66922">
        <w:rPr>
          <w:bCs/>
        </w:rPr>
        <w:t>Decision RC-7/14: Draft memorandum of understanding between the Food and Agriculture Organization of the United Nations and the United Nations Environment Programme and the Conference of the Parties to the Rotterdam Convention on the Prior Informed Consent Procedure for Certain Hazardous Chemicals and Pesticides in International Trade</w:t>
      </w:r>
      <w:bookmarkEnd w:id="27"/>
    </w:p>
    <w:p w14:paraId="2553D289" w14:textId="77777777" w:rsidR="00E07594" w:rsidRPr="007C0DB9" w:rsidRDefault="00E07594" w:rsidP="009626B1">
      <w:pPr>
        <w:pStyle w:val="NormalNonumber"/>
        <w:tabs>
          <w:tab w:val="clear" w:pos="1247"/>
          <w:tab w:val="clear" w:pos="1814"/>
          <w:tab w:val="clear" w:pos="2381"/>
          <w:tab w:val="clear" w:pos="2948"/>
          <w:tab w:val="clear" w:pos="3515"/>
          <w:tab w:val="left" w:pos="624"/>
        </w:tabs>
        <w:ind w:firstLine="624"/>
      </w:pPr>
      <w:r w:rsidRPr="007C0DB9">
        <w:rPr>
          <w:i/>
        </w:rPr>
        <w:t>The Conference of the Parties</w:t>
      </w:r>
      <w:r w:rsidRPr="007C0DB9">
        <w:t>,</w:t>
      </w:r>
    </w:p>
    <w:p w14:paraId="1BC08A58" w14:textId="77777777" w:rsidR="00E07594" w:rsidRPr="00830832" w:rsidRDefault="00E07594" w:rsidP="009626B1">
      <w:pPr>
        <w:tabs>
          <w:tab w:val="left" w:pos="624"/>
        </w:tabs>
        <w:spacing w:after="120"/>
        <w:ind w:left="1247" w:firstLine="624"/>
      </w:pPr>
      <w:r w:rsidRPr="00830832">
        <w:rPr>
          <w:i/>
        </w:rPr>
        <w:t xml:space="preserve">Noting </w:t>
      </w:r>
      <w:r w:rsidRPr="00830832">
        <w:t xml:space="preserve">the legal autonomy of the Conference of the Parties and noting that the United Nations Environment Assembly of the United Nations Environment Programme and the conferences of the parties to the </w:t>
      </w:r>
      <w:r w:rsidRPr="00830832">
        <w:rPr>
          <w:u w:color="000000"/>
        </w:rPr>
        <w:t xml:space="preserve">Basel Convention on the Transboundary </w:t>
      </w:r>
      <w:r w:rsidRPr="00830832">
        <w:rPr>
          <w:iCs/>
          <w:u w:color="000000"/>
        </w:rPr>
        <w:t>Movements</w:t>
      </w:r>
      <w:r w:rsidRPr="00830832">
        <w:rPr>
          <w:u w:color="000000"/>
        </w:rPr>
        <w:t xml:space="preserve"> of Hazardous Wastes and their Disposal, the Rotterdam Convention on the Prior Informed Consent Procedure for Certain Hazardous Chemicals and Pesticides in International Trade and the Stockholm Convention on Persistent Organic Pollutants </w:t>
      </w:r>
      <w:r w:rsidRPr="00830832">
        <w:t>have equal decision-making authority within their respective mandates,</w:t>
      </w:r>
    </w:p>
    <w:p w14:paraId="44880AC4" w14:textId="77777777" w:rsidR="00E07594" w:rsidRPr="00944935" w:rsidRDefault="00E07594" w:rsidP="00700A0B">
      <w:pPr>
        <w:pStyle w:val="BodyAA"/>
        <w:numPr>
          <w:ilvl w:val="3"/>
          <w:numId w:val="27"/>
        </w:numPr>
        <w:tabs>
          <w:tab w:val="clear" w:pos="1247"/>
          <w:tab w:val="clear" w:pos="1814"/>
          <w:tab w:val="clear" w:pos="2381"/>
          <w:tab w:val="clear" w:pos="2948"/>
          <w:tab w:val="clear" w:pos="3515"/>
          <w:tab w:val="left" w:pos="624"/>
          <w:tab w:val="left" w:pos="2410"/>
        </w:tabs>
        <w:spacing w:after="120"/>
        <w:ind w:left="1247" w:firstLine="624"/>
        <w:rPr>
          <w:rFonts w:hAnsi="Times New Roman" w:cs="Times New Roman"/>
          <w:color w:val="auto"/>
          <w:sz w:val="20"/>
          <w:lang w:val="en-GB"/>
        </w:rPr>
      </w:pPr>
      <w:r w:rsidRPr="00944935">
        <w:rPr>
          <w:rFonts w:hAnsi="Times New Roman" w:cs="Times New Roman"/>
          <w:i/>
          <w:color w:val="auto"/>
          <w:sz w:val="20"/>
          <w:lang w:val="en-GB"/>
        </w:rPr>
        <w:t xml:space="preserve">Takes note </w:t>
      </w:r>
      <w:r w:rsidRPr="00830832">
        <w:rPr>
          <w:rFonts w:hAnsi="Times New Roman" w:cs="Times New Roman"/>
          <w:color w:val="auto"/>
          <w:sz w:val="20"/>
          <w:lang w:val="en-GB"/>
        </w:rPr>
        <w:t>of the proposed draft memorandum of understanding between the Conference of the Parties to the Rotterdam Convention and the Executive Director of the United Nations Environment Programme concerning the provision of secretariat functions for the Rotterdam Convention;</w:t>
      </w:r>
      <w:r w:rsidRPr="00944935">
        <w:rPr>
          <w:rFonts w:hAnsi="Times New Roman" w:cs="Times New Roman"/>
          <w:color w:val="auto"/>
          <w:sz w:val="20"/>
          <w:vertAlign w:val="superscript"/>
          <w:lang w:val="en-GB"/>
        </w:rPr>
        <w:footnoteReference w:id="91"/>
      </w:r>
    </w:p>
    <w:p w14:paraId="3211CEE8" w14:textId="77777777" w:rsidR="00E07594" w:rsidRPr="00B66863" w:rsidRDefault="00E07594" w:rsidP="00700A0B">
      <w:pPr>
        <w:pStyle w:val="BodyAA"/>
        <w:numPr>
          <w:ilvl w:val="3"/>
          <w:numId w:val="27"/>
        </w:numPr>
        <w:tabs>
          <w:tab w:val="clear" w:pos="1247"/>
          <w:tab w:val="clear" w:pos="1814"/>
          <w:tab w:val="clear" w:pos="2381"/>
          <w:tab w:val="clear" w:pos="2948"/>
          <w:tab w:val="clear" w:pos="3515"/>
          <w:tab w:val="left" w:pos="624"/>
          <w:tab w:val="left" w:pos="2410"/>
        </w:tabs>
        <w:spacing w:after="120"/>
        <w:ind w:left="1247" w:firstLine="624"/>
        <w:rPr>
          <w:rFonts w:hAnsi="Times New Roman"/>
          <w:color w:val="auto"/>
          <w:sz w:val="20"/>
          <w:lang w:val="en-GB"/>
        </w:rPr>
      </w:pPr>
      <w:r w:rsidRPr="00B66863">
        <w:rPr>
          <w:rFonts w:hAnsi="Times New Roman"/>
          <w:i/>
          <w:color w:val="auto"/>
          <w:sz w:val="20"/>
          <w:lang w:val="en-GB"/>
        </w:rPr>
        <w:t>Welcomes</w:t>
      </w:r>
      <w:r w:rsidRPr="00B66863">
        <w:rPr>
          <w:rFonts w:hAnsi="Times New Roman"/>
          <w:color w:val="auto"/>
          <w:sz w:val="20"/>
          <w:lang w:val="en-GB"/>
        </w:rPr>
        <w:t xml:space="preserve"> the establishment by the Executive Director of the United Nations Environment Programme of a task team on the effectiveness of administrative arrangements and programmatic cooperation between the United Nations Environment Programme and the multilateral environmental agreements for which the </w:t>
      </w:r>
      <w:r w:rsidRPr="00944935">
        <w:rPr>
          <w:rFonts w:hAnsi="Times New Roman" w:cs="Times New Roman"/>
          <w:color w:val="auto"/>
          <w:sz w:val="20"/>
          <w:lang w:val="en-GB"/>
        </w:rPr>
        <w:t>Programme</w:t>
      </w:r>
      <w:r w:rsidRPr="00B66863">
        <w:rPr>
          <w:rFonts w:hAnsi="Times New Roman"/>
          <w:color w:val="auto"/>
          <w:sz w:val="20"/>
          <w:lang w:val="en-GB"/>
        </w:rPr>
        <w:t xml:space="preserve"> provides the secretariat;</w:t>
      </w:r>
    </w:p>
    <w:p w14:paraId="703B5B9E" w14:textId="77777777" w:rsidR="00E07594" w:rsidRPr="00B66863" w:rsidRDefault="00E07594" w:rsidP="00700A0B">
      <w:pPr>
        <w:pStyle w:val="BodyAA"/>
        <w:numPr>
          <w:ilvl w:val="3"/>
          <w:numId w:val="27"/>
        </w:numPr>
        <w:tabs>
          <w:tab w:val="clear" w:pos="1247"/>
          <w:tab w:val="clear" w:pos="1814"/>
          <w:tab w:val="clear" w:pos="2381"/>
          <w:tab w:val="clear" w:pos="2948"/>
          <w:tab w:val="clear" w:pos="3515"/>
          <w:tab w:val="left" w:pos="624"/>
          <w:tab w:val="left" w:pos="2410"/>
        </w:tabs>
        <w:spacing w:after="120"/>
        <w:ind w:left="1247" w:firstLine="624"/>
        <w:rPr>
          <w:rFonts w:hAnsi="Times New Roman"/>
          <w:color w:val="auto"/>
          <w:sz w:val="20"/>
          <w:lang w:val="en-GB"/>
        </w:rPr>
      </w:pPr>
      <w:r w:rsidRPr="00B66863">
        <w:rPr>
          <w:rFonts w:hAnsi="Times New Roman"/>
          <w:i/>
          <w:color w:val="auto"/>
          <w:sz w:val="20"/>
          <w:lang w:val="en-GB"/>
        </w:rPr>
        <w:t>Takes note</w:t>
      </w:r>
      <w:r w:rsidRPr="00B66863">
        <w:rPr>
          <w:rFonts w:hAnsi="Times New Roman"/>
          <w:color w:val="auto"/>
          <w:sz w:val="20"/>
          <w:lang w:val="en-GB"/>
        </w:rPr>
        <w:t xml:space="preserve"> of the progress report by the Executive Director on the work of the task team pursuant to United </w:t>
      </w:r>
      <w:r w:rsidRPr="00944935">
        <w:rPr>
          <w:rFonts w:hAnsi="Times New Roman" w:cs="Times New Roman"/>
          <w:color w:val="auto"/>
          <w:sz w:val="20"/>
          <w:lang w:val="en-GB"/>
        </w:rPr>
        <w:t>Nations</w:t>
      </w:r>
      <w:r w:rsidRPr="00B66863">
        <w:rPr>
          <w:rFonts w:hAnsi="Times New Roman"/>
          <w:color w:val="auto"/>
          <w:sz w:val="20"/>
          <w:lang w:val="en-GB"/>
        </w:rPr>
        <w:t xml:space="preserve"> Environment Assembly resolution 1/12, on the relationship between the United Nations Environment Programme and multilateral environmental agreements;</w:t>
      </w:r>
      <w:r w:rsidRPr="00B66863">
        <w:rPr>
          <w:rFonts w:hAnsi="Times New Roman"/>
          <w:color w:val="auto"/>
          <w:sz w:val="20"/>
          <w:vertAlign w:val="superscript"/>
          <w:lang w:val="en-GB"/>
        </w:rPr>
        <w:footnoteReference w:id="92"/>
      </w:r>
    </w:p>
    <w:p w14:paraId="3036A539" w14:textId="77777777" w:rsidR="00E07594" w:rsidRPr="00B66863" w:rsidRDefault="00E07594" w:rsidP="00700A0B">
      <w:pPr>
        <w:pStyle w:val="BodyAA"/>
        <w:numPr>
          <w:ilvl w:val="3"/>
          <w:numId w:val="27"/>
        </w:numPr>
        <w:tabs>
          <w:tab w:val="clear" w:pos="1247"/>
          <w:tab w:val="clear" w:pos="1814"/>
          <w:tab w:val="clear" w:pos="2381"/>
          <w:tab w:val="clear" w:pos="2948"/>
          <w:tab w:val="clear" w:pos="3515"/>
          <w:tab w:val="left" w:pos="624"/>
          <w:tab w:val="left" w:pos="2410"/>
        </w:tabs>
        <w:spacing w:after="120"/>
        <w:ind w:left="1247" w:firstLine="624"/>
        <w:rPr>
          <w:color w:val="auto"/>
          <w:sz w:val="20"/>
          <w:lang w:val="en-GB"/>
        </w:rPr>
      </w:pPr>
      <w:r w:rsidRPr="00B66863">
        <w:rPr>
          <w:i/>
          <w:color w:val="auto"/>
          <w:sz w:val="20"/>
          <w:lang w:val="en-GB"/>
        </w:rPr>
        <w:t xml:space="preserve">Notes </w:t>
      </w:r>
      <w:r w:rsidRPr="00B66863">
        <w:rPr>
          <w:color w:val="auto"/>
          <w:sz w:val="20"/>
          <w:lang w:val="en-GB"/>
        </w:rPr>
        <w:t xml:space="preserve">that many of the issues addressed in the draft memorandum of understanding are </w:t>
      </w:r>
      <w:r w:rsidRPr="00B66863">
        <w:rPr>
          <w:rFonts w:hAnsi="Times New Roman"/>
          <w:color w:val="auto"/>
          <w:sz w:val="20"/>
          <w:lang w:val="en-GB"/>
        </w:rPr>
        <w:t>currently</w:t>
      </w:r>
      <w:r w:rsidRPr="00B66863">
        <w:rPr>
          <w:color w:val="auto"/>
          <w:sz w:val="20"/>
          <w:lang w:val="en-GB"/>
        </w:rPr>
        <w:t xml:space="preserve"> being discussed by the task team and decides to wait for the task team to finalize its work before taking a final decision on </w:t>
      </w:r>
      <w:r w:rsidRPr="00830832">
        <w:rPr>
          <w:rFonts w:hAnsi="Times New Roman" w:cs="Times New Roman"/>
          <w:color w:val="auto"/>
          <w:sz w:val="20"/>
          <w:lang w:val="en-GB"/>
        </w:rPr>
        <w:t>the</w:t>
      </w:r>
      <w:r w:rsidRPr="00B66863">
        <w:rPr>
          <w:color w:val="auto"/>
          <w:sz w:val="20"/>
          <w:lang w:val="en-GB"/>
        </w:rPr>
        <w:t xml:space="preserve"> </w:t>
      </w:r>
      <w:r w:rsidRPr="00B66863">
        <w:rPr>
          <w:rFonts w:hAnsi="Times New Roman"/>
          <w:color w:val="auto"/>
          <w:sz w:val="20"/>
          <w:lang w:val="en-GB"/>
        </w:rPr>
        <w:t>memorandum</w:t>
      </w:r>
      <w:r w:rsidRPr="00B66863">
        <w:rPr>
          <w:color w:val="auto"/>
          <w:sz w:val="20"/>
          <w:lang w:val="en-GB"/>
        </w:rPr>
        <w:t xml:space="preserve"> of understanding;</w:t>
      </w:r>
    </w:p>
    <w:p w14:paraId="3B6D5A0B" w14:textId="77777777" w:rsidR="00E07594" w:rsidRPr="00B66863" w:rsidRDefault="00E07594" w:rsidP="00700A0B">
      <w:pPr>
        <w:pStyle w:val="BodyAA"/>
        <w:numPr>
          <w:ilvl w:val="3"/>
          <w:numId w:val="27"/>
        </w:numPr>
        <w:tabs>
          <w:tab w:val="clear" w:pos="1247"/>
          <w:tab w:val="clear" w:pos="1814"/>
          <w:tab w:val="clear" w:pos="2381"/>
          <w:tab w:val="clear" w:pos="2948"/>
          <w:tab w:val="clear" w:pos="3515"/>
          <w:tab w:val="left" w:pos="624"/>
          <w:tab w:val="left" w:pos="2410"/>
        </w:tabs>
        <w:spacing w:after="120"/>
        <w:ind w:left="1247" w:firstLine="624"/>
        <w:rPr>
          <w:color w:val="auto"/>
          <w:sz w:val="20"/>
          <w:lang w:val="en-GB"/>
        </w:rPr>
      </w:pPr>
      <w:r w:rsidRPr="00B66863">
        <w:rPr>
          <w:rFonts w:hAnsi="Times New Roman"/>
          <w:i/>
          <w:color w:val="auto"/>
          <w:sz w:val="20"/>
          <w:lang w:val="en-GB"/>
        </w:rPr>
        <w:t xml:space="preserve">Requests </w:t>
      </w:r>
      <w:r w:rsidRPr="00B66863">
        <w:rPr>
          <w:rFonts w:hAnsi="Times New Roman"/>
          <w:color w:val="auto"/>
          <w:sz w:val="20"/>
          <w:lang w:val="en-GB"/>
        </w:rPr>
        <w:t xml:space="preserve">the </w:t>
      </w:r>
      <w:r>
        <w:rPr>
          <w:rFonts w:hAnsi="Times New Roman"/>
          <w:color w:val="auto"/>
          <w:sz w:val="20"/>
          <w:lang w:val="en-GB"/>
        </w:rPr>
        <w:t>E</w:t>
      </w:r>
      <w:r w:rsidRPr="00B66863">
        <w:rPr>
          <w:rFonts w:hAnsi="Times New Roman"/>
          <w:color w:val="auto"/>
          <w:sz w:val="20"/>
          <w:lang w:val="en-GB"/>
        </w:rPr>
        <w:t xml:space="preserve">xecutive </w:t>
      </w:r>
      <w:r>
        <w:rPr>
          <w:rFonts w:hAnsi="Times New Roman"/>
          <w:color w:val="auto"/>
          <w:sz w:val="20"/>
          <w:lang w:val="en-GB"/>
        </w:rPr>
        <w:t>S</w:t>
      </w:r>
      <w:r w:rsidRPr="00B66863">
        <w:rPr>
          <w:rFonts w:hAnsi="Times New Roman"/>
          <w:color w:val="auto"/>
          <w:sz w:val="20"/>
          <w:lang w:val="en-GB"/>
        </w:rPr>
        <w:t>ecretar</w:t>
      </w:r>
      <w:r>
        <w:rPr>
          <w:rFonts w:hAnsi="Times New Roman"/>
          <w:color w:val="auto"/>
          <w:sz w:val="20"/>
          <w:lang w:val="en-GB"/>
        </w:rPr>
        <w:t>y</w:t>
      </w:r>
      <w:r w:rsidRPr="00B66863">
        <w:rPr>
          <w:rFonts w:hAnsi="Times New Roman"/>
          <w:color w:val="auto"/>
          <w:sz w:val="20"/>
          <w:lang w:val="en-GB"/>
        </w:rPr>
        <w:t xml:space="preserve"> to continue to engage actively in the work of the task team and to inform and consult the bureaux </w:t>
      </w:r>
      <w:r w:rsidRPr="00944935">
        <w:rPr>
          <w:rFonts w:hAnsi="Times New Roman" w:cs="Times New Roman"/>
          <w:color w:val="auto"/>
          <w:sz w:val="20"/>
          <w:lang w:val="en-GB"/>
        </w:rPr>
        <w:t>of</w:t>
      </w:r>
      <w:r w:rsidRPr="00B66863">
        <w:rPr>
          <w:rFonts w:hAnsi="Times New Roman"/>
          <w:color w:val="auto"/>
          <w:sz w:val="20"/>
          <w:lang w:val="en-GB"/>
        </w:rPr>
        <w:t xml:space="preserve"> the conferences of the parties to the Basel, Rotterdam and Stockholm conventions on the work of the task team during the intersessional period; </w:t>
      </w:r>
    </w:p>
    <w:p w14:paraId="6D2425C5" w14:textId="77777777" w:rsidR="00E07594" w:rsidRPr="00B66863" w:rsidRDefault="00E07594" w:rsidP="00700A0B">
      <w:pPr>
        <w:pStyle w:val="BodyAA"/>
        <w:numPr>
          <w:ilvl w:val="3"/>
          <w:numId w:val="27"/>
        </w:numPr>
        <w:tabs>
          <w:tab w:val="clear" w:pos="1247"/>
          <w:tab w:val="clear" w:pos="1814"/>
          <w:tab w:val="clear" w:pos="2381"/>
          <w:tab w:val="clear" w:pos="2948"/>
          <w:tab w:val="clear" w:pos="3515"/>
          <w:tab w:val="left" w:pos="624"/>
        </w:tabs>
        <w:spacing w:after="120"/>
        <w:ind w:left="1247" w:firstLine="624"/>
        <w:rPr>
          <w:color w:val="auto"/>
          <w:sz w:val="20"/>
          <w:lang w:val="en-GB"/>
        </w:rPr>
      </w:pPr>
      <w:r w:rsidRPr="00B66863">
        <w:rPr>
          <w:rFonts w:hAnsi="Times New Roman"/>
          <w:i/>
          <w:color w:val="auto"/>
          <w:sz w:val="20"/>
          <w:lang w:val="en-GB"/>
        </w:rPr>
        <w:t xml:space="preserve">Invites </w:t>
      </w:r>
      <w:r w:rsidRPr="00B66863">
        <w:rPr>
          <w:rFonts w:hAnsi="Times New Roman"/>
          <w:color w:val="auto"/>
          <w:sz w:val="20"/>
          <w:lang w:val="en-GB"/>
        </w:rPr>
        <w:t>the</w:t>
      </w:r>
      <w:r w:rsidRPr="00B66863">
        <w:rPr>
          <w:rFonts w:hAnsi="Times New Roman"/>
          <w:i/>
          <w:color w:val="auto"/>
          <w:sz w:val="20"/>
          <w:lang w:val="en-GB"/>
        </w:rPr>
        <w:t xml:space="preserve"> </w:t>
      </w:r>
      <w:r w:rsidRPr="00B66863">
        <w:rPr>
          <w:rFonts w:hAnsi="Times New Roman"/>
          <w:color w:val="auto"/>
          <w:sz w:val="20"/>
          <w:lang w:val="en-GB"/>
        </w:rPr>
        <w:t>Executive Director to keep the bureaux of the conferences of the parties to the Basel, Rotterdam and Stockholm conventions informed when preparing meeting documents for the second session of the United Nations Environment Assembly on the relationship between the Programme and the Basel, Rotterdam and Stockholm conventions;</w:t>
      </w:r>
    </w:p>
    <w:p w14:paraId="1EC9E53D" w14:textId="77777777" w:rsidR="00E07594" w:rsidRPr="00B66863" w:rsidRDefault="00E07594" w:rsidP="00700A0B">
      <w:pPr>
        <w:pStyle w:val="BodyAA"/>
        <w:numPr>
          <w:ilvl w:val="3"/>
          <w:numId w:val="27"/>
        </w:numPr>
        <w:tabs>
          <w:tab w:val="clear" w:pos="1247"/>
          <w:tab w:val="clear" w:pos="1814"/>
          <w:tab w:val="clear" w:pos="2381"/>
          <w:tab w:val="clear" w:pos="2948"/>
          <w:tab w:val="clear" w:pos="3515"/>
          <w:tab w:val="left" w:pos="624"/>
          <w:tab w:val="left" w:pos="2410"/>
        </w:tabs>
        <w:spacing w:after="120"/>
        <w:ind w:left="1247" w:firstLine="624"/>
        <w:rPr>
          <w:rFonts w:hAnsi="Times New Roman"/>
          <w:color w:val="auto"/>
          <w:sz w:val="20"/>
          <w:lang w:val="en-GB"/>
        </w:rPr>
      </w:pPr>
      <w:r w:rsidRPr="00B66863">
        <w:rPr>
          <w:rFonts w:hAnsi="Times New Roman"/>
          <w:i/>
          <w:color w:val="auto"/>
          <w:sz w:val="20"/>
          <w:lang w:val="en-GB"/>
        </w:rPr>
        <w:t>Acknowledges</w:t>
      </w:r>
      <w:r w:rsidRPr="00B66863">
        <w:rPr>
          <w:rFonts w:hAnsi="Times New Roman"/>
          <w:color w:val="auto"/>
          <w:sz w:val="20"/>
          <w:lang w:val="en-GB"/>
        </w:rPr>
        <w:t xml:space="preserve"> the continued application of the memorandum of understanding between the Director-General of the Food and Agriculture Organization of the United Nations and the Executive Director of the United Nations Environment Programme concerning arrangements for performing jointly the secretariat functions </w:t>
      </w:r>
      <w:r w:rsidRPr="00944935">
        <w:rPr>
          <w:rFonts w:hAnsi="Times New Roman" w:cs="Times New Roman"/>
          <w:color w:val="auto"/>
          <w:sz w:val="20"/>
          <w:lang w:val="en-GB"/>
        </w:rPr>
        <w:t>for</w:t>
      </w:r>
      <w:r w:rsidRPr="00B66863">
        <w:rPr>
          <w:rFonts w:hAnsi="Times New Roman"/>
          <w:color w:val="auto"/>
          <w:sz w:val="20"/>
          <w:lang w:val="en-GB"/>
        </w:rPr>
        <w:t xml:space="preserve"> the Rotterdam Convention, which was approved by the Conference of the Parties in its decision RC</w:t>
      </w:r>
      <w:r w:rsidRPr="00B66863">
        <w:rPr>
          <w:rFonts w:hAnsi="Times New Roman"/>
          <w:color w:val="auto"/>
          <w:sz w:val="20"/>
          <w:lang w:val="en-GB"/>
        </w:rPr>
        <w:noBreakHyphen/>
        <w:t>2/5 and entered into force on 28 November 2005;</w:t>
      </w:r>
    </w:p>
    <w:p w14:paraId="426C1393" w14:textId="77777777" w:rsidR="00E07594" w:rsidRPr="00B66863" w:rsidRDefault="00E07594" w:rsidP="00700A0B">
      <w:pPr>
        <w:pStyle w:val="BodyAA"/>
        <w:numPr>
          <w:ilvl w:val="3"/>
          <w:numId w:val="27"/>
        </w:numPr>
        <w:tabs>
          <w:tab w:val="clear" w:pos="1247"/>
          <w:tab w:val="clear" w:pos="1814"/>
          <w:tab w:val="clear" w:pos="2381"/>
          <w:tab w:val="clear" w:pos="2948"/>
          <w:tab w:val="clear" w:pos="3515"/>
          <w:tab w:val="left" w:pos="624"/>
          <w:tab w:val="left" w:pos="2410"/>
        </w:tabs>
        <w:spacing w:after="120"/>
        <w:ind w:left="1247" w:firstLine="624"/>
        <w:rPr>
          <w:rFonts w:hAnsi="Times New Roman"/>
          <w:color w:val="auto"/>
          <w:sz w:val="20"/>
          <w:lang w:val="en-GB"/>
        </w:rPr>
      </w:pPr>
      <w:r w:rsidRPr="00B66863">
        <w:rPr>
          <w:rFonts w:hAnsi="Times New Roman"/>
          <w:i/>
          <w:color w:val="auto"/>
          <w:sz w:val="20"/>
          <w:lang w:val="en-GB"/>
        </w:rPr>
        <w:t xml:space="preserve">Recalls </w:t>
      </w:r>
      <w:r w:rsidRPr="00B66863">
        <w:rPr>
          <w:rFonts w:hAnsi="Times New Roman"/>
          <w:color w:val="auto"/>
          <w:sz w:val="20"/>
          <w:lang w:val="en-GB"/>
        </w:rPr>
        <w:t>its decision RC-6/15, in which it requested the executive secretaries to submit a draft memorandum of understanding to the Conference of the Parties at its seventh meeting;</w:t>
      </w:r>
    </w:p>
    <w:p w14:paraId="4737D401" w14:textId="77777777" w:rsidR="00E07594" w:rsidRPr="00830832" w:rsidRDefault="00E07594" w:rsidP="00700A0B">
      <w:pPr>
        <w:pStyle w:val="BodyAA"/>
        <w:numPr>
          <w:ilvl w:val="3"/>
          <w:numId w:val="27"/>
        </w:numPr>
        <w:tabs>
          <w:tab w:val="clear" w:pos="1247"/>
          <w:tab w:val="clear" w:pos="1814"/>
          <w:tab w:val="clear" w:pos="2381"/>
          <w:tab w:val="clear" w:pos="2948"/>
          <w:tab w:val="clear" w:pos="3515"/>
          <w:tab w:val="left" w:pos="624"/>
          <w:tab w:val="left" w:pos="2410"/>
        </w:tabs>
        <w:spacing w:after="120"/>
        <w:ind w:left="1247" w:firstLine="624"/>
        <w:rPr>
          <w:rFonts w:hAnsi="Times New Roman" w:cs="Times New Roman"/>
          <w:color w:val="auto"/>
          <w:sz w:val="20"/>
          <w:lang w:val="en-GB"/>
        </w:rPr>
      </w:pPr>
      <w:r w:rsidRPr="00B66863">
        <w:rPr>
          <w:rFonts w:hAnsi="Times New Roman"/>
          <w:i/>
          <w:color w:val="auto"/>
          <w:sz w:val="20"/>
          <w:lang w:val="en-GB"/>
        </w:rPr>
        <w:t>Requests</w:t>
      </w:r>
      <w:r w:rsidRPr="00B66863">
        <w:rPr>
          <w:rFonts w:hAnsi="Times New Roman"/>
          <w:color w:val="auto"/>
          <w:sz w:val="20"/>
          <w:lang w:val="en-GB"/>
        </w:rPr>
        <w:t xml:space="preserve"> the executive secretaries to prepare, in consultation with the Director</w:t>
      </w:r>
      <w:r w:rsidRPr="00B66863">
        <w:rPr>
          <w:rFonts w:hAnsi="Times New Roman"/>
          <w:color w:val="auto"/>
          <w:sz w:val="20"/>
          <w:lang w:val="en-GB"/>
        </w:rPr>
        <w:noBreakHyphen/>
        <w:t xml:space="preserve">General of the Food and Agriculture Organization of the United Nations and the Executive Director of the United Nations Environment Programme, taking into account the outcome of the deliberations of the United Nations Environment Assembly at its second session on the relationship between the Programme and multilateral environmental agreements, for consideration and possible adoption at its eighth meeting, a </w:t>
      </w:r>
      <w:r w:rsidRPr="00944935">
        <w:rPr>
          <w:rFonts w:hAnsi="Times New Roman" w:cs="Times New Roman"/>
          <w:color w:val="auto"/>
          <w:sz w:val="20"/>
          <w:lang w:val="en-GB"/>
        </w:rPr>
        <w:t>draft tripartite memorandum of understanding between the Conference of the Parties, the Director</w:t>
      </w:r>
      <w:r w:rsidRPr="00944935">
        <w:rPr>
          <w:rFonts w:hAnsi="Times New Roman" w:cs="Times New Roman"/>
          <w:color w:val="auto"/>
          <w:sz w:val="20"/>
          <w:lang w:val="en-GB"/>
        </w:rPr>
        <w:noBreakHyphen/>
        <w:t xml:space="preserve">General and the Executive Director concerning the provision of </w:t>
      </w:r>
      <w:r w:rsidRPr="00830832">
        <w:rPr>
          <w:rFonts w:hAnsi="Times New Roman" w:cs="Times New Roman"/>
          <w:color w:val="auto"/>
          <w:sz w:val="20"/>
          <w:lang w:val="en-GB"/>
        </w:rPr>
        <w:t>the secretariat for the Convention that takes into account the memorandum of understanding referred to in paragraph 7 of the present decision;</w:t>
      </w:r>
      <w:r w:rsidRPr="00830832">
        <w:rPr>
          <w:rFonts w:hAnsi="Times New Roman" w:cs="Times New Roman"/>
          <w:color w:val="auto"/>
          <w:sz w:val="20"/>
        </w:rPr>
        <w:t xml:space="preserve"> </w:t>
      </w:r>
    </w:p>
    <w:p w14:paraId="43CD0FE4" w14:textId="77777777" w:rsidR="00E07594" w:rsidRPr="00830832" w:rsidRDefault="00E07594" w:rsidP="00700A0B">
      <w:pPr>
        <w:pStyle w:val="BodyAA"/>
        <w:numPr>
          <w:ilvl w:val="3"/>
          <w:numId w:val="27"/>
        </w:numPr>
        <w:tabs>
          <w:tab w:val="clear" w:pos="1247"/>
          <w:tab w:val="clear" w:pos="1814"/>
          <w:tab w:val="clear" w:pos="2381"/>
          <w:tab w:val="clear" w:pos="2948"/>
          <w:tab w:val="clear" w:pos="3515"/>
          <w:tab w:val="left" w:pos="624"/>
          <w:tab w:val="left" w:pos="2410"/>
        </w:tabs>
        <w:spacing w:after="120"/>
        <w:ind w:left="1247" w:firstLine="624"/>
        <w:rPr>
          <w:rFonts w:hAnsi="Times New Roman" w:cs="Times New Roman"/>
          <w:color w:val="auto"/>
          <w:sz w:val="20"/>
          <w:lang w:val="en-GB"/>
        </w:rPr>
      </w:pPr>
      <w:r w:rsidRPr="00830832">
        <w:rPr>
          <w:rFonts w:hAnsi="Times New Roman" w:cs="Times New Roman"/>
          <w:i/>
          <w:color w:val="auto"/>
          <w:sz w:val="20"/>
          <w:lang w:val="en-GB"/>
        </w:rPr>
        <w:t>Also requests</w:t>
      </w:r>
      <w:r w:rsidRPr="00830832">
        <w:rPr>
          <w:rFonts w:hAnsi="Times New Roman" w:cs="Times New Roman"/>
          <w:color w:val="auto"/>
          <w:sz w:val="20"/>
          <w:lang w:val="en-GB"/>
        </w:rPr>
        <w:t xml:space="preserve"> the executive secretaries, should such a draft tripartite memorandum of understanding not be possible, to prepare:</w:t>
      </w:r>
    </w:p>
    <w:p w14:paraId="2CE77C64" w14:textId="77777777" w:rsidR="00E07594" w:rsidRPr="00830832" w:rsidRDefault="00E07594" w:rsidP="009626B1">
      <w:pPr>
        <w:tabs>
          <w:tab w:val="left" w:pos="624"/>
          <w:tab w:val="left" w:pos="2410"/>
        </w:tabs>
        <w:spacing w:after="120"/>
        <w:ind w:left="1247" w:firstLine="624"/>
      </w:pPr>
      <w:r w:rsidRPr="00830832">
        <w:t>(a)</w:t>
      </w:r>
      <w:r w:rsidRPr="00830832">
        <w:tab/>
        <w:t>In consultation with the Executive Director</w:t>
      </w:r>
      <w:r w:rsidRPr="00830832" w:rsidDel="00073391">
        <w:t xml:space="preserve"> </w:t>
      </w:r>
      <w:r w:rsidRPr="00830832">
        <w:t>and taking into account the outcome of the second session of the United Nations Environment Assembly on the relationship between the Programme and multilateral environmental agreements, for consideration and possible adoption at its eighth meeting, a revised draft memorandum of understanding between the Conference of the Parties and the Executive Director</w:t>
      </w:r>
      <w:r w:rsidRPr="00830832" w:rsidDel="00073391">
        <w:t xml:space="preserve"> </w:t>
      </w:r>
      <w:r w:rsidRPr="00830832">
        <w:t xml:space="preserve">concerning the provision of the secretariat for the Convention that takes into account the memorandum of understanding referred to in paragraph 7 of the present decision; </w:t>
      </w:r>
    </w:p>
    <w:p w14:paraId="479BC4A5" w14:textId="77777777" w:rsidR="00E07594" w:rsidRPr="00830832" w:rsidRDefault="00E07594" w:rsidP="009626B1">
      <w:pPr>
        <w:tabs>
          <w:tab w:val="left" w:pos="624"/>
          <w:tab w:val="left" w:pos="2410"/>
        </w:tabs>
        <w:spacing w:after="120"/>
        <w:ind w:left="1247" w:firstLine="624"/>
      </w:pPr>
      <w:r w:rsidRPr="00830832">
        <w:t>(b)</w:t>
      </w:r>
      <w:r w:rsidRPr="00830832">
        <w:tab/>
        <w:t>In consultation with the Director-General, for consideration and possible adoption at its eighth meeting, a draft memorandum of understanding between the Conference of the Parties to the Rotterdam Convention and the Director-General concerning the provision of the secretariat for the Convention that takes into account the memorandum of understanding referred to in paragraph 7 of the present decision and mirrors as far as possible the revised draft memorandum of understanding between the Conference of the Parties and the Executive Director</w:t>
      </w:r>
      <w:r w:rsidRPr="00830832" w:rsidDel="00073391">
        <w:t xml:space="preserve"> </w:t>
      </w:r>
      <w:r w:rsidRPr="00830832">
        <w:t>referred to in paragraph 10 (a) of the present decision.</w:t>
      </w:r>
    </w:p>
    <w:p w14:paraId="3DD3D03F" w14:textId="77777777" w:rsidR="00E07594" w:rsidRPr="00E66922" w:rsidRDefault="00E07594" w:rsidP="00E07594">
      <w:pPr>
        <w:pStyle w:val="Heading2"/>
        <w:rPr>
          <w:bCs/>
        </w:rPr>
      </w:pPr>
      <w:bookmarkStart w:id="28" w:name="_Toc490217193"/>
      <w:r>
        <w:rPr>
          <w:bCs/>
        </w:rPr>
        <w:t>8.</w:t>
      </w:r>
      <w:r>
        <w:rPr>
          <w:bCs/>
        </w:rPr>
        <w:tab/>
      </w:r>
      <w:r w:rsidRPr="00E66922">
        <w:rPr>
          <w:bCs/>
        </w:rPr>
        <w:t>Decision SC-7/32: Draft memorandum of understanding between the United Nations Environment Programme and the Conference of the Parties to the Stockholm Convention on Persistent Organic Pollutants</w:t>
      </w:r>
      <w:bookmarkEnd w:id="28"/>
    </w:p>
    <w:p w14:paraId="01E8E6B8" w14:textId="77777777" w:rsidR="00E07594" w:rsidRPr="00830832" w:rsidRDefault="00E07594" w:rsidP="009626B1">
      <w:pPr>
        <w:tabs>
          <w:tab w:val="left" w:pos="624"/>
        </w:tabs>
        <w:spacing w:after="120"/>
        <w:ind w:left="1247" w:firstLine="624"/>
        <w:rPr>
          <w:b/>
          <w:i/>
        </w:rPr>
      </w:pPr>
      <w:r w:rsidRPr="00830832">
        <w:rPr>
          <w:i/>
        </w:rPr>
        <w:t>The Conference of the Parties,</w:t>
      </w:r>
    </w:p>
    <w:p w14:paraId="5EE7CE8C" w14:textId="77777777" w:rsidR="00E07594" w:rsidRPr="00830832" w:rsidRDefault="00E07594" w:rsidP="009626B1">
      <w:pPr>
        <w:tabs>
          <w:tab w:val="left" w:pos="624"/>
        </w:tabs>
        <w:spacing w:after="120"/>
        <w:ind w:left="1247" w:firstLine="624"/>
        <w:rPr>
          <w:iCs/>
        </w:rPr>
      </w:pPr>
      <w:r w:rsidRPr="00830832">
        <w:rPr>
          <w:i/>
          <w:iCs/>
        </w:rPr>
        <w:t xml:space="preserve">Noting </w:t>
      </w:r>
      <w:r w:rsidRPr="00830832">
        <w:rPr>
          <w:iCs/>
        </w:rPr>
        <w:t xml:space="preserve">the legal autonomy of the Conference of the Parties and noting that </w:t>
      </w:r>
      <w:r w:rsidRPr="00830832">
        <w:rPr>
          <w:iCs/>
          <w:color w:val="000000"/>
          <w:u w:color="000000"/>
        </w:rPr>
        <w:t>the United Nations Environment Assembly of the United Nations Environment Programme and the conferences of the parties to the Basel Convention on the Transboundary Movements of Hazardous Wastes and their Disposal, the Rotterdam Convention on the Prior Informed Consent Procedure for Certain Hazardous Chemicals and Pesticides in International Trade and the Stockholm Convention on Persistent Organic Pollutants have equal decision-making authority within their respective mandates,</w:t>
      </w:r>
    </w:p>
    <w:p w14:paraId="7DEBC96B" w14:textId="77777777" w:rsidR="00E07594" w:rsidRPr="00830832" w:rsidRDefault="00E07594" w:rsidP="00700A0B">
      <w:pPr>
        <w:numPr>
          <w:ilvl w:val="0"/>
          <w:numId w:val="60"/>
        </w:numPr>
        <w:pBdr>
          <w:top w:val="nil"/>
          <w:left w:val="nil"/>
          <w:bottom w:val="nil"/>
          <w:right w:val="nil"/>
          <w:between w:val="nil"/>
          <w:bar w:val="nil"/>
        </w:pBdr>
        <w:tabs>
          <w:tab w:val="clear" w:pos="1247"/>
          <w:tab w:val="clear" w:pos="1814"/>
          <w:tab w:val="clear" w:pos="2381"/>
          <w:tab w:val="clear" w:pos="2948"/>
          <w:tab w:val="clear" w:pos="3515"/>
          <w:tab w:val="left" w:pos="624"/>
          <w:tab w:val="left" w:pos="2410"/>
        </w:tabs>
        <w:spacing w:after="120"/>
        <w:ind w:left="1247" w:firstLine="624"/>
        <w:rPr>
          <w:rFonts w:eastAsia="Arial Unicode MS"/>
          <w:color w:val="000000"/>
          <w:u w:color="000000"/>
          <w:bdr w:val="nil"/>
        </w:rPr>
      </w:pPr>
      <w:r w:rsidRPr="00830832">
        <w:rPr>
          <w:rFonts w:eastAsia="Arial Unicode MS"/>
          <w:i/>
          <w:iCs/>
          <w:color w:val="000000"/>
          <w:u w:color="000000"/>
          <w:bdr w:val="nil"/>
        </w:rPr>
        <w:t xml:space="preserve">Takes note </w:t>
      </w:r>
      <w:r w:rsidRPr="00830832">
        <w:rPr>
          <w:rFonts w:eastAsia="Arial Unicode MS"/>
          <w:color w:val="000000"/>
          <w:u w:color="000000"/>
          <w:bdr w:val="nil"/>
        </w:rPr>
        <w:t>of the proposed draft memorandum of understanding between the Conference of the Parties to the Stockholm Convention on Persistent Organic Pollutants and the Executive Director of the United Nations Environment Programme concerning the provision of secretariat functions for the Stockholm Convention;</w:t>
      </w:r>
      <w:r w:rsidRPr="00830832">
        <w:rPr>
          <w:rFonts w:eastAsia="Arial Unicode MS"/>
          <w:bCs/>
          <w:iCs/>
          <w:color w:val="000000"/>
          <w:u w:color="000000"/>
          <w:bdr w:val="nil"/>
          <w:vertAlign w:val="superscript"/>
        </w:rPr>
        <w:footnoteReference w:id="93"/>
      </w:r>
    </w:p>
    <w:p w14:paraId="599B08AD" w14:textId="77777777" w:rsidR="00E07594" w:rsidRPr="00830832" w:rsidRDefault="00E07594" w:rsidP="00700A0B">
      <w:pPr>
        <w:numPr>
          <w:ilvl w:val="0"/>
          <w:numId w:val="60"/>
        </w:numPr>
        <w:pBdr>
          <w:top w:val="nil"/>
          <w:left w:val="nil"/>
          <w:bottom w:val="nil"/>
          <w:right w:val="nil"/>
          <w:between w:val="nil"/>
          <w:bar w:val="nil"/>
        </w:pBdr>
        <w:tabs>
          <w:tab w:val="clear" w:pos="1247"/>
          <w:tab w:val="clear" w:pos="1814"/>
          <w:tab w:val="clear" w:pos="2381"/>
          <w:tab w:val="clear" w:pos="2948"/>
          <w:tab w:val="clear" w:pos="3515"/>
          <w:tab w:val="left" w:pos="624"/>
          <w:tab w:val="left" w:pos="2410"/>
        </w:tabs>
        <w:spacing w:after="120"/>
        <w:ind w:left="1247" w:firstLine="624"/>
        <w:rPr>
          <w:rFonts w:eastAsia="Arial Unicode MS"/>
          <w:iCs/>
          <w:color w:val="000000"/>
          <w:u w:color="000000"/>
          <w:bdr w:val="nil"/>
        </w:rPr>
      </w:pPr>
      <w:r w:rsidRPr="00830832">
        <w:rPr>
          <w:rFonts w:eastAsia="Arial Unicode MS"/>
          <w:i/>
          <w:iCs/>
          <w:color w:val="000000"/>
          <w:u w:color="000000"/>
          <w:bdr w:val="nil"/>
        </w:rPr>
        <w:t>Welcomes</w:t>
      </w:r>
      <w:r w:rsidRPr="00830832">
        <w:rPr>
          <w:rFonts w:eastAsia="Arial Unicode MS"/>
          <w:iCs/>
          <w:color w:val="000000"/>
          <w:u w:color="000000"/>
          <w:bdr w:val="nil"/>
        </w:rPr>
        <w:t xml:space="preserve"> the establishment by the Executive Director of a task team on the effectiveness of administrative arrangements and programmatic cooperation between the </w:t>
      </w:r>
      <w:r w:rsidRPr="00830832">
        <w:rPr>
          <w:rFonts w:eastAsia="Arial Unicode MS"/>
          <w:iCs/>
          <w:color w:val="000000"/>
          <w:u w:color="000000"/>
          <w:bdr w:val="nil"/>
        </w:rPr>
        <w:br/>
        <w:t xml:space="preserve">United Nations Environment Programme and the multilateral environmental agreements for which the Programme provides the secretariat; </w:t>
      </w:r>
    </w:p>
    <w:p w14:paraId="2BA8C9F6" w14:textId="77777777" w:rsidR="00E07594" w:rsidRPr="00830832" w:rsidRDefault="00E07594" w:rsidP="00700A0B">
      <w:pPr>
        <w:numPr>
          <w:ilvl w:val="0"/>
          <w:numId w:val="60"/>
        </w:numPr>
        <w:pBdr>
          <w:top w:val="nil"/>
          <w:left w:val="nil"/>
          <w:bottom w:val="nil"/>
          <w:right w:val="nil"/>
          <w:between w:val="nil"/>
          <w:bar w:val="nil"/>
        </w:pBdr>
        <w:tabs>
          <w:tab w:val="clear" w:pos="1247"/>
          <w:tab w:val="clear" w:pos="1814"/>
          <w:tab w:val="clear" w:pos="2381"/>
          <w:tab w:val="clear" w:pos="2948"/>
          <w:tab w:val="clear" w:pos="3515"/>
          <w:tab w:val="left" w:pos="624"/>
          <w:tab w:val="left" w:pos="2410"/>
        </w:tabs>
        <w:spacing w:after="120"/>
        <w:ind w:left="1247" w:firstLine="624"/>
        <w:rPr>
          <w:rFonts w:eastAsia="Arial Unicode MS"/>
          <w:color w:val="000000"/>
          <w:u w:color="000000"/>
          <w:bdr w:val="nil"/>
        </w:rPr>
      </w:pPr>
      <w:r w:rsidRPr="00830832">
        <w:rPr>
          <w:rFonts w:eastAsia="Arial Unicode MS"/>
          <w:i/>
          <w:iCs/>
          <w:color w:val="000000"/>
          <w:u w:color="000000"/>
          <w:bdr w:val="nil"/>
        </w:rPr>
        <w:t>Takes note</w:t>
      </w:r>
      <w:r w:rsidRPr="00830832">
        <w:rPr>
          <w:rFonts w:eastAsia="Arial Unicode MS"/>
          <w:color w:val="000000"/>
          <w:u w:color="000000"/>
          <w:bdr w:val="nil"/>
        </w:rPr>
        <w:t xml:space="preserve"> of the progress report by the Executive Director on the work of the task team pursuant to United Nations Environment Assembly</w:t>
      </w:r>
      <w:r w:rsidRPr="00830832" w:rsidDel="00464384">
        <w:rPr>
          <w:rFonts w:eastAsia="Arial Unicode MS"/>
          <w:color w:val="000000"/>
          <w:u w:color="000000"/>
          <w:bdr w:val="nil"/>
        </w:rPr>
        <w:t xml:space="preserve"> </w:t>
      </w:r>
      <w:r w:rsidRPr="00830832">
        <w:rPr>
          <w:rFonts w:eastAsia="Arial Unicode MS"/>
          <w:color w:val="000000"/>
          <w:u w:color="000000"/>
          <w:bdr w:val="nil"/>
        </w:rPr>
        <w:t>resolution 1/12, on the relationship between the United Nations Environment Programme and multilateral environmental agreements;</w:t>
      </w:r>
      <w:r w:rsidRPr="00830832">
        <w:rPr>
          <w:rFonts w:eastAsia="Arial Unicode MS"/>
          <w:bCs/>
          <w:iCs/>
          <w:color w:val="000000"/>
          <w:u w:color="000000"/>
          <w:bdr w:val="nil"/>
          <w:vertAlign w:val="superscript"/>
        </w:rPr>
        <w:footnoteReference w:id="94"/>
      </w:r>
    </w:p>
    <w:p w14:paraId="0558B88A" w14:textId="77777777" w:rsidR="00E07594" w:rsidRPr="00830832" w:rsidRDefault="00E07594" w:rsidP="00700A0B">
      <w:pPr>
        <w:numPr>
          <w:ilvl w:val="0"/>
          <w:numId w:val="60"/>
        </w:numPr>
        <w:pBdr>
          <w:top w:val="nil"/>
          <w:left w:val="nil"/>
          <w:bottom w:val="nil"/>
          <w:right w:val="nil"/>
          <w:between w:val="nil"/>
          <w:bar w:val="nil"/>
        </w:pBdr>
        <w:tabs>
          <w:tab w:val="clear" w:pos="1247"/>
          <w:tab w:val="clear" w:pos="1814"/>
          <w:tab w:val="clear" w:pos="2381"/>
          <w:tab w:val="clear" w:pos="2948"/>
          <w:tab w:val="clear" w:pos="3515"/>
          <w:tab w:val="left" w:pos="624"/>
          <w:tab w:val="left" w:pos="2410"/>
        </w:tabs>
        <w:spacing w:after="120"/>
        <w:ind w:left="1247" w:firstLine="624"/>
        <w:rPr>
          <w:rFonts w:eastAsia="Arial Unicode MS"/>
          <w:color w:val="000000"/>
          <w:u w:color="000000"/>
          <w:bdr w:val="nil"/>
        </w:rPr>
      </w:pPr>
      <w:r w:rsidRPr="00830832">
        <w:rPr>
          <w:rFonts w:eastAsia="Arial Unicode MS"/>
          <w:i/>
          <w:color w:val="000000"/>
          <w:u w:color="000000"/>
          <w:bdr w:val="nil"/>
        </w:rPr>
        <w:t>Notes</w:t>
      </w:r>
      <w:r w:rsidRPr="00830832">
        <w:rPr>
          <w:rFonts w:eastAsia="Arial Unicode MS"/>
          <w:i/>
          <w:iCs/>
          <w:color w:val="000000"/>
          <w:u w:color="000000"/>
          <w:bdr w:val="nil"/>
        </w:rPr>
        <w:t xml:space="preserve"> </w:t>
      </w:r>
      <w:r w:rsidRPr="00830832">
        <w:rPr>
          <w:rFonts w:eastAsia="Arial Unicode MS"/>
          <w:iCs/>
          <w:color w:val="000000"/>
          <w:u w:color="000000"/>
          <w:bdr w:val="nil"/>
        </w:rPr>
        <w:t xml:space="preserve">that many of the issues addressed in </w:t>
      </w:r>
      <w:r w:rsidRPr="00830832">
        <w:rPr>
          <w:rFonts w:eastAsia="Arial Unicode MS"/>
          <w:color w:val="000000"/>
          <w:u w:color="000000"/>
          <w:bdr w:val="nil"/>
        </w:rPr>
        <w:t>the</w:t>
      </w:r>
      <w:r w:rsidRPr="00830832">
        <w:rPr>
          <w:rFonts w:eastAsia="Arial Unicode MS"/>
          <w:iCs/>
          <w:color w:val="000000"/>
          <w:u w:color="000000"/>
          <w:bdr w:val="nil"/>
        </w:rPr>
        <w:t xml:space="preserve"> draft memorandum of understanding are currently being discussed by the task team and decides to wait for the task team to finalize its work before taking a final decision on the memorandum of understanding;</w:t>
      </w:r>
    </w:p>
    <w:p w14:paraId="37AC3543" w14:textId="77777777" w:rsidR="00E07594" w:rsidRPr="00830832" w:rsidRDefault="00E07594" w:rsidP="00700A0B">
      <w:pPr>
        <w:numPr>
          <w:ilvl w:val="0"/>
          <w:numId w:val="60"/>
        </w:numPr>
        <w:pBdr>
          <w:top w:val="nil"/>
          <w:left w:val="nil"/>
          <w:bottom w:val="nil"/>
          <w:right w:val="nil"/>
          <w:between w:val="nil"/>
          <w:bar w:val="nil"/>
        </w:pBdr>
        <w:tabs>
          <w:tab w:val="clear" w:pos="1247"/>
          <w:tab w:val="clear" w:pos="1814"/>
          <w:tab w:val="clear" w:pos="2381"/>
          <w:tab w:val="clear" w:pos="2948"/>
          <w:tab w:val="clear" w:pos="3515"/>
          <w:tab w:val="left" w:pos="624"/>
          <w:tab w:val="left" w:pos="2410"/>
        </w:tabs>
        <w:spacing w:after="120"/>
        <w:ind w:left="1247" w:firstLine="624"/>
        <w:rPr>
          <w:rFonts w:eastAsia="Arial Unicode MS"/>
          <w:color w:val="000000"/>
          <w:u w:color="000000"/>
          <w:bdr w:val="nil"/>
        </w:rPr>
      </w:pPr>
      <w:r w:rsidRPr="00830832">
        <w:rPr>
          <w:rFonts w:eastAsia="Arial Unicode MS"/>
          <w:i/>
          <w:color w:val="000000"/>
          <w:u w:color="000000"/>
          <w:bdr w:val="nil"/>
        </w:rPr>
        <w:t>Requests</w:t>
      </w:r>
      <w:r w:rsidRPr="00830832">
        <w:rPr>
          <w:rFonts w:eastAsia="Arial Unicode MS"/>
          <w:i/>
          <w:iCs/>
          <w:color w:val="000000"/>
          <w:u w:color="000000"/>
          <w:bdr w:val="nil"/>
        </w:rPr>
        <w:t xml:space="preserve"> </w:t>
      </w:r>
      <w:r w:rsidRPr="00830832">
        <w:rPr>
          <w:rFonts w:eastAsia="Arial Unicode MS"/>
          <w:i/>
          <w:color w:val="000000"/>
          <w:u w:color="000000"/>
          <w:bdr w:val="nil"/>
        </w:rPr>
        <w:t>the Executive Secretary to continue to engage actively in the work of the task team an</w:t>
      </w:r>
      <w:r w:rsidRPr="00830832">
        <w:rPr>
          <w:rFonts w:eastAsia="Arial Unicode MS"/>
          <w:color w:val="000000"/>
          <w:u w:color="000000"/>
          <w:bdr w:val="nil"/>
        </w:rPr>
        <w:t xml:space="preserve">d to inform and consult the bureaux of the conferences of the parties to the Basel, Rotterdam and Stockholm conventions on the work of the task team during the intersessional period; </w:t>
      </w:r>
    </w:p>
    <w:p w14:paraId="64842ED8" w14:textId="77777777" w:rsidR="00E07594" w:rsidRPr="00830832" w:rsidRDefault="00E07594" w:rsidP="00700A0B">
      <w:pPr>
        <w:numPr>
          <w:ilvl w:val="0"/>
          <w:numId w:val="60"/>
        </w:numPr>
        <w:pBdr>
          <w:top w:val="nil"/>
          <w:left w:val="nil"/>
          <w:bottom w:val="nil"/>
          <w:right w:val="nil"/>
          <w:between w:val="nil"/>
          <w:bar w:val="nil"/>
        </w:pBdr>
        <w:tabs>
          <w:tab w:val="clear" w:pos="1247"/>
          <w:tab w:val="clear" w:pos="1814"/>
          <w:tab w:val="clear" w:pos="2381"/>
          <w:tab w:val="clear" w:pos="2948"/>
          <w:tab w:val="clear" w:pos="3515"/>
          <w:tab w:val="left" w:pos="624"/>
          <w:tab w:val="left" w:pos="2410"/>
        </w:tabs>
        <w:spacing w:after="120"/>
        <w:ind w:left="1247" w:firstLine="624"/>
        <w:rPr>
          <w:rFonts w:eastAsia="Arial Unicode MS"/>
          <w:color w:val="000000"/>
          <w:u w:color="000000"/>
          <w:bdr w:val="nil"/>
        </w:rPr>
      </w:pPr>
      <w:r w:rsidRPr="00830832">
        <w:rPr>
          <w:rFonts w:eastAsia="Arial Unicode MS"/>
          <w:i/>
          <w:color w:val="000000"/>
          <w:u w:color="000000"/>
          <w:bdr w:val="nil"/>
        </w:rPr>
        <w:t>Invites</w:t>
      </w:r>
      <w:r w:rsidRPr="00830832">
        <w:rPr>
          <w:rFonts w:eastAsia="Arial Unicode MS"/>
          <w:i/>
          <w:iCs/>
          <w:color w:val="000000"/>
          <w:u w:color="000000"/>
          <w:bdr w:val="nil"/>
        </w:rPr>
        <w:t xml:space="preserve"> </w:t>
      </w:r>
      <w:r w:rsidRPr="00830832">
        <w:rPr>
          <w:rFonts w:eastAsia="Arial Unicode MS"/>
          <w:iCs/>
          <w:color w:val="000000"/>
          <w:u w:color="000000"/>
          <w:bdr w:val="nil"/>
        </w:rPr>
        <w:t>the</w:t>
      </w:r>
      <w:r w:rsidRPr="00830832">
        <w:rPr>
          <w:rFonts w:eastAsia="Arial Unicode MS"/>
          <w:i/>
          <w:iCs/>
          <w:color w:val="000000"/>
          <w:u w:color="000000"/>
          <w:bdr w:val="nil"/>
        </w:rPr>
        <w:t xml:space="preserve"> </w:t>
      </w:r>
      <w:r w:rsidRPr="00830832">
        <w:rPr>
          <w:rFonts w:eastAsia="Arial Unicode MS"/>
          <w:color w:val="000000"/>
          <w:u w:color="000000"/>
          <w:bdr w:val="nil"/>
        </w:rPr>
        <w:t>Executive Director to keep the bureaux of the conferences of the parties to the Basel, Rotterdam and Stockholm conventions informed when preparing meeting documents for the second session of the United Nations Environment Assembly on the relationship between the Programme and the Basel, Rotterdam and Stockholm conventions;</w:t>
      </w:r>
    </w:p>
    <w:p w14:paraId="3E05F6B3" w14:textId="77777777" w:rsidR="00E07594" w:rsidRPr="00830832" w:rsidRDefault="00E07594" w:rsidP="00700A0B">
      <w:pPr>
        <w:numPr>
          <w:ilvl w:val="0"/>
          <w:numId w:val="60"/>
        </w:numPr>
        <w:pBdr>
          <w:top w:val="nil"/>
          <w:left w:val="nil"/>
          <w:bottom w:val="nil"/>
          <w:right w:val="nil"/>
          <w:between w:val="nil"/>
          <w:bar w:val="nil"/>
        </w:pBdr>
        <w:tabs>
          <w:tab w:val="clear" w:pos="1247"/>
          <w:tab w:val="clear" w:pos="1814"/>
          <w:tab w:val="clear" w:pos="2381"/>
          <w:tab w:val="clear" w:pos="2948"/>
          <w:tab w:val="clear" w:pos="3515"/>
          <w:tab w:val="left" w:pos="624"/>
          <w:tab w:val="left" w:pos="2410"/>
        </w:tabs>
        <w:spacing w:after="120"/>
        <w:ind w:left="1247" w:firstLine="624"/>
        <w:rPr>
          <w:rFonts w:eastAsia="Arial Unicode MS"/>
          <w:color w:val="000000"/>
          <w:u w:color="000000"/>
          <w:bdr w:val="nil"/>
        </w:rPr>
      </w:pPr>
      <w:r w:rsidRPr="00830832">
        <w:rPr>
          <w:rFonts w:eastAsia="Arial Unicode MS"/>
          <w:i/>
          <w:color w:val="000000"/>
          <w:u w:color="000000"/>
          <w:bdr w:val="nil"/>
        </w:rPr>
        <w:t>Requests</w:t>
      </w:r>
      <w:r w:rsidRPr="00830832">
        <w:rPr>
          <w:rFonts w:eastAsia="Arial Unicode MS"/>
          <w:i/>
          <w:iCs/>
          <w:color w:val="000000"/>
          <w:u w:color="000000"/>
          <w:bdr w:val="nil"/>
        </w:rPr>
        <w:t xml:space="preserve"> </w:t>
      </w:r>
      <w:r w:rsidRPr="00830832">
        <w:rPr>
          <w:rFonts w:eastAsia="Arial Unicode MS"/>
          <w:color w:val="000000"/>
          <w:u w:color="000000"/>
          <w:bdr w:val="nil"/>
        </w:rPr>
        <w:t xml:space="preserve">the Executive Secretary to prepare, in consultation with the Executive Director and taking into account the outcome of the deliberations of the United Nations Environment Assembly at its second session on the relationship between the Programme and multilateral environmental agreements, for consideration and possible adoption at its eighth meeting, a revised draft memorandum of understanding between the Conference of the Parties to the Stockholm Convention and the Executive Director concerning the provision of secretariat functions for the Stockholm Convention. </w:t>
      </w:r>
    </w:p>
    <w:p w14:paraId="3EF8B1DA" w14:textId="77777777" w:rsidR="00E07594" w:rsidRPr="00E66922" w:rsidRDefault="00E07594" w:rsidP="00E07594">
      <w:pPr>
        <w:pStyle w:val="Heading1"/>
        <w:ind w:hanging="821"/>
      </w:pPr>
      <w:bookmarkStart w:id="29" w:name="_Toc490217194"/>
      <w:r w:rsidRPr="00E66922">
        <w:t>III.</w:t>
      </w:r>
      <w:r w:rsidRPr="00E66922">
        <w:tab/>
        <w:t>Relevant decisions adopted by the conferences of the Parties to the Basel, Rotterdam and Stockholm conventions at their 2013 meetings</w:t>
      </w:r>
      <w:bookmarkEnd w:id="29"/>
    </w:p>
    <w:p w14:paraId="65CBDF85" w14:textId="77777777" w:rsidR="00E07594" w:rsidRPr="00E66922" w:rsidRDefault="00E07594" w:rsidP="00700A0B">
      <w:pPr>
        <w:pStyle w:val="Heading2"/>
        <w:numPr>
          <w:ilvl w:val="3"/>
          <w:numId w:val="60"/>
        </w:numPr>
        <w:tabs>
          <w:tab w:val="clear" w:pos="1247"/>
          <w:tab w:val="clear" w:pos="1814"/>
          <w:tab w:val="clear" w:pos="2381"/>
          <w:tab w:val="clear" w:pos="2948"/>
          <w:tab w:val="clear" w:pos="3515"/>
          <w:tab w:val="left" w:pos="624"/>
        </w:tabs>
        <w:ind w:left="1248" w:hanging="624"/>
        <w:rPr>
          <w:bCs/>
        </w:rPr>
      </w:pPr>
      <w:bookmarkStart w:id="30" w:name="_Toc490217195"/>
      <w:r w:rsidRPr="00E66922">
        <w:rPr>
          <w:bCs/>
        </w:rPr>
        <w:t>Decision BC-11/5: Technical guidelines for the environmentally sound management of wastes consisting of elemental mercury and wastes containing or contaminated with mercury</w:t>
      </w:r>
      <w:bookmarkEnd w:id="30"/>
    </w:p>
    <w:p w14:paraId="594AEC0C" w14:textId="77777777" w:rsidR="00E07594" w:rsidRPr="00DC6CE5" w:rsidRDefault="00E07594" w:rsidP="000C00DF">
      <w:pPr>
        <w:pStyle w:val="Normal-pool"/>
        <w:keepNext/>
        <w:tabs>
          <w:tab w:val="clear" w:pos="1814"/>
          <w:tab w:val="clear" w:pos="2381"/>
          <w:tab w:val="clear" w:pos="2948"/>
          <w:tab w:val="clear" w:pos="3515"/>
          <w:tab w:val="left" w:pos="624"/>
          <w:tab w:val="left" w:pos="1871"/>
        </w:tabs>
        <w:spacing w:after="120"/>
        <w:ind w:left="1247" w:firstLine="624"/>
      </w:pPr>
      <w:r w:rsidRPr="00DC6CE5">
        <w:rPr>
          <w:i/>
        </w:rPr>
        <w:t>The Conference of the Parties</w:t>
      </w:r>
    </w:p>
    <w:p w14:paraId="2A4E766E" w14:textId="77777777" w:rsidR="00E07594" w:rsidRPr="00830832" w:rsidRDefault="00E07594" w:rsidP="00700A0B">
      <w:pPr>
        <w:pStyle w:val="Normal-pool"/>
        <w:numPr>
          <w:ilvl w:val="0"/>
          <w:numId w:val="31"/>
        </w:numPr>
        <w:tabs>
          <w:tab w:val="clear" w:pos="1247"/>
          <w:tab w:val="clear" w:pos="1814"/>
          <w:tab w:val="clear" w:pos="2345"/>
          <w:tab w:val="clear" w:pos="2381"/>
          <w:tab w:val="clear" w:pos="2948"/>
          <w:tab w:val="clear" w:pos="3515"/>
          <w:tab w:val="clear" w:pos="4082"/>
          <w:tab w:val="left" w:pos="624"/>
          <w:tab w:val="left" w:pos="2410"/>
        </w:tabs>
        <w:spacing w:after="120"/>
        <w:ind w:left="1247" w:firstLine="624"/>
        <w:rPr>
          <w:color w:val="FF0000"/>
          <w:lang w:eastAsia="de-DE"/>
        </w:rPr>
      </w:pPr>
      <w:r w:rsidRPr="00830832">
        <w:rPr>
          <w:i/>
          <w:color w:val="FF0000"/>
          <w:lang w:eastAsia="de-DE"/>
        </w:rPr>
        <w:t xml:space="preserve">Takes note </w:t>
      </w:r>
      <w:r w:rsidRPr="00830832">
        <w:rPr>
          <w:color w:val="FF0000"/>
          <w:lang w:eastAsia="de-DE"/>
        </w:rPr>
        <w:t>of the relationship between the Minamata Convention on Mercury and the Basel Convention, in particular regarding the environmentally sound management of mercury wastes;</w:t>
      </w:r>
    </w:p>
    <w:p w14:paraId="1F222D49" w14:textId="77777777" w:rsidR="00E07594" w:rsidRPr="006C34CC" w:rsidRDefault="00E07594" w:rsidP="00700A0B">
      <w:pPr>
        <w:pStyle w:val="Normal-pool"/>
        <w:numPr>
          <w:ilvl w:val="0"/>
          <w:numId w:val="31"/>
        </w:numPr>
        <w:tabs>
          <w:tab w:val="clear" w:pos="1814"/>
          <w:tab w:val="clear" w:pos="2345"/>
          <w:tab w:val="clear" w:pos="2381"/>
          <w:tab w:val="clear" w:pos="2948"/>
          <w:tab w:val="clear" w:pos="3515"/>
          <w:tab w:val="clear" w:pos="4082"/>
          <w:tab w:val="left" w:pos="624"/>
          <w:tab w:val="left" w:pos="1871"/>
          <w:tab w:val="left" w:pos="2410"/>
        </w:tabs>
        <w:spacing w:after="120"/>
        <w:ind w:left="1247" w:firstLine="624"/>
        <w:rPr>
          <w:color w:val="FF0000"/>
          <w:lang w:eastAsia="de-DE"/>
        </w:rPr>
      </w:pPr>
      <w:r w:rsidRPr="006C34CC">
        <w:rPr>
          <w:i/>
          <w:color w:val="FF0000"/>
        </w:rPr>
        <w:t>Decides</w:t>
      </w:r>
      <w:r w:rsidRPr="006C34CC">
        <w:rPr>
          <w:color w:val="FF0000"/>
        </w:rPr>
        <w:t xml:space="preserve"> to include the updating of the technical guidelines for the environmentally sound management of wastes consisting of elemental mercury and wastes containing or contaminated with mercury in </w:t>
      </w:r>
      <w:r w:rsidRPr="006C34CC">
        <w:rPr>
          <w:color w:val="FF0000"/>
          <w:lang w:eastAsia="de-DE"/>
        </w:rPr>
        <w:t>the work programme of the Open-ended Working Group for 2014–2015;</w:t>
      </w:r>
    </w:p>
    <w:p w14:paraId="7D2FFC64" w14:textId="77777777" w:rsidR="00E07594" w:rsidRPr="00DC6CE5" w:rsidRDefault="00E07594" w:rsidP="00700A0B">
      <w:pPr>
        <w:pStyle w:val="Normal-pool"/>
        <w:numPr>
          <w:ilvl w:val="0"/>
          <w:numId w:val="31"/>
        </w:numPr>
        <w:tabs>
          <w:tab w:val="clear" w:pos="1814"/>
          <w:tab w:val="clear" w:pos="2345"/>
          <w:tab w:val="clear" w:pos="2381"/>
          <w:tab w:val="clear" w:pos="2948"/>
          <w:tab w:val="clear" w:pos="3515"/>
          <w:tab w:val="clear" w:pos="4082"/>
          <w:tab w:val="left" w:pos="624"/>
          <w:tab w:val="left" w:pos="1871"/>
          <w:tab w:val="left" w:pos="2410"/>
        </w:tabs>
        <w:spacing w:after="120"/>
        <w:ind w:left="1247" w:firstLine="624"/>
        <w:rPr>
          <w:color w:val="000000"/>
          <w:lang w:eastAsia="de-DE"/>
        </w:rPr>
      </w:pPr>
      <w:r w:rsidRPr="00DC6CE5">
        <w:rPr>
          <w:i/>
          <w:iCs/>
          <w:color w:val="000000"/>
          <w:lang w:eastAsia="de-DE"/>
        </w:rPr>
        <w:t xml:space="preserve">Invites </w:t>
      </w:r>
      <w:r w:rsidRPr="00DC6CE5">
        <w:rPr>
          <w:color w:val="000000"/>
          <w:lang w:eastAsia="de-DE"/>
        </w:rPr>
        <w:t>parties to consider serving as lead country for the updating of the technical guidelines and to inform the Secretariat of their willingness to do so by 30 June 2013;</w:t>
      </w:r>
    </w:p>
    <w:p w14:paraId="34F29558" w14:textId="5A3545BB" w:rsidR="00E07594" w:rsidRPr="00DC6CE5" w:rsidRDefault="00E07594" w:rsidP="00700A0B">
      <w:pPr>
        <w:pStyle w:val="Normal-pool"/>
        <w:numPr>
          <w:ilvl w:val="0"/>
          <w:numId w:val="31"/>
        </w:numPr>
        <w:tabs>
          <w:tab w:val="clear" w:pos="1814"/>
          <w:tab w:val="clear" w:pos="2345"/>
          <w:tab w:val="clear" w:pos="2381"/>
          <w:tab w:val="clear" w:pos="2948"/>
          <w:tab w:val="clear" w:pos="3515"/>
          <w:tab w:val="clear" w:pos="4082"/>
          <w:tab w:val="left" w:pos="624"/>
          <w:tab w:val="left" w:pos="1871"/>
          <w:tab w:val="left" w:pos="2410"/>
        </w:tabs>
        <w:spacing w:after="120"/>
        <w:ind w:left="1247" w:firstLine="624"/>
        <w:rPr>
          <w:color w:val="000000"/>
          <w:lang w:eastAsia="de-DE"/>
        </w:rPr>
      </w:pPr>
      <w:r w:rsidRPr="00DC6CE5">
        <w:rPr>
          <w:i/>
          <w:iCs/>
          <w:color w:val="000000"/>
          <w:lang w:eastAsia="de-DE"/>
        </w:rPr>
        <w:t xml:space="preserve">Invites </w:t>
      </w:r>
      <w:r w:rsidRPr="00DC6CE5">
        <w:rPr>
          <w:color w:val="000000"/>
          <w:lang w:eastAsia="de-DE"/>
        </w:rPr>
        <w:t>parties and others to nominate experts to participate in the small intersessional working group established by decision IX/15 and to inform the Secretariat of their nominations by 30</w:t>
      </w:r>
      <w:r w:rsidR="00D12B7E">
        <w:rPr>
          <w:color w:val="000000"/>
          <w:lang w:eastAsia="de-DE"/>
        </w:rPr>
        <w:t> </w:t>
      </w:r>
      <w:r w:rsidRPr="00DC6CE5">
        <w:rPr>
          <w:color w:val="000000"/>
          <w:lang w:eastAsia="de-DE"/>
        </w:rPr>
        <w:t>June 2013;</w:t>
      </w:r>
    </w:p>
    <w:p w14:paraId="595824F6" w14:textId="77777777" w:rsidR="00E07594" w:rsidRPr="00DC6CE5" w:rsidRDefault="00E07594" w:rsidP="00700A0B">
      <w:pPr>
        <w:pStyle w:val="Normal-pool"/>
        <w:numPr>
          <w:ilvl w:val="0"/>
          <w:numId w:val="31"/>
        </w:numPr>
        <w:tabs>
          <w:tab w:val="clear" w:pos="1247"/>
          <w:tab w:val="clear" w:pos="1814"/>
          <w:tab w:val="clear" w:pos="2345"/>
          <w:tab w:val="clear" w:pos="2381"/>
          <w:tab w:val="clear" w:pos="2948"/>
          <w:tab w:val="clear" w:pos="3515"/>
          <w:tab w:val="clear" w:pos="4082"/>
          <w:tab w:val="left" w:pos="624"/>
        </w:tabs>
        <w:spacing w:after="120"/>
        <w:ind w:left="1247" w:firstLine="624"/>
        <w:rPr>
          <w:color w:val="000000"/>
          <w:lang w:eastAsia="de-DE"/>
        </w:rPr>
      </w:pPr>
      <w:r w:rsidRPr="00DC6CE5">
        <w:rPr>
          <w:i/>
          <w:color w:val="000000"/>
          <w:lang w:eastAsia="de-DE"/>
        </w:rPr>
        <w:t>Requests</w:t>
      </w:r>
      <w:r w:rsidRPr="00DC6CE5">
        <w:rPr>
          <w:color w:val="000000"/>
          <w:lang w:eastAsia="de-DE"/>
        </w:rPr>
        <w:t xml:space="preserve"> the lead country or, if there is no lead country, the Secretariat, in consultation with the small intersessional working group and subject to the availability of funding, to </w:t>
      </w:r>
      <w:r w:rsidRPr="00DC6CE5">
        <w:rPr>
          <w:color w:val="000000"/>
        </w:rPr>
        <w:t>prepare draft updated technical guidelines for publication on the Convention website by 31 December 2013;</w:t>
      </w:r>
    </w:p>
    <w:p w14:paraId="258EE2F6" w14:textId="77777777" w:rsidR="00E07594" w:rsidRPr="00DC6CE5" w:rsidRDefault="00E07594" w:rsidP="00700A0B">
      <w:pPr>
        <w:pStyle w:val="Normal-pool"/>
        <w:numPr>
          <w:ilvl w:val="0"/>
          <w:numId w:val="31"/>
        </w:numPr>
        <w:tabs>
          <w:tab w:val="clear" w:pos="1814"/>
          <w:tab w:val="clear" w:pos="2345"/>
          <w:tab w:val="clear" w:pos="2381"/>
          <w:tab w:val="clear" w:pos="2948"/>
          <w:tab w:val="clear" w:pos="3515"/>
          <w:tab w:val="clear" w:pos="4082"/>
          <w:tab w:val="left" w:pos="624"/>
          <w:tab w:val="left" w:pos="1871"/>
          <w:tab w:val="left" w:pos="2410"/>
        </w:tabs>
        <w:spacing w:after="120"/>
        <w:ind w:left="1247" w:firstLine="624"/>
        <w:rPr>
          <w:color w:val="000000"/>
          <w:lang w:eastAsia="de-DE"/>
        </w:rPr>
      </w:pPr>
      <w:r w:rsidRPr="00DC6CE5">
        <w:rPr>
          <w:i/>
          <w:iCs/>
          <w:color w:val="000000"/>
          <w:lang w:eastAsia="de-DE"/>
        </w:rPr>
        <w:t xml:space="preserve">Invites </w:t>
      </w:r>
      <w:r w:rsidRPr="00DC6CE5">
        <w:rPr>
          <w:color w:val="000000"/>
          <w:lang w:eastAsia="de-DE"/>
        </w:rPr>
        <w:t xml:space="preserve">parties and others to submit comments on the draft updated technical guidelines to </w:t>
      </w:r>
      <w:r w:rsidRPr="00DC6CE5">
        <w:rPr>
          <w:color w:val="000000"/>
        </w:rPr>
        <w:t>the lead country, if one is selected, and to the Secretariat,</w:t>
      </w:r>
      <w:r w:rsidRPr="00DC6CE5">
        <w:rPr>
          <w:color w:val="000000"/>
          <w:lang w:eastAsia="de-DE"/>
        </w:rPr>
        <w:t xml:space="preserve"> by 31 March 2014;</w:t>
      </w:r>
    </w:p>
    <w:p w14:paraId="75A5B8ED" w14:textId="77777777" w:rsidR="00E07594" w:rsidRPr="00DC6CE5" w:rsidRDefault="00E07594" w:rsidP="00700A0B">
      <w:pPr>
        <w:pStyle w:val="Normal-pool"/>
        <w:numPr>
          <w:ilvl w:val="0"/>
          <w:numId w:val="31"/>
        </w:numPr>
        <w:tabs>
          <w:tab w:val="clear" w:pos="1814"/>
          <w:tab w:val="clear" w:pos="2345"/>
          <w:tab w:val="clear" w:pos="2381"/>
          <w:tab w:val="clear" w:pos="2948"/>
          <w:tab w:val="clear" w:pos="3515"/>
          <w:tab w:val="clear" w:pos="4082"/>
          <w:tab w:val="left" w:pos="624"/>
          <w:tab w:val="left" w:pos="1871"/>
          <w:tab w:val="left" w:pos="2410"/>
        </w:tabs>
        <w:spacing w:after="120"/>
        <w:ind w:left="1247" w:firstLine="624"/>
        <w:rPr>
          <w:color w:val="000000"/>
        </w:rPr>
      </w:pPr>
      <w:r w:rsidRPr="00DC6CE5">
        <w:rPr>
          <w:i/>
          <w:color w:val="000000"/>
          <w:lang w:eastAsia="de-DE"/>
        </w:rPr>
        <w:t>Requests</w:t>
      </w:r>
      <w:r w:rsidRPr="00DC6CE5">
        <w:rPr>
          <w:color w:val="000000"/>
          <w:lang w:eastAsia="de-DE"/>
        </w:rPr>
        <w:t xml:space="preserve"> the lead country or, if there is no lead country, the Secretariat, in consultation with the small intersessional working group and subject to the availability of funding, to </w:t>
      </w:r>
      <w:r w:rsidRPr="00DC6CE5">
        <w:rPr>
          <w:color w:val="000000"/>
        </w:rPr>
        <w:t>prepare revised draft updated technical guidelines, taking into account the comments referred to in paragraph 6 above, for consideration by the Open</w:t>
      </w:r>
      <w:r w:rsidRPr="00DC6CE5">
        <w:rPr>
          <w:color w:val="000000"/>
        </w:rPr>
        <w:noBreakHyphen/>
        <w:t>ended Working Group at its ninth meeting;</w:t>
      </w:r>
    </w:p>
    <w:p w14:paraId="71B459D3" w14:textId="77777777" w:rsidR="00E07594" w:rsidRDefault="00E07594" w:rsidP="00700A0B">
      <w:pPr>
        <w:pStyle w:val="Normal-pool"/>
        <w:numPr>
          <w:ilvl w:val="0"/>
          <w:numId w:val="31"/>
        </w:numPr>
        <w:tabs>
          <w:tab w:val="clear" w:pos="1814"/>
          <w:tab w:val="clear" w:pos="2345"/>
          <w:tab w:val="clear" w:pos="2381"/>
          <w:tab w:val="clear" w:pos="2948"/>
          <w:tab w:val="clear" w:pos="3515"/>
          <w:tab w:val="clear" w:pos="4082"/>
          <w:tab w:val="left" w:pos="624"/>
          <w:tab w:val="left" w:pos="1871"/>
          <w:tab w:val="left" w:pos="2410"/>
        </w:tabs>
        <w:spacing w:after="120"/>
        <w:ind w:left="1247" w:firstLine="624"/>
        <w:rPr>
          <w:color w:val="000000"/>
        </w:rPr>
      </w:pPr>
      <w:r w:rsidRPr="00DC6CE5">
        <w:rPr>
          <w:i/>
          <w:color w:val="000000"/>
        </w:rPr>
        <w:t>Requests</w:t>
      </w:r>
      <w:r w:rsidRPr="00DC6CE5">
        <w:rPr>
          <w:color w:val="000000"/>
        </w:rPr>
        <w:t xml:space="preserve"> the Secretariat to report to the Conference of the Parties at its twelfth meeting on the progress of work on the updating of the technical guidelines. </w:t>
      </w:r>
    </w:p>
    <w:p w14:paraId="2EE6EBEA" w14:textId="77777777" w:rsidR="00E07594" w:rsidRPr="00E66922" w:rsidRDefault="00E07594" w:rsidP="00700A0B">
      <w:pPr>
        <w:pStyle w:val="Heading2"/>
        <w:numPr>
          <w:ilvl w:val="3"/>
          <w:numId w:val="60"/>
        </w:numPr>
        <w:tabs>
          <w:tab w:val="clear" w:pos="1247"/>
          <w:tab w:val="clear" w:pos="1814"/>
          <w:tab w:val="clear" w:pos="2381"/>
          <w:tab w:val="clear" w:pos="2948"/>
          <w:tab w:val="clear" w:pos="3515"/>
          <w:tab w:val="left" w:pos="624"/>
        </w:tabs>
        <w:ind w:left="1248" w:hanging="624"/>
        <w:rPr>
          <w:bCs/>
        </w:rPr>
      </w:pPr>
      <w:bookmarkStart w:id="31" w:name="_Toc490217196"/>
      <w:r w:rsidRPr="00E66922">
        <w:rPr>
          <w:bCs/>
        </w:rPr>
        <w:t>Omnibus decision BC.Ex-2/1, RC.Ex-2/1, SC.Ex-2/1 on enhancing cooperation and coordination among the Basel, Rotterdam and Stockholm conventions</w:t>
      </w:r>
      <w:bookmarkEnd w:id="31"/>
    </w:p>
    <w:p w14:paraId="6BF53803" w14:textId="77777777" w:rsidR="00E07594" w:rsidRPr="006C2056" w:rsidRDefault="00E07594" w:rsidP="000C00DF">
      <w:pPr>
        <w:keepNext/>
        <w:tabs>
          <w:tab w:val="left" w:pos="624"/>
          <w:tab w:val="left" w:pos="1985"/>
        </w:tabs>
        <w:spacing w:after="120"/>
        <w:ind w:left="1247" w:firstLine="624"/>
        <w:rPr>
          <w:b/>
        </w:rPr>
      </w:pPr>
      <w:r>
        <w:rPr>
          <w:b/>
        </w:rPr>
        <w:t>[…]</w:t>
      </w:r>
    </w:p>
    <w:p w14:paraId="3972BA49" w14:textId="77777777" w:rsidR="00E07594" w:rsidRPr="000C00DF" w:rsidRDefault="00E07594" w:rsidP="000C00DF">
      <w:pPr>
        <w:tabs>
          <w:tab w:val="left" w:pos="1843"/>
        </w:tabs>
        <w:overflowPunct w:val="0"/>
        <w:autoSpaceDE w:val="0"/>
        <w:autoSpaceDN w:val="0"/>
        <w:adjustRightInd w:val="0"/>
        <w:spacing w:before="120"/>
        <w:ind w:left="1247"/>
        <w:jc w:val="center"/>
        <w:textAlignment w:val="baseline"/>
        <w:rPr>
          <w:b/>
          <w:bCs/>
          <w:iCs/>
          <w:sz w:val="24"/>
          <w:szCs w:val="24"/>
        </w:rPr>
      </w:pPr>
      <w:r w:rsidRPr="000C00DF">
        <w:rPr>
          <w:b/>
          <w:bCs/>
          <w:iCs/>
          <w:sz w:val="24"/>
          <w:szCs w:val="24"/>
        </w:rPr>
        <w:t>V</w:t>
      </w:r>
    </w:p>
    <w:p w14:paraId="01614B47" w14:textId="77777777" w:rsidR="00E07594" w:rsidRPr="000C00DF" w:rsidRDefault="00E07594" w:rsidP="000C00DF">
      <w:pPr>
        <w:tabs>
          <w:tab w:val="left" w:pos="1843"/>
        </w:tabs>
        <w:overflowPunct w:val="0"/>
        <w:autoSpaceDE w:val="0"/>
        <w:autoSpaceDN w:val="0"/>
        <w:adjustRightInd w:val="0"/>
        <w:spacing w:before="120" w:after="120"/>
        <w:ind w:left="1247"/>
        <w:jc w:val="center"/>
        <w:textAlignment w:val="baseline"/>
        <w:rPr>
          <w:b/>
          <w:bCs/>
          <w:iCs/>
          <w:sz w:val="24"/>
          <w:szCs w:val="24"/>
        </w:rPr>
      </w:pPr>
      <w:r w:rsidRPr="000C00DF">
        <w:rPr>
          <w:b/>
          <w:bCs/>
          <w:iCs/>
          <w:sz w:val="24"/>
          <w:szCs w:val="24"/>
        </w:rPr>
        <w:t>Wider cooperation</w:t>
      </w:r>
    </w:p>
    <w:p w14:paraId="0C91A495" w14:textId="77777777" w:rsidR="00E07594" w:rsidRPr="006C2056" w:rsidRDefault="00E07594" w:rsidP="000C00DF">
      <w:pPr>
        <w:tabs>
          <w:tab w:val="left" w:pos="624"/>
          <w:tab w:val="left" w:pos="1843"/>
        </w:tabs>
        <w:overflowPunct w:val="0"/>
        <w:autoSpaceDE w:val="0"/>
        <w:autoSpaceDN w:val="0"/>
        <w:adjustRightInd w:val="0"/>
        <w:spacing w:after="120"/>
        <w:ind w:left="1247" w:firstLine="624"/>
        <w:textAlignment w:val="baseline"/>
        <w:rPr>
          <w:rFonts w:cs="Calibri"/>
          <w:sz w:val="22"/>
        </w:rPr>
      </w:pPr>
      <w:r w:rsidRPr="00830832">
        <w:rPr>
          <w:iCs/>
        </w:rPr>
        <w:t>24.</w:t>
      </w:r>
      <w:r w:rsidRPr="00830832">
        <w:rPr>
          <w:iCs/>
        </w:rPr>
        <w:tab/>
      </w:r>
      <w:r w:rsidRPr="006C2056">
        <w:rPr>
          <w:i/>
          <w:iCs/>
        </w:rPr>
        <w:t>Welcomes</w:t>
      </w:r>
      <w:r w:rsidRPr="006C2056">
        <w:rPr>
          <w:iCs/>
        </w:rPr>
        <w:t xml:space="preserve"> paragraphs 89 and 213–223 of the outcome document of the United Nations Conference on Sustainable Development, “The future we want”</w:t>
      </w:r>
      <w:r w:rsidRPr="006C2056">
        <w:rPr>
          <w:i/>
          <w:iCs/>
        </w:rPr>
        <w:t xml:space="preserve">, </w:t>
      </w:r>
      <w:r w:rsidRPr="006C2056">
        <w:rPr>
          <w:iCs/>
        </w:rPr>
        <w:t xml:space="preserve">relating to the sound management of chemicals and waste, including the reaffirmation of the aim to achieve by 2020 the sound management of chemicals throughout their lifecycle and of hazardous wastes, and the call for further enhancing coordination and cooperation with other relevant actors at all levels; </w:t>
      </w:r>
    </w:p>
    <w:p w14:paraId="4A63AE0A" w14:textId="77777777" w:rsidR="00E07594" w:rsidRPr="006C2056" w:rsidRDefault="00E07594" w:rsidP="000C00DF">
      <w:pPr>
        <w:tabs>
          <w:tab w:val="left" w:pos="624"/>
          <w:tab w:val="left" w:pos="1843"/>
        </w:tabs>
        <w:overflowPunct w:val="0"/>
        <w:autoSpaceDE w:val="0"/>
        <w:autoSpaceDN w:val="0"/>
        <w:adjustRightInd w:val="0"/>
        <w:spacing w:after="120"/>
        <w:ind w:left="1247" w:firstLine="624"/>
        <w:textAlignment w:val="baseline"/>
        <w:rPr>
          <w:sz w:val="22"/>
        </w:rPr>
      </w:pPr>
      <w:r w:rsidRPr="00830832">
        <w:t>25.</w:t>
      </w:r>
      <w:r w:rsidRPr="00830832">
        <w:tab/>
      </w:r>
      <w:r w:rsidRPr="006C2056">
        <w:rPr>
          <w:i/>
        </w:rPr>
        <w:t>Requests</w:t>
      </w:r>
      <w:r w:rsidRPr="006C2056">
        <w:t xml:space="preserve"> the secretariats to further enhance cooperation and coordination with the Strategic Approach to International </w:t>
      </w:r>
      <w:r w:rsidRPr="00944935">
        <w:rPr>
          <w:iCs/>
        </w:rPr>
        <w:t>Chemicals</w:t>
      </w:r>
      <w:r w:rsidRPr="00FD2D23">
        <w:t xml:space="preserve"> </w:t>
      </w:r>
      <w:r w:rsidRPr="006C2056">
        <w:t xml:space="preserve">Management to contribute to meeting the 2020 goal on the sound management of </w:t>
      </w:r>
      <w:r w:rsidRPr="0034365D">
        <w:rPr>
          <w:iCs/>
        </w:rPr>
        <w:t>chemicals</w:t>
      </w:r>
      <w:r w:rsidRPr="006C2056">
        <w:t xml:space="preserve"> throughout their lifecycle and of hazardous wastes and </w:t>
      </w:r>
      <w:r w:rsidRPr="006C2056">
        <w:rPr>
          <w:bCs/>
        </w:rPr>
        <w:t xml:space="preserve">to report on progress in doing so to the conferences of the parties in 2015, recognizing the different legal statuses of the instruments; </w:t>
      </w:r>
    </w:p>
    <w:p w14:paraId="6D1886AA" w14:textId="30A78226" w:rsidR="00E07594" w:rsidRPr="00830832" w:rsidRDefault="00E07594" w:rsidP="000C00DF">
      <w:pPr>
        <w:tabs>
          <w:tab w:val="left" w:pos="624"/>
          <w:tab w:val="left" w:pos="1843"/>
        </w:tabs>
        <w:overflowPunct w:val="0"/>
        <w:autoSpaceDE w:val="0"/>
        <w:autoSpaceDN w:val="0"/>
        <w:adjustRightInd w:val="0"/>
        <w:spacing w:after="120"/>
        <w:ind w:left="1247" w:firstLine="624"/>
        <w:textAlignment w:val="baseline"/>
        <w:rPr>
          <w:color w:val="FF0000"/>
        </w:rPr>
      </w:pPr>
      <w:r w:rsidRPr="00830832">
        <w:rPr>
          <w:color w:val="FF0000"/>
        </w:rPr>
        <w:t>26.</w:t>
      </w:r>
      <w:r>
        <w:rPr>
          <w:i/>
          <w:color w:val="FF0000"/>
        </w:rPr>
        <w:tab/>
      </w:r>
      <w:r w:rsidRPr="0034365D">
        <w:rPr>
          <w:i/>
          <w:color w:val="FF0000"/>
        </w:rPr>
        <w:t>Welcomes</w:t>
      </w:r>
      <w:r w:rsidRPr="0034365D">
        <w:rPr>
          <w:color w:val="FF0000"/>
        </w:rPr>
        <w:t xml:space="preserve"> the invitation by the Governing </w:t>
      </w:r>
      <w:r w:rsidRPr="00FD2D23">
        <w:rPr>
          <w:color w:val="FF0000"/>
        </w:rPr>
        <w:t xml:space="preserve">Council </w:t>
      </w:r>
      <w:r w:rsidRPr="00944935">
        <w:rPr>
          <w:bCs/>
          <w:color w:val="FF0000"/>
        </w:rPr>
        <w:t>of</w:t>
      </w:r>
      <w:r w:rsidRPr="00FD2D23">
        <w:rPr>
          <w:color w:val="FF0000"/>
        </w:rPr>
        <w:t xml:space="preserve"> the United Nations Environment Programme, at its twenty-</w:t>
      </w:r>
      <w:r w:rsidRPr="00FD2D23">
        <w:rPr>
          <w:iCs/>
          <w:color w:val="FF0000"/>
        </w:rPr>
        <w:t>seventh</w:t>
      </w:r>
      <w:r w:rsidRPr="00FD2D23">
        <w:rPr>
          <w:color w:val="FF0000"/>
        </w:rPr>
        <w:t xml:space="preserve"> meeting, to the conferences of the parties to the Basel, Rotterdam and Stockholm conventions to use the opportunity of their extraordinary meetings from 28 April to 10</w:t>
      </w:r>
      <w:r w:rsidR="00D12B7E">
        <w:rPr>
          <w:color w:val="FF0000"/>
        </w:rPr>
        <w:t> </w:t>
      </w:r>
      <w:r w:rsidRPr="00FD2D23">
        <w:rPr>
          <w:color w:val="FF0000"/>
        </w:rPr>
        <w:t xml:space="preserve">May 2013 to consider steps that would facilitate possible future cooperation and coordination with the </w:t>
      </w:r>
      <w:r w:rsidRPr="0034365D">
        <w:rPr>
          <w:color w:val="FF0000"/>
        </w:rPr>
        <w:t>Minamata Convention on Mercury and to forward any outcome of that consideration to the conference of plenipotentiaries of the Minamata Convention;</w:t>
      </w:r>
    </w:p>
    <w:p w14:paraId="60F325DC" w14:textId="77777777" w:rsidR="00E07594" w:rsidRPr="00830832" w:rsidRDefault="00E07594" w:rsidP="000C00DF">
      <w:pPr>
        <w:tabs>
          <w:tab w:val="left" w:pos="624"/>
          <w:tab w:val="left" w:pos="1843"/>
        </w:tabs>
        <w:overflowPunct w:val="0"/>
        <w:autoSpaceDE w:val="0"/>
        <w:autoSpaceDN w:val="0"/>
        <w:adjustRightInd w:val="0"/>
        <w:spacing w:after="120"/>
        <w:ind w:left="1247" w:firstLine="624"/>
        <w:textAlignment w:val="baseline"/>
        <w:rPr>
          <w:color w:val="FF0000"/>
        </w:rPr>
      </w:pPr>
      <w:r w:rsidRPr="00830832">
        <w:rPr>
          <w:color w:val="FF0000"/>
        </w:rPr>
        <w:t>27.</w:t>
      </w:r>
      <w:r w:rsidRPr="00830832">
        <w:rPr>
          <w:color w:val="FF0000"/>
        </w:rPr>
        <w:tab/>
      </w:r>
      <w:r w:rsidRPr="00FD2D23">
        <w:rPr>
          <w:i/>
          <w:color w:val="FF0000"/>
        </w:rPr>
        <w:t>Expresses</w:t>
      </w:r>
      <w:r w:rsidRPr="0034365D">
        <w:rPr>
          <w:color w:val="FF0000"/>
        </w:rPr>
        <w:t xml:space="preserve"> its interest and </w:t>
      </w:r>
      <w:r w:rsidRPr="00944935">
        <w:rPr>
          <w:color w:val="FF0000"/>
        </w:rPr>
        <w:t>signals</w:t>
      </w:r>
      <w:r w:rsidRPr="0034365D">
        <w:rPr>
          <w:color w:val="FF0000"/>
        </w:rPr>
        <w:t xml:space="preserve"> its readiness to cooperate and coordinate with the Minamata Convention on Mercury;</w:t>
      </w:r>
    </w:p>
    <w:p w14:paraId="6B005DBC" w14:textId="77777777" w:rsidR="00E07594" w:rsidRPr="00830832" w:rsidRDefault="00E07594" w:rsidP="000C00DF">
      <w:pPr>
        <w:tabs>
          <w:tab w:val="left" w:pos="624"/>
          <w:tab w:val="left" w:pos="1843"/>
        </w:tabs>
        <w:overflowPunct w:val="0"/>
        <w:autoSpaceDE w:val="0"/>
        <w:autoSpaceDN w:val="0"/>
        <w:adjustRightInd w:val="0"/>
        <w:spacing w:after="120"/>
        <w:ind w:left="1247" w:firstLine="624"/>
        <w:textAlignment w:val="baseline"/>
        <w:rPr>
          <w:color w:val="FF0000"/>
        </w:rPr>
      </w:pPr>
      <w:r>
        <w:rPr>
          <w:color w:val="FF0000"/>
        </w:rPr>
        <w:t>28.</w:t>
      </w:r>
      <w:r>
        <w:rPr>
          <w:color w:val="FF0000"/>
        </w:rPr>
        <w:tab/>
      </w:r>
      <w:r w:rsidRPr="00FD2D23">
        <w:rPr>
          <w:i/>
          <w:color w:val="FF0000"/>
        </w:rPr>
        <w:t>Invites</w:t>
      </w:r>
      <w:r w:rsidRPr="00830832">
        <w:rPr>
          <w:color w:val="FF0000"/>
        </w:rPr>
        <w:t xml:space="preserve"> </w:t>
      </w:r>
      <w:r w:rsidRPr="0034365D">
        <w:rPr>
          <w:color w:val="FF0000"/>
        </w:rPr>
        <w:t xml:space="preserve">the conference of plenipotentiaries of the Minamata Convention to consider cooperation and coordination in </w:t>
      </w:r>
      <w:r w:rsidRPr="00944935">
        <w:rPr>
          <w:color w:val="FF0000"/>
        </w:rPr>
        <w:t>areas</w:t>
      </w:r>
      <w:r w:rsidRPr="0034365D">
        <w:rPr>
          <w:color w:val="FF0000"/>
        </w:rPr>
        <w:t xml:space="preserve"> of mutual interest to the four conventions;</w:t>
      </w:r>
    </w:p>
    <w:p w14:paraId="0818D5F5" w14:textId="77777777" w:rsidR="00E07594" w:rsidRPr="00830832" w:rsidRDefault="00E07594" w:rsidP="000C00DF">
      <w:pPr>
        <w:tabs>
          <w:tab w:val="left" w:pos="624"/>
          <w:tab w:val="left" w:pos="1843"/>
        </w:tabs>
        <w:overflowPunct w:val="0"/>
        <w:autoSpaceDE w:val="0"/>
        <w:autoSpaceDN w:val="0"/>
        <w:adjustRightInd w:val="0"/>
        <w:spacing w:after="120"/>
        <w:ind w:left="1247" w:firstLine="624"/>
        <w:textAlignment w:val="baseline"/>
        <w:rPr>
          <w:color w:val="FF0000"/>
        </w:rPr>
      </w:pPr>
      <w:r>
        <w:rPr>
          <w:color w:val="FF0000"/>
        </w:rPr>
        <w:t>29.</w:t>
      </w:r>
      <w:r>
        <w:rPr>
          <w:color w:val="FF0000"/>
        </w:rPr>
        <w:tab/>
      </w:r>
      <w:r w:rsidRPr="00FD2D23">
        <w:rPr>
          <w:i/>
          <w:color w:val="FF0000"/>
        </w:rPr>
        <w:t>Requests</w:t>
      </w:r>
      <w:r w:rsidRPr="0034365D">
        <w:rPr>
          <w:color w:val="FF0000"/>
        </w:rPr>
        <w:t xml:space="preserve"> the Executive Secretary to inform the conference of plenipotentiaries of the Minamata Convention of the </w:t>
      </w:r>
      <w:r w:rsidRPr="00944935">
        <w:rPr>
          <w:color w:val="FF0000"/>
        </w:rPr>
        <w:t>present</w:t>
      </w:r>
      <w:r w:rsidRPr="0034365D">
        <w:rPr>
          <w:color w:val="FF0000"/>
        </w:rPr>
        <w:t xml:space="preserve"> decision;</w:t>
      </w:r>
    </w:p>
    <w:p w14:paraId="2B703143" w14:textId="77777777" w:rsidR="00700A0B" w:rsidRDefault="00700A0B" w:rsidP="00700A0B">
      <w:pPr>
        <w:tabs>
          <w:tab w:val="left" w:pos="624"/>
          <w:tab w:val="left" w:pos="1985"/>
        </w:tabs>
        <w:spacing w:after="120"/>
        <w:ind w:left="1247" w:firstLine="624"/>
      </w:pPr>
    </w:p>
    <w:p w14:paraId="6F60AA67" w14:textId="77777777" w:rsidR="00E07594" w:rsidRPr="00830832" w:rsidRDefault="00E07594" w:rsidP="00700A0B">
      <w:pPr>
        <w:tabs>
          <w:tab w:val="left" w:pos="624"/>
          <w:tab w:val="left" w:pos="1985"/>
        </w:tabs>
        <w:spacing w:after="120"/>
        <w:ind w:left="1247" w:firstLine="624"/>
      </w:pPr>
      <w:r w:rsidRPr="00830832">
        <w:t>[…]</w:t>
      </w:r>
    </w:p>
    <w:p w14:paraId="6A7621BC" w14:textId="77777777" w:rsidR="00E07594" w:rsidRPr="000C00DF" w:rsidRDefault="00E07594" w:rsidP="000C00DF">
      <w:pPr>
        <w:keepNext/>
        <w:keepLines/>
        <w:tabs>
          <w:tab w:val="left" w:pos="1843"/>
        </w:tabs>
        <w:overflowPunct w:val="0"/>
        <w:autoSpaceDE w:val="0"/>
        <w:autoSpaceDN w:val="0"/>
        <w:adjustRightInd w:val="0"/>
        <w:spacing w:before="120"/>
        <w:ind w:left="1247"/>
        <w:jc w:val="center"/>
        <w:textAlignment w:val="baseline"/>
        <w:rPr>
          <w:b/>
          <w:bCs/>
          <w:iCs/>
          <w:sz w:val="24"/>
          <w:szCs w:val="24"/>
        </w:rPr>
      </w:pPr>
      <w:r w:rsidRPr="000C00DF">
        <w:rPr>
          <w:b/>
          <w:bCs/>
          <w:iCs/>
          <w:sz w:val="24"/>
          <w:szCs w:val="24"/>
        </w:rPr>
        <w:t>VII</w:t>
      </w:r>
    </w:p>
    <w:p w14:paraId="50F90DED" w14:textId="77777777" w:rsidR="00E07594" w:rsidRPr="000C00DF" w:rsidRDefault="00E07594" w:rsidP="00700A0B">
      <w:pPr>
        <w:keepNext/>
        <w:keepLines/>
        <w:tabs>
          <w:tab w:val="left" w:pos="1843"/>
        </w:tabs>
        <w:overflowPunct w:val="0"/>
        <w:autoSpaceDE w:val="0"/>
        <w:autoSpaceDN w:val="0"/>
        <w:adjustRightInd w:val="0"/>
        <w:spacing w:before="120" w:after="120"/>
        <w:ind w:left="1247"/>
        <w:jc w:val="center"/>
        <w:textAlignment w:val="baseline"/>
        <w:rPr>
          <w:b/>
          <w:bCs/>
          <w:iCs/>
          <w:sz w:val="24"/>
          <w:szCs w:val="24"/>
        </w:rPr>
      </w:pPr>
      <w:r w:rsidRPr="000C00DF">
        <w:rPr>
          <w:b/>
          <w:bCs/>
          <w:iCs/>
          <w:sz w:val="24"/>
          <w:szCs w:val="24"/>
        </w:rPr>
        <w:t>Facilitating financial resources for chemicals and wastes</w:t>
      </w:r>
    </w:p>
    <w:p w14:paraId="7D9814C3" w14:textId="77777777" w:rsidR="00E07594" w:rsidRPr="00FD2D23" w:rsidRDefault="00E07594" w:rsidP="000C00DF">
      <w:pPr>
        <w:keepNext/>
        <w:keepLines/>
        <w:tabs>
          <w:tab w:val="clear" w:pos="1247"/>
          <w:tab w:val="clear" w:pos="1814"/>
          <w:tab w:val="clear" w:pos="2381"/>
          <w:tab w:val="clear" w:pos="2948"/>
          <w:tab w:val="clear" w:pos="3515"/>
          <w:tab w:val="left" w:pos="624"/>
        </w:tabs>
        <w:overflowPunct w:val="0"/>
        <w:autoSpaceDE w:val="0"/>
        <w:autoSpaceDN w:val="0"/>
        <w:adjustRightInd w:val="0"/>
        <w:spacing w:after="120"/>
        <w:ind w:left="1247" w:firstLine="624"/>
        <w:textAlignment w:val="baseline"/>
        <w:rPr>
          <w:sz w:val="22"/>
        </w:rPr>
      </w:pPr>
      <w:r w:rsidRPr="00830832">
        <w:t>34.</w:t>
      </w:r>
      <w:r>
        <w:rPr>
          <w:i/>
        </w:rPr>
        <w:t xml:space="preserve"> </w:t>
      </w:r>
      <w:r>
        <w:rPr>
          <w:i/>
        </w:rPr>
        <w:tab/>
      </w:r>
      <w:r w:rsidRPr="00FD2D23">
        <w:rPr>
          <w:i/>
        </w:rPr>
        <w:t>Welcomes</w:t>
      </w:r>
      <w:r w:rsidRPr="00FD2D23">
        <w:t xml:space="preserve"> decision 27/12, section VIII, on the consultative process on financing options for chemicals and wastes adopted by the Governing Council of the United Nations Environment Programme at its twenty-seventh session, in February 2013;</w:t>
      </w:r>
    </w:p>
    <w:p w14:paraId="4E616A9C" w14:textId="77777777" w:rsidR="00E07594" w:rsidRPr="00FD2D23" w:rsidRDefault="00E07594" w:rsidP="000C00DF">
      <w:pPr>
        <w:tabs>
          <w:tab w:val="clear" w:pos="1247"/>
          <w:tab w:val="clear" w:pos="1814"/>
          <w:tab w:val="clear" w:pos="2381"/>
          <w:tab w:val="clear" w:pos="2948"/>
          <w:tab w:val="clear" w:pos="3515"/>
          <w:tab w:val="left" w:pos="624"/>
        </w:tabs>
        <w:overflowPunct w:val="0"/>
        <w:autoSpaceDE w:val="0"/>
        <w:autoSpaceDN w:val="0"/>
        <w:adjustRightInd w:val="0"/>
        <w:spacing w:after="120"/>
        <w:ind w:left="1247" w:firstLine="624"/>
        <w:textAlignment w:val="baseline"/>
        <w:rPr>
          <w:sz w:val="22"/>
        </w:rPr>
      </w:pPr>
      <w:r w:rsidRPr="00830832">
        <w:t xml:space="preserve">35. </w:t>
      </w:r>
      <w:r w:rsidRPr="00830832">
        <w:tab/>
      </w:r>
      <w:r w:rsidRPr="00FD2D23">
        <w:rPr>
          <w:i/>
        </w:rPr>
        <w:t>Joins</w:t>
      </w:r>
      <w:r w:rsidRPr="00FD2D23">
        <w:t xml:space="preserve"> the Governing Council in welcoming an integrated approach to addressing the financing of the sound management of chemicals and wastes, which underscores that the three components of an </w:t>
      </w:r>
      <w:r w:rsidRPr="00830832">
        <w:rPr>
          <w:i/>
        </w:rPr>
        <w:t>integrated</w:t>
      </w:r>
      <w:r w:rsidRPr="00FD2D23">
        <w:t xml:space="preserve"> approach, mainstreaming, industry involvement and dedicated external finance, are mutually reinforcing and are all important for the financing of the sound management of chemicals and wastes;</w:t>
      </w:r>
    </w:p>
    <w:p w14:paraId="0A43C090" w14:textId="77777777" w:rsidR="00E07594" w:rsidRPr="00FD2D23" w:rsidRDefault="00E07594" w:rsidP="000C00DF">
      <w:pPr>
        <w:tabs>
          <w:tab w:val="clear" w:pos="1247"/>
          <w:tab w:val="clear" w:pos="1814"/>
          <w:tab w:val="clear" w:pos="2381"/>
          <w:tab w:val="clear" w:pos="2948"/>
          <w:tab w:val="clear" w:pos="3515"/>
          <w:tab w:val="left" w:pos="624"/>
        </w:tabs>
        <w:overflowPunct w:val="0"/>
        <w:autoSpaceDE w:val="0"/>
        <w:autoSpaceDN w:val="0"/>
        <w:adjustRightInd w:val="0"/>
        <w:spacing w:after="120"/>
        <w:ind w:left="1247" w:firstLine="624"/>
        <w:textAlignment w:val="baseline"/>
        <w:rPr>
          <w:sz w:val="22"/>
          <w:lang w:eastAsia="zh-CN"/>
        </w:rPr>
      </w:pPr>
      <w:r w:rsidRPr="00830832">
        <w:rPr>
          <w:lang w:eastAsia="zh-CN"/>
        </w:rPr>
        <w:t>36.</w:t>
      </w:r>
      <w:r w:rsidRPr="00830832">
        <w:rPr>
          <w:lang w:eastAsia="zh-CN"/>
        </w:rPr>
        <w:tab/>
      </w:r>
      <w:r w:rsidRPr="00FD2D23">
        <w:rPr>
          <w:i/>
          <w:lang w:eastAsia="zh-CN"/>
        </w:rPr>
        <w:t>Agrees</w:t>
      </w:r>
      <w:r w:rsidRPr="00FD2D23">
        <w:rPr>
          <w:lang w:eastAsia="zh-CN"/>
        </w:rPr>
        <w:t xml:space="preserve"> that an integrated approach supplements and seeks to address the increased need for adequate, predictable, accessible and </w:t>
      </w:r>
      <w:r w:rsidRPr="00FD2D23">
        <w:t>sustainable</w:t>
      </w:r>
      <w:r w:rsidRPr="00FD2D23">
        <w:rPr>
          <w:lang w:eastAsia="zh-CN"/>
        </w:rPr>
        <w:t xml:space="preserve"> financial solutions for the chemicals and wastes cluster at the national, regional and international levels;</w:t>
      </w:r>
    </w:p>
    <w:p w14:paraId="643EF847" w14:textId="77777777" w:rsidR="00E07594" w:rsidRPr="00FD2D23" w:rsidRDefault="00E07594" w:rsidP="000C00DF">
      <w:pPr>
        <w:tabs>
          <w:tab w:val="clear" w:pos="1247"/>
          <w:tab w:val="clear" w:pos="1814"/>
          <w:tab w:val="clear" w:pos="2381"/>
          <w:tab w:val="clear" w:pos="2948"/>
          <w:tab w:val="clear" w:pos="3515"/>
          <w:tab w:val="left" w:pos="624"/>
        </w:tabs>
        <w:overflowPunct w:val="0"/>
        <w:autoSpaceDE w:val="0"/>
        <w:autoSpaceDN w:val="0"/>
        <w:adjustRightInd w:val="0"/>
        <w:spacing w:after="120"/>
        <w:ind w:left="1247" w:firstLine="624"/>
        <w:textAlignment w:val="baseline"/>
        <w:rPr>
          <w:sz w:val="22"/>
          <w:lang w:eastAsia="zh-CN"/>
        </w:rPr>
      </w:pPr>
      <w:r w:rsidRPr="00830832">
        <w:rPr>
          <w:lang w:eastAsia="zh-CN"/>
        </w:rPr>
        <w:t xml:space="preserve">37. </w:t>
      </w:r>
      <w:r w:rsidRPr="00830832">
        <w:rPr>
          <w:lang w:eastAsia="zh-CN"/>
        </w:rPr>
        <w:tab/>
      </w:r>
      <w:r w:rsidRPr="00FD2D23">
        <w:rPr>
          <w:i/>
          <w:lang w:eastAsia="zh-CN"/>
        </w:rPr>
        <w:t>Invites</w:t>
      </w:r>
      <w:r w:rsidRPr="00FD2D23">
        <w:rPr>
          <w:lang w:eastAsia="zh-CN"/>
        </w:rPr>
        <w:t xml:space="preserve"> all countries, and urges in particular developed countries, within their capabilities, to further strengthen the element of dedicated external finance so as to support developing countries and countries with economies in transition in their efforts to implement the sound management of chemicals and wastes;</w:t>
      </w:r>
    </w:p>
    <w:p w14:paraId="5EC79CD3" w14:textId="77777777" w:rsidR="00E07594" w:rsidRPr="00FD2D23" w:rsidRDefault="00E07594" w:rsidP="000C00DF">
      <w:pPr>
        <w:tabs>
          <w:tab w:val="clear" w:pos="1247"/>
          <w:tab w:val="clear" w:pos="1814"/>
          <w:tab w:val="clear" w:pos="2381"/>
          <w:tab w:val="clear" w:pos="2948"/>
          <w:tab w:val="clear" w:pos="3515"/>
          <w:tab w:val="left" w:pos="624"/>
        </w:tabs>
        <w:overflowPunct w:val="0"/>
        <w:autoSpaceDE w:val="0"/>
        <w:autoSpaceDN w:val="0"/>
        <w:adjustRightInd w:val="0"/>
        <w:spacing w:after="120"/>
        <w:ind w:left="1247" w:firstLine="624"/>
        <w:textAlignment w:val="baseline"/>
        <w:rPr>
          <w:sz w:val="22"/>
        </w:rPr>
      </w:pPr>
      <w:r w:rsidRPr="00830832">
        <w:t>38.</w:t>
      </w:r>
      <w:r w:rsidRPr="00830832">
        <w:tab/>
      </w:r>
      <w:r w:rsidRPr="00FD2D23">
        <w:rPr>
          <w:i/>
        </w:rPr>
        <w:t xml:space="preserve">Notes </w:t>
      </w:r>
      <w:r w:rsidRPr="00FD2D23">
        <w:t xml:space="preserve">with appreciation the invitation made by the Governing Council to the Global Environment Facility to revise, in the context of its sixth replenishment process, its focal area structure and strategy in </w:t>
      </w:r>
      <w:r w:rsidRPr="00FD2D23">
        <w:rPr>
          <w:lang w:eastAsia="zh-CN"/>
        </w:rPr>
        <w:t>order</w:t>
      </w:r>
      <w:r w:rsidRPr="00FD2D23">
        <w:t xml:space="preserve"> to address the chemicals and waste cluster and invites donors to increase their financial contributions during the sixth replenishment, taking into account the increasing need for the sound management of chemicals and wastes;</w:t>
      </w:r>
    </w:p>
    <w:p w14:paraId="2AD82D1C" w14:textId="77777777" w:rsidR="00E07594" w:rsidRPr="00FD2D23" w:rsidRDefault="00E07594" w:rsidP="000C00DF">
      <w:pPr>
        <w:tabs>
          <w:tab w:val="clear" w:pos="1247"/>
          <w:tab w:val="clear" w:pos="1814"/>
          <w:tab w:val="clear" w:pos="2381"/>
          <w:tab w:val="clear" w:pos="2948"/>
          <w:tab w:val="clear" w:pos="3515"/>
          <w:tab w:val="left" w:pos="624"/>
        </w:tabs>
        <w:overflowPunct w:val="0"/>
        <w:autoSpaceDE w:val="0"/>
        <w:autoSpaceDN w:val="0"/>
        <w:adjustRightInd w:val="0"/>
        <w:spacing w:after="120"/>
        <w:ind w:left="1247" w:firstLine="624"/>
        <w:textAlignment w:val="baseline"/>
        <w:rPr>
          <w:color w:val="FF0000"/>
          <w:sz w:val="22"/>
        </w:rPr>
      </w:pPr>
      <w:r w:rsidRPr="00830832">
        <w:rPr>
          <w:color w:val="FF0000"/>
        </w:rPr>
        <w:t>39.</w:t>
      </w:r>
      <w:r w:rsidRPr="00830832">
        <w:rPr>
          <w:color w:val="FF0000"/>
        </w:rPr>
        <w:tab/>
      </w:r>
      <w:r w:rsidRPr="00FD2D23">
        <w:rPr>
          <w:i/>
          <w:color w:val="FF0000"/>
        </w:rPr>
        <w:t>Takes note</w:t>
      </w:r>
      <w:r w:rsidRPr="00FD2D23">
        <w:rPr>
          <w:color w:val="FF0000"/>
        </w:rPr>
        <w:t xml:space="preserve"> of the country-led meeting to further develop terms of reference for the special programme described in paragraphs 13–15 of section VIII of decision 27/12, emphasizing that institutional strengthening at a national level requires attention;</w:t>
      </w:r>
    </w:p>
    <w:p w14:paraId="42475893" w14:textId="77777777" w:rsidR="00E07594" w:rsidRPr="00FD2D23" w:rsidRDefault="00E07594" w:rsidP="000C00DF">
      <w:pPr>
        <w:tabs>
          <w:tab w:val="clear" w:pos="1247"/>
          <w:tab w:val="clear" w:pos="1814"/>
          <w:tab w:val="clear" w:pos="2381"/>
          <w:tab w:val="clear" w:pos="2948"/>
          <w:tab w:val="clear" w:pos="3515"/>
          <w:tab w:val="left" w:pos="624"/>
        </w:tabs>
        <w:overflowPunct w:val="0"/>
        <w:autoSpaceDE w:val="0"/>
        <w:autoSpaceDN w:val="0"/>
        <w:adjustRightInd w:val="0"/>
        <w:spacing w:after="120"/>
        <w:ind w:left="1247" w:firstLine="624"/>
        <w:textAlignment w:val="baseline"/>
        <w:rPr>
          <w:sz w:val="22"/>
          <w:lang w:eastAsia="zh-CN"/>
        </w:rPr>
      </w:pPr>
      <w:r w:rsidRPr="00830832">
        <w:rPr>
          <w:iCs/>
        </w:rPr>
        <w:t>40.</w:t>
      </w:r>
      <w:r>
        <w:rPr>
          <w:i/>
          <w:iCs/>
        </w:rPr>
        <w:tab/>
      </w:r>
      <w:r w:rsidRPr="00FD2D23">
        <w:rPr>
          <w:i/>
          <w:iCs/>
        </w:rPr>
        <w:t>Invites</w:t>
      </w:r>
      <w:r w:rsidRPr="00FD2D23">
        <w:t xml:space="preserve"> parties to implement actions to further mainstream the sound management of chemicals and wastes into national development plans, domestic budgets and relevant sector policies;</w:t>
      </w:r>
    </w:p>
    <w:p w14:paraId="461DCB3B" w14:textId="77777777" w:rsidR="00E07594" w:rsidRPr="00FD2D23" w:rsidRDefault="00E07594" w:rsidP="000C00DF">
      <w:pPr>
        <w:tabs>
          <w:tab w:val="clear" w:pos="1247"/>
          <w:tab w:val="clear" w:pos="1814"/>
          <w:tab w:val="clear" w:pos="2381"/>
          <w:tab w:val="clear" w:pos="2948"/>
          <w:tab w:val="clear" w:pos="3515"/>
          <w:tab w:val="left" w:pos="624"/>
        </w:tabs>
        <w:overflowPunct w:val="0"/>
        <w:autoSpaceDE w:val="0"/>
        <w:autoSpaceDN w:val="0"/>
        <w:adjustRightInd w:val="0"/>
        <w:spacing w:after="120"/>
        <w:ind w:left="1247" w:firstLine="624"/>
        <w:textAlignment w:val="baseline"/>
        <w:rPr>
          <w:sz w:val="22"/>
          <w:lang w:eastAsia="zh-CN"/>
        </w:rPr>
      </w:pPr>
      <w:r w:rsidRPr="00830832">
        <w:rPr>
          <w:iCs/>
          <w:lang w:eastAsia="zh-CN"/>
        </w:rPr>
        <w:t>41.</w:t>
      </w:r>
      <w:r>
        <w:rPr>
          <w:i/>
          <w:iCs/>
          <w:lang w:eastAsia="zh-CN"/>
        </w:rPr>
        <w:tab/>
      </w:r>
      <w:r w:rsidRPr="00FD2D23">
        <w:rPr>
          <w:i/>
          <w:iCs/>
          <w:lang w:eastAsia="zh-CN"/>
        </w:rPr>
        <w:t>Also invites</w:t>
      </w:r>
      <w:r w:rsidRPr="00FD2D23">
        <w:rPr>
          <w:lang w:eastAsia="zh-CN"/>
        </w:rPr>
        <w:t xml:space="preserve"> parties to implement actions to further encourage industry involvement in the integrated approach, including the development of legislation on the responsibilities of industry and national administration, the provision of incentives for sound chemicals and waste management, extended producer responsibility and the </w:t>
      </w:r>
      <w:r w:rsidRPr="00FD2D23">
        <w:t>promotion</w:t>
      </w:r>
      <w:r w:rsidRPr="00FD2D23">
        <w:rPr>
          <w:lang w:eastAsia="zh-CN"/>
        </w:rPr>
        <w:t xml:space="preserve"> of measures by industry to internalize costs as per the polluter pays principle, </w:t>
      </w:r>
      <w:r w:rsidRPr="00FD2D23">
        <w:t>and urges industry in developed countries, and in other countries in a position to do so, to facilitate experience</w:t>
      </w:r>
      <w:r w:rsidRPr="00FD2D23">
        <w:noBreakHyphen/>
        <w:t>sharing on best environmental practices;</w:t>
      </w:r>
    </w:p>
    <w:p w14:paraId="000A6962" w14:textId="00413594" w:rsidR="00E07594" w:rsidRPr="00FD2D23" w:rsidRDefault="00E07594" w:rsidP="000C00DF">
      <w:pPr>
        <w:tabs>
          <w:tab w:val="clear" w:pos="1247"/>
          <w:tab w:val="clear" w:pos="1814"/>
          <w:tab w:val="clear" w:pos="2381"/>
          <w:tab w:val="clear" w:pos="2948"/>
          <w:tab w:val="clear" w:pos="3515"/>
          <w:tab w:val="left" w:pos="624"/>
        </w:tabs>
        <w:overflowPunct w:val="0"/>
        <w:autoSpaceDE w:val="0"/>
        <w:autoSpaceDN w:val="0"/>
        <w:adjustRightInd w:val="0"/>
        <w:spacing w:after="120"/>
        <w:ind w:left="1247" w:firstLine="624"/>
        <w:textAlignment w:val="baseline"/>
        <w:rPr>
          <w:sz w:val="22"/>
        </w:rPr>
      </w:pPr>
      <w:r w:rsidRPr="00830832">
        <w:rPr>
          <w:iCs/>
        </w:rPr>
        <w:t>42.</w:t>
      </w:r>
      <w:r>
        <w:rPr>
          <w:i/>
          <w:iCs/>
        </w:rPr>
        <w:tab/>
      </w:r>
      <w:r w:rsidRPr="00FD2D23">
        <w:rPr>
          <w:i/>
          <w:iCs/>
        </w:rPr>
        <w:t>Requests</w:t>
      </w:r>
      <w:r w:rsidRPr="00FD2D23">
        <w:t xml:space="preserve"> the Executive Secretary to ensure that the secretariats’ activities and support to parties under the Basel, Rotterdam and Stockholm conventions take as reference such an integrated approach, to report on progress in implementing the three mutually reinforcing components of the approach, mainstreaming, industry involvement and dedicated external finance, and to highlight challenges in mobilizing financial resources within these components, for consideration and possible recommendations by the conferences of the parties at their next meetings;</w:t>
      </w:r>
    </w:p>
    <w:p w14:paraId="2A798B00" w14:textId="77777777" w:rsidR="00E07594" w:rsidRPr="00FD2D23" w:rsidRDefault="00E07594" w:rsidP="000C00DF">
      <w:pPr>
        <w:tabs>
          <w:tab w:val="clear" w:pos="1247"/>
          <w:tab w:val="clear" w:pos="1814"/>
          <w:tab w:val="clear" w:pos="2381"/>
          <w:tab w:val="clear" w:pos="2948"/>
          <w:tab w:val="clear" w:pos="3515"/>
          <w:tab w:val="left" w:pos="624"/>
        </w:tabs>
        <w:overflowPunct w:val="0"/>
        <w:autoSpaceDE w:val="0"/>
        <w:autoSpaceDN w:val="0"/>
        <w:adjustRightInd w:val="0"/>
        <w:spacing w:after="120"/>
        <w:ind w:left="1247" w:firstLine="624"/>
        <w:textAlignment w:val="baseline"/>
        <w:rPr>
          <w:sz w:val="22"/>
          <w:lang w:eastAsia="zh-CN"/>
        </w:rPr>
      </w:pPr>
      <w:r w:rsidRPr="00830832">
        <w:rPr>
          <w:iCs/>
        </w:rPr>
        <w:t>43.</w:t>
      </w:r>
      <w:r>
        <w:rPr>
          <w:i/>
          <w:iCs/>
        </w:rPr>
        <w:tab/>
      </w:r>
      <w:r w:rsidRPr="00FD2D23">
        <w:rPr>
          <w:i/>
          <w:iCs/>
        </w:rPr>
        <w:t>Underlines</w:t>
      </w:r>
      <w:r w:rsidRPr="00FD2D23">
        <w:t xml:space="preserve"> that implementation at the regional level, including through regional centres, could be strengthened by mobilizing further financial resources through an integrated approach.</w:t>
      </w:r>
    </w:p>
    <w:p w14:paraId="13D653E6" w14:textId="77777777" w:rsidR="00E07594" w:rsidRDefault="00E07594" w:rsidP="000C00DF">
      <w:pPr>
        <w:pStyle w:val="Normalpool"/>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0C00DF" w14:paraId="3956C670" w14:textId="77777777" w:rsidTr="000C00DF">
        <w:tc>
          <w:tcPr>
            <w:tcW w:w="1942" w:type="dxa"/>
          </w:tcPr>
          <w:p w14:paraId="4E35E267" w14:textId="77777777" w:rsidR="000C00DF" w:rsidRDefault="000C00DF" w:rsidP="000C00DF">
            <w:pPr>
              <w:pStyle w:val="Normalpool"/>
              <w:spacing w:before="520"/>
              <w:rPr>
                <w:lang w:eastAsia="zh-TW"/>
              </w:rPr>
            </w:pPr>
          </w:p>
        </w:tc>
        <w:tc>
          <w:tcPr>
            <w:tcW w:w="1942" w:type="dxa"/>
          </w:tcPr>
          <w:p w14:paraId="043B7625" w14:textId="77777777" w:rsidR="000C00DF" w:rsidRDefault="000C00DF" w:rsidP="000C00DF">
            <w:pPr>
              <w:pStyle w:val="Normalpool"/>
              <w:spacing w:before="520"/>
              <w:rPr>
                <w:lang w:eastAsia="zh-TW"/>
              </w:rPr>
            </w:pPr>
          </w:p>
        </w:tc>
        <w:tc>
          <w:tcPr>
            <w:tcW w:w="1942" w:type="dxa"/>
            <w:tcBorders>
              <w:bottom w:val="single" w:sz="4" w:space="0" w:color="auto"/>
            </w:tcBorders>
          </w:tcPr>
          <w:p w14:paraId="78300C0E" w14:textId="77777777" w:rsidR="000C00DF" w:rsidRDefault="000C00DF" w:rsidP="000C00DF">
            <w:pPr>
              <w:pStyle w:val="Normalpool"/>
              <w:spacing w:before="520"/>
              <w:rPr>
                <w:lang w:eastAsia="zh-TW"/>
              </w:rPr>
            </w:pPr>
          </w:p>
        </w:tc>
        <w:tc>
          <w:tcPr>
            <w:tcW w:w="1943" w:type="dxa"/>
          </w:tcPr>
          <w:p w14:paraId="664B7224" w14:textId="77777777" w:rsidR="000C00DF" w:rsidRDefault="000C00DF" w:rsidP="000C00DF">
            <w:pPr>
              <w:pStyle w:val="Normalpool"/>
              <w:spacing w:before="520"/>
              <w:rPr>
                <w:lang w:eastAsia="zh-TW"/>
              </w:rPr>
            </w:pPr>
          </w:p>
        </w:tc>
        <w:tc>
          <w:tcPr>
            <w:tcW w:w="1943" w:type="dxa"/>
          </w:tcPr>
          <w:p w14:paraId="7766AF0F" w14:textId="77777777" w:rsidR="000C00DF" w:rsidRDefault="000C00DF" w:rsidP="000C00DF">
            <w:pPr>
              <w:pStyle w:val="Normalpool"/>
              <w:spacing w:before="520"/>
              <w:rPr>
                <w:lang w:eastAsia="zh-TW"/>
              </w:rPr>
            </w:pPr>
          </w:p>
        </w:tc>
      </w:tr>
    </w:tbl>
    <w:p w14:paraId="2CE6B6BF" w14:textId="77777777" w:rsidR="00032E4E" w:rsidRPr="00AF02C8" w:rsidRDefault="00032E4E" w:rsidP="000C00DF">
      <w:pPr>
        <w:pStyle w:val="Normalpool"/>
      </w:pPr>
    </w:p>
    <w:sectPr w:rsidR="00032E4E" w:rsidRPr="00AF02C8" w:rsidSect="00DE0F67">
      <w:headerReference w:type="even" r:id="rId34"/>
      <w:headerReference w:type="default" r:id="rId35"/>
      <w:footerReference w:type="even" r:id="rId36"/>
      <w:footerReference w:type="default" r:id="rId37"/>
      <w:headerReference w:type="first" r:id="rId38"/>
      <w:footerReference w:type="first" r:id="rId3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E0C5D" w14:textId="77777777" w:rsidR="00211182" w:rsidRDefault="00211182">
      <w:r>
        <w:separator/>
      </w:r>
    </w:p>
  </w:endnote>
  <w:endnote w:type="continuationSeparator" w:id="0">
    <w:p w14:paraId="69201AA7" w14:textId="77777777" w:rsidR="00211182" w:rsidRDefault="0021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Eurostile">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N)">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96234"/>
      <w:docPartObj>
        <w:docPartGallery w:val="Page Numbers (Bottom of Page)"/>
        <w:docPartUnique/>
      </w:docPartObj>
    </w:sdtPr>
    <w:sdtEndPr>
      <w:rPr>
        <w:b/>
        <w:noProof/>
        <w:sz w:val="18"/>
        <w:szCs w:val="18"/>
      </w:rPr>
    </w:sdtEndPr>
    <w:sdtContent>
      <w:p w14:paraId="02488EE4" w14:textId="28451DBD" w:rsidR="00211182" w:rsidRPr="00034F89" w:rsidRDefault="00211182" w:rsidP="00034F89">
        <w:pPr>
          <w:pStyle w:val="Normal-pool"/>
          <w:rPr>
            <w:b/>
            <w:sz w:val="18"/>
            <w:szCs w:val="18"/>
          </w:rPr>
        </w:pPr>
        <w:r w:rsidRPr="00034F89">
          <w:rPr>
            <w:b/>
            <w:sz w:val="18"/>
            <w:szCs w:val="18"/>
          </w:rPr>
          <w:fldChar w:fldCharType="begin"/>
        </w:r>
        <w:r w:rsidRPr="00034F89">
          <w:rPr>
            <w:b/>
            <w:sz w:val="18"/>
            <w:szCs w:val="18"/>
          </w:rPr>
          <w:instrText xml:space="preserve"> PAGE   \* MERGEFORMAT </w:instrText>
        </w:r>
        <w:r w:rsidRPr="00034F89">
          <w:rPr>
            <w:b/>
            <w:sz w:val="18"/>
            <w:szCs w:val="18"/>
          </w:rPr>
          <w:fldChar w:fldCharType="separate"/>
        </w:r>
        <w:r w:rsidR="00E918C7">
          <w:rPr>
            <w:b/>
            <w:noProof/>
            <w:sz w:val="18"/>
            <w:szCs w:val="18"/>
          </w:rPr>
          <w:t>34</w:t>
        </w:r>
        <w:r w:rsidRPr="00034F89">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82582"/>
      <w:docPartObj>
        <w:docPartGallery w:val="Page Numbers (Bottom of Page)"/>
        <w:docPartUnique/>
      </w:docPartObj>
    </w:sdtPr>
    <w:sdtEndPr>
      <w:rPr>
        <w:noProof/>
        <w:sz w:val="18"/>
        <w:szCs w:val="18"/>
      </w:rPr>
    </w:sdtEndPr>
    <w:sdtContent>
      <w:p w14:paraId="3C59B799" w14:textId="6E7ABF99" w:rsidR="00211182" w:rsidRPr="00DE0F67" w:rsidRDefault="00211182" w:rsidP="00F30C06">
        <w:pPr>
          <w:pStyle w:val="Normal-pool"/>
          <w:jc w:val="right"/>
          <w:rPr>
            <w:sz w:val="18"/>
            <w:szCs w:val="18"/>
          </w:rPr>
        </w:pPr>
        <w:r w:rsidRPr="00DE0F67">
          <w:rPr>
            <w:b/>
            <w:sz w:val="18"/>
            <w:szCs w:val="18"/>
          </w:rPr>
          <w:fldChar w:fldCharType="begin"/>
        </w:r>
        <w:r w:rsidRPr="00DE0F67">
          <w:rPr>
            <w:b/>
            <w:sz w:val="18"/>
            <w:szCs w:val="18"/>
          </w:rPr>
          <w:instrText xml:space="preserve"> PAGE   \* MERGEFORMAT </w:instrText>
        </w:r>
        <w:r w:rsidRPr="00DE0F67">
          <w:rPr>
            <w:b/>
            <w:sz w:val="18"/>
            <w:szCs w:val="18"/>
          </w:rPr>
          <w:fldChar w:fldCharType="separate"/>
        </w:r>
        <w:r w:rsidR="00E918C7">
          <w:rPr>
            <w:b/>
            <w:noProof/>
            <w:sz w:val="18"/>
            <w:szCs w:val="18"/>
          </w:rPr>
          <w:t>35</w:t>
        </w:r>
        <w:r w:rsidRPr="00DE0F67">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F08F" w14:textId="38DFD051" w:rsidR="00211182" w:rsidRDefault="00211182">
    <w:pPr>
      <w:pStyle w:val="Footer"/>
    </w:pPr>
    <w:r>
      <w:t>K1707638</w:t>
    </w:r>
    <w:r>
      <w:tab/>
      <w:t>080917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89692"/>
      <w:docPartObj>
        <w:docPartGallery w:val="Page Numbers (Bottom of Page)"/>
        <w:docPartUnique/>
      </w:docPartObj>
    </w:sdtPr>
    <w:sdtEndPr>
      <w:rPr>
        <w:rFonts w:asciiTheme="majorBidi" w:hAnsiTheme="majorBidi" w:cstheme="majorBidi"/>
        <w:b/>
        <w:bCs/>
        <w:noProof/>
        <w:szCs w:val="18"/>
      </w:rPr>
    </w:sdtEndPr>
    <w:sdtContent>
      <w:p w14:paraId="73087ABE" w14:textId="7A4DC9F7" w:rsidR="00211182" w:rsidRPr="00AB39DD" w:rsidRDefault="00211182" w:rsidP="00BD6AE6">
        <w:pPr>
          <w:pStyle w:val="Footer"/>
          <w:rPr>
            <w:rFonts w:asciiTheme="majorBidi" w:hAnsiTheme="majorBidi" w:cstheme="majorBidi"/>
            <w:b/>
            <w:bCs/>
            <w:szCs w:val="18"/>
          </w:rPr>
        </w:pPr>
        <w:r w:rsidRPr="00AB39DD">
          <w:rPr>
            <w:rFonts w:asciiTheme="majorBidi" w:hAnsiTheme="majorBidi" w:cstheme="majorBidi"/>
            <w:b/>
            <w:bCs/>
            <w:szCs w:val="18"/>
          </w:rPr>
          <w:fldChar w:fldCharType="begin"/>
        </w:r>
        <w:r w:rsidRPr="00AB39DD">
          <w:rPr>
            <w:rFonts w:asciiTheme="majorBidi" w:hAnsiTheme="majorBidi" w:cstheme="majorBidi"/>
            <w:b/>
            <w:bCs/>
            <w:szCs w:val="18"/>
          </w:rPr>
          <w:instrText xml:space="preserve"> PAGE   \* MERGEFORMAT </w:instrText>
        </w:r>
        <w:r w:rsidRPr="00AB39DD">
          <w:rPr>
            <w:rFonts w:asciiTheme="majorBidi" w:hAnsiTheme="majorBidi" w:cstheme="majorBidi"/>
            <w:b/>
            <w:bCs/>
            <w:szCs w:val="18"/>
          </w:rPr>
          <w:fldChar w:fldCharType="separate"/>
        </w:r>
        <w:r w:rsidR="00E918C7">
          <w:rPr>
            <w:rFonts w:asciiTheme="majorBidi" w:hAnsiTheme="majorBidi" w:cstheme="majorBidi"/>
            <w:b/>
            <w:bCs/>
            <w:noProof/>
            <w:szCs w:val="18"/>
          </w:rPr>
          <w:t>2</w:t>
        </w:r>
        <w:r w:rsidRPr="00AB39DD">
          <w:rPr>
            <w:rFonts w:asciiTheme="majorBidi" w:hAnsiTheme="majorBidi" w:cstheme="majorBidi"/>
            <w:b/>
            <w:bCs/>
            <w:noProof/>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479002"/>
      <w:docPartObj>
        <w:docPartGallery w:val="Page Numbers (Bottom of Page)"/>
        <w:docPartUnique/>
      </w:docPartObj>
    </w:sdtPr>
    <w:sdtEndPr>
      <w:rPr>
        <w:rFonts w:asciiTheme="majorBidi" w:hAnsiTheme="majorBidi" w:cstheme="majorBidi"/>
        <w:b/>
        <w:bCs/>
        <w:noProof/>
        <w:szCs w:val="18"/>
      </w:rPr>
    </w:sdtEndPr>
    <w:sdtContent>
      <w:p w14:paraId="3B351D7A" w14:textId="1A93F8B7" w:rsidR="00211182" w:rsidRPr="00AB39DD" w:rsidRDefault="00211182" w:rsidP="004E7E58">
        <w:pPr>
          <w:pStyle w:val="Footer"/>
          <w:rPr>
            <w:rFonts w:asciiTheme="majorBidi" w:hAnsiTheme="majorBidi" w:cstheme="majorBidi"/>
            <w:b/>
            <w:bCs/>
            <w:szCs w:val="18"/>
          </w:rPr>
        </w:pPr>
        <w:r w:rsidRPr="00AB39DD">
          <w:rPr>
            <w:rFonts w:asciiTheme="majorBidi" w:hAnsiTheme="majorBidi" w:cstheme="majorBidi"/>
            <w:b/>
            <w:bCs/>
            <w:szCs w:val="18"/>
          </w:rPr>
          <w:fldChar w:fldCharType="begin"/>
        </w:r>
        <w:r w:rsidRPr="00AB39DD">
          <w:rPr>
            <w:rFonts w:asciiTheme="majorBidi" w:hAnsiTheme="majorBidi" w:cstheme="majorBidi"/>
            <w:b/>
            <w:bCs/>
            <w:szCs w:val="18"/>
          </w:rPr>
          <w:instrText xml:space="preserve"> PAGE   \* MERGEFORMAT </w:instrText>
        </w:r>
        <w:r w:rsidRPr="00AB39DD">
          <w:rPr>
            <w:rFonts w:asciiTheme="majorBidi" w:hAnsiTheme="majorBidi" w:cstheme="majorBidi"/>
            <w:b/>
            <w:bCs/>
            <w:szCs w:val="18"/>
          </w:rPr>
          <w:fldChar w:fldCharType="separate"/>
        </w:r>
        <w:r w:rsidR="00E918C7">
          <w:rPr>
            <w:rFonts w:asciiTheme="majorBidi" w:hAnsiTheme="majorBidi" w:cstheme="majorBidi"/>
            <w:b/>
            <w:bCs/>
            <w:noProof/>
            <w:szCs w:val="18"/>
          </w:rPr>
          <w:t>4</w:t>
        </w:r>
        <w:r w:rsidRPr="00AB39DD">
          <w:rPr>
            <w:rFonts w:asciiTheme="majorBidi" w:hAnsiTheme="majorBidi" w:cstheme="majorBidi"/>
            <w:b/>
            <w:bCs/>
            <w:noProof/>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36143"/>
      <w:docPartObj>
        <w:docPartGallery w:val="Page Numbers (Bottom of Page)"/>
        <w:docPartUnique/>
      </w:docPartObj>
    </w:sdtPr>
    <w:sdtEndPr>
      <w:rPr>
        <w:rFonts w:asciiTheme="majorBidi" w:hAnsiTheme="majorBidi" w:cstheme="majorBidi"/>
        <w:b/>
        <w:bCs/>
        <w:noProof/>
        <w:szCs w:val="18"/>
      </w:rPr>
    </w:sdtEndPr>
    <w:sdtContent>
      <w:p w14:paraId="11CC2FE7" w14:textId="4E127A38" w:rsidR="00211182" w:rsidRPr="00AB39DD" w:rsidRDefault="00211182" w:rsidP="00211182">
        <w:pPr>
          <w:pStyle w:val="Footer"/>
          <w:rPr>
            <w:rFonts w:asciiTheme="majorBidi" w:hAnsiTheme="majorBidi" w:cstheme="majorBidi"/>
            <w:b/>
            <w:bCs/>
            <w:szCs w:val="18"/>
          </w:rPr>
        </w:pPr>
        <w:r w:rsidRPr="00AB39DD">
          <w:rPr>
            <w:rFonts w:asciiTheme="majorBidi" w:hAnsiTheme="majorBidi" w:cstheme="majorBidi"/>
            <w:b/>
            <w:bCs/>
            <w:szCs w:val="18"/>
          </w:rPr>
          <w:fldChar w:fldCharType="begin"/>
        </w:r>
        <w:r w:rsidRPr="00AB39DD">
          <w:rPr>
            <w:rFonts w:asciiTheme="majorBidi" w:hAnsiTheme="majorBidi" w:cstheme="majorBidi"/>
            <w:b/>
            <w:bCs/>
            <w:szCs w:val="18"/>
          </w:rPr>
          <w:instrText xml:space="preserve"> PAGE   \* MERGEFORMAT </w:instrText>
        </w:r>
        <w:r w:rsidRPr="00AB39DD">
          <w:rPr>
            <w:rFonts w:asciiTheme="majorBidi" w:hAnsiTheme="majorBidi" w:cstheme="majorBidi"/>
            <w:b/>
            <w:bCs/>
            <w:szCs w:val="18"/>
          </w:rPr>
          <w:fldChar w:fldCharType="separate"/>
        </w:r>
        <w:r w:rsidR="00E918C7">
          <w:rPr>
            <w:rFonts w:asciiTheme="majorBidi" w:hAnsiTheme="majorBidi" w:cstheme="majorBidi"/>
            <w:b/>
            <w:bCs/>
            <w:noProof/>
            <w:szCs w:val="18"/>
          </w:rPr>
          <w:t>10</w:t>
        </w:r>
        <w:r w:rsidRPr="00AB39DD">
          <w:rPr>
            <w:rFonts w:asciiTheme="majorBidi" w:hAnsiTheme="majorBidi" w:cstheme="majorBidi"/>
            <w:b/>
            <w:bCs/>
            <w:noProof/>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E04E" w14:textId="6128E727" w:rsidR="00211182" w:rsidRDefault="00211182">
    <w:pPr>
      <w:pStyle w:val="Footer"/>
    </w:pPr>
    <w:r>
      <w:rPr>
        <w:rStyle w:val="PageNumber"/>
      </w:rPr>
      <w:fldChar w:fldCharType="begin"/>
    </w:r>
    <w:r>
      <w:rPr>
        <w:rStyle w:val="PageNumber"/>
      </w:rPr>
      <w:instrText xml:space="preserve"> PAGE </w:instrText>
    </w:r>
    <w:r>
      <w:rPr>
        <w:rStyle w:val="PageNumber"/>
      </w:rPr>
      <w:fldChar w:fldCharType="separate"/>
    </w:r>
    <w:r w:rsidR="00E918C7">
      <w:rPr>
        <w:rStyle w:val="PageNumber"/>
        <w:noProof/>
      </w:rPr>
      <w:t>46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CB18" w14:textId="0E842987" w:rsidR="00211182" w:rsidRDefault="0021118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E918C7">
      <w:rPr>
        <w:rStyle w:val="PageNumber"/>
        <w:noProof/>
      </w:rPr>
      <w:t>47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311625133"/>
      <w:docPartObj>
        <w:docPartGallery w:val="Page Numbers (Bottom of Page)"/>
        <w:docPartUnique/>
      </w:docPartObj>
    </w:sdtPr>
    <w:sdtEndPr>
      <w:rPr>
        <w:noProof/>
      </w:rPr>
    </w:sdtEndPr>
    <w:sdtContent>
      <w:p w14:paraId="4C397781" w14:textId="6F77D20A" w:rsidR="00211182" w:rsidRPr="00F30C06" w:rsidRDefault="00211182" w:rsidP="00F30C06">
        <w:pPr>
          <w:pStyle w:val="Normal-pool"/>
          <w:rPr>
            <w:b/>
            <w:szCs w:val="18"/>
          </w:rPr>
        </w:pPr>
        <w:r w:rsidRPr="00F30C06">
          <w:rPr>
            <w:b/>
            <w:sz w:val="18"/>
            <w:szCs w:val="18"/>
          </w:rPr>
          <w:fldChar w:fldCharType="begin"/>
        </w:r>
        <w:r w:rsidRPr="00F30C06">
          <w:rPr>
            <w:b/>
            <w:sz w:val="18"/>
            <w:szCs w:val="18"/>
          </w:rPr>
          <w:instrText xml:space="preserve"> PAGE   \* MERGEFORMAT </w:instrText>
        </w:r>
        <w:r w:rsidRPr="00F30C06">
          <w:rPr>
            <w:b/>
            <w:sz w:val="18"/>
            <w:szCs w:val="18"/>
          </w:rPr>
          <w:fldChar w:fldCharType="separate"/>
        </w:r>
        <w:r w:rsidR="00E918C7" w:rsidRPr="00E918C7">
          <w:rPr>
            <w:b/>
            <w:noProof/>
            <w:szCs w:val="18"/>
          </w:rPr>
          <w:t>36</w:t>
        </w:r>
        <w:r w:rsidRPr="00F30C0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1803D" w14:textId="77777777" w:rsidR="00211182" w:rsidRPr="00F30C06" w:rsidRDefault="00211182" w:rsidP="004E7E58">
      <w:pPr>
        <w:tabs>
          <w:tab w:val="clear" w:pos="1247"/>
          <w:tab w:val="clear" w:pos="1814"/>
          <w:tab w:val="clear" w:pos="2381"/>
          <w:tab w:val="clear" w:pos="2948"/>
          <w:tab w:val="clear" w:pos="3515"/>
          <w:tab w:val="left" w:pos="624"/>
        </w:tabs>
        <w:spacing w:before="60"/>
        <w:ind w:left="624"/>
        <w:rPr>
          <w:sz w:val="18"/>
          <w:szCs w:val="18"/>
        </w:rPr>
      </w:pPr>
      <w:r w:rsidRPr="00F30C06">
        <w:rPr>
          <w:sz w:val="18"/>
          <w:szCs w:val="18"/>
        </w:rPr>
        <w:separator/>
      </w:r>
    </w:p>
  </w:footnote>
  <w:footnote w:type="continuationSeparator" w:id="0">
    <w:p w14:paraId="24E7069A" w14:textId="77777777" w:rsidR="00211182" w:rsidRDefault="00211182">
      <w:r>
        <w:continuationSeparator/>
      </w:r>
    </w:p>
  </w:footnote>
  <w:footnote w:id="1">
    <w:p w14:paraId="5848A4C3" w14:textId="77777777" w:rsidR="00211182" w:rsidRPr="00B82075" w:rsidRDefault="00211182" w:rsidP="004E7E58">
      <w:pPr>
        <w:tabs>
          <w:tab w:val="clear" w:pos="1247"/>
          <w:tab w:val="clear" w:pos="1814"/>
          <w:tab w:val="clear" w:pos="2381"/>
          <w:tab w:val="clear" w:pos="2948"/>
          <w:tab w:val="clear" w:pos="3515"/>
          <w:tab w:val="left" w:pos="624"/>
        </w:tabs>
        <w:spacing w:before="20" w:after="40"/>
        <w:ind w:left="1247" w:right="57"/>
        <w:rPr>
          <w:sz w:val="18"/>
          <w:szCs w:val="18"/>
        </w:rPr>
      </w:pPr>
      <w:r w:rsidRPr="00B82075">
        <w:rPr>
          <w:sz w:val="18"/>
          <w:szCs w:val="18"/>
        </w:rPr>
        <w:t>*UNEP/MC/COP.1/1.</w:t>
      </w:r>
    </w:p>
  </w:footnote>
  <w:footnote w:id="2">
    <w:p w14:paraId="59067367" w14:textId="438D4661" w:rsidR="00211182" w:rsidRPr="00B82075" w:rsidRDefault="00211182" w:rsidP="004E7E58">
      <w:pPr>
        <w:pStyle w:val="FootnoteText"/>
        <w:ind w:right="57"/>
        <w:rPr>
          <w:szCs w:val="18"/>
          <w:lang w:val="en-GB"/>
        </w:rPr>
      </w:pPr>
      <w:r w:rsidRPr="00B82075">
        <w:rPr>
          <w:rStyle w:val="FootnoteReference"/>
          <w:sz w:val="18"/>
        </w:rPr>
        <w:footnoteRef/>
      </w:r>
      <w:r w:rsidRPr="00B82075">
        <w:rPr>
          <w:szCs w:val="18"/>
          <w:lang w:val="en-GB"/>
        </w:rPr>
        <w:t xml:space="preserve"> </w:t>
      </w:r>
      <w:hyperlink r:id="rId1" w:history="1">
        <w:proofErr w:type="gramStart"/>
        <w:r w:rsidRPr="00B82075">
          <w:rPr>
            <w:rStyle w:val="Hyperlink"/>
            <w:sz w:val="18"/>
            <w:szCs w:val="18"/>
            <w:lang w:val="en-GB"/>
          </w:rPr>
          <w:t>www.basel.int</w:t>
        </w:r>
      </w:hyperlink>
      <w:r w:rsidRPr="00B82075">
        <w:rPr>
          <w:szCs w:val="18"/>
          <w:lang w:val="en-GB"/>
        </w:rPr>
        <w:t xml:space="preserve">; </w:t>
      </w:r>
      <w:hyperlink r:id="rId2" w:history="1">
        <w:r w:rsidRPr="00B82075">
          <w:rPr>
            <w:rStyle w:val="Hyperlink"/>
            <w:sz w:val="18"/>
            <w:szCs w:val="18"/>
            <w:lang w:val="en-GB"/>
          </w:rPr>
          <w:t>www.pic.int</w:t>
        </w:r>
      </w:hyperlink>
      <w:r w:rsidRPr="00B82075">
        <w:rPr>
          <w:szCs w:val="18"/>
          <w:lang w:val="en-GB"/>
        </w:rPr>
        <w:t xml:space="preserve">; </w:t>
      </w:r>
      <w:hyperlink r:id="rId3" w:history="1">
        <w:r w:rsidRPr="00B82075">
          <w:rPr>
            <w:rStyle w:val="Hyperlink"/>
            <w:sz w:val="18"/>
            <w:szCs w:val="18"/>
            <w:lang w:val="en-GB"/>
          </w:rPr>
          <w:t>www.pops.int</w:t>
        </w:r>
      </w:hyperlink>
      <w:r w:rsidRPr="00B82075">
        <w:rPr>
          <w:szCs w:val="18"/>
          <w:lang w:val="en-GB"/>
        </w:rPr>
        <w:t>.</w:t>
      </w:r>
      <w:proofErr w:type="gramEnd"/>
      <w:r w:rsidRPr="00B82075">
        <w:rPr>
          <w:szCs w:val="18"/>
          <w:lang w:val="en-GB"/>
        </w:rPr>
        <w:t xml:space="preserve"> </w:t>
      </w:r>
    </w:p>
  </w:footnote>
  <w:footnote w:id="3">
    <w:p w14:paraId="0765057D" w14:textId="77777777" w:rsidR="00211182" w:rsidRPr="004E7E58" w:rsidRDefault="00211182" w:rsidP="004E7E58">
      <w:pPr>
        <w:pStyle w:val="FootnoteText"/>
        <w:ind w:right="57"/>
        <w:rPr>
          <w:szCs w:val="18"/>
        </w:rPr>
      </w:pPr>
      <w:r w:rsidRPr="004E7E58">
        <w:rPr>
          <w:rStyle w:val="FootnoteReference"/>
          <w:sz w:val="18"/>
        </w:rPr>
        <w:footnoteRef/>
      </w:r>
      <w:r w:rsidRPr="00B82075">
        <w:rPr>
          <w:szCs w:val="18"/>
        </w:rPr>
        <w:t xml:space="preserve"> </w:t>
      </w:r>
      <w:proofErr w:type="spellStart"/>
      <w:r w:rsidRPr="00B82075">
        <w:rPr>
          <w:szCs w:val="18"/>
        </w:rPr>
        <w:t>See</w:t>
      </w:r>
      <w:proofErr w:type="spellEnd"/>
      <w:r w:rsidRPr="00B82075">
        <w:rPr>
          <w:szCs w:val="18"/>
        </w:rPr>
        <w:t xml:space="preserve"> UNEP/CHW.13/27, UNEP/FAO/RC/COP.8/27 and UNEP/POPS/COP.8/32, </w:t>
      </w:r>
      <w:proofErr w:type="spellStart"/>
      <w:r w:rsidRPr="00B82075">
        <w:rPr>
          <w:szCs w:val="18"/>
        </w:rPr>
        <w:t>Annex</w:t>
      </w:r>
      <w:proofErr w:type="spellEnd"/>
      <w:r w:rsidRPr="00B82075">
        <w:rPr>
          <w:szCs w:val="18"/>
        </w:rPr>
        <w:t xml:space="preserve"> I.</w:t>
      </w:r>
    </w:p>
  </w:footnote>
  <w:footnote w:id="4">
    <w:p w14:paraId="49903C24" w14:textId="77777777" w:rsidR="00211182" w:rsidRPr="00B82075" w:rsidRDefault="00211182" w:rsidP="004E7E58">
      <w:pPr>
        <w:pStyle w:val="FootnoteText"/>
        <w:ind w:right="57"/>
        <w:rPr>
          <w:szCs w:val="18"/>
        </w:rPr>
      </w:pPr>
      <w:r w:rsidRPr="004E7E58">
        <w:rPr>
          <w:rStyle w:val="FootnoteReference"/>
          <w:sz w:val="18"/>
        </w:rPr>
        <w:footnoteRef/>
      </w:r>
      <w:r w:rsidRPr="00B82075">
        <w:rPr>
          <w:szCs w:val="18"/>
        </w:rPr>
        <w:t xml:space="preserve"> </w:t>
      </w:r>
      <w:proofErr w:type="spellStart"/>
      <w:r w:rsidRPr="00B82075">
        <w:rPr>
          <w:szCs w:val="18"/>
        </w:rPr>
        <w:t>See</w:t>
      </w:r>
      <w:proofErr w:type="spellEnd"/>
      <w:r w:rsidRPr="00B82075">
        <w:rPr>
          <w:szCs w:val="18"/>
        </w:rPr>
        <w:t xml:space="preserve"> UNEP/CHW.12/27, UNEP/FAO/RC/COP.7/21 and UNEP/POPS/COP.7/36, </w:t>
      </w:r>
      <w:proofErr w:type="spellStart"/>
      <w:r w:rsidRPr="00B82075">
        <w:rPr>
          <w:szCs w:val="18"/>
        </w:rPr>
        <w:t>Annex</w:t>
      </w:r>
      <w:proofErr w:type="spellEnd"/>
      <w:r w:rsidRPr="00B82075">
        <w:rPr>
          <w:szCs w:val="18"/>
        </w:rPr>
        <w:t xml:space="preserve"> I.</w:t>
      </w:r>
    </w:p>
  </w:footnote>
  <w:footnote w:id="5">
    <w:p w14:paraId="3D5FFF9A" w14:textId="77777777" w:rsidR="00211182" w:rsidRPr="00B82075" w:rsidRDefault="00211182" w:rsidP="004E7E58">
      <w:pPr>
        <w:pStyle w:val="FootnoteText"/>
        <w:ind w:right="57"/>
        <w:rPr>
          <w:szCs w:val="18"/>
        </w:rPr>
      </w:pPr>
      <w:r w:rsidRPr="004E7E58">
        <w:rPr>
          <w:rStyle w:val="FootnoteReference"/>
          <w:sz w:val="18"/>
        </w:rPr>
        <w:footnoteRef/>
      </w:r>
      <w:r w:rsidRPr="00B82075">
        <w:rPr>
          <w:szCs w:val="18"/>
        </w:rPr>
        <w:t xml:space="preserve"> </w:t>
      </w:r>
      <w:proofErr w:type="spellStart"/>
      <w:r w:rsidRPr="00B82075">
        <w:rPr>
          <w:szCs w:val="18"/>
        </w:rPr>
        <w:t>See</w:t>
      </w:r>
      <w:proofErr w:type="spellEnd"/>
      <w:r w:rsidRPr="00B82075">
        <w:rPr>
          <w:szCs w:val="18"/>
        </w:rPr>
        <w:t xml:space="preserve"> UNEP/CHW.11/24, UNEP/FAO/RC/COP.6/20, UNEP/POPS/COP.6/33 and UNEP/FAO/CHW/RC/POPS/EXCOPS.2/4, </w:t>
      </w:r>
      <w:proofErr w:type="spellStart"/>
      <w:r w:rsidRPr="00B82075">
        <w:rPr>
          <w:szCs w:val="18"/>
        </w:rPr>
        <w:t>Annex</w:t>
      </w:r>
      <w:proofErr w:type="spellEnd"/>
      <w:r w:rsidRPr="00B82075">
        <w:rPr>
          <w:szCs w:val="18"/>
        </w:rPr>
        <w:t xml:space="preserve"> I.</w:t>
      </w:r>
    </w:p>
  </w:footnote>
  <w:footnote w:id="6">
    <w:p w14:paraId="26DD9E93" w14:textId="77777777" w:rsidR="00211182" w:rsidRPr="00B82075" w:rsidRDefault="00211182" w:rsidP="004E7E58">
      <w:pPr>
        <w:pStyle w:val="FootnoteText"/>
        <w:ind w:right="57"/>
        <w:rPr>
          <w:szCs w:val="18"/>
        </w:rPr>
      </w:pPr>
      <w:r w:rsidRPr="00B82075">
        <w:rPr>
          <w:rStyle w:val="FootnoteReference"/>
          <w:sz w:val="18"/>
        </w:rPr>
        <w:footnoteRef/>
      </w:r>
      <w:r w:rsidRPr="00B82075">
        <w:rPr>
          <w:szCs w:val="18"/>
        </w:rPr>
        <w:t xml:space="preserve"> </w:t>
      </w:r>
      <w:r w:rsidRPr="00B82075">
        <w:rPr>
          <w:szCs w:val="18"/>
          <w:lang w:val="en-US"/>
        </w:rPr>
        <w:t>UNEP/CHW.13/INF/38-UNEP/FAO/RC/COP.8/INF/27-UNEP/POPS/COP.8/INF/44.</w:t>
      </w:r>
    </w:p>
  </w:footnote>
  <w:footnote w:id="7">
    <w:p w14:paraId="1F1928E6"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UNEP/CHW.13/INF/39-UNEP/FAO/RC/COP.8/INF/28-UNEP/POPS/COP.8/INF/45.</w:t>
      </w:r>
    </w:p>
  </w:footnote>
  <w:footnote w:id="8">
    <w:p w14:paraId="2342BB93"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UNEP/CHW.13/INF/54-UNEP/FAO/RC/COP.8/INF/42-UNEP/POPS/COP.8/INF/58.</w:t>
      </w:r>
    </w:p>
  </w:footnote>
  <w:footnote w:id="9">
    <w:p w14:paraId="5222BCD6" w14:textId="77777777" w:rsidR="00211182" w:rsidRPr="00B82075" w:rsidRDefault="00211182" w:rsidP="004E7E58">
      <w:pPr>
        <w:pStyle w:val="FootnoteText"/>
        <w:ind w:right="57"/>
        <w:rPr>
          <w:szCs w:val="18"/>
          <w:lang w:val="en-US"/>
        </w:rPr>
      </w:pPr>
      <w:r w:rsidRPr="00B82075">
        <w:rPr>
          <w:rStyle w:val="FootnoteReference"/>
          <w:sz w:val="18"/>
        </w:rPr>
        <w:footnoteRef/>
      </w:r>
      <w:r w:rsidRPr="00B82075">
        <w:rPr>
          <w:szCs w:val="18"/>
          <w:lang w:val="en-US"/>
        </w:rPr>
        <w:t xml:space="preserve"> </w:t>
      </w:r>
      <w:proofErr w:type="gramStart"/>
      <w:r w:rsidRPr="00B82075">
        <w:rPr>
          <w:szCs w:val="18"/>
          <w:lang w:val="en-US"/>
        </w:rPr>
        <w:t>In accordance with the decisions of the United Nations Statistical Commission.</w:t>
      </w:r>
      <w:proofErr w:type="gramEnd"/>
    </w:p>
  </w:footnote>
  <w:footnote w:id="10">
    <w:p w14:paraId="19B32DB1"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UNEP/CHW.13/INF/38-UNEP/FAO/RC/COP.8/INF/27-UNEP/POPS/COP.8/INF/44.</w:t>
      </w:r>
    </w:p>
  </w:footnote>
  <w:footnote w:id="11">
    <w:p w14:paraId="09ECB1E0"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UNEP/CHW.13/INF/53.</w:t>
      </w:r>
    </w:p>
  </w:footnote>
  <w:footnote w:id="12">
    <w:p w14:paraId="5870984B"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rPr>
        <w:t xml:space="preserve"> F</w:t>
      </w:r>
      <w:r w:rsidRPr="00B82075">
        <w:rPr>
          <w:szCs w:val="18"/>
          <w:lang w:val="en-US"/>
        </w:rPr>
        <w:t>or the present decision, “state of play” consists of the current status of arrears, difficulties with paying assessed contributions due to restrictions that go beyond national jurisdiction, and the status of any payment plans agreed on with the Secretariat.</w:t>
      </w:r>
    </w:p>
  </w:footnote>
  <w:footnote w:id="13">
    <w:p w14:paraId="728F5EBE"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Office of Internal Oversight Services, Internal Audit Division, Report 2014/024, available at: </w:t>
      </w:r>
      <w:hyperlink r:id="rId4" w:history="1">
        <w:r w:rsidRPr="00B82075">
          <w:rPr>
            <w:rStyle w:val="Hyperlink"/>
            <w:sz w:val="18"/>
            <w:szCs w:val="18"/>
            <w:shd w:val="clear" w:color="auto" w:fill="FFFFFF"/>
            <w:lang w:val="en-US"/>
          </w:rPr>
          <w:t>https://oios.un.org/page/download/id/120</w:t>
        </w:r>
      </w:hyperlink>
      <w:r w:rsidRPr="00B82075">
        <w:rPr>
          <w:color w:val="000000" w:themeColor="text1"/>
          <w:szCs w:val="18"/>
          <w:lang w:val="en-US"/>
        </w:rPr>
        <w:t>.</w:t>
      </w:r>
    </w:p>
  </w:footnote>
  <w:footnote w:id="14">
    <w:p w14:paraId="013295A4"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t>9</w:t>
      </w:r>
      <w:r w:rsidRPr="00B82075">
        <w:rPr>
          <w:szCs w:val="18"/>
          <w:lang w:val="en-US"/>
        </w:rPr>
        <w:t xml:space="preserve"> UNEP/FAO/RC/COP.8/INF/38/Rev.2. </w:t>
      </w:r>
    </w:p>
  </w:footnote>
  <w:footnote w:id="15">
    <w:p w14:paraId="0CA35660"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t>10</w:t>
      </w:r>
      <w:r w:rsidRPr="00B82075">
        <w:rPr>
          <w:szCs w:val="18"/>
          <w:lang w:val="en-US"/>
        </w:rPr>
        <w:t xml:space="preserve"> The 50 per cent host country contribution of Switzerland to the General Trust Fund of 600,000 euros for </w:t>
      </w:r>
      <w:r w:rsidRPr="00B82075">
        <w:rPr>
          <w:szCs w:val="18"/>
          <w:lang w:val="en-US"/>
        </w:rPr>
        <w:br/>
        <w:t>2018–2019 is equivalent to 651,466 United States dollars using the United Nations operational exchange rate of 1 May 2017, according to which 1 United States dollar equals 0.921 euros.</w:t>
      </w:r>
    </w:p>
  </w:footnote>
  <w:footnote w:id="16">
    <w:p w14:paraId="71355147" w14:textId="77777777" w:rsidR="00211182" w:rsidRPr="00B82075" w:rsidRDefault="00211182" w:rsidP="004E7E58">
      <w:pPr>
        <w:pStyle w:val="FootnoteText"/>
        <w:tabs>
          <w:tab w:val="left" w:pos="624"/>
        </w:tabs>
        <w:ind w:right="57"/>
        <w:rPr>
          <w:szCs w:val="18"/>
          <w:lang w:val="en-US"/>
        </w:rPr>
      </w:pPr>
      <w:r w:rsidRPr="004E7E58">
        <w:rPr>
          <w:rStyle w:val="FootnoteReference"/>
          <w:sz w:val="18"/>
        </w:rPr>
        <w:t>11</w:t>
      </w:r>
      <w:r w:rsidRPr="00B82075">
        <w:rPr>
          <w:szCs w:val="18"/>
          <w:lang w:val="en-US"/>
        </w:rPr>
        <w:t xml:space="preserve"> For the present decision, “state of play” consists of the current status of arrears, difficulties with paying assessed contributions due to restrictions that go beyond national jurisdiction and the status of any payment plans agreed on with the Secretariat.</w:t>
      </w:r>
    </w:p>
  </w:footnote>
  <w:footnote w:id="17">
    <w:p w14:paraId="257C032C" w14:textId="77777777" w:rsidR="00211182" w:rsidRPr="00B82075" w:rsidRDefault="00211182" w:rsidP="004E7E58">
      <w:pPr>
        <w:pStyle w:val="FootnoteText"/>
        <w:tabs>
          <w:tab w:val="left" w:pos="624"/>
        </w:tabs>
        <w:ind w:right="57"/>
        <w:rPr>
          <w:szCs w:val="18"/>
          <w:lang w:val="en-US"/>
        </w:rPr>
      </w:pPr>
      <w:r w:rsidRPr="004E7E58">
        <w:rPr>
          <w:rStyle w:val="FootnoteReference"/>
          <w:sz w:val="18"/>
        </w:rPr>
        <w:t>12</w:t>
      </w:r>
      <w:r w:rsidRPr="00B82075">
        <w:rPr>
          <w:szCs w:val="18"/>
          <w:lang w:val="en-US"/>
        </w:rPr>
        <w:t xml:space="preserve"> </w:t>
      </w:r>
      <w:proofErr w:type="gramStart"/>
      <w:r w:rsidRPr="00B82075">
        <w:rPr>
          <w:szCs w:val="18"/>
          <w:lang w:val="en-US"/>
        </w:rPr>
        <w:t xml:space="preserve">Office of Internal Oversight Services, Internal Audit Division, Report 2014/024, available at </w:t>
      </w:r>
      <w:hyperlink r:id="rId5" w:history="1">
        <w:r w:rsidRPr="004E7E58">
          <w:rPr>
            <w:rStyle w:val="Hyperlink"/>
            <w:sz w:val="18"/>
            <w:szCs w:val="18"/>
            <w:shd w:val="clear" w:color="auto" w:fill="FFFFFF"/>
            <w:lang w:val="en-US"/>
          </w:rPr>
          <w:t>https://oios.un.org/page/download/id/120</w:t>
        </w:r>
      </w:hyperlink>
      <w:r w:rsidRPr="00B82075">
        <w:rPr>
          <w:color w:val="000000" w:themeColor="text1"/>
          <w:szCs w:val="18"/>
          <w:lang w:val="en-US"/>
        </w:rPr>
        <w:t>.</w:t>
      </w:r>
      <w:proofErr w:type="gramEnd"/>
    </w:p>
  </w:footnote>
  <w:footnote w:id="18">
    <w:p w14:paraId="21928022" w14:textId="77777777" w:rsidR="00211182" w:rsidRPr="00B82075" w:rsidRDefault="00211182" w:rsidP="004E7E58">
      <w:pPr>
        <w:pStyle w:val="FootnoteText"/>
        <w:tabs>
          <w:tab w:val="left" w:pos="624"/>
        </w:tabs>
        <w:ind w:right="57"/>
        <w:rPr>
          <w:szCs w:val="18"/>
          <w:lang w:val="en-US"/>
        </w:rPr>
      </w:pPr>
      <w:r w:rsidRPr="004E7E58">
        <w:rPr>
          <w:rStyle w:val="FootnoteReference"/>
          <w:sz w:val="18"/>
        </w:rPr>
        <w:footnoteRef/>
      </w:r>
      <w:r w:rsidRPr="004E7E58">
        <w:rPr>
          <w:rStyle w:val="FootnoteReference"/>
          <w:sz w:val="18"/>
          <w:lang w:val="en-US"/>
        </w:rPr>
        <w:t xml:space="preserve"> </w:t>
      </w:r>
      <w:r w:rsidRPr="00B82075">
        <w:rPr>
          <w:szCs w:val="18"/>
          <w:lang w:val="en-US"/>
        </w:rPr>
        <w:t>UNEP/POPS/COP.8/INF/55/Rev.2.</w:t>
      </w:r>
    </w:p>
  </w:footnote>
  <w:footnote w:id="19">
    <w:p w14:paraId="0C4A6754" w14:textId="77777777" w:rsidR="00211182" w:rsidRPr="00B82075" w:rsidRDefault="00211182" w:rsidP="004E7E58">
      <w:pPr>
        <w:pStyle w:val="FootnoteText"/>
        <w:tabs>
          <w:tab w:val="left" w:pos="624"/>
        </w:tabs>
        <w:ind w:right="57"/>
        <w:rPr>
          <w:szCs w:val="18"/>
          <w:lang w:val="en-US"/>
        </w:rPr>
      </w:pPr>
      <w:r w:rsidRPr="004E7E58">
        <w:rPr>
          <w:rStyle w:val="FootnoteReference"/>
          <w:sz w:val="18"/>
        </w:rPr>
        <w:footnoteRef/>
      </w:r>
      <w:r w:rsidRPr="00B82075">
        <w:rPr>
          <w:szCs w:val="18"/>
          <w:lang w:val="en-US"/>
        </w:rPr>
        <w:t xml:space="preserve"> </w:t>
      </w:r>
      <w:proofErr w:type="gramStart"/>
      <w:r w:rsidRPr="00B82075">
        <w:rPr>
          <w:szCs w:val="18"/>
          <w:lang w:val="en-US"/>
        </w:rPr>
        <w:t xml:space="preserve">Office of Internal Oversight Services, Internal Audit Division, Report 2014/024, available at </w:t>
      </w:r>
      <w:hyperlink r:id="rId6" w:tgtFrame="_blank" w:history="1">
        <w:r w:rsidRPr="004E7E58">
          <w:rPr>
            <w:rStyle w:val="Hyperlink"/>
            <w:color w:val="000000" w:themeColor="text1"/>
            <w:sz w:val="18"/>
            <w:szCs w:val="18"/>
            <w:shd w:val="clear" w:color="auto" w:fill="FFFFFF"/>
            <w:lang w:val="en-US"/>
          </w:rPr>
          <w:t>https://oios.un.org/page/download/id/120</w:t>
        </w:r>
      </w:hyperlink>
      <w:r w:rsidRPr="00B82075">
        <w:rPr>
          <w:color w:val="000000" w:themeColor="text1"/>
          <w:szCs w:val="18"/>
          <w:lang w:val="en-US"/>
        </w:rPr>
        <w:t>.</w:t>
      </w:r>
      <w:proofErr w:type="gramEnd"/>
    </w:p>
  </w:footnote>
  <w:footnote w:id="20">
    <w:p w14:paraId="1D6AC63A" w14:textId="77777777" w:rsidR="00211182" w:rsidRPr="00B82075" w:rsidRDefault="00211182" w:rsidP="004E7E58">
      <w:pPr>
        <w:pStyle w:val="FootnoteText"/>
        <w:tabs>
          <w:tab w:val="left" w:pos="624"/>
        </w:tabs>
        <w:ind w:right="57"/>
        <w:rPr>
          <w:szCs w:val="18"/>
          <w:lang w:val="en-US"/>
        </w:rPr>
      </w:pPr>
      <w:r w:rsidRPr="004E7E58">
        <w:rPr>
          <w:rStyle w:val="FootnoteReference"/>
          <w:sz w:val="18"/>
        </w:rPr>
        <w:footnoteRef/>
      </w:r>
      <w:r w:rsidRPr="00B82075">
        <w:rPr>
          <w:szCs w:val="18"/>
          <w:lang w:val="en-US"/>
        </w:rPr>
        <w:t xml:space="preserve"> The host country contribution of Switzerland to the General Trust Fund of 2,000,000 Swiss francs for </w:t>
      </w:r>
      <w:r w:rsidRPr="00B82075">
        <w:rPr>
          <w:szCs w:val="18"/>
          <w:lang w:val="en-US"/>
        </w:rPr>
        <w:br/>
        <w:t>2018–2019 is equivalent to 2,008,032 United States dollars using the United Nations 1 May 2017 operational exchange rate, according to which 1 United States dollar equals 0.996 Swiss francs.</w:t>
      </w:r>
    </w:p>
  </w:footnote>
  <w:footnote w:id="21">
    <w:p w14:paraId="24436834" w14:textId="77777777" w:rsidR="00211182" w:rsidRPr="00B82075" w:rsidRDefault="00211182" w:rsidP="004E7E58">
      <w:pPr>
        <w:pStyle w:val="FootnoteText"/>
        <w:tabs>
          <w:tab w:val="left" w:pos="624"/>
        </w:tabs>
        <w:ind w:right="57"/>
        <w:rPr>
          <w:szCs w:val="18"/>
          <w:lang w:val="en-US"/>
        </w:rPr>
      </w:pPr>
      <w:r w:rsidRPr="004E7E58">
        <w:rPr>
          <w:rStyle w:val="FootnoteReference"/>
          <w:sz w:val="18"/>
        </w:rPr>
        <w:footnoteRef/>
      </w:r>
      <w:r w:rsidRPr="00B82075">
        <w:rPr>
          <w:szCs w:val="18"/>
          <w:lang w:val="en-US"/>
        </w:rPr>
        <w:t xml:space="preserve"> For the present decision, “state of play” consists of the current status of arrears, difficulties with paying assessed contributions due to restrictions that go beyond national jurisdiction, and the status of any payment plans agreed with the Secretariat.</w:t>
      </w:r>
    </w:p>
  </w:footnote>
  <w:footnote w:id="22">
    <w:p w14:paraId="49015128" w14:textId="77777777" w:rsidR="00211182" w:rsidRPr="00B82075" w:rsidRDefault="00211182" w:rsidP="004E7E58">
      <w:pPr>
        <w:pStyle w:val="FootnoteText"/>
        <w:tabs>
          <w:tab w:val="clear" w:pos="1247"/>
          <w:tab w:val="clear" w:pos="1814"/>
          <w:tab w:val="clear" w:pos="2381"/>
          <w:tab w:val="clear" w:pos="2948"/>
          <w:tab w:val="clear" w:pos="3515"/>
          <w:tab w:val="clear" w:pos="4082"/>
          <w:tab w:val="left" w:pos="624"/>
        </w:tabs>
        <w:ind w:right="57"/>
        <w:rPr>
          <w:szCs w:val="18"/>
        </w:rPr>
      </w:pPr>
      <w:r w:rsidRPr="00B82075">
        <w:rPr>
          <w:rStyle w:val="FootnoteReference"/>
          <w:sz w:val="18"/>
        </w:rPr>
        <w:footnoteRef/>
      </w:r>
      <w:r w:rsidRPr="00B82075">
        <w:rPr>
          <w:szCs w:val="18"/>
        </w:rPr>
        <w:t xml:space="preserve"> UNEP/</w:t>
      </w:r>
      <w:r w:rsidRPr="00B82075">
        <w:rPr>
          <w:iCs/>
          <w:color w:val="000000"/>
          <w:szCs w:val="18"/>
        </w:rPr>
        <w:t>CHW</w:t>
      </w:r>
      <w:r w:rsidRPr="00B82075">
        <w:rPr>
          <w:szCs w:val="18"/>
        </w:rPr>
        <w:t>.13/INF/43-UNEP/FAO/RC/COP.8/INF/29-UNEP/POPS/COP.8/INF/46.</w:t>
      </w:r>
    </w:p>
  </w:footnote>
  <w:footnote w:id="23">
    <w:p w14:paraId="52934332" w14:textId="77777777" w:rsidR="00211182" w:rsidRPr="00B82075" w:rsidRDefault="00211182" w:rsidP="004E7E58">
      <w:pPr>
        <w:pStyle w:val="FootnoteText"/>
        <w:tabs>
          <w:tab w:val="clear" w:pos="1247"/>
          <w:tab w:val="clear" w:pos="1814"/>
          <w:tab w:val="clear" w:pos="2381"/>
          <w:tab w:val="clear" w:pos="2948"/>
          <w:tab w:val="clear" w:pos="3515"/>
          <w:tab w:val="clear" w:pos="4082"/>
          <w:tab w:val="left" w:pos="624"/>
        </w:tabs>
        <w:ind w:right="57"/>
        <w:rPr>
          <w:szCs w:val="18"/>
        </w:rPr>
      </w:pPr>
      <w:r w:rsidRPr="00B82075">
        <w:rPr>
          <w:rStyle w:val="FootnoteReference"/>
          <w:sz w:val="18"/>
        </w:rPr>
        <w:footnoteRef/>
      </w:r>
      <w:r w:rsidRPr="00B82075">
        <w:rPr>
          <w:szCs w:val="18"/>
        </w:rPr>
        <w:t xml:space="preserve"> </w:t>
      </w:r>
      <w:r w:rsidRPr="00B82075">
        <w:rPr>
          <w:iCs/>
          <w:color w:val="000000"/>
          <w:szCs w:val="18"/>
        </w:rPr>
        <w:t>UNEP/CHW.13/</w:t>
      </w:r>
      <w:r w:rsidRPr="00B82075">
        <w:rPr>
          <w:color w:val="000000"/>
          <w:szCs w:val="18"/>
        </w:rPr>
        <w:t>INF/</w:t>
      </w:r>
      <w:r w:rsidRPr="00B82075">
        <w:rPr>
          <w:iCs/>
          <w:color w:val="000000"/>
          <w:szCs w:val="18"/>
        </w:rPr>
        <w:t>36</w:t>
      </w:r>
      <w:r w:rsidRPr="00B82075">
        <w:rPr>
          <w:color w:val="000000"/>
          <w:szCs w:val="18"/>
        </w:rPr>
        <w:t>-</w:t>
      </w:r>
      <w:r w:rsidRPr="00B82075">
        <w:rPr>
          <w:iCs/>
          <w:color w:val="000000"/>
          <w:szCs w:val="18"/>
        </w:rPr>
        <w:t>UNEP/FAO/RC/COP.8/INF/26-UNEP/POPS/COP.8/INF/25.</w:t>
      </w:r>
    </w:p>
  </w:footnote>
  <w:footnote w:id="24">
    <w:p w14:paraId="7685C2EE" w14:textId="77777777" w:rsidR="00211182" w:rsidRPr="00B82075" w:rsidRDefault="00211182" w:rsidP="004E7E58">
      <w:pPr>
        <w:pStyle w:val="FootnoteText"/>
        <w:tabs>
          <w:tab w:val="clear" w:pos="1247"/>
          <w:tab w:val="clear" w:pos="1814"/>
          <w:tab w:val="clear" w:pos="2381"/>
          <w:tab w:val="clear" w:pos="2948"/>
          <w:tab w:val="clear" w:pos="3515"/>
          <w:tab w:val="clear" w:pos="4082"/>
          <w:tab w:val="left" w:pos="624"/>
        </w:tabs>
        <w:ind w:right="57"/>
        <w:rPr>
          <w:szCs w:val="18"/>
        </w:rPr>
      </w:pPr>
      <w:r w:rsidRPr="00B82075">
        <w:rPr>
          <w:rStyle w:val="FootnoteReference"/>
          <w:sz w:val="18"/>
        </w:rPr>
        <w:footnoteRef/>
      </w:r>
      <w:r w:rsidRPr="00B82075">
        <w:rPr>
          <w:szCs w:val="18"/>
        </w:rPr>
        <w:t xml:space="preserve"> </w:t>
      </w:r>
      <w:proofErr w:type="spellStart"/>
      <w:r w:rsidRPr="00B82075">
        <w:rPr>
          <w:iCs/>
          <w:color w:val="000000"/>
          <w:szCs w:val="18"/>
        </w:rPr>
        <w:t>See</w:t>
      </w:r>
      <w:proofErr w:type="spellEnd"/>
      <w:r w:rsidRPr="00B82075">
        <w:rPr>
          <w:iCs/>
          <w:color w:val="000000"/>
          <w:szCs w:val="18"/>
        </w:rPr>
        <w:t xml:space="preserve"> United Nations </w:t>
      </w:r>
      <w:proofErr w:type="spellStart"/>
      <w:r w:rsidRPr="00B82075">
        <w:rPr>
          <w:iCs/>
          <w:color w:val="000000"/>
          <w:szCs w:val="18"/>
        </w:rPr>
        <w:t>Environment</w:t>
      </w:r>
      <w:proofErr w:type="spellEnd"/>
      <w:r w:rsidRPr="00B82075">
        <w:rPr>
          <w:iCs/>
          <w:color w:val="000000"/>
          <w:szCs w:val="18"/>
        </w:rPr>
        <w:t xml:space="preserve"> </w:t>
      </w:r>
      <w:proofErr w:type="spellStart"/>
      <w:r w:rsidRPr="00B82075">
        <w:rPr>
          <w:iCs/>
          <w:color w:val="000000"/>
          <w:szCs w:val="18"/>
        </w:rPr>
        <w:t>Assembly</w:t>
      </w:r>
      <w:proofErr w:type="spellEnd"/>
      <w:r w:rsidRPr="00B82075">
        <w:rPr>
          <w:iCs/>
          <w:color w:val="000000"/>
          <w:szCs w:val="18"/>
        </w:rPr>
        <w:t xml:space="preserve"> </w:t>
      </w:r>
      <w:proofErr w:type="spellStart"/>
      <w:r w:rsidRPr="00B82075">
        <w:rPr>
          <w:iCs/>
          <w:color w:val="000000"/>
          <w:szCs w:val="18"/>
        </w:rPr>
        <w:t>resolution</w:t>
      </w:r>
      <w:proofErr w:type="spellEnd"/>
      <w:r w:rsidRPr="00B82075">
        <w:rPr>
          <w:iCs/>
          <w:color w:val="000000"/>
          <w:szCs w:val="18"/>
        </w:rPr>
        <w:t xml:space="preserve"> 2/7 on the </w:t>
      </w:r>
      <w:proofErr w:type="spellStart"/>
      <w:r w:rsidRPr="00B82075">
        <w:rPr>
          <w:iCs/>
          <w:color w:val="000000"/>
          <w:szCs w:val="18"/>
        </w:rPr>
        <w:t>sound</w:t>
      </w:r>
      <w:proofErr w:type="spellEnd"/>
      <w:r w:rsidRPr="00B82075">
        <w:rPr>
          <w:iCs/>
          <w:color w:val="000000"/>
          <w:szCs w:val="18"/>
        </w:rPr>
        <w:t xml:space="preserve"> management of </w:t>
      </w:r>
      <w:proofErr w:type="spellStart"/>
      <w:r w:rsidRPr="00B82075">
        <w:rPr>
          <w:iCs/>
          <w:color w:val="000000"/>
          <w:szCs w:val="18"/>
        </w:rPr>
        <w:t>chemicals</w:t>
      </w:r>
      <w:proofErr w:type="spellEnd"/>
      <w:r w:rsidRPr="00B82075">
        <w:rPr>
          <w:iCs/>
          <w:color w:val="000000"/>
          <w:szCs w:val="18"/>
        </w:rPr>
        <w:t xml:space="preserve"> and </w:t>
      </w:r>
      <w:proofErr w:type="spellStart"/>
      <w:r w:rsidRPr="00B82075">
        <w:rPr>
          <w:iCs/>
          <w:color w:val="000000"/>
          <w:szCs w:val="18"/>
        </w:rPr>
        <w:t>waste</w:t>
      </w:r>
      <w:proofErr w:type="spellEnd"/>
      <w:r w:rsidRPr="00B82075">
        <w:rPr>
          <w:iCs/>
          <w:color w:val="000000"/>
          <w:szCs w:val="18"/>
        </w:rPr>
        <w:t>.</w:t>
      </w:r>
      <w:r w:rsidRPr="00B82075">
        <w:rPr>
          <w:szCs w:val="18"/>
        </w:rPr>
        <w:t xml:space="preserve"> </w:t>
      </w:r>
    </w:p>
  </w:footnote>
  <w:footnote w:id="25">
    <w:p w14:paraId="049428A3" w14:textId="77777777" w:rsidR="00211182" w:rsidRPr="00B82075" w:rsidRDefault="00211182" w:rsidP="004E7E58">
      <w:pPr>
        <w:pStyle w:val="Normalnumber"/>
        <w:numPr>
          <w:ilvl w:val="0"/>
          <w:numId w:val="0"/>
        </w:numPr>
        <w:spacing w:before="20" w:after="40"/>
        <w:ind w:left="1247" w:right="57"/>
        <w:rPr>
          <w:sz w:val="18"/>
          <w:szCs w:val="18"/>
        </w:rPr>
      </w:pPr>
      <w:r w:rsidRPr="00B82075">
        <w:rPr>
          <w:sz w:val="18"/>
          <w:szCs w:val="18"/>
          <w:vertAlign w:val="superscript"/>
        </w:rPr>
        <w:footnoteRef/>
      </w:r>
      <w:r w:rsidRPr="00B82075">
        <w:rPr>
          <w:sz w:val="18"/>
          <w:szCs w:val="18"/>
          <w:vertAlign w:val="superscript"/>
        </w:rPr>
        <w:t xml:space="preserve"> </w:t>
      </w:r>
      <w:proofErr w:type="gramStart"/>
      <w:r w:rsidRPr="00B82075">
        <w:rPr>
          <w:sz w:val="18"/>
          <w:szCs w:val="18"/>
        </w:rPr>
        <w:t xml:space="preserve">Available at </w:t>
      </w:r>
      <w:hyperlink r:id="rId7" w:history="1">
        <w:r w:rsidRPr="00B82075">
          <w:rPr>
            <w:sz w:val="18"/>
            <w:szCs w:val="18"/>
          </w:rPr>
          <w:t>http://www.basel.int/Partners/RegionalCentres/BusinessPlans/tabid/2336/Default.aspx</w:t>
        </w:r>
      </w:hyperlink>
      <w:r w:rsidRPr="00B82075">
        <w:rPr>
          <w:sz w:val="18"/>
          <w:szCs w:val="18"/>
        </w:rPr>
        <w:t>.</w:t>
      </w:r>
      <w:proofErr w:type="gramEnd"/>
      <w:r w:rsidRPr="00B82075">
        <w:rPr>
          <w:sz w:val="18"/>
          <w:szCs w:val="18"/>
        </w:rPr>
        <w:t xml:space="preserve"> </w:t>
      </w:r>
    </w:p>
  </w:footnote>
  <w:footnote w:id="26">
    <w:p w14:paraId="42E7B893" w14:textId="77777777" w:rsidR="00211182" w:rsidRPr="00B82075" w:rsidRDefault="00211182" w:rsidP="004E7E58">
      <w:pPr>
        <w:pStyle w:val="Normalnumber"/>
        <w:numPr>
          <w:ilvl w:val="0"/>
          <w:numId w:val="0"/>
        </w:numPr>
        <w:spacing w:before="20" w:after="40"/>
        <w:ind w:left="1247" w:right="57"/>
        <w:rPr>
          <w:sz w:val="18"/>
          <w:szCs w:val="18"/>
        </w:rPr>
      </w:pPr>
      <w:r w:rsidRPr="00B82075">
        <w:rPr>
          <w:sz w:val="18"/>
          <w:szCs w:val="18"/>
          <w:vertAlign w:val="superscript"/>
        </w:rPr>
        <w:footnoteRef/>
      </w:r>
      <w:r w:rsidRPr="00B82075">
        <w:rPr>
          <w:sz w:val="18"/>
          <w:szCs w:val="18"/>
        </w:rPr>
        <w:t xml:space="preserve"> </w:t>
      </w:r>
      <w:proofErr w:type="gramStart"/>
      <w:r w:rsidRPr="00B82075">
        <w:rPr>
          <w:sz w:val="18"/>
          <w:szCs w:val="18"/>
        </w:rPr>
        <w:t>Available at http://www.basel.int/Partners/RegionalCentres/ActivityReports/tabid/2992/Default.aspx.</w:t>
      </w:r>
      <w:proofErr w:type="gramEnd"/>
    </w:p>
  </w:footnote>
  <w:footnote w:id="27">
    <w:p w14:paraId="4EA0C48E" w14:textId="77777777" w:rsidR="00211182" w:rsidRPr="00B82075" w:rsidRDefault="00211182" w:rsidP="004E7E58">
      <w:pPr>
        <w:pStyle w:val="Normalnumber"/>
        <w:numPr>
          <w:ilvl w:val="0"/>
          <w:numId w:val="0"/>
        </w:numPr>
        <w:spacing w:before="20" w:after="40"/>
        <w:ind w:left="1247" w:right="57"/>
        <w:rPr>
          <w:sz w:val="18"/>
          <w:szCs w:val="18"/>
        </w:rPr>
      </w:pPr>
      <w:r w:rsidRPr="00B82075">
        <w:rPr>
          <w:sz w:val="18"/>
          <w:szCs w:val="18"/>
          <w:vertAlign w:val="superscript"/>
        </w:rPr>
        <w:footnoteRef/>
      </w:r>
      <w:r w:rsidRPr="00B82075">
        <w:rPr>
          <w:sz w:val="18"/>
          <w:szCs w:val="18"/>
          <w:vertAlign w:val="superscript"/>
        </w:rPr>
        <w:t xml:space="preserve"> </w:t>
      </w:r>
      <w:r w:rsidRPr="00B82075">
        <w:rPr>
          <w:sz w:val="18"/>
          <w:szCs w:val="18"/>
        </w:rPr>
        <w:t>See UNEP/CHW.13/INF/29-UNEP/POPS/COP.8/INF/26.</w:t>
      </w:r>
    </w:p>
  </w:footnote>
  <w:footnote w:id="28">
    <w:p w14:paraId="08A15DAC" w14:textId="77777777" w:rsidR="00211182" w:rsidRPr="00B82075" w:rsidRDefault="00211182" w:rsidP="004E7E58">
      <w:pPr>
        <w:pStyle w:val="Normalnumber"/>
        <w:numPr>
          <w:ilvl w:val="0"/>
          <w:numId w:val="0"/>
        </w:numPr>
        <w:spacing w:before="20" w:after="40"/>
        <w:ind w:left="1247" w:right="57"/>
        <w:rPr>
          <w:sz w:val="18"/>
          <w:szCs w:val="18"/>
        </w:rPr>
      </w:pPr>
      <w:r w:rsidRPr="00B82075">
        <w:rPr>
          <w:sz w:val="18"/>
          <w:szCs w:val="18"/>
          <w:vertAlign w:val="superscript"/>
        </w:rPr>
        <w:footnoteRef/>
      </w:r>
      <w:r w:rsidRPr="00B82075">
        <w:rPr>
          <w:sz w:val="18"/>
          <w:szCs w:val="18"/>
          <w:vertAlign w:val="superscript"/>
        </w:rPr>
        <w:t xml:space="preserve"> </w:t>
      </w:r>
      <w:hyperlink r:id="rId8" w:history="1">
        <w:r w:rsidRPr="00B82075">
          <w:rPr>
            <w:sz w:val="18"/>
            <w:szCs w:val="18"/>
          </w:rPr>
          <w:t>http://www.basel.int/Partners/RegionalCentres/TheCentres/BCRCArgentina/tabid/4838/Default.aspx</w:t>
        </w:r>
      </w:hyperlink>
      <w:r w:rsidRPr="00B82075">
        <w:rPr>
          <w:sz w:val="18"/>
          <w:szCs w:val="18"/>
        </w:rPr>
        <w:t xml:space="preserve">. </w:t>
      </w:r>
    </w:p>
  </w:footnote>
  <w:footnote w:id="29">
    <w:p w14:paraId="31933A0B" w14:textId="77777777" w:rsidR="00211182" w:rsidRPr="00B82075" w:rsidRDefault="00211182" w:rsidP="004E7E58">
      <w:pPr>
        <w:pStyle w:val="Normalnumber"/>
        <w:numPr>
          <w:ilvl w:val="0"/>
          <w:numId w:val="0"/>
        </w:numPr>
        <w:spacing w:before="20" w:after="40"/>
        <w:ind w:left="1247" w:right="57"/>
        <w:rPr>
          <w:sz w:val="18"/>
          <w:szCs w:val="18"/>
        </w:rPr>
      </w:pPr>
      <w:r w:rsidRPr="00B82075">
        <w:rPr>
          <w:sz w:val="18"/>
          <w:szCs w:val="18"/>
          <w:vertAlign w:val="superscript"/>
        </w:rPr>
        <w:footnoteRef/>
      </w:r>
      <w:r w:rsidRPr="00B82075">
        <w:rPr>
          <w:sz w:val="18"/>
          <w:szCs w:val="18"/>
        </w:rPr>
        <w:t xml:space="preserve"> </w:t>
      </w:r>
      <w:hyperlink r:id="rId9" w:history="1">
        <w:r w:rsidRPr="00B82075">
          <w:rPr>
            <w:rStyle w:val="Hyperlink"/>
            <w:rFonts w:eastAsiaTheme="majorEastAsia"/>
            <w:sz w:val="18"/>
            <w:szCs w:val="18"/>
          </w:rPr>
          <w:t>http://www.basel.int/Partners/RegionalCentres/TheCentres/SCRCIran/tabid/4846/Default.aspx</w:t>
        </w:r>
      </w:hyperlink>
      <w:r w:rsidRPr="00B82075">
        <w:rPr>
          <w:sz w:val="18"/>
          <w:szCs w:val="18"/>
        </w:rPr>
        <w:t xml:space="preserve">. </w:t>
      </w:r>
    </w:p>
  </w:footnote>
  <w:footnote w:id="30">
    <w:p w14:paraId="7826986D" w14:textId="77777777" w:rsidR="00211182" w:rsidRPr="00B82075" w:rsidRDefault="00211182" w:rsidP="004E7E58">
      <w:pPr>
        <w:pStyle w:val="Normalnumber"/>
        <w:numPr>
          <w:ilvl w:val="0"/>
          <w:numId w:val="0"/>
        </w:numPr>
        <w:spacing w:before="20" w:after="40"/>
        <w:ind w:left="1247" w:right="57"/>
        <w:rPr>
          <w:sz w:val="18"/>
          <w:szCs w:val="18"/>
        </w:rPr>
      </w:pPr>
      <w:r w:rsidRPr="00B82075">
        <w:rPr>
          <w:sz w:val="18"/>
          <w:szCs w:val="18"/>
          <w:vertAlign w:val="superscript"/>
        </w:rPr>
        <w:footnoteRef/>
      </w:r>
      <w:r w:rsidRPr="00B82075">
        <w:rPr>
          <w:sz w:val="18"/>
          <w:szCs w:val="18"/>
          <w:vertAlign w:val="superscript"/>
        </w:rPr>
        <w:t xml:space="preserve"> </w:t>
      </w:r>
      <w:r w:rsidRPr="00B82075">
        <w:rPr>
          <w:sz w:val="18"/>
          <w:szCs w:val="18"/>
        </w:rPr>
        <w:t>See UNEP/CHW.13/11.</w:t>
      </w:r>
    </w:p>
  </w:footnote>
  <w:footnote w:id="31">
    <w:p w14:paraId="7BB28508" w14:textId="77777777" w:rsidR="00211182" w:rsidRPr="00B82075" w:rsidRDefault="00211182" w:rsidP="004E7E58">
      <w:pPr>
        <w:pStyle w:val="Normalnumber"/>
        <w:numPr>
          <w:ilvl w:val="0"/>
          <w:numId w:val="0"/>
        </w:numPr>
        <w:spacing w:before="20" w:after="40"/>
        <w:ind w:left="1247" w:right="57"/>
        <w:rPr>
          <w:sz w:val="18"/>
          <w:szCs w:val="18"/>
          <w:lang w:val="en-US"/>
        </w:rPr>
      </w:pPr>
      <w:r w:rsidRPr="00B82075">
        <w:rPr>
          <w:rStyle w:val="FootnoteReference"/>
          <w:sz w:val="18"/>
        </w:rPr>
        <w:footnoteRef/>
      </w:r>
      <w:r w:rsidRPr="00B82075">
        <w:rPr>
          <w:sz w:val="18"/>
          <w:szCs w:val="18"/>
        </w:rPr>
        <w:t xml:space="preserve"> UNEP</w:t>
      </w:r>
      <w:r w:rsidRPr="00B82075">
        <w:rPr>
          <w:sz w:val="18"/>
          <w:szCs w:val="18"/>
          <w:lang w:val="en-US"/>
        </w:rPr>
        <w:t>/CHW.13/12.</w:t>
      </w:r>
    </w:p>
  </w:footnote>
  <w:footnote w:id="32">
    <w:p w14:paraId="0AA67247"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UNEP/</w:t>
      </w:r>
      <w:r w:rsidRPr="00B82075">
        <w:rPr>
          <w:iCs/>
          <w:color w:val="000000"/>
          <w:szCs w:val="18"/>
          <w:lang w:val="en-US"/>
        </w:rPr>
        <w:t>CHW</w:t>
      </w:r>
      <w:r w:rsidRPr="00B82075">
        <w:rPr>
          <w:szCs w:val="18"/>
          <w:lang w:val="en-US"/>
        </w:rPr>
        <w:t>.13/INF/43-UNEP/FAO/RC/COP.8/INF/29-UNEP/POPS/COP.8/INF/46.</w:t>
      </w:r>
    </w:p>
  </w:footnote>
  <w:footnote w:id="33">
    <w:p w14:paraId="2E7AD6B3"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w:t>
      </w:r>
      <w:r w:rsidRPr="00B82075">
        <w:rPr>
          <w:iCs/>
          <w:color w:val="000000"/>
          <w:szCs w:val="18"/>
          <w:lang w:val="en-US"/>
        </w:rPr>
        <w:t>UNEP/CHW.13/</w:t>
      </w:r>
      <w:r w:rsidRPr="00B82075">
        <w:rPr>
          <w:color w:val="000000"/>
          <w:szCs w:val="18"/>
          <w:lang w:val="en-US"/>
        </w:rPr>
        <w:t>INF/</w:t>
      </w:r>
      <w:r w:rsidRPr="00B82075">
        <w:rPr>
          <w:iCs/>
          <w:color w:val="000000"/>
          <w:szCs w:val="18"/>
          <w:lang w:val="en-US"/>
        </w:rPr>
        <w:t>36</w:t>
      </w:r>
      <w:r w:rsidRPr="00B82075">
        <w:rPr>
          <w:color w:val="000000"/>
          <w:szCs w:val="18"/>
          <w:lang w:val="en-US"/>
        </w:rPr>
        <w:t>-</w:t>
      </w:r>
      <w:r w:rsidRPr="00B82075">
        <w:rPr>
          <w:iCs/>
          <w:color w:val="000000"/>
          <w:szCs w:val="18"/>
          <w:lang w:val="en-US"/>
        </w:rPr>
        <w:t>UNEP/FAO/RC/COP.8/INF/26-UNEP/POPS/COP.8/INF/25.</w:t>
      </w:r>
    </w:p>
  </w:footnote>
  <w:footnote w:id="34">
    <w:p w14:paraId="398B60C0"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w:t>
      </w:r>
      <w:r w:rsidRPr="00B82075">
        <w:rPr>
          <w:iCs/>
          <w:color w:val="000000"/>
          <w:szCs w:val="18"/>
          <w:lang w:val="en-US"/>
        </w:rPr>
        <w:t>See United Nations Environment Assembly resolution 2/7 on the sound management of chemicals and waste.</w:t>
      </w:r>
      <w:r w:rsidRPr="00B82075">
        <w:rPr>
          <w:szCs w:val="18"/>
          <w:lang w:val="en-US"/>
        </w:rPr>
        <w:t xml:space="preserve"> </w:t>
      </w:r>
    </w:p>
  </w:footnote>
  <w:footnote w:id="35">
    <w:p w14:paraId="330B89C8"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UNEP/</w:t>
      </w:r>
      <w:r w:rsidRPr="00B82075">
        <w:rPr>
          <w:iCs/>
          <w:color w:val="000000"/>
          <w:szCs w:val="18"/>
          <w:lang w:val="en-US"/>
        </w:rPr>
        <w:t>CHW</w:t>
      </w:r>
      <w:r w:rsidRPr="00B82075">
        <w:rPr>
          <w:szCs w:val="18"/>
          <w:lang w:val="en-US"/>
        </w:rPr>
        <w:t>.13/INF/43-UNEP/FAO/RC/COP.8/INF/29-UNEP/POPS/COP.8/INF/46.</w:t>
      </w:r>
    </w:p>
  </w:footnote>
  <w:footnote w:id="36">
    <w:p w14:paraId="5CB183F0"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w:t>
      </w:r>
      <w:r w:rsidRPr="00B82075">
        <w:rPr>
          <w:iCs/>
          <w:color w:val="000000"/>
          <w:szCs w:val="18"/>
          <w:lang w:val="en-US"/>
        </w:rPr>
        <w:t>UNEP/CHW.13/</w:t>
      </w:r>
      <w:r w:rsidRPr="00B82075">
        <w:rPr>
          <w:color w:val="000000"/>
          <w:szCs w:val="18"/>
          <w:lang w:val="en-US"/>
        </w:rPr>
        <w:t>INF/</w:t>
      </w:r>
      <w:r w:rsidRPr="00B82075">
        <w:rPr>
          <w:iCs/>
          <w:color w:val="000000"/>
          <w:szCs w:val="18"/>
          <w:lang w:val="en-US"/>
        </w:rPr>
        <w:t>36</w:t>
      </w:r>
      <w:r w:rsidRPr="00B82075">
        <w:rPr>
          <w:color w:val="000000"/>
          <w:szCs w:val="18"/>
          <w:lang w:val="en-US"/>
        </w:rPr>
        <w:t>-</w:t>
      </w:r>
      <w:r w:rsidRPr="00B82075">
        <w:rPr>
          <w:iCs/>
          <w:color w:val="000000"/>
          <w:szCs w:val="18"/>
          <w:lang w:val="en-US"/>
        </w:rPr>
        <w:t>UNEP/FAO/RC/COP.8/INF/26-UNEP/POPS/COP.8/INF/25.</w:t>
      </w:r>
    </w:p>
  </w:footnote>
  <w:footnote w:id="37">
    <w:p w14:paraId="211F7691"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lang w:val="en-US"/>
        </w:rPr>
        <w:t xml:space="preserve"> </w:t>
      </w:r>
      <w:r w:rsidRPr="00B82075">
        <w:rPr>
          <w:iCs/>
          <w:color w:val="000000"/>
          <w:szCs w:val="18"/>
          <w:lang w:val="en-US"/>
        </w:rPr>
        <w:t>See United Nations Environment Assembly resolution 2/7 on the sound management of chemicals and waste.</w:t>
      </w:r>
      <w:r w:rsidRPr="00B82075">
        <w:rPr>
          <w:szCs w:val="18"/>
          <w:lang w:val="en-US"/>
        </w:rPr>
        <w:t xml:space="preserve"> </w:t>
      </w:r>
    </w:p>
  </w:footnote>
  <w:footnote w:id="38">
    <w:p w14:paraId="4F144D20" w14:textId="77777777" w:rsidR="00211182" w:rsidRPr="00B82075" w:rsidRDefault="00211182" w:rsidP="004E7E58">
      <w:pPr>
        <w:pStyle w:val="FootnoteText"/>
        <w:ind w:right="57"/>
        <w:rPr>
          <w:szCs w:val="18"/>
          <w:lang w:val="en-US"/>
        </w:rPr>
      </w:pPr>
      <w:r w:rsidRPr="00B82075">
        <w:rPr>
          <w:rStyle w:val="FootnoteReference"/>
          <w:sz w:val="18"/>
        </w:rPr>
        <w:footnoteRef/>
      </w:r>
      <w:r w:rsidRPr="00B82075">
        <w:rPr>
          <w:szCs w:val="18"/>
          <w:lang w:val="en-US"/>
        </w:rPr>
        <w:t xml:space="preserve"> </w:t>
      </w:r>
      <w:proofErr w:type="gramStart"/>
      <w:r w:rsidRPr="00B82075">
        <w:rPr>
          <w:szCs w:val="18"/>
          <w:lang w:val="en-US"/>
        </w:rPr>
        <w:t xml:space="preserve">Available at </w:t>
      </w:r>
      <w:hyperlink r:id="rId10" w:history="1">
        <w:r w:rsidRPr="00B82075">
          <w:rPr>
            <w:rStyle w:val="Hyperlink"/>
            <w:sz w:val="18"/>
            <w:szCs w:val="18"/>
            <w:lang w:val="en-US"/>
          </w:rPr>
          <w:t>http://chm.pops.int/Partners/RegionalCentres/Workplans/tabid/482/Default.aspx</w:t>
        </w:r>
      </w:hyperlink>
      <w:r w:rsidRPr="00B82075">
        <w:rPr>
          <w:rStyle w:val="Hyperlink"/>
          <w:sz w:val="18"/>
          <w:szCs w:val="18"/>
          <w:lang w:val="en-US"/>
        </w:rPr>
        <w:t>.</w:t>
      </w:r>
      <w:proofErr w:type="gramEnd"/>
    </w:p>
  </w:footnote>
  <w:footnote w:id="39">
    <w:p w14:paraId="58DFA428" w14:textId="77777777" w:rsidR="00211182" w:rsidRPr="00B82075" w:rsidRDefault="00211182" w:rsidP="004E7E58">
      <w:pPr>
        <w:pStyle w:val="FootnoteText"/>
        <w:ind w:right="57"/>
        <w:rPr>
          <w:szCs w:val="18"/>
          <w:lang w:val="en-US"/>
        </w:rPr>
      </w:pPr>
      <w:r w:rsidRPr="00B82075">
        <w:rPr>
          <w:rStyle w:val="FootnoteReference"/>
          <w:sz w:val="18"/>
        </w:rPr>
        <w:footnoteRef/>
      </w:r>
      <w:r w:rsidRPr="00B82075">
        <w:rPr>
          <w:szCs w:val="18"/>
          <w:lang w:val="en-US"/>
        </w:rPr>
        <w:t xml:space="preserve"> </w:t>
      </w:r>
      <w:proofErr w:type="gramStart"/>
      <w:r w:rsidRPr="00B82075">
        <w:rPr>
          <w:szCs w:val="18"/>
          <w:lang w:val="en-US"/>
        </w:rPr>
        <w:t>Available at http://chm.pops.int/Partners/RegionalCentres/ActivitiesReports/tabid/4112/Default.aspx.</w:t>
      </w:r>
      <w:proofErr w:type="gramEnd"/>
    </w:p>
  </w:footnote>
  <w:footnote w:id="40">
    <w:p w14:paraId="16A98314" w14:textId="77777777" w:rsidR="00211182" w:rsidRPr="00B82075" w:rsidRDefault="00211182" w:rsidP="004E7E58">
      <w:pPr>
        <w:pStyle w:val="FootnoteText"/>
        <w:ind w:right="57"/>
        <w:rPr>
          <w:szCs w:val="18"/>
          <w:lang w:val="en-US"/>
        </w:rPr>
      </w:pPr>
      <w:r w:rsidRPr="00B82075">
        <w:rPr>
          <w:rStyle w:val="FootnoteReference"/>
          <w:sz w:val="18"/>
        </w:rPr>
        <w:footnoteRef/>
      </w:r>
      <w:r w:rsidRPr="00B82075">
        <w:rPr>
          <w:szCs w:val="18"/>
          <w:lang w:val="en-US"/>
        </w:rPr>
        <w:t xml:space="preserve"> See UNEP/CHW.13/INF/29/Rev.1-UNEP/POPS/COP.8/INF/26/Rev.1.</w:t>
      </w:r>
    </w:p>
  </w:footnote>
  <w:footnote w:id="41">
    <w:p w14:paraId="00164301" w14:textId="77777777" w:rsidR="00211182" w:rsidRPr="00B82075" w:rsidRDefault="00211182" w:rsidP="004E7E58">
      <w:pPr>
        <w:pStyle w:val="FootnoteText"/>
        <w:ind w:right="57"/>
        <w:rPr>
          <w:szCs w:val="18"/>
          <w:lang w:val="en-US"/>
        </w:rPr>
      </w:pPr>
      <w:r w:rsidRPr="00B82075">
        <w:rPr>
          <w:rStyle w:val="FootnoteReference"/>
          <w:sz w:val="18"/>
        </w:rPr>
        <w:footnoteRef/>
      </w:r>
      <w:r w:rsidRPr="00B82075">
        <w:rPr>
          <w:szCs w:val="18"/>
          <w:lang w:val="en-US"/>
        </w:rPr>
        <w:t xml:space="preserve"> </w:t>
      </w:r>
      <w:r w:rsidRPr="00B82075">
        <w:rPr>
          <w:iCs/>
          <w:szCs w:val="18"/>
          <w:lang w:val="en-US"/>
        </w:rPr>
        <w:t>UNEP/CHW.13/INF/29/Rev.1-UNEP/POPS/COP.8/INF/26/Rev.1.</w:t>
      </w:r>
    </w:p>
  </w:footnote>
  <w:footnote w:id="42">
    <w:p w14:paraId="71151B55" w14:textId="77777777" w:rsidR="00211182" w:rsidRPr="00B82075" w:rsidRDefault="00211182" w:rsidP="004E7E58">
      <w:pPr>
        <w:pStyle w:val="FootnoteText"/>
        <w:ind w:right="57"/>
        <w:rPr>
          <w:szCs w:val="18"/>
          <w:lang w:val="en-US"/>
        </w:rPr>
      </w:pPr>
      <w:r w:rsidRPr="00B82075">
        <w:rPr>
          <w:rStyle w:val="FootnoteReference"/>
          <w:sz w:val="18"/>
        </w:rPr>
        <w:footnoteRef/>
      </w:r>
      <w:r w:rsidRPr="00B82075">
        <w:rPr>
          <w:szCs w:val="18"/>
          <w:lang w:val="en-US"/>
        </w:rPr>
        <w:t xml:space="preserve"> See UNEP/POPS/COP.8/16/Rev.1.</w:t>
      </w:r>
    </w:p>
  </w:footnote>
  <w:footnote w:id="43">
    <w:p w14:paraId="51C67EE5" w14:textId="77777777" w:rsidR="00211182" w:rsidRPr="00B82075" w:rsidRDefault="00211182" w:rsidP="004E7E58">
      <w:pPr>
        <w:pStyle w:val="FootnoteText"/>
        <w:ind w:right="57"/>
        <w:rPr>
          <w:szCs w:val="18"/>
        </w:rPr>
      </w:pPr>
      <w:r w:rsidRPr="00B82075">
        <w:rPr>
          <w:szCs w:val="18"/>
          <w:vertAlign w:val="superscript"/>
        </w:rPr>
        <w:footnoteRef/>
      </w:r>
      <w:r w:rsidRPr="00B82075">
        <w:rPr>
          <w:rFonts w:eastAsia="Arial Unicode MS"/>
          <w:szCs w:val="18"/>
        </w:rPr>
        <w:t xml:space="preserve"> UNEP/CHW.13/INF/56-UNEP/FAO/RC/COP.8/INF/46-</w:t>
      </w:r>
      <w:r w:rsidRPr="00B82075">
        <w:rPr>
          <w:szCs w:val="18"/>
          <w:lang w:val="en-US"/>
        </w:rPr>
        <w:t>UNEP</w:t>
      </w:r>
      <w:r w:rsidRPr="00B82075">
        <w:rPr>
          <w:rFonts w:eastAsia="Arial Unicode MS"/>
          <w:szCs w:val="18"/>
        </w:rPr>
        <w:t>/POPS/COP.8/INF/59.</w:t>
      </w:r>
    </w:p>
  </w:footnote>
  <w:footnote w:id="44">
    <w:p w14:paraId="46FEF7C6" w14:textId="77777777" w:rsidR="00211182" w:rsidRPr="00B82075" w:rsidRDefault="00211182" w:rsidP="004E7E58">
      <w:pPr>
        <w:pStyle w:val="FootnoteText"/>
        <w:ind w:right="57"/>
        <w:rPr>
          <w:szCs w:val="18"/>
          <w:highlight w:val="yellow"/>
        </w:rPr>
      </w:pPr>
      <w:r w:rsidRPr="00B82075">
        <w:rPr>
          <w:rStyle w:val="FootnoteReference"/>
          <w:sz w:val="18"/>
        </w:rPr>
        <w:footnoteRef/>
      </w:r>
      <w:r w:rsidRPr="00B82075">
        <w:rPr>
          <w:szCs w:val="18"/>
        </w:rPr>
        <w:t xml:space="preserve"> UNEP/CHW.12/25, </w:t>
      </w:r>
      <w:proofErr w:type="spellStart"/>
      <w:r w:rsidRPr="00B82075">
        <w:rPr>
          <w:szCs w:val="18"/>
        </w:rPr>
        <w:t>annex</w:t>
      </w:r>
      <w:proofErr w:type="spellEnd"/>
      <w:r w:rsidRPr="00B82075">
        <w:rPr>
          <w:szCs w:val="18"/>
        </w:rPr>
        <w:t xml:space="preserve">; UNEP/FAO/RC/COP.7/19, </w:t>
      </w:r>
      <w:proofErr w:type="spellStart"/>
      <w:r w:rsidRPr="00B82075">
        <w:rPr>
          <w:szCs w:val="18"/>
        </w:rPr>
        <w:t>annex</w:t>
      </w:r>
      <w:proofErr w:type="spellEnd"/>
      <w:r w:rsidRPr="00B82075">
        <w:rPr>
          <w:szCs w:val="18"/>
        </w:rPr>
        <w:t xml:space="preserve">; UNEP/POPS/COP.7/9, </w:t>
      </w:r>
      <w:proofErr w:type="spellStart"/>
      <w:r w:rsidRPr="00B82075">
        <w:rPr>
          <w:szCs w:val="18"/>
        </w:rPr>
        <w:t>annex</w:t>
      </w:r>
      <w:proofErr w:type="spellEnd"/>
      <w:r w:rsidRPr="00B82075">
        <w:rPr>
          <w:szCs w:val="18"/>
        </w:rPr>
        <w:t>.</w:t>
      </w:r>
    </w:p>
  </w:footnote>
  <w:footnote w:id="45">
    <w:p w14:paraId="3E7445F0"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lang w:val="en-US"/>
        </w:rPr>
      </w:pPr>
      <w:r w:rsidRPr="00B82075">
        <w:rPr>
          <w:szCs w:val="18"/>
          <w:vertAlign w:val="superscript"/>
        </w:rPr>
        <w:footnoteRef/>
      </w:r>
      <w:r w:rsidRPr="00B82075">
        <w:rPr>
          <w:rFonts w:eastAsia="Arial Unicode MS"/>
          <w:szCs w:val="18"/>
          <w:lang w:val="en-US"/>
        </w:rPr>
        <w:t xml:space="preserve"> UNEP/CHW.13/INF/56-UNEP/FAO/RC/COP.8/INF/46-UNEP/POPS/COP.8/INF/59.</w:t>
      </w:r>
    </w:p>
  </w:footnote>
  <w:footnote w:id="46">
    <w:p w14:paraId="0DABEE51"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highlight w:val="yellow"/>
          <w:lang w:val="en-US"/>
        </w:rPr>
      </w:pPr>
      <w:r w:rsidRPr="00B82075">
        <w:rPr>
          <w:rStyle w:val="FootnoteReference"/>
          <w:sz w:val="18"/>
        </w:rPr>
        <w:footnoteRef/>
      </w:r>
      <w:r w:rsidRPr="00B82075">
        <w:rPr>
          <w:szCs w:val="18"/>
          <w:lang w:val="en-US"/>
        </w:rPr>
        <w:t xml:space="preserve"> </w:t>
      </w:r>
      <w:proofErr w:type="gramStart"/>
      <w:r w:rsidRPr="00B82075">
        <w:rPr>
          <w:szCs w:val="18"/>
          <w:lang w:val="en-US"/>
        </w:rPr>
        <w:t>UNEP/CHW.12/25, annex; UNEP/FAO/RC/COP.7/19, annex; UNEP/POPS/COP.7/9, annex.</w:t>
      </w:r>
      <w:proofErr w:type="gramEnd"/>
    </w:p>
  </w:footnote>
  <w:footnote w:id="47">
    <w:p w14:paraId="17E26302" w14:textId="77777777" w:rsidR="00211182" w:rsidRPr="00B82075" w:rsidRDefault="00211182" w:rsidP="004E7E58">
      <w:pPr>
        <w:pStyle w:val="FootnoteText"/>
        <w:tabs>
          <w:tab w:val="left" w:pos="624"/>
          <w:tab w:val="left" w:pos="1276"/>
        </w:tabs>
        <w:ind w:right="57"/>
        <w:rPr>
          <w:szCs w:val="18"/>
          <w:lang w:val="en-US"/>
        </w:rPr>
      </w:pPr>
      <w:r w:rsidRPr="00B82075">
        <w:rPr>
          <w:szCs w:val="18"/>
          <w:vertAlign w:val="superscript"/>
        </w:rPr>
        <w:footnoteRef/>
      </w:r>
      <w:r w:rsidRPr="00B82075">
        <w:rPr>
          <w:rFonts w:eastAsia="Arial Unicode MS"/>
          <w:szCs w:val="18"/>
          <w:lang w:val="en-US"/>
        </w:rPr>
        <w:t xml:space="preserve"> UNEP/CHW.13/INF/56-UNEP/FAO/RC/COP.8/INF/46-UNEP/POPS/COP.8/INF/59.</w:t>
      </w:r>
    </w:p>
  </w:footnote>
  <w:footnote w:id="48">
    <w:p w14:paraId="62FD0570" w14:textId="77777777" w:rsidR="00211182" w:rsidRPr="00B82075" w:rsidRDefault="00211182" w:rsidP="004E7E58">
      <w:pPr>
        <w:pStyle w:val="FootnoteText"/>
        <w:tabs>
          <w:tab w:val="left" w:pos="624"/>
          <w:tab w:val="left" w:pos="1276"/>
        </w:tabs>
        <w:ind w:right="57"/>
        <w:rPr>
          <w:szCs w:val="18"/>
          <w:highlight w:val="yellow"/>
          <w:lang w:val="en-US"/>
        </w:rPr>
      </w:pPr>
      <w:r w:rsidRPr="00B82075">
        <w:rPr>
          <w:rStyle w:val="FootnoteReference"/>
          <w:sz w:val="18"/>
        </w:rPr>
        <w:footnoteRef/>
      </w:r>
      <w:r w:rsidRPr="00B82075">
        <w:rPr>
          <w:szCs w:val="18"/>
          <w:lang w:val="en-US"/>
        </w:rPr>
        <w:t xml:space="preserve"> </w:t>
      </w:r>
      <w:proofErr w:type="gramStart"/>
      <w:r w:rsidRPr="00B82075">
        <w:rPr>
          <w:szCs w:val="18"/>
          <w:lang w:val="en-US"/>
        </w:rPr>
        <w:t>UNEP/CHW.12/25, annex; UNEP/FAO/RC/COP.7/19, annex; UNEP/POPS/COP.7/9, annex.</w:t>
      </w:r>
      <w:proofErr w:type="gramEnd"/>
    </w:p>
  </w:footnote>
  <w:footnote w:id="49">
    <w:p w14:paraId="1FC67EFE" w14:textId="77777777" w:rsidR="00211182" w:rsidRPr="00B82075" w:rsidRDefault="00211182" w:rsidP="004E7E58">
      <w:pPr>
        <w:pStyle w:val="FootnoteText"/>
        <w:tabs>
          <w:tab w:val="left" w:pos="624"/>
        </w:tabs>
        <w:ind w:right="57"/>
        <w:rPr>
          <w:szCs w:val="18"/>
        </w:rPr>
      </w:pPr>
      <w:r w:rsidRPr="00B82075">
        <w:rPr>
          <w:rStyle w:val="FootnoteReference"/>
          <w:sz w:val="18"/>
        </w:rPr>
        <w:footnoteRef/>
      </w:r>
      <w:r w:rsidRPr="00B82075">
        <w:rPr>
          <w:szCs w:val="18"/>
        </w:rPr>
        <w:t xml:space="preserve"> UNEP/CHW.13/15.</w:t>
      </w:r>
    </w:p>
  </w:footnote>
  <w:footnote w:id="50">
    <w:p w14:paraId="1D029FEE" w14:textId="77777777" w:rsidR="00211182" w:rsidRPr="004E7E58" w:rsidRDefault="00211182" w:rsidP="004E7E58">
      <w:pPr>
        <w:pStyle w:val="FootnoteText"/>
        <w:tabs>
          <w:tab w:val="clear" w:pos="1247"/>
          <w:tab w:val="clear" w:pos="1814"/>
          <w:tab w:val="clear" w:pos="2381"/>
          <w:tab w:val="clear" w:pos="2948"/>
          <w:tab w:val="clear" w:pos="3515"/>
          <w:tab w:val="clear" w:pos="4082"/>
        </w:tabs>
        <w:ind w:right="57"/>
        <w:rPr>
          <w:szCs w:val="18"/>
        </w:rPr>
      </w:pPr>
      <w:r w:rsidRPr="004E7E58">
        <w:rPr>
          <w:rStyle w:val="FootnoteReference"/>
          <w:sz w:val="18"/>
        </w:rPr>
        <w:footnoteRef/>
      </w:r>
      <w:r w:rsidRPr="00B82075">
        <w:rPr>
          <w:szCs w:val="18"/>
        </w:rPr>
        <w:t xml:space="preserve"> UNEP/CHW.13/INF/33/Rev.1, </w:t>
      </w:r>
      <w:proofErr w:type="spellStart"/>
      <w:r w:rsidRPr="00B82075">
        <w:rPr>
          <w:szCs w:val="18"/>
        </w:rPr>
        <w:t>annex</w:t>
      </w:r>
      <w:proofErr w:type="spellEnd"/>
      <w:r w:rsidRPr="00B82075">
        <w:rPr>
          <w:szCs w:val="18"/>
        </w:rPr>
        <w:t xml:space="preserve"> II.</w:t>
      </w:r>
    </w:p>
  </w:footnote>
  <w:footnote w:id="51">
    <w:p w14:paraId="08BE3625" w14:textId="77777777" w:rsidR="00211182" w:rsidRPr="00B82075" w:rsidRDefault="00211182" w:rsidP="004E7E58">
      <w:pPr>
        <w:pStyle w:val="FootnoteText"/>
        <w:tabs>
          <w:tab w:val="left" w:pos="624"/>
        </w:tabs>
        <w:ind w:right="57"/>
        <w:rPr>
          <w:szCs w:val="18"/>
        </w:rPr>
      </w:pPr>
      <w:r w:rsidRPr="004E7E58">
        <w:rPr>
          <w:rStyle w:val="FootnoteReference"/>
          <w:sz w:val="18"/>
        </w:rPr>
        <w:footnoteRef/>
      </w:r>
      <w:r w:rsidRPr="00B82075">
        <w:rPr>
          <w:szCs w:val="18"/>
          <w:lang w:val="en-US"/>
        </w:rPr>
        <w:t xml:space="preserve"> UNEP/CHW.13/9.</w:t>
      </w:r>
    </w:p>
  </w:footnote>
  <w:footnote w:id="52">
    <w:p w14:paraId="042FE444" w14:textId="77777777" w:rsidR="00211182" w:rsidRPr="00B82075" w:rsidRDefault="00211182" w:rsidP="004E7E58">
      <w:pPr>
        <w:pStyle w:val="Default"/>
        <w:spacing w:before="20" w:after="40"/>
        <w:ind w:left="1247" w:right="57"/>
        <w:rPr>
          <w:rFonts w:ascii="Times New Roman" w:hAnsi="Times New Roman" w:cs="Times New Roman"/>
          <w:sz w:val="18"/>
          <w:szCs w:val="18"/>
        </w:rPr>
      </w:pPr>
      <w:r w:rsidRPr="00B82075">
        <w:rPr>
          <w:rStyle w:val="FootnoteReference"/>
          <w:rFonts w:cs="Times New Roman"/>
          <w:sz w:val="18"/>
        </w:rPr>
        <w:footnoteRef/>
      </w:r>
      <w:r w:rsidRPr="00B82075">
        <w:rPr>
          <w:rFonts w:ascii="Times New Roman" w:hAnsi="Times New Roman" w:cs="Times New Roman"/>
          <w:sz w:val="18"/>
          <w:szCs w:val="18"/>
        </w:rPr>
        <w:t xml:space="preserve"> </w:t>
      </w:r>
      <w:r w:rsidRPr="00B82075">
        <w:rPr>
          <w:rFonts w:ascii="Times New Roman" w:hAnsi="Times New Roman" w:cs="Times New Roman"/>
          <w:color w:val="auto"/>
          <w:sz w:val="18"/>
          <w:szCs w:val="18"/>
        </w:rPr>
        <w:t xml:space="preserve"> </w:t>
      </w:r>
      <w:r w:rsidRPr="00B82075">
        <w:rPr>
          <w:rFonts w:ascii="Times New Roman" w:hAnsi="Times New Roman" w:cs="Times New Roman"/>
          <w:bCs/>
          <w:color w:val="auto"/>
          <w:sz w:val="18"/>
          <w:szCs w:val="18"/>
        </w:rPr>
        <w:t xml:space="preserve">Special programme to support </w:t>
      </w:r>
      <w:r w:rsidRPr="00B82075">
        <w:rPr>
          <w:rFonts w:ascii="Times New Roman" w:hAnsi="Times New Roman" w:cs="Times New Roman"/>
          <w:bCs/>
          <w:sz w:val="18"/>
          <w:szCs w:val="18"/>
        </w:rPr>
        <w:t>institutional strengthening at the national level for implementation of the Basel, Rotterdam and Stockholm conventions, the Minamata Convention and the Strategic Approach to International Chemicals Management (SAICM).</w:t>
      </w:r>
    </w:p>
  </w:footnote>
  <w:footnote w:id="53">
    <w:p w14:paraId="3C54A85F" w14:textId="77777777" w:rsidR="00211182" w:rsidRPr="00B82075" w:rsidRDefault="00211182" w:rsidP="004E7E58">
      <w:pPr>
        <w:pStyle w:val="FootnoteText"/>
        <w:ind w:right="57"/>
        <w:rPr>
          <w:szCs w:val="18"/>
          <w:lang w:val="en-US"/>
        </w:rPr>
      </w:pPr>
      <w:r w:rsidRPr="004E7E58">
        <w:rPr>
          <w:rStyle w:val="FootnoteReference"/>
          <w:sz w:val="18"/>
        </w:rPr>
        <w:footnoteRef/>
      </w:r>
      <w:r w:rsidRPr="00B82075">
        <w:rPr>
          <w:szCs w:val="18"/>
        </w:rPr>
        <w:t xml:space="preserve"> </w:t>
      </w:r>
      <w:r w:rsidRPr="00B82075">
        <w:rPr>
          <w:szCs w:val="18"/>
          <w:lang w:val="en-US"/>
        </w:rPr>
        <w:t xml:space="preserve">See resolution 1/5 of the United Nations Environment Assembly of the United Nations Environment </w:t>
      </w:r>
      <w:proofErr w:type="spellStart"/>
      <w:proofErr w:type="gramStart"/>
      <w:r w:rsidRPr="00B82075">
        <w:rPr>
          <w:szCs w:val="18"/>
          <w:lang w:val="en-US"/>
        </w:rPr>
        <w:t>Programme</w:t>
      </w:r>
      <w:proofErr w:type="spellEnd"/>
      <w:r w:rsidRPr="00B82075">
        <w:rPr>
          <w:szCs w:val="18"/>
          <w:lang w:val="en-US"/>
        </w:rPr>
        <w:t>,</w:t>
      </w:r>
      <w:proofErr w:type="gramEnd"/>
      <w:r w:rsidRPr="00B82075">
        <w:rPr>
          <w:szCs w:val="18"/>
          <w:lang w:val="en-US"/>
        </w:rPr>
        <w:t xml:space="preserve"> section II, on an integrated approach to the financing of the sound management of chemicals and waste.</w:t>
      </w:r>
    </w:p>
  </w:footnote>
  <w:footnote w:id="54">
    <w:p w14:paraId="16CC09AC" w14:textId="77777777" w:rsidR="00211182" w:rsidRPr="00B82075" w:rsidRDefault="00211182" w:rsidP="004E7E58">
      <w:pPr>
        <w:pStyle w:val="FootnoteText"/>
        <w:tabs>
          <w:tab w:val="left" w:pos="624"/>
        </w:tabs>
        <w:ind w:right="57"/>
        <w:rPr>
          <w:szCs w:val="18"/>
        </w:rPr>
      </w:pPr>
      <w:r w:rsidRPr="004E7E58">
        <w:rPr>
          <w:rStyle w:val="FootnoteReference"/>
          <w:sz w:val="18"/>
        </w:rPr>
        <w:footnoteRef/>
      </w:r>
      <w:r w:rsidRPr="00B82075">
        <w:rPr>
          <w:szCs w:val="18"/>
          <w:lang w:val="en-US"/>
        </w:rPr>
        <w:t xml:space="preserve"> </w:t>
      </w:r>
      <w:proofErr w:type="gramStart"/>
      <w:r w:rsidRPr="00B82075">
        <w:rPr>
          <w:szCs w:val="18"/>
          <w:lang w:val="en-US"/>
        </w:rPr>
        <w:t>UNEP/CHW.13/INF/25, annex.</w:t>
      </w:r>
      <w:proofErr w:type="gramEnd"/>
    </w:p>
  </w:footnote>
  <w:footnote w:id="55">
    <w:p w14:paraId="2C9BD810" w14:textId="77777777" w:rsidR="00211182" w:rsidRPr="00B82075" w:rsidRDefault="00211182" w:rsidP="004E7E58">
      <w:pPr>
        <w:pStyle w:val="FootnoteText"/>
        <w:tabs>
          <w:tab w:val="clear" w:pos="1247"/>
          <w:tab w:val="clear" w:pos="1814"/>
          <w:tab w:val="clear" w:pos="2381"/>
          <w:tab w:val="clear" w:pos="2948"/>
          <w:tab w:val="clear" w:pos="3515"/>
          <w:tab w:val="clear" w:pos="4082"/>
          <w:tab w:val="left" w:pos="624"/>
        </w:tabs>
        <w:ind w:right="57"/>
        <w:rPr>
          <w:szCs w:val="18"/>
        </w:rPr>
      </w:pPr>
      <w:r w:rsidRPr="00B82075">
        <w:rPr>
          <w:rStyle w:val="FootnoteReference"/>
          <w:sz w:val="18"/>
        </w:rPr>
        <w:footnoteRef/>
      </w:r>
      <w:r w:rsidRPr="00B82075">
        <w:rPr>
          <w:szCs w:val="18"/>
          <w:lang w:val="en-US"/>
        </w:rPr>
        <w:t xml:space="preserve"> UNEP/CHW.13/INF/26. </w:t>
      </w:r>
    </w:p>
  </w:footnote>
  <w:footnote w:id="56">
    <w:p w14:paraId="71BCA9B6" w14:textId="77777777" w:rsidR="00211182" w:rsidRPr="00B82075" w:rsidRDefault="00211182" w:rsidP="004E7E58">
      <w:pPr>
        <w:pStyle w:val="FootnoteText"/>
        <w:tabs>
          <w:tab w:val="clear" w:pos="1247"/>
          <w:tab w:val="clear" w:pos="1814"/>
          <w:tab w:val="clear" w:pos="2381"/>
          <w:tab w:val="clear" w:pos="2948"/>
          <w:tab w:val="clear" w:pos="3515"/>
          <w:tab w:val="clear" w:pos="4082"/>
          <w:tab w:val="left" w:pos="624"/>
        </w:tabs>
        <w:ind w:right="57"/>
        <w:rPr>
          <w:szCs w:val="18"/>
          <w:lang w:val="en-US"/>
        </w:rPr>
      </w:pPr>
      <w:r w:rsidRPr="00B82075">
        <w:rPr>
          <w:rStyle w:val="FootnoteReference"/>
          <w:sz w:val="18"/>
        </w:rPr>
        <w:footnoteRef/>
      </w:r>
      <w:r w:rsidRPr="00B82075">
        <w:rPr>
          <w:szCs w:val="18"/>
        </w:rPr>
        <w:t xml:space="preserve"> </w:t>
      </w:r>
      <w:proofErr w:type="spellStart"/>
      <w:r w:rsidRPr="00B82075">
        <w:rPr>
          <w:szCs w:val="18"/>
        </w:rPr>
        <w:t>See</w:t>
      </w:r>
      <w:proofErr w:type="spellEnd"/>
      <w:r w:rsidRPr="00B82075">
        <w:rPr>
          <w:szCs w:val="18"/>
        </w:rPr>
        <w:t xml:space="preserve"> UNEP/CHW.12/9/INF/16/Rev.1, </w:t>
      </w:r>
      <w:proofErr w:type="spellStart"/>
      <w:r w:rsidRPr="00B82075">
        <w:rPr>
          <w:szCs w:val="18"/>
        </w:rPr>
        <w:t>adopted</w:t>
      </w:r>
      <w:proofErr w:type="spellEnd"/>
      <w:r w:rsidRPr="00B82075">
        <w:rPr>
          <w:szCs w:val="18"/>
        </w:rPr>
        <w:t xml:space="preserve"> by </w:t>
      </w:r>
      <w:proofErr w:type="spellStart"/>
      <w:r w:rsidRPr="00B82075">
        <w:rPr>
          <w:szCs w:val="18"/>
        </w:rPr>
        <w:t>decision</w:t>
      </w:r>
      <w:proofErr w:type="spellEnd"/>
      <w:r w:rsidRPr="00B82075">
        <w:rPr>
          <w:szCs w:val="18"/>
        </w:rPr>
        <w:t xml:space="preserve"> BC-12/</w:t>
      </w:r>
      <w:r w:rsidRPr="00B82075">
        <w:rPr>
          <w:szCs w:val="18"/>
          <w:lang w:val="en-US"/>
        </w:rPr>
        <w:t xml:space="preserve">6 and amended by decision </w:t>
      </w:r>
      <w:r w:rsidRPr="00B82075">
        <w:rPr>
          <w:szCs w:val="18"/>
          <w:lang w:val="en-US"/>
        </w:rPr>
        <w:br/>
        <w:t>BC-13/</w:t>
      </w:r>
      <w:r w:rsidRPr="00B82075">
        <w:rPr>
          <w:szCs w:val="18"/>
        </w:rPr>
        <w:t>9</w:t>
      </w:r>
      <w:r w:rsidRPr="00B82075">
        <w:rPr>
          <w:szCs w:val="18"/>
          <w:lang w:val="en-US"/>
        </w:rPr>
        <w:t>.</w:t>
      </w:r>
    </w:p>
  </w:footnote>
  <w:footnote w:id="57">
    <w:p w14:paraId="6DC7AB64" w14:textId="77777777" w:rsidR="00211182" w:rsidRPr="00B82075" w:rsidRDefault="00211182" w:rsidP="004E7E58">
      <w:pPr>
        <w:pStyle w:val="FootnoteText"/>
        <w:tabs>
          <w:tab w:val="left" w:pos="624"/>
        </w:tabs>
        <w:ind w:right="57"/>
        <w:rPr>
          <w:szCs w:val="18"/>
        </w:rPr>
      </w:pPr>
      <w:r w:rsidRPr="00B82075">
        <w:rPr>
          <w:rStyle w:val="FootnoteReference"/>
          <w:sz w:val="18"/>
        </w:rPr>
        <w:footnoteRef/>
      </w:r>
      <w:r w:rsidRPr="00B82075">
        <w:rPr>
          <w:szCs w:val="18"/>
        </w:rPr>
        <w:t xml:space="preserve"> UNEP/CHW.13/9/Add.1/Rev.1.</w:t>
      </w:r>
    </w:p>
  </w:footnote>
  <w:footnote w:id="58">
    <w:p w14:paraId="20071A55" w14:textId="77777777" w:rsidR="00211182" w:rsidRPr="00B82075" w:rsidRDefault="00211182" w:rsidP="004E7E58">
      <w:pPr>
        <w:pStyle w:val="FootnoteText"/>
        <w:tabs>
          <w:tab w:val="left" w:pos="624"/>
        </w:tabs>
        <w:ind w:right="57"/>
        <w:rPr>
          <w:szCs w:val="18"/>
        </w:rPr>
      </w:pPr>
      <w:r w:rsidRPr="00B82075">
        <w:rPr>
          <w:rStyle w:val="FootnoteReference"/>
          <w:sz w:val="18"/>
        </w:rPr>
        <w:footnoteRef/>
      </w:r>
      <w:r w:rsidRPr="00B82075">
        <w:rPr>
          <w:szCs w:val="18"/>
        </w:rPr>
        <w:t xml:space="preserve"> UNEP/CHW.12/9/Add.4/Rev.1.</w:t>
      </w:r>
    </w:p>
  </w:footnote>
  <w:footnote w:id="59">
    <w:p w14:paraId="4B8A0439" w14:textId="77777777" w:rsidR="00211182" w:rsidRPr="00B82075" w:rsidRDefault="00211182" w:rsidP="004E7E58">
      <w:pPr>
        <w:pStyle w:val="FootnoteText"/>
        <w:tabs>
          <w:tab w:val="left" w:pos="624"/>
        </w:tabs>
        <w:ind w:right="57"/>
        <w:rPr>
          <w:szCs w:val="18"/>
        </w:rPr>
      </w:pPr>
      <w:r w:rsidRPr="00B82075">
        <w:rPr>
          <w:rStyle w:val="FootnoteReference"/>
          <w:sz w:val="18"/>
        </w:rPr>
        <w:footnoteRef/>
      </w:r>
      <w:r w:rsidRPr="00B82075">
        <w:rPr>
          <w:szCs w:val="18"/>
        </w:rPr>
        <w:t xml:space="preserve"> UNEP/CHW.13/9</w:t>
      </w:r>
      <w:r w:rsidRPr="00B82075">
        <w:rPr>
          <w:szCs w:val="18"/>
          <w:lang w:val="en-US"/>
        </w:rPr>
        <w:t>/</w:t>
      </w:r>
      <w:r w:rsidRPr="00B82075">
        <w:rPr>
          <w:szCs w:val="18"/>
        </w:rPr>
        <w:t xml:space="preserve">Add.2/Rev.1, </w:t>
      </w:r>
      <w:proofErr w:type="spellStart"/>
      <w:r w:rsidRPr="00B82075">
        <w:rPr>
          <w:szCs w:val="18"/>
        </w:rPr>
        <w:t>annex</w:t>
      </w:r>
      <w:proofErr w:type="spellEnd"/>
      <w:r w:rsidRPr="00B82075">
        <w:rPr>
          <w:szCs w:val="18"/>
        </w:rPr>
        <w:t xml:space="preserve"> I. </w:t>
      </w:r>
    </w:p>
  </w:footnote>
  <w:footnote w:id="60">
    <w:p w14:paraId="08D0D447" w14:textId="77777777" w:rsidR="00211182" w:rsidRPr="00B82075" w:rsidRDefault="00211182" w:rsidP="004E7E58">
      <w:pPr>
        <w:pStyle w:val="FootnoteText"/>
        <w:tabs>
          <w:tab w:val="left" w:pos="624"/>
        </w:tabs>
        <w:ind w:right="57"/>
        <w:rPr>
          <w:szCs w:val="18"/>
        </w:rPr>
      </w:pPr>
      <w:r w:rsidRPr="00B82075">
        <w:rPr>
          <w:rStyle w:val="FootnoteReference"/>
          <w:sz w:val="18"/>
        </w:rPr>
        <w:footnoteRef/>
      </w:r>
      <w:r w:rsidRPr="00B82075">
        <w:rPr>
          <w:szCs w:val="18"/>
        </w:rPr>
        <w:t xml:space="preserve"> UNEP/CHW.13/9</w:t>
      </w:r>
      <w:r w:rsidRPr="00B82075">
        <w:rPr>
          <w:szCs w:val="18"/>
          <w:lang w:val="en-US"/>
        </w:rPr>
        <w:t>/</w:t>
      </w:r>
      <w:r w:rsidRPr="00B82075">
        <w:rPr>
          <w:szCs w:val="18"/>
        </w:rPr>
        <w:t xml:space="preserve">Add.2/Rev.1, </w:t>
      </w:r>
      <w:proofErr w:type="spellStart"/>
      <w:r w:rsidRPr="00B82075">
        <w:rPr>
          <w:szCs w:val="18"/>
        </w:rPr>
        <w:t>annex</w:t>
      </w:r>
      <w:proofErr w:type="spellEnd"/>
      <w:r w:rsidRPr="00B82075">
        <w:rPr>
          <w:szCs w:val="18"/>
        </w:rPr>
        <w:t xml:space="preserve"> II. </w:t>
      </w:r>
    </w:p>
  </w:footnote>
  <w:footnote w:id="61">
    <w:p w14:paraId="4E6C6BE7" w14:textId="77777777" w:rsidR="00211182" w:rsidRPr="00B82075" w:rsidRDefault="00211182" w:rsidP="004E7E58">
      <w:pPr>
        <w:pStyle w:val="FootnoteText"/>
        <w:tabs>
          <w:tab w:val="left" w:pos="624"/>
        </w:tabs>
        <w:ind w:right="57"/>
        <w:rPr>
          <w:szCs w:val="18"/>
          <w:lang w:val="en-US"/>
        </w:rPr>
      </w:pPr>
      <w:r w:rsidRPr="00B82075">
        <w:rPr>
          <w:rStyle w:val="FootnoteReference"/>
          <w:sz w:val="18"/>
        </w:rPr>
        <w:footnoteRef/>
      </w:r>
      <w:r w:rsidRPr="00B82075">
        <w:rPr>
          <w:szCs w:val="18"/>
        </w:rPr>
        <w:t xml:space="preserve"> UNEP/CHW/CC.12/11/Add.2, </w:t>
      </w:r>
      <w:proofErr w:type="spellStart"/>
      <w:r w:rsidRPr="00B82075">
        <w:rPr>
          <w:szCs w:val="18"/>
        </w:rPr>
        <w:t>annex</w:t>
      </w:r>
      <w:proofErr w:type="spellEnd"/>
      <w:r w:rsidRPr="00B82075">
        <w:rPr>
          <w:szCs w:val="18"/>
        </w:rPr>
        <w:t>; UNEP/CHW.13/9.</w:t>
      </w:r>
    </w:p>
  </w:footnote>
  <w:footnote w:id="62">
    <w:p w14:paraId="30745B07"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rPr>
      </w:pPr>
      <w:r w:rsidRPr="00B82075">
        <w:rPr>
          <w:rStyle w:val="FootnoteReference"/>
          <w:sz w:val="18"/>
        </w:rPr>
        <w:footnoteRef/>
      </w:r>
      <w:r w:rsidRPr="00B82075">
        <w:rPr>
          <w:szCs w:val="18"/>
        </w:rPr>
        <w:t xml:space="preserve"> UNEP/CHW.13/9</w:t>
      </w:r>
      <w:r w:rsidRPr="00B82075">
        <w:rPr>
          <w:szCs w:val="18"/>
          <w:lang w:val="en-US"/>
        </w:rPr>
        <w:t>/</w:t>
      </w:r>
      <w:r w:rsidRPr="00B82075">
        <w:rPr>
          <w:szCs w:val="18"/>
        </w:rPr>
        <w:t>Add.2/</w:t>
      </w:r>
      <w:r w:rsidRPr="00B82075">
        <w:rPr>
          <w:szCs w:val="18"/>
          <w:lang w:val="en-US"/>
        </w:rPr>
        <w:t>Rev.1</w:t>
      </w:r>
      <w:r w:rsidRPr="00B82075">
        <w:rPr>
          <w:szCs w:val="18"/>
        </w:rPr>
        <w:t xml:space="preserve">, annexes III and IV. The </w:t>
      </w:r>
      <w:proofErr w:type="spellStart"/>
      <w:r w:rsidRPr="00B82075">
        <w:rPr>
          <w:szCs w:val="18"/>
        </w:rPr>
        <w:t>revised</w:t>
      </w:r>
      <w:proofErr w:type="spellEnd"/>
      <w:r w:rsidRPr="00B82075">
        <w:rPr>
          <w:szCs w:val="18"/>
        </w:rPr>
        <w:t xml:space="preserve"> </w:t>
      </w:r>
      <w:proofErr w:type="spellStart"/>
      <w:r w:rsidRPr="00B82075">
        <w:rPr>
          <w:szCs w:val="18"/>
        </w:rPr>
        <w:t>harmonized</w:t>
      </w:r>
      <w:proofErr w:type="spellEnd"/>
      <w:r w:rsidRPr="00B82075">
        <w:rPr>
          <w:szCs w:val="18"/>
        </w:rPr>
        <w:t xml:space="preserve"> </w:t>
      </w:r>
      <w:proofErr w:type="spellStart"/>
      <w:r w:rsidRPr="00B82075">
        <w:rPr>
          <w:szCs w:val="18"/>
        </w:rPr>
        <w:t>form</w:t>
      </w:r>
      <w:proofErr w:type="spellEnd"/>
      <w:r w:rsidRPr="00B82075">
        <w:rPr>
          <w:szCs w:val="18"/>
        </w:rPr>
        <w:t xml:space="preserve"> for notification of </w:t>
      </w:r>
      <w:proofErr w:type="spellStart"/>
      <w:r w:rsidRPr="00B82075">
        <w:rPr>
          <w:szCs w:val="18"/>
        </w:rPr>
        <w:t>designation</w:t>
      </w:r>
      <w:proofErr w:type="spellEnd"/>
      <w:r w:rsidRPr="00B82075">
        <w:rPr>
          <w:szCs w:val="18"/>
        </w:rPr>
        <w:t xml:space="preserve"> of contacts </w:t>
      </w:r>
      <w:proofErr w:type="spellStart"/>
      <w:r w:rsidRPr="00B82075">
        <w:rPr>
          <w:szCs w:val="18"/>
        </w:rPr>
        <w:t>was</w:t>
      </w:r>
      <w:proofErr w:type="spellEnd"/>
      <w:r w:rsidRPr="00B82075">
        <w:rPr>
          <w:szCs w:val="18"/>
        </w:rPr>
        <w:t xml:space="preserve"> </w:t>
      </w:r>
      <w:proofErr w:type="spellStart"/>
      <w:r w:rsidRPr="00B82075">
        <w:rPr>
          <w:szCs w:val="18"/>
        </w:rPr>
        <w:t>adopted</w:t>
      </w:r>
      <w:proofErr w:type="spellEnd"/>
      <w:r w:rsidRPr="00B82075">
        <w:rPr>
          <w:szCs w:val="18"/>
        </w:rPr>
        <w:t xml:space="preserve"> by the </w:t>
      </w:r>
      <w:proofErr w:type="spellStart"/>
      <w:r w:rsidRPr="00B82075">
        <w:rPr>
          <w:szCs w:val="18"/>
        </w:rPr>
        <w:t>Conference</w:t>
      </w:r>
      <w:proofErr w:type="spellEnd"/>
      <w:r w:rsidRPr="00B82075">
        <w:rPr>
          <w:szCs w:val="18"/>
        </w:rPr>
        <w:t xml:space="preserve"> of the Parties to the Basel Convention </w:t>
      </w:r>
      <w:proofErr w:type="spellStart"/>
      <w:r w:rsidRPr="00B82075">
        <w:rPr>
          <w:szCs w:val="18"/>
        </w:rPr>
        <w:t>at</w:t>
      </w:r>
      <w:proofErr w:type="spellEnd"/>
      <w:r w:rsidRPr="00B82075">
        <w:rPr>
          <w:szCs w:val="18"/>
        </w:rPr>
        <w:t xml:space="preserve"> </w:t>
      </w:r>
      <w:proofErr w:type="spellStart"/>
      <w:r w:rsidRPr="00B82075">
        <w:rPr>
          <w:szCs w:val="18"/>
        </w:rPr>
        <w:t>its</w:t>
      </w:r>
      <w:proofErr w:type="spellEnd"/>
      <w:r w:rsidRPr="00B82075">
        <w:rPr>
          <w:szCs w:val="18"/>
        </w:rPr>
        <w:t xml:space="preserve"> </w:t>
      </w:r>
      <w:proofErr w:type="spellStart"/>
      <w:r w:rsidRPr="00B82075">
        <w:rPr>
          <w:szCs w:val="18"/>
        </w:rPr>
        <w:t>eleventh</w:t>
      </w:r>
      <w:proofErr w:type="spellEnd"/>
      <w:r w:rsidRPr="00B82075">
        <w:rPr>
          <w:szCs w:val="18"/>
        </w:rPr>
        <w:t xml:space="preserve"> meeting and </w:t>
      </w:r>
      <w:proofErr w:type="spellStart"/>
      <w:r w:rsidRPr="00B82075">
        <w:rPr>
          <w:szCs w:val="18"/>
        </w:rPr>
        <w:t>was</w:t>
      </w:r>
      <w:proofErr w:type="spellEnd"/>
      <w:r w:rsidRPr="00B82075">
        <w:rPr>
          <w:szCs w:val="18"/>
        </w:rPr>
        <w:t xml:space="preserve"> </w:t>
      </w:r>
      <w:proofErr w:type="spellStart"/>
      <w:r w:rsidRPr="00B82075">
        <w:rPr>
          <w:szCs w:val="18"/>
        </w:rPr>
        <w:t>also</w:t>
      </w:r>
      <w:proofErr w:type="spellEnd"/>
      <w:r w:rsidRPr="00B82075">
        <w:rPr>
          <w:szCs w:val="18"/>
        </w:rPr>
        <w:t xml:space="preserve"> </w:t>
      </w:r>
      <w:proofErr w:type="spellStart"/>
      <w:r w:rsidRPr="00B82075">
        <w:rPr>
          <w:szCs w:val="18"/>
        </w:rPr>
        <w:t>adopted</w:t>
      </w:r>
      <w:proofErr w:type="spellEnd"/>
      <w:r w:rsidRPr="00B82075">
        <w:rPr>
          <w:szCs w:val="18"/>
        </w:rPr>
        <w:t xml:space="preserve"> by the </w:t>
      </w:r>
      <w:proofErr w:type="spellStart"/>
      <w:r w:rsidRPr="00B82075">
        <w:rPr>
          <w:szCs w:val="18"/>
        </w:rPr>
        <w:t>Conference</w:t>
      </w:r>
      <w:proofErr w:type="spellEnd"/>
      <w:r w:rsidRPr="00B82075">
        <w:rPr>
          <w:szCs w:val="18"/>
        </w:rPr>
        <w:t xml:space="preserve"> of the Parties to the Rotterdam Convention </w:t>
      </w:r>
      <w:proofErr w:type="spellStart"/>
      <w:r w:rsidRPr="00B82075">
        <w:rPr>
          <w:szCs w:val="18"/>
        </w:rPr>
        <w:t>at</w:t>
      </w:r>
      <w:proofErr w:type="spellEnd"/>
      <w:r w:rsidRPr="00B82075">
        <w:rPr>
          <w:szCs w:val="18"/>
        </w:rPr>
        <w:t xml:space="preserve"> </w:t>
      </w:r>
      <w:proofErr w:type="spellStart"/>
      <w:r w:rsidRPr="00B82075">
        <w:rPr>
          <w:szCs w:val="18"/>
        </w:rPr>
        <w:t>its</w:t>
      </w:r>
      <w:proofErr w:type="spellEnd"/>
      <w:r w:rsidRPr="00B82075">
        <w:rPr>
          <w:szCs w:val="18"/>
        </w:rPr>
        <w:t xml:space="preserve"> </w:t>
      </w:r>
      <w:proofErr w:type="spellStart"/>
      <w:r w:rsidRPr="00B82075">
        <w:rPr>
          <w:szCs w:val="18"/>
        </w:rPr>
        <w:t>sixth</w:t>
      </w:r>
      <w:proofErr w:type="spellEnd"/>
      <w:r w:rsidRPr="00B82075">
        <w:rPr>
          <w:szCs w:val="18"/>
        </w:rPr>
        <w:t xml:space="preserve"> meeting and the </w:t>
      </w:r>
      <w:proofErr w:type="spellStart"/>
      <w:r w:rsidRPr="00B82075">
        <w:rPr>
          <w:szCs w:val="18"/>
        </w:rPr>
        <w:t>Conference</w:t>
      </w:r>
      <w:proofErr w:type="spellEnd"/>
      <w:r w:rsidRPr="00B82075">
        <w:rPr>
          <w:szCs w:val="18"/>
        </w:rPr>
        <w:t xml:space="preserve"> of the Parties to the Stockholm Convention </w:t>
      </w:r>
      <w:proofErr w:type="spellStart"/>
      <w:r w:rsidRPr="00B82075">
        <w:rPr>
          <w:szCs w:val="18"/>
        </w:rPr>
        <w:t>at</w:t>
      </w:r>
      <w:proofErr w:type="spellEnd"/>
      <w:r w:rsidRPr="00B82075">
        <w:rPr>
          <w:szCs w:val="18"/>
        </w:rPr>
        <w:t xml:space="preserve"> </w:t>
      </w:r>
      <w:proofErr w:type="spellStart"/>
      <w:r w:rsidRPr="00B82075">
        <w:rPr>
          <w:szCs w:val="18"/>
        </w:rPr>
        <w:t>its</w:t>
      </w:r>
      <w:proofErr w:type="spellEnd"/>
      <w:r w:rsidRPr="00B82075">
        <w:rPr>
          <w:szCs w:val="18"/>
        </w:rPr>
        <w:t xml:space="preserve"> </w:t>
      </w:r>
      <w:proofErr w:type="spellStart"/>
      <w:r w:rsidRPr="00B82075">
        <w:rPr>
          <w:szCs w:val="18"/>
        </w:rPr>
        <w:t>sixth</w:t>
      </w:r>
      <w:proofErr w:type="spellEnd"/>
      <w:r w:rsidRPr="00B82075">
        <w:rPr>
          <w:szCs w:val="18"/>
        </w:rPr>
        <w:t xml:space="preserve"> meeting.</w:t>
      </w:r>
      <w:r w:rsidRPr="00B82075">
        <w:rPr>
          <w:szCs w:val="18"/>
          <w:lang w:val="en-US"/>
        </w:rPr>
        <w:t xml:space="preserve"> It is available from http://www.basel.int/Procedures/CompetentAuthorities/tabid/1324/Default.aspx.</w:t>
      </w:r>
    </w:p>
  </w:footnote>
  <w:footnote w:id="63">
    <w:p w14:paraId="7AD4FAC6"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lang w:val="en-US"/>
        </w:rPr>
      </w:pPr>
      <w:r w:rsidRPr="00B82075">
        <w:rPr>
          <w:rStyle w:val="FootnoteReference"/>
          <w:sz w:val="18"/>
        </w:rPr>
        <w:footnoteRef/>
      </w:r>
      <w:r w:rsidRPr="00B82075">
        <w:rPr>
          <w:szCs w:val="18"/>
          <w:lang w:val="en-US"/>
        </w:rPr>
        <w:t xml:space="preserve"> UNEP/CHW.13/INF/59.</w:t>
      </w:r>
    </w:p>
  </w:footnote>
  <w:footnote w:id="64">
    <w:p w14:paraId="57A578F6"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lang w:val="en-US"/>
        </w:rPr>
      </w:pPr>
      <w:r w:rsidRPr="00B82075">
        <w:rPr>
          <w:rStyle w:val="FootnoteReference"/>
          <w:sz w:val="18"/>
        </w:rPr>
        <w:footnoteRef/>
      </w:r>
      <w:r w:rsidRPr="00B82075">
        <w:rPr>
          <w:szCs w:val="18"/>
          <w:lang w:val="en-US"/>
        </w:rPr>
        <w:t xml:space="preserve"> UNEP/CHW.13/INF/27.</w:t>
      </w:r>
    </w:p>
  </w:footnote>
  <w:footnote w:id="65">
    <w:p w14:paraId="021E58F3"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b/>
          <w:szCs w:val="18"/>
          <w:lang w:val="en-US"/>
        </w:rPr>
      </w:pPr>
      <w:r w:rsidRPr="00B82075">
        <w:rPr>
          <w:rStyle w:val="FootnoteReference"/>
          <w:sz w:val="18"/>
        </w:rPr>
        <w:footnoteRef/>
      </w:r>
      <w:r w:rsidRPr="00B82075">
        <w:rPr>
          <w:szCs w:val="18"/>
          <w:lang w:val="en-US"/>
        </w:rPr>
        <w:t xml:space="preserve"> UNEP/CHW.13/INF/24</w:t>
      </w:r>
      <w:r w:rsidRPr="00B82075">
        <w:rPr>
          <w:b/>
          <w:szCs w:val="18"/>
          <w:lang w:val="en-US"/>
        </w:rPr>
        <w:t>.</w:t>
      </w:r>
    </w:p>
  </w:footnote>
  <w:footnote w:id="66">
    <w:p w14:paraId="6147251D" w14:textId="77777777" w:rsidR="00211182" w:rsidRPr="00B82075" w:rsidRDefault="00211182" w:rsidP="004E7E58">
      <w:pPr>
        <w:pStyle w:val="FootnoteText"/>
        <w:tabs>
          <w:tab w:val="left" w:pos="624"/>
        </w:tabs>
        <w:ind w:right="57"/>
        <w:rPr>
          <w:szCs w:val="18"/>
        </w:rPr>
      </w:pPr>
      <w:r w:rsidRPr="00B82075">
        <w:rPr>
          <w:rStyle w:val="footnote"/>
          <w:szCs w:val="18"/>
        </w:rPr>
        <w:footnoteRef/>
      </w:r>
      <w:r w:rsidRPr="00B82075">
        <w:rPr>
          <w:szCs w:val="18"/>
        </w:rPr>
        <w:t xml:space="preserve"> </w:t>
      </w:r>
      <w:proofErr w:type="spellStart"/>
      <w:r w:rsidRPr="00B82075">
        <w:rPr>
          <w:szCs w:val="18"/>
        </w:rPr>
        <w:t>Decision</w:t>
      </w:r>
      <w:proofErr w:type="spellEnd"/>
      <w:r w:rsidRPr="00B82075">
        <w:rPr>
          <w:szCs w:val="18"/>
        </w:rPr>
        <w:t xml:space="preserve"> BC-13/9.</w:t>
      </w:r>
    </w:p>
  </w:footnote>
  <w:footnote w:id="67">
    <w:p w14:paraId="0167A448" w14:textId="77777777" w:rsidR="00211182" w:rsidRPr="00B82075" w:rsidRDefault="00211182" w:rsidP="004E7E58">
      <w:pPr>
        <w:pStyle w:val="FootnoteText"/>
        <w:tabs>
          <w:tab w:val="left" w:pos="624"/>
        </w:tabs>
        <w:ind w:right="57"/>
        <w:rPr>
          <w:szCs w:val="18"/>
        </w:rPr>
      </w:pPr>
      <w:r w:rsidRPr="00B82075">
        <w:rPr>
          <w:rStyle w:val="FootnoteReference"/>
          <w:sz w:val="18"/>
        </w:rPr>
        <w:footnoteRef/>
      </w:r>
      <w:r w:rsidRPr="00B82075">
        <w:rPr>
          <w:szCs w:val="18"/>
          <w:lang w:val="en-US"/>
        </w:rPr>
        <w:t xml:space="preserve"> UNEP/CHW.13/INF/59.</w:t>
      </w:r>
    </w:p>
  </w:footnote>
  <w:footnote w:id="68">
    <w:p w14:paraId="00160101" w14:textId="77777777" w:rsidR="00211182" w:rsidRPr="00B82075" w:rsidRDefault="00211182" w:rsidP="004E7E58">
      <w:pPr>
        <w:pStyle w:val="FootnoteText"/>
        <w:tabs>
          <w:tab w:val="left" w:pos="624"/>
        </w:tabs>
        <w:ind w:right="57"/>
        <w:rPr>
          <w:szCs w:val="18"/>
        </w:rPr>
      </w:pPr>
      <w:r w:rsidRPr="00B82075">
        <w:rPr>
          <w:rStyle w:val="FootnoteReference"/>
          <w:sz w:val="18"/>
        </w:rPr>
        <w:footnoteRef/>
      </w:r>
      <w:r w:rsidRPr="00B82075">
        <w:rPr>
          <w:szCs w:val="18"/>
          <w:lang w:val="en-US"/>
        </w:rPr>
        <w:t xml:space="preserve"> UNEP/CHW.13/INF/27.</w:t>
      </w:r>
    </w:p>
  </w:footnote>
  <w:footnote w:id="69">
    <w:p w14:paraId="6731223C" w14:textId="77777777" w:rsidR="00211182" w:rsidRPr="00B82075" w:rsidRDefault="00211182" w:rsidP="004E7E58">
      <w:pPr>
        <w:pStyle w:val="FootnoteText"/>
        <w:tabs>
          <w:tab w:val="left" w:pos="624"/>
        </w:tabs>
        <w:ind w:right="57"/>
        <w:rPr>
          <w:szCs w:val="18"/>
        </w:rPr>
      </w:pPr>
      <w:r w:rsidRPr="004E7E58">
        <w:rPr>
          <w:rStyle w:val="FootnoteReference"/>
          <w:sz w:val="18"/>
        </w:rPr>
        <w:footnoteRef/>
      </w:r>
      <w:r w:rsidRPr="00B82075">
        <w:rPr>
          <w:szCs w:val="18"/>
          <w:lang w:val="en-US"/>
        </w:rPr>
        <w:t xml:space="preserve"> UNEP/CHW.13/INF/24.</w:t>
      </w:r>
    </w:p>
  </w:footnote>
  <w:footnote w:id="70">
    <w:p w14:paraId="62FB36D7" w14:textId="77777777" w:rsidR="00211182" w:rsidRPr="00B82075" w:rsidRDefault="00211182" w:rsidP="004E7E58">
      <w:pPr>
        <w:pStyle w:val="FootnoteText"/>
        <w:tabs>
          <w:tab w:val="left" w:pos="624"/>
        </w:tabs>
        <w:ind w:right="57"/>
        <w:rPr>
          <w:szCs w:val="18"/>
        </w:rPr>
      </w:pPr>
      <w:r w:rsidRPr="004E7E58">
        <w:rPr>
          <w:rStyle w:val="FootnoteReference"/>
          <w:sz w:val="18"/>
        </w:rPr>
        <w:footnoteRef/>
      </w:r>
      <w:r w:rsidRPr="00B82075">
        <w:rPr>
          <w:szCs w:val="18"/>
          <w:lang w:val="en-US"/>
        </w:rPr>
        <w:t xml:space="preserve"> </w:t>
      </w:r>
      <w:proofErr w:type="gramStart"/>
      <w:r w:rsidRPr="00B82075">
        <w:rPr>
          <w:szCs w:val="18"/>
          <w:lang w:val="en-US"/>
        </w:rPr>
        <w:t>UNEP/CHW/CC.12/11/Add.1, annex.</w:t>
      </w:r>
      <w:proofErr w:type="gramEnd"/>
    </w:p>
  </w:footnote>
  <w:footnote w:id="71">
    <w:p w14:paraId="5A73BE08" w14:textId="77777777" w:rsidR="00211182" w:rsidRPr="00B82075" w:rsidRDefault="00211182" w:rsidP="004E7E58">
      <w:pPr>
        <w:pStyle w:val="FootnoteText"/>
        <w:ind w:right="57"/>
        <w:rPr>
          <w:rFonts w:eastAsia="Calibri"/>
          <w:szCs w:val="18"/>
        </w:rPr>
      </w:pPr>
      <w:r w:rsidRPr="004E7E58">
        <w:rPr>
          <w:rStyle w:val="FootnoteReference"/>
          <w:rFonts w:eastAsia="Calibri"/>
          <w:sz w:val="18"/>
        </w:rPr>
        <w:footnoteRef/>
      </w:r>
      <w:r w:rsidRPr="00B82075">
        <w:rPr>
          <w:rFonts w:eastAsia="Calibri"/>
          <w:szCs w:val="18"/>
        </w:rPr>
        <w:t xml:space="preserve"> UNEP/CHW.12/5/Add.8/Rev.1.</w:t>
      </w:r>
    </w:p>
  </w:footnote>
  <w:footnote w:id="72">
    <w:p w14:paraId="254E1046" w14:textId="77777777" w:rsidR="00211182" w:rsidRPr="00B82075" w:rsidRDefault="00211182" w:rsidP="004E7E58">
      <w:pPr>
        <w:pStyle w:val="FootnoteText"/>
        <w:ind w:right="57"/>
        <w:rPr>
          <w:szCs w:val="18"/>
        </w:rPr>
      </w:pPr>
      <w:r w:rsidRPr="004E7E58">
        <w:rPr>
          <w:rStyle w:val="FootnoteReference"/>
          <w:sz w:val="18"/>
        </w:rPr>
        <w:footnoteRef/>
      </w:r>
      <w:r w:rsidRPr="00B82075">
        <w:rPr>
          <w:szCs w:val="18"/>
        </w:rPr>
        <w:t xml:space="preserve"> UNEP/CHW.12/INF/31-UNEP/FAO/RC/COP.7/INF/20-UNEP/POPS/COP.7/INF/41.</w:t>
      </w:r>
    </w:p>
  </w:footnote>
  <w:footnote w:id="73">
    <w:p w14:paraId="3ED31F54" w14:textId="77777777" w:rsidR="00211182" w:rsidRPr="004E7E58" w:rsidRDefault="00211182" w:rsidP="004E7E58">
      <w:pPr>
        <w:pStyle w:val="FootnoteText"/>
        <w:ind w:right="57"/>
        <w:rPr>
          <w:rStyle w:val="FootnoteReference"/>
          <w:sz w:val="18"/>
        </w:rPr>
      </w:pPr>
      <w:r w:rsidRPr="004E7E58">
        <w:rPr>
          <w:rStyle w:val="FootnoteReference"/>
          <w:sz w:val="18"/>
        </w:rPr>
        <w:footnoteRef/>
      </w:r>
      <w:r w:rsidRPr="004E7E58">
        <w:rPr>
          <w:rStyle w:val="FootnoteReference"/>
          <w:sz w:val="18"/>
        </w:rPr>
        <w:t xml:space="preserve"> UNEP/CHW.12/20</w:t>
      </w:r>
      <w:r w:rsidRPr="00B82075">
        <w:rPr>
          <w:szCs w:val="18"/>
        </w:rPr>
        <w:t>/Rev.1</w:t>
      </w:r>
      <w:r w:rsidRPr="004E7E58">
        <w:rPr>
          <w:rStyle w:val="FootnoteReference"/>
          <w:sz w:val="18"/>
        </w:rPr>
        <w:t>-UNEP/FAO/RC/COP.7/14</w:t>
      </w:r>
      <w:r w:rsidRPr="00B82075">
        <w:rPr>
          <w:szCs w:val="18"/>
        </w:rPr>
        <w:t>/Rev.1</w:t>
      </w:r>
      <w:r w:rsidRPr="004E7E58">
        <w:rPr>
          <w:rStyle w:val="FootnoteReference"/>
          <w:sz w:val="18"/>
        </w:rPr>
        <w:t>-UNEP/POPS/COP.7/26</w:t>
      </w:r>
      <w:r w:rsidRPr="00B82075">
        <w:rPr>
          <w:szCs w:val="18"/>
        </w:rPr>
        <w:t>/Rev.1.</w:t>
      </w:r>
    </w:p>
  </w:footnote>
  <w:footnote w:id="74">
    <w:p w14:paraId="4465A172" w14:textId="77777777" w:rsidR="00211182" w:rsidRPr="00B82075" w:rsidRDefault="00211182" w:rsidP="004E7E58">
      <w:pPr>
        <w:pStyle w:val="FootnoteText"/>
        <w:ind w:right="57"/>
        <w:rPr>
          <w:szCs w:val="18"/>
          <w:lang w:val="en-US"/>
        </w:rPr>
      </w:pPr>
      <w:r w:rsidRPr="004E7E58">
        <w:rPr>
          <w:rStyle w:val="FootnoteReference"/>
          <w:sz w:val="18"/>
        </w:rPr>
        <w:footnoteRef/>
      </w:r>
      <w:r w:rsidRPr="00B82075">
        <w:rPr>
          <w:szCs w:val="18"/>
          <w:lang w:val="en-US"/>
        </w:rPr>
        <w:t xml:space="preserve"> Decisions BC.Ex-2/1, RC.Ex-2/1 and SC.Ex-2/1, annex I.</w:t>
      </w:r>
    </w:p>
  </w:footnote>
  <w:footnote w:id="75">
    <w:p w14:paraId="09EF7AA5" w14:textId="77777777" w:rsidR="00211182" w:rsidRPr="00B82075" w:rsidRDefault="00211182" w:rsidP="004E7E58">
      <w:pPr>
        <w:pStyle w:val="FootnoteText"/>
        <w:ind w:right="57"/>
        <w:rPr>
          <w:szCs w:val="18"/>
          <w:lang w:val="en-US"/>
        </w:rPr>
      </w:pPr>
      <w:r w:rsidRPr="00B82075">
        <w:rPr>
          <w:rStyle w:val="FootnoteReference"/>
          <w:sz w:val="18"/>
        </w:rPr>
        <w:footnoteRef/>
      </w:r>
      <w:r w:rsidRPr="00B82075">
        <w:rPr>
          <w:szCs w:val="18"/>
          <w:lang w:val="en-US"/>
        </w:rPr>
        <w:t xml:space="preserve"> UNEP/CHW.12/12.</w:t>
      </w:r>
    </w:p>
  </w:footnote>
  <w:footnote w:id="76">
    <w:p w14:paraId="4340B274" w14:textId="77777777" w:rsidR="00211182" w:rsidRPr="00B82075" w:rsidRDefault="00211182" w:rsidP="004E7E58">
      <w:pPr>
        <w:pStyle w:val="FootnoteText"/>
        <w:ind w:right="57"/>
        <w:rPr>
          <w:szCs w:val="18"/>
        </w:rPr>
      </w:pPr>
      <w:r w:rsidRPr="00B82075">
        <w:rPr>
          <w:rStyle w:val="FootnoteReference"/>
          <w:sz w:val="18"/>
        </w:rPr>
        <w:footnoteRef/>
      </w:r>
      <w:r w:rsidRPr="00B82075">
        <w:rPr>
          <w:szCs w:val="18"/>
        </w:rPr>
        <w:t xml:space="preserve"> </w:t>
      </w:r>
      <w:proofErr w:type="spellStart"/>
      <w:r w:rsidRPr="00B82075">
        <w:rPr>
          <w:szCs w:val="18"/>
        </w:rPr>
        <w:t>Available</w:t>
      </w:r>
      <w:proofErr w:type="spellEnd"/>
      <w:r w:rsidRPr="00B82075">
        <w:rPr>
          <w:szCs w:val="18"/>
        </w:rPr>
        <w:t xml:space="preserve"> </w:t>
      </w:r>
      <w:proofErr w:type="spellStart"/>
      <w:r w:rsidRPr="00B82075">
        <w:rPr>
          <w:szCs w:val="18"/>
        </w:rPr>
        <w:t>at</w:t>
      </w:r>
      <w:proofErr w:type="spellEnd"/>
      <w:r w:rsidRPr="00B82075">
        <w:rPr>
          <w:szCs w:val="18"/>
        </w:rPr>
        <w:t xml:space="preserve"> </w:t>
      </w:r>
      <w:hyperlink r:id="rId11" w:history="1">
        <w:r w:rsidRPr="00B82075">
          <w:rPr>
            <w:rStyle w:val="Hyperlink"/>
            <w:sz w:val="18"/>
            <w:szCs w:val="18"/>
            <w:lang w:val="en-US"/>
          </w:rPr>
          <w:t>www.basel.int/Partners/RegionalCentres/ActivityReports/tabid/2992/Default.aspx</w:t>
        </w:r>
      </w:hyperlink>
      <w:r w:rsidRPr="00B82075">
        <w:rPr>
          <w:rStyle w:val="Hyperlink"/>
          <w:sz w:val="18"/>
          <w:szCs w:val="18"/>
          <w:lang w:val="en-US"/>
        </w:rPr>
        <w:t>.</w:t>
      </w:r>
    </w:p>
  </w:footnote>
  <w:footnote w:id="77">
    <w:p w14:paraId="240AF3EB" w14:textId="77777777" w:rsidR="00211182" w:rsidRPr="00B82075" w:rsidRDefault="00211182" w:rsidP="004E7E58">
      <w:pPr>
        <w:pStyle w:val="Normalnumber"/>
        <w:numPr>
          <w:ilvl w:val="0"/>
          <w:numId w:val="0"/>
        </w:numPr>
        <w:tabs>
          <w:tab w:val="left" w:pos="4082"/>
        </w:tabs>
        <w:spacing w:before="20" w:after="40"/>
        <w:ind w:left="1247" w:right="57"/>
        <w:rPr>
          <w:sz w:val="18"/>
          <w:szCs w:val="18"/>
        </w:rPr>
      </w:pPr>
      <w:r w:rsidRPr="00B82075">
        <w:rPr>
          <w:rStyle w:val="FootnoteReference"/>
          <w:sz w:val="18"/>
        </w:rPr>
        <w:footnoteRef/>
      </w:r>
      <w:r w:rsidRPr="00B82075">
        <w:rPr>
          <w:sz w:val="18"/>
          <w:szCs w:val="18"/>
        </w:rPr>
        <w:t xml:space="preserve"> </w:t>
      </w:r>
      <w:proofErr w:type="gramStart"/>
      <w:r w:rsidRPr="00B82075">
        <w:rPr>
          <w:sz w:val="18"/>
          <w:szCs w:val="18"/>
        </w:rPr>
        <w:t xml:space="preserve">Available at </w:t>
      </w:r>
      <w:hyperlink r:id="rId12" w:history="1">
        <w:r w:rsidRPr="00B82075">
          <w:rPr>
            <w:rStyle w:val="Hyperlink"/>
            <w:sz w:val="18"/>
            <w:szCs w:val="18"/>
          </w:rPr>
          <w:t>www.basel.int/Partners/RegionalCentres/BusinessPlans/tabid/2336/Default.aspx</w:t>
        </w:r>
      </w:hyperlink>
      <w:r w:rsidRPr="00B82075">
        <w:rPr>
          <w:sz w:val="18"/>
          <w:szCs w:val="18"/>
        </w:rPr>
        <w:t>.</w:t>
      </w:r>
      <w:proofErr w:type="gramEnd"/>
      <w:r w:rsidRPr="00B82075">
        <w:rPr>
          <w:rStyle w:val="Hyperlink"/>
          <w:sz w:val="18"/>
          <w:szCs w:val="18"/>
        </w:rPr>
        <w:t xml:space="preserve"> </w:t>
      </w:r>
    </w:p>
  </w:footnote>
  <w:footnote w:id="78">
    <w:p w14:paraId="533C47CD" w14:textId="77777777" w:rsidR="00211182" w:rsidRPr="00B82075" w:rsidRDefault="00211182" w:rsidP="004E7E58">
      <w:pPr>
        <w:pStyle w:val="FootnoteText"/>
        <w:ind w:right="57"/>
        <w:rPr>
          <w:szCs w:val="18"/>
        </w:rPr>
      </w:pPr>
      <w:r w:rsidRPr="00B82075">
        <w:rPr>
          <w:rStyle w:val="FootnoteReference"/>
          <w:sz w:val="18"/>
        </w:rPr>
        <w:footnoteRef/>
      </w:r>
      <w:r w:rsidRPr="00B82075">
        <w:rPr>
          <w:szCs w:val="18"/>
        </w:rPr>
        <w:t xml:space="preserve"> </w:t>
      </w:r>
      <w:proofErr w:type="spellStart"/>
      <w:r w:rsidRPr="00B82075">
        <w:rPr>
          <w:szCs w:val="18"/>
        </w:rPr>
        <w:t>See</w:t>
      </w:r>
      <w:proofErr w:type="spellEnd"/>
      <w:r w:rsidRPr="00B82075">
        <w:rPr>
          <w:szCs w:val="18"/>
        </w:rPr>
        <w:t xml:space="preserve"> UNEP/CHW.12/INF/21-UNEP/POPS/COP.7/INF/13.</w:t>
      </w:r>
    </w:p>
  </w:footnote>
  <w:footnote w:id="79">
    <w:p w14:paraId="4A9B5D9C" w14:textId="77777777" w:rsidR="00211182" w:rsidRPr="00B82075" w:rsidRDefault="00211182" w:rsidP="004E7E58">
      <w:pPr>
        <w:pStyle w:val="FootnoteText"/>
        <w:ind w:right="57"/>
        <w:rPr>
          <w:szCs w:val="18"/>
        </w:rPr>
      </w:pPr>
      <w:r w:rsidRPr="00B82075">
        <w:rPr>
          <w:rStyle w:val="FootnoteReference"/>
          <w:sz w:val="18"/>
        </w:rPr>
        <w:footnoteRef/>
      </w:r>
      <w:r w:rsidRPr="00B82075">
        <w:rPr>
          <w:szCs w:val="18"/>
        </w:rPr>
        <w:t xml:space="preserve"> UNEP/CHW.12/12, </w:t>
      </w:r>
      <w:proofErr w:type="spellStart"/>
      <w:r w:rsidRPr="00B82075">
        <w:rPr>
          <w:szCs w:val="18"/>
        </w:rPr>
        <w:t>annex</w:t>
      </w:r>
      <w:proofErr w:type="spellEnd"/>
      <w:r w:rsidRPr="00B82075">
        <w:rPr>
          <w:szCs w:val="18"/>
        </w:rPr>
        <w:t xml:space="preserve"> II.</w:t>
      </w:r>
    </w:p>
  </w:footnote>
  <w:footnote w:id="80">
    <w:p w14:paraId="45631738" w14:textId="77777777" w:rsidR="00211182" w:rsidRPr="00B82075" w:rsidRDefault="00211182" w:rsidP="004E7E58">
      <w:pPr>
        <w:pStyle w:val="FootnoteText"/>
        <w:ind w:right="57"/>
        <w:rPr>
          <w:szCs w:val="18"/>
        </w:rPr>
      </w:pPr>
      <w:r w:rsidRPr="00B82075">
        <w:rPr>
          <w:rStyle w:val="FootnoteReference"/>
          <w:sz w:val="18"/>
        </w:rPr>
        <w:footnoteRef/>
      </w:r>
      <w:r w:rsidRPr="00B82075">
        <w:rPr>
          <w:szCs w:val="18"/>
        </w:rPr>
        <w:t xml:space="preserve"> </w:t>
      </w:r>
      <w:proofErr w:type="spellStart"/>
      <w:r w:rsidRPr="00B82075">
        <w:rPr>
          <w:szCs w:val="18"/>
        </w:rPr>
        <w:t>See</w:t>
      </w:r>
      <w:proofErr w:type="spellEnd"/>
      <w:r w:rsidRPr="00B82075">
        <w:rPr>
          <w:szCs w:val="18"/>
        </w:rPr>
        <w:t xml:space="preserve"> UNEP/CHW.12/INF/20-UNEP/POPS/COP.7/INF/14.</w:t>
      </w:r>
    </w:p>
  </w:footnote>
  <w:footnote w:id="81">
    <w:p w14:paraId="057E8841" w14:textId="77777777" w:rsidR="00211182" w:rsidRPr="00B82075" w:rsidRDefault="00211182" w:rsidP="004E7E58">
      <w:pPr>
        <w:pStyle w:val="FootnoteText"/>
        <w:ind w:right="57"/>
        <w:rPr>
          <w:szCs w:val="18"/>
          <w:lang w:val="en-US"/>
        </w:rPr>
      </w:pPr>
      <w:r w:rsidRPr="004E7E58">
        <w:rPr>
          <w:rStyle w:val="FootnoteReference"/>
          <w:sz w:val="18"/>
        </w:rPr>
        <w:footnoteRef/>
      </w:r>
      <w:r w:rsidRPr="00B82075">
        <w:rPr>
          <w:szCs w:val="18"/>
          <w:lang w:val="en-US"/>
        </w:rPr>
        <w:t xml:space="preserve"> Decisions BC.Ex-2/1, RC.Ex-2/1 and SC.Ex-2/1, annex I.</w:t>
      </w:r>
    </w:p>
  </w:footnote>
  <w:footnote w:id="82">
    <w:p w14:paraId="623DCEF9"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lang w:val="en-US"/>
        </w:rPr>
      </w:pPr>
      <w:r w:rsidRPr="00B82075">
        <w:rPr>
          <w:rStyle w:val="FootnoteReference"/>
          <w:sz w:val="18"/>
        </w:rPr>
        <w:footnoteRef/>
      </w:r>
      <w:r w:rsidRPr="00B82075">
        <w:rPr>
          <w:rStyle w:val="FootnoteReference"/>
          <w:sz w:val="18"/>
        </w:rPr>
        <w:t xml:space="preserve"> </w:t>
      </w:r>
      <w:r w:rsidRPr="00B82075">
        <w:rPr>
          <w:szCs w:val="18"/>
          <w:lang w:val="en-US"/>
        </w:rPr>
        <w:t>UNEP/POPS/COP.7/11.</w:t>
      </w:r>
    </w:p>
  </w:footnote>
  <w:footnote w:id="83">
    <w:p w14:paraId="783A0A7C"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rPr>
      </w:pPr>
      <w:r w:rsidRPr="00B82075">
        <w:rPr>
          <w:rStyle w:val="FootnoteReference"/>
          <w:sz w:val="18"/>
        </w:rPr>
        <w:footnoteRef/>
      </w:r>
      <w:r w:rsidRPr="00B82075">
        <w:rPr>
          <w:szCs w:val="18"/>
        </w:rPr>
        <w:t xml:space="preserve"> </w:t>
      </w:r>
      <w:proofErr w:type="spellStart"/>
      <w:r w:rsidRPr="00B82075">
        <w:rPr>
          <w:szCs w:val="18"/>
        </w:rPr>
        <w:t>Available</w:t>
      </w:r>
      <w:proofErr w:type="spellEnd"/>
      <w:r w:rsidRPr="00B82075">
        <w:rPr>
          <w:szCs w:val="18"/>
        </w:rPr>
        <w:t xml:space="preserve"> </w:t>
      </w:r>
      <w:proofErr w:type="spellStart"/>
      <w:r w:rsidRPr="00B82075">
        <w:rPr>
          <w:szCs w:val="18"/>
        </w:rPr>
        <w:t>at</w:t>
      </w:r>
      <w:proofErr w:type="spellEnd"/>
      <w:r w:rsidRPr="00B82075">
        <w:rPr>
          <w:szCs w:val="18"/>
        </w:rPr>
        <w:t xml:space="preserve"> </w:t>
      </w:r>
      <w:hyperlink r:id="rId13" w:history="1">
        <w:r w:rsidRPr="00B82075">
          <w:rPr>
            <w:rStyle w:val="Hyperlink"/>
            <w:sz w:val="18"/>
            <w:szCs w:val="18"/>
          </w:rPr>
          <w:t>http://chm.pops.int/Partners/RegionalCentres/Workplans/tabid/482/Default.aspx</w:t>
        </w:r>
      </w:hyperlink>
      <w:r w:rsidRPr="00B82075">
        <w:rPr>
          <w:szCs w:val="18"/>
        </w:rPr>
        <w:t xml:space="preserve">. </w:t>
      </w:r>
    </w:p>
  </w:footnote>
  <w:footnote w:id="84">
    <w:p w14:paraId="65B123B1"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rPr>
      </w:pPr>
      <w:r w:rsidRPr="00B82075">
        <w:rPr>
          <w:rStyle w:val="FootnoteReference"/>
          <w:sz w:val="18"/>
        </w:rPr>
        <w:footnoteRef/>
      </w:r>
      <w:r w:rsidRPr="00B82075">
        <w:rPr>
          <w:szCs w:val="18"/>
        </w:rPr>
        <w:t xml:space="preserve"> </w:t>
      </w:r>
      <w:proofErr w:type="spellStart"/>
      <w:r w:rsidRPr="00B82075">
        <w:rPr>
          <w:szCs w:val="18"/>
        </w:rPr>
        <w:t>Available</w:t>
      </w:r>
      <w:proofErr w:type="spellEnd"/>
      <w:r w:rsidRPr="00B82075">
        <w:rPr>
          <w:szCs w:val="18"/>
        </w:rPr>
        <w:t xml:space="preserve"> </w:t>
      </w:r>
      <w:proofErr w:type="spellStart"/>
      <w:r w:rsidRPr="00B82075">
        <w:rPr>
          <w:szCs w:val="18"/>
        </w:rPr>
        <w:t>at</w:t>
      </w:r>
      <w:proofErr w:type="spellEnd"/>
      <w:r w:rsidRPr="00B82075">
        <w:rPr>
          <w:szCs w:val="18"/>
        </w:rPr>
        <w:t xml:space="preserve"> </w:t>
      </w:r>
      <w:hyperlink r:id="rId14" w:history="1">
        <w:r w:rsidRPr="00B82075">
          <w:rPr>
            <w:rStyle w:val="Hyperlink"/>
            <w:sz w:val="18"/>
            <w:szCs w:val="18"/>
          </w:rPr>
          <w:t>http://chm.pops.int/Partners/RegionalCentres/ActivitiesReport/tabid/4112/Default.aspx</w:t>
        </w:r>
      </w:hyperlink>
      <w:r w:rsidRPr="00B82075">
        <w:rPr>
          <w:szCs w:val="18"/>
        </w:rPr>
        <w:t>.</w:t>
      </w:r>
    </w:p>
  </w:footnote>
  <w:footnote w:id="85">
    <w:p w14:paraId="57B325AD"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rPr>
      </w:pPr>
      <w:r w:rsidRPr="00B82075">
        <w:rPr>
          <w:rStyle w:val="FootnoteReference"/>
          <w:sz w:val="18"/>
        </w:rPr>
        <w:footnoteRef/>
      </w:r>
      <w:r w:rsidRPr="00B82075">
        <w:rPr>
          <w:szCs w:val="18"/>
        </w:rPr>
        <w:t xml:space="preserve"> </w:t>
      </w:r>
      <w:proofErr w:type="spellStart"/>
      <w:r w:rsidRPr="00B82075">
        <w:rPr>
          <w:szCs w:val="18"/>
        </w:rPr>
        <w:t>See</w:t>
      </w:r>
      <w:proofErr w:type="spellEnd"/>
      <w:r w:rsidRPr="00B82075">
        <w:rPr>
          <w:szCs w:val="18"/>
        </w:rPr>
        <w:t xml:space="preserve"> UNEP/CHW.12/INF/21-UNEP/POPS/COP.7/INF/13.</w:t>
      </w:r>
    </w:p>
  </w:footnote>
  <w:footnote w:id="86">
    <w:p w14:paraId="0EB938AA"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rPr>
      </w:pPr>
      <w:r w:rsidRPr="00B82075">
        <w:rPr>
          <w:rStyle w:val="FootnoteReference"/>
          <w:sz w:val="18"/>
        </w:rPr>
        <w:footnoteRef/>
      </w:r>
      <w:r w:rsidRPr="00B82075">
        <w:rPr>
          <w:rStyle w:val="FootnoteReference"/>
          <w:sz w:val="18"/>
        </w:rPr>
        <w:t xml:space="preserve"> </w:t>
      </w:r>
      <w:r w:rsidRPr="00B82075">
        <w:rPr>
          <w:szCs w:val="18"/>
        </w:rPr>
        <w:t xml:space="preserve">UNEP/ POPS/COP.7/11, </w:t>
      </w:r>
      <w:proofErr w:type="spellStart"/>
      <w:r w:rsidRPr="00B82075">
        <w:rPr>
          <w:szCs w:val="18"/>
        </w:rPr>
        <w:t>annex</w:t>
      </w:r>
      <w:proofErr w:type="spellEnd"/>
      <w:r w:rsidRPr="00B82075">
        <w:rPr>
          <w:szCs w:val="18"/>
        </w:rPr>
        <w:t xml:space="preserve"> II.</w:t>
      </w:r>
    </w:p>
  </w:footnote>
  <w:footnote w:id="87">
    <w:p w14:paraId="72BF8AED"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rPr>
      </w:pPr>
      <w:r w:rsidRPr="00B82075">
        <w:rPr>
          <w:rStyle w:val="FootnoteReference"/>
          <w:sz w:val="18"/>
        </w:rPr>
        <w:footnoteRef/>
      </w:r>
      <w:r w:rsidRPr="00B82075">
        <w:rPr>
          <w:szCs w:val="18"/>
        </w:rPr>
        <w:t xml:space="preserve"> </w:t>
      </w:r>
      <w:proofErr w:type="spellStart"/>
      <w:r w:rsidRPr="00B82075">
        <w:rPr>
          <w:szCs w:val="18"/>
        </w:rPr>
        <w:t>See</w:t>
      </w:r>
      <w:proofErr w:type="spellEnd"/>
      <w:r w:rsidRPr="00B82075">
        <w:rPr>
          <w:szCs w:val="18"/>
        </w:rPr>
        <w:t xml:space="preserve"> UNEP/CHW.12/INF/20-UNEP/POPS/COP.7/INF/14.</w:t>
      </w:r>
    </w:p>
  </w:footnote>
  <w:footnote w:id="88">
    <w:p w14:paraId="394196A4" w14:textId="77777777" w:rsidR="00211182" w:rsidRPr="00B82075" w:rsidRDefault="00211182" w:rsidP="004E7E58">
      <w:pPr>
        <w:pStyle w:val="FootnoteText"/>
        <w:tabs>
          <w:tab w:val="clear" w:pos="1247"/>
          <w:tab w:val="clear" w:pos="1814"/>
          <w:tab w:val="clear" w:pos="2381"/>
          <w:tab w:val="clear" w:pos="2948"/>
          <w:tab w:val="clear" w:pos="3515"/>
          <w:tab w:val="clear" w:pos="4082"/>
        </w:tabs>
        <w:ind w:right="57"/>
        <w:rPr>
          <w:szCs w:val="18"/>
        </w:rPr>
      </w:pPr>
      <w:r w:rsidRPr="00B82075">
        <w:rPr>
          <w:rStyle w:val="FootnoteReference"/>
          <w:sz w:val="18"/>
        </w:rPr>
        <w:footnoteRef/>
      </w:r>
      <w:r w:rsidRPr="00B82075">
        <w:rPr>
          <w:szCs w:val="18"/>
        </w:rPr>
        <w:t xml:space="preserve"> </w:t>
      </w:r>
      <w:proofErr w:type="spellStart"/>
      <w:r w:rsidRPr="00B82075">
        <w:rPr>
          <w:szCs w:val="18"/>
        </w:rPr>
        <w:t>Decisions</w:t>
      </w:r>
      <w:proofErr w:type="spellEnd"/>
      <w:r w:rsidRPr="00B82075">
        <w:rPr>
          <w:szCs w:val="18"/>
        </w:rPr>
        <w:t xml:space="preserve"> SC-4/23, SC-5/21 and SC-6/16.</w:t>
      </w:r>
    </w:p>
  </w:footnote>
  <w:footnote w:id="89">
    <w:p w14:paraId="243CE4AD" w14:textId="77777777" w:rsidR="00211182" w:rsidRPr="00B82075" w:rsidRDefault="00211182" w:rsidP="004E7E58">
      <w:pPr>
        <w:pStyle w:val="FootnoteText"/>
        <w:tabs>
          <w:tab w:val="left" w:pos="1276"/>
        </w:tabs>
        <w:ind w:right="57"/>
        <w:rPr>
          <w:szCs w:val="18"/>
        </w:rPr>
      </w:pPr>
      <w:r w:rsidRPr="00B82075">
        <w:rPr>
          <w:szCs w:val="18"/>
          <w:vertAlign w:val="superscript"/>
        </w:rPr>
        <w:footnoteRef/>
      </w:r>
      <w:r w:rsidRPr="00B82075">
        <w:rPr>
          <w:szCs w:val="18"/>
        </w:rPr>
        <w:t xml:space="preserve"> UNEP/CHW.12/25, </w:t>
      </w:r>
      <w:proofErr w:type="spellStart"/>
      <w:r w:rsidRPr="00B82075">
        <w:rPr>
          <w:szCs w:val="18"/>
        </w:rPr>
        <w:t>annex</w:t>
      </w:r>
      <w:proofErr w:type="spellEnd"/>
      <w:r w:rsidRPr="00B82075">
        <w:rPr>
          <w:szCs w:val="18"/>
        </w:rPr>
        <w:t>.</w:t>
      </w:r>
    </w:p>
  </w:footnote>
  <w:footnote w:id="90">
    <w:p w14:paraId="4F1D852F" w14:textId="77777777" w:rsidR="00211182" w:rsidRPr="00B82075" w:rsidRDefault="00211182" w:rsidP="004E7E58">
      <w:pPr>
        <w:pStyle w:val="BodyA"/>
        <w:tabs>
          <w:tab w:val="left" w:pos="1276"/>
        </w:tabs>
        <w:spacing w:before="20" w:after="40"/>
        <w:ind w:left="1247" w:right="57"/>
        <w:rPr>
          <w:sz w:val="18"/>
          <w:szCs w:val="18"/>
          <w:lang w:val="en-GB"/>
        </w:rPr>
      </w:pPr>
      <w:r w:rsidRPr="00B82075">
        <w:rPr>
          <w:sz w:val="18"/>
          <w:szCs w:val="18"/>
          <w:vertAlign w:val="superscript"/>
        </w:rPr>
        <w:footnoteRef/>
      </w:r>
      <w:r w:rsidRPr="00B82075">
        <w:rPr>
          <w:rFonts w:eastAsia="Arial Unicode MS"/>
          <w:sz w:val="18"/>
          <w:szCs w:val="18"/>
          <w:lang w:val="en-GB"/>
        </w:rPr>
        <w:t xml:space="preserve"> UNEP/CHW.12/INF/56.</w:t>
      </w:r>
    </w:p>
  </w:footnote>
  <w:footnote w:id="91">
    <w:p w14:paraId="3A8B28BA" w14:textId="77777777" w:rsidR="00211182" w:rsidRPr="004E7E58" w:rsidRDefault="00211182" w:rsidP="004E7E58">
      <w:pPr>
        <w:pStyle w:val="FootnoteText"/>
        <w:tabs>
          <w:tab w:val="left" w:pos="1276"/>
        </w:tabs>
        <w:ind w:right="57"/>
        <w:rPr>
          <w:szCs w:val="18"/>
          <w:lang w:val="en-US"/>
        </w:rPr>
      </w:pPr>
      <w:r w:rsidRPr="00B82075">
        <w:rPr>
          <w:szCs w:val="18"/>
          <w:vertAlign w:val="superscript"/>
        </w:rPr>
        <w:footnoteRef/>
      </w:r>
      <w:r w:rsidRPr="00B82075">
        <w:rPr>
          <w:szCs w:val="18"/>
          <w:lang w:val="en-US"/>
        </w:rPr>
        <w:t xml:space="preserve"> </w:t>
      </w:r>
      <w:proofErr w:type="gramStart"/>
      <w:r w:rsidRPr="00B82075">
        <w:rPr>
          <w:szCs w:val="18"/>
          <w:lang w:val="en-US"/>
        </w:rPr>
        <w:t>UNEP/FAO/RC/COP.7/19, annex.</w:t>
      </w:r>
      <w:proofErr w:type="gramEnd"/>
    </w:p>
  </w:footnote>
  <w:footnote w:id="92">
    <w:p w14:paraId="07A63A72" w14:textId="77777777" w:rsidR="00211182" w:rsidRPr="00B82075" w:rsidRDefault="00211182" w:rsidP="004E7E58">
      <w:pPr>
        <w:pStyle w:val="FootnoteText"/>
        <w:ind w:right="57"/>
        <w:rPr>
          <w:szCs w:val="18"/>
        </w:rPr>
      </w:pPr>
      <w:r w:rsidRPr="00B82075">
        <w:rPr>
          <w:szCs w:val="18"/>
          <w:vertAlign w:val="superscript"/>
        </w:rPr>
        <w:footnoteRef/>
      </w:r>
      <w:r w:rsidRPr="00B82075">
        <w:rPr>
          <w:rFonts w:eastAsia="Arial Unicode MS"/>
          <w:szCs w:val="18"/>
        </w:rPr>
        <w:t xml:space="preserve"> UNEP/CHW.12/INF/56- UNEP/FAO/RC/COP.7/INF/40-UNEP/ POPS/COP.7/INF/60.</w:t>
      </w:r>
    </w:p>
  </w:footnote>
  <w:footnote w:id="93">
    <w:p w14:paraId="0F1CD6D9" w14:textId="77777777" w:rsidR="00211182" w:rsidRPr="004E7E58" w:rsidRDefault="00211182" w:rsidP="004E7E58">
      <w:pPr>
        <w:pStyle w:val="FootnoteText"/>
        <w:ind w:right="57"/>
        <w:rPr>
          <w:szCs w:val="18"/>
        </w:rPr>
      </w:pPr>
      <w:r w:rsidRPr="004E7E58">
        <w:rPr>
          <w:rStyle w:val="FootnoteReference"/>
          <w:sz w:val="18"/>
        </w:rPr>
        <w:footnoteRef/>
      </w:r>
      <w:r w:rsidRPr="004E7E58">
        <w:rPr>
          <w:szCs w:val="18"/>
        </w:rPr>
        <w:t xml:space="preserve"> UNEP/POPS/COP.7/9, </w:t>
      </w:r>
      <w:proofErr w:type="spellStart"/>
      <w:r w:rsidRPr="004E7E58">
        <w:rPr>
          <w:szCs w:val="18"/>
        </w:rPr>
        <w:t>annex</w:t>
      </w:r>
      <w:proofErr w:type="spellEnd"/>
      <w:r w:rsidRPr="004E7E58">
        <w:rPr>
          <w:szCs w:val="18"/>
        </w:rPr>
        <w:t>.</w:t>
      </w:r>
    </w:p>
  </w:footnote>
  <w:footnote w:id="94">
    <w:p w14:paraId="606AF57B" w14:textId="77777777" w:rsidR="00211182" w:rsidRPr="00B82075" w:rsidRDefault="00211182" w:rsidP="004E7E58">
      <w:pPr>
        <w:pStyle w:val="FootnoteText"/>
        <w:ind w:right="57"/>
        <w:rPr>
          <w:szCs w:val="18"/>
        </w:rPr>
      </w:pPr>
      <w:r w:rsidRPr="004E7E58">
        <w:rPr>
          <w:rStyle w:val="FootnoteReference"/>
          <w:rFonts w:eastAsiaTheme="majorEastAsia"/>
          <w:sz w:val="18"/>
        </w:rPr>
        <w:footnoteRef/>
      </w:r>
      <w:r w:rsidRPr="004E7E58">
        <w:rPr>
          <w:rFonts w:eastAsia="Arial Unicode MS"/>
          <w:szCs w:val="18"/>
        </w:rPr>
        <w:t xml:space="preserve"> </w:t>
      </w:r>
      <w:r w:rsidRPr="004E7E58">
        <w:rPr>
          <w:szCs w:val="18"/>
        </w:rPr>
        <w:t>UNEP/POPS/COP.7/INF/60.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84A75" w14:textId="1D46805B" w:rsidR="00211182" w:rsidRDefault="00211182" w:rsidP="00034F89">
    <w:pPr>
      <w:pStyle w:val="Header"/>
    </w:pPr>
    <w:r w:rsidRPr="00BF30CD">
      <w:t>UNEP/MC/COP.1/5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23DE" w14:textId="059D541F" w:rsidR="00211182" w:rsidRPr="00FC35E9" w:rsidRDefault="00211182">
    <w:pPr>
      <w:pStyle w:val="Header"/>
      <w:rPr>
        <w:szCs w:val="18"/>
      </w:rPr>
    </w:pPr>
    <w:r w:rsidRPr="00FC35E9">
      <w:rPr>
        <w:bCs/>
        <w:szCs w:val="18"/>
      </w:rPr>
      <w:t>UNEP/</w:t>
    </w:r>
    <w:r w:rsidRPr="00FC35E9">
      <w:rPr>
        <w:szCs w:val="18"/>
      </w:rPr>
      <w:t>MC/COP.1/INF/14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B7E8" w14:textId="02353611" w:rsidR="00211182" w:rsidRPr="00FC35E9" w:rsidRDefault="00211182" w:rsidP="00FC35E9">
    <w:pPr>
      <w:pStyle w:val="Header"/>
      <w:jc w:val="right"/>
      <w:rPr>
        <w:szCs w:val="18"/>
      </w:rPr>
    </w:pPr>
    <w:r w:rsidRPr="00FC35E9">
      <w:rPr>
        <w:bCs/>
        <w:szCs w:val="18"/>
      </w:rPr>
      <w:t>UNEP/</w:t>
    </w:r>
    <w:r w:rsidRPr="00FC35E9">
      <w:rPr>
        <w:szCs w:val="18"/>
      </w:rPr>
      <w:t>MC/COP.1/INF/14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524D" w14:textId="554DFEBD" w:rsidR="00211182" w:rsidRPr="00DE0F67" w:rsidRDefault="00211182" w:rsidP="00211182">
    <w:pPr>
      <w:pStyle w:val="Header"/>
      <w:rPr>
        <w:szCs w:val="18"/>
      </w:rPr>
    </w:pPr>
    <w:r w:rsidRPr="003F18AB">
      <w:rPr>
        <w:bCs/>
        <w:szCs w:val="18"/>
      </w:rPr>
      <w:t>UNEP/</w:t>
    </w:r>
    <w:r w:rsidRPr="003F18AB">
      <w:rPr>
        <w:szCs w:val="18"/>
      </w:rPr>
      <w:t>MC/COP.1/INF/14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0FBD" w14:textId="2ED69AF5" w:rsidR="00211182" w:rsidRPr="00CA5CA9" w:rsidRDefault="00211182" w:rsidP="001646EA">
    <w:pPr>
      <w:pStyle w:val="Header"/>
      <w:rPr>
        <w:szCs w:val="18"/>
      </w:rPr>
    </w:pPr>
    <w:r w:rsidRPr="008E0141">
      <w:rPr>
        <w:bCs/>
        <w:szCs w:val="18"/>
      </w:rPr>
      <w:t>UNEP</w:t>
    </w:r>
    <w:r w:rsidRPr="008E0141">
      <w:rPr>
        <w:szCs w:val="18"/>
      </w:rPr>
      <w:t>/MC/COP.1/</w:t>
    </w:r>
    <w:r>
      <w:rPr>
        <w:szCs w:val="18"/>
      </w:rPr>
      <w:t>INF/14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D19A" w14:textId="7A038683" w:rsidR="00211182" w:rsidRPr="00CA5CA9" w:rsidRDefault="00211182" w:rsidP="00035EDE">
    <w:pPr>
      <w:pStyle w:val="Header"/>
      <w:jc w:val="right"/>
      <w:rPr>
        <w:szCs w:val="18"/>
      </w:rPr>
    </w:pPr>
    <w:r w:rsidRPr="001176CB">
      <w:rPr>
        <w:bCs/>
        <w:szCs w:val="18"/>
      </w:rPr>
      <w:t>UNEP</w:t>
    </w:r>
    <w:r>
      <w:rPr>
        <w:szCs w:val="18"/>
      </w:rPr>
      <w:t>/MC/COP.1/INF/14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4382" w14:textId="450D6B35" w:rsidR="00211182" w:rsidRDefault="00211182" w:rsidP="00C87276">
    <w:pPr>
      <w:pStyle w:val="Header"/>
    </w:pPr>
    <w:r>
      <w:t>UNEP/MC/COP.1/INF/14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3731" w14:textId="34B6E05A" w:rsidR="00211182" w:rsidRDefault="00211182" w:rsidP="00F30C06">
    <w:pPr>
      <w:pStyle w:val="Header"/>
      <w:jc w:val="right"/>
    </w:pPr>
    <w:r w:rsidRPr="00BF30CD">
      <w:t>UNEP/MC/COP.1/5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44DD7" w14:textId="2F60526A" w:rsidR="00211182" w:rsidRDefault="00211182" w:rsidP="008E014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9879" w14:textId="10FACA76" w:rsidR="00211182" w:rsidRPr="0000551C" w:rsidRDefault="00211182" w:rsidP="00BD6AE6">
    <w:pPr>
      <w:pStyle w:val="Header"/>
    </w:pPr>
    <w:r>
      <w:rPr>
        <w:noProof/>
        <w:lang w:val="en-US"/>
      </w:rPr>
      <mc:AlternateContent>
        <mc:Choice Requires="wps">
          <w:drawing>
            <wp:anchor distT="0" distB="0" distL="114300" distR="114300" simplePos="0" relativeHeight="251662336" behindDoc="1" locked="0" layoutInCell="0" allowOverlap="1" wp14:anchorId="025867CC" wp14:editId="133FC87B">
              <wp:simplePos x="0" y="0"/>
              <wp:positionH relativeFrom="margin">
                <wp:align>center</wp:align>
              </wp:positionH>
              <wp:positionV relativeFrom="margin">
                <wp:align>center</wp:align>
              </wp:positionV>
              <wp:extent cx="7105650" cy="2030095"/>
              <wp:effectExtent l="0" t="1962150" r="0" b="190373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5650"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4E7DE6" w14:textId="77777777" w:rsidR="00211182" w:rsidRDefault="00211182" w:rsidP="00245F7F">
                          <w:pPr>
                            <w:pStyle w:val="NormalWeb"/>
                            <w:spacing w:before="0" w:beforeAutospacing="0" w:after="0" w:afterAutospacing="0"/>
                            <w:jc w:val="center"/>
                          </w:pPr>
                          <w:r>
                            <w:rPr>
                              <w:color w:val="C0C0C0"/>
                              <w:sz w:val="2"/>
                              <w:szCs w:val="2"/>
                              <w14:textFill>
                                <w14:solidFill>
                                  <w14:srgbClr w14:val="C0C0C0">
                                    <w14:alpha w14:val="50000"/>
                                  </w14:srgbClr>
                                </w14:solidFill>
                              </w14:textFill>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5867CC" id="_x0000_t202" coordsize="21600,21600" o:spt="202" path="m,l,21600r21600,l21600,xe">
              <v:stroke joinstyle="miter"/>
              <v:path gradientshapeok="t" o:connecttype="rect"/>
            </v:shapetype>
            <v:shape id="WordArt 4" o:spid="_x0000_s1026" type="#_x0000_t202" style="position:absolute;margin-left:0;margin-top:0;width:559.5pt;height:159.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" o:allowincell="f" filled="f" stroked="f">
              <v:stroke joinstyle="round"/>
              <o:lock v:ext="edit" shapetype="t"/>
              <v:textbox style="mso-fit-shape-to-text:t">
                <w:txbxContent>
                  <w:p w14:paraId="634E7DE6" w14:textId="77777777" w:rsidR="007334F3" w:rsidRDefault="007334F3" w:rsidP="00245F7F">
                    <w:pPr>
                      <w:pStyle w:val="NormalWeb"/>
                      <w:spacing w:before="0" w:beforeAutospacing="0" w:after="0" w:afterAutospacing="0"/>
                      <w:jc w:val="center"/>
                    </w:pPr>
                    <w:r>
                      <w:rPr>
                        <w:color w:val="C0C0C0"/>
                        <w:sz w:val="2"/>
                        <w:szCs w:val="2"/>
                        <w14:textFill>
                          <w14:solidFill>
                            <w14:srgbClr w14:val="C0C0C0">
                              <w14:alpha w14:val="50000"/>
                            </w14:srgbClr>
                          </w14:solidFill>
                        </w14:textFill>
                      </w:rPr>
                      <w:t>ADVANCE</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82FB" w14:textId="17DC68F4" w:rsidR="00211182" w:rsidRDefault="00211182" w:rsidP="004E7E58">
    <w:pPr>
      <w:pStyle w:val="Header"/>
      <w:jc w:val="right"/>
    </w:pPr>
    <w:r w:rsidRPr="00E07594">
      <w:t>UNEP/MC/COP.1/INF/14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F44C" w14:textId="1F94A537" w:rsidR="00211182" w:rsidRDefault="00211182">
    <w:pPr>
      <w:pStyle w:val="Header"/>
    </w:pPr>
    <w:r w:rsidRPr="00E07594">
      <w:t>UNEP/MC/COP.1/INF/14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6359" w14:textId="37EB5A93" w:rsidR="00211182" w:rsidRPr="003F18AB" w:rsidRDefault="00211182">
    <w:pPr>
      <w:pStyle w:val="Header"/>
      <w:rPr>
        <w:szCs w:val="18"/>
      </w:rPr>
    </w:pPr>
    <w:r w:rsidRPr="003F18AB">
      <w:rPr>
        <w:bCs/>
        <w:szCs w:val="18"/>
      </w:rPr>
      <w:t>UNEP/</w:t>
    </w:r>
    <w:r w:rsidRPr="003F18AB">
      <w:rPr>
        <w:szCs w:val="18"/>
      </w:rPr>
      <w:t>MC/COP.1/INF/14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0BB73" w14:textId="262407F4" w:rsidR="00211182" w:rsidRPr="00BD6AE6" w:rsidRDefault="00211182" w:rsidP="00BD6AE6">
    <w:pPr>
      <w:pStyle w:val="Header"/>
      <w:jc w:val="right"/>
      <w:rPr>
        <w:szCs w:val="18"/>
      </w:rPr>
    </w:pPr>
    <w:r w:rsidRPr="00BD6AE6">
      <w:rPr>
        <w:bCs/>
        <w:szCs w:val="18"/>
      </w:rPr>
      <w:t>UNEP/</w:t>
    </w:r>
    <w:r w:rsidRPr="00BD6AE6">
      <w:rPr>
        <w:szCs w:val="18"/>
      </w:rPr>
      <w:t>MC/COP.1/INF/14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0FE0E" w14:textId="70A8F8BE" w:rsidR="00211182" w:rsidRPr="003F18AB" w:rsidRDefault="00211182" w:rsidP="004E7E58">
    <w:pPr>
      <w:pStyle w:val="Header"/>
      <w:rPr>
        <w:szCs w:val="18"/>
      </w:rPr>
    </w:pPr>
    <w:r w:rsidRPr="003F18AB">
      <w:rPr>
        <w:bCs/>
        <w:szCs w:val="18"/>
      </w:rPr>
      <w:t>UNEP/</w:t>
    </w:r>
    <w:r w:rsidRPr="003F18AB">
      <w:rPr>
        <w:szCs w:val="18"/>
      </w:rPr>
      <w:t>MC/COP.1/INF/14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766662"/>
    <w:lvl w:ilvl="0">
      <w:start w:val="1"/>
      <w:numFmt w:val="decimal"/>
      <w:pStyle w:val="paralevel1a"/>
      <w:lvlText w:val="%1."/>
      <w:lvlJc w:val="left"/>
      <w:pPr>
        <w:tabs>
          <w:tab w:val="num" w:pos="1967"/>
        </w:tabs>
        <w:ind w:left="1247"/>
      </w:pPr>
      <w:rPr>
        <w:rFonts w:cs="Times New Roman" w:hint="default"/>
      </w:rPr>
    </w:lvl>
  </w:abstractNum>
  <w:abstractNum w:abstractNumId="1">
    <w:nsid w:val="01F36DDA"/>
    <w:multiLevelType w:val="hybridMultilevel"/>
    <w:tmpl w:val="F6FA918A"/>
    <w:lvl w:ilvl="0" w:tplc="81E6CA7E">
      <w:start w:val="1"/>
      <w:numFmt w:val="lowerLetter"/>
      <w:lvlText w:val="(%1)"/>
      <w:lvlJc w:val="left"/>
      <w:pPr>
        <w:ind w:left="2232" w:hanging="360"/>
      </w:pPr>
      <w:rPr>
        <w:rFonts w:cs="Times New Roman" w:hint="default"/>
      </w:rPr>
    </w:lvl>
    <w:lvl w:ilvl="1" w:tplc="50869518">
      <w:start w:val="1"/>
      <w:numFmt w:val="lowerLetter"/>
      <w:lvlText w:val="(%2)"/>
      <w:lvlJc w:val="left"/>
      <w:pPr>
        <w:ind w:left="2952" w:hanging="360"/>
      </w:pPr>
      <w:rPr>
        <w:rFonts w:cs="Times New Roman" w:hint="default"/>
      </w:rPr>
    </w:lvl>
    <w:lvl w:ilvl="2" w:tplc="040C001B">
      <w:start w:val="1"/>
      <w:numFmt w:val="lowerRoman"/>
      <w:lvlText w:val="%3."/>
      <w:lvlJc w:val="right"/>
      <w:pPr>
        <w:ind w:left="3672" w:hanging="180"/>
      </w:pPr>
      <w:rPr>
        <w:rFonts w:cs="Times New Roman"/>
      </w:rPr>
    </w:lvl>
    <w:lvl w:ilvl="3" w:tplc="040C000F">
      <w:start w:val="1"/>
      <w:numFmt w:val="decimal"/>
      <w:lvlText w:val="%4."/>
      <w:lvlJc w:val="left"/>
      <w:pPr>
        <w:ind w:left="4392" w:hanging="360"/>
      </w:pPr>
      <w:rPr>
        <w:rFonts w:cs="Times New Roman"/>
      </w:rPr>
    </w:lvl>
    <w:lvl w:ilvl="4" w:tplc="040C0019">
      <w:start w:val="1"/>
      <w:numFmt w:val="lowerLetter"/>
      <w:lvlText w:val="%5."/>
      <w:lvlJc w:val="left"/>
      <w:pPr>
        <w:ind w:left="5112" w:hanging="360"/>
      </w:pPr>
      <w:rPr>
        <w:rFonts w:cs="Times New Roman"/>
      </w:rPr>
    </w:lvl>
    <w:lvl w:ilvl="5" w:tplc="040C001B">
      <w:start w:val="1"/>
      <w:numFmt w:val="lowerRoman"/>
      <w:lvlText w:val="%6."/>
      <w:lvlJc w:val="right"/>
      <w:pPr>
        <w:ind w:left="5832" w:hanging="180"/>
      </w:pPr>
      <w:rPr>
        <w:rFonts w:cs="Times New Roman"/>
      </w:rPr>
    </w:lvl>
    <w:lvl w:ilvl="6" w:tplc="040C000F">
      <w:start w:val="1"/>
      <w:numFmt w:val="decimal"/>
      <w:lvlText w:val="%7."/>
      <w:lvlJc w:val="left"/>
      <w:pPr>
        <w:ind w:left="6552" w:hanging="360"/>
      </w:pPr>
      <w:rPr>
        <w:rFonts w:cs="Times New Roman"/>
      </w:rPr>
    </w:lvl>
    <w:lvl w:ilvl="7" w:tplc="040C0019">
      <w:start w:val="1"/>
      <w:numFmt w:val="lowerLetter"/>
      <w:lvlText w:val="%8."/>
      <w:lvlJc w:val="left"/>
      <w:pPr>
        <w:ind w:left="7272" w:hanging="360"/>
      </w:pPr>
      <w:rPr>
        <w:rFonts w:cs="Times New Roman"/>
      </w:rPr>
    </w:lvl>
    <w:lvl w:ilvl="8" w:tplc="040C001B">
      <w:start w:val="1"/>
      <w:numFmt w:val="lowerRoman"/>
      <w:lvlText w:val="%9."/>
      <w:lvlJc w:val="right"/>
      <w:pPr>
        <w:ind w:left="7992" w:hanging="180"/>
      </w:pPr>
      <w:rPr>
        <w:rFonts w:cs="Times New Roman"/>
      </w:rPr>
    </w:lvl>
  </w:abstractNum>
  <w:abstractNum w:abstractNumId="2">
    <w:nsid w:val="03AE4ECC"/>
    <w:multiLevelType w:val="multilevel"/>
    <w:tmpl w:val="7F569B28"/>
    <w:styleLink w:val="List1"/>
    <w:lvl w:ilvl="0">
      <w:start w:val="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4">
    <w:nsid w:val="05B774F6"/>
    <w:multiLevelType w:val="hybridMultilevel"/>
    <w:tmpl w:val="F41692FC"/>
    <w:lvl w:ilvl="0" w:tplc="4CD4E738">
      <w:start w:val="1"/>
      <w:numFmt w:val="decimal"/>
      <w:lvlText w:val="%1."/>
      <w:lvlJc w:val="left"/>
      <w:pPr>
        <w:ind w:left="2485" w:hanging="360"/>
      </w:pPr>
      <w:rPr>
        <w:rFonts w:hint="default"/>
        <w:i w:val="0"/>
      </w:rPr>
    </w:lvl>
    <w:lvl w:ilvl="1" w:tplc="08090019" w:tentative="1">
      <w:start w:val="1"/>
      <w:numFmt w:val="lowerLetter"/>
      <w:lvlText w:val="%2."/>
      <w:lvlJc w:val="left"/>
      <w:pPr>
        <w:ind w:left="3205" w:hanging="360"/>
      </w:pPr>
    </w:lvl>
    <w:lvl w:ilvl="2" w:tplc="0809001B" w:tentative="1">
      <w:start w:val="1"/>
      <w:numFmt w:val="lowerRoman"/>
      <w:lvlText w:val="%3."/>
      <w:lvlJc w:val="right"/>
      <w:pPr>
        <w:ind w:left="3925" w:hanging="180"/>
      </w:pPr>
    </w:lvl>
    <w:lvl w:ilvl="3" w:tplc="0809000F" w:tentative="1">
      <w:start w:val="1"/>
      <w:numFmt w:val="decimal"/>
      <w:lvlText w:val="%4."/>
      <w:lvlJc w:val="left"/>
      <w:pPr>
        <w:ind w:left="4645" w:hanging="360"/>
      </w:pPr>
    </w:lvl>
    <w:lvl w:ilvl="4" w:tplc="08090019" w:tentative="1">
      <w:start w:val="1"/>
      <w:numFmt w:val="lowerLetter"/>
      <w:lvlText w:val="%5."/>
      <w:lvlJc w:val="left"/>
      <w:pPr>
        <w:ind w:left="5365" w:hanging="360"/>
      </w:pPr>
    </w:lvl>
    <w:lvl w:ilvl="5" w:tplc="0809001B" w:tentative="1">
      <w:start w:val="1"/>
      <w:numFmt w:val="lowerRoman"/>
      <w:lvlText w:val="%6."/>
      <w:lvlJc w:val="right"/>
      <w:pPr>
        <w:ind w:left="6085" w:hanging="180"/>
      </w:pPr>
    </w:lvl>
    <w:lvl w:ilvl="6" w:tplc="0809000F" w:tentative="1">
      <w:start w:val="1"/>
      <w:numFmt w:val="decimal"/>
      <w:lvlText w:val="%7."/>
      <w:lvlJc w:val="left"/>
      <w:pPr>
        <w:ind w:left="6805" w:hanging="360"/>
      </w:pPr>
    </w:lvl>
    <w:lvl w:ilvl="7" w:tplc="08090019" w:tentative="1">
      <w:start w:val="1"/>
      <w:numFmt w:val="lowerLetter"/>
      <w:lvlText w:val="%8."/>
      <w:lvlJc w:val="left"/>
      <w:pPr>
        <w:ind w:left="7525" w:hanging="360"/>
      </w:pPr>
    </w:lvl>
    <w:lvl w:ilvl="8" w:tplc="0809001B" w:tentative="1">
      <w:start w:val="1"/>
      <w:numFmt w:val="lowerRoman"/>
      <w:lvlText w:val="%9."/>
      <w:lvlJc w:val="right"/>
      <w:pPr>
        <w:ind w:left="8245" w:hanging="180"/>
      </w:pPr>
    </w:lvl>
  </w:abstractNum>
  <w:abstractNum w:abstractNumId="5">
    <w:nsid w:val="0ACB3B1F"/>
    <w:multiLevelType w:val="hybridMultilevel"/>
    <w:tmpl w:val="98B26630"/>
    <w:lvl w:ilvl="0" w:tplc="9A565A12">
      <w:start w:val="1"/>
      <w:numFmt w:val="lowerLetter"/>
      <w:pStyle w:val="Paralevel2"/>
      <w:lvlText w:val="(%1)"/>
      <w:lvlJc w:val="left"/>
      <w:pPr>
        <w:tabs>
          <w:tab w:val="num" w:pos="1247"/>
        </w:tabs>
        <w:ind w:left="1247"/>
      </w:pPr>
      <w:rPr>
        <w:rFonts w:ascii="Times New Roman" w:hAnsi="Times New Roman" w:cs="Times New Roman" w:hint="default"/>
        <w:b w:val="0"/>
        <w:i w:val="0"/>
        <w:sz w:val="20"/>
      </w:rPr>
    </w:lvl>
    <w:lvl w:ilvl="1" w:tplc="21922824">
      <w:start w:val="1"/>
      <w:numFmt w:val="lowerLetter"/>
      <w:pStyle w:val="paralevel20"/>
      <w:lvlText w:val="(%2)"/>
      <w:lvlJc w:val="left"/>
      <w:pPr>
        <w:tabs>
          <w:tab w:val="num" w:pos="1080"/>
        </w:tabs>
        <w:ind w:left="1080"/>
      </w:pPr>
      <w:rPr>
        <w:rFonts w:ascii="Times New Roman" w:hAnsi="Times New Roman" w:cs="Times New Roman" w:hint="default"/>
        <w:b w:val="0"/>
        <w:i w:val="0"/>
        <w:sz w:val="20"/>
      </w:rPr>
    </w:lvl>
    <w:lvl w:ilvl="2" w:tplc="3F82DB7A">
      <w:start w:val="1"/>
      <w:numFmt w:val="lowerLetter"/>
      <w:lvlText w:val="(%3)"/>
      <w:lvlJc w:val="left"/>
      <w:pPr>
        <w:tabs>
          <w:tab w:val="num" w:pos="1980"/>
        </w:tabs>
        <w:ind w:left="1980"/>
      </w:pPr>
      <w:rPr>
        <w:rFonts w:ascii="Times New Roman" w:hAnsi="Times New Roman" w:cs="Times New Roman" w:hint="default"/>
        <w:b w:val="0"/>
        <w:i w:val="0"/>
        <w:sz w:val="20"/>
      </w:rPr>
    </w:lvl>
    <w:lvl w:ilvl="3" w:tplc="8E2A7D30">
      <w:start w:val="1"/>
      <w:numFmt w:val="lowerLetter"/>
      <w:lvlText w:val="(%4)"/>
      <w:lvlJc w:val="left"/>
      <w:pPr>
        <w:tabs>
          <w:tab w:val="num" w:pos="2520"/>
        </w:tabs>
        <w:ind w:left="2520"/>
      </w:pPr>
      <w:rPr>
        <w:rFonts w:ascii="Times New Roman" w:hAnsi="Times New Roman" w:cs="Times New Roman" w:hint="default"/>
        <w:b w:val="0"/>
        <w:i w:val="0"/>
        <w:sz w:val="20"/>
      </w:rPr>
    </w:lvl>
    <w:lvl w:ilvl="4" w:tplc="F8740404" w:tentative="1">
      <w:start w:val="1"/>
      <w:numFmt w:val="lowerLetter"/>
      <w:lvlText w:val="%5."/>
      <w:lvlJc w:val="left"/>
      <w:pPr>
        <w:tabs>
          <w:tab w:val="num" w:pos="3600"/>
        </w:tabs>
        <w:ind w:left="3600" w:hanging="360"/>
      </w:pPr>
      <w:rPr>
        <w:rFonts w:cs="Times New Roman"/>
      </w:rPr>
    </w:lvl>
    <w:lvl w:ilvl="5" w:tplc="5636DFC4" w:tentative="1">
      <w:start w:val="1"/>
      <w:numFmt w:val="lowerRoman"/>
      <w:lvlText w:val="%6."/>
      <w:lvlJc w:val="right"/>
      <w:pPr>
        <w:tabs>
          <w:tab w:val="num" w:pos="4320"/>
        </w:tabs>
        <w:ind w:left="4320" w:hanging="180"/>
      </w:pPr>
      <w:rPr>
        <w:rFonts w:cs="Times New Roman"/>
      </w:rPr>
    </w:lvl>
    <w:lvl w:ilvl="6" w:tplc="FBAC7ECC" w:tentative="1">
      <w:start w:val="1"/>
      <w:numFmt w:val="decimal"/>
      <w:lvlText w:val="%7."/>
      <w:lvlJc w:val="left"/>
      <w:pPr>
        <w:tabs>
          <w:tab w:val="num" w:pos="5040"/>
        </w:tabs>
        <w:ind w:left="5040" w:hanging="360"/>
      </w:pPr>
      <w:rPr>
        <w:rFonts w:cs="Times New Roman"/>
      </w:rPr>
    </w:lvl>
    <w:lvl w:ilvl="7" w:tplc="FC12C664" w:tentative="1">
      <w:start w:val="1"/>
      <w:numFmt w:val="lowerLetter"/>
      <w:lvlText w:val="%8."/>
      <w:lvlJc w:val="left"/>
      <w:pPr>
        <w:tabs>
          <w:tab w:val="num" w:pos="5760"/>
        </w:tabs>
        <w:ind w:left="5760" w:hanging="360"/>
      </w:pPr>
      <w:rPr>
        <w:rFonts w:cs="Times New Roman"/>
      </w:rPr>
    </w:lvl>
    <w:lvl w:ilvl="8" w:tplc="5FEC632C" w:tentative="1">
      <w:start w:val="1"/>
      <w:numFmt w:val="lowerRoman"/>
      <w:lvlText w:val="%9."/>
      <w:lvlJc w:val="right"/>
      <w:pPr>
        <w:tabs>
          <w:tab w:val="num" w:pos="6480"/>
        </w:tabs>
        <w:ind w:left="6480" w:hanging="180"/>
      </w:pPr>
      <w:rPr>
        <w:rFonts w:cs="Times New Roman"/>
      </w:rPr>
    </w:lvl>
  </w:abstractNum>
  <w:abstractNum w:abstractNumId="6">
    <w:nsid w:val="0D0523B9"/>
    <w:multiLevelType w:val="hybridMultilevel"/>
    <w:tmpl w:val="EF1209A6"/>
    <w:lvl w:ilvl="0" w:tplc="620E07E6">
      <w:start w:val="1"/>
      <w:numFmt w:val="decimal"/>
      <w:lvlText w:val="%1."/>
      <w:lvlJc w:val="left"/>
      <w:pPr>
        <w:ind w:left="2231" w:hanging="360"/>
      </w:pPr>
      <w:rPr>
        <w:rFonts w:hint="default"/>
        <w:i w:val="0"/>
      </w:rPr>
    </w:lvl>
    <w:lvl w:ilvl="1" w:tplc="08090019">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7">
    <w:nsid w:val="159E7C30"/>
    <w:multiLevelType w:val="hybridMultilevel"/>
    <w:tmpl w:val="5946440E"/>
    <w:lvl w:ilvl="0" w:tplc="BAD40E26">
      <w:start w:val="1"/>
      <w:numFmt w:val="decimal"/>
      <w:lvlText w:val="%1."/>
      <w:lvlJc w:val="left"/>
      <w:pPr>
        <w:ind w:left="2591" w:hanging="360"/>
      </w:pPr>
      <w:rPr>
        <w:i w:val="0"/>
      </w:rPr>
    </w:lvl>
    <w:lvl w:ilvl="1" w:tplc="4BDA7C56">
      <w:start w:val="1"/>
      <w:numFmt w:val="lowerLetter"/>
      <w:lvlText w:val="(%2)"/>
      <w:lvlJc w:val="left"/>
      <w:pPr>
        <w:ind w:left="3581" w:hanging="630"/>
      </w:pPr>
      <w:rPr>
        <w:rFonts w:hint="default"/>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nsid w:val="171113A7"/>
    <w:multiLevelType w:val="multilevel"/>
    <w:tmpl w:val="4D52D7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B120DA"/>
    <w:multiLevelType w:val="hybridMultilevel"/>
    <w:tmpl w:val="94748B1A"/>
    <w:styleLink w:val="Normallist3"/>
    <w:lvl w:ilvl="0" w:tplc="15FA9128">
      <w:start w:val="1"/>
      <w:numFmt w:val="decimal"/>
      <w:lvlText w:val="%1."/>
      <w:lvlJc w:val="left"/>
      <w:pPr>
        <w:ind w:left="2591" w:hanging="360"/>
      </w:pPr>
      <w:rPr>
        <w:rFonts w:cs="Times New Roman" w:hint="default"/>
      </w:rPr>
    </w:lvl>
    <w:lvl w:ilvl="1" w:tplc="4F1C36D8" w:tentative="1">
      <w:start w:val="1"/>
      <w:numFmt w:val="lowerLetter"/>
      <w:lvlText w:val="%2."/>
      <w:lvlJc w:val="left"/>
      <w:pPr>
        <w:ind w:left="3311" w:hanging="360"/>
      </w:pPr>
      <w:rPr>
        <w:rFonts w:cs="Times New Roman"/>
      </w:rPr>
    </w:lvl>
    <w:lvl w:ilvl="2" w:tplc="75549662" w:tentative="1">
      <w:start w:val="1"/>
      <w:numFmt w:val="lowerRoman"/>
      <w:lvlText w:val="%3."/>
      <w:lvlJc w:val="right"/>
      <w:pPr>
        <w:ind w:left="4031" w:hanging="180"/>
      </w:pPr>
      <w:rPr>
        <w:rFonts w:cs="Times New Roman"/>
      </w:rPr>
    </w:lvl>
    <w:lvl w:ilvl="3" w:tplc="CAF4750E" w:tentative="1">
      <w:start w:val="1"/>
      <w:numFmt w:val="decimal"/>
      <w:lvlText w:val="%4."/>
      <w:lvlJc w:val="left"/>
      <w:pPr>
        <w:ind w:left="4751" w:hanging="360"/>
      </w:pPr>
      <w:rPr>
        <w:rFonts w:cs="Times New Roman"/>
      </w:rPr>
    </w:lvl>
    <w:lvl w:ilvl="4" w:tplc="149E6E8E" w:tentative="1">
      <w:start w:val="1"/>
      <w:numFmt w:val="lowerLetter"/>
      <w:lvlText w:val="%5."/>
      <w:lvlJc w:val="left"/>
      <w:pPr>
        <w:ind w:left="5471" w:hanging="360"/>
      </w:pPr>
      <w:rPr>
        <w:rFonts w:cs="Times New Roman"/>
      </w:rPr>
    </w:lvl>
    <w:lvl w:ilvl="5" w:tplc="9BB02AE6" w:tentative="1">
      <w:start w:val="1"/>
      <w:numFmt w:val="lowerRoman"/>
      <w:lvlText w:val="%6."/>
      <w:lvlJc w:val="right"/>
      <w:pPr>
        <w:ind w:left="6191" w:hanging="180"/>
      </w:pPr>
      <w:rPr>
        <w:rFonts w:cs="Times New Roman"/>
      </w:rPr>
    </w:lvl>
    <w:lvl w:ilvl="6" w:tplc="FEA226BE" w:tentative="1">
      <w:start w:val="1"/>
      <w:numFmt w:val="decimal"/>
      <w:lvlText w:val="%7."/>
      <w:lvlJc w:val="left"/>
      <w:pPr>
        <w:ind w:left="6911" w:hanging="360"/>
      </w:pPr>
      <w:rPr>
        <w:rFonts w:cs="Times New Roman"/>
      </w:rPr>
    </w:lvl>
    <w:lvl w:ilvl="7" w:tplc="ADD66DE6" w:tentative="1">
      <w:start w:val="1"/>
      <w:numFmt w:val="lowerLetter"/>
      <w:lvlText w:val="%8."/>
      <w:lvlJc w:val="left"/>
      <w:pPr>
        <w:ind w:left="7631" w:hanging="360"/>
      </w:pPr>
      <w:rPr>
        <w:rFonts w:cs="Times New Roman"/>
      </w:rPr>
    </w:lvl>
    <w:lvl w:ilvl="8" w:tplc="83EC6D68" w:tentative="1">
      <w:start w:val="1"/>
      <w:numFmt w:val="lowerRoman"/>
      <w:lvlText w:val="%9."/>
      <w:lvlJc w:val="right"/>
      <w:pPr>
        <w:ind w:left="8351" w:hanging="180"/>
      </w:pPr>
      <w:rPr>
        <w:rFonts w:cs="Times New Roman"/>
      </w:rPr>
    </w:lvl>
  </w:abstractNum>
  <w:abstractNum w:abstractNumId="10">
    <w:nsid w:val="1B18198E"/>
    <w:multiLevelType w:val="hybridMultilevel"/>
    <w:tmpl w:val="F71696D0"/>
    <w:lvl w:ilvl="0" w:tplc="305491A6">
      <w:start w:val="1"/>
      <w:numFmt w:val="decimal"/>
      <w:pStyle w:val="Paralevel1"/>
      <w:lvlText w:val="%1."/>
      <w:lvlJc w:val="left"/>
      <w:pPr>
        <w:tabs>
          <w:tab w:val="num" w:pos="1478"/>
        </w:tabs>
        <w:ind w:left="1478" w:hanging="578"/>
      </w:pPr>
      <w:rPr>
        <w:rFonts w:ascii="Times New Roman" w:hAnsi="Times New Roman" w:cs="Times New Roman" w:hint="default"/>
        <w:b w:val="0"/>
        <w:i w:val="0"/>
        <w:sz w:val="20"/>
        <w:szCs w:val="20"/>
      </w:rPr>
    </w:lvl>
    <w:lvl w:ilvl="1" w:tplc="04090019">
      <w:start w:val="1"/>
      <w:numFmt w:val="lowerLetter"/>
      <w:lvlText w:val="%2."/>
      <w:lvlJc w:val="left"/>
      <w:pPr>
        <w:tabs>
          <w:tab w:val="num" w:pos="2687"/>
        </w:tabs>
        <w:ind w:left="2687" w:hanging="360"/>
      </w:pPr>
      <w:rPr>
        <w:rFonts w:cs="Times New Roman"/>
      </w:rPr>
    </w:lvl>
    <w:lvl w:ilvl="2" w:tplc="0409001B" w:tentative="1">
      <w:start w:val="1"/>
      <w:numFmt w:val="lowerRoman"/>
      <w:lvlText w:val="%3."/>
      <w:lvlJc w:val="right"/>
      <w:pPr>
        <w:tabs>
          <w:tab w:val="num" w:pos="3407"/>
        </w:tabs>
        <w:ind w:left="3407" w:hanging="180"/>
      </w:pPr>
      <w:rPr>
        <w:rFonts w:cs="Times New Roman"/>
      </w:rPr>
    </w:lvl>
    <w:lvl w:ilvl="3" w:tplc="0409000F" w:tentative="1">
      <w:start w:val="1"/>
      <w:numFmt w:val="decimal"/>
      <w:lvlText w:val="%4."/>
      <w:lvlJc w:val="left"/>
      <w:pPr>
        <w:tabs>
          <w:tab w:val="num" w:pos="4127"/>
        </w:tabs>
        <w:ind w:left="4127" w:hanging="360"/>
      </w:pPr>
      <w:rPr>
        <w:rFonts w:cs="Times New Roman"/>
      </w:rPr>
    </w:lvl>
    <w:lvl w:ilvl="4" w:tplc="04090019" w:tentative="1">
      <w:start w:val="1"/>
      <w:numFmt w:val="lowerLetter"/>
      <w:lvlText w:val="%5."/>
      <w:lvlJc w:val="left"/>
      <w:pPr>
        <w:tabs>
          <w:tab w:val="num" w:pos="4847"/>
        </w:tabs>
        <w:ind w:left="4847" w:hanging="360"/>
      </w:pPr>
      <w:rPr>
        <w:rFonts w:cs="Times New Roman"/>
      </w:rPr>
    </w:lvl>
    <w:lvl w:ilvl="5" w:tplc="0409001B" w:tentative="1">
      <w:start w:val="1"/>
      <w:numFmt w:val="lowerRoman"/>
      <w:lvlText w:val="%6."/>
      <w:lvlJc w:val="right"/>
      <w:pPr>
        <w:tabs>
          <w:tab w:val="num" w:pos="5567"/>
        </w:tabs>
        <w:ind w:left="5567" w:hanging="180"/>
      </w:pPr>
      <w:rPr>
        <w:rFonts w:cs="Times New Roman"/>
      </w:rPr>
    </w:lvl>
    <w:lvl w:ilvl="6" w:tplc="0409000F" w:tentative="1">
      <w:start w:val="1"/>
      <w:numFmt w:val="decimal"/>
      <w:lvlText w:val="%7."/>
      <w:lvlJc w:val="left"/>
      <w:pPr>
        <w:tabs>
          <w:tab w:val="num" w:pos="6287"/>
        </w:tabs>
        <w:ind w:left="6287" w:hanging="360"/>
      </w:pPr>
      <w:rPr>
        <w:rFonts w:cs="Times New Roman"/>
      </w:rPr>
    </w:lvl>
    <w:lvl w:ilvl="7" w:tplc="04090019" w:tentative="1">
      <w:start w:val="1"/>
      <w:numFmt w:val="lowerLetter"/>
      <w:lvlText w:val="%8."/>
      <w:lvlJc w:val="left"/>
      <w:pPr>
        <w:tabs>
          <w:tab w:val="num" w:pos="7007"/>
        </w:tabs>
        <w:ind w:left="7007" w:hanging="360"/>
      </w:pPr>
      <w:rPr>
        <w:rFonts w:cs="Times New Roman"/>
      </w:rPr>
    </w:lvl>
    <w:lvl w:ilvl="8" w:tplc="0409001B" w:tentative="1">
      <w:start w:val="1"/>
      <w:numFmt w:val="lowerRoman"/>
      <w:lvlText w:val="%9."/>
      <w:lvlJc w:val="right"/>
      <w:pPr>
        <w:tabs>
          <w:tab w:val="num" w:pos="7727"/>
        </w:tabs>
        <w:ind w:left="7727" w:hanging="180"/>
      </w:pPr>
      <w:rPr>
        <w:rFonts w:cs="Times New Roman"/>
      </w:rPr>
    </w:lvl>
  </w:abstractNum>
  <w:abstractNum w:abstractNumId="1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3">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4">
    <w:nsid w:val="22B37878"/>
    <w:multiLevelType w:val="multilevel"/>
    <w:tmpl w:val="A6D2326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nsid w:val="26875221"/>
    <w:multiLevelType w:val="hybridMultilevel"/>
    <w:tmpl w:val="EFD6735A"/>
    <w:lvl w:ilvl="0" w:tplc="00000005">
      <w:start w:val="1"/>
      <w:numFmt w:val="lowerLetter"/>
      <w:lvlText w:val="(%1)"/>
      <w:lvlJc w:val="left"/>
      <w:pPr>
        <w:ind w:left="2231" w:hanging="360"/>
      </w:pPr>
      <w:rPr>
        <w:rFonts w:cs="Times New Roman" w:hint="default"/>
        <w:i w:val="0"/>
      </w:rPr>
    </w:lvl>
    <w:lvl w:ilvl="1" w:tplc="00000005">
      <w:start w:val="1"/>
      <w:numFmt w:val="lowerLetter"/>
      <w:lvlText w:val="(%2)"/>
      <w:lvlJc w:val="left"/>
      <w:pPr>
        <w:ind w:left="2951" w:hanging="360"/>
      </w:pPr>
      <w:rPr>
        <w:rFonts w:cs="Times New Roman"/>
      </w:r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6">
    <w:nsid w:val="26984FC7"/>
    <w:multiLevelType w:val="multilevel"/>
    <w:tmpl w:val="AED47050"/>
    <w:lvl w:ilvl="0">
      <w:start w:val="4"/>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27C5756C"/>
    <w:multiLevelType w:val="hybridMultilevel"/>
    <w:tmpl w:val="8716BDF2"/>
    <w:lvl w:ilvl="0" w:tplc="FFFFFFFF">
      <w:start w:val="34"/>
      <w:numFmt w:val="decimal"/>
      <w:pStyle w:val="Level1"/>
      <w:lvlText w:val="%1."/>
      <w:lvlJc w:val="left"/>
      <w:pPr>
        <w:tabs>
          <w:tab w:val="num" w:pos="578"/>
        </w:tabs>
        <w:ind w:left="578"/>
      </w:pPr>
      <w:rPr>
        <w:rFonts w:ascii="Times New Roman" w:hAnsi="Times New Roman" w:cs="Times New Roman"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97A7249"/>
    <w:multiLevelType w:val="multilevel"/>
    <w:tmpl w:val="FD9AC034"/>
    <w:lvl w:ilvl="0">
      <w:start w:val="1"/>
      <w:numFmt w:val="decimal"/>
      <w:lvlText w:val="%1."/>
      <w:lvlJc w:val="left"/>
      <w:pPr>
        <w:tabs>
          <w:tab w:val="num" w:pos="567"/>
        </w:tabs>
        <w:ind w:left="1247" w:firstLine="0"/>
      </w:pPr>
      <w:rPr>
        <w:rFonts w:hint="default"/>
        <w:b w:val="0"/>
        <w:i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nsid w:val="2BE51ED3"/>
    <w:multiLevelType w:val="hybridMultilevel"/>
    <w:tmpl w:val="5946440E"/>
    <w:lvl w:ilvl="0" w:tplc="BAD40E26">
      <w:start w:val="1"/>
      <w:numFmt w:val="decimal"/>
      <w:lvlText w:val="%1."/>
      <w:lvlJc w:val="left"/>
      <w:pPr>
        <w:ind w:left="2591" w:hanging="360"/>
      </w:pPr>
      <w:rPr>
        <w:i w:val="0"/>
      </w:rPr>
    </w:lvl>
    <w:lvl w:ilvl="1" w:tplc="4BDA7C56">
      <w:start w:val="1"/>
      <w:numFmt w:val="lowerLetter"/>
      <w:lvlText w:val="(%2)"/>
      <w:lvlJc w:val="left"/>
      <w:pPr>
        <w:ind w:left="3581" w:hanging="630"/>
      </w:pPr>
      <w:rPr>
        <w:rFonts w:hint="default"/>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0">
    <w:nsid w:val="2D4C69E8"/>
    <w:multiLevelType w:val="multilevel"/>
    <w:tmpl w:val="4794602E"/>
    <w:lvl w:ilvl="0">
      <w:start w:val="2"/>
      <w:numFmt w:val="decimal"/>
      <w:lvlText w:val="%1."/>
      <w:lvlJc w:val="left"/>
      <w:pPr>
        <w:tabs>
          <w:tab w:val="num" w:pos="567"/>
        </w:tabs>
        <w:ind w:left="1247" w:firstLine="0"/>
      </w:pPr>
      <w:rPr>
        <w:rFonts w:cs="Times New Roman" w:hint="default"/>
        <w:b w:val="0"/>
      </w:rPr>
    </w:lvl>
    <w:lvl w:ilvl="1">
      <w:start w:val="1"/>
      <w:numFmt w:val="lowerLetter"/>
      <w:lvlText w:val="(%2)"/>
      <w:lvlJc w:val="left"/>
      <w:pPr>
        <w:tabs>
          <w:tab w:val="num" w:pos="567"/>
        </w:tabs>
        <w:ind w:left="1247" w:firstLine="567"/>
      </w:pPr>
      <w:rPr>
        <w:rFonts w:ascii="Times New Roman" w:eastAsia="SimSun" w:hAnsi="Times New Roman"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nsid w:val="3578773F"/>
    <w:multiLevelType w:val="hybridMultilevel"/>
    <w:tmpl w:val="DF344F44"/>
    <w:lvl w:ilvl="0" w:tplc="0409000F">
      <w:start w:val="1"/>
      <w:numFmt w:val="lowerLetter"/>
      <w:lvlText w:val="(%1)"/>
      <w:lvlJc w:val="left"/>
      <w:pPr>
        <w:ind w:left="2217" w:hanging="360"/>
      </w:pPr>
      <w:rPr>
        <w:rFonts w:hint="default"/>
      </w:rPr>
    </w:lvl>
    <w:lvl w:ilvl="1" w:tplc="9DAE82B6">
      <w:start w:val="1"/>
      <w:numFmt w:val="lowerRoman"/>
      <w:lvlText w:val="(%2)"/>
      <w:lvlJc w:val="right"/>
      <w:pPr>
        <w:ind w:left="2937" w:hanging="360"/>
      </w:pPr>
      <w:rPr>
        <w:rFonts w:hint="default"/>
      </w:rPr>
    </w:lvl>
    <w:lvl w:ilvl="2" w:tplc="0409001B">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23">
    <w:nsid w:val="3A54640C"/>
    <w:multiLevelType w:val="multilevel"/>
    <w:tmpl w:val="D59A15D2"/>
    <w:lvl w:ilvl="0">
      <w:start w:val="2"/>
      <w:numFmt w:val="decimal"/>
      <w:lvlText w:val="%1."/>
      <w:lvlJc w:val="left"/>
      <w:pPr>
        <w:tabs>
          <w:tab w:val="num" w:pos="567"/>
        </w:tabs>
        <w:ind w:left="1247" w:firstLine="0"/>
      </w:pPr>
      <w:rPr>
        <w:rFonts w:hint="default"/>
        <w:i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nsid w:val="3ED40B1B"/>
    <w:multiLevelType w:val="hybridMultilevel"/>
    <w:tmpl w:val="6DC81AEA"/>
    <w:lvl w:ilvl="0" w:tplc="08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EB0B70"/>
    <w:multiLevelType w:val="hybridMultilevel"/>
    <w:tmpl w:val="0B8AFC08"/>
    <w:lvl w:ilvl="0" w:tplc="FFFFFFFF">
      <w:start w:val="1"/>
      <w:numFmt w:val="decimal"/>
      <w:lvlText w:val="%1."/>
      <w:lvlJc w:val="left"/>
      <w:pPr>
        <w:tabs>
          <w:tab w:val="num" w:pos="2345"/>
        </w:tabs>
        <w:ind w:left="2345"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3721CF4"/>
    <w:multiLevelType w:val="multilevel"/>
    <w:tmpl w:val="50287D14"/>
    <w:lvl w:ilvl="0">
      <w:start w:val="1"/>
      <w:numFmt w:val="decimal"/>
      <w:lvlText w:val="%1."/>
      <w:lvlJc w:val="left"/>
      <w:pPr>
        <w:tabs>
          <w:tab w:val="num" w:pos="567"/>
        </w:tabs>
        <w:ind w:left="1247" w:firstLine="0"/>
      </w:pPr>
      <w:rPr>
        <w:rFonts w:hint="default"/>
        <w:i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28">
    <w:nsid w:val="47030D7F"/>
    <w:multiLevelType w:val="multilevel"/>
    <w:tmpl w:val="35C42E3A"/>
    <w:lvl w:ilvl="0">
      <w:start w:val="1"/>
      <w:numFmt w:val="decimal"/>
      <w:pStyle w:val="Art15Question"/>
      <w:lvlText w:val="%1."/>
      <w:lvlJc w:val="left"/>
      <w:pPr>
        <w:tabs>
          <w:tab w:val="num" w:pos="727"/>
        </w:tabs>
        <w:ind w:left="727" w:hanging="585"/>
      </w:pPr>
      <w:rPr>
        <w:rFonts w:cs="Times New Roman" w:hint="default"/>
        <w:b w:val="0"/>
        <w:i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30">
    <w:nsid w:val="4C8A1670"/>
    <w:multiLevelType w:val="multilevel"/>
    <w:tmpl w:val="6B52B15C"/>
    <w:lvl w:ilvl="0">
      <w:start w:val="2"/>
      <w:numFmt w:val="decimal"/>
      <w:lvlText w:val="%1."/>
      <w:lvlJc w:val="left"/>
      <w:pPr>
        <w:tabs>
          <w:tab w:val="num" w:pos="567"/>
        </w:tabs>
        <w:ind w:left="1247" w:firstLine="0"/>
      </w:pPr>
      <w:rPr>
        <w:rFonts w:cs="Times New Roman" w:hint="default"/>
        <w:b w:val="0"/>
      </w:rPr>
    </w:lvl>
    <w:lvl w:ilvl="1">
      <w:start w:val="1"/>
      <w:numFmt w:val="lowerLetter"/>
      <w:lvlText w:val="(%2)"/>
      <w:lvlJc w:val="left"/>
      <w:pPr>
        <w:tabs>
          <w:tab w:val="num" w:pos="567"/>
        </w:tabs>
        <w:ind w:left="1247" w:firstLine="567"/>
      </w:pPr>
      <w:rPr>
        <w:rFonts w:ascii="Times New Roman" w:eastAsia="SimSun" w:hAnsi="Times New Roman"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31">
    <w:nsid w:val="4EBD6056"/>
    <w:multiLevelType w:val="singleLevel"/>
    <w:tmpl w:val="22D82B4C"/>
    <w:lvl w:ilvl="0">
      <w:start w:val="1"/>
      <w:numFmt w:val="lowerRoman"/>
      <w:pStyle w:val="Paralevel3"/>
      <w:lvlText w:val="(%1)"/>
      <w:lvlJc w:val="left"/>
      <w:pPr>
        <w:tabs>
          <w:tab w:val="num" w:pos="2892"/>
        </w:tabs>
        <w:ind w:left="2892" w:hanging="579"/>
      </w:pPr>
      <w:rPr>
        <w:rFonts w:cs="Times New Roman" w:hint="default"/>
      </w:rPr>
    </w:lvl>
  </w:abstractNum>
  <w:abstractNum w:abstractNumId="32">
    <w:nsid w:val="50895292"/>
    <w:multiLevelType w:val="singleLevel"/>
    <w:tmpl w:val="F612B654"/>
    <w:lvl w:ilvl="0">
      <w:start w:val="1"/>
      <w:numFmt w:val="decimal"/>
      <w:pStyle w:val="Normal-num"/>
      <w:lvlText w:val="%1."/>
      <w:lvlJc w:val="left"/>
      <w:pPr>
        <w:tabs>
          <w:tab w:val="num" w:pos="720"/>
        </w:tabs>
        <w:ind w:left="720" w:hanging="720"/>
      </w:pPr>
      <w:rPr>
        <w:rFonts w:cs="Times New Roman" w:hint="default"/>
      </w:rPr>
    </w:lvl>
  </w:abstractNum>
  <w:abstractNum w:abstractNumId="33">
    <w:nsid w:val="52A66A9D"/>
    <w:multiLevelType w:val="multilevel"/>
    <w:tmpl w:val="4D52D7A0"/>
    <w:styleLink w:val="Normallist4"/>
    <w:lvl w:ilvl="0">
      <w:start w:val="1"/>
      <w:numFmt w:val="decimal"/>
      <w:pStyle w:val="Normalnumber"/>
      <w:lvlText w:val="%1."/>
      <w:lvlJc w:val="left"/>
      <w:pPr>
        <w:tabs>
          <w:tab w:val="num" w:pos="2497"/>
        </w:tabs>
        <w:ind w:left="2610" w:firstLine="0"/>
      </w:pPr>
      <w:rPr>
        <w:rFonts w:hint="default"/>
      </w:rPr>
    </w:lvl>
    <w:lvl w:ilvl="1">
      <w:start w:val="1"/>
      <w:numFmt w:val="lowerLetter"/>
      <w:lvlText w:val="(%2)"/>
      <w:lvlJc w:val="left"/>
      <w:pPr>
        <w:tabs>
          <w:tab w:val="num" w:pos="2497"/>
        </w:tabs>
        <w:ind w:left="2610" w:firstLine="567"/>
      </w:pPr>
      <w:rPr>
        <w:rFonts w:hint="default"/>
      </w:rPr>
    </w:lvl>
    <w:lvl w:ilvl="2">
      <w:start w:val="1"/>
      <w:numFmt w:val="lowerRoman"/>
      <w:lvlText w:val="(%3)"/>
      <w:lvlJc w:val="left"/>
      <w:pPr>
        <w:tabs>
          <w:tab w:val="num" w:pos="2497"/>
        </w:tabs>
        <w:ind w:left="4311" w:hanging="567"/>
      </w:pPr>
      <w:rPr>
        <w:rFonts w:hint="default"/>
      </w:rPr>
    </w:lvl>
    <w:lvl w:ilvl="3">
      <w:start w:val="1"/>
      <w:numFmt w:val="lowerLetter"/>
      <w:lvlText w:val="%4."/>
      <w:lvlJc w:val="left"/>
      <w:pPr>
        <w:tabs>
          <w:tab w:val="num" w:pos="2497"/>
        </w:tabs>
        <w:ind w:left="4878" w:hanging="567"/>
      </w:pPr>
      <w:rPr>
        <w:rFonts w:hint="default"/>
      </w:rPr>
    </w:lvl>
    <w:lvl w:ilvl="4">
      <w:start w:val="1"/>
      <w:numFmt w:val="lowerRoman"/>
      <w:lvlText w:val="%5."/>
      <w:lvlJc w:val="left"/>
      <w:pPr>
        <w:tabs>
          <w:tab w:val="num" w:pos="2497"/>
        </w:tabs>
        <w:ind w:left="5445" w:hanging="567"/>
      </w:pPr>
      <w:rPr>
        <w:rFonts w:hint="default"/>
      </w:rPr>
    </w:lvl>
    <w:lvl w:ilvl="5">
      <w:start w:val="1"/>
      <w:numFmt w:val="lowerRoman"/>
      <w:lvlText w:val="%6."/>
      <w:lvlJc w:val="right"/>
      <w:pPr>
        <w:tabs>
          <w:tab w:val="num" w:pos="9198"/>
        </w:tabs>
        <w:ind w:left="9198" w:hanging="180"/>
      </w:pPr>
      <w:rPr>
        <w:rFonts w:hint="default"/>
      </w:rPr>
    </w:lvl>
    <w:lvl w:ilvl="6">
      <w:start w:val="1"/>
      <w:numFmt w:val="decimal"/>
      <w:lvlText w:val="%7."/>
      <w:lvlJc w:val="left"/>
      <w:pPr>
        <w:tabs>
          <w:tab w:val="num" w:pos="9918"/>
        </w:tabs>
        <w:ind w:left="9918" w:hanging="360"/>
      </w:pPr>
      <w:rPr>
        <w:rFonts w:hint="default"/>
      </w:rPr>
    </w:lvl>
    <w:lvl w:ilvl="7">
      <w:start w:val="1"/>
      <w:numFmt w:val="lowerLetter"/>
      <w:lvlText w:val="%8."/>
      <w:lvlJc w:val="left"/>
      <w:pPr>
        <w:tabs>
          <w:tab w:val="num" w:pos="10638"/>
        </w:tabs>
        <w:ind w:left="10638" w:hanging="360"/>
      </w:pPr>
      <w:rPr>
        <w:rFonts w:hint="default"/>
      </w:rPr>
    </w:lvl>
    <w:lvl w:ilvl="8">
      <w:start w:val="1"/>
      <w:numFmt w:val="lowerRoman"/>
      <w:lvlText w:val="%9."/>
      <w:lvlJc w:val="right"/>
      <w:pPr>
        <w:tabs>
          <w:tab w:val="num" w:pos="11358"/>
        </w:tabs>
        <w:ind w:left="11358" w:hanging="180"/>
      </w:pPr>
      <w:rPr>
        <w:rFonts w:hint="default"/>
      </w:rPr>
    </w:lvl>
  </w:abstractNum>
  <w:abstractNum w:abstractNumId="34">
    <w:nsid w:val="52ED134B"/>
    <w:multiLevelType w:val="multilevel"/>
    <w:tmpl w:val="6C682AAE"/>
    <w:lvl w:ilvl="0">
      <w:start w:val="1"/>
      <w:numFmt w:val="decimal"/>
      <w:lvlText w:val="%1."/>
      <w:lvlJc w:val="left"/>
      <w:pPr>
        <w:tabs>
          <w:tab w:val="num" w:pos="720"/>
        </w:tabs>
        <w:ind w:left="720" w:hanging="360"/>
      </w:pPr>
      <w:rPr>
        <w:rFonts w:ascii="Times New Roman" w:eastAsia="Times New Roman" w:hAnsi="Times New Roman" w:cs="Times New Roman"/>
        <w:b w:val="0"/>
        <w:sz w:val="20"/>
        <w:szCs w:val="20"/>
      </w:rPr>
    </w:lvl>
    <w:lvl w:ilvl="1">
      <w:start w:val="1"/>
      <w:numFmt w:val="decimal"/>
      <w:lvlText w:val="(%2)"/>
      <w:lvlJc w:val="left"/>
      <w:pPr>
        <w:ind w:left="1440" w:hanging="360"/>
      </w:pPr>
      <w:rPr>
        <w:rFonts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49532CA"/>
    <w:multiLevelType w:val="multilevel"/>
    <w:tmpl w:val="41D4E242"/>
    <w:lvl w:ilvl="0">
      <w:start w:val="2"/>
      <w:numFmt w:val="decimal"/>
      <w:lvlText w:val="%1."/>
      <w:lvlJc w:val="left"/>
      <w:pPr>
        <w:tabs>
          <w:tab w:val="num" w:pos="567"/>
        </w:tabs>
        <w:ind w:left="1247" w:firstLine="0"/>
      </w:pPr>
      <w:rPr>
        <w:rFonts w:cs="Times New Roman" w:hint="default"/>
        <w:b w:val="0"/>
      </w:rPr>
    </w:lvl>
    <w:lvl w:ilvl="1">
      <w:start w:val="1"/>
      <w:numFmt w:val="lowerLetter"/>
      <w:lvlText w:val="(%2)"/>
      <w:lvlJc w:val="left"/>
      <w:pPr>
        <w:tabs>
          <w:tab w:val="num" w:pos="567"/>
        </w:tabs>
        <w:ind w:left="1247" w:firstLine="567"/>
      </w:pPr>
      <w:rPr>
        <w:rFonts w:ascii="Times New Roman" w:eastAsia="SimSun" w:hAnsi="Times New Roman"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36">
    <w:nsid w:val="54AC0A43"/>
    <w:multiLevelType w:val="hybridMultilevel"/>
    <w:tmpl w:val="6F547C7E"/>
    <w:lvl w:ilvl="0" w:tplc="726ADFB6">
      <w:start w:val="1"/>
      <w:numFmt w:val="decimal"/>
      <w:lvlText w:val="%1."/>
      <w:lvlJc w:val="left"/>
      <w:pPr>
        <w:ind w:left="2647" w:hanging="360"/>
      </w:pPr>
      <w:rPr>
        <w:rFonts w:hint="default"/>
        <w:b w:val="0"/>
        <w:i w:val="0"/>
      </w:rPr>
    </w:lvl>
    <w:lvl w:ilvl="1" w:tplc="08090019" w:tentative="1">
      <w:start w:val="1"/>
      <w:numFmt w:val="lowerLetter"/>
      <w:lvlText w:val="%2."/>
      <w:lvlJc w:val="left"/>
      <w:pPr>
        <w:ind w:left="3367" w:hanging="360"/>
      </w:pPr>
    </w:lvl>
    <w:lvl w:ilvl="2" w:tplc="0809001B" w:tentative="1">
      <w:start w:val="1"/>
      <w:numFmt w:val="lowerRoman"/>
      <w:lvlText w:val="%3."/>
      <w:lvlJc w:val="right"/>
      <w:pPr>
        <w:ind w:left="4087" w:hanging="180"/>
      </w:pPr>
    </w:lvl>
    <w:lvl w:ilvl="3" w:tplc="0809000F" w:tentative="1">
      <w:start w:val="1"/>
      <w:numFmt w:val="decimal"/>
      <w:lvlText w:val="%4."/>
      <w:lvlJc w:val="left"/>
      <w:pPr>
        <w:ind w:left="4807" w:hanging="360"/>
      </w:pPr>
    </w:lvl>
    <w:lvl w:ilvl="4" w:tplc="08090019" w:tentative="1">
      <w:start w:val="1"/>
      <w:numFmt w:val="lowerLetter"/>
      <w:lvlText w:val="%5."/>
      <w:lvlJc w:val="left"/>
      <w:pPr>
        <w:ind w:left="5527" w:hanging="360"/>
      </w:pPr>
    </w:lvl>
    <w:lvl w:ilvl="5" w:tplc="0809001B" w:tentative="1">
      <w:start w:val="1"/>
      <w:numFmt w:val="lowerRoman"/>
      <w:lvlText w:val="%6."/>
      <w:lvlJc w:val="right"/>
      <w:pPr>
        <w:ind w:left="6247" w:hanging="180"/>
      </w:pPr>
    </w:lvl>
    <w:lvl w:ilvl="6" w:tplc="0809000F" w:tentative="1">
      <w:start w:val="1"/>
      <w:numFmt w:val="decimal"/>
      <w:lvlText w:val="%7."/>
      <w:lvlJc w:val="left"/>
      <w:pPr>
        <w:ind w:left="6967" w:hanging="360"/>
      </w:pPr>
    </w:lvl>
    <w:lvl w:ilvl="7" w:tplc="08090019" w:tentative="1">
      <w:start w:val="1"/>
      <w:numFmt w:val="lowerLetter"/>
      <w:lvlText w:val="%8."/>
      <w:lvlJc w:val="left"/>
      <w:pPr>
        <w:ind w:left="7687" w:hanging="360"/>
      </w:pPr>
    </w:lvl>
    <w:lvl w:ilvl="8" w:tplc="0809001B" w:tentative="1">
      <w:start w:val="1"/>
      <w:numFmt w:val="lowerRoman"/>
      <w:lvlText w:val="%9."/>
      <w:lvlJc w:val="right"/>
      <w:pPr>
        <w:ind w:left="8407" w:hanging="180"/>
      </w:pPr>
    </w:lvl>
  </w:abstractNum>
  <w:abstractNum w:abstractNumId="37">
    <w:nsid w:val="56A13927"/>
    <w:multiLevelType w:val="hybridMultilevel"/>
    <w:tmpl w:val="E3945444"/>
    <w:lvl w:ilvl="0" w:tplc="E8084302">
      <w:start w:val="1"/>
      <w:numFmt w:val="decimal"/>
      <w:lvlText w:val="%1."/>
      <w:lvlJc w:val="left"/>
      <w:pPr>
        <w:tabs>
          <w:tab w:val="num" w:pos="3215"/>
        </w:tabs>
        <w:ind w:left="3215" w:hanging="360"/>
      </w:pPr>
      <w:rPr>
        <w:i w:val="0"/>
      </w:rPr>
    </w:lvl>
    <w:lvl w:ilvl="1" w:tplc="F12E1FA4">
      <w:start w:val="1"/>
      <w:numFmt w:val="lowerLetter"/>
      <w:lvlText w:val="%2."/>
      <w:lvlJc w:val="left"/>
      <w:pPr>
        <w:tabs>
          <w:tab w:val="num" w:pos="3935"/>
        </w:tabs>
        <w:ind w:left="3935" w:hanging="360"/>
      </w:pPr>
    </w:lvl>
    <w:lvl w:ilvl="2" w:tplc="530C437E" w:tentative="1">
      <w:start w:val="1"/>
      <w:numFmt w:val="lowerRoman"/>
      <w:lvlText w:val="%3."/>
      <w:lvlJc w:val="right"/>
      <w:pPr>
        <w:tabs>
          <w:tab w:val="num" w:pos="4655"/>
        </w:tabs>
        <w:ind w:left="4655" w:hanging="180"/>
      </w:pPr>
    </w:lvl>
    <w:lvl w:ilvl="3" w:tplc="94446E56" w:tentative="1">
      <w:start w:val="1"/>
      <w:numFmt w:val="decimal"/>
      <w:lvlText w:val="%4."/>
      <w:lvlJc w:val="left"/>
      <w:pPr>
        <w:tabs>
          <w:tab w:val="num" w:pos="5375"/>
        </w:tabs>
        <w:ind w:left="5375" w:hanging="360"/>
      </w:pPr>
    </w:lvl>
    <w:lvl w:ilvl="4" w:tplc="475AB55C" w:tentative="1">
      <w:start w:val="1"/>
      <w:numFmt w:val="lowerLetter"/>
      <w:lvlText w:val="%5."/>
      <w:lvlJc w:val="left"/>
      <w:pPr>
        <w:tabs>
          <w:tab w:val="num" w:pos="6095"/>
        </w:tabs>
        <w:ind w:left="6095" w:hanging="360"/>
      </w:pPr>
    </w:lvl>
    <w:lvl w:ilvl="5" w:tplc="4320A710" w:tentative="1">
      <w:start w:val="1"/>
      <w:numFmt w:val="lowerRoman"/>
      <w:lvlText w:val="%6."/>
      <w:lvlJc w:val="right"/>
      <w:pPr>
        <w:tabs>
          <w:tab w:val="num" w:pos="6815"/>
        </w:tabs>
        <w:ind w:left="6815" w:hanging="180"/>
      </w:pPr>
    </w:lvl>
    <w:lvl w:ilvl="6" w:tplc="9E20D890" w:tentative="1">
      <w:start w:val="1"/>
      <w:numFmt w:val="decimal"/>
      <w:lvlText w:val="%7."/>
      <w:lvlJc w:val="left"/>
      <w:pPr>
        <w:tabs>
          <w:tab w:val="num" w:pos="7535"/>
        </w:tabs>
        <w:ind w:left="7535" w:hanging="360"/>
      </w:pPr>
    </w:lvl>
    <w:lvl w:ilvl="7" w:tplc="A5483B2A" w:tentative="1">
      <w:start w:val="1"/>
      <w:numFmt w:val="lowerLetter"/>
      <w:lvlText w:val="%8."/>
      <w:lvlJc w:val="left"/>
      <w:pPr>
        <w:tabs>
          <w:tab w:val="num" w:pos="8255"/>
        </w:tabs>
        <w:ind w:left="8255" w:hanging="360"/>
      </w:pPr>
    </w:lvl>
    <w:lvl w:ilvl="8" w:tplc="285A4930" w:tentative="1">
      <w:start w:val="1"/>
      <w:numFmt w:val="lowerRoman"/>
      <w:lvlText w:val="%9."/>
      <w:lvlJc w:val="right"/>
      <w:pPr>
        <w:tabs>
          <w:tab w:val="num" w:pos="8975"/>
        </w:tabs>
        <w:ind w:left="8975" w:hanging="180"/>
      </w:pPr>
    </w:lvl>
  </w:abstractNum>
  <w:abstractNum w:abstractNumId="38">
    <w:nsid w:val="5A8621FD"/>
    <w:multiLevelType w:val="multilevel"/>
    <w:tmpl w:val="647A2DE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9">
    <w:nsid w:val="5C2F3692"/>
    <w:multiLevelType w:val="hybridMultilevel"/>
    <w:tmpl w:val="6E0E809C"/>
    <w:lvl w:ilvl="0" w:tplc="0409000F">
      <w:start w:val="1"/>
      <w:numFmt w:val="decimal"/>
      <w:pStyle w:val="Style10ptAfter6pt"/>
      <w:lvlText w:val="%1."/>
      <w:lvlJc w:val="left"/>
      <w:pPr>
        <w:tabs>
          <w:tab w:val="num" w:pos="625"/>
        </w:tabs>
        <w:ind w:left="1248"/>
      </w:pPr>
      <w:rPr>
        <w:rFonts w:cs="Times New Roman" w:hint="default"/>
      </w:rPr>
    </w:lvl>
    <w:lvl w:ilvl="1" w:tplc="04090019">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40">
    <w:nsid w:val="600D1F7C"/>
    <w:multiLevelType w:val="hybridMultilevel"/>
    <w:tmpl w:val="9614E2E2"/>
    <w:lvl w:ilvl="0" w:tplc="749A94D0">
      <w:start w:val="1"/>
      <w:numFmt w:val="lowerLetter"/>
      <w:lvlText w:val="(%1)"/>
      <w:lvlJc w:val="left"/>
      <w:pPr>
        <w:ind w:left="3213"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F55FA3"/>
    <w:multiLevelType w:val="hybridMultilevel"/>
    <w:tmpl w:val="BC3CEF04"/>
    <w:lvl w:ilvl="0" w:tplc="50869518">
      <w:start w:val="1"/>
      <w:numFmt w:val="lowerLetter"/>
      <w:lvlText w:val="(%1)"/>
      <w:lvlJc w:val="left"/>
      <w:pPr>
        <w:ind w:left="2217" w:hanging="360"/>
      </w:pPr>
      <w:rPr>
        <w:rFonts w:hint="default"/>
      </w:rPr>
    </w:lvl>
    <w:lvl w:ilvl="1" w:tplc="08090019">
      <w:start w:val="1"/>
      <w:numFmt w:val="lowerRoman"/>
      <w:lvlText w:val="%2."/>
      <w:lvlJc w:val="right"/>
      <w:pPr>
        <w:ind w:left="2937" w:hanging="360"/>
      </w:pPr>
    </w:lvl>
    <w:lvl w:ilvl="2" w:tplc="0809001B" w:tentative="1">
      <w:start w:val="1"/>
      <w:numFmt w:val="lowerRoman"/>
      <w:lvlText w:val="%3."/>
      <w:lvlJc w:val="right"/>
      <w:pPr>
        <w:ind w:left="3657" w:hanging="180"/>
      </w:pPr>
    </w:lvl>
    <w:lvl w:ilvl="3" w:tplc="0809000F" w:tentative="1">
      <w:start w:val="1"/>
      <w:numFmt w:val="decimal"/>
      <w:lvlText w:val="%4."/>
      <w:lvlJc w:val="left"/>
      <w:pPr>
        <w:ind w:left="4377" w:hanging="360"/>
      </w:pPr>
    </w:lvl>
    <w:lvl w:ilvl="4" w:tplc="08090019" w:tentative="1">
      <w:start w:val="1"/>
      <w:numFmt w:val="lowerLetter"/>
      <w:lvlText w:val="%5."/>
      <w:lvlJc w:val="left"/>
      <w:pPr>
        <w:ind w:left="5097" w:hanging="360"/>
      </w:pPr>
    </w:lvl>
    <w:lvl w:ilvl="5" w:tplc="0809001B" w:tentative="1">
      <w:start w:val="1"/>
      <w:numFmt w:val="lowerRoman"/>
      <w:lvlText w:val="%6."/>
      <w:lvlJc w:val="right"/>
      <w:pPr>
        <w:ind w:left="5817" w:hanging="180"/>
      </w:pPr>
    </w:lvl>
    <w:lvl w:ilvl="6" w:tplc="0809000F" w:tentative="1">
      <w:start w:val="1"/>
      <w:numFmt w:val="decimal"/>
      <w:lvlText w:val="%7."/>
      <w:lvlJc w:val="left"/>
      <w:pPr>
        <w:ind w:left="6537" w:hanging="360"/>
      </w:pPr>
    </w:lvl>
    <w:lvl w:ilvl="7" w:tplc="08090019" w:tentative="1">
      <w:start w:val="1"/>
      <w:numFmt w:val="lowerLetter"/>
      <w:lvlText w:val="%8."/>
      <w:lvlJc w:val="left"/>
      <w:pPr>
        <w:ind w:left="7257" w:hanging="360"/>
      </w:pPr>
    </w:lvl>
    <w:lvl w:ilvl="8" w:tplc="0809001B" w:tentative="1">
      <w:start w:val="1"/>
      <w:numFmt w:val="lowerRoman"/>
      <w:lvlText w:val="%9."/>
      <w:lvlJc w:val="right"/>
      <w:pPr>
        <w:ind w:left="7977" w:hanging="180"/>
      </w:pPr>
    </w:lvl>
  </w:abstractNum>
  <w:abstractNum w:abstractNumId="42">
    <w:nsid w:val="68095D1E"/>
    <w:multiLevelType w:val="hybridMultilevel"/>
    <w:tmpl w:val="D0C6B8B8"/>
    <w:lvl w:ilvl="0" w:tplc="E9723792">
      <w:start w:val="1"/>
      <w:numFmt w:val="decimal"/>
      <w:lvlText w:val="%1."/>
      <w:lvlJc w:val="left"/>
      <w:pPr>
        <w:ind w:left="2912" w:hanging="360"/>
      </w:pPr>
      <w:rPr>
        <w:i w:val="0"/>
        <w:color w:val="auto"/>
      </w:rPr>
    </w:lvl>
    <w:lvl w:ilvl="1" w:tplc="319219D0" w:tentative="1">
      <w:start w:val="1"/>
      <w:numFmt w:val="lowerLetter"/>
      <w:lvlText w:val="%2."/>
      <w:lvlJc w:val="left"/>
      <w:pPr>
        <w:ind w:left="1440" w:hanging="360"/>
      </w:pPr>
    </w:lvl>
    <w:lvl w:ilvl="2" w:tplc="8702F9C8" w:tentative="1">
      <w:start w:val="1"/>
      <w:numFmt w:val="lowerRoman"/>
      <w:lvlText w:val="%3."/>
      <w:lvlJc w:val="right"/>
      <w:pPr>
        <w:ind w:left="2160" w:hanging="180"/>
      </w:pPr>
    </w:lvl>
    <w:lvl w:ilvl="3" w:tplc="2C18DD6E" w:tentative="1">
      <w:start w:val="1"/>
      <w:numFmt w:val="decimal"/>
      <w:lvlText w:val="%4."/>
      <w:lvlJc w:val="left"/>
      <w:pPr>
        <w:ind w:left="2880" w:hanging="360"/>
      </w:pPr>
    </w:lvl>
    <w:lvl w:ilvl="4" w:tplc="45E6ED54" w:tentative="1">
      <w:start w:val="1"/>
      <w:numFmt w:val="lowerLetter"/>
      <w:lvlText w:val="%5."/>
      <w:lvlJc w:val="left"/>
      <w:pPr>
        <w:ind w:left="3600" w:hanging="360"/>
      </w:pPr>
    </w:lvl>
    <w:lvl w:ilvl="5" w:tplc="75CA37D4" w:tentative="1">
      <w:start w:val="1"/>
      <w:numFmt w:val="lowerRoman"/>
      <w:lvlText w:val="%6."/>
      <w:lvlJc w:val="right"/>
      <w:pPr>
        <w:ind w:left="4320" w:hanging="180"/>
      </w:pPr>
    </w:lvl>
    <w:lvl w:ilvl="6" w:tplc="3A1467DC" w:tentative="1">
      <w:start w:val="1"/>
      <w:numFmt w:val="decimal"/>
      <w:lvlText w:val="%7."/>
      <w:lvlJc w:val="left"/>
      <w:pPr>
        <w:ind w:left="5040" w:hanging="360"/>
      </w:pPr>
    </w:lvl>
    <w:lvl w:ilvl="7" w:tplc="EB6298C0" w:tentative="1">
      <w:start w:val="1"/>
      <w:numFmt w:val="lowerLetter"/>
      <w:lvlText w:val="%8."/>
      <w:lvlJc w:val="left"/>
      <w:pPr>
        <w:ind w:left="5760" w:hanging="360"/>
      </w:pPr>
    </w:lvl>
    <w:lvl w:ilvl="8" w:tplc="6610E19A" w:tentative="1">
      <w:start w:val="1"/>
      <w:numFmt w:val="lowerRoman"/>
      <w:lvlText w:val="%9."/>
      <w:lvlJc w:val="right"/>
      <w:pPr>
        <w:ind w:left="6480" w:hanging="180"/>
      </w:pPr>
    </w:lvl>
  </w:abstractNum>
  <w:abstractNum w:abstractNumId="43">
    <w:nsid w:val="68635E43"/>
    <w:multiLevelType w:val="multilevel"/>
    <w:tmpl w:val="CBC6267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4">
    <w:nsid w:val="6A3E166C"/>
    <w:multiLevelType w:val="hybridMultilevel"/>
    <w:tmpl w:val="CF488598"/>
    <w:lvl w:ilvl="0" w:tplc="8990031E">
      <w:start w:val="1"/>
      <w:numFmt w:val="decimal"/>
      <w:lvlText w:val="%1."/>
      <w:lvlJc w:val="left"/>
      <w:pPr>
        <w:ind w:left="776" w:hanging="360"/>
      </w:pPr>
    </w:lvl>
    <w:lvl w:ilvl="1" w:tplc="F940BD6A">
      <w:start w:val="1"/>
      <w:numFmt w:val="lowerLetter"/>
      <w:lvlText w:val="(%2)"/>
      <w:lvlJc w:val="left"/>
      <w:pPr>
        <w:ind w:left="1496" w:hanging="360"/>
      </w:pPr>
      <w:rPr>
        <w:rFonts w:hint="default"/>
      </w:rPr>
    </w:lvl>
    <w:lvl w:ilvl="2" w:tplc="3508F19E" w:tentative="1">
      <w:start w:val="1"/>
      <w:numFmt w:val="lowerRoman"/>
      <w:lvlText w:val="%3."/>
      <w:lvlJc w:val="right"/>
      <w:pPr>
        <w:ind w:left="2216" w:hanging="180"/>
      </w:pPr>
    </w:lvl>
    <w:lvl w:ilvl="3" w:tplc="C88048D6" w:tentative="1">
      <w:start w:val="1"/>
      <w:numFmt w:val="decimal"/>
      <w:lvlText w:val="%4."/>
      <w:lvlJc w:val="left"/>
      <w:pPr>
        <w:ind w:left="2936" w:hanging="360"/>
      </w:pPr>
    </w:lvl>
    <w:lvl w:ilvl="4" w:tplc="8E4A1CD4" w:tentative="1">
      <w:start w:val="1"/>
      <w:numFmt w:val="lowerLetter"/>
      <w:lvlText w:val="%5."/>
      <w:lvlJc w:val="left"/>
      <w:pPr>
        <w:ind w:left="3656" w:hanging="360"/>
      </w:pPr>
    </w:lvl>
    <w:lvl w:ilvl="5" w:tplc="728499B6" w:tentative="1">
      <w:start w:val="1"/>
      <w:numFmt w:val="lowerRoman"/>
      <w:lvlText w:val="%6."/>
      <w:lvlJc w:val="right"/>
      <w:pPr>
        <w:ind w:left="4376" w:hanging="180"/>
      </w:pPr>
    </w:lvl>
    <w:lvl w:ilvl="6" w:tplc="875A1FEC" w:tentative="1">
      <w:start w:val="1"/>
      <w:numFmt w:val="decimal"/>
      <w:lvlText w:val="%7."/>
      <w:lvlJc w:val="left"/>
      <w:pPr>
        <w:ind w:left="5096" w:hanging="360"/>
      </w:pPr>
    </w:lvl>
    <w:lvl w:ilvl="7" w:tplc="23F4C102" w:tentative="1">
      <w:start w:val="1"/>
      <w:numFmt w:val="lowerLetter"/>
      <w:lvlText w:val="%8."/>
      <w:lvlJc w:val="left"/>
      <w:pPr>
        <w:ind w:left="5816" w:hanging="360"/>
      </w:pPr>
    </w:lvl>
    <w:lvl w:ilvl="8" w:tplc="E6C6DF0C" w:tentative="1">
      <w:start w:val="1"/>
      <w:numFmt w:val="lowerRoman"/>
      <w:lvlText w:val="%9."/>
      <w:lvlJc w:val="right"/>
      <w:pPr>
        <w:ind w:left="6536" w:hanging="180"/>
      </w:pPr>
    </w:lvl>
  </w:abstractNum>
  <w:abstractNum w:abstractNumId="45">
    <w:nsid w:val="70D162EA"/>
    <w:multiLevelType w:val="multilevel"/>
    <w:tmpl w:val="502CF906"/>
    <w:lvl w:ilvl="0">
      <w:start w:val="2"/>
      <w:numFmt w:val="decimal"/>
      <w:lvlText w:val="%1."/>
      <w:lvlJc w:val="left"/>
      <w:pPr>
        <w:tabs>
          <w:tab w:val="num" w:pos="567"/>
        </w:tabs>
        <w:ind w:left="1247" w:firstLine="0"/>
      </w:pPr>
      <w:rPr>
        <w:rFonts w:cs="Times New Roman" w:hint="default"/>
        <w:b w:val="0"/>
      </w:rPr>
    </w:lvl>
    <w:lvl w:ilvl="1">
      <w:start w:val="1"/>
      <w:numFmt w:val="lowerLetter"/>
      <w:lvlText w:val="(%2)"/>
      <w:lvlJc w:val="left"/>
      <w:pPr>
        <w:tabs>
          <w:tab w:val="num" w:pos="567"/>
        </w:tabs>
        <w:ind w:left="1247" w:firstLine="567"/>
      </w:pPr>
      <w:rPr>
        <w:rFonts w:ascii="Times New Roman" w:eastAsia="SimSun" w:hAnsi="Times New Roman"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46">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47">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48">
    <w:nsid w:val="75477113"/>
    <w:multiLevelType w:val="multilevel"/>
    <w:tmpl w:val="9474A148"/>
    <w:lvl w:ilvl="0">
      <w:start w:val="2"/>
      <w:numFmt w:val="decimal"/>
      <w:lvlText w:val="%1."/>
      <w:lvlJc w:val="left"/>
      <w:pPr>
        <w:tabs>
          <w:tab w:val="num" w:pos="567"/>
        </w:tabs>
        <w:ind w:left="1247" w:firstLine="0"/>
      </w:pPr>
      <w:rPr>
        <w:rFonts w:cs="Times New Roman" w:hint="default"/>
        <w:b w:val="0"/>
      </w:rPr>
    </w:lvl>
    <w:lvl w:ilvl="1">
      <w:start w:val="1"/>
      <w:numFmt w:val="lowerLetter"/>
      <w:lvlText w:val="(%2)"/>
      <w:lvlJc w:val="left"/>
      <w:pPr>
        <w:tabs>
          <w:tab w:val="num" w:pos="567"/>
        </w:tabs>
        <w:ind w:left="1247" w:firstLine="567"/>
      </w:pPr>
      <w:rPr>
        <w:rFonts w:ascii="Times New Roman" w:eastAsia="SimSun" w:hAnsi="Times New Roman"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49">
    <w:nsid w:val="76F72F53"/>
    <w:multiLevelType w:val="hybridMultilevel"/>
    <w:tmpl w:val="EF1209A6"/>
    <w:lvl w:ilvl="0" w:tplc="620E07E6">
      <w:start w:val="1"/>
      <w:numFmt w:val="decimal"/>
      <w:lvlText w:val="%1."/>
      <w:lvlJc w:val="left"/>
      <w:pPr>
        <w:ind w:left="2231" w:hanging="360"/>
      </w:pPr>
      <w:rPr>
        <w:rFonts w:hint="default"/>
        <w:i w:val="0"/>
      </w:rPr>
    </w:lvl>
    <w:lvl w:ilvl="1" w:tplc="08090019">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50">
    <w:nsid w:val="773E4B38"/>
    <w:multiLevelType w:val="hybridMultilevel"/>
    <w:tmpl w:val="C360DFF2"/>
    <w:lvl w:ilvl="0" w:tplc="76144244">
      <w:start w:val="1"/>
      <w:numFmt w:val="decimal"/>
      <w:lvlText w:val="%1."/>
      <w:lvlJc w:val="left"/>
      <w:pPr>
        <w:tabs>
          <w:tab w:val="num" w:pos="3723"/>
        </w:tabs>
        <w:ind w:left="3723" w:hanging="360"/>
      </w:pPr>
      <w:rPr>
        <w:rFonts w:hint="default"/>
        <w:i w:val="0"/>
      </w:rPr>
    </w:lvl>
    <w:lvl w:ilvl="1" w:tplc="A6F228AE" w:tentative="1">
      <w:start w:val="1"/>
      <w:numFmt w:val="lowerLetter"/>
      <w:lvlText w:val="%2."/>
      <w:lvlJc w:val="left"/>
      <w:pPr>
        <w:ind w:left="1440" w:hanging="360"/>
      </w:pPr>
    </w:lvl>
    <w:lvl w:ilvl="2" w:tplc="1A602626" w:tentative="1">
      <w:start w:val="1"/>
      <w:numFmt w:val="lowerRoman"/>
      <w:lvlText w:val="%3."/>
      <w:lvlJc w:val="right"/>
      <w:pPr>
        <w:ind w:left="2160" w:hanging="180"/>
      </w:pPr>
    </w:lvl>
    <w:lvl w:ilvl="3" w:tplc="EEEEB21A" w:tentative="1">
      <w:start w:val="1"/>
      <w:numFmt w:val="decimal"/>
      <w:lvlText w:val="%4."/>
      <w:lvlJc w:val="left"/>
      <w:pPr>
        <w:ind w:left="2880" w:hanging="360"/>
      </w:pPr>
    </w:lvl>
    <w:lvl w:ilvl="4" w:tplc="39AC08F6" w:tentative="1">
      <w:start w:val="1"/>
      <w:numFmt w:val="lowerLetter"/>
      <w:lvlText w:val="%5."/>
      <w:lvlJc w:val="left"/>
      <w:pPr>
        <w:ind w:left="3600" w:hanging="360"/>
      </w:pPr>
    </w:lvl>
    <w:lvl w:ilvl="5" w:tplc="4492F63A" w:tentative="1">
      <w:start w:val="1"/>
      <w:numFmt w:val="lowerRoman"/>
      <w:lvlText w:val="%6."/>
      <w:lvlJc w:val="right"/>
      <w:pPr>
        <w:ind w:left="4320" w:hanging="180"/>
      </w:pPr>
    </w:lvl>
    <w:lvl w:ilvl="6" w:tplc="CBD43470" w:tentative="1">
      <w:start w:val="1"/>
      <w:numFmt w:val="decimal"/>
      <w:lvlText w:val="%7."/>
      <w:lvlJc w:val="left"/>
      <w:pPr>
        <w:ind w:left="5040" w:hanging="360"/>
      </w:pPr>
    </w:lvl>
    <w:lvl w:ilvl="7" w:tplc="114CD2D2" w:tentative="1">
      <w:start w:val="1"/>
      <w:numFmt w:val="lowerLetter"/>
      <w:lvlText w:val="%8."/>
      <w:lvlJc w:val="left"/>
      <w:pPr>
        <w:ind w:left="5760" w:hanging="360"/>
      </w:pPr>
    </w:lvl>
    <w:lvl w:ilvl="8" w:tplc="744E4678" w:tentative="1">
      <w:start w:val="1"/>
      <w:numFmt w:val="lowerRoman"/>
      <w:lvlText w:val="%9."/>
      <w:lvlJc w:val="right"/>
      <w:pPr>
        <w:ind w:left="6480" w:hanging="180"/>
      </w:pPr>
    </w:lvl>
  </w:abstractNum>
  <w:abstractNum w:abstractNumId="51">
    <w:nsid w:val="79284D7A"/>
    <w:multiLevelType w:val="multilevel"/>
    <w:tmpl w:val="F34AFAFA"/>
    <w:lvl w:ilvl="0">
      <w:start w:val="1"/>
      <w:numFmt w:val="decimal"/>
      <w:pStyle w:val="Numbering1"/>
      <w:lvlText w:val="%1."/>
      <w:lvlJc w:val="left"/>
      <w:pPr>
        <w:tabs>
          <w:tab w:val="num" w:pos="360"/>
        </w:tabs>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79341164"/>
    <w:multiLevelType w:val="multilevel"/>
    <w:tmpl w:val="F7D8BC9A"/>
    <w:lvl w:ilvl="0">
      <w:start w:val="1"/>
      <w:numFmt w:val="decimal"/>
      <w:lvlText w:val="%1."/>
      <w:lvlJc w:val="left"/>
      <w:pPr>
        <w:tabs>
          <w:tab w:val="num" w:pos="567"/>
        </w:tabs>
        <w:ind w:left="1247" w:firstLine="0"/>
      </w:pPr>
      <w:rPr>
        <w:rFonts w:hint="default"/>
        <w:b w:val="0"/>
      </w:rPr>
    </w:lvl>
    <w:lvl w:ilvl="1">
      <w:start w:val="3"/>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3">
    <w:nsid w:val="7ABD7F3E"/>
    <w:multiLevelType w:val="hybridMultilevel"/>
    <w:tmpl w:val="80F24786"/>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nsid w:val="7EEB42EB"/>
    <w:multiLevelType w:val="multilevel"/>
    <w:tmpl w:val="CBC6267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1"/>
  </w:num>
  <w:num w:numId="2">
    <w:abstractNumId w:val="21"/>
  </w:num>
  <w:num w:numId="3">
    <w:abstractNumId w:val="33"/>
  </w:num>
  <w:num w:numId="4">
    <w:abstractNumId w:val="33"/>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47"/>
  </w:num>
  <w:num w:numId="6">
    <w:abstractNumId w:val="3"/>
  </w:num>
  <w:num w:numId="7">
    <w:abstractNumId w:val="13"/>
  </w:num>
  <w:num w:numId="8">
    <w:abstractNumId w:val="27"/>
  </w:num>
  <w:num w:numId="9">
    <w:abstractNumId w:val="46"/>
  </w:num>
  <w:num w:numId="10">
    <w:abstractNumId w:val="29"/>
  </w:num>
  <w:num w:numId="11">
    <w:abstractNumId w:val="12"/>
  </w:num>
  <w:num w:numId="12">
    <w:abstractNumId w:val="8"/>
    <w:lvlOverride w:ilvl="0">
      <w:lvl w:ilvl="0">
        <w:start w:val="1"/>
        <w:numFmt w:val="decimal"/>
        <w:lvlText w:val="%1."/>
        <w:lvlJc w:val="left"/>
        <w:pPr>
          <w:tabs>
            <w:tab w:val="num" w:pos="567"/>
          </w:tabs>
          <w:ind w:left="1247" w:firstLine="0"/>
        </w:pPr>
        <w:rPr>
          <w:b w:val="0"/>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13">
    <w:abstractNumId w:val="8"/>
    <w:lvlOverride w:ilvl="0">
      <w:lvl w:ilvl="0">
        <w:start w:val="1"/>
        <w:numFmt w:val="decimal"/>
        <w:lvlText w:val="%1."/>
        <w:lvlJc w:val="left"/>
        <w:pPr>
          <w:tabs>
            <w:tab w:val="num" w:pos="567"/>
          </w:tabs>
          <w:ind w:left="1247" w:firstLine="0"/>
        </w:pPr>
        <w:rPr>
          <w:b w:val="0"/>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14">
    <w:abstractNumId w:val="1"/>
  </w:num>
  <w:num w:numId="15">
    <w:abstractNumId w:val="36"/>
  </w:num>
  <w:num w:numId="16">
    <w:abstractNumId w:val="49"/>
  </w:num>
  <w:num w:numId="17">
    <w:abstractNumId w:val="15"/>
  </w:num>
  <w:num w:numId="18">
    <w:abstractNumId w:val="26"/>
  </w:num>
  <w:num w:numId="19">
    <w:abstractNumId w:val="10"/>
  </w:num>
  <w:num w:numId="20">
    <w:abstractNumId w:val="9"/>
  </w:num>
  <w:num w:numId="21">
    <w:abstractNumId w:val="5"/>
  </w:num>
  <w:num w:numId="22">
    <w:abstractNumId w:val="17"/>
  </w:num>
  <w:num w:numId="23">
    <w:abstractNumId w:val="32"/>
  </w:num>
  <w:num w:numId="24">
    <w:abstractNumId w:val="31"/>
  </w:num>
  <w:num w:numId="25">
    <w:abstractNumId w:val="0"/>
  </w:num>
  <w:num w:numId="26">
    <w:abstractNumId w:val="39"/>
  </w:num>
  <w:num w:numId="27">
    <w:abstractNumId w:val="54"/>
  </w:num>
  <w:num w:numId="28">
    <w:abstractNumId w:val="2"/>
  </w:num>
  <w:num w:numId="29">
    <w:abstractNumId w:val="51"/>
  </w:num>
  <w:num w:numId="30">
    <w:abstractNumId w:val="28"/>
  </w:num>
  <w:num w:numId="31">
    <w:abstractNumId w:val="25"/>
  </w:num>
  <w:num w:numId="32">
    <w:abstractNumId w:val="42"/>
  </w:num>
  <w:num w:numId="33">
    <w:abstractNumId w:val="37"/>
  </w:num>
  <w:num w:numId="34">
    <w:abstractNumId w:val="8"/>
    <w:lvlOverride w:ilvl="0">
      <w:startOverride w:val="1"/>
      <w:lvl w:ilvl="0">
        <w:start w:val="1"/>
        <w:numFmt w:val="decimal"/>
        <w:lvlText w:val="%1."/>
        <w:lvlJc w:val="left"/>
        <w:pPr>
          <w:tabs>
            <w:tab w:val="num" w:pos="567"/>
          </w:tabs>
          <w:ind w:left="1247" w:firstLine="0"/>
        </w:pPr>
      </w:lvl>
    </w:lvlOverride>
    <w:lvlOverride w:ilvl="1">
      <w:startOverride w:val="1"/>
      <w:lvl w:ilvl="1">
        <w:start w:val="1"/>
        <w:numFmt w:val="lowerLetter"/>
        <w:lvlText w:val="(%2)"/>
        <w:lvlJc w:val="left"/>
        <w:pPr>
          <w:tabs>
            <w:tab w:val="num" w:pos="567"/>
          </w:tabs>
          <w:ind w:left="1247" w:firstLine="567"/>
        </w:pPr>
      </w:lvl>
    </w:lvlOverride>
    <w:lvlOverride w:ilvl="2">
      <w:startOverride w:val="1"/>
      <w:lvl w:ilvl="2">
        <w:start w:val="1"/>
        <w:numFmt w:val="lowerRoman"/>
        <w:lvlText w:val="(%3)"/>
        <w:lvlJc w:val="left"/>
        <w:pPr>
          <w:tabs>
            <w:tab w:val="num" w:pos="567"/>
          </w:tabs>
          <w:ind w:left="2948" w:hanging="567"/>
        </w:pPr>
      </w:lvl>
    </w:lvlOverride>
    <w:lvlOverride w:ilvl="3">
      <w:startOverride w:val="1"/>
      <w:lvl w:ilvl="3">
        <w:start w:val="1"/>
        <w:numFmt w:val="lowerLetter"/>
        <w:lvlText w:val="%4."/>
        <w:lvlJc w:val="left"/>
        <w:pPr>
          <w:tabs>
            <w:tab w:val="num" w:pos="567"/>
          </w:tabs>
          <w:ind w:left="3515" w:hanging="567"/>
        </w:pPr>
      </w:lvl>
    </w:lvlOverride>
    <w:lvlOverride w:ilvl="4">
      <w:startOverride w:val="1"/>
      <w:lvl w:ilvl="4">
        <w:start w:val="1"/>
        <w:numFmt w:val="lowerLetter"/>
        <w:lvlText w:val="%5."/>
        <w:lvlJc w:val="left"/>
        <w:pPr>
          <w:tabs>
            <w:tab w:val="num" w:pos="6548"/>
          </w:tabs>
          <w:ind w:left="6548" w:hanging="360"/>
        </w:pPr>
      </w:lvl>
    </w:lvlOverride>
    <w:lvlOverride w:ilvl="5">
      <w:startOverride w:val="1"/>
      <w:lvl w:ilvl="5">
        <w:start w:val="1"/>
        <w:numFmt w:val="lowerRoman"/>
        <w:lvlText w:val="%6."/>
        <w:lvlJc w:val="right"/>
        <w:pPr>
          <w:tabs>
            <w:tab w:val="num" w:pos="7268"/>
          </w:tabs>
          <w:ind w:left="7268" w:hanging="180"/>
        </w:pPr>
      </w:lvl>
    </w:lvlOverride>
    <w:lvlOverride w:ilvl="6">
      <w:startOverride w:val="1"/>
      <w:lvl w:ilvl="6">
        <w:start w:val="1"/>
        <w:numFmt w:val="decimal"/>
        <w:lvlText w:val="%7."/>
        <w:lvlJc w:val="left"/>
        <w:pPr>
          <w:tabs>
            <w:tab w:val="num" w:pos="7988"/>
          </w:tabs>
          <w:ind w:left="7988" w:hanging="360"/>
        </w:pPr>
      </w:lvl>
    </w:lvlOverride>
    <w:lvlOverride w:ilvl="7">
      <w:startOverride w:val="1"/>
      <w:lvl w:ilvl="7">
        <w:start w:val="1"/>
        <w:numFmt w:val="lowerLetter"/>
        <w:lvlText w:val="%8."/>
        <w:lvlJc w:val="left"/>
        <w:pPr>
          <w:tabs>
            <w:tab w:val="num" w:pos="8708"/>
          </w:tabs>
          <w:ind w:left="8708" w:hanging="360"/>
        </w:pPr>
      </w:lvl>
    </w:lvlOverride>
    <w:lvlOverride w:ilvl="8">
      <w:startOverride w:val="1"/>
      <w:lvl w:ilvl="8">
        <w:start w:val="1"/>
        <w:numFmt w:val="lowerRoman"/>
        <w:lvlText w:val="%9."/>
        <w:lvlJc w:val="right"/>
        <w:pPr>
          <w:tabs>
            <w:tab w:val="num" w:pos="9428"/>
          </w:tabs>
          <w:ind w:left="9428" w:hanging="180"/>
        </w:pPr>
      </w:lvl>
    </w:lvlOverride>
  </w:num>
  <w:num w:numId="35">
    <w:abstractNumId w:val="19"/>
  </w:num>
  <w:num w:numId="36">
    <w:abstractNumId w:val="40"/>
  </w:num>
  <w:num w:numId="37">
    <w:abstractNumId w:val="14"/>
  </w:num>
  <w:num w:numId="38">
    <w:abstractNumId w:val="38"/>
  </w:num>
  <w:num w:numId="39">
    <w:abstractNumId w:val="16"/>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1"/>
  </w:num>
  <w:num w:numId="44">
    <w:abstractNumId w:val="22"/>
  </w:num>
  <w:num w:numId="45">
    <w:abstractNumId w:val="44"/>
  </w:num>
  <w:num w:numId="46">
    <w:abstractNumId w:val="50"/>
  </w:num>
  <w:num w:numId="47">
    <w:abstractNumId w:val="34"/>
  </w:num>
  <w:num w:numId="48">
    <w:abstractNumId w:val="8"/>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num>
  <w:num w:numId="49">
    <w:abstractNumId w:val="18"/>
  </w:num>
  <w:num w:numId="50">
    <w:abstractNumId w:val="30"/>
  </w:num>
  <w:num w:numId="51">
    <w:abstractNumId w:val="23"/>
  </w:num>
  <w:num w:numId="52">
    <w:abstractNumId w:val="52"/>
  </w:num>
  <w:num w:numId="53">
    <w:abstractNumId w:val="20"/>
  </w:num>
  <w:num w:numId="54">
    <w:abstractNumId w:val="48"/>
  </w:num>
  <w:num w:numId="55">
    <w:abstractNumId w:val="45"/>
  </w:num>
  <w:num w:numId="56">
    <w:abstractNumId w:val="35"/>
  </w:num>
  <w:num w:numId="57">
    <w:abstractNumId w:val="4"/>
  </w:num>
  <w:num w:numId="58">
    <w:abstractNumId w:val="6"/>
  </w:num>
  <w:num w:numId="59">
    <w:abstractNumId w:val="53"/>
  </w:num>
  <w:num w:numId="60">
    <w:abstractNumId w:val="43"/>
  </w:num>
  <w:num w:numId="61">
    <w:abstractNumId w:val="2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Doris Zola">
    <w15:presenceInfo w15:providerId="None" w15:userId="Anne Doris Z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6625"/>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A2"/>
    <w:rsid w:val="0000022E"/>
    <w:rsid w:val="00000E4A"/>
    <w:rsid w:val="000024A3"/>
    <w:rsid w:val="00011A16"/>
    <w:rsid w:val="000149E6"/>
    <w:rsid w:val="00023DA9"/>
    <w:rsid w:val="000247B0"/>
    <w:rsid w:val="00026997"/>
    <w:rsid w:val="00026A08"/>
    <w:rsid w:val="00032E4E"/>
    <w:rsid w:val="00033E0B"/>
    <w:rsid w:val="00034F89"/>
    <w:rsid w:val="00035EDE"/>
    <w:rsid w:val="0005059A"/>
    <w:rsid w:val="000509B4"/>
    <w:rsid w:val="00052317"/>
    <w:rsid w:val="0006035B"/>
    <w:rsid w:val="0006096F"/>
    <w:rsid w:val="000649C5"/>
    <w:rsid w:val="00071886"/>
    <w:rsid w:val="000742BC"/>
    <w:rsid w:val="00076CC6"/>
    <w:rsid w:val="00082A0C"/>
    <w:rsid w:val="00083504"/>
    <w:rsid w:val="0009640C"/>
    <w:rsid w:val="000A57C0"/>
    <w:rsid w:val="000B0D5D"/>
    <w:rsid w:val="000B22A2"/>
    <w:rsid w:val="000B2C98"/>
    <w:rsid w:val="000B73F9"/>
    <w:rsid w:val="000C00DF"/>
    <w:rsid w:val="000C2A52"/>
    <w:rsid w:val="000C3837"/>
    <w:rsid w:val="000D05A2"/>
    <w:rsid w:val="000D33C0"/>
    <w:rsid w:val="000D4CF6"/>
    <w:rsid w:val="000D6941"/>
    <w:rsid w:val="000F35D8"/>
    <w:rsid w:val="000F4829"/>
    <w:rsid w:val="001026CA"/>
    <w:rsid w:val="00115D7F"/>
    <w:rsid w:val="001176CB"/>
    <w:rsid w:val="001202E3"/>
    <w:rsid w:val="00123699"/>
    <w:rsid w:val="001241FB"/>
    <w:rsid w:val="0013059D"/>
    <w:rsid w:val="00136187"/>
    <w:rsid w:val="00141A55"/>
    <w:rsid w:val="0014293F"/>
    <w:rsid w:val="0014397D"/>
    <w:rsid w:val="001446A3"/>
    <w:rsid w:val="00152B6B"/>
    <w:rsid w:val="00155395"/>
    <w:rsid w:val="0015570E"/>
    <w:rsid w:val="00155858"/>
    <w:rsid w:val="00156B6B"/>
    <w:rsid w:val="00160D74"/>
    <w:rsid w:val="001646EA"/>
    <w:rsid w:val="00167D02"/>
    <w:rsid w:val="001759D8"/>
    <w:rsid w:val="00176E55"/>
    <w:rsid w:val="00177D7F"/>
    <w:rsid w:val="00180C3F"/>
    <w:rsid w:val="00181EC8"/>
    <w:rsid w:val="00184349"/>
    <w:rsid w:val="00195F33"/>
    <w:rsid w:val="001A17FB"/>
    <w:rsid w:val="001B1617"/>
    <w:rsid w:val="001B1877"/>
    <w:rsid w:val="001B504B"/>
    <w:rsid w:val="001B6F98"/>
    <w:rsid w:val="001C191A"/>
    <w:rsid w:val="001D3874"/>
    <w:rsid w:val="001D7E75"/>
    <w:rsid w:val="001E0D73"/>
    <w:rsid w:val="001E45BD"/>
    <w:rsid w:val="001E56D2"/>
    <w:rsid w:val="001E7D56"/>
    <w:rsid w:val="001F0714"/>
    <w:rsid w:val="001F75DE"/>
    <w:rsid w:val="00200D58"/>
    <w:rsid w:val="002011C1"/>
    <w:rsid w:val="002013BE"/>
    <w:rsid w:val="00201EDC"/>
    <w:rsid w:val="002063A4"/>
    <w:rsid w:val="00211182"/>
    <w:rsid w:val="0021145B"/>
    <w:rsid w:val="002176FF"/>
    <w:rsid w:val="00220C23"/>
    <w:rsid w:val="002247F6"/>
    <w:rsid w:val="00225E21"/>
    <w:rsid w:val="00226317"/>
    <w:rsid w:val="002313D6"/>
    <w:rsid w:val="00234E78"/>
    <w:rsid w:val="00243D36"/>
    <w:rsid w:val="00245F7F"/>
    <w:rsid w:val="00246151"/>
    <w:rsid w:val="00247707"/>
    <w:rsid w:val="002529C1"/>
    <w:rsid w:val="0026018E"/>
    <w:rsid w:val="00282F59"/>
    <w:rsid w:val="00286740"/>
    <w:rsid w:val="00291EAE"/>
    <w:rsid w:val="002929D8"/>
    <w:rsid w:val="002A237D"/>
    <w:rsid w:val="002A4C53"/>
    <w:rsid w:val="002B0672"/>
    <w:rsid w:val="002B247F"/>
    <w:rsid w:val="002B50D4"/>
    <w:rsid w:val="002B58BF"/>
    <w:rsid w:val="002B7AD6"/>
    <w:rsid w:val="002C145D"/>
    <w:rsid w:val="002C2C3E"/>
    <w:rsid w:val="002C533E"/>
    <w:rsid w:val="002D027F"/>
    <w:rsid w:val="002D3E15"/>
    <w:rsid w:val="002D7A85"/>
    <w:rsid w:val="002D7B60"/>
    <w:rsid w:val="002F4761"/>
    <w:rsid w:val="002F5C79"/>
    <w:rsid w:val="002F68EE"/>
    <w:rsid w:val="003019E2"/>
    <w:rsid w:val="00310BEB"/>
    <w:rsid w:val="00312CA0"/>
    <w:rsid w:val="0031413F"/>
    <w:rsid w:val="00314854"/>
    <w:rsid w:val="003148BB"/>
    <w:rsid w:val="00317976"/>
    <w:rsid w:val="00320F2F"/>
    <w:rsid w:val="0032368A"/>
    <w:rsid w:val="00325D38"/>
    <w:rsid w:val="003463B8"/>
    <w:rsid w:val="00350FE0"/>
    <w:rsid w:val="00355EA9"/>
    <w:rsid w:val="003578DE"/>
    <w:rsid w:val="00361688"/>
    <w:rsid w:val="00373E7E"/>
    <w:rsid w:val="00380D67"/>
    <w:rsid w:val="00386FE5"/>
    <w:rsid w:val="003877D5"/>
    <w:rsid w:val="003929B8"/>
    <w:rsid w:val="00396257"/>
    <w:rsid w:val="00397EB8"/>
    <w:rsid w:val="003A4FD0"/>
    <w:rsid w:val="003A69D1"/>
    <w:rsid w:val="003A7705"/>
    <w:rsid w:val="003A77F1"/>
    <w:rsid w:val="003B1545"/>
    <w:rsid w:val="003C3219"/>
    <w:rsid w:val="003C409D"/>
    <w:rsid w:val="003C5583"/>
    <w:rsid w:val="003C5BA6"/>
    <w:rsid w:val="003C74CF"/>
    <w:rsid w:val="003D3752"/>
    <w:rsid w:val="003E35DA"/>
    <w:rsid w:val="003E455D"/>
    <w:rsid w:val="003F0E85"/>
    <w:rsid w:val="003F18AB"/>
    <w:rsid w:val="0040139E"/>
    <w:rsid w:val="00410C55"/>
    <w:rsid w:val="00416854"/>
    <w:rsid w:val="00417725"/>
    <w:rsid w:val="0042266F"/>
    <w:rsid w:val="004277C0"/>
    <w:rsid w:val="00437F26"/>
    <w:rsid w:val="00444097"/>
    <w:rsid w:val="00445487"/>
    <w:rsid w:val="00447E0D"/>
    <w:rsid w:val="00454769"/>
    <w:rsid w:val="00466991"/>
    <w:rsid w:val="0047064C"/>
    <w:rsid w:val="00475989"/>
    <w:rsid w:val="004822B7"/>
    <w:rsid w:val="0049469E"/>
    <w:rsid w:val="004A0A95"/>
    <w:rsid w:val="004A2217"/>
    <w:rsid w:val="004A24F9"/>
    <w:rsid w:val="004A42E1"/>
    <w:rsid w:val="004A5810"/>
    <w:rsid w:val="004B162C"/>
    <w:rsid w:val="004B1EB0"/>
    <w:rsid w:val="004B2ABE"/>
    <w:rsid w:val="004C3DBE"/>
    <w:rsid w:val="004C5C96"/>
    <w:rsid w:val="004D06A4"/>
    <w:rsid w:val="004E7E58"/>
    <w:rsid w:val="004F1A81"/>
    <w:rsid w:val="00502B37"/>
    <w:rsid w:val="005050D2"/>
    <w:rsid w:val="00512CC1"/>
    <w:rsid w:val="005218D9"/>
    <w:rsid w:val="00536186"/>
    <w:rsid w:val="00544CBB"/>
    <w:rsid w:val="00562DF8"/>
    <w:rsid w:val="005656D7"/>
    <w:rsid w:val="0057315F"/>
    <w:rsid w:val="00576104"/>
    <w:rsid w:val="00592B21"/>
    <w:rsid w:val="005B44BF"/>
    <w:rsid w:val="005B52AF"/>
    <w:rsid w:val="005C67C8"/>
    <w:rsid w:val="005D0249"/>
    <w:rsid w:val="005D18FA"/>
    <w:rsid w:val="005D4FD4"/>
    <w:rsid w:val="005D5272"/>
    <w:rsid w:val="005D6E8C"/>
    <w:rsid w:val="005E232C"/>
    <w:rsid w:val="005E3004"/>
    <w:rsid w:val="005F100C"/>
    <w:rsid w:val="005F68DA"/>
    <w:rsid w:val="005F6D93"/>
    <w:rsid w:val="00601BC9"/>
    <w:rsid w:val="00604A8B"/>
    <w:rsid w:val="0060773B"/>
    <w:rsid w:val="00612879"/>
    <w:rsid w:val="00613FD6"/>
    <w:rsid w:val="006157B5"/>
    <w:rsid w:val="00617224"/>
    <w:rsid w:val="0062693A"/>
    <w:rsid w:val="00626FC6"/>
    <w:rsid w:val="006303B4"/>
    <w:rsid w:val="00630ADC"/>
    <w:rsid w:val="00633D3D"/>
    <w:rsid w:val="00640539"/>
    <w:rsid w:val="00641703"/>
    <w:rsid w:val="006431A6"/>
    <w:rsid w:val="00643E3A"/>
    <w:rsid w:val="006459F6"/>
    <w:rsid w:val="006501AD"/>
    <w:rsid w:val="00651BFA"/>
    <w:rsid w:val="00654475"/>
    <w:rsid w:val="00656DF0"/>
    <w:rsid w:val="00661B20"/>
    <w:rsid w:val="00665A4B"/>
    <w:rsid w:val="00692E2A"/>
    <w:rsid w:val="006A76F2"/>
    <w:rsid w:val="006A7F55"/>
    <w:rsid w:val="006C5226"/>
    <w:rsid w:val="006D19D4"/>
    <w:rsid w:val="006D7EFB"/>
    <w:rsid w:val="006E09A4"/>
    <w:rsid w:val="006E549D"/>
    <w:rsid w:val="006E6672"/>
    <w:rsid w:val="006E6722"/>
    <w:rsid w:val="006F7AFF"/>
    <w:rsid w:val="00700A0B"/>
    <w:rsid w:val="007027B9"/>
    <w:rsid w:val="007066B5"/>
    <w:rsid w:val="007145DA"/>
    <w:rsid w:val="00715E88"/>
    <w:rsid w:val="007334F3"/>
    <w:rsid w:val="00734CAA"/>
    <w:rsid w:val="00742680"/>
    <w:rsid w:val="007434B3"/>
    <w:rsid w:val="0075533C"/>
    <w:rsid w:val="00757581"/>
    <w:rsid w:val="007602F5"/>
    <w:rsid w:val="00760D36"/>
    <w:rsid w:val="007611A0"/>
    <w:rsid w:val="00773E54"/>
    <w:rsid w:val="00787688"/>
    <w:rsid w:val="007935E6"/>
    <w:rsid w:val="00796D3F"/>
    <w:rsid w:val="007A1683"/>
    <w:rsid w:val="007A5C12"/>
    <w:rsid w:val="007A7CB0"/>
    <w:rsid w:val="007B68A3"/>
    <w:rsid w:val="007C2541"/>
    <w:rsid w:val="007C258E"/>
    <w:rsid w:val="007C7C6B"/>
    <w:rsid w:val="007D66A8"/>
    <w:rsid w:val="007E003F"/>
    <w:rsid w:val="007F0CF8"/>
    <w:rsid w:val="007F62CB"/>
    <w:rsid w:val="00801EB8"/>
    <w:rsid w:val="00802727"/>
    <w:rsid w:val="008142EC"/>
    <w:rsid w:val="008164F2"/>
    <w:rsid w:val="00821395"/>
    <w:rsid w:val="00830E26"/>
    <w:rsid w:val="00843576"/>
    <w:rsid w:val="00843B64"/>
    <w:rsid w:val="008478FC"/>
    <w:rsid w:val="00851C51"/>
    <w:rsid w:val="00867BFF"/>
    <w:rsid w:val="00871542"/>
    <w:rsid w:val="00872BF6"/>
    <w:rsid w:val="0088480A"/>
    <w:rsid w:val="0088757A"/>
    <w:rsid w:val="0089431B"/>
    <w:rsid w:val="00895668"/>
    <w:rsid w:val="008957DD"/>
    <w:rsid w:val="00897D98"/>
    <w:rsid w:val="008A6DF2"/>
    <w:rsid w:val="008A7807"/>
    <w:rsid w:val="008B4CC9"/>
    <w:rsid w:val="008D75E4"/>
    <w:rsid w:val="008D7C99"/>
    <w:rsid w:val="008E0141"/>
    <w:rsid w:val="008E0FCB"/>
    <w:rsid w:val="008F6DFE"/>
    <w:rsid w:val="0090529F"/>
    <w:rsid w:val="0092178C"/>
    <w:rsid w:val="00924737"/>
    <w:rsid w:val="00930B88"/>
    <w:rsid w:val="00940DCC"/>
    <w:rsid w:val="0094179A"/>
    <w:rsid w:val="0094459E"/>
    <w:rsid w:val="00944DBC"/>
    <w:rsid w:val="00950977"/>
    <w:rsid w:val="00951A7B"/>
    <w:rsid w:val="009564A6"/>
    <w:rsid w:val="00957769"/>
    <w:rsid w:val="009626B1"/>
    <w:rsid w:val="00966A53"/>
    <w:rsid w:val="00967621"/>
    <w:rsid w:val="00967E6A"/>
    <w:rsid w:val="0098452F"/>
    <w:rsid w:val="009907B9"/>
    <w:rsid w:val="00990918"/>
    <w:rsid w:val="009A34CC"/>
    <w:rsid w:val="009A3A83"/>
    <w:rsid w:val="009A6291"/>
    <w:rsid w:val="009B4A0F"/>
    <w:rsid w:val="009C11D2"/>
    <w:rsid w:val="009C6C70"/>
    <w:rsid w:val="009C7B0A"/>
    <w:rsid w:val="009D0224"/>
    <w:rsid w:val="009D0B63"/>
    <w:rsid w:val="009D51A7"/>
    <w:rsid w:val="009D5CB8"/>
    <w:rsid w:val="009E307E"/>
    <w:rsid w:val="00A04B49"/>
    <w:rsid w:val="00A07870"/>
    <w:rsid w:val="00A07C54"/>
    <w:rsid w:val="00A07F19"/>
    <w:rsid w:val="00A1348D"/>
    <w:rsid w:val="00A13C99"/>
    <w:rsid w:val="00A232EE"/>
    <w:rsid w:val="00A262D1"/>
    <w:rsid w:val="00A4175F"/>
    <w:rsid w:val="00A44411"/>
    <w:rsid w:val="00A4629F"/>
    <w:rsid w:val="00A469FA"/>
    <w:rsid w:val="00A53662"/>
    <w:rsid w:val="00A55B01"/>
    <w:rsid w:val="00A56B5B"/>
    <w:rsid w:val="00A603FF"/>
    <w:rsid w:val="00A619B6"/>
    <w:rsid w:val="00A648CA"/>
    <w:rsid w:val="00A657DD"/>
    <w:rsid w:val="00A666A6"/>
    <w:rsid w:val="00A675FD"/>
    <w:rsid w:val="00A72437"/>
    <w:rsid w:val="00A80459"/>
    <w:rsid w:val="00A8048B"/>
    <w:rsid w:val="00A80611"/>
    <w:rsid w:val="00AA5BF4"/>
    <w:rsid w:val="00AB1A8B"/>
    <w:rsid w:val="00AB5340"/>
    <w:rsid w:val="00AC0A89"/>
    <w:rsid w:val="00AC7C96"/>
    <w:rsid w:val="00AE237D"/>
    <w:rsid w:val="00AE502A"/>
    <w:rsid w:val="00AF0010"/>
    <w:rsid w:val="00AF02C8"/>
    <w:rsid w:val="00AF2C1F"/>
    <w:rsid w:val="00AF7C07"/>
    <w:rsid w:val="00B06C64"/>
    <w:rsid w:val="00B11CAC"/>
    <w:rsid w:val="00B15A29"/>
    <w:rsid w:val="00B22C93"/>
    <w:rsid w:val="00B27589"/>
    <w:rsid w:val="00B3593A"/>
    <w:rsid w:val="00B405B7"/>
    <w:rsid w:val="00B52222"/>
    <w:rsid w:val="00B531DA"/>
    <w:rsid w:val="00B54895"/>
    <w:rsid w:val="00B54FE7"/>
    <w:rsid w:val="00B647C6"/>
    <w:rsid w:val="00B655F9"/>
    <w:rsid w:val="00B66901"/>
    <w:rsid w:val="00B71E6D"/>
    <w:rsid w:val="00B72070"/>
    <w:rsid w:val="00B779E1"/>
    <w:rsid w:val="00B81E3A"/>
    <w:rsid w:val="00B82075"/>
    <w:rsid w:val="00B84FE8"/>
    <w:rsid w:val="00B85CFB"/>
    <w:rsid w:val="00B91EE1"/>
    <w:rsid w:val="00B94602"/>
    <w:rsid w:val="00BA0090"/>
    <w:rsid w:val="00BA1A67"/>
    <w:rsid w:val="00BA6A80"/>
    <w:rsid w:val="00BB4ABB"/>
    <w:rsid w:val="00BD6AE6"/>
    <w:rsid w:val="00BE5B5F"/>
    <w:rsid w:val="00BE7993"/>
    <w:rsid w:val="00C13752"/>
    <w:rsid w:val="00C21960"/>
    <w:rsid w:val="00C254FB"/>
    <w:rsid w:val="00C257AF"/>
    <w:rsid w:val="00C26F55"/>
    <w:rsid w:val="00C30C63"/>
    <w:rsid w:val="00C30FF3"/>
    <w:rsid w:val="00C36B8B"/>
    <w:rsid w:val="00C37363"/>
    <w:rsid w:val="00C415C1"/>
    <w:rsid w:val="00C47DBF"/>
    <w:rsid w:val="00C552FF"/>
    <w:rsid w:val="00C558DA"/>
    <w:rsid w:val="00C55AF3"/>
    <w:rsid w:val="00C771A9"/>
    <w:rsid w:val="00C84759"/>
    <w:rsid w:val="00C87276"/>
    <w:rsid w:val="00CA5CA9"/>
    <w:rsid w:val="00CA6C7F"/>
    <w:rsid w:val="00CA7D30"/>
    <w:rsid w:val="00CC0FC7"/>
    <w:rsid w:val="00CC10A6"/>
    <w:rsid w:val="00CD5EB8"/>
    <w:rsid w:val="00CD7044"/>
    <w:rsid w:val="00CE08B9"/>
    <w:rsid w:val="00CE524C"/>
    <w:rsid w:val="00CF141F"/>
    <w:rsid w:val="00CF4777"/>
    <w:rsid w:val="00CF65C8"/>
    <w:rsid w:val="00D013F5"/>
    <w:rsid w:val="00D05E3F"/>
    <w:rsid w:val="00D067BB"/>
    <w:rsid w:val="00D12B7E"/>
    <w:rsid w:val="00D1352A"/>
    <w:rsid w:val="00D169AF"/>
    <w:rsid w:val="00D22144"/>
    <w:rsid w:val="00D25249"/>
    <w:rsid w:val="00D319B2"/>
    <w:rsid w:val="00D44172"/>
    <w:rsid w:val="00D47BE3"/>
    <w:rsid w:val="00D63B8C"/>
    <w:rsid w:val="00D739CC"/>
    <w:rsid w:val="00D77909"/>
    <w:rsid w:val="00D8093D"/>
    <w:rsid w:val="00D8108C"/>
    <w:rsid w:val="00D842AE"/>
    <w:rsid w:val="00D909FE"/>
    <w:rsid w:val="00D9211C"/>
    <w:rsid w:val="00D92DE0"/>
    <w:rsid w:val="00D92FEF"/>
    <w:rsid w:val="00D93A0F"/>
    <w:rsid w:val="00D96BC0"/>
    <w:rsid w:val="00DA1BCA"/>
    <w:rsid w:val="00DC46FF"/>
    <w:rsid w:val="00DC5254"/>
    <w:rsid w:val="00DC569D"/>
    <w:rsid w:val="00DD1A4F"/>
    <w:rsid w:val="00DD3107"/>
    <w:rsid w:val="00DD7C2C"/>
    <w:rsid w:val="00DE0F67"/>
    <w:rsid w:val="00DE1C5D"/>
    <w:rsid w:val="00DE5BDA"/>
    <w:rsid w:val="00DF3A9F"/>
    <w:rsid w:val="00DF433C"/>
    <w:rsid w:val="00DF519F"/>
    <w:rsid w:val="00E0035A"/>
    <w:rsid w:val="00E06797"/>
    <w:rsid w:val="00E07594"/>
    <w:rsid w:val="00E1265B"/>
    <w:rsid w:val="00E13B48"/>
    <w:rsid w:val="00E1404F"/>
    <w:rsid w:val="00E21C83"/>
    <w:rsid w:val="00E24ADA"/>
    <w:rsid w:val="00E3124B"/>
    <w:rsid w:val="00E32F59"/>
    <w:rsid w:val="00E41908"/>
    <w:rsid w:val="00E46D9A"/>
    <w:rsid w:val="00E565FF"/>
    <w:rsid w:val="00E56E9F"/>
    <w:rsid w:val="00E65388"/>
    <w:rsid w:val="00E7114D"/>
    <w:rsid w:val="00E7741D"/>
    <w:rsid w:val="00E808CD"/>
    <w:rsid w:val="00E82F64"/>
    <w:rsid w:val="00E8348F"/>
    <w:rsid w:val="00E85B7D"/>
    <w:rsid w:val="00E9121B"/>
    <w:rsid w:val="00E918C7"/>
    <w:rsid w:val="00E9302E"/>
    <w:rsid w:val="00E976AB"/>
    <w:rsid w:val="00EA0AE2"/>
    <w:rsid w:val="00EA39E5"/>
    <w:rsid w:val="00EA57A3"/>
    <w:rsid w:val="00EC2813"/>
    <w:rsid w:val="00EC2E33"/>
    <w:rsid w:val="00EC5A46"/>
    <w:rsid w:val="00EC63E2"/>
    <w:rsid w:val="00ED366A"/>
    <w:rsid w:val="00ED6BB7"/>
    <w:rsid w:val="00EF22B3"/>
    <w:rsid w:val="00EF3907"/>
    <w:rsid w:val="00F03B69"/>
    <w:rsid w:val="00F044B5"/>
    <w:rsid w:val="00F07A50"/>
    <w:rsid w:val="00F113DA"/>
    <w:rsid w:val="00F22091"/>
    <w:rsid w:val="00F23040"/>
    <w:rsid w:val="00F25530"/>
    <w:rsid w:val="00F266FC"/>
    <w:rsid w:val="00F3037A"/>
    <w:rsid w:val="00F30C06"/>
    <w:rsid w:val="00F342DB"/>
    <w:rsid w:val="00F3465A"/>
    <w:rsid w:val="00F37DC8"/>
    <w:rsid w:val="00F439B3"/>
    <w:rsid w:val="00F46426"/>
    <w:rsid w:val="00F47FFA"/>
    <w:rsid w:val="00F6085A"/>
    <w:rsid w:val="00F650C3"/>
    <w:rsid w:val="00F65D85"/>
    <w:rsid w:val="00F6700B"/>
    <w:rsid w:val="00F8091E"/>
    <w:rsid w:val="00F8615C"/>
    <w:rsid w:val="00F969E5"/>
    <w:rsid w:val="00FA4972"/>
    <w:rsid w:val="00FA6BB0"/>
    <w:rsid w:val="00FB2DBD"/>
    <w:rsid w:val="00FC35E9"/>
    <w:rsid w:val="00FD48DF"/>
    <w:rsid w:val="00FD5860"/>
    <w:rsid w:val="00FE009C"/>
    <w:rsid w:val="00FE352D"/>
    <w:rsid w:val="00FE40EB"/>
    <w:rsid w:val="00FE4D02"/>
    <w:rsid w:val="00FE7D62"/>
    <w:rsid w:val="00FF3819"/>
    <w:rsid w:val="00FF6C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232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1"/>
    <w:qFormat/>
    <w:rsid w:val="000D6941"/>
    <w:pPr>
      <w:keepNext/>
      <w:spacing w:before="240" w:after="120"/>
      <w:ind w:left="1247" w:hanging="680"/>
      <w:outlineLvl w:val="0"/>
    </w:pPr>
    <w:rPr>
      <w:b/>
      <w:sz w:val="28"/>
    </w:rPr>
  </w:style>
  <w:style w:type="paragraph" w:styleId="Heading2">
    <w:name w:val="heading 2"/>
    <w:basedOn w:val="Normal"/>
    <w:next w:val="Normalnumber"/>
    <w:link w:val="Heading2Char1"/>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1"/>
    <w:qFormat/>
    <w:rsid w:val="000D6941"/>
    <w:pPr>
      <w:spacing w:after="120"/>
      <w:ind w:left="1247" w:hanging="680"/>
      <w:outlineLvl w:val="2"/>
    </w:pPr>
    <w:rPr>
      <w:b/>
    </w:rPr>
  </w:style>
  <w:style w:type="paragraph" w:styleId="Heading4">
    <w:name w:val="heading 4"/>
    <w:basedOn w:val="Heading3"/>
    <w:next w:val="Normalnumber"/>
    <w:link w:val="Heading4Char1"/>
    <w:qFormat/>
    <w:rsid w:val="000D6941"/>
    <w:pPr>
      <w:keepNext/>
      <w:outlineLvl w:val="3"/>
    </w:pPr>
  </w:style>
  <w:style w:type="paragraph" w:styleId="Heading5">
    <w:name w:val="heading 5"/>
    <w:basedOn w:val="Normal"/>
    <w:next w:val="Normal"/>
    <w:link w:val="Heading5Char1"/>
    <w:qFormat/>
    <w:rsid w:val="000D6941"/>
    <w:pPr>
      <w:keepNext/>
      <w:outlineLvl w:val="4"/>
    </w:pPr>
    <w:rPr>
      <w:rFonts w:ascii="Univers" w:hAnsi="Univers"/>
      <w:b/>
      <w:sz w:val="24"/>
    </w:rPr>
  </w:style>
  <w:style w:type="paragraph" w:styleId="Heading6">
    <w:name w:val="heading 6"/>
    <w:basedOn w:val="Normal"/>
    <w:next w:val="Normal"/>
    <w:link w:val="Heading6Char1"/>
    <w:qFormat/>
    <w:rsid w:val="000D6941"/>
    <w:pPr>
      <w:keepNext/>
      <w:ind w:left="578"/>
      <w:outlineLvl w:val="5"/>
    </w:pPr>
    <w:rPr>
      <w:b/>
      <w:bCs/>
      <w:sz w:val="24"/>
    </w:rPr>
  </w:style>
  <w:style w:type="paragraph" w:styleId="Heading7">
    <w:name w:val="heading 7"/>
    <w:basedOn w:val="Normal"/>
    <w:next w:val="Normal"/>
    <w:link w:val="Heading7Char1"/>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1"/>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Footnote,stylish,Text2"/>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F89"/>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DF3A9F"/>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uiPriority w:val="99"/>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6"/>
      </w:numPr>
    </w:pPr>
  </w:style>
  <w:style w:type="numbering" w:customStyle="1" w:styleId="Importeradestilen9">
    <w:name w:val="Importerade stilen 9"/>
    <w:rsid w:val="008E0141"/>
    <w:pPr>
      <w:numPr>
        <w:numId w:val="11"/>
      </w:numPr>
    </w:pPr>
  </w:style>
  <w:style w:type="numbering" w:customStyle="1" w:styleId="Importeradestilen5">
    <w:name w:val="Importerade stilen 5"/>
    <w:rsid w:val="008E0141"/>
    <w:pPr>
      <w:numPr>
        <w:numId w:val="7"/>
      </w:numPr>
    </w:pPr>
  </w:style>
  <w:style w:type="numbering" w:customStyle="1" w:styleId="Importeradestilen6">
    <w:name w:val="Importerade stilen 6"/>
    <w:rsid w:val="008E0141"/>
    <w:pPr>
      <w:numPr>
        <w:numId w:val="8"/>
      </w:numPr>
    </w:pPr>
  </w:style>
  <w:style w:type="numbering" w:customStyle="1" w:styleId="Importeradestilen8">
    <w:name w:val="Importerade stilen 8"/>
    <w:rsid w:val="008E0141"/>
    <w:pPr>
      <w:numPr>
        <w:numId w:val="10"/>
      </w:numPr>
    </w:pPr>
  </w:style>
  <w:style w:type="numbering" w:customStyle="1" w:styleId="Importeradestilen7">
    <w:name w:val="Importerade stilen 7"/>
    <w:rsid w:val="008E0141"/>
    <w:pPr>
      <w:numPr>
        <w:numId w:val="9"/>
      </w:numPr>
    </w:pPr>
  </w:style>
  <w:style w:type="numbering" w:customStyle="1" w:styleId="Importeradestilen3">
    <w:name w:val="Importerade stilen 3"/>
    <w:rsid w:val="008E0141"/>
    <w:pPr>
      <w:numPr>
        <w:numId w:val="5"/>
      </w:numPr>
    </w:pPr>
  </w:style>
  <w:style w:type="character" w:customStyle="1" w:styleId="FooterChar">
    <w:name w:val="Footer Char"/>
    <w:basedOn w:val="DefaultParagraphFont"/>
    <w:link w:val="Footer"/>
    <w:uiPriority w:val="99"/>
    <w:rsid w:val="00034F89"/>
    <w:rPr>
      <w:sz w:val="18"/>
      <w:lang w:eastAsia="en-US"/>
    </w:rPr>
  </w:style>
  <w:style w:type="character" w:styleId="Emphasis">
    <w:name w:val="Emphasis"/>
    <w:basedOn w:val="DefaultParagraphFont"/>
    <w:qFormat/>
    <w:rsid w:val="00D909FE"/>
    <w:rPr>
      <w:i/>
      <w:iCs/>
    </w:rPr>
  </w:style>
  <w:style w:type="character" w:customStyle="1" w:styleId="NormalnumberChar">
    <w:name w:val="Normal_number Char"/>
    <w:link w:val="Normalnumber"/>
    <w:locked/>
    <w:rsid w:val="003463B8"/>
    <w:rPr>
      <w:lang w:eastAsia="en-US"/>
    </w:rPr>
  </w:style>
  <w:style w:type="paragraph" w:styleId="Revision">
    <w:name w:val="Revision"/>
    <w:hidden/>
    <w:uiPriority w:val="99"/>
    <w:semiHidden/>
    <w:rsid w:val="00CA7D30"/>
    <w:rPr>
      <w:lang w:eastAsia="en-US"/>
    </w:rPr>
  </w:style>
  <w:style w:type="character" w:customStyle="1" w:styleId="HeaderChar">
    <w:name w:val="Header Char"/>
    <w:basedOn w:val="DefaultParagraphFont"/>
    <w:link w:val="Header"/>
    <w:rsid w:val="00E07594"/>
    <w:rPr>
      <w:b/>
      <w:sz w:val="18"/>
      <w:lang w:eastAsia="en-US"/>
    </w:rPr>
  </w:style>
  <w:style w:type="numbering" w:customStyle="1" w:styleId="Normallist4">
    <w:name w:val="Normal_list4"/>
    <w:rsid w:val="00E07594"/>
    <w:pPr>
      <w:numPr>
        <w:numId w:val="3"/>
      </w:numPr>
    </w:pPr>
  </w:style>
  <w:style w:type="character" w:customStyle="1" w:styleId="Heading9Char">
    <w:name w:val="Heading 9 Char"/>
    <w:basedOn w:val="DefaultParagraphFont"/>
    <w:link w:val="Heading9"/>
    <w:rsid w:val="00E07594"/>
    <w:rPr>
      <w:snapToGrid w:val="0"/>
      <w:u w:val="single"/>
      <w:lang w:val="en-US" w:eastAsia="en-US"/>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ocked/>
    <w:rsid w:val="00E07594"/>
    <w:rPr>
      <w:sz w:val="18"/>
      <w:lang w:val="fr-FR"/>
    </w:rPr>
  </w:style>
  <w:style w:type="paragraph" w:styleId="NoSpacing">
    <w:name w:val="No Spacing"/>
    <w:uiPriority w:val="1"/>
    <w:qFormat/>
    <w:rsid w:val="00E07594"/>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rsid w:val="00E075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E075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E075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rsid w:val="00E075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E0759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E075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rsid w:val="00E075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rsid w:val="00E07594"/>
    <w:rPr>
      <w:rFonts w:asciiTheme="majorHAnsi" w:eastAsiaTheme="majorEastAsia" w:hAnsiTheme="majorHAnsi" w:cstheme="majorBidi"/>
      <w:color w:val="404040" w:themeColor="text1" w:themeTint="BF"/>
      <w:sz w:val="20"/>
      <w:szCs w:val="20"/>
    </w:rPr>
  </w:style>
  <w:style w:type="character" w:customStyle="1" w:styleId="Heading1Char1">
    <w:name w:val="Heading 1 Char1"/>
    <w:link w:val="Heading1"/>
    <w:locked/>
    <w:rsid w:val="00E07594"/>
    <w:rPr>
      <w:b/>
      <w:sz w:val="28"/>
      <w:lang w:eastAsia="en-US"/>
    </w:rPr>
  </w:style>
  <w:style w:type="character" w:customStyle="1" w:styleId="Heading2Char1">
    <w:name w:val="Heading 2 Char1"/>
    <w:link w:val="Heading2"/>
    <w:locked/>
    <w:rsid w:val="00E07594"/>
    <w:rPr>
      <w:b/>
      <w:sz w:val="24"/>
      <w:szCs w:val="24"/>
      <w:lang w:eastAsia="en-US"/>
    </w:rPr>
  </w:style>
  <w:style w:type="character" w:customStyle="1" w:styleId="Heading3Char1">
    <w:name w:val="Heading 3 Char1"/>
    <w:link w:val="Heading3"/>
    <w:locked/>
    <w:rsid w:val="00E07594"/>
    <w:rPr>
      <w:b/>
      <w:lang w:eastAsia="en-US"/>
    </w:rPr>
  </w:style>
  <w:style w:type="character" w:customStyle="1" w:styleId="Heading4Char1">
    <w:name w:val="Heading 4 Char1"/>
    <w:link w:val="Heading4"/>
    <w:locked/>
    <w:rsid w:val="00E07594"/>
    <w:rPr>
      <w:b/>
      <w:lang w:eastAsia="en-US"/>
    </w:rPr>
  </w:style>
  <w:style w:type="character" w:customStyle="1" w:styleId="Heading5Char1">
    <w:name w:val="Heading 5 Char1"/>
    <w:link w:val="Heading5"/>
    <w:locked/>
    <w:rsid w:val="00E07594"/>
    <w:rPr>
      <w:rFonts w:ascii="Univers" w:hAnsi="Univers"/>
      <w:b/>
      <w:sz w:val="24"/>
      <w:lang w:eastAsia="en-US"/>
    </w:rPr>
  </w:style>
  <w:style w:type="character" w:customStyle="1" w:styleId="Heading6Char1">
    <w:name w:val="Heading 6 Char1"/>
    <w:link w:val="Heading6"/>
    <w:locked/>
    <w:rsid w:val="00E07594"/>
    <w:rPr>
      <w:b/>
      <w:bCs/>
      <w:sz w:val="24"/>
      <w:lang w:eastAsia="en-US"/>
    </w:rPr>
  </w:style>
  <w:style w:type="character" w:customStyle="1" w:styleId="Heading7Char1">
    <w:name w:val="Heading 7 Char1"/>
    <w:link w:val="Heading7"/>
    <w:locked/>
    <w:rsid w:val="00E07594"/>
    <w:rPr>
      <w:snapToGrid w:val="0"/>
      <w:u w:val="single"/>
      <w:lang w:val="en-US" w:eastAsia="en-US"/>
    </w:rPr>
  </w:style>
  <w:style w:type="character" w:customStyle="1" w:styleId="Heading8Char1">
    <w:name w:val="Heading 8 Char1"/>
    <w:link w:val="Heading8"/>
    <w:locked/>
    <w:rsid w:val="00E07594"/>
    <w:rPr>
      <w:snapToGrid w:val="0"/>
      <w:u w:val="single"/>
      <w:lang w:val="en-US" w:eastAsia="en-US"/>
    </w:rPr>
  </w:style>
  <w:style w:type="character" w:customStyle="1" w:styleId="Heading9Char1">
    <w:name w:val="Heading 9 Char1"/>
    <w:locked/>
    <w:rsid w:val="00E07594"/>
    <w:rPr>
      <w:sz w:val="24"/>
      <w:u w:val="single"/>
    </w:rPr>
  </w:style>
  <w:style w:type="table" w:customStyle="1" w:styleId="57">
    <w:name w:val="57"/>
    <w:rsid w:val="00E07594"/>
    <w:pPr>
      <w:widowControl w:val="0"/>
      <w:autoSpaceDE w:val="0"/>
      <w:autoSpaceDN w:val="0"/>
      <w:adjustRightInd w:val="0"/>
    </w:pPr>
    <w:rPr>
      <w:sz w:val="24"/>
      <w:szCs w:val="24"/>
      <w:lang w:val="en-US"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
    <w:name w:val="28"/>
    <w:rsid w:val="00E07594"/>
    <w:pPr>
      <w:widowControl w:val="0"/>
      <w:autoSpaceDE w:val="0"/>
      <w:autoSpaceDN w:val="0"/>
      <w:adjustRightInd w:val="0"/>
    </w:pPr>
    <w:rPr>
      <w:sz w:val="24"/>
      <w:szCs w:val="24"/>
      <w:lang w:val="en-US"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main">
    <w:name w:val="main"/>
    <w:basedOn w:val="Normal"/>
    <w:autoRedefine/>
    <w:rsid w:val="00E07594"/>
    <w:pPr>
      <w:tabs>
        <w:tab w:val="clear" w:pos="1247"/>
        <w:tab w:val="clear" w:pos="1814"/>
        <w:tab w:val="clear" w:pos="2381"/>
        <w:tab w:val="clear" w:pos="2948"/>
        <w:tab w:val="clear" w:pos="3515"/>
      </w:tabs>
    </w:pPr>
    <w:rPr>
      <w:b/>
    </w:rPr>
  </w:style>
  <w:style w:type="character" w:customStyle="1" w:styleId="BalloonTextChar1">
    <w:name w:val="Balloon Text Char1"/>
    <w:locked/>
    <w:rsid w:val="00E07594"/>
    <w:rPr>
      <w:rFonts w:ascii="Tahoma" w:hAnsi="Tahoma" w:cs="Times New Roman"/>
      <w:sz w:val="16"/>
      <w:lang w:val="en-GB" w:eastAsia="en-US"/>
    </w:rPr>
  </w:style>
  <w:style w:type="paragraph" w:customStyle="1" w:styleId="Paralevel1">
    <w:name w:val="Para level1"/>
    <w:basedOn w:val="Normal"/>
    <w:link w:val="Paralevel1Char"/>
    <w:rsid w:val="00E07594"/>
    <w:pPr>
      <w:numPr>
        <w:numId w:val="19"/>
      </w:numPr>
      <w:tabs>
        <w:tab w:val="clear" w:pos="1247"/>
        <w:tab w:val="clear" w:pos="1814"/>
        <w:tab w:val="clear" w:pos="2381"/>
        <w:tab w:val="clear" w:pos="2948"/>
        <w:tab w:val="clear" w:pos="3515"/>
      </w:tabs>
      <w:suppressAutoHyphens/>
      <w:spacing w:after="120"/>
    </w:pPr>
    <w:rPr>
      <w:lang w:val="en-US"/>
    </w:rPr>
  </w:style>
  <w:style w:type="character" w:customStyle="1" w:styleId="Paralevel1Char">
    <w:name w:val="Para level1 Char"/>
    <w:link w:val="Paralevel1"/>
    <w:locked/>
    <w:rsid w:val="00E07594"/>
    <w:rPr>
      <w:lang w:val="en-US" w:eastAsia="en-US"/>
    </w:rPr>
  </w:style>
  <w:style w:type="character" w:customStyle="1" w:styleId="CommentTextChar2">
    <w:name w:val="Comment Text Char2"/>
    <w:locked/>
    <w:rsid w:val="00E07594"/>
    <w:rPr>
      <w:rFonts w:cs="Times New Roman"/>
      <w:lang w:eastAsia="en-US"/>
    </w:rPr>
  </w:style>
  <w:style w:type="character" w:customStyle="1" w:styleId="CommentSubjectChar2">
    <w:name w:val="Comment Subject Char2"/>
    <w:locked/>
    <w:rsid w:val="00E07594"/>
    <w:rPr>
      <w:rFonts w:cs="Times New Roman"/>
      <w:b/>
      <w:bCs/>
      <w:lang w:eastAsia="en-US"/>
    </w:rPr>
  </w:style>
  <w:style w:type="character" w:customStyle="1" w:styleId="FooterChar2">
    <w:name w:val="Footer Char2"/>
    <w:locked/>
    <w:rsid w:val="00E07594"/>
    <w:rPr>
      <w:sz w:val="18"/>
      <w:lang w:eastAsia="en-US"/>
    </w:rPr>
  </w:style>
  <w:style w:type="character" w:customStyle="1" w:styleId="HeaderChar2">
    <w:name w:val="Header Char2"/>
    <w:locked/>
    <w:rsid w:val="00E07594"/>
    <w:rPr>
      <w:rFonts w:cs="Times New Roman"/>
      <w:b/>
      <w:sz w:val="18"/>
      <w:lang w:val="en-GB" w:eastAsia="en-US" w:bidi="ar-SA"/>
    </w:rPr>
  </w:style>
  <w:style w:type="paragraph" w:customStyle="1" w:styleId="ColorfulShading-Accent12">
    <w:name w:val="Colorful Shading - Accent 12"/>
    <w:hidden/>
    <w:semiHidden/>
    <w:rsid w:val="00E07594"/>
    <w:rPr>
      <w:sz w:val="24"/>
      <w:lang w:eastAsia="en-US"/>
    </w:rPr>
  </w:style>
  <w:style w:type="paragraph" w:customStyle="1" w:styleId="ColorfulList-Accent13">
    <w:name w:val="Colorful List - Accent 13"/>
    <w:basedOn w:val="Normal"/>
    <w:qFormat/>
    <w:rsid w:val="00E07594"/>
    <w:pPr>
      <w:tabs>
        <w:tab w:val="clear" w:pos="1247"/>
        <w:tab w:val="clear" w:pos="1814"/>
        <w:tab w:val="clear" w:pos="2381"/>
        <w:tab w:val="clear" w:pos="2948"/>
        <w:tab w:val="clear" w:pos="3515"/>
      </w:tabs>
      <w:spacing w:after="200" w:line="276" w:lineRule="auto"/>
      <w:ind w:left="720"/>
      <w:contextualSpacing/>
    </w:pPr>
    <w:rPr>
      <w:rFonts w:ascii="Calibri" w:hAnsi="Calibri"/>
      <w:sz w:val="22"/>
      <w:szCs w:val="22"/>
      <w:lang w:val="fr-CH"/>
    </w:rPr>
  </w:style>
  <w:style w:type="character" w:customStyle="1" w:styleId="footnote">
    <w:name w:val="footnote"/>
    <w:aliases w:val="reference,16,Point,Superscript,61,68,reference1"/>
    <w:semiHidden/>
    <w:rsid w:val="00E07594"/>
    <w:rPr>
      <w:rFonts w:ascii="Times New Roman" w:hAnsi="Times New Roman"/>
      <w:color w:val="auto"/>
      <w:sz w:val="18"/>
      <w:vertAlign w:val="superscript"/>
    </w:rPr>
  </w:style>
  <w:style w:type="paragraph" w:customStyle="1" w:styleId="Normalnumber1">
    <w:name w:val="Normal_number1"/>
    <w:basedOn w:val="Normal"/>
    <w:rsid w:val="00E07594"/>
    <w:pPr>
      <w:tabs>
        <w:tab w:val="num" w:pos="1134"/>
        <w:tab w:val="left" w:pos="4082"/>
      </w:tabs>
      <w:spacing w:after="120"/>
      <w:ind w:left="1247"/>
    </w:pPr>
  </w:style>
  <w:style w:type="paragraph" w:styleId="Caption">
    <w:name w:val="caption"/>
    <w:basedOn w:val="Normal"/>
    <w:next w:val="Normal"/>
    <w:qFormat/>
    <w:rsid w:val="00E07594"/>
    <w:pPr>
      <w:widowControl w:val="0"/>
      <w:tabs>
        <w:tab w:val="clear" w:pos="1247"/>
        <w:tab w:val="clear" w:pos="1814"/>
        <w:tab w:val="clear" w:pos="2381"/>
        <w:tab w:val="clear" w:pos="2948"/>
        <w:tab w:val="clear" w:pos="3515"/>
      </w:tabs>
    </w:pPr>
  </w:style>
  <w:style w:type="paragraph" w:styleId="Title">
    <w:name w:val="Title"/>
    <w:basedOn w:val="Normal"/>
    <w:link w:val="TitleChar1"/>
    <w:autoRedefine/>
    <w:qFormat/>
    <w:rsid w:val="00E07594"/>
    <w:pPr>
      <w:tabs>
        <w:tab w:val="clear" w:pos="1247"/>
        <w:tab w:val="clear" w:pos="1814"/>
        <w:tab w:val="clear" w:pos="2381"/>
        <w:tab w:val="clear" w:pos="2948"/>
        <w:tab w:val="clear" w:pos="3515"/>
      </w:tabs>
      <w:spacing w:before="360" w:after="240"/>
      <w:ind w:left="1247"/>
      <w:outlineLvl w:val="0"/>
    </w:pPr>
    <w:rPr>
      <w:b/>
      <w:kern w:val="28"/>
      <w:sz w:val="28"/>
    </w:rPr>
  </w:style>
  <w:style w:type="character" w:customStyle="1" w:styleId="TitleChar">
    <w:name w:val="Title Char"/>
    <w:basedOn w:val="DefaultParagraphFont"/>
    <w:rsid w:val="00E0759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link w:val="Title"/>
    <w:locked/>
    <w:rsid w:val="00E07594"/>
    <w:rPr>
      <w:b/>
      <w:kern w:val="28"/>
      <w:sz w:val="28"/>
      <w:lang w:eastAsia="en-US"/>
    </w:rPr>
  </w:style>
  <w:style w:type="paragraph" w:customStyle="1" w:styleId="Subtitle">
    <w:name w:val="Sub title"/>
    <w:basedOn w:val="Heading2"/>
    <w:rsid w:val="00E07594"/>
    <w:pPr>
      <w:tabs>
        <w:tab w:val="clear" w:pos="1247"/>
        <w:tab w:val="clear" w:pos="1814"/>
        <w:tab w:val="clear" w:pos="2381"/>
        <w:tab w:val="clear" w:pos="2948"/>
        <w:tab w:val="clear" w:pos="3515"/>
      </w:tabs>
      <w:spacing w:before="0" w:after="0"/>
      <w:ind w:firstLine="0"/>
    </w:pPr>
    <w:rPr>
      <w:rFonts w:ascii="Cambria" w:hAnsi="Cambria"/>
      <w:i/>
      <w:sz w:val="28"/>
      <w:szCs w:val="20"/>
    </w:rPr>
  </w:style>
  <w:style w:type="paragraph" w:styleId="BodyTextIndent">
    <w:name w:val="Body Text Indent"/>
    <w:basedOn w:val="Normal"/>
    <w:link w:val="BodyTextIndentChar1"/>
    <w:rsid w:val="00E07594"/>
    <w:pPr>
      <w:tabs>
        <w:tab w:val="clear" w:pos="1247"/>
        <w:tab w:val="clear" w:pos="1814"/>
        <w:tab w:val="clear" w:pos="2381"/>
        <w:tab w:val="clear" w:pos="2948"/>
        <w:tab w:val="clear" w:pos="3515"/>
      </w:tabs>
      <w:ind w:left="1872" w:hanging="624"/>
    </w:pPr>
  </w:style>
  <w:style w:type="character" w:customStyle="1" w:styleId="BodyTextIndentChar">
    <w:name w:val="Body Text Indent Char"/>
    <w:basedOn w:val="DefaultParagraphFont"/>
    <w:rsid w:val="00E07594"/>
    <w:rPr>
      <w:lang w:eastAsia="en-US"/>
    </w:rPr>
  </w:style>
  <w:style w:type="character" w:customStyle="1" w:styleId="BodyTextIndentChar1">
    <w:name w:val="Body Text Indent Char1"/>
    <w:link w:val="BodyTextIndent"/>
    <w:locked/>
    <w:rsid w:val="00E07594"/>
    <w:rPr>
      <w:lang w:eastAsia="en-US"/>
    </w:rPr>
  </w:style>
  <w:style w:type="paragraph" w:styleId="BodyTextIndent2">
    <w:name w:val="Body Text Indent 2"/>
    <w:basedOn w:val="Normal"/>
    <w:link w:val="BodyTextIndent2Char1"/>
    <w:rsid w:val="00E07594"/>
    <w:pPr>
      <w:tabs>
        <w:tab w:val="clear" w:pos="1247"/>
        <w:tab w:val="clear" w:pos="1814"/>
        <w:tab w:val="clear" w:pos="2381"/>
        <w:tab w:val="clear" w:pos="2948"/>
        <w:tab w:val="clear" w:pos="3515"/>
      </w:tabs>
      <w:spacing w:after="120" w:line="480" w:lineRule="auto"/>
      <w:ind w:left="360"/>
    </w:pPr>
  </w:style>
  <w:style w:type="character" w:customStyle="1" w:styleId="BodyTextIndent2Char">
    <w:name w:val="Body Text Indent 2 Char"/>
    <w:basedOn w:val="DefaultParagraphFont"/>
    <w:rsid w:val="00E07594"/>
    <w:rPr>
      <w:lang w:eastAsia="en-US"/>
    </w:rPr>
  </w:style>
  <w:style w:type="character" w:customStyle="1" w:styleId="BodyTextIndent2Char1">
    <w:name w:val="Body Text Indent 2 Char1"/>
    <w:link w:val="BodyTextIndent2"/>
    <w:locked/>
    <w:rsid w:val="00E07594"/>
    <w:rPr>
      <w:lang w:eastAsia="en-US"/>
    </w:rPr>
  </w:style>
  <w:style w:type="paragraph" w:customStyle="1" w:styleId="Paralevel2">
    <w:name w:val="Para level2"/>
    <w:basedOn w:val="Normal"/>
    <w:link w:val="Paralevel2Char"/>
    <w:autoRedefine/>
    <w:rsid w:val="00E07594"/>
    <w:pPr>
      <w:numPr>
        <w:numId w:val="21"/>
      </w:numPr>
      <w:tabs>
        <w:tab w:val="clear" w:pos="1814"/>
        <w:tab w:val="clear" w:pos="2381"/>
        <w:tab w:val="clear" w:pos="2948"/>
        <w:tab w:val="clear" w:pos="3515"/>
      </w:tabs>
      <w:spacing w:after="120"/>
      <w:ind w:firstLine="624"/>
    </w:pPr>
  </w:style>
  <w:style w:type="paragraph" w:customStyle="1" w:styleId="paralevel20">
    <w:name w:val="para level 2"/>
    <w:basedOn w:val="Normal"/>
    <w:rsid w:val="00E07594"/>
    <w:pPr>
      <w:numPr>
        <w:ilvl w:val="1"/>
        <w:numId w:val="21"/>
      </w:numPr>
      <w:tabs>
        <w:tab w:val="clear" w:pos="1247"/>
        <w:tab w:val="clear" w:pos="1814"/>
        <w:tab w:val="clear" w:pos="2381"/>
        <w:tab w:val="clear" w:pos="2948"/>
        <w:tab w:val="clear" w:pos="3515"/>
      </w:tabs>
    </w:pPr>
  </w:style>
  <w:style w:type="character" w:customStyle="1" w:styleId="Paralevel2Char">
    <w:name w:val="Para level2 Char"/>
    <w:link w:val="Paralevel2"/>
    <w:locked/>
    <w:rsid w:val="00E07594"/>
    <w:rPr>
      <w:lang w:eastAsia="en-US"/>
    </w:rPr>
  </w:style>
  <w:style w:type="character" w:customStyle="1" w:styleId="Smbolodenotaalpie">
    <w:name w:val="Símbolo de nota al pie"/>
    <w:rsid w:val="00E07594"/>
    <w:rPr>
      <w:vertAlign w:val="superscript"/>
    </w:rPr>
  </w:style>
  <w:style w:type="paragraph" w:customStyle="1" w:styleId="DefaultText">
    <w:name w:val="Default Text"/>
    <w:basedOn w:val="Normal"/>
    <w:rsid w:val="00E07594"/>
    <w:pPr>
      <w:widowControl w:val="0"/>
      <w:tabs>
        <w:tab w:val="clear" w:pos="1247"/>
        <w:tab w:val="clear" w:pos="1814"/>
        <w:tab w:val="clear" w:pos="2381"/>
        <w:tab w:val="clear" w:pos="2948"/>
        <w:tab w:val="clear" w:pos="3515"/>
      </w:tabs>
      <w:suppressAutoHyphens/>
      <w:overflowPunct w:val="0"/>
      <w:autoSpaceDE w:val="0"/>
      <w:textAlignment w:val="baseline"/>
    </w:pPr>
    <w:rPr>
      <w:rFonts w:eastAsia="MS Mincho"/>
      <w:lang w:val="en-US" w:eastAsia="ar-SA"/>
    </w:rPr>
  </w:style>
  <w:style w:type="paragraph" w:styleId="BodyText2">
    <w:name w:val="Body Text 2"/>
    <w:basedOn w:val="Normal"/>
    <w:link w:val="BodyText2Char1"/>
    <w:rsid w:val="00E07594"/>
    <w:pPr>
      <w:tabs>
        <w:tab w:val="clear" w:pos="1247"/>
        <w:tab w:val="clear" w:pos="1814"/>
        <w:tab w:val="clear" w:pos="2381"/>
        <w:tab w:val="clear" w:pos="2948"/>
        <w:tab w:val="clear" w:pos="3515"/>
      </w:tabs>
      <w:suppressAutoHyphens/>
      <w:spacing w:after="120" w:line="480" w:lineRule="auto"/>
    </w:pPr>
  </w:style>
  <w:style w:type="character" w:customStyle="1" w:styleId="BodyText2Char">
    <w:name w:val="Body Text 2 Char"/>
    <w:basedOn w:val="DefaultParagraphFont"/>
    <w:rsid w:val="00E07594"/>
    <w:rPr>
      <w:lang w:eastAsia="en-US"/>
    </w:rPr>
  </w:style>
  <w:style w:type="character" w:customStyle="1" w:styleId="BodyText2Char1">
    <w:name w:val="Body Text 2 Char1"/>
    <w:link w:val="BodyText2"/>
    <w:locked/>
    <w:rsid w:val="00E07594"/>
    <w:rPr>
      <w:lang w:eastAsia="en-US"/>
    </w:rPr>
  </w:style>
  <w:style w:type="character" w:customStyle="1" w:styleId="body1">
    <w:name w:val="body1"/>
    <w:rsid w:val="00E07594"/>
    <w:rPr>
      <w:rFonts w:ascii="Verdana" w:hAnsi="Verdana"/>
      <w:color w:val="333333"/>
      <w:sz w:val="13"/>
      <w:u w:val="none"/>
      <w:effect w:val="none"/>
    </w:rPr>
  </w:style>
  <w:style w:type="paragraph" w:customStyle="1" w:styleId="ColorfulShading-Accent11">
    <w:name w:val="Colorful Shading - Accent 11"/>
    <w:hidden/>
    <w:rsid w:val="00E07594"/>
    <w:rPr>
      <w:sz w:val="24"/>
      <w:lang w:eastAsia="en-US"/>
    </w:rPr>
  </w:style>
  <w:style w:type="character" w:customStyle="1" w:styleId="CharChar3">
    <w:name w:val="Char Char3"/>
    <w:semiHidden/>
    <w:locked/>
    <w:rsid w:val="00E07594"/>
    <w:rPr>
      <w:sz w:val="18"/>
      <w:lang w:val="en-GB" w:eastAsia="en-US"/>
    </w:rPr>
  </w:style>
  <w:style w:type="table" w:customStyle="1" w:styleId="571">
    <w:name w:val="571"/>
    <w:rsid w:val="00E07594"/>
    <w:pPr>
      <w:widowControl w:val="0"/>
      <w:autoSpaceDE w:val="0"/>
      <w:autoSpaceDN w:val="0"/>
      <w:adjustRightInd w:val="0"/>
    </w:pPr>
    <w:rPr>
      <w:sz w:val="24"/>
      <w:szCs w:val="24"/>
      <w:lang w:val="en-US"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1">
    <w:name w:val="281"/>
    <w:rsid w:val="00E07594"/>
    <w:pPr>
      <w:widowControl w:val="0"/>
      <w:autoSpaceDE w:val="0"/>
      <w:autoSpaceDN w:val="0"/>
      <w:adjustRightInd w:val="0"/>
    </w:pPr>
    <w:rPr>
      <w:sz w:val="24"/>
      <w:szCs w:val="24"/>
      <w:lang w:val="en-US"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yshortcuts">
    <w:name w:val="yshortcuts"/>
    <w:rsid w:val="00E07594"/>
    <w:rPr>
      <w:rFonts w:cs="Times New Roman"/>
    </w:rPr>
  </w:style>
  <w:style w:type="paragraph" w:customStyle="1" w:styleId="a">
    <w:name w:val="リスト段落"/>
    <w:basedOn w:val="Normal"/>
    <w:qFormat/>
    <w:rsid w:val="00E07594"/>
    <w:pPr>
      <w:tabs>
        <w:tab w:val="clear" w:pos="1247"/>
        <w:tab w:val="clear" w:pos="1814"/>
        <w:tab w:val="clear" w:pos="2381"/>
        <w:tab w:val="clear" w:pos="2948"/>
        <w:tab w:val="clear" w:pos="3515"/>
      </w:tabs>
      <w:ind w:leftChars="400" w:left="840"/>
    </w:pPr>
    <w:rPr>
      <w:rFonts w:ascii="CG Times (WN)" w:eastAsia="MS Mincho" w:hAnsi="CG Times (WN)"/>
      <w:sz w:val="24"/>
      <w:lang w:val="en-US"/>
    </w:rPr>
  </w:style>
  <w:style w:type="paragraph" w:customStyle="1" w:styleId="Anxhead">
    <w:name w:val="Anx head"/>
    <w:basedOn w:val="Normal"/>
    <w:rsid w:val="00E07594"/>
    <w:pPr>
      <w:tabs>
        <w:tab w:val="clear" w:pos="1247"/>
        <w:tab w:val="clear" w:pos="1814"/>
        <w:tab w:val="clear" w:pos="2381"/>
        <w:tab w:val="clear" w:pos="2948"/>
        <w:tab w:val="clear" w:pos="3515"/>
      </w:tabs>
    </w:pPr>
    <w:rPr>
      <w:b/>
      <w:bCs/>
      <w:sz w:val="28"/>
      <w:szCs w:val="22"/>
    </w:rPr>
  </w:style>
  <w:style w:type="paragraph" w:customStyle="1" w:styleId="StyleLevel1TahomaFirstline021cmAfter6pt">
    <w:name w:val="Style Level1 + Tahoma First line:  0.21 cm After:  6 pt"/>
    <w:basedOn w:val="Normal"/>
    <w:autoRedefine/>
    <w:rsid w:val="00E07594"/>
    <w:pPr>
      <w:keepNext/>
      <w:keepLines/>
      <w:tabs>
        <w:tab w:val="clear" w:pos="1247"/>
        <w:tab w:val="clear" w:pos="1814"/>
        <w:tab w:val="clear" w:pos="2381"/>
        <w:tab w:val="clear" w:pos="2948"/>
        <w:tab w:val="clear" w:pos="3515"/>
      </w:tabs>
      <w:suppressAutoHyphens/>
      <w:spacing w:after="240"/>
      <w:ind w:left="624"/>
    </w:pPr>
    <w:rPr>
      <w:b/>
      <w:sz w:val="24"/>
      <w:szCs w:val="24"/>
    </w:rPr>
  </w:style>
  <w:style w:type="paragraph" w:customStyle="1" w:styleId="Style10ptLeft219cm">
    <w:name w:val="Style 10 pt Left:  2.19 cm"/>
    <w:basedOn w:val="Normal"/>
    <w:autoRedefine/>
    <w:rsid w:val="00E07594"/>
    <w:pPr>
      <w:tabs>
        <w:tab w:val="clear" w:pos="1247"/>
        <w:tab w:val="clear" w:pos="1814"/>
        <w:tab w:val="clear" w:pos="2381"/>
        <w:tab w:val="clear" w:pos="2948"/>
        <w:tab w:val="clear" w:pos="3515"/>
      </w:tabs>
      <w:ind w:left="1871"/>
    </w:pPr>
  </w:style>
  <w:style w:type="paragraph" w:customStyle="1" w:styleId="Style10ptLeft219cmHanging55cmAfter6pt">
    <w:name w:val="Style 10 pt Left:  2.19 cm Hanging:  5.5 cm After:  6 pt"/>
    <w:basedOn w:val="Normal"/>
    <w:autoRedefine/>
    <w:rsid w:val="00E07594"/>
    <w:pPr>
      <w:tabs>
        <w:tab w:val="clear" w:pos="1247"/>
        <w:tab w:val="clear" w:pos="1814"/>
        <w:tab w:val="clear" w:pos="2381"/>
        <w:tab w:val="clear" w:pos="2948"/>
        <w:tab w:val="clear" w:pos="3515"/>
      </w:tabs>
      <w:spacing w:after="120"/>
      <w:ind w:left="4990" w:hanging="3119"/>
    </w:pPr>
    <w:rPr>
      <w:bCs/>
    </w:rPr>
  </w:style>
  <w:style w:type="character" w:customStyle="1" w:styleId="HTMLPreformattedChar2">
    <w:name w:val="HTML Preformatted Char2"/>
    <w:link w:val="HTMLPreformatted"/>
    <w:locked/>
    <w:rsid w:val="00E07594"/>
  </w:style>
  <w:style w:type="paragraph" w:styleId="HTMLPreformatted">
    <w:name w:val="HTML Preformatted"/>
    <w:basedOn w:val="Normal"/>
    <w:link w:val="HTMLPreformattedChar2"/>
    <w:rsid w:val="00E07594"/>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zh-CN"/>
    </w:rPr>
  </w:style>
  <w:style w:type="character" w:customStyle="1" w:styleId="HTMLPreformattedChar">
    <w:name w:val="HTML Preformatted Char"/>
    <w:basedOn w:val="DefaultParagraphFont"/>
    <w:rsid w:val="00E07594"/>
    <w:rPr>
      <w:rFonts w:ascii="Consolas" w:hAnsi="Consolas" w:cs="Consolas"/>
      <w:lang w:eastAsia="en-US"/>
    </w:rPr>
  </w:style>
  <w:style w:type="character" w:customStyle="1" w:styleId="HTMLPreformattedChar1">
    <w:name w:val="HTML Preformatted Char1"/>
    <w:semiHidden/>
    <w:locked/>
    <w:rsid w:val="00E07594"/>
    <w:rPr>
      <w:rFonts w:ascii="Consolas" w:hAnsi="Consolas" w:cs="Consolas"/>
      <w:sz w:val="20"/>
      <w:szCs w:val="20"/>
    </w:rPr>
  </w:style>
  <w:style w:type="character" w:customStyle="1" w:styleId="HTML1">
    <w:name w:val="HTML 書式付き (文字)1"/>
    <w:semiHidden/>
    <w:rsid w:val="00E07594"/>
    <w:rPr>
      <w:rFonts w:ascii="Courier New" w:hAnsi="Courier New"/>
      <w:sz w:val="20"/>
    </w:rPr>
  </w:style>
  <w:style w:type="paragraph" w:styleId="BodyText">
    <w:name w:val="Body Text"/>
    <w:basedOn w:val="Normal"/>
    <w:link w:val="BodyTextChar1"/>
    <w:rsid w:val="00E07594"/>
    <w:pPr>
      <w:tabs>
        <w:tab w:val="clear" w:pos="1247"/>
        <w:tab w:val="clear" w:pos="1814"/>
        <w:tab w:val="clear" w:pos="2381"/>
        <w:tab w:val="clear" w:pos="2948"/>
        <w:tab w:val="clear" w:pos="3515"/>
      </w:tabs>
      <w:spacing w:after="120"/>
    </w:pPr>
    <w:rPr>
      <w:rFonts w:eastAsia="MS Mincho"/>
      <w:sz w:val="24"/>
    </w:rPr>
  </w:style>
  <w:style w:type="character" w:customStyle="1" w:styleId="BodyTextChar">
    <w:name w:val="Body Text Char"/>
    <w:basedOn w:val="DefaultParagraphFont"/>
    <w:rsid w:val="00E07594"/>
    <w:rPr>
      <w:lang w:eastAsia="en-US"/>
    </w:rPr>
  </w:style>
  <w:style w:type="character" w:customStyle="1" w:styleId="BodyTextChar1">
    <w:name w:val="Body Text Char1"/>
    <w:link w:val="BodyText"/>
    <w:locked/>
    <w:rsid w:val="00E07594"/>
    <w:rPr>
      <w:rFonts w:eastAsia="MS Mincho"/>
      <w:sz w:val="24"/>
      <w:lang w:eastAsia="en-US"/>
    </w:rPr>
  </w:style>
  <w:style w:type="character" w:customStyle="1" w:styleId="ft01">
    <w:name w:val="ft01"/>
    <w:rsid w:val="00E07594"/>
    <w:rPr>
      <w:rFonts w:ascii="Times" w:hAnsi="Times"/>
      <w:color w:val="000000"/>
      <w:sz w:val="23"/>
    </w:rPr>
  </w:style>
  <w:style w:type="character" w:customStyle="1" w:styleId="1">
    <w:name w:val="コメント内容 (文字)1"/>
    <w:semiHidden/>
    <w:rsid w:val="00E07594"/>
    <w:rPr>
      <w:rFonts w:ascii="Times New Roman" w:eastAsia="MS Mincho" w:hAnsi="Times New Roman"/>
      <w:b/>
      <w:kern w:val="0"/>
      <w:sz w:val="20"/>
      <w:lang w:val="en-GB" w:eastAsia="en-US"/>
    </w:rPr>
  </w:style>
  <w:style w:type="character" w:customStyle="1" w:styleId="Caractresdenotedebasdepage">
    <w:name w:val="Caractères de note de bas de page"/>
    <w:rsid w:val="00E07594"/>
    <w:rPr>
      <w:rFonts w:ascii="Times New Roman" w:hAnsi="Times New Roman"/>
      <w:color w:val="auto"/>
      <w:sz w:val="18"/>
      <w:vertAlign w:val="superscript"/>
    </w:rPr>
  </w:style>
  <w:style w:type="paragraph" w:styleId="PlainText">
    <w:name w:val="Plain Text"/>
    <w:basedOn w:val="Normal"/>
    <w:link w:val="PlainTextChar1"/>
    <w:rsid w:val="00E07594"/>
    <w:pPr>
      <w:widowControl w:val="0"/>
      <w:tabs>
        <w:tab w:val="clear" w:pos="1247"/>
        <w:tab w:val="clear" w:pos="1814"/>
        <w:tab w:val="clear" w:pos="2381"/>
        <w:tab w:val="clear" w:pos="2948"/>
        <w:tab w:val="clear" w:pos="3515"/>
      </w:tabs>
      <w:suppressAutoHyphens/>
    </w:pPr>
    <w:rPr>
      <w:rFonts w:ascii="Courier New" w:eastAsia="MS Mincho" w:hAnsi="Courier New"/>
      <w:lang w:eastAsia="ar-SA"/>
    </w:rPr>
  </w:style>
  <w:style w:type="character" w:customStyle="1" w:styleId="PlainTextChar">
    <w:name w:val="Plain Text Char"/>
    <w:basedOn w:val="DefaultParagraphFont"/>
    <w:rsid w:val="00E07594"/>
    <w:rPr>
      <w:rFonts w:ascii="Consolas" w:hAnsi="Consolas" w:cs="Consolas"/>
      <w:sz w:val="21"/>
      <w:szCs w:val="21"/>
      <w:lang w:eastAsia="en-US"/>
    </w:rPr>
  </w:style>
  <w:style w:type="character" w:customStyle="1" w:styleId="PlainTextChar1">
    <w:name w:val="Plain Text Char1"/>
    <w:link w:val="PlainText"/>
    <w:locked/>
    <w:rsid w:val="00E07594"/>
    <w:rPr>
      <w:rFonts w:ascii="Courier New" w:eastAsia="MS Mincho" w:hAnsi="Courier New"/>
      <w:lang w:eastAsia="ar-SA"/>
    </w:rPr>
  </w:style>
  <w:style w:type="paragraph" w:styleId="ListBullet4">
    <w:name w:val="List Bullet 4"/>
    <w:basedOn w:val="Normal"/>
    <w:rsid w:val="00E07594"/>
    <w:pPr>
      <w:widowControl w:val="0"/>
      <w:tabs>
        <w:tab w:val="clear" w:pos="1247"/>
        <w:tab w:val="clear" w:pos="1814"/>
        <w:tab w:val="clear" w:pos="2381"/>
        <w:tab w:val="clear" w:pos="2948"/>
        <w:tab w:val="clear" w:pos="3515"/>
      </w:tabs>
      <w:suppressAutoHyphens/>
      <w:ind w:left="284" w:hanging="284"/>
      <w:jc w:val="both"/>
    </w:pPr>
    <w:rPr>
      <w:rFonts w:eastAsia="MS Mincho" w:cs="Calibri"/>
      <w:lang w:eastAsia="ar-SA"/>
    </w:rPr>
  </w:style>
  <w:style w:type="paragraph" w:customStyle="1" w:styleId="Anxtitle">
    <w:name w:val="Anx title"/>
    <w:basedOn w:val="Normal"/>
    <w:rsid w:val="00E07594"/>
    <w:pPr>
      <w:widowControl w:val="0"/>
      <w:tabs>
        <w:tab w:val="clear" w:pos="1247"/>
        <w:tab w:val="clear" w:pos="1814"/>
        <w:tab w:val="clear" w:pos="2381"/>
        <w:tab w:val="clear" w:pos="2948"/>
        <w:tab w:val="clear" w:pos="3515"/>
      </w:tabs>
      <w:suppressAutoHyphens/>
      <w:ind w:left="1247"/>
    </w:pPr>
    <w:rPr>
      <w:rFonts w:eastAsia="MS Mincho" w:cs="Calibri"/>
      <w:b/>
      <w:bCs/>
      <w:sz w:val="28"/>
      <w:szCs w:val="26"/>
      <w:lang w:eastAsia="ar-SA"/>
    </w:rPr>
  </w:style>
  <w:style w:type="paragraph" w:customStyle="1" w:styleId="Level1">
    <w:name w:val="Level1"/>
    <w:basedOn w:val="Normal"/>
    <w:rsid w:val="00E07594"/>
    <w:pPr>
      <w:numPr>
        <w:numId w:val="22"/>
      </w:numPr>
      <w:tabs>
        <w:tab w:val="clear" w:pos="1247"/>
        <w:tab w:val="clear" w:pos="1814"/>
        <w:tab w:val="clear" w:pos="2381"/>
        <w:tab w:val="clear" w:pos="2948"/>
        <w:tab w:val="clear" w:pos="3515"/>
        <w:tab w:val="left" w:pos="1157"/>
      </w:tabs>
      <w:suppressAutoHyphens/>
      <w:spacing w:after="240"/>
    </w:pPr>
    <w:rPr>
      <w:rFonts w:eastAsia="MS Mincho"/>
    </w:rPr>
  </w:style>
  <w:style w:type="character" w:customStyle="1" w:styleId="EmailStyle40">
    <w:name w:val="EmailStyle40"/>
    <w:semiHidden/>
    <w:rsid w:val="00E07594"/>
    <w:rPr>
      <w:rFonts w:ascii="Arial" w:hAnsi="Arial"/>
      <w:color w:val="auto"/>
      <w:sz w:val="20"/>
    </w:rPr>
  </w:style>
  <w:style w:type="paragraph" w:customStyle="1" w:styleId="Odstavecseseznamem">
    <w:name w:val="Odstavec se seznamem"/>
    <w:basedOn w:val="Normal"/>
    <w:rsid w:val="00E07594"/>
    <w:pPr>
      <w:tabs>
        <w:tab w:val="clear" w:pos="1247"/>
        <w:tab w:val="clear" w:pos="1814"/>
        <w:tab w:val="clear" w:pos="2381"/>
        <w:tab w:val="clear" w:pos="2948"/>
        <w:tab w:val="clear" w:pos="3515"/>
      </w:tabs>
      <w:spacing w:after="200" w:line="276" w:lineRule="auto"/>
      <w:ind w:left="720"/>
      <w:contextualSpacing/>
    </w:pPr>
    <w:rPr>
      <w:rFonts w:ascii="Calibri" w:hAnsi="Calibri"/>
      <w:sz w:val="22"/>
      <w:szCs w:val="22"/>
      <w:lang w:val="nb-NO"/>
    </w:rPr>
  </w:style>
  <w:style w:type="character" w:customStyle="1" w:styleId="apple-style-span">
    <w:name w:val="apple-style-span"/>
    <w:rsid w:val="00E07594"/>
  </w:style>
  <w:style w:type="paragraph" w:customStyle="1" w:styleId="Default">
    <w:name w:val="Default"/>
    <w:rsid w:val="00E07594"/>
    <w:pPr>
      <w:suppressAutoHyphens/>
      <w:autoSpaceDE w:val="0"/>
    </w:pPr>
    <w:rPr>
      <w:rFonts w:ascii="Calibri" w:hAnsi="Calibri" w:cs="Calibri"/>
      <w:color w:val="000000"/>
      <w:sz w:val="24"/>
      <w:szCs w:val="24"/>
      <w:lang w:val="cs-CZ" w:eastAsia="ar-SA"/>
    </w:rPr>
  </w:style>
  <w:style w:type="character" w:styleId="FollowedHyperlink">
    <w:name w:val="FollowedHyperlink"/>
    <w:uiPriority w:val="99"/>
    <w:rsid w:val="00E07594"/>
    <w:rPr>
      <w:rFonts w:cs="Times New Roman"/>
      <w:color w:val="800080"/>
      <w:u w:val="single"/>
    </w:rPr>
  </w:style>
  <w:style w:type="paragraph" w:customStyle="1" w:styleId="font5">
    <w:name w:val="font5"/>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font6">
    <w:name w:val="font6"/>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val="en-US"/>
    </w:rPr>
  </w:style>
  <w:style w:type="paragraph" w:customStyle="1" w:styleId="font7">
    <w:name w:val="font7"/>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u w:val="single"/>
      <w:lang w:val="en-US"/>
    </w:rPr>
  </w:style>
  <w:style w:type="paragraph" w:customStyle="1" w:styleId="font8">
    <w:name w:val="font8"/>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color w:val="FF0000"/>
      <w:sz w:val="18"/>
      <w:szCs w:val="18"/>
      <w:lang w:val="en-US"/>
    </w:rPr>
  </w:style>
  <w:style w:type="paragraph" w:customStyle="1" w:styleId="xl70">
    <w:name w:val="xl70"/>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b/>
      <w:bCs/>
      <w:sz w:val="18"/>
      <w:szCs w:val="18"/>
      <w:lang w:val="en-US"/>
    </w:rPr>
  </w:style>
  <w:style w:type="paragraph" w:customStyle="1" w:styleId="xl71">
    <w:name w:val="xl71"/>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72">
    <w:name w:val="xl72"/>
    <w:basedOn w:val="Normal"/>
    <w:rsid w:val="00E07594"/>
    <w:pP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73">
    <w:name w:val="xl73"/>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b/>
      <w:bCs/>
      <w:sz w:val="18"/>
      <w:szCs w:val="18"/>
      <w:u w:val="single"/>
      <w:lang w:val="en-US"/>
    </w:rPr>
  </w:style>
  <w:style w:type="paragraph" w:customStyle="1" w:styleId="xl74">
    <w:name w:val="xl74"/>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75">
    <w:name w:val="xl75"/>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76">
    <w:name w:val="xl76"/>
    <w:basedOn w:val="Normal"/>
    <w:rsid w:val="00E07594"/>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7">
    <w:name w:val="xl77"/>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8">
    <w:name w:val="xl78"/>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9">
    <w:name w:val="xl79"/>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80">
    <w:name w:val="xl80"/>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1">
    <w:name w:val="xl81"/>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2">
    <w:name w:val="xl82"/>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3">
    <w:name w:val="xl83"/>
    <w:basedOn w:val="Normal"/>
    <w:rsid w:val="00E07594"/>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84">
    <w:name w:val="xl84"/>
    <w:basedOn w:val="Normal"/>
    <w:rsid w:val="00E07594"/>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5">
    <w:name w:val="xl85"/>
    <w:basedOn w:val="Normal"/>
    <w:rsid w:val="00E07594"/>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6">
    <w:name w:val="xl86"/>
    <w:basedOn w:val="Normal"/>
    <w:rsid w:val="00E07594"/>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7">
    <w:name w:val="xl87"/>
    <w:basedOn w:val="Normal"/>
    <w:rsid w:val="00E07594"/>
    <w:pPr>
      <w:pBdr>
        <w:top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8">
    <w:name w:val="xl88"/>
    <w:basedOn w:val="Normal"/>
    <w:rsid w:val="00E07594"/>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9">
    <w:name w:val="xl89"/>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90">
    <w:name w:val="xl90"/>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1">
    <w:name w:val="xl91"/>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table" w:customStyle="1" w:styleId="AATable1">
    <w:name w:val="AA_Table1"/>
    <w:rsid w:val="00E07594"/>
    <w:rPr>
      <w:lang w:val="en-US" w:eastAsia="fr-CH"/>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xl92">
    <w:name w:val="xl92"/>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3">
    <w:name w:val="xl93"/>
    <w:basedOn w:val="Normal"/>
    <w:rsid w:val="00E07594"/>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4">
    <w:name w:val="xl94"/>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95">
    <w:name w:val="xl95"/>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96">
    <w:name w:val="xl96"/>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97">
    <w:name w:val="xl97"/>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98">
    <w:name w:val="xl98"/>
    <w:basedOn w:val="Normal"/>
    <w:rsid w:val="00E07594"/>
    <w:pP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99">
    <w:name w:val="xl99"/>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00">
    <w:name w:val="xl100"/>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01">
    <w:name w:val="xl101"/>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02">
    <w:name w:val="xl102"/>
    <w:basedOn w:val="Normal"/>
    <w:rsid w:val="00E07594"/>
    <w:pP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val="en-US"/>
    </w:rPr>
  </w:style>
  <w:style w:type="paragraph" w:customStyle="1" w:styleId="xl103">
    <w:name w:val="xl103"/>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04">
    <w:name w:val="xl104"/>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u w:val="single"/>
      <w:lang w:val="en-US"/>
    </w:rPr>
  </w:style>
  <w:style w:type="paragraph" w:customStyle="1" w:styleId="xl105">
    <w:name w:val="xl105"/>
    <w:basedOn w:val="Normal"/>
    <w:rsid w:val="00E07594"/>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6">
    <w:name w:val="xl106"/>
    <w:basedOn w:val="Normal"/>
    <w:rsid w:val="00E07594"/>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7">
    <w:name w:val="xl107"/>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8">
    <w:name w:val="xl10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09">
    <w:name w:val="xl109"/>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0">
    <w:name w:val="xl110"/>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1">
    <w:name w:val="xl111"/>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val="en-US"/>
    </w:rPr>
  </w:style>
  <w:style w:type="paragraph" w:customStyle="1" w:styleId="xl112">
    <w:name w:val="xl112"/>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13">
    <w:name w:val="xl113"/>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val="en-US"/>
    </w:rPr>
  </w:style>
  <w:style w:type="paragraph" w:customStyle="1" w:styleId="xl114">
    <w:name w:val="xl114"/>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15">
    <w:name w:val="xl115"/>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16">
    <w:name w:val="xl116"/>
    <w:basedOn w:val="Normal"/>
    <w:rsid w:val="00E07594"/>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7">
    <w:name w:val="xl117"/>
    <w:basedOn w:val="Normal"/>
    <w:rsid w:val="00E07594"/>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18">
    <w:name w:val="xl118"/>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19">
    <w:name w:val="xl119"/>
    <w:basedOn w:val="Normal"/>
    <w:rsid w:val="00E07594"/>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0">
    <w:name w:val="xl120"/>
    <w:basedOn w:val="Normal"/>
    <w:rsid w:val="00E07594"/>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1">
    <w:name w:val="xl121"/>
    <w:basedOn w:val="Normal"/>
    <w:rsid w:val="00E07594"/>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2">
    <w:name w:val="xl122"/>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3">
    <w:name w:val="xl123"/>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4">
    <w:name w:val="xl124"/>
    <w:basedOn w:val="Normal"/>
    <w:rsid w:val="00E07594"/>
    <w:pPr>
      <w:pBdr>
        <w:top w:val="single" w:sz="4" w:space="0" w:color="auto"/>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5">
    <w:name w:val="xl125"/>
    <w:basedOn w:val="Normal"/>
    <w:rsid w:val="00E07594"/>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6">
    <w:name w:val="xl126"/>
    <w:basedOn w:val="Normal"/>
    <w:rsid w:val="00E07594"/>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7">
    <w:name w:val="xl127"/>
    <w:basedOn w:val="Normal"/>
    <w:rsid w:val="00E07594"/>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8">
    <w:name w:val="xl12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9">
    <w:name w:val="xl129"/>
    <w:basedOn w:val="Normal"/>
    <w:rsid w:val="00E07594"/>
    <w:pPr>
      <w:pBdr>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30">
    <w:name w:val="xl130"/>
    <w:basedOn w:val="Normal"/>
    <w:rsid w:val="00E07594"/>
    <w:pPr>
      <w:pBdr>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31">
    <w:name w:val="xl131"/>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2">
    <w:name w:val="xl132"/>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3">
    <w:name w:val="xl133"/>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4">
    <w:name w:val="xl134"/>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35">
    <w:name w:val="xl135"/>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6">
    <w:name w:val="xl136"/>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7">
    <w:name w:val="xl137"/>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8">
    <w:name w:val="xl138"/>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9">
    <w:name w:val="xl139"/>
    <w:basedOn w:val="Normal"/>
    <w:rsid w:val="00E07594"/>
    <w:pPr>
      <w:pBdr>
        <w:top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40">
    <w:name w:val="xl140"/>
    <w:basedOn w:val="Normal"/>
    <w:rsid w:val="00E07594"/>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41">
    <w:name w:val="xl141"/>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42">
    <w:name w:val="xl142"/>
    <w:basedOn w:val="Normal"/>
    <w:rsid w:val="00E07594"/>
    <w:pPr>
      <w:tabs>
        <w:tab w:val="clear" w:pos="1247"/>
        <w:tab w:val="clear" w:pos="1814"/>
        <w:tab w:val="clear" w:pos="2381"/>
        <w:tab w:val="clear" w:pos="2948"/>
        <w:tab w:val="clear" w:pos="3515"/>
      </w:tabs>
      <w:spacing w:before="100" w:beforeAutospacing="1" w:after="100" w:afterAutospacing="1"/>
      <w:jc w:val="center"/>
    </w:pPr>
    <w:rPr>
      <w:rFonts w:ascii="Arial" w:hAnsi="Arial" w:cs="Arial"/>
      <w:b/>
      <w:bCs/>
      <w:sz w:val="18"/>
      <w:szCs w:val="18"/>
      <w:lang w:val="en-US"/>
    </w:rPr>
  </w:style>
  <w:style w:type="paragraph" w:customStyle="1" w:styleId="xl143">
    <w:name w:val="xl143"/>
    <w:basedOn w:val="Normal"/>
    <w:rsid w:val="00E07594"/>
    <w:pPr>
      <w:tabs>
        <w:tab w:val="clear" w:pos="1247"/>
        <w:tab w:val="clear" w:pos="1814"/>
        <w:tab w:val="clear" w:pos="2381"/>
        <w:tab w:val="clear" w:pos="2948"/>
        <w:tab w:val="clear" w:pos="3515"/>
      </w:tabs>
      <w:spacing w:before="100" w:beforeAutospacing="1" w:after="100" w:afterAutospacing="1"/>
      <w:jc w:val="right"/>
    </w:pPr>
    <w:rPr>
      <w:rFonts w:ascii="Arial" w:hAnsi="Arial" w:cs="Arial"/>
      <w:b/>
      <w:bCs/>
      <w:sz w:val="18"/>
      <w:szCs w:val="18"/>
      <w:lang w:val="en-US"/>
    </w:rPr>
  </w:style>
  <w:style w:type="paragraph" w:customStyle="1" w:styleId="xl144">
    <w:name w:val="xl144"/>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45">
    <w:name w:val="xl145"/>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146">
    <w:name w:val="xl146"/>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47">
    <w:name w:val="xl147"/>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48">
    <w:name w:val="xl14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49">
    <w:name w:val="xl149"/>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0">
    <w:name w:val="xl150"/>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1">
    <w:name w:val="xl151"/>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2">
    <w:name w:val="xl152"/>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3">
    <w:name w:val="xl153"/>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4">
    <w:name w:val="xl154"/>
    <w:basedOn w:val="Normal"/>
    <w:rsid w:val="00E07594"/>
    <w:pPr>
      <w:pBdr>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55">
    <w:name w:val="xl155"/>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6">
    <w:name w:val="xl156"/>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57">
    <w:name w:val="xl157"/>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8">
    <w:name w:val="xl158"/>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9">
    <w:name w:val="xl159"/>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0">
    <w:name w:val="xl160"/>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1">
    <w:name w:val="xl161"/>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62">
    <w:name w:val="xl162"/>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63">
    <w:name w:val="xl163"/>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64">
    <w:name w:val="xl164"/>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5">
    <w:name w:val="xl165"/>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6">
    <w:name w:val="xl166"/>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7">
    <w:name w:val="xl167"/>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8">
    <w:name w:val="xl168"/>
    <w:basedOn w:val="Normal"/>
    <w:rsid w:val="00E07594"/>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69">
    <w:name w:val="xl169"/>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70">
    <w:name w:val="xl170"/>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71">
    <w:name w:val="xl171"/>
    <w:basedOn w:val="Normal"/>
    <w:rsid w:val="00E07594"/>
    <w:pPr>
      <w:tabs>
        <w:tab w:val="clear" w:pos="1247"/>
        <w:tab w:val="clear" w:pos="1814"/>
        <w:tab w:val="clear" w:pos="2381"/>
        <w:tab w:val="clear" w:pos="2948"/>
        <w:tab w:val="clear" w:pos="3515"/>
      </w:tabs>
      <w:spacing w:before="100" w:beforeAutospacing="1" w:after="100" w:afterAutospacing="1"/>
      <w:jc w:val="center"/>
    </w:pPr>
    <w:rPr>
      <w:rFonts w:ascii="Arial" w:hAnsi="Arial" w:cs="Arial"/>
      <w:i/>
      <w:iCs/>
      <w:sz w:val="18"/>
      <w:szCs w:val="18"/>
      <w:lang w:val="en-US"/>
    </w:rPr>
  </w:style>
  <w:style w:type="paragraph" w:customStyle="1" w:styleId="xl172">
    <w:name w:val="xl172"/>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73">
    <w:name w:val="xl173"/>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74">
    <w:name w:val="xl174"/>
    <w:basedOn w:val="Normal"/>
    <w:rsid w:val="00E07594"/>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75">
    <w:name w:val="xl175"/>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76">
    <w:name w:val="xl176"/>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u w:val="single"/>
      <w:lang w:val="en-US"/>
    </w:rPr>
  </w:style>
  <w:style w:type="paragraph" w:customStyle="1" w:styleId="xl177">
    <w:name w:val="xl177"/>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78">
    <w:name w:val="xl178"/>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79">
    <w:name w:val="xl179"/>
    <w:basedOn w:val="Normal"/>
    <w:rsid w:val="00E07594"/>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0">
    <w:name w:val="xl180"/>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1">
    <w:name w:val="xl181"/>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2">
    <w:name w:val="xl182"/>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3">
    <w:name w:val="xl183"/>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4">
    <w:name w:val="xl184"/>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85">
    <w:name w:val="xl185"/>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6">
    <w:name w:val="xl186"/>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7">
    <w:name w:val="xl187"/>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val="en-US"/>
    </w:rPr>
  </w:style>
  <w:style w:type="paragraph" w:customStyle="1" w:styleId="xl188">
    <w:name w:val="xl188"/>
    <w:basedOn w:val="Normal"/>
    <w:rsid w:val="00E07594"/>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val="en-US"/>
    </w:rPr>
  </w:style>
  <w:style w:type="paragraph" w:customStyle="1" w:styleId="xl189">
    <w:name w:val="xl189"/>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0">
    <w:name w:val="xl190"/>
    <w:basedOn w:val="Normal"/>
    <w:rsid w:val="00E07594"/>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1">
    <w:name w:val="xl191"/>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2">
    <w:name w:val="xl192"/>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93">
    <w:name w:val="xl193"/>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24"/>
      <w:szCs w:val="24"/>
      <w:lang w:val="en-US"/>
    </w:rPr>
  </w:style>
  <w:style w:type="paragraph" w:customStyle="1" w:styleId="xl194">
    <w:name w:val="xl194"/>
    <w:basedOn w:val="Normal"/>
    <w:rsid w:val="00E07594"/>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5">
    <w:name w:val="xl195"/>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6">
    <w:name w:val="xl196"/>
    <w:basedOn w:val="Normal"/>
    <w:rsid w:val="00E07594"/>
    <w:pPr>
      <w:pBdr>
        <w:top w:val="single" w:sz="4" w:space="0" w:color="auto"/>
        <w:bottom w:val="single" w:sz="8" w:space="0" w:color="auto"/>
      </w:pBdr>
      <w:shd w:val="clear" w:color="auto" w:fill="FFFF00"/>
      <w:tabs>
        <w:tab w:val="clear" w:pos="1247"/>
        <w:tab w:val="clear" w:pos="1814"/>
        <w:tab w:val="clear" w:pos="2381"/>
        <w:tab w:val="clear" w:pos="2948"/>
        <w:tab w:val="clear" w:pos="3515"/>
      </w:tabs>
      <w:spacing w:before="100" w:beforeAutospacing="1" w:after="100" w:afterAutospacing="1"/>
    </w:pPr>
    <w:rPr>
      <w:b/>
      <w:bCs/>
      <w:sz w:val="24"/>
      <w:szCs w:val="24"/>
      <w:lang w:val="en-US"/>
    </w:rPr>
  </w:style>
  <w:style w:type="paragraph" w:customStyle="1" w:styleId="xl197">
    <w:name w:val="xl197"/>
    <w:basedOn w:val="Normal"/>
    <w:rsid w:val="00E07594"/>
    <w:pPr>
      <w:shd w:val="clear" w:color="auto" w:fill="FFFF00"/>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8">
    <w:name w:val="xl198"/>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pPr>
    <w:rPr>
      <w:color w:val="0000FF"/>
      <w:sz w:val="24"/>
      <w:szCs w:val="24"/>
      <w:lang w:val="en-US"/>
    </w:rPr>
  </w:style>
  <w:style w:type="paragraph" w:customStyle="1" w:styleId="xl199">
    <w:name w:val="xl199"/>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200">
    <w:name w:val="xl200"/>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201">
    <w:name w:val="xl201"/>
    <w:basedOn w:val="Normal"/>
    <w:rsid w:val="00E07594"/>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02">
    <w:name w:val="xl202"/>
    <w:basedOn w:val="Normal"/>
    <w:rsid w:val="00E07594"/>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03">
    <w:name w:val="xl203"/>
    <w:basedOn w:val="Normal"/>
    <w:rsid w:val="00E07594"/>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Normal-num">
    <w:name w:val="Normal-num"/>
    <w:basedOn w:val="Normal"/>
    <w:next w:val="Normal"/>
    <w:rsid w:val="00E07594"/>
    <w:pPr>
      <w:numPr>
        <w:numId w:val="23"/>
      </w:numPr>
      <w:suppressAutoHyphens/>
    </w:pPr>
    <w:rPr>
      <w:sz w:val="22"/>
      <w:szCs w:val="22"/>
      <w:lang w:eastAsia="zh-CN"/>
    </w:rPr>
  </w:style>
  <w:style w:type="paragraph" w:customStyle="1" w:styleId="Anxsubhead">
    <w:name w:val="Anx subhead"/>
    <w:basedOn w:val="Normal"/>
    <w:rsid w:val="00E07594"/>
    <w:pPr>
      <w:ind w:left="1247"/>
    </w:pPr>
    <w:rPr>
      <w:b/>
      <w:bCs/>
    </w:rPr>
  </w:style>
  <w:style w:type="paragraph" w:customStyle="1" w:styleId="Paralevel3">
    <w:name w:val="Para level3"/>
    <w:basedOn w:val="Paralevel2"/>
    <w:rsid w:val="00E07594"/>
    <w:pPr>
      <w:framePr w:hSpace="180" w:wrap="around" w:vAnchor="page" w:hAnchor="page" w:x="2233" w:y="1675"/>
      <w:numPr>
        <w:numId w:val="24"/>
      </w:numPr>
      <w:tabs>
        <w:tab w:val="clear" w:pos="2892"/>
        <w:tab w:val="left" w:pos="1247"/>
        <w:tab w:val="left" w:pos="1814"/>
        <w:tab w:val="left" w:pos="2381"/>
        <w:tab w:val="num" w:pos="2497"/>
        <w:tab w:val="left" w:pos="2948"/>
        <w:tab w:val="left" w:pos="3515"/>
      </w:tabs>
      <w:suppressAutoHyphens/>
      <w:spacing w:after="60"/>
      <w:ind w:left="3119" w:hanging="624"/>
    </w:pPr>
    <w:rPr>
      <w:rFonts w:eastAsia="Arial Unicode MS"/>
      <w:noProof/>
      <w:sz w:val="18"/>
      <w:szCs w:val="18"/>
    </w:rPr>
  </w:style>
  <w:style w:type="paragraph" w:customStyle="1" w:styleId="StyleLevel1After6ptLinespacingsingle">
    <w:name w:val="Style Level1 + After:  6 pt Line spacing:  single"/>
    <w:basedOn w:val="Level1"/>
    <w:rsid w:val="00E07594"/>
    <w:pPr>
      <w:tabs>
        <w:tab w:val="clear" w:pos="578"/>
        <w:tab w:val="clear" w:pos="1157"/>
        <w:tab w:val="left" w:pos="1247"/>
        <w:tab w:val="left" w:pos="1814"/>
        <w:tab w:val="left" w:pos="2381"/>
        <w:tab w:val="left" w:pos="2948"/>
        <w:tab w:val="left" w:pos="3515"/>
        <w:tab w:val="num" w:pos="4560"/>
      </w:tabs>
      <w:spacing w:after="120"/>
      <w:ind w:left="4200"/>
    </w:pPr>
    <w:rPr>
      <w:rFonts w:eastAsia="Times New Roman"/>
      <w:lang w:val="en-US"/>
    </w:rPr>
  </w:style>
  <w:style w:type="character" w:customStyle="1" w:styleId="Styleheading1">
    <w:name w:val="Style heading 1"/>
    <w:rsid w:val="00E07594"/>
    <w:rPr>
      <w:rFonts w:cs="Times New Roman"/>
      <w:b/>
      <w:bCs/>
      <w:sz w:val="28"/>
      <w:szCs w:val="28"/>
    </w:rPr>
  </w:style>
  <w:style w:type="character" w:customStyle="1" w:styleId="CH1Char">
    <w:name w:val="CH1 Char"/>
    <w:rsid w:val="00E07594"/>
    <w:rPr>
      <w:sz w:val="18"/>
      <w:lang w:val="fr-FR"/>
    </w:rPr>
  </w:style>
  <w:style w:type="paragraph" w:customStyle="1" w:styleId="Level2">
    <w:name w:val="Level2"/>
    <w:basedOn w:val="Level1"/>
    <w:rsid w:val="00E07594"/>
    <w:pPr>
      <w:numPr>
        <w:numId w:val="0"/>
      </w:numPr>
      <w:tabs>
        <w:tab w:val="num" w:pos="567"/>
        <w:tab w:val="left" w:pos="1247"/>
        <w:tab w:val="left" w:pos="1814"/>
        <w:tab w:val="left" w:pos="2381"/>
        <w:tab w:val="left" w:pos="2948"/>
        <w:tab w:val="left" w:pos="3515"/>
      </w:tabs>
      <w:ind w:left="567" w:hanging="567"/>
    </w:pPr>
    <w:rPr>
      <w:rFonts w:eastAsia="Times New Roman"/>
    </w:rPr>
  </w:style>
  <w:style w:type="paragraph" w:styleId="BodyTextIndent3">
    <w:name w:val="Body Text Indent 3"/>
    <w:basedOn w:val="Normal"/>
    <w:link w:val="BodyTextIndent3Char1"/>
    <w:rsid w:val="00E07594"/>
    <w:pPr>
      <w:spacing w:after="120"/>
      <w:ind w:left="283"/>
    </w:pPr>
    <w:rPr>
      <w:sz w:val="16"/>
      <w:szCs w:val="16"/>
    </w:rPr>
  </w:style>
  <w:style w:type="character" w:customStyle="1" w:styleId="BodyTextIndent3Char">
    <w:name w:val="Body Text Indent 3 Char"/>
    <w:basedOn w:val="DefaultParagraphFont"/>
    <w:rsid w:val="00E07594"/>
    <w:rPr>
      <w:sz w:val="16"/>
      <w:szCs w:val="16"/>
      <w:lang w:eastAsia="en-US"/>
    </w:rPr>
  </w:style>
  <w:style w:type="character" w:customStyle="1" w:styleId="BodyTextIndent3Char1">
    <w:name w:val="Body Text Indent 3 Char1"/>
    <w:link w:val="BodyTextIndent3"/>
    <w:locked/>
    <w:rsid w:val="00E07594"/>
    <w:rPr>
      <w:sz w:val="16"/>
      <w:szCs w:val="16"/>
      <w:lang w:eastAsia="en-US"/>
    </w:rPr>
  </w:style>
  <w:style w:type="paragraph" w:customStyle="1" w:styleId="ch1a">
    <w:name w:val="ch1a"/>
    <w:basedOn w:val="CH1"/>
    <w:next w:val="Normal"/>
    <w:autoRedefine/>
    <w:rsid w:val="00E07594"/>
    <w:pPr>
      <w:tabs>
        <w:tab w:val="clear" w:pos="4082"/>
      </w:tabs>
      <w:spacing w:before="120"/>
      <w:ind w:left="1248" w:hanging="624"/>
    </w:pPr>
    <w:rPr>
      <w:szCs w:val="20"/>
      <w:lang w:eastAsia="zh-CN"/>
    </w:rPr>
  </w:style>
  <w:style w:type="paragraph" w:customStyle="1" w:styleId="ch2a">
    <w:name w:val="ch2a"/>
    <w:basedOn w:val="Normal"/>
    <w:rsid w:val="00E07594"/>
    <w:pPr>
      <w:spacing w:before="120" w:after="240"/>
      <w:ind w:left="1248" w:hanging="624"/>
    </w:pPr>
    <w:rPr>
      <w:b/>
      <w:sz w:val="24"/>
    </w:rPr>
  </w:style>
  <w:style w:type="paragraph" w:customStyle="1" w:styleId="paralevel1a">
    <w:name w:val="para level 1a"/>
    <w:basedOn w:val="Paralevel1"/>
    <w:autoRedefine/>
    <w:rsid w:val="00E07594"/>
    <w:pPr>
      <w:numPr>
        <w:numId w:val="25"/>
      </w:numPr>
      <w:tabs>
        <w:tab w:val="clear" w:pos="1967"/>
        <w:tab w:val="left" w:pos="1247"/>
        <w:tab w:val="left" w:pos="1814"/>
        <w:tab w:val="left" w:pos="2381"/>
        <w:tab w:val="num" w:pos="2497"/>
        <w:tab w:val="left" w:pos="2948"/>
        <w:tab w:val="left" w:pos="3515"/>
      </w:tabs>
      <w:ind w:left="2231" w:firstLine="0"/>
    </w:pPr>
    <w:rPr>
      <w:noProof/>
      <w:lang w:eastAsia="zh-CN"/>
    </w:rPr>
  </w:style>
  <w:style w:type="paragraph" w:customStyle="1" w:styleId="paralevel3a">
    <w:name w:val="paralevel3a"/>
    <w:basedOn w:val="Normal"/>
    <w:autoRedefine/>
    <w:rsid w:val="00E07594"/>
    <w:pPr>
      <w:autoSpaceDE w:val="0"/>
      <w:autoSpaceDN w:val="0"/>
      <w:adjustRightInd w:val="0"/>
      <w:spacing w:after="120"/>
      <w:ind w:left="3119" w:hanging="624"/>
    </w:pPr>
    <w:rPr>
      <w:lang w:val="en-US"/>
    </w:rPr>
  </w:style>
  <w:style w:type="paragraph" w:customStyle="1" w:styleId="Decisionparagraphs">
    <w:name w:val="Decision paragraphs"/>
    <w:basedOn w:val="Normal"/>
    <w:rsid w:val="00E07594"/>
    <w:pPr>
      <w:keepNext/>
      <w:tabs>
        <w:tab w:val="left" w:pos="624"/>
      </w:tabs>
      <w:spacing w:after="120"/>
      <w:ind w:left="1247" w:firstLine="624"/>
    </w:pPr>
  </w:style>
  <w:style w:type="paragraph" w:customStyle="1" w:styleId="Decisiontitle">
    <w:name w:val="Decision title"/>
    <w:basedOn w:val="Normal"/>
    <w:autoRedefine/>
    <w:rsid w:val="00E07594"/>
    <w:pPr>
      <w:keepNext/>
      <w:spacing w:before="240" w:after="240"/>
      <w:ind w:left="1247"/>
    </w:pPr>
    <w:rPr>
      <w:rFonts w:ascii="Times New Roman Bold" w:hAnsi="Times New Roman Bold"/>
      <w:b/>
      <w:sz w:val="28"/>
      <w:szCs w:val="28"/>
      <w:lang w:val="en-CA" w:eastAsia="zh-CN"/>
    </w:rPr>
  </w:style>
  <w:style w:type="paragraph" w:customStyle="1" w:styleId="Style10ptAfter6pt">
    <w:name w:val="Style 10 pt After:  6 pt"/>
    <w:basedOn w:val="Normal"/>
    <w:rsid w:val="00E07594"/>
    <w:pPr>
      <w:numPr>
        <w:numId w:val="26"/>
      </w:numPr>
    </w:pPr>
  </w:style>
  <w:style w:type="paragraph" w:styleId="BlockText">
    <w:name w:val="Block Text"/>
    <w:basedOn w:val="Normal"/>
    <w:rsid w:val="00E07594"/>
    <w:pPr>
      <w:widowControl w:val="0"/>
      <w:autoSpaceDE w:val="0"/>
      <w:autoSpaceDN w:val="0"/>
      <w:adjustRightInd w:val="0"/>
      <w:ind w:left="540" w:right="-360" w:firstLine="540"/>
    </w:pPr>
    <w:rPr>
      <w:sz w:val="40"/>
    </w:rPr>
  </w:style>
  <w:style w:type="character" w:customStyle="1" w:styleId="AnxheadChar">
    <w:name w:val="Anx head Char"/>
    <w:rsid w:val="00E07594"/>
    <w:rPr>
      <w:rFonts w:cs="Times New Roman"/>
      <w:b/>
      <w:bCs/>
      <w:sz w:val="22"/>
      <w:szCs w:val="22"/>
      <w:lang w:val="en-GB" w:eastAsia="en-US" w:bidi="ar-SA"/>
    </w:rPr>
  </w:style>
  <w:style w:type="character" w:customStyle="1" w:styleId="AnxtitleChar">
    <w:name w:val="Anx title Char"/>
    <w:rsid w:val="00E07594"/>
    <w:rPr>
      <w:rFonts w:cs="Times New Roman"/>
      <w:b/>
      <w:bCs/>
      <w:sz w:val="26"/>
      <w:szCs w:val="26"/>
      <w:lang w:val="en-GB" w:eastAsia="en-US" w:bidi="ar-SA"/>
    </w:rPr>
  </w:style>
  <w:style w:type="paragraph" w:customStyle="1" w:styleId="xl25">
    <w:name w:val="xl25"/>
    <w:basedOn w:val="Normal"/>
    <w:rsid w:val="00E0759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US"/>
    </w:rPr>
  </w:style>
  <w:style w:type="paragraph" w:customStyle="1" w:styleId="xl26">
    <w:name w:val="xl26"/>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27">
    <w:name w:val="xl27"/>
    <w:basedOn w:val="Normal"/>
    <w:rsid w:val="00E07594"/>
    <w:pPr>
      <w:spacing w:before="100" w:beforeAutospacing="1" w:after="100" w:afterAutospacing="1"/>
      <w:jc w:val="center"/>
      <w:textAlignment w:val="top"/>
    </w:pPr>
    <w:rPr>
      <w:rFonts w:ascii="Arial" w:hAnsi="Arial" w:cs="Arial"/>
      <w:b/>
      <w:bCs/>
      <w:sz w:val="24"/>
      <w:szCs w:val="24"/>
      <w:u w:val="single"/>
      <w:lang w:val="en-US"/>
    </w:rPr>
  </w:style>
  <w:style w:type="paragraph" w:customStyle="1" w:styleId="xl28">
    <w:name w:val="xl28"/>
    <w:basedOn w:val="Normal"/>
    <w:rsid w:val="00E07594"/>
    <w:pPr>
      <w:spacing w:before="100" w:beforeAutospacing="1" w:after="100" w:afterAutospacing="1"/>
      <w:textAlignment w:val="top"/>
    </w:pPr>
    <w:rPr>
      <w:rFonts w:ascii="Arial" w:hAnsi="Arial" w:cs="Arial"/>
      <w:b/>
      <w:bCs/>
      <w:sz w:val="24"/>
      <w:szCs w:val="24"/>
      <w:lang w:val="en-US"/>
    </w:rPr>
  </w:style>
  <w:style w:type="paragraph" w:customStyle="1" w:styleId="xl29">
    <w:name w:val="xl29"/>
    <w:basedOn w:val="Normal"/>
    <w:rsid w:val="00E07594"/>
    <w:pPr>
      <w:spacing w:before="100" w:beforeAutospacing="1" w:after="100" w:afterAutospacing="1"/>
      <w:textAlignment w:val="top"/>
    </w:pPr>
    <w:rPr>
      <w:rFonts w:ascii="Arial" w:hAnsi="Arial" w:cs="Arial"/>
      <w:b/>
      <w:bCs/>
      <w:color w:val="000000"/>
      <w:sz w:val="24"/>
      <w:szCs w:val="24"/>
      <w:lang w:val="en-US"/>
    </w:rPr>
  </w:style>
  <w:style w:type="paragraph" w:customStyle="1" w:styleId="xl30">
    <w:name w:val="xl30"/>
    <w:basedOn w:val="Normal"/>
    <w:rsid w:val="00E07594"/>
    <w:pPr>
      <w:spacing w:before="100" w:beforeAutospacing="1" w:after="100" w:afterAutospacing="1"/>
      <w:textAlignment w:val="top"/>
    </w:pPr>
    <w:rPr>
      <w:rFonts w:ascii="Arial" w:hAnsi="Arial" w:cs="Arial"/>
      <w:color w:val="000000"/>
      <w:sz w:val="24"/>
      <w:szCs w:val="24"/>
      <w:lang w:val="en-US"/>
    </w:rPr>
  </w:style>
  <w:style w:type="paragraph" w:customStyle="1" w:styleId="xl31">
    <w:name w:val="xl31"/>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32">
    <w:name w:val="xl32"/>
    <w:basedOn w:val="Normal"/>
    <w:rsid w:val="00E07594"/>
    <w:pPr>
      <w:spacing w:before="100" w:beforeAutospacing="1" w:after="100" w:afterAutospacing="1"/>
      <w:jc w:val="right"/>
      <w:textAlignment w:val="top"/>
    </w:pPr>
    <w:rPr>
      <w:rFonts w:ascii="Arial" w:hAnsi="Arial" w:cs="Arial"/>
      <w:sz w:val="24"/>
      <w:szCs w:val="24"/>
      <w:lang w:val="en-US"/>
    </w:rPr>
  </w:style>
  <w:style w:type="paragraph" w:customStyle="1" w:styleId="xl33">
    <w:name w:val="xl33"/>
    <w:basedOn w:val="Normal"/>
    <w:rsid w:val="00E07594"/>
    <w:pPr>
      <w:spacing w:before="100" w:beforeAutospacing="1" w:after="100" w:afterAutospacing="1"/>
      <w:textAlignment w:val="top"/>
    </w:pPr>
    <w:rPr>
      <w:rFonts w:ascii="Arial" w:hAnsi="Arial" w:cs="Arial"/>
      <w:b/>
      <w:bCs/>
      <w:color w:val="000000"/>
      <w:sz w:val="24"/>
      <w:szCs w:val="24"/>
      <w:lang w:val="en-US"/>
    </w:rPr>
  </w:style>
  <w:style w:type="paragraph" w:customStyle="1" w:styleId="xl34">
    <w:name w:val="xl34"/>
    <w:basedOn w:val="Normal"/>
    <w:rsid w:val="00E07594"/>
    <w:pPr>
      <w:spacing w:before="100" w:beforeAutospacing="1" w:after="100" w:afterAutospacing="1"/>
      <w:textAlignment w:val="top"/>
    </w:pPr>
    <w:rPr>
      <w:rFonts w:ascii="Arial" w:hAnsi="Arial" w:cs="Arial"/>
      <w:color w:val="000000"/>
      <w:sz w:val="24"/>
      <w:szCs w:val="24"/>
      <w:lang w:val="en-US"/>
    </w:rPr>
  </w:style>
  <w:style w:type="paragraph" w:customStyle="1" w:styleId="xl35">
    <w:name w:val="xl35"/>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36">
    <w:name w:val="xl36"/>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37">
    <w:name w:val="xl37"/>
    <w:basedOn w:val="Normal"/>
    <w:rsid w:val="00E07594"/>
    <w:pPr>
      <w:pBdr>
        <w:righ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38">
    <w:name w:val="xl38"/>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39">
    <w:name w:val="xl39"/>
    <w:basedOn w:val="Normal"/>
    <w:rsid w:val="00E07594"/>
    <w:pPr>
      <w:shd w:val="clear" w:color="auto" w:fill="FFFF00"/>
      <w:spacing w:before="100" w:beforeAutospacing="1" w:after="100" w:afterAutospacing="1"/>
      <w:jc w:val="center"/>
      <w:textAlignment w:val="top"/>
    </w:pPr>
    <w:rPr>
      <w:rFonts w:ascii="Arial" w:hAnsi="Arial" w:cs="Arial"/>
      <w:b/>
      <w:bCs/>
      <w:sz w:val="24"/>
      <w:szCs w:val="24"/>
      <w:lang w:val="en-US"/>
    </w:rPr>
  </w:style>
  <w:style w:type="paragraph" w:customStyle="1" w:styleId="xl40">
    <w:name w:val="xl40"/>
    <w:basedOn w:val="Normal"/>
    <w:rsid w:val="00E07594"/>
    <w:pPr>
      <w:pBdr>
        <w:left w:val="single" w:sz="4" w:space="0" w:color="auto"/>
      </w:pBdr>
      <w:spacing w:before="100" w:beforeAutospacing="1" w:after="100" w:afterAutospacing="1"/>
      <w:textAlignment w:val="top"/>
    </w:pPr>
    <w:rPr>
      <w:rFonts w:ascii="Arial" w:hAnsi="Arial" w:cs="Arial"/>
      <w:b/>
      <w:bCs/>
      <w:sz w:val="24"/>
      <w:szCs w:val="24"/>
      <w:lang w:val="en-US"/>
    </w:rPr>
  </w:style>
  <w:style w:type="paragraph" w:customStyle="1" w:styleId="xl41">
    <w:name w:val="xl41"/>
    <w:basedOn w:val="Normal"/>
    <w:rsid w:val="00E07594"/>
    <w:pPr>
      <w:pBdr>
        <w:lef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42">
    <w:name w:val="xl42"/>
    <w:basedOn w:val="Normal"/>
    <w:rsid w:val="00E07594"/>
    <w:pPr>
      <w:spacing w:before="100" w:beforeAutospacing="1" w:after="100" w:afterAutospacing="1"/>
      <w:textAlignment w:val="top"/>
    </w:pPr>
    <w:rPr>
      <w:rFonts w:ascii="Arial" w:hAnsi="Arial" w:cs="Arial"/>
      <w:b/>
      <w:bCs/>
      <w:sz w:val="24"/>
      <w:szCs w:val="24"/>
      <w:lang w:val="en-US"/>
    </w:rPr>
  </w:style>
  <w:style w:type="paragraph" w:customStyle="1" w:styleId="xl43">
    <w:name w:val="xl43"/>
    <w:basedOn w:val="Normal"/>
    <w:rsid w:val="00E07594"/>
    <w:pPr>
      <w:spacing w:before="100" w:beforeAutospacing="1" w:after="100" w:afterAutospacing="1"/>
      <w:textAlignment w:val="top"/>
    </w:pPr>
    <w:rPr>
      <w:rFonts w:ascii="Arial" w:hAnsi="Arial" w:cs="Arial"/>
      <w:b/>
      <w:bCs/>
      <w:sz w:val="24"/>
      <w:szCs w:val="24"/>
      <w:lang w:val="en-US"/>
    </w:rPr>
  </w:style>
  <w:style w:type="paragraph" w:customStyle="1" w:styleId="xl44">
    <w:name w:val="xl44"/>
    <w:basedOn w:val="Normal"/>
    <w:rsid w:val="00E07594"/>
    <w:pPr>
      <w:pBdr>
        <w:left w:val="single" w:sz="4" w:space="0" w:color="auto"/>
        <w:bottom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45">
    <w:name w:val="xl45"/>
    <w:basedOn w:val="Normal"/>
    <w:rsid w:val="00E07594"/>
    <w:pPr>
      <w:pBdr>
        <w:bottom w:val="single" w:sz="4" w:space="0" w:color="auto"/>
        <w:righ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46">
    <w:name w:val="xl46"/>
    <w:basedOn w:val="Normal"/>
    <w:rsid w:val="00E07594"/>
    <w:pPr>
      <w:pBdr>
        <w:top w:val="single" w:sz="4" w:space="0" w:color="auto"/>
        <w:righ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47">
    <w:name w:val="xl47"/>
    <w:basedOn w:val="Normal"/>
    <w:rsid w:val="00E07594"/>
    <w:pPr>
      <w:spacing w:before="100" w:beforeAutospacing="1" w:after="100" w:afterAutospacing="1"/>
      <w:textAlignment w:val="top"/>
    </w:pPr>
    <w:rPr>
      <w:rFonts w:ascii="Arial" w:hAnsi="Arial" w:cs="Arial"/>
      <w:b/>
      <w:bCs/>
      <w:sz w:val="24"/>
      <w:szCs w:val="24"/>
      <w:lang w:val="en-US"/>
    </w:rPr>
  </w:style>
  <w:style w:type="paragraph" w:customStyle="1" w:styleId="xl48">
    <w:name w:val="xl48"/>
    <w:basedOn w:val="Normal"/>
    <w:rsid w:val="00E07594"/>
    <w:pPr>
      <w:pBdr>
        <w:bottom w:val="single" w:sz="4" w:space="0" w:color="auto"/>
      </w:pBdr>
      <w:spacing w:before="100" w:beforeAutospacing="1" w:after="100" w:afterAutospacing="1"/>
      <w:textAlignment w:val="top"/>
    </w:pPr>
    <w:rPr>
      <w:rFonts w:ascii="Arial" w:hAnsi="Arial" w:cs="Arial"/>
      <w:b/>
      <w:bCs/>
      <w:sz w:val="24"/>
      <w:szCs w:val="24"/>
      <w:lang w:val="en-US"/>
    </w:rPr>
  </w:style>
  <w:style w:type="paragraph" w:customStyle="1" w:styleId="xl49">
    <w:name w:val="xl49"/>
    <w:basedOn w:val="Normal"/>
    <w:rsid w:val="00E07594"/>
    <w:pPr>
      <w:spacing w:before="100" w:beforeAutospacing="1" w:after="100" w:afterAutospacing="1"/>
      <w:jc w:val="center"/>
      <w:textAlignment w:val="top"/>
    </w:pPr>
    <w:rPr>
      <w:rFonts w:ascii="Arial" w:hAnsi="Arial" w:cs="Arial"/>
      <w:b/>
      <w:bCs/>
      <w:sz w:val="24"/>
      <w:szCs w:val="24"/>
      <w:lang w:val="en-US"/>
    </w:rPr>
  </w:style>
  <w:style w:type="paragraph" w:customStyle="1" w:styleId="xl50">
    <w:name w:val="xl50"/>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51">
    <w:name w:val="xl51"/>
    <w:basedOn w:val="Normal"/>
    <w:rsid w:val="00E07594"/>
    <w:pPr>
      <w:spacing w:before="100" w:beforeAutospacing="1" w:after="100" w:afterAutospacing="1"/>
      <w:jc w:val="right"/>
      <w:textAlignment w:val="top"/>
    </w:pPr>
    <w:rPr>
      <w:rFonts w:ascii="Arial" w:hAnsi="Arial" w:cs="Arial"/>
      <w:sz w:val="24"/>
      <w:szCs w:val="24"/>
      <w:lang w:val="en-US"/>
    </w:rPr>
  </w:style>
  <w:style w:type="paragraph" w:customStyle="1" w:styleId="xl52">
    <w:name w:val="xl52"/>
    <w:basedOn w:val="Normal"/>
    <w:rsid w:val="00E07594"/>
    <w:pPr>
      <w:spacing w:before="100" w:beforeAutospacing="1" w:after="100" w:afterAutospacing="1"/>
      <w:jc w:val="right"/>
      <w:textAlignment w:val="top"/>
    </w:pPr>
    <w:rPr>
      <w:rFonts w:ascii="Arial" w:hAnsi="Arial" w:cs="Arial"/>
      <w:sz w:val="24"/>
      <w:szCs w:val="24"/>
      <w:lang w:val="en-US"/>
    </w:rPr>
  </w:style>
  <w:style w:type="paragraph" w:customStyle="1" w:styleId="xl53">
    <w:name w:val="xl53"/>
    <w:basedOn w:val="Normal"/>
    <w:rsid w:val="00E07594"/>
    <w:pPr>
      <w:shd w:val="clear" w:color="auto" w:fill="FFFF00"/>
      <w:spacing w:before="100" w:beforeAutospacing="1" w:after="100" w:afterAutospacing="1"/>
      <w:jc w:val="right"/>
      <w:textAlignment w:val="top"/>
    </w:pPr>
    <w:rPr>
      <w:rFonts w:ascii="Arial" w:hAnsi="Arial" w:cs="Arial"/>
      <w:sz w:val="24"/>
      <w:szCs w:val="24"/>
      <w:lang w:val="en-US"/>
    </w:rPr>
  </w:style>
  <w:style w:type="paragraph" w:customStyle="1" w:styleId="xl54">
    <w:name w:val="xl54"/>
    <w:basedOn w:val="Normal"/>
    <w:rsid w:val="00E07594"/>
    <w:pPr>
      <w:spacing w:before="100" w:beforeAutospacing="1" w:after="100" w:afterAutospacing="1"/>
      <w:textAlignment w:val="top"/>
    </w:pPr>
    <w:rPr>
      <w:rFonts w:ascii="Arial" w:hAnsi="Arial" w:cs="Arial"/>
      <w:color w:val="000000"/>
      <w:sz w:val="24"/>
      <w:szCs w:val="24"/>
      <w:lang w:val="en-US"/>
    </w:rPr>
  </w:style>
  <w:style w:type="paragraph" w:customStyle="1" w:styleId="xl55">
    <w:name w:val="xl55"/>
    <w:basedOn w:val="Normal"/>
    <w:rsid w:val="00E07594"/>
    <w:pPr>
      <w:shd w:val="clear" w:color="auto" w:fill="FFFFFF"/>
      <w:spacing w:before="100" w:beforeAutospacing="1" w:after="100" w:afterAutospacing="1"/>
      <w:textAlignment w:val="top"/>
    </w:pPr>
    <w:rPr>
      <w:rFonts w:ascii="Arial" w:hAnsi="Arial" w:cs="Arial"/>
      <w:sz w:val="24"/>
      <w:szCs w:val="24"/>
      <w:lang w:val="en-US"/>
    </w:rPr>
  </w:style>
  <w:style w:type="paragraph" w:customStyle="1" w:styleId="xl56">
    <w:name w:val="xl56"/>
    <w:basedOn w:val="Normal"/>
    <w:rsid w:val="00E07594"/>
    <w:pPr>
      <w:spacing w:before="100" w:beforeAutospacing="1" w:after="100" w:afterAutospacing="1"/>
      <w:textAlignment w:val="top"/>
    </w:pPr>
    <w:rPr>
      <w:rFonts w:ascii="Arial" w:hAnsi="Arial" w:cs="Arial"/>
      <w:b/>
      <w:bCs/>
      <w:sz w:val="24"/>
      <w:szCs w:val="24"/>
      <w:lang w:val="en-US"/>
    </w:rPr>
  </w:style>
  <w:style w:type="paragraph" w:customStyle="1" w:styleId="xl57">
    <w:name w:val="xl57"/>
    <w:basedOn w:val="Normal"/>
    <w:rsid w:val="00E07594"/>
    <w:pPr>
      <w:spacing w:before="100" w:beforeAutospacing="1" w:after="100" w:afterAutospacing="1"/>
      <w:jc w:val="right"/>
      <w:textAlignment w:val="top"/>
    </w:pPr>
    <w:rPr>
      <w:rFonts w:ascii="Arial" w:hAnsi="Arial" w:cs="Arial"/>
      <w:b/>
      <w:bCs/>
      <w:sz w:val="24"/>
      <w:szCs w:val="24"/>
      <w:lang w:val="en-US"/>
    </w:rPr>
  </w:style>
  <w:style w:type="paragraph" w:customStyle="1" w:styleId="xl58">
    <w:name w:val="xl58"/>
    <w:basedOn w:val="Normal"/>
    <w:rsid w:val="00E07594"/>
    <w:pPr>
      <w:spacing w:before="100" w:beforeAutospacing="1" w:after="100" w:afterAutospacing="1"/>
      <w:jc w:val="right"/>
      <w:textAlignment w:val="top"/>
    </w:pPr>
    <w:rPr>
      <w:rFonts w:ascii="Arial" w:hAnsi="Arial" w:cs="Arial"/>
      <w:b/>
      <w:bCs/>
      <w:sz w:val="24"/>
      <w:szCs w:val="24"/>
      <w:lang w:val="en-US"/>
    </w:rPr>
  </w:style>
  <w:style w:type="paragraph" w:customStyle="1" w:styleId="xl59">
    <w:name w:val="xl59"/>
    <w:basedOn w:val="Normal"/>
    <w:rsid w:val="00E07594"/>
    <w:pPr>
      <w:pBdr>
        <w:top w:val="single" w:sz="4" w:space="0" w:color="auto"/>
        <w:lef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60">
    <w:name w:val="xl60"/>
    <w:basedOn w:val="Normal"/>
    <w:rsid w:val="00E07594"/>
    <w:pPr>
      <w:pBdr>
        <w:top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61">
    <w:name w:val="xl61"/>
    <w:basedOn w:val="Normal"/>
    <w:rsid w:val="00E07594"/>
    <w:pPr>
      <w:pBdr>
        <w:left w:val="single" w:sz="4" w:space="0" w:color="auto"/>
      </w:pBdr>
      <w:spacing w:before="100" w:beforeAutospacing="1" w:after="100" w:afterAutospacing="1"/>
      <w:textAlignment w:val="top"/>
    </w:pPr>
    <w:rPr>
      <w:rFonts w:ascii="Arial" w:hAnsi="Arial" w:cs="Arial"/>
      <w:b/>
      <w:bCs/>
      <w:sz w:val="24"/>
      <w:szCs w:val="24"/>
      <w:lang w:val="en-US"/>
    </w:rPr>
  </w:style>
  <w:style w:type="paragraph" w:customStyle="1" w:styleId="xl62">
    <w:name w:val="xl62"/>
    <w:basedOn w:val="Normal"/>
    <w:rsid w:val="00E07594"/>
    <w:pPr>
      <w:pBdr>
        <w:right w:val="single" w:sz="4" w:space="0" w:color="auto"/>
      </w:pBdr>
      <w:spacing w:before="100" w:beforeAutospacing="1" w:after="100" w:afterAutospacing="1"/>
      <w:jc w:val="center"/>
      <w:textAlignment w:val="top"/>
    </w:pPr>
    <w:rPr>
      <w:rFonts w:ascii="Arial" w:hAnsi="Arial" w:cs="Arial"/>
      <w:b/>
      <w:bCs/>
      <w:sz w:val="24"/>
      <w:szCs w:val="24"/>
      <w:lang w:val="en-US"/>
    </w:rPr>
  </w:style>
  <w:style w:type="paragraph" w:customStyle="1" w:styleId="xl63">
    <w:name w:val="xl63"/>
    <w:basedOn w:val="Normal"/>
    <w:rsid w:val="00E07594"/>
    <w:pPr>
      <w:pBdr>
        <w:righ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64">
    <w:name w:val="xl64"/>
    <w:basedOn w:val="Normal"/>
    <w:rsid w:val="00E07594"/>
    <w:pPr>
      <w:pBdr>
        <w:right w:val="single" w:sz="4" w:space="0" w:color="auto"/>
      </w:pBdr>
      <w:spacing w:before="100" w:beforeAutospacing="1" w:after="100" w:afterAutospacing="1"/>
      <w:jc w:val="right"/>
      <w:textAlignment w:val="top"/>
    </w:pPr>
    <w:rPr>
      <w:rFonts w:ascii="Arial" w:hAnsi="Arial" w:cs="Arial"/>
      <w:sz w:val="24"/>
      <w:szCs w:val="24"/>
      <w:lang w:val="en-US"/>
    </w:rPr>
  </w:style>
  <w:style w:type="paragraph" w:customStyle="1" w:styleId="xl65">
    <w:name w:val="xl65"/>
    <w:basedOn w:val="Normal"/>
    <w:rsid w:val="00E07594"/>
    <w:pPr>
      <w:pBdr>
        <w:righ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66">
    <w:name w:val="xl66"/>
    <w:basedOn w:val="Normal"/>
    <w:rsid w:val="00E07594"/>
    <w:pPr>
      <w:pBdr>
        <w:right w:val="single" w:sz="4" w:space="0" w:color="auto"/>
      </w:pBdr>
      <w:spacing w:before="100" w:beforeAutospacing="1" w:after="100" w:afterAutospacing="1"/>
      <w:textAlignment w:val="top"/>
    </w:pPr>
    <w:rPr>
      <w:rFonts w:ascii="Arial" w:hAnsi="Arial" w:cs="Arial"/>
      <w:b/>
      <w:bCs/>
      <w:sz w:val="24"/>
      <w:szCs w:val="24"/>
      <w:lang w:val="en-US"/>
    </w:rPr>
  </w:style>
  <w:style w:type="paragraph" w:customStyle="1" w:styleId="xl67">
    <w:name w:val="xl67"/>
    <w:basedOn w:val="Normal"/>
    <w:rsid w:val="00E07594"/>
    <w:pPr>
      <w:pBdr>
        <w:right w:val="single" w:sz="4" w:space="0" w:color="auto"/>
      </w:pBdr>
      <w:spacing w:before="100" w:beforeAutospacing="1" w:after="100" w:afterAutospacing="1"/>
      <w:jc w:val="right"/>
      <w:textAlignment w:val="top"/>
    </w:pPr>
    <w:rPr>
      <w:rFonts w:ascii="Arial" w:hAnsi="Arial" w:cs="Arial"/>
      <w:b/>
      <w:bCs/>
      <w:sz w:val="24"/>
      <w:szCs w:val="24"/>
      <w:lang w:val="en-US"/>
    </w:rPr>
  </w:style>
  <w:style w:type="paragraph" w:customStyle="1" w:styleId="xl68">
    <w:name w:val="xl68"/>
    <w:basedOn w:val="Normal"/>
    <w:rsid w:val="00E07594"/>
    <w:pPr>
      <w:pBdr>
        <w:left w:val="single" w:sz="4" w:space="0" w:color="auto"/>
      </w:pBdr>
      <w:spacing w:before="100" w:beforeAutospacing="1" w:after="100" w:afterAutospacing="1"/>
      <w:textAlignment w:val="top"/>
    </w:pPr>
    <w:rPr>
      <w:rFonts w:ascii="Arial" w:hAnsi="Arial" w:cs="Arial"/>
      <w:b/>
      <w:bCs/>
      <w:sz w:val="24"/>
      <w:szCs w:val="24"/>
      <w:lang w:val="en-US"/>
    </w:rPr>
  </w:style>
  <w:style w:type="paragraph" w:customStyle="1" w:styleId="xl69">
    <w:name w:val="xl69"/>
    <w:basedOn w:val="Normal"/>
    <w:rsid w:val="00E07594"/>
    <w:pPr>
      <w:pBdr>
        <w:left w:val="single" w:sz="4" w:space="0" w:color="auto"/>
      </w:pBdr>
      <w:spacing w:before="100" w:beforeAutospacing="1" w:after="100" w:afterAutospacing="1"/>
      <w:textAlignment w:val="top"/>
    </w:pPr>
    <w:rPr>
      <w:rFonts w:ascii="Arial" w:hAnsi="Arial" w:cs="Arial"/>
      <w:sz w:val="16"/>
      <w:szCs w:val="16"/>
      <w:lang w:val="en-US"/>
    </w:rPr>
  </w:style>
  <w:style w:type="paragraph" w:customStyle="1" w:styleId="Style1">
    <w:name w:val="Style1"/>
    <w:basedOn w:val="CH1"/>
    <w:next w:val="Paralevel1"/>
    <w:autoRedefine/>
    <w:rsid w:val="00E07594"/>
    <w:pPr>
      <w:tabs>
        <w:tab w:val="clear" w:pos="4082"/>
      </w:tabs>
    </w:pPr>
  </w:style>
  <w:style w:type="paragraph" w:customStyle="1" w:styleId="Num-DocParagraph">
    <w:name w:val="Num-Doc Paragraph"/>
    <w:basedOn w:val="BodyText"/>
    <w:rsid w:val="00E07594"/>
    <w:pPr>
      <w:tabs>
        <w:tab w:val="left" w:pos="851"/>
        <w:tab w:val="left" w:pos="1191"/>
        <w:tab w:val="left" w:pos="1247"/>
        <w:tab w:val="left" w:pos="1531"/>
        <w:tab w:val="left" w:pos="1814"/>
        <w:tab w:val="left" w:pos="2381"/>
        <w:tab w:val="left" w:pos="2948"/>
        <w:tab w:val="left" w:pos="3515"/>
      </w:tabs>
      <w:spacing w:after="240"/>
      <w:jc w:val="both"/>
    </w:pPr>
    <w:rPr>
      <w:rFonts w:ascii="Times" w:eastAsia="Times New Roman" w:hAnsi="Times"/>
      <w:sz w:val="22"/>
    </w:rPr>
  </w:style>
  <w:style w:type="paragraph" w:styleId="BodyText3">
    <w:name w:val="Body Text 3"/>
    <w:basedOn w:val="Normal"/>
    <w:link w:val="BodyText3Char1"/>
    <w:rsid w:val="00E07594"/>
    <w:pPr>
      <w:spacing w:after="120"/>
    </w:pPr>
    <w:rPr>
      <w:sz w:val="16"/>
      <w:szCs w:val="16"/>
    </w:rPr>
  </w:style>
  <w:style w:type="character" w:customStyle="1" w:styleId="BodyText3Char">
    <w:name w:val="Body Text 3 Char"/>
    <w:basedOn w:val="DefaultParagraphFont"/>
    <w:rsid w:val="00E07594"/>
    <w:rPr>
      <w:sz w:val="16"/>
      <w:szCs w:val="16"/>
      <w:lang w:eastAsia="en-US"/>
    </w:rPr>
  </w:style>
  <w:style w:type="character" w:customStyle="1" w:styleId="BodyText3Char1">
    <w:name w:val="Body Text 3 Char1"/>
    <w:link w:val="BodyText3"/>
    <w:locked/>
    <w:rsid w:val="00E07594"/>
    <w:rPr>
      <w:sz w:val="16"/>
      <w:szCs w:val="16"/>
      <w:lang w:eastAsia="en-US"/>
    </w:rPr>
  </w:style>
  <w:style w:type="paragraph" w:styleId="ListNumber">
    <w:name w:val="List Number"/>
    <w:basedOn w:val="Normal"/>
    <w:rsid w:val="00E07594"/>
  </w:style>
  <w:style w:type="paragraph" w:customStyle="1" w:styleId="StyleParalevel1Black">
    <w:name w:val="Style Para level1 + Black"/>
    <w:basedOn w:val="Paralevel1"/>
    <w:rsid w:val="00E07594"/>
    <w:pPr>
      <w:numPr>
        <w:numId w:val="0"/>
      </w:numPr>
      <w:tabs>
        <w:tab w:val="left" w:pos="1247"/>
        <w:tab w:val="left" w:pos="1814"/>
        <w:tab w:val="left" w:pos="2381"/>
        <w:tab w:val="left" w:pos="2948"/>
        <w:tab w:val="left" w:pos="3515"/>
      </w:tabs>
      <w:ind w:left="1247"/>
    </w:pPr>
    <w:rPr>
      <w:noProof/>
      <w:color w:val="000000"/>
      <w:lang w:val="en-GB"/>
    </w:rPr>
  </w:style>
  <w:style w:type="character" w:customStyle="1" w:styleId="StyleParalevel1BlackChar">
    <w:name w:val="Style Para level1 + Black Char"/>
    <w:rsid w:val="00E07594"/>
    <w:rPr>
      <w:rFonts w:ascii="Times New Roman" w:hAnsi="Times New Roman" w:cs="Times New Roman"/>
      <w:color w:val="000000"/>
      <w:szCs w:val="20"/>
      <w:lang w:val="en-GB" w:bidi="ar-SA"/>
    </w:rPr>
  </w:style>
  <w:style w:type="paragraph" w:styleId="NormalWeb">
    <w:name w:val="Normal (Web)"/>
    <w:basedOn w:val="Normal"/>
    <w:uiPriority w:val="99"/>
    <w:rsid w:val="00E07594"/>
    <w:pPr>
      <w:spacing w:before="100" w:beforeAutospacing="1" w:after="100" w:afterAutospacing="1"/>
    </w:pPr>
    <w:rPr>
      <w:rFonts w:eastAsia="SimSun"/>
      <w:sz w:val="24"/>
      <w:szCs w:val="24"/>
      <w:lang w:val="en-US" w:eastAsia="zh-CN"/>
    </w:rPr>
  </w:style>
  <w:style w:type="character" w:styleId="Strong">
    <w:name w:val="Strong"/>
    <w:qFormat/>
    <w:rsid w:val="00E07594"/>
    <w:rPr>
      <w:rFonts w:cs="Times New Roman"/>
      <w:b/>
      <w:bCs/>
    </w:rPr>
  </w:style>
  <w:style w:type="character" w:customStyle="1" w:styleId="Caractredenotedebasdepage">
    <w:name w:val="Caractère de note de bas de page"/>
    <w:rsid w:val="00E07594"/>
    <w:rPr>
      <w:rFonts w:cs="Times New Roman"/>
      <w:vertAlign w:val="superscript"/>
    </w:rPr>
  </w:style>
  <w:style w:type="paragraph" w:customStyle="1" w:styleId="Normal9pt">
    <w:name w:val="Normal + 9 pt"/>
    <w:aliases w:val="Left:  0.63 cm"/>
    <w:basedOn w:val="Normal"/>
    <w:rsid w:val="00E07594"/>
    <w:rPr>
      <w:sz w:val="18"/>
    </w:rPr>
  </w:style>
  <w:style w:type="paragraph" w:styleId="Subtitle0">
    <w:name w:val="Subtitle"/>
    <w:basedOn w:val="Normal"/>
    <w:link w:val="SubtitleChar1"/>
    <w:qFormat/>
    <w:rsid w:val="00E07594"/>
    <w:pPr>
      <w:spacing w:before="120" w:after="240"/>
      <w:ind w:left="1247"/>
    </w:pPr>
    <w:rPr>
      <w:b/>
      <w:sz w:val="22"/>
    </w:rPr>
  </w:style>
  <w:style w:type="character" w:customStyle="1" w:styleId="SubtitleChar">
    <w:name w:val="Subtitle Char"/>
    <w:basedOn w:val="DefaultParagraphFont"/>
    <w:rsid w:val="00E07594"/>
    <w:rPr>
      <w:rFonts w:asciiTheme="majorHAnsi" w:eastAsiaTheme="majorEastAsia" w:hAnsiTheme="majorHAnsi" w:cstheme="majorBidi"/>
      <w:i/>
      <w:iCs/>
      <w:color w:val="4F81BD" w:themeColor="accent1"/>
      <w:spacing w:val="15"/>
      <w:sz w:val="24"/>
      <w:szCs w:val="24"/>
      <w:lang w:eastAsia="en-US"/>
    </w:rPr>
  </w:style>
  <w:style w:type="character" w:customStyle="1" w:styleId="SubtitleChar1">
    <w:name w:val="Subtitle Char1"/>
    <w:link w:val="Subtitle0"/>
    <w:locked/>
    <w:rsid w:val="00E07594"/>
    <w:rPr>
      <w:b/>
      <w:sz w:val="22"/>
      <w:lang w:eastAsia="en-US"/>
    </w:rPr>
  </w:style>
  <w:style w:type="paragraph" w:customStyle="1" w:styleId="ColorfulList-Accent11">
    <w:name w:val="Colorful List - Accent 11"/>
    <w:basedOn w:val="Normal"/>
    <w:qFormat/>
    <w:rsid w:val="00E07594"/>
    <w:pPr>
      <w:ind w:left="720"/>
    </w:pPr>
    <w:rPr>
      <w:rFonts w:eastAsia="SimSun"/>
      <w:sz w:val="24"/>
      <w:szCs w:val="24"/>
      <w:lang w:eastAsia="zh-CN"/>
    </w:rPr>
  </w:style>
  <w:style w:type="paragraph" w:customStyle="1" w:styleId="Paralevel1nonumber">
    <w:name w:val="Paralevel1 no number"/>
    <w:basedOn w:val="Paralevel1"/>
    <w:rsid w:val="00E07594"/>
    <w:pPr>
      <w:numPr>
        <w:numId w:val="0"/>
      </w:numPr>
      <w:tabs>
        <w:tab w:val="left" w:pos="1814"/>
        <w:tab w:val="left" w:pos="2381"/>
        <w:tab w:val="left" w:pos="2948"/>
        <w:tab w:val="left" w:pos="3515"/>
      </w:tabs>
      <w:ind w:left="1253"/>
    </w:pPr>
    <w:rPr>
      <w:noProof/>
      <w:lang w:val="en-GB"/>
    </w:rPr>
  </w:style>
  <w:style w:type="character" w:customStyle="1" w:styleId="st">
    <w:name w:val="st"/>
    <w:rsid w:val="00E07594"/>
    <w:rPr>
      <w:rFonts w:cs="Times New Roman"/>
    </w:rPr>
  </w:style>
  <w:style w:type="paragraph" w:customStyle="1" w:styleId="CharChar4">
    <w:name w:val="Char Char4"/>
    <w:basedOn w:val="Normal"/>
    <w:rsid w:val="00E07594"/>
    <w:rPr>
      <w:rFonts w:eastAsia="MS Mincho"/>
      <w:sz w:val="24"/>
      <w:szCs w:val="24"/>
      <w:lang w:val="pl-PL" w:eastAsia="pl-PL"/>
    </w:rPr>
  </w:style>
  <w:style w:type="character" w:customStyle="1" w:styleId="NormalNonumberChar">
    <w:name w:val="Normal_No_number Char"/>
    <w:link w:val="NormalNonumber"/>
    <w:locked/>
    <w:rsid w:val="00E07594"/>
    <w:rPr>
      <w:lang w:eastAsia="en-US"/>
    </w:rPr>
  </w:style>
  <w:style w:type="paragraph" w:customStyle="1" w:styleId="ColorfulList-Accent12">
    <w:name w:val="Colorful List - Accent 12"/>
    <w:basedOn w:val="Normal"/>
    <w:qFormat/>
    <w:rsid w:val="00E07594"/>
    <w:pPr>
      <w:spacing w:after="200" w:line="276" w:lineRule="auto"/>
      <w:ind w:left="720"/>
    </w:pPr>
    <w:rPr>
      <w:rFonts w:ascii="Calibri" w:eastAsia="MS Mincho" w:hAnsi="Calibri"/>
      <w:sz w:val="22"/>
      <w:szCs w:val="22"/>
      <w:lang w:val="en-US" w:eastAsia="en-GB"/>
    </w:rPr>
  </w:style>
  <w:style w:type="paragraph" w:customStyle="1" w:styleId="StyleLatinEurostileAsianEurostileComplexEurostileL1">
    <w:name w:val="Style (Latin) Eurostile (Asian) Eurostile (Complex) Eurostile (L...1"/>
    <w:basedOn w:val="Normal"/>
    <w:rsid w:val="00E07594"/>
    <w:pPr>
      <w:widowControl w:val="0"/>
      <w:suppressAutoHyphens/>
      <w:spacing w:after="280"/>
    </w:pPr>
    <w:rPr>
      <w:rFonts w:ascii="Eurostile" w:eastAsia="MS Mincho" w:hAnsi="Eurostile" w:cs="Eurostile"/>
      <w:i/>
      <w:kern w:val="1"/>
      <w:sz w:val="24"/>
      <w:szCs w:val="24"/>
      <w:lang w:val="fr-FR"/>
    </w:rPr>
  </w:style>
  <w:style w:type="paragraph" w:customStyle="1" w:styleId="StyleParalevel2BlackChar">
    <w:name w:val="Style Para level2 + Black Char"/>
    <w:link w:val="StyleParalevel2BlackCharChar"/>
    <w:rsid w:val="00E07594"/>
    <w:pPr>
      <w:tabs>
        <w:tab w:val="num" w:pos="1967"/>
      </w:tabs>
      <w:suppressAutoHyphens/>
      <w:spacing w:after="120"/>
      <w:ind w:left="1247"/>
    </w:pPr>
    <w:rPr>
      <w:color w:val="000000"/>
      <w:sz w:val="22"/>
      <w:lang w:eastAsia="ja-JP"/>
    </w:rPr>
  </w:style>
  <w:style w:type="character" w:customStyle="1" w:styleId="StyleParalevel2BlackCharChar">
    <w:name w:val="Style Para level2 + Black Char Char"/>
    <w:link w:val="StyleParalevel2BlackChar"/>
    <w:locked/>
    <w:rsid w:val="00E07594"/>
    <w:rPr>
      <w:color w:val="000000"/>
      <w:sz w:val="22"/>
      <w:lang w:eastAsia="ja-JP"/>
    </w:rPr>
  </w:style>
  <w:style w:type="paragraph" w:customStyle="1" w:styleId="CharCharCharCharCharCharCharCharCharCharCharCharCharCharCharCharChar">
    <w:name w:val="Char Char Char Char Char Char Char Char Char Char Char Char Char Char Char Char Char"/>
    <w:basedOn w:val="Normal"/>
    <w:rsid w:val="00E07594"/>
    <w:rPr>
      <w:rFonts w:eastAsia="MS Mincho"/>
      <w:lang w:val="pl-PL" w:eastAsia="pl-PL"/>
    </w:rPr>
  </w:style>
  <w:style w:type="paragraph" w:customStyle="1" w:styleId="StyleLatin9ptBlueStrikethroughBefore3ptAfter3pt">
    <w:name w:val="Style (Latin) 9 pt Blue Strikethrough Before:  3 pt After:  3 pt"/>
    <w:basedOn w:val="Normal"/>
    <w:rsid w:val="00E07594"/>
    <w:pPr>
      <w:spacing w:before="60" w:after="60"/>
    </w:pPr>
    <w:rPr>
      <w:rFonts w:eastAsia="MS Mincho"/>
      <w:strike/>
      <w:sz w:val="18"/>
      <w:szCs w:val="18"/>
    </w:rPr>
  </w:style>
  <w:style w:type="paragraph" w:customStyle="1" w:styleId="CharChar4Char">
    <w:name w:val="Char Char4 Char"/>
    <w:basedOn w:val="Normal"/>
    <w:rsid w:val="00E07594"/>
    <w:rPr>
      <w:rFonts w:eastAsia="MS Mincho"/>
      <w:sz w:val="24"/>
      <w:szCs w:val="24"/>
      <w:lang w:val="pl-PL" w:eastAsia="pl-PL"/>
    </w:rPr>
  </w:style>
  <w:style w:type="paragraph" w:styleId="NormalIndent">
    <w:name w:val="Normal Indent"/>
    <w:basedOn w:val="Normal"/>
    <w:semiHidden/>
    <w:rsid w:val="00E07594"/>
    <w:pPr>
      <w:ind w:left="1247"/>
    </w:pPr>
  </w:style>
  <w:style w:type="paragraph" w:customStyle="1" w:styleId="StyleNormalnumberItalicBlack">
    <w:name w:val="Style Normal_number + Italic Black"/>
    <w:basedOn w:val="Normalnumber"/>
    <w:link w:val="StyleNormalnumberItalicBlackChar"/>
    <w:rsid w:val="00E07594"/>
    <w:pPr>
      <w:numPr>
        <w:numId w:val="0"/>
      </w:numPr>
      <w:tabs>
        <w:tab w:val="num" w:pos="1758"/>
        <w:tab w:val="num" w:pos="6406"/>
      </w:tabs>
      <w:ind w:left="1871" w:hanging="360"/>
    </w:pPr>
    <w:rPr>
      <w:rFonts w:eastAsia="SimSun"/>
      <w:color w:val="000000"/>
    </w:rPr>
  </w:style>
  <w:style w:type="character" w:customStyle="1" w:styleId="StyleNormalnumberItalicBlackChar">
    <w:name w:val="Style Normal_number + Italic Black Char"/>
    <w:link w:val="StyleNormalnumberItalicBlack"/>
    <w:locked/>
    <w:rsid w:val="00E07594"/>
    <w:rPr>
      <w:rFonts w:eastAsia="SimSun"/>
      <w:color w:val="000000"/>
      <w:lang w:eastAsia="en-US"/>
    </w:rPr>
  </w:style>
  <w:style w:type="paragraph" w:customStyle="1" w:styleId="TEXTE">
    <w:name w:val="TEXTE"/>
    <w:basedOn w:val="Normal"/>
    <w:rsid w:val="00E07594"/>
    <w:pPr>
      <w:tabs>
        <w:tab w:val="clear" w:pos="1247"/>
        <w:tab w:val="clear" w:pos="1814"/>
        <w:tab w:val="clear" w:pos="2381"/>
        <w:tab w:val="clear" w:pos="2948"/>
        <w:tab w:val="clear" w:pos="3515"/>
      </w:tabs>
      <w:ind w:left="720" w:right="567"/>
    </w:pPr>
    <w:rPr>
      <w:rFonts w:ascii="CG Times (WN)" w:hAnsi="CG Times (WN)"/>
      <w:sz w:val="24"/>
      <w:lang w:val="en-US"/>
    </w:rPr>
  </w:style>
  <w:style w:type="paragraph" w:styleId="EnvelopeReturn">
    <w:name w:val="envelope return"/>
    <w:basedOn w:val="Normal"/>
    <w:rsid w:val="00E07594"/>
    <w:pPr>
      <w:widowControl w:val="0"/>
      <w:tabs>
        <w:tab w:val="clear" w:pos="1247"/>
        <w:tab w:val="clear" w:pos="1814"/>
        <w:tab w:val="clear" w:pos="2381"/>
        <w:tab w:val="clear" w:pos="2948"/>
        <w:tab w:val="clear" w:pos="3515"/>
        <w:tab w:val="left" w:pos="-720"/>
      </w:tabs>
      <w:suppressAutoHyphens/>
    </w:pPr>
    <w:rPr>
      <w:rFonts w:ascii="Garamond" w:hAnsi="Garamond"/>
    </w:rPr>
  </w:style>
  <w:style w:type="paragraph" w:customStyle="1" w:styleId="StyleStyleLevel110ptAfter6ptLeft11cm">
    <w:name w:val="Style Style Level1 + 10 pt After:  6 pt + Left:  1.1 cm"/>
    <w:basedOn w:val="Normal"/>
    <w:rsid w:val="00E07594"/>
    <w:pPr>
      <w:tabs>
        <w:tab w:val="clear" w:pos="1247"/>
        <w:tab w:val="clear" w:pos="1814"/>
        <w:tab w:val="clear" w:pos="2381"/>
        <w:tab w:val="clear" w:pos="2948"/>
        <w:tab w:val="clear" w:pos="3515"/>
        <w:tab w:val="num" w:pos="1494"/>
      </w:tabs>
      <w:suppressAutoHyphens/>
      <w:spacing w:after="120"/>
      <w:ind w:left="624"/>
    </w:pPr>
  </w:style>
  <w:style w:type="character" w:customStyle="1" w:styleId="CommentTextChar1">
    <w:name w:val="Comment Text Char1"/>
    <w:rsid w:val="00E07594"/>
    <w:rPr>
      <w:rFonts w:ascii="Times New Roman" w:hAnsi="Times New Roman"/>
      <w:sz w:val="20"/>
    </w:rPr>
  </w:style>
  <w:style w:type="character" w:customStyle="1" w:styleId="CommentSubjectChar1">
    <w:name w:val="Comment Subject Char1"/>
    <w:rsid w:val="00E07594"/>
    <w:rPr>
      <w:rFonts w:ascii="Times New Roman" w:hAnsi="Times New Roman"/>
      <w:b/>
      <w:sz w:val="20"/>
    </w:rPr>
  </w:style>
  <w:style w:type="paragraph" w:customStyle="1" w:styleId="10">
    <w:name w:val="リスト段落1"/>
    <w:basedOn w:val="Normal"/>
    <w:qFormat/>
    <w:rsid w:val="00E07594"/>
    <w:pPr>
      <w:tabs>
        <w:tab w:val="clear" w:pos="1247"/>
        <w:tab w:val="clear" w:pos="1814"/>
        <w:tab w:val="clear" w:pos="2381"/>
        <w:tab w:val="clear" w:pos="2948"/>
        <w:tab w:val="clear" w:pos="3515"/>
      </w:tabs>
      <w:ind w:leftChars="400" w:left="840"/>
    </w:pPr>
    <w:rPr>
      <w:rFonts w:ascii="Univers (WN)" w:eastAsia="MS Mincho" w:hAnsi="Univers (WN)"/>
      <w:lang w:val="en-US"/>
    </w:rPr>
  </w:style>
  <w:style w:type="character" w:customStyle="1" w:styleId="FooterChar1">
    <w:name w:val="Footer Char1"/>
    <w:semiHidden/>
    <w:rsid w:val="00E07594"/>
    <w:rPr>
      <w:rFonts w:ascii="Times New Roman" w:hAnsi="Times New Roman" w:cs="Times New Roman"/>
      <w:sz w:val="20"/>
      <w:szCs w:val="20"/>
      <w:lang w:eastAsia="en-US"/>
    </w:rPr>
  </w:style>
  <w:style w:type="character" w:customStyle="1" w:styleId="HeaderChar1">
    <w:name w:val="Header Char1"/>
    <w:semiHidden/>
    <w:rsid w:val="00E07594"/>
    <w:rPr>
      <w:rFonts w:ascii="Times New Roman" w:hAnsi="Times New Roman" w:cs="Times New Roman"/>
      <w:sz w:val="20"/>
      <w:szCs w:val="20"/>
      <w:lang w:eastAsia="en-US"/>
    </w:rPr>
  </w:style>
  <w:style w:type="paragraph" w:customStyle="1" w:styleId="font9">
    <w:name w:val="font9"/>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eastAsia="ja-JP"/>
    </w:rPr>
  </w:style>
  <w:style w:type="paragraph" w:customStyle="1" w:styleId="xl204">
    <w:name w:val="xl204"/>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5">
    <w:name w:val="xl205"/>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i/>
      <w:iCs/>
      <w:sz w:val="18"/>
      <w:szCs w:val="18"/>
      <w:lang w:eastAsia="ja-JP"/>
    </w:rPr>
  </w:style>
  <w:style w:type="paragraph" w:customStyle="1" w:styleId="xl206">
    <w:name w:val="xl206"/>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7">
    <w:name w:val="xl207"/>
    <w:basedOn w:val="Normal"/>
    <w:rsid w:val="00E07594"/>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8">
    <w:name w:val="xl20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9">
    <w:name w:val="xl209"/>
    <w:basedOn w:val="Normal"/>
    <w:rsid w:val="00E07594"/>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0">
    <w:name w:val="xl210"/>
    <w:basedOn w:val="Normal"/>
    <w:rsid w:val="00E07594"/>
    <w:pPr>
      <w:pBdr>
        <w:top w:val="single" w:sz="8"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1">
    <w:name w:val="xl211"/>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12">
    <w:name w:val="xl212"/>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3">
    <w:name w:val="xl213"/>
    <w:basedOn w:val="Normal"/>
    <w:rsid w:val="00E07594"/>
    <w:pPr>
      <w:pBdr>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4">
    <w:name w:val="xl214"/>
    <w:basedOn w:val="Normal"/>
    <w:rsid w:val="00E07594"/>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5">
    <w:name w:val="xl215"/>
    <w:basedOn w:val="Normal"/>
    <w:rsid w:val="00E07594"/>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6">
    <w:name w:val="xl216"/>
    <w:basedOn w:val="Normal"/>
    <w:rsid w:val="00E07594"/>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7">
    <w:name w:val="xl217"/>
    <w:basedOn w:val="Normal"/>
    <w:rsid w:val="00E07594"/>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8">
    <w:name w:val="xl218"/>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9">
    <w:name w:val="xl219"/>
    <w:basedOn w:val="Normal"/>
    <w:rsid w:val="00E07594"/>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20">
    <w:name w:val="xl220"/>
    <w:basedOn w:val="Normal"/>
    <w:rsid w:val="00E07594"/>
    <w:pPr>
      <w:pBdr>
        <w:left w:val="single" w:sz="4" w:space="0" w:color="auto"/>
        <w:bottom w:val="single" w:sz="8"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1">
    <w:name w:val="xl221"/>
    <w:basedOn w:val="Normal"/>
    <w:rsid w:val="00E07594"/>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2">
    <w:name w:val="xl222"/>
    <w:basedOn w:val="Normal"/>
    <w:rsid w:val="00E07594"/>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3">
    <w:name w:val="xl223"/>
    <w:basedOn w:val="Normal"/>
    <w:rsid w:val="00E07594"/>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4">
    <w:name w:val="xl224"/>
    <w:basedOn w:val="Normal"/>
    <w:rsid w:val="00E07594"/>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5">
    <w:name w:val="xl225"/>
    <w:basedOn w:val="Normal"/>
    <w:rsid w:val="00E07594"/>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6">
    <w:name w:val="xl226"/>
    <w:basedOn w:val="Normal"/>
    <w:rsid w:val="00E07594"/>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i/>
      <w:iCs/>
      <w:sz w:val="18"/>
      <w:szCs w:val="18"/>
      <w:lang w:eastAsia="ja-JP"/>
    </w:rPr>
  </w:style>
  <w:style w:type="paragraph" w:customStyle="1" w:styleId="xl227">
    <w:name w:val="xl227"/>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color w:val="FF0000"/>
      <w:sz w:val="18"/>
      <w:szCs w:val="18"/>
      <w:lang w:eastAsia="ja-JP"/>
    </w:rPr>
  </w:style>
  <w:style w:type="paragraph" w:customStyle="1" w:styleId="xl228">
    <w:name w:val="xl22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eastAsia="ja-JP"/>
    </w:rPr>
  </w:style>
  <w:style w:type="paragraph" w:customStyle="1" w:styleId="xl229">
    <w:name w:val="xl229"/>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0">
    <w:name w:val="xl230"/>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1">
    <w:name w:val="xl231"/>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2">
    <w:name w:val="xl232"/>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eastAsia="ja-JP"/>
    </w:rPr>
  </w:style>
  <w:style w:type="paragraph" w:customStyle="1" w:styleId="xl233">
    <w:name w:val="xl233"/>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eastAsia="ja-JP"/>
    </w:rPr>
  </w:style>
  <w:style w:type="paragraph" w:customStyle="1" w:styleId="xl234">
    <w:name w:val="xl234"/>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color w:val="FF0000"/>
      <w:sz w:val="24"/>
      <w:szCs w:val="24"/>
      <w:lang w:eastAsia="ja-JP"/>
    </w:rPr>
  </w:style>
  <w:style w:type="paragraph" w:customStyle="1" w:styleId="xl235">
    <w:name w:val="xl235"/>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b/>
      <w:bCs/>
      <w:sz w:val="24"/>
      <w:szCs w:val="24"/>
      <w:lang w:eastAsia="ja-JP"/>
    </w:rPr>
  </w:style>
  <w:style w:type="paragraph" w:customStyle="1" w:styleId="xl236">
    <w:name w:val="xl236"/>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7">
    <w:name w:val="xl237"/>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8">
    <w:name w:val="xl238"/>
    <w:basedOn w:val="Normal"/>
    <w:rsid w:val="00E07594"/>
    <w:pPr>
      <w:pBdr>
        <w:top w:val="single" w:sz="8" w:space="0" w:color="auto"/>
        <w:left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9">
    <w:name w:val="xl239"/>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0">
    <w:name w:val="xl240"/>
    <w:basedOn w:val="Normal"/>
    <w:rsid w:val="00E07594"/>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eastAsia="ja-JP"/>
    </w:rPr>
  </w:style>
  <w:style w:type="paragraph" w:customStyle="1" w:styleId="xl241">
    <w:name w:val="xl241"/>
    <w:basedOn w:val="Normal"/>
    <w:rsid w:val="00E07594"/>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2">
    <w:name w:val="xl242"/>
    <w:basedOn w:val="Normal"/>
    <w:rsid w:val="00E07594"/>
    <w:pPr>
      <w:pBdr>
        <w:left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3">
    <w:name w:val="xl243"/>
    <w:basedOn w:val="Normal"/>
    <w:rsid w:val="00E07594"/>
    <w:pPr>
      <w:pBdr>
        <w:top w:val="single" w:sz="4" w:space="0" w:color="auto"/>
        <w:bottom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4">
    <w:name w:val="xl244"/>
    <w:basedOn w:val="Normal"/>
    <w:rsid w:val="00E07594"/>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45">
    <w:name w:val="xl245"/>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6">
    <w:name w:val="xl246"/>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7">
    <w:name w:val="xl247"/>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24"/>
      <w:szCs w:val="24"/>
      <w:lang w:eastAsia="ja-JP"/>
    </w:rPr>
  </w:style>
  <w:style w:type="paragraph" w:customStyle="1" w:styleId="xl248">
    <w:name w:val="xl24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24"/>
      <w:szCs w:val="24"/>
      <w:lang w:eastAsia="ja-JP"/>
    </w:rPr>
  </w:style>
  <w:style w:type="paragraph" w:customStyle="1" w:styleId="xl249">
    <w:name w:val="xl249"/>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ja-JP"/>
    </w:rPr>
  </w:style>
  <w:style w:type="paragraph" w:customStyle="1" w:styleId="xl250">
    <w:name w:val="xl250"/>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1">
    <w:name w:val="xl251"/>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sz w:val="24"/>
      <w:szCs w:val="24"/>
      <w:lang w:eastAsia="ja-JP"/>
    </w:rPr>
  </w:style>
  <w:style w:type="paragraph" w:customStyle="1" w:styleId="xl252">
    <w:name w:val="xl252"/>
    <w:basedOn w:val="Normal"/>
    <w:rsid w:val="00E07594"/>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24"/>
      <w:szCs w:val="24"/>
      <w:lang w:eastAsia="ja-JP"/>
    </w:rPr>
  </w:style>
  <w:style w:type="paragraph" w:customStyle="1" w:styleId="xl253">
    <w:name w:val="xl253"/>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eastAsia="ja-JP"/>
    </w:rPr>
  </w:style>
  <w:style w:type="paragraph" w:customStyle="1" w:styleId="xl254">
    <w:name w:val="xl254"/>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5">
    <w:name w:val="xl255"/>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6">
    <w:name w:val="xl256"/>
    <w:basedOn w:val="Normal"/>
    <w:rsid w:val="00E07594"/>
    <w:pPr>
      <w:pBdr>
        <w:top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7">
    <w:name w:val="xl257"/>
    <w:basedOn w:val="Normal"/>
    <w:rsid w:val="00E07594"/>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eastAsia="ja-JP"/>
    </w:rPr>
  </w:style>
  <w:style w:type="numbering" w:customStyle="1" w:styleId="Normallist3">
    <w:name w:val="Normal_list3"/>
    <w:rsid w:val="00E07594"/>
    <w:pPr>
      <w:numPr>
        <w:numId w:val="20"/>
      </w:numPr>
    </w:pPr>
  </w:style>
  <w:style w:type="paragraph" w:customStyle="1" w:styleId="DarkList-Accent31">
    <w:name w:val="Dark List - Accent 31"/>
    <w:hidden/>
    <w:uiPriority w:val="99"/>
    <w:semiHidden/>
    <w:rsid w:val="00E07594"/>
    <w:rPr>
      <w:sz w:val="24"/>
      <w:lang w:eastAsia="en-US"/>
    </w:rPr>
  </w:style>
  <w:style w:type="paragraph" w:customStyle="1" w:styleId="LightList-Accent31">
    <w:name w:val="Light List - Accent 31"/>
    <w:hidden/>
    <w:uiPriority w:val="99"/>
    <w:semiHidden/>
    <w:rsid w:val="00E07594"/>
    <w:rPr>
      <w:sz w:val="24"/>
      <w:lang w:eastAsia="en-US"/>
    </w:rPr>
  </w:style>
  <w:style w:type="character" w:customStyle="1" w:styleId="CharChar13">
    <w:name w:val="Char Char13"/>
    <w:semiHidden/>
    <w:rsid w:val="00E07594"/>
    <w:rPr>
      <w:rFonts w:ascii="Tahoma" w:eastAsia="Times New Roman" w:hAnsi="Tahoma" w:cs="Tahoma"/>
      <w:sz w:val="16"/>
      <w:szCs w:val="16"/>
      <w:lang w:eastAsia="en-US"/>
    </w:rPr>
  </w:style>
  <w:style w:type="character" w:customStyle="1" w:styleId="CharChar12">
    <w:name w:val="Char Char12"/>
    <w:semiHidden/>
    <w:rsid w:val="00E07594"/>
    <w:rPr>
      <w:rFonts w:ascii="Times New Roman" w:eastAsia="Times New Roman" w:hAnsi="Times New Roman" w:cs="Times New Roman"/>
      <w:sz w:val="20"/>
      <w:szCs w:val="20"/>
    </w:rPr>
  </w:style>
  <w:style w:type="character" w:customStyle="1" w:styleId="CharChar11">
    <w:name w:val="Char Char11"/>
    <w:semiHidden/>
    <w:rsid w:val="00E07594"/>
    <w:rPr>
      <w:rFonts w:ascii="Times New Roman" w:eastAsia="Times New Roman" w:hAnsi="Times New Roman" w:cs="Times New Roman"/>
      <w:b/>
      <w:bCs/>
      <w:sz w:val="20"/>
      <w:szCs w:val="20"/>
    </w:rPr>
  </w:style>
  <w:style w:type="numbering" w:customStyle="1" w:styleId="Normallist12">
    <w:name w:val="Normal_list12"/>
    <w:basedOn w:val="NoList"/>
    <w:rsid w:val="00E07594"/>
  </w:style>
  <w:style w:type="character" w:customStyle="1" w:styleId="apple-converted-space">
    <w:name w:val="apple-converted-space"/>
    <w:rsid w:val="00E07594"/>
  </w:style>
  <w:style w:type="numbering" w:customStyle="1" w:styleId="Normallist1">
    <w:name w:val="Normal_list1"/>
    <w:basedOn w:val="NoList"/>
    <w:rsid w:val="00E07594"/>
  </w:style>
  <w:style w:type="numbering" w:customStyle="1" w:styleId="Normallist2">
    <w:name w:val="Normal_list2"/>
    <w:basedOn w:val="NoList"/>
    <w:rsid w:val="00E07594"/>
  </w:style>
  <w:style w:type="numbering" w:customStyle="1" w:styleId="Normallist5">
    <w:name w:val="Normal_list5"/>
    <w:basedOn w:val="NoList"/>
    <w:rsid w:val="00E07594"/>
  </w:style>
  <w:style w:type="paragraph" w:customStyle="1" w:styleId="BodyA">
    <w:name w:val="Body A"/>
    <w:rsid w:val="00E07594"/>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val="en-US" w:eastAsia="en-US"/>
    </w:rPr>
  </w:style>
  <w:style w:type="numbering" w:customStyle="1" w:styleId="List0">
    <w:name w:val="List 0"/>
    <w:basedOn w:val="NoList"/>
    <w:rsid w:val="00E07594"/>
    <w:pPr>
      <w:numPr>
        <w:numId w:val="27"/>
      </w:numPr>
    </w:pPr>
  </w:style>
  <w:style w:type="numbering" w:customStyle="1" w:styleId="List1">
    <w:name w:val="List 1"/>
    <w:basedOn w:val="NoList"/>
    <w:rsid w:val="00E07594"/>
    <w:pPr>
      <w:numPr>
        <w:numId w:val="28"/>
      </w:numPr>
    </w:pPr>
  </w:style>
  <w:style w:type="paragraph" w:customStyle="1" w:styleId="Numbering1">
    <w:name w:val="Numbering 1"/>
    <w:basedOn w:val="Normal"/>
    <w:rsid w:val="00E07594"/>
    <w:pPr>
      <w:numPr>
        <w:numId w:val="29"/>
      </w:numPr>
      <w:tabs>
        <w:tab w:val="clear" w:pos="1247"/>
        <w:tab w:val="clear" w:pos="1814"/>
        <w:tab w:val="clear" w:pos="2381"/>
        <w:tab w:val="clear" w:pos="2948"/>
        <w:tab w:val="clear" w:pos="3515"/>
        <w:tab w:val="left" w:pos="288"/>
      </w:tabs>
      <w:kinsoku w:val="0"/>
      <w:overflowPunct w:val="0"/>
      <w:spacing w:before="120" w:line="240" w:lineRule="atLeast"/>
      <w:jc w:val="both"/>
    </w:pPr>
    <w:rPr>
      <w:sz w:val="24"/>
      <w:lang w:val="en-US" w:eastAsia="es-ES"/>
    </w:rPr>
  </w:style>
  <w:style w:type="paragraph" w:customStyle="1" w:styleId="Art15Question">
    <w:name w:val="Art15Question"/>
    <w:basedOn w:val="Normal"/>
    <w:rsid w:val="00E07594"/>
    <w:pPr>
      <w:numPr>
        <w:numId w:val="30"/>
      </w:numPr>
      <w:tabs>
        <w:tab w:val="clear" w:pos="1247"/>
        <w:tab w:val="clear" w:pos="1814"/>
        <w:tab w:val="clear" w:pos="2381"/>
        <w:tab w:val="clear" w:pos="2948"/>
        <w:tab w:val="clear" w:pos="3515"/>
      </w:tabs>
      <w:spacing w:after="120"/>
    </w:pPr>
  </w:style>
  <w:style w:type="character" w:customStyle="1" w:styleId="NormalpoolChar">
    <w:name w:val="Normal_pool Char"/>
    <w:link w:val="Normalpool"/>
    <w:rsid w:val="00E07594"/>
    <w:rPr>
      <w:lang w:val="fr-FR" w:eastAsia="en-US"/>
    </w:rPr>
  </w:style>
  <w:style w:type="paragraph" w:customStyle="1" w:styleId="Paralevel1CharCharCharCharChar">
    <w:name w:val="Para level1 Char Char Char Char Char"/>
    <w:basedOn w:val="Normal"/>
    <w:rsid w:val="00E07594"/>
    <w:pPr>
      <w:tabs>
        <w:tab w:val="clear" w:pos="1247"/>
        <w:tab w:val="clear" w:pos="1814"/>
        <w:tab w:val="clear" w:pos="2381"/>
        <w:tab w:val="clear" w:pos="2948"/>
        <w:tab w:val="clear" w:pos="3515"/>
        <w:tab w:val="num" w:pos="3120"/>
      </w:tabs>
      <w:suppressAutoHyphens/>
      <w:spacing w:after="120"/>
      <w:ind w:left="2760"/>
    </w:pPr>
    <w:rPr>
      <w:rFonts w:eastAsia="MS Mincho"/>
      <w:lang w:val="en-US" w:eastAsia="ar-SA"/>
    </w:rPr>
  </w:style>
  <w:style w:type="paragraph" w:customStyle="1" w:styleId="ca">
    <w:name w:val="ca"/>
    <w:basedOn w:val="Normal"/>
    <w:rsid w:val="00E07594"/>
    <w:pPr>
      <w:tabs>
        <w:tab w:val="clear" w:pos="1247"/>
        <w:tab w:val="clear" w:pos="1814"/>
        <w:tab w:val="clear" w:pos="2381"/>
        <w:tab w:val="clear" w:pos="2948"/>
        <w:tab w:val="clear" w:pos="3515"/>
      </w:tabs>
      <w:spacing w:before="120"/>
    </w:pPr>
    <w:rPr>
      <w:color w:val="000000"/>
    </w:rPr>
  </w:style>
  <w:style w:type="paragraph" w:customStyle="1" w:styleId="xl849">
    <w:name w:val="xl849"/>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0">
    <w:name w:val="xl850"/>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1">
    <w:name w:val="xl85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2">
    <w:name w:val="xl852"/>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53">
    <w:name w:val="xl853"/>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54">
    <w:name w:val="xl854"/>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5">
    <w:name w:val="xl855"/>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56">
    <w:name w:val="xl856"/>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7">
    <w:name w:val="xl857"/>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8">
    <w:name w:val="xl858"/>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9">
    <w:name w:val="xl859"/>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0">
    <w:name w:val="xl860"/>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1">
    <w:name w:val="xl86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i/>
      <w:iCs/>
      <w:lang w:val="en-US"/>
    </w:rPr>
  </w:style>
  <w:style w:type="paragraph" w:customStyle="1" w:styleId="xl862">
    <w:name w:val="xl862"/>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3">
    <w:name w:val="xl863"/>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64">
    <w:name w:val="xl864"/>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5">
    <w:name w:val="xl865"/>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6">
    <w:name w:val="xl866"/>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7">
    <w:name w:val="xl867"/>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68">
    <w:name w:val="xl868"/>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9">
    <w:name w:val="xl869"/>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0">
    <w:name w:val="xl870"/>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1">
    <w:name w:val="xl87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2">
    <w:name w:val="xl872"/>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73">
    <w:name w:val="xl873"/>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4">
    <w:name w:val="xl874"/>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75">
    <w:name w:val="xl875"/>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76">
    <w:name w:val="xl876"/>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7">
    <w:name w:val="xl877"/>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8">
    <w:name w:val="xl878"/>
    <w:basedOn w:val="Normal"/>
    <w:rsid w:val="00E07594"/>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79">
    <w:name w:val="xl879"/>
    <w:basedOn w:val="Normal"/>
    <w:rsid w:val="00E07594"/>
    <w:pPr>
      <w:pBdr>
        <w:top w:val="single" w:sz="4" w:space="0" w:color="auto"/>
        <w:left w:val="single" w:sz="4" w:space="0" w:color="auto"/>
        <w:bottom w:val="single" w:sz="8"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0">
    <w:name w:val="xl880"/>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881">
    <w:name w:val="xl88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82">
    <w:name w:val="xl882"/>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83">
    <w:name w:val="xl883"/>
    <w:basedOn w:val="Normal"/>
    <w:rsid w:val="00E07594"/>
    <w:pPr>
      <w:pBdr>
        <w:top w:val="single" w:sz="4"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4">
    <w:name w:val="xl884"/>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85">
    <w:name w:val="xl885"/>
    <w:basedOn w:val="Normal"/>
    <w:rsid w:val="00E07594"/>
    <w:pPr>
      <w:pBdr>
        <w:top w:val="single" w:sz="4" w:space="0" w:color="auto"/>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6">
    <w:name w:val="xl886"/>
    <w:basedOn w:val="Normal"/>
    <w:rsid w:val="00E07594"/>
    <w:pPr>
      <w:pBdr>
        <w:top w:val="single" w:sz="4" w:space="0" w:color="auto"/>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7">
    <w:name w:val="xl887"/>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8">
    <w:name w:val="xl888"/>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9">
    <w:name w:val="xl889"/>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0">
    <w:name w:val="xl890"/>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1">
    <w:name w:val="xl891"/>
    <w:basedOn w:val="Normal"/>
    <w:rsid w:val="00E07594"/>
    <w:pPr>
      <w:pBdr>
        <w:top w:val="single" w:sz="4" w:space="0" w:color="auto"/>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2">
    <w:name w:val="xl892"/>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3">
    <w:name w:val="xl893"/>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4">
    <w:name w:val="xl894"/>
    <w:basedOn w:val="Normal"/>
    <w:rsid w:val="00E07594"/>
    <w:pPr>
      <w:pBdr>
        <w:top w:val="single" w:sz="4" w:space="0" w:color="auto"/>
        <w:left w:val="single" w:sz="4" w:space="0" w:color="auto"/>
        <w:bottom w:val="single" w:sz="4" w:space="0" w:color="auto"/>
        <w:right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5">
    <w:name w:val="xl895"/>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6">
    <w:name w:val="xl896"/>
    <w:basedOn w:val="Normal"/>
    <w:rsid w:val="00E07594"/>
    <w:pPr>
      <w:pBdr>
        <w:top w:val="single" w:sz="4" w:space="0" w:color="auto"/>
        <w:left w:val="single" w:sz="4" w:space="0" w:color="auto"/>
        <w:bottom w:val="single" w:sz="4" w:space="0" w:color="auto"/>
        <w:right w:val="single" w:sz="4" w:space="0" w:color="auto"/>
      </w:pBdr>
      <w:shd w:val="clear" w:color="000000" w:fill="DBE5F1"/>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7">
    <w:name w:val="xl897"/>
    <w:basedOn w:val="Normal"/>
    <w:rsid w:val="00E07594"/>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8">
    <w:name w:val="xl898"/>
    <w:basedOn w:val="Normal"/>
    <w:rsid w:val="00E07594"/>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9">
    <w:name w:val="xl899"/>
    <w:basedOn w:val="Normal"/>
    <w:rsid w:val="00E07594"/>
    <w:pPr>
      <w:pBdr>
        <w:top w:val="single" w:sz="4" w:space="0" w:color="auto"/>
        <w:left w:val="single" w:sz="4" w:space="0" w:color="auto"/>
        <w:bottom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0">
    <w:name w:val="xl900"/>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1">
    <w:name w:val="xl901"/>
    <w:basedOn w:val="Normal"/>
    <w:rsid w:val="00E07594"/>
    <w:pPr>
      <w:pBdr>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2">
    <w:name w:val="xl902"/>
    <w:basedOn w:val="Normal"/>
    <w:rsid w:val="00E07594"/>
    <w:pPr>
      <w:pBdr>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3">
    <w:name w:val="xl903"/>
    <w:basedOn w:val="Normal"/>
    <w:rsid w:val="00E07594"/>
    <w:pPr>
      <w:pBdr>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4">
    <w:name w:val="xl904"/>
    <w:basedOn w:val="Normal"/>
    <w:rsid w:val="00E07594"/>
    <w:pPr>
      <w:pBdr>
        <w:left w:val="single" w:sz="4" w:space="0" w:color="auto"/>
        <w:bottom w:val="single" w:sz="8"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5">
    <w:name w:val="xl905"/>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6">
    <w:name w:val="xl906"/>
    <w:basedOn w:val="Normal"/>
    <w:rsid w:val="00E07594"/>
    <w:pPr>
      <w:pBdr>
        <w:top w:val="single" w:sz="4" w:space="0" w:color="auto"/>
        <w:left w:val="single" w:sz="4" w:space="0" w:color="auto"/>
        <w:bottom w:val="single" w:sz="4" w:space="0" w:color="auto"/>
        <w:right w:val="single" w:sz="4" w:space="0" w:color="auto"/>
      </w:pBdr>
      <w:shd w:val="clear" w:color="000000" w:fill="7F7F7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7">
    <w:name w:val="xl907"/>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8">
    <w:name w:val="xl908"/>
    <w:basedOn w:val="Normal"/>
    <w:rsid w:val="00E07594"/>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9">
    <w:name w:val="xl909"/>
    <w:basedOn w:val="Normal"/>
    <w:rsid w:val="00E07594"/>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i/>
      <w:iCs/>
      <w:lang w:val="en-US"/>
    </w:rPr>
  </w:style>
  <w:style w:type="paragraph" w:customStyle="1" w:styleId="xl910">
    <w:name w:val="xl910"/>
    <w:basedOn w:val="Normal"/>
    <w:rsid w:val="00E07594"/>
    <w:pPr>
      <w:pBdr>
        <w:top w:val="single" w:sz="8"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1">
    <w:name w:val="xl911"/>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2">
    <w:name w:val="xl912"/>
    <w:basedOn w:val="Normal"/>
    <w:rsid w:val="00E07594"/>
    <w:pPr>
      <w:pBdr>
        <w:top w:val="single" w:sz="4"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3">
    <w:name w:val="xl913"/>
    <w:basedOn w:val="Normal"/>
    <w:rsid w:val="00E07594"/>
    <w:pPr>
      <w:pBdr>
        <w:top w:val="single" w:sz="4" w:space="0" w:color="auto"/>
        <w:left w:val="single" w:sz="4" w:space="0" w:color="auto"/>
        <w:bottom w:val="single" w:sz="8"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4">
    <w:name w:val="xl914"/>
    <w:basedOn w:val="Normal"/>
    <w:rsid w:val="00E07594"/>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5">
    <w:name w:val="xl915"/>
    <w:basedOn w:val="Normal"/>
    <w:rsid w:val="00E07594"/>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6">
    <w:name w:val="xl916"/>
    <w:basedOn w:val="Normal"/>
    <w:rsid w:val="00E07594"/>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7">
    <w:name w:val="xl917"/>
    <w:basedOn w:val="Normal"/>
    <w:rsid w:val="00E07594"/>
    <w:pPr>
      <w:pBdr>
        <w:top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8">
    <w:name w:val="xl918"/>
    <w:basedOn w:val="Normal"/>
    <w:rsid w:val="00E07594"/>
    <w:pPr>
      <w:pBdr>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9">
    <w:name w:val="xl919"/>
    <w:basedOn w:val="Normal"/>
    <w:rsid w:val="00E07594"/>
    <w:pPr>
      <w:pBdr>
        <w:top w:val="single" w:sz="8"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0">
    <w:name w:val="xl920"/>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1">
    <w:name w:val="xl921"/>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2">
    <w:name w:val="xl922"/>
    <w:basedOn w:val="Normal"/>
    <w:rsid w:val="00E07594"/>
    <w:pPr>
      <w:pBdr>
        <w:top w:val="single" w:sz="4" w:space="0" w:color="auto"/>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3">
    <w:name w:val="xl923"/>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i/>
      <w:iCs/>
      <w:color w:val="00B050"/>
      <w:lang w:val="en-US"/>
    </w:rPr>
  </w:style>
  <w:style w:type="paragraph" w:customStyle="1" w:styleId="xl924">
    <w:name w:val="xl924"/>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5">
    <w:name w:val="xl925"/>
    <w:basedOn w:val="Normal"/>
    <w:rsid w:val="00E07594"/>
    <w:pPr>
      <w:pBdr>
        <w:top w:val="single" w:sz="4" w:space="0" w:color="auto"/>
        <w:left w:val="single" w:sz="4" w:space="0" w:color="auto"/>
        <w:bottom w:val="single" w:sz="4" w:space="0" w:color="auto"/>
        <w:right w:val="single" w:sz="4" w:space="0" w:color="auto"/>
      </w:pBdr>
      <w:shd w:val="clear" w:color="000000" w:fill="FF0000"/>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26">
    <w:name w:val="xl926"/>
    <w:basedOn w:val="Normal"/>
    <w:rsid w:val="00E07594"/>
    <w:pPr>
      <w:pBdr>
        <w:top w:val="single" w:sz="4" w:space="0" w:color="auto"/>
        <w:left w:val="single" w:sz="4" w:space="0" w:color="auto"/>
        <w:bottom w:val="single" w:sz="4" w:space="0" w:color="auto"/>
        <w:right w:val="single" w:sz="4" w:space="0" w:color="auto"/>
      </w:pBdr>
      <w:shd w:val="clear" w:color="000000" w:fill="FF0000"/>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7">
    <w:name w:val="xl927"/>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8">
    <w:name w:val="xl928"/>
    <w:basedOn w:val="Normal"/>
    <w:rsid w:val="00E07594"/>
    <w:pPr>
      <w:pBdr>
        <w:top w:val="single" w:sz="8"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9">
    <w:name w:val="xl929"/>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0">
    <w:name w:val="xl930"/>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1">
    <w:name w:val="xl93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2">
    <w:name w:val="xl932"/>
    <w:basedOn w:val="Normal"/>
    <w:rsid w:val="00E07594"/>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3">
    <w:name w:val="xl933"/>
    <w:basedOn w:val="Normal"/>
    <w:rsid w:val="00E07594"/>
    <w:pPr>
      <w:pBdr>
        <w:top w:val="single" w:sz="4" w:space="0" w:color="auto"/>
        <w:left w:val="single" w:sz="4" w:space="0" w:color="auto"/>
        <w:bottom w:val="single" w:sz="8"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4">
    <w:name w:val="xl934"/>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35">
    <w:name w:val="xl935"/>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6">
    <w:name w:val="xl936"/>
    <w:basedOn w:val="Normal"/>
    <w:rsid w:val="00E07594"/>
    <w:pP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7">
    <w:name w:val="xl937"/>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38">
    <w:name w:val="xl938"/>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u w:val="single"/>
      <w:lang w:val="en-US"/>
    </w:rPr>
  </w:style>
  <w:style w:type="paragraph" w:customStyle="1" w:styleId="xl939">
    <w:name w:val="xl939"/>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0">
    <w:name w:val="xl940"/>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1">
    <w:name w:val="xl941"/>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i/>
      <w:iCs/>
      <w:lang w:val="en-US"/>
    </w:rPr>
  </w:style>
  <w:style w:type="paragraph" w:customStyle="1" w:styleId="xl942">
    <w:name w:val="xl942"/>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43">
    <w:name w:val="xl943"/>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44">
    <w:name w:val="xl944"/>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i/>
      <w:iCs/>
      <w:lang w:val="en-US"/>
    </w:rPr>
  </w:style>
  <w:style w:type="paragraph" w:customStyle="1" w:styleId="xl945">
    <w:name w:val="xl945"/>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6">
    <w:name w:val="xl946"/>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47">
    <w:name w:val="xl947"/>
    <w:basedOn w:val="Normal"/>
    <w:rsid w:val="00E07594"/>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rFonts w:ascii="Arial" w:hAnsi="Arial" w:cs="Arial"/>
      <w:sz w:val="14"/>
      <w:szCs w:val="14"/>
      <w:lang w:val="en-US"/>
    </w:rPr>
  </w:style>
  <w:style w:type="paragraph" w:customStyle="1" w:styleId="xl948">
    <w:name w:val="xl948"/>
    <w:basedOn w:val="Normal"/>
    <w:rsid w:val="00E07594"/>
    <w:pPr>
      <w:pBdr>
        <w:top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49">
    <w:name w:val="xl949"/>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right"/>
      <w:textAlignment w:val="center"/>
    </w:pPr>
    <w:rPr>
      <w:b/>
      <w:bCs/>
      <w:lang w:val="en-US"/>
    </w:rPr>
  </w:style>
  <w:style w:type="paragraph" w:customStyle="1" w:styleId="xl950">
    <w:name w:val="xl950"/>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jc w:val="right"/>
      <w:textAlignment w:val="center"/>
    </w:pPr>
    <w:rPr>
      <w:b/>
      <w:bCs/>
      <w:lang w:val="en-US"/>
    </w:rPr>
  </w:style>
  <w:style w:type="paragraph" w:customStyle="1" w:styleId="xl951">
    <w:name w:val="xl95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952">
    <w:name w:val="xl952"/>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953">
    <w:name w:val="xl953"/>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54">
    <w:name w:val="xl954"/>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5">
    <w:name w:val="xl955"/>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6">
    <w:name w:val="xl956"/>
    <w:basedOn w:val="Normal"/>
    <w:rsid w:val="00E07594"/>
    <w:pPr>
      <w:pBdr>
        <w:top w:val="single" w:sz="4" w:space="0" w:color="auto"/>
        <w:left w:val="single" w:sz="8"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57">
    <w:name w:val="xl957"/>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8">
    <w:name w:val="xl958"/>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9">
    <w:name w:val="xl959"/>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0">
    <w:name w:val="xl960"/>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1">
    <w:name w:val="xl961"/>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2">
    <w:name w:val="xl962"/>
    <w:basedOn w:val="Normal"/>
    <w:rsid w:val="00E07594"/>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3">
    <w:name w:val="xl963"/>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4">
    <w:name w:val="xl964"/>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65">
    <w:name w:val="xl965"/>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6">
    <w:name w:val="xl966"/>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7">
    <w:name w:val="xl967"/>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68">
    <w:name w:val="xl96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9">
    <w:name w:val="xl969"/>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70">
    <w:name w:val="xl970"/>
    <w:basedOn w:val="Normal"/>
    <w:rsid w:val="00E07594"/>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71">
    <w:name w:val="xl971"/>
    <w:basedOn w:val="Normal"/>
    <w:rsid w:val="00E07594"/>
    <w:pPr>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72">
    <w:name w:val="xl972"/>
    <w:basedOn w:val="Normal"/>
    <w:rsid w:val="00E07594"/>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3">
    <w:name w:val="xl973"/>
    <w:basedOn w:val="Normal"/>
    <w:rsid w:val="00E07594"/>
    <w:pPr>
      <w:pBdr>
        <w:top w:val="single" w:sz="8"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4">
    <w:name w:val="xl974"/>
    <w:basedOn w:val="Normal"/>
    <w:rsid w:val="00E07594"/>
    <w:pPr>
      <w:pBdr>
        <w:top w:val="single" w:sz="8" w:space="0" w:color="auto"/>
        <w:left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5">
    <w:name w:val="xl975"/>
    <w:basedOn w:val="Normal"/>
    <w:rsid w:val="00E07594"/>
    <w:pPr>
      <w:pBdr>
        <w:top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6">
    <w:name w:val="xl976"/>
    <w:basedOn w:val="Normal"/>
    <w:rsid w:val="00E07594"/>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7">
    <w:name w:val="xl977"/>
    <w:basedOn w:val="Normal"/>
    <w:rsid w:val="00E07594"/>
    <w:pPr>
      <w:pBdr>
        <w:top w:val="single" w:sz="8" w:space="0" w:color="auto"/>
        <w:lef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8">
    <w:name w:val="xl978"/>
    <w:basedOn w:val="Normal"/>
    <w:rsid w:val="00E07594"/>
    <w:pPr>
      <w:pBdr>
        <w:top w:val="single" w:sz="8" w:space="0" w:color="auto"/>
        <w:left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9">
    <w:name w:val="xl979"/>
    <w:basedOn w:val="Normal"/>
    <w:rsid w:val="00E07594"/>
    <w:pPr>
      <w:pBdr>
        <w:top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0">
    <w:name w:val="xl980"/>
    <w:basedOn w:val="Normal"/>
    <w:rsid w:val="00E07594"/>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1">
    <w:name w:val="xl981"/>
    <w:basedOn w:val="Normal"/>
    <w:rsid w:val="00E07594"/>
    <w:pPr>
      <w:pBdr>
        <w:top w:val="single" w:sz="8" w:space="0" w:color="auto"/>
        <w:lef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2">
    <w:name w:val="xl982"/>
    <w:basedOn w:val="Normal"/>
    <w:rsid w:val="00E07594"/>
    <w:pPr>
      <w:pBdr>
        <w:top w:val="single" w:sz="8" w:space="0" w:color="auto"/>
        <w:left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3">
    <w:name w:val="xl983"/>
    <w:basedOn w:val="Normal"/>
    <w:rsid w:val="00E07594"/>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4">
    <w:name w:val="xl984"/>
    <w:basedOn w:val="Normal"/>
    <w:rsid w:val="00E07594"/>
    <w:pPr>
      <w:pBdr>
        <w:top w:val="single" w:sz="8" w:space="0" w:color="auto"/>
        <w:left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5">
    <w:name w:val="xl985"/>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numbering" w:customStyle="1" w:styleId="Normallist7">
    <w:name w:val="Normal_list7"/>
    <w:basedOn w:val="NoList"/>
    <w:rsid w:val="00E07594"/>
  </w:style>
  <w:style w:type="paragraph" w:customStyle="1" w:styleId="BodyAA">
    <w:name w:val="Body A A"/>
    <w:rsid w:val="00E07594"/>
    <w:pPr>
      <w:pBdr>
        <w:top w:val="nil"/>
        <w:left w:val="nil"/>
        <w:bottom w:val="nil"/>
        <w:right w:val="nil"/>
        <w:between w:val="nil"/>
        <w:bar w:val="nil"/>
      </w:pBdr>
      <w:tabs>
        <w:tab w:val="left" w:pos="1247"/>
        <w:tab w:val="left" w:pos="1814"/>
        <w:tab w:val="left" w:pos="2381"/>
        <w:tab w:val="left" w:pos="2948"/>
        <w:tab w:val="left" w:pos="3515"/>
      </w:tabs>
    </w:pPr>
    <w:rPr>
      <w:rFonts w:eastAsia="Arial Unicode MS" w:hAnsi="Arial Unicode MS" w:cs="Arial Unicode MS"/>
      <w:color w:val="000000"/>
      <w:sz w:val="24"/>
      <w:szCs w:val="24"/>
      <w:u w:color="000000"/>
      <w:bdr w:val="nil"/>
      <w:lang w:val="en-US" w:eastAsia="en-US"/>
    </w:rPr>
  </w:style>
  <w:style w:type="paragraph" w:styleId="TOCHeading">
    <w:name w:val="TOC Heading"/>
    <w:basedOn w:val="Heading1"/>
    <w:next w:val="Normal"/>
    <w:uiPriority w:val="39"/>
    <w:semiHidden/>
    <w:unhideWhenUsed/>
    <w:qFormat/>
    <w:rsid w:val="00E07594"/>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1"/>
    <w:qFormat/>
    <w:rsid w:val="000D6941"/>
    <w:pPr>
      <w:keepNext/>
      <w:spacing w:before="240" w:after="120"/>
      <w:ind w:left="1247" w:hanging="680"/>
      <w:outlineLvl w:val="0"/>
    </w:pPr>
    <w:rPr>
      <w:b/>
      <w:sz w:val="28"/>
    </w:rPr>
  </w:style>
  <w:style w:type="paragraph" w:styleId="Heading2">
    <w:name w:val="heading 2"/>
    <w:basedOn w:val="Normal"/>
    <w:next w:val="Normalnumber"/>
    <w:link w:val="Heading2Char1"/>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1"/>
    <w:qFormat/>
    <w:rsid w:val="000D6941"/>
    <w:pPr>
      <w:spacing w:after="120"/>
      <w:ind w:left="1247" w:hanging="680"/>
      <w:outlineLvl w:val="2"/>
    </w:pPr>
    <w:rPr>
      <w:b/>
    </w:rPr>
  </w:style>
  <w:style w:type="paragraph" w:styleId="Heading4">
    <w:name w:val="heading 4"/>
    <w:basedOn w:val="Heading3"/>
    <w:next w:val="Normalnumber"/>
    <w:link w:val="Heading4Char1"/>
    <w:qFormat/>
    <w:rsid w:val="000D6941"/>
    <w:pPr>
      <w:keepNext/>
      <w:outlineLvl w:val="3"/>
    </w:pPr>
  </w:style>
  <w:style w:type="paragraph" w:styleId="Heading5">
    <w:name w:val="heading 5"/>
    <w:basedOn w:val="Normal"/>
    <w:next w:val="Normal"/>
    <w:link w:val="Heading5Char1"/>
    <w:qFormat/>
    <w:rsid w:val="000D6941"/>
    <w:pPr>
      <w:keepNext/>
      <w:outlineLvl w:val="4"/>
    </w:pPr>
    <w:rPr>
      <w:rFonts w:ascii="Univers" w:hAnsi="Univers"/>
      <w:b/>
      <w:sz w:val="24"/>
    </w:rPr>
  </w:style>
  <w:style w:type="paragraph" w:styleId="Heading6">
    <w:name w:val="heading 6"/>
    <w:basedOn w:val="Normal"/>
    <w:next w:val="Normal"/>
    <w:link w:val="Heading6Char1"/>
    <w:qFormat/>
    <w:rsid w:val="000D6941"/>
    <w:pPr>
      <w:keepNext/>
      <w:ind w:left="578"/>
      <w:outlineLvl w:val="5"/>
    </w:pPr>
    <w:rPr>
      <w:b/>
      <w:bCs/>
      <w:sz w:val="24"/>
    </w:rPr>
  </w:style>
  <w:style w:type="paragraph" w:styleId="Heading7">
    <w:name w:val="heading 7"/>
    <w:basedOn w:val="Normal"/>
    <w:next w:val="Normal"/>
    <w:link w:val="Heading7Char1"/>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1"/>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Footnote,stylish,Text2"/>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F89"/>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DF3A9F"/>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uiPriority w:val="99"/>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6"/>
      </w:numPr>
    </w:pPr>
  </w:style>
  <w:style w:type="numbering" w:customStyle="1" w:styleId="Importeradestilen9">
    <w:name w:val="Importerade stilen 9"/>
    <w:rsid w:val="008E0141"/>
    <w:pPr>
      <w:numPr>
        <w:numId w:val="11"/>
      </w:numPr>
    </w:pPr>
  </w:style>
  <w:style w:type="numbering" w:customStyle="1" w:styleId="Importeradestilen5">
    <w:name w:val="Importerade stilen 5"/>
    <w:rsid w:val="008E0141"/>
    <w:pPr>
      <w:numPr>
        <w:numId w:val="7"/>
      </w:numPr>
    </w:pPr>
  </w:style>
  <w:style w:type="numbering" w:customStyle="1" w:styleId="Importeradestilen6">
    <w:name w:val="Importerade stilen 6"/>
    <w:rsid w:val="008E0141"/>
    <w:pPr>
      <w:numPr>
        <w:numId w:val="8"/>
      </w:numPr>
    </w:pPr>
  </w:style>
  <w:style w:type="numbering" w:customStyle="1" w:styleId="Importeradestilen8">
    <w:name w:val="Importerade stilen 8"/>
    <w:rsid w:val="008E0141"/>
    <w:pPr>
      <w:numPr>
        <w:numId w:val="10"/>
      </w:numPr>
    </w:pPr>
  </w:style>
  <w:style w:type="numbering" w:customStyle="1" w:styleId="Importeradestilen7">
    <w:name w:val="Importerade stilen 7"/>
    <w:rsid w:val="008E0141"/>
    <w:pPr>
      <w:numPr>
        <w:numId w:val="9"/>
      </w:numPr>
    </w:pPr>
  </w:style>
  <w:style w:type="numbering" w:customStyle="1" w:styleId="Importeradestilen3">
    <w:name w:val="Importerade stilen 3"/>
    <w:rsid w:val="008E0141"/>
    <w:pPr>
      <w:numPr>
        <w:numId w:val="5"/>
      </w:numPr>
    </w:pPr>
  </w:style>
  <w:style w:type="character" w:customStyle="1" w:styleId="FooterChar">
    <w:name w:val="Footer Char"/>
    <w:basedOn w:val="DefaultParagraphFont"/>
    <w:link w:val="Footer"/>
    <w:uiPriority w:val="99"/>
    <w:rsid w:val="00034F89"/>
    <w:rPr>
      <w:sz w:val="18"/>
      <w:lang w:eastAsia="en-US"/>
    </w:rPr>
  </w:style>
  <w:style w:type="character" w:styleId="Emphasis">
    <w:name w:val="Emphasis"/>
    <w:basedOn w:val="DefaultParagraphFont"/>
    <w:qFormat/>
    <w:rsid w:val="00D909FE"/>
    <w:rPr>
      <w:i/>
      <w:iCs/>
    </w:rPr>
  </w:style>
  <w:style w:type="character" w:customStyle="1" w:styleId="NormalnumberChar">
    <w:name w:val="Normal_number Char"/>
    <w:link w:val="Normalnumber"/>
    <w:locked/>
    <w:rsid w:val="003463B8"/>
    <w:rPr>
      <w:lang w:eastAsia="en-US"/>
    </w:rPr>
  </w:style>
  <w:style w:type="paragraph" w:styleId="Revision">
    <w:name w:val="Revision"/>
    <w:hidden/>
    <w:uiPriority w:val="99"/>
    <w:semiHidden/>
    <w:rsid w:val="00CA7D30"/>
    <w:rPr>
      <w:lang w:eastAsia="en-US"/>
    </w:rPr>
  </w:style>
  <w:style w:type="character" w:customStyle="1" w:styleId="HeaderChar">
    <w:name w:val="Header Char"/>
    <w:basedOn w:val="DefaultParagraphFont"/>
    <w:link w:val="Header"/>
    <w:rsid w:val="00E07594"/>
    <w:rPr>
      <w:b/>
      <w:sz w:val="18"/>
      <w:lang w:eastAsia="en-US"/>
    </w:rPr>
  </w:style>
  <w:style w:type="numbering" w:customStyle="1" w:styleId="Normallist4">
    <w:name w:val="Normal_list4"/>
    <w:rsid w:val="00E07594"/>
    <w:pPr>
      <w:numPr>
        <w:numId w:val="3"/>
      </w:numPr>
    </w:pPr>
  </w:style>
  <w:style w:type="character" w:customStyle="1" w:styleId="Heading9Char">
    <w:name w:val="Heading 9 Char"/>
    <w:basedOn w:val="DefaultParagraphFont"/>
    <w:link w:val="Heading9"/>
    <w:rsid w:val="00E07594"/>
    <w:rPr>
      <w:snapToGrid w:val="0"/>
      <w:u w:val="single"/>
      <w:lang w:val="en-US" w:eastAsia="en-US"/>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ocked/>
    <w:rsid w:val="00E07594"/>
    <w:rPr>
      <w:sz w:val="18"/>
      <w:lang w:val="fr-FR"/>
    </w:rPr>
  </w:style>
  <w:style w:type="paragraph" w:styleId="NoSpacing">
    <w:name w:val="No Spacing"/>
    <w:uiPriority w:val="1"/>
    <w:qFormat/>
    <w:rsid w:val="00E07594"/>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rsid w:val="00E075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E075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E075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rsid w:val="00E075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rsid w:val="00E0759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E075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rsid w:val="00E075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rsid w:val="00E07594"/>
    <w:rPr>
      <w:rFonts w:asciiTheme="majorHAnsi" w:eastAsiaTheme="majorEastAsia" w:hAnsiTheme="majorHAnsi" w:cstheme="majorBidi"/>
      <w:color w:val="404040" w:themeColor="text1" w:themeTint="BF"/>
      <w:sz w:val="20"/>
      <w:szCs w:val="20"/>
    </w:rPr>
  </w:style>
  <w:style w:type="character" w:customStyle="1" w:styleId="Heading1Char1">
    <w:name w:val="Heading 1 Char1"/>
    <w:link w:val="Heading1"/>
    <w:locked/>
    <w:rsid w:val="00E07594"/>
    <w:rPr>
      <w:b/>
      <w:sz w:val="28"/>
      <w:lang w:eastAsia="en-US"/>
    </w:rPr>
  </w:style>
  <w:style w:type="character" w:customStyle="1" w:styleId="Heading2Char1">
    <w:name w:val="Heading 2 Char1"/>
    <w:link w:val="Heading2"/>
    <w:locked/>
    <w:rsid w:val="00E07594"/>
    <w:rPr>
      <w:b/>
      <w:sz w:val="24"/>
      <w:szCs w:val="24"/>
      <w:lang w:eastAsia="en-US"/>
    </w:rPr>
  </w:style>
  <w:style w:type="character" w:customStyle="1" w:styleId="Heading3Char1">
    <w:name w:val="Heading 3 Char1"/>
    <w:link w:val="Heading3"/>
    <w:locked/>
    <w:rsid w:val="00E07594"/>
    <w:rPr>
      <w:b/>
      <w:lang w:eastAsia="en-US"/>
    </w:rPr>
  </w:style>
  <w:style w:type="character" w:customStyle="1" w:styleId="Heading4Char1">
    <w:name w:val="Heading 4 Char1"/>
    <w:link w:val="Heading4"/>
    <w:locked/>
    <w:rsid w:val="00E07594"/>
    <w:rPr>
      <w:b/>
      <w:lang w:eastAsia="en-US"/>
    </w:rPr>
  </w:style>
  <w:style w:type="character" w:customStyle="1" w:styleId="Heading5Char1">
    <w:name w:val="Heading 5 Char1"/>
    <w:link w:val="Heading5"/>
    <w:locked/>
    <w:rsid w:val="00E07594"/>
    <w:rPr>
      <w:rFonts w:ascii="Univers" w:hAnsi="Univers"/>
      <w:b/>
      <w:sz w:val="24"/>
      <w:lang w:eastAsia="en-US"/>
    </w:rPr>
  </w:style>
  <w:style w:type="character" w:customStyle="1" w:styleId="Heading6Char1">
    <w:name w:val="Heading 6 Char1"/>
    <w:link w:val="Heading6"/>
    <w:locked/>
    <w:rsid w:val="00E07594"/>
    <w:rPr>
      <w:b/>
      <w:bCs/>
      <w:sz w:val="24"/>
      <w:lang w:eastAsia="en-US"/>
    </w:rPr>
  </w:style>
  <w:style w:type="character" w:customStyle="1" w:styleId="Heading7Char1">
    <w:name w:val="Heading 7 Char1"/>
    <w:link w:val="Heading7"/>
    <w:locked/>
    <w:rsid w:val="00E07594"/>
    <w:rPr>
      <w:snapToGrid w:val="0"/>
      <w:u w:val="single"/>
      <w:lang w:val="en-US" w:eastAsia="en-US"/>
    </w:rPr>
  </w:style>
  <w:style w:type="character" w:customStyle="1" w:styleId="Heading8Char1">
    <w:name w:val="Heading 8 Char1"/>
    <w:link w:val="Heading8"/>
    <w:locked/>
    <w:rsid w:val="00E07594"/>
    <w:rPr>
      <w:snapToGrid w:val="0"/>
      <w:u w:val="single"/>
      <w:lang w:val="en-US" w:eastAsia="en-US"/>
    </w:rPr>
  </w:style>
  <w:style w:type="character" w:customStyle="1" w:styleId="Heading9Char1">
    <w:name w:val="Heading 9 Char1"/>
    <w:locked/>
    <w:rsid w:val="00E07594"/>
    <w:rPr>
      <w:sz w:val="24"/>
      <w:u w:val="single"/>
    </w:rPr>
  </w:style>
  <w:style w:type="table" w:customStyle="1" w:styleId="57">
    <w:name w:val="57"/>
    <w:rsid w:val="00E07594"/>
    <w:pPr>
      <w:widowControl w:val="0"/>
      <w:autoSpaceDE w:val="0"/>
      <w:autoSpaceDN w:val="0"/>
      <w:adjustRightInd w:val="0"/>
    </w:pPr>
    <w:rPr>
      <w:sz w:val="24"/>
      <w:szCs w:val="24"/>
      <w:lang w:val="en-US"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
    <w:name w:val="28"/>
    <w:rsid w:val="00E07594"/>
    <w:pPr>
      <w:widowControl w:val="0"/>
      <w:autoSpaceDE w:val="0"/>
      <w:autoSpaceDN w:val="0"/>
      <w:adjustRightInd w:val="0"/>
    </w:pPr>
    <w:rPr>
      <w:sz w:val="24"/>
      <w:szCs w:val="24"/>
      <w:lang w:val="en-US"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main">
    <w:name w:val="main"/>
    <w:basedOn w:val="Normal"/>
    <w:autoRedefine/>
    <w:rsid w:val="00E07594"/>
    <w:pPr>
      <w:tabs>
        <w:tab w:val="clear" w:pos="1247"/>
        <w:tab w:val="clear" w:pos="1814"/>
        <w:tab w:val="clear" w:pos="2381"/>
        <w:tab w:val="clear" w:pos="2948"/>
        <w:tab w:val="clear" w:pos="3515"/>
      </w:tabs>
    </w:pPr>
    <w:rPr>
      <w:b/>
    </w:rPr>
  </w:style>
  <w:style w:type="character" w:customStyle="1" w:styleId="BalloonTextChar1">
    <w:name w:val="Balloon Text Char1"/>
    <w:locked/>
    <w:rsid w:val="00E07594"/>
    <w:rPr>
      <w:rFonts w:ascii="Tahoma" w:hAnsi="Tahoma" w:cs="Times New Roman"/>
      <w:sz w:val="16"/>
      <w:lang w:val="en-GB" w:eastAsia="en-US"/>
    </w:rPr>
  </w:style>
  <w:style w:type="paragraph" w:customStyle="1" w:styleId="Paralevel1">
    <w:name w:val="Para level1"/>
    <w:basedOn w:val="Normal"/>
    <w:link w:val="Paralevel1Char"/>
    <w:rsid w:val="00E07594"/>
    <w:pPr>
      <w:numPr>
        <w:numId w:val="19"/>
      </w:numPr>
      <w:tabs>
        <w:tab w:val="clear" w:pos="1247"/>
        <w:tab w:val="clear" w:pos="1814"/>
        <w:tab w:val="clear" w:pos="2381"/>
        <w:tab w:val="clear" w:pos="2948"/>
        <w:tab w:val="clear" w:pos="3515"/>
      </w:tabs>
      <w:suppressAutoHyphens/>
      <w:spacing w:after="120"/>
    </w:pPr>
    <w:rPr>
      <w:lang w:val="en-US"/>
    </w:rPr>
  </w:style>
  <w:style w:type="character" w:customStyle="1" w:styleId="Paralevel1Char">
    <w:name w:val="Para level1 Char"/>
    <w:link w:val="Paralevel1"/>
    <w:locked/>
    <w:rsid w:val="00E07594"/>
    <w:rPr>
      <w:lang w:val="en-US" w:eastAsia="en-US"/>
    </w:rPr>
  </w:style>
  <w:style w:type="character" w:customStyle="1" w:styleId="CommentTextChar2">
    <w:name w:val="Comment Text Char2"/>
    <w:locked/>
    <w:rsid w:val="00E07594"/>
    <w:rPr>
      <w:rFonts w:cs="Times New Roman"/>
      <w:lang w:eastAsia="en-US"/>
    </w:rPr>
  </w:style>
  <w:style w:type="character" w:customStyle="1" w:styleId="CommentSubjectChar2">
    <w:name w:val="Comment Subject Char2"/>
    <w:locked/>
    <w:rsid w:val="00E07594"/>
    <w:rPr>
      <w:rFonts w:cs="Times New Roman"/>
      <w:b/>
      <w:bCs/>
      <w:lang w:eastAsia="en-US"/>
    </w:rPr>
  </w:style>
  <w:style w:type="character" w:customStyle="1" w:styleId="FooterChar2">
    <w:name w:val="Footer Char2"/>
    <w:locked/>
    <w:rsid w:val="00E07594"/>
    <w:rPr>
      <w:sz w:val="18"/>
      <w:lang w:eastAsia="en-US"/>
    </w:rPr>
  </w:style>
  <w:style w:type="character" w:customStyle="1" w:styleId="HeaderChar2">
    <w:name w:val="Header Char2"/>
    <w:locked/>
    <w:rsid w:val="00E07594"/>
    <w:rPr>
      <w:rFonts w:cs="Times New Roman"/>
      <w:b/>
      <w:sz w:val="18"/>
      <w:lang w:val="en-GB" w:eastAsia="en-US" w:bidi="ar-SA"/>
    </w:rPr>
  </w:style>
  <w:style w:type="paragraph" w:customStyle="1" w:styleId="ColorfulShading-Accent12">
    <w:name w:val="Colorful Shading - Accent 12"/>
    <w:hidden/>
    <w:semiHidden/>
    <w:rsid w:val="00E07594"/>
    <w:rPr>
      <w:sz w:val="24"/>
      <w:lang w:eastAsia="en-US"/>
    </w:rPr>
  </w:style>
  <w:style w:type="paragraph" w:customStyle="1" w:styleId="ColorfulList-Accent13">
    <w:name w:val="Colorful List - Accent 13"/>
    <w:basedOn w:val="Normal"/>
    <w:qFormat/>
    <w:rsid w:val="00E07594"/>
    <w:pPr>
      <w:tabs>
        <w:tab w:val="clear" w:pos="1247"/>
        <w:tab w:val="clear" w:pos="1814"/>
        <w:tab w:val="clear" w:pos="2381"/>
        <w:tab w:val="clear" w:pos="2948"/>
        <w:tab w:val="clear" w:pos="3515"/>
      </w:tabs>
      <w:spacing w:after="200" w:line="276" w:lineRule="auto"/>
      <w:ind w:left="720"/>
      <w:contextualSpacing/>
    </w:pPr>
    <w:rPr>
      <w:rFonts w:ascii="Calibri" w:hAnsi="Calibri"/>
      <w:sz w:val="22"/>
      <w:szCs w:val="22"/>
      <w:lang w:val="fr-CH"/>
    </w:rPr>
  </w:style>
  <w:style w:type="character" w:customStyle="1" w:styleId="footnote">
    <w:name w:val="footnote"/>
    <w:aliases w:val="reference,16,Point,Superscript,61,68,reference1"/>
    <w:semiHidden/>
    <w:rsid w:val="00E07594"/>
    <w:rPr>
      <w:rFonts w:ascii="Times New Roman" w:hAnsi="Times New Roman"/>
      <w:color w:val="auto"/>
      <w:sz w:val="18"/>
      <w:vertAlign w:val="superscript"/>
    </w:rPr>
  </w:style>
  <w:style w:type="paragraph" w:customStyle="1" w:styleId="Normalnumber1">
    <w:name w:val="Normal_number1"/>
    <w:basedOn w:val="Normal"/>
    <w:rsid w:val="00E07594"/>
    <w:pPr>
      <w:tabs>
        <w:tab w:val="num" w:pos="1134"/>
        <w:tab w:val="left" w:pos="4082"/>
      </w:tabs>
      <w:spacing w:after="120"/>
      <w:ind w:left="1247"/>
    </w:pPr>
  </w:style>
  <w:style w:type="paragraph" w:styleId="Caption">
    <w:name w:val="caption"/>
    <w:basedOn w:val="Normal"/>
    <w:next w:val="Normal"/>
    <w:qFormat/>
    <w:rsid w:val="00E07594"/>
    <w:pPr>
      <w:widowControl w:val="0"/>
      <w:tabs>
        <w:tab w:val="clear" w:pos="1247"/>
        <w:tab w:val="clear" w:pos="1814"/>
        <w:tab w:val="clear" w:pos="2381"/>
        <w:tab w:val="clear" w:pos="2948"/>
        <w:tab w:val="clear" w:pos="3515"/>
      </w:tabs>
    </w:pPr>
  </w:style>
  <w:style w:type="paragraph" w:styleId="Title">
    <w:name w:val="Title"/>
    <w:basedOn w:val="Normal"/>
    <w:link w:val="TitleChar1"/>
    <w:autoRedefine/>
    <w:qFormat/>
    <w:rsid w:val="00E07594"/>
    <w:pPr>
      <w:tabs>
        <w:tab w:val="clear" w:pos="1247"/>
        <w:tab w:val="clear" w:pos="1814"/>
        <w:tab w:val="clear" w:pos="2381"/>
        <w:tab w:val="clear" w:pos="2948"/>
        <w:tab w:val="clear" w:pos="3515"/>
      </w:tabs>
      <w:spacing w:before="360" w:after="240"/>
      <w:ind w:left="1247"/>
      <w:outlineLvl w:val="0"/>
    </w:pPr>
    <w:rPr>
      <w:b/>
      <w:kern w:val="28"/>
      <w:sz w:val="28"/>
    </w:rPr>
  </w:style>
  <w:style w:type="character" w:customStyle="1" w:styleId="TitleChar">
    <w:name w:val="Title Char"/>
    <w:basedOn w:val="DefaultParagraphFont"/>
    <w:rsid w:val="00E0759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link w:val="Title"/>
    <w:locked/>
    <w:rsid w:val="00E07594"/>
    <w:rPr>
      <w:b/>
      <w:kern w:val="28"/>
      <w:sz w:val="28"/>
      <w:lang w:eastAsia="en-US"/>
    </w:rPr>
  </w:style>
  <w:style w:type="paragraph" w:customStyle="1" w:styleId="Subtitle">
    <w:name w:val="Sub title"/>
    <w:basedOn w:val="Heading2"/>
    <w:rsid w:val="00E07594"/>
    <w:pPr>
      <w:tabs>
        <w:tab w:val="clear" w:pos="1247"/>
        <w:tab w:val="clear" w:pos="1814"/>
        <w:tab w:val="clear" w:pos="2381"/>
        <w:tab w:val="clear" w:pos="2948"/>
        <w:tab w:val="clear" w:pos="3515"/>
      </w:tabs>
      <w:spacing w:before="0" w:after="0"/>
      <w:ind w:firstLine="0"/>
    </w:pPr>
    <w:rPr>
      <w:rFonts w:ascii="Cambria" w:hAnsi="Cambria"/>
      <w:i/>
      <w:sz w:val="28"/>
      <w:szCs w:val="20"/>
    </w:rPr>
  </w:style>
  <w:style w:type="paragraph" w:styleId="BodyTextIndent">
    <w:name w:val="Body Text Indent"/>
    <w:basedOn w:val="Normal"/>
    <w:link w:val="BodyTextIndentChar1"/>
    <w:rsid w:val="00E07594"/>
    <w:pPr>
      <w:tabs>
        <w:tab w:val="clear" w:pos="1247"/>
        <w:tab w:val="clear" w:pos="1814"/>
        <w:tab w:val="clear" w:pos="2381"/>
        <w:tab w:val="clear" w:pos="2948"/>
        <w:tab w:val="clear" w:pos="3515"/>
      </w:tabs>
      <w:ind w:left="1872" w:hanging="624"/>
    </w:pPr>
  </w:style>
  <w:style w:type="character" w:customStyle="1" w:styleId="BodyTextIndentChar">
    <w:name w:val="Body Text Indent Char"/>
    <w:basedOn w:val="DefaultParagraphFont"/>
    <w:rsid w:val="00E07594"/>
    <w:rPr>
      <w:lang w:eastAsia="en-US"/>
    </w:rPr>
  </w:style>
  <w:style w:type="character" w:customStyle="1" w:styleId="BodyTextIndentChar1">
    <w:name w:val="Body Text Indent Char1"/>
    <w:link w:val="BodyTextIndent"/>
    <w:locked/>
    <w:rsid w:val="00E07594"/>
    <w:rPr>
      <w:lang w:eastAsia="en-US"/>
    </w:rPr>
  </w:style>
  <w:style w:type="paragraph" w:styleId="BodyTextIndent2">
    <w:name w:val="Body Text Indent 2"/>
    <w:basedOn w:val="Normal"/>
    <w:link w:val="BodyTextIndent2Char1"/>
    <w:rsid w:val="00E07594"/>
    <w:pPr>
      <w:tabs>
        <w:tab w:val="clear" w:pos="1247"/>
        <w:tab w:val="clear" w:pos="1814"/>
        <w:tab w:val="clear" w:pos="2381"/>
        <w:tab w:val="clear" w:pos="2948"/>
        <w:tab w:val="clear" w:pos="3515"/>
      </w:tabs>
      <w:spacing w:after="120" w:line="480" w:lineRule="auto"/>
      <w:ind w:left="360"/>
    </w:pPr>
  </w:style>
  <w:style w:type="character" w:customStyle="1" w:styleId="BodyTextIndent2Char">
    <w:name w:val="Body Text Indent 2 Char"/>
    <w:basedOn w:val="DefaultParagraphFont"/>
    <w:rsid w:val="00E07594"/>
    <w:rPr>
      <w:lang w:eastAsia="en-US"/>
    </w:rPr>
  </w:style>
  <w:style w:type="character" w:customStyle="1" w:styleId="BodyTextIndent2Char1">
    <w:name w:val="Body Text Indent 2 Char1"/>
    <w:link w:val="BodyTextIndent2"/>
    <w:locked/>
    <w:rsid w:val="00E07594"/>
    <w:rPr>
      <w:lang w:eastAsia="en-US"/>
    </w:rPr>
  </w:style>
  <w:style w:type="paragraph" w:customStyle="1" w:styleId="Paralevel2">
    <w:name w:val="Para level2"/>
    <w:basedOn w:val="Normal"/>
    <w:link w:val="Paralevel2Char"/>
    <w:autoRedefine/>
    <w:rsid w:val="00E07594"/>
    <w:pPr>
      <w:numPr>
        <w:numId w:val="21"/>
      </w:numPr>
      <w:tabs>
        <w:tab w:val="clear" w:pos="1814"/>
        <w:tab w:val="clear" w:pos="2381"/>
        <w:tab w:val="clear" w:pos="2948"/>
        <w:tab w:val="clear" w:pos="3515"/>
      </w:tabs>
      <w:spacing w:after="120"/>
      <w:ind w:firstLine="624"/>
    </w:pPr>
  </w:style>
  <w:style w:type="paragraph" w:customStyle="1" w:styleId="paralevel20">
    <w:name w:val="para level 2"/>
    <w:basedOn w:val="Normal"/>
    <w:rsid w:val="00E07594"/>
    <w:pPr>
      <w:numPr>
        <w:ilvl w:val="1"/>
        <w:numId w:val="21"/>
      </w:numPr>
      <w:tabs>
        <w:tab w:val="clear" w:pos="1247"/>
        <w:tab w:val="clear" w:pos="1814"/>
        <w:tab w:val="clear" w:pos="2381"/>
        <w:tab w:val="clear" w:pos="2948"/>
        <w:tab w:val="clear" w:pos="3515"/>
      </w:tabs>
    </w:pPr>
  </w:style>
  <w:style w:type="character" w:customStyle="1" w:styleId="Paralevel2Char">
    <w:name w:val="Para level2 Char"/>
    <w:link w:val="Paralevel2"/>
    <w:locked/>
    <w:rsid w:val="00E07594"/>
    <w:rPr>
      <w:lang w:eastAsia="en-US"/>
    </w:rPr>
  </w:style>
  <w:style w:type="character" w:customStyle="1" w:styleId="Smbolodenotaalpie">
    <w:name w:val="Símbolo de nota al pie"/>
    <w:rsid w:val="00E07594"/>
    <w:rPr>
      <w:vertAlign w:val="superscript"/>
    </w:rPr>
  </w:style>
  <w:style w:type="paragraph" w:customStyle="1" w:styleId="DefaultText">
    <w:name w:val="Default Text"/>
    <w:basedOn w:val="Normal"/>
    <w:rsid w:val="00E07594"/>
    <w:pPr>
      <w:widowControl w:val="0"/>
      <w:tabs>
        <w:tab w:val="clear" w:pos="1247"/>
        <w:tab w:val="clear" w:pos="1814"/>
        <w:tab w:val="clear" w:pos="2381"/>
        <w:tab w:val="clear" w:pos="2948"/>
        <w:tab w:val="clear" w:pos="3515"/>
      </w:tabs>
      <w:suppressAutoHyphens/>
      <w:overflowPunct w:val="0"/>
      <w:autoSpaceDE w:val="0"/>
      <w:textAlignment w:val="baseline"/>
    </w:pPr>
    <w:rPr>
      <w:rFonts w:eastAsia="MS Mincho"/>
      <w:lang w:val="en-US" w:eastAsia="ar-SA"/>
    </w:rPr>
  </w:style>
  <w:style w:type="paragraph" w:styleId="BodyText2">
    <w:name w:val="Body Text 2"/>
    <w:basedOn w:val="Normal"/>
    <w:link w:val="BodyText2Char1"/>
    <w:rsid w:val="00E07594"/>
    <w:pPr>
      <w:tabs>
        <w:tab w:val="clear" w:pos="1247"/>
        <w:tab w:val="clear" w:pos="1814"/>
        <w:tab w:val="clear" w:pos="2381"/>
        <w:tab w:val="clear" w:pos="2948"/>
        <w:tab w:val="clear" w:pos="3515"/>
      </w:tabs>
      <w:suppressAutoHyphens/>
      <w:spacing w:after="120" w:line="480" w:lineRule="auto"/>
    </w:pPr>
  </w:style>
  <w:style w:type="character" w:customStyle="1" w:styleId="BodyText2Char">
    <w:name w:val="Body Text 2 Char"/>
    <w:basedOn w:val="DefaultParagraphFont"/>
    <w:rsid w:val="00E07594"/>
    <w:rPr>
      <w:lang w:eastAsia="en-US"/>
    </w:rPr>
  </w:style>
  <w:style w:type="character" w:customStyle="1" w:styleId="BodyText2Char1">
    <w:name w:val="Body Text 2 Char1"/>
    <w:link w:val="BodyText2"/>
    <w:locked/>
    <w:rsid w:val="00E07594"/>
    <w:rPr>
      <w:lang w:eastAsia="en-US"/>
    </w:rPr>
  </w:style>
  <w:style w:type="character" w:customStyle="1" w:styleId="body1">
    <w:name w:val="body1"/>
    <w:rsid w:val="00E07594"/>
    <w:rPr>
      <w:rFonts w:ascii="Verdana" w:hAnsi="Verdana"/>
      <w:color w:val="333333"/>
      <w:sz w:val="13"/>
      <w:u w:val="none"/>
      <w:effect w:val="none"/>
    </w:rPr>
  </w:style>
  <w:style w:type="paragraph" w:customStyle="1" w:styleId="ColorfulShading-Accent11">
    <w:name w:val="Colorful Shading - Accent 11"/>
    <w:hidden/>
    <w:rsid w:val="00E07594"/>
    <w:rPr>
      <w:sz w:val="24"/>
      <w:lang w:eastAsia="en-US"/>
    </w:rPr>
  </w:style>
  <w:style w:type="character" w:customStyle="1" w:styleId="CharChar3">
    <w:name w:val="Char Char3"/>
    <w:semiHidden/>
    <w:locked/>
    <w:rsid w:val="00E07594"/>
    <w:rPr>
      <w:sz w:val="18"/>
      <w:lang w:val="en-GB" w:eastAsia="en-US"/>
    </w:rPr>
  </w:style>
  <w:style w:type="table" w:customStyle="1" w:styleId="571">
    <w:name w:val="571"/>
    <w:rsid w:val="00E07594"/>
    <w:pPr>
      <w:widowControl w:val="0"/>
      <w:autoSpaceDE w:val="0"/>
      <w:autoSpaceDN w:val="0"/>
      <w:adjustRightInd w:val="0"/>
    </w:pPr>
    <w:rPr>
      <w:sz w:val="24"/>
      <w:szCs w:val="24"/>
      <w:lang w:val="en-US"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1">
    <w:name w:val="281"/>
    <w:rsid w:val="00E07594"/>
    <w:pPr>
      <w:widowControl w:val="0"/>
      <w:autoSpaceDE w:val="0"/>
      <w:autoSpaceDN w:val="0"/>
      <w:adjustRightInd w:val="0"/>
    </w:pPr>
    <w:rPr>
      <w:sz w:val="24"/>
      <w:szCs w:val="24"/>
      <w:lang w:val="en-US"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yshortcuts">
    <w:name w:val="yshortcuts"/>
    <w:rsid w:val="00E07594"/>
    <w:rPr>
      <w:rFonts w:cs="Times New Roman"/>
    </w:rPr>
  </w:style>
  <w:style w:type="paragraph" w:customStyle="1" w:styleId="a">
    <w:name w:val="リスト段落"/>
    <w:basedOn w:val="Normal"/>
    <w:qFormat/>
    <w:rsid w:val="00E07594"/>
    <w:pPr>
      <w:tabs>
        <w:tab w:val="clear" w:pos="1247"/>
        <w:tab w:val="clear" w:pos="1814"/>
        <w:tab w:val="clear" w:pos="2381"/>
        <w:tab w:val="clear" w:pos="2948"/>
        <w:tab w:val="clear" w:pos="3515"/>
      </w:tabs>
      <w:ind w:leftChars="400" w:left="840"/>
    </w:pPr>
    <w:rPr>
      <w:rFonts w:ascii="CG Times (WN)" w:eastAsia="MS Mincho" w:hAnsi="CG Times (WN)"/>
      <w:sz w:val="24"/>
      <w:lang w:val="en-US"/>
    </w:rPr>
  </w:style>
  <w:style w:type="paragraph" w:customStyle="1" w:styleId="Anxhead">
    <w:name w:val="Anx head"/>
    <w:basedOn w:val="Normal"/>
    <w:rsid w:val="00E07594"/>
    <w:pPr>
      <w:tabs>
        <w:tab w:val="clear" w:pos="1247"/>
        <w:tab w:val="clear" w:pos="1814"/>
        <w:tab w:val="clear" w:pos="2381"/>
        <w:tab w:val="clear" w:pos="2948"/>
        <w:tab w:val="clear" w:pos="3515"/>
      </w:tabs>
    </w:pPr>
    <w:rPr>
      <w:b/>
      <w:bCs/>
      <w:sz w:val="28"/>
      <w:szCs w:val="22"/>
    </w:rPr>
  </w:style>
  <w:style w:type="paragraph" w:customStyle="1" w:styleId="StyleLevel1TahomaFirstline021cmAfter6pt">
    <w:name w:val="Style Level1 + Tahoma First line:  0.21 cm After:  6 pt"/>
    <w:basedOn w:val="Normal"/>
    <w:autoRedefine/>
    <w:rsid w:val="00E07594"/>
    <w:pPr>
      <w:keepNext/>
      <w:keepLines/>
      <w:tabs>
        <w:tab w:val="clear" w:pos="1247"/>
        <w:tab w:val="clear" w:pos="1814"/>
        <w:tab w:val="clear" w:pos="2381"/>
        <w:tab w:val="clear" w:pos="2948"/>
        <w:tab w:val="clear" w:pos="3515"/>
      </w:tabs>
      <w:suppressAutoHyphens/>
      <w:spacing w:after="240"/>
      <w:ind w:left="624"/>
    </w:pPr>
    <w:rPr>
      <w:b/>
      <w:sz w:val="24"/>
      <w:szCs w:val="24"/>
    </w:rPr>
  </w:style>
  <w:style w:type="paragraph" w:customStyle="1" w:styleId="Style10ptLeft219cm">
    <w:name w:val="Style 10 pt Left:  2.19 cm"/>
    <w:basedOn w:val="Normal"/>
    <w:autoRedefine/>
    <w:rsid w:val="00E07594"/>
    <w:pPr>
      <w:tabs>
        <w:tab w:val="clear" w:pos="1247"/>
        <w:tab w:val="clear" w:pos="1814"/>
        <w:tab w:val="clear" w:pos="2381"/>
        <w:tab w:val="clear" w:pos="2948"/>
        <w:tab w:val="clear" w:pos="3515"/>
      </w:tabs>
      <w:ind w:left="1871"/>
    </w:pPr>
  </w:style>
  <w:style w:type="paragraph" w:customStyle="1" w:styleId="Style10ptLeft219cmHanging55cmAfter6pt">
    <w:name w:val="Style 10 pt Left:  2.19 cm Hanging:  5.5 cm After:  6 pt"/>
    <w:basedOn w:val="Normal"/>
    <w:autoRedefine/>
    <w:rsid w:val="00E07594"/>
    <w:pPr>
      <w:tabs>
        <w:tab w:val="clear" w:pos="1247"/>
        <w:tab w:val="clear" w:pos="1814"/>
        <w:tab w:val="clear" w:pos="2381"/>
        <w:tab w:val="clear" w:pos="2948"/>
        <w:tab w:val="clear" w:pos="3515"/>
      </w:tabs>
      <w:spacing w:after="120"/>
      <w:ind w:left="4990" w:hanging="3119"/>
    </w:pPr>
    <w:rPr>
      <w:bCs/>
    </w:rPr>
  </w:style>
  <w:style w:type="character" w:customStyle="1" w:styleId="HTMLPreformattedChar2">
    <w:name w:val="HTML Preformatted Char2"/>
    <w:link w:val="HTMLPreformatted"/>
    <w:locked/>
    <w:rsid w:val="00E07594"/>
  </w:style>
  <w:style w:type="paragraph" w:styleId="HTMLPreformatted">
    <w:name w:val="HTML Preformatted"/>
    <w:basedOn w:val="Normal"/>
    <w:link w:val="HTMLPreformattedChar2"/>
    <w:rsid w:val="00E07594"/>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zh-CN"/>
    </w:rPr>
  </w:style>
  <w:style w:type="character" w:customStyle="1" w:styleId="HTMLPreformattedChar">
    <w:name w:val="HTML Preformatted Char"/>
    <w:basedOn w:val="DefaultParagraphFont"/>
    <w:rsid w:val="00E07594"/>
    <w:rPr>
      <w:rFonts w:ascii="Consolas" w:hAnsi="Consolas" w:cs="Consolas"/>
      <w:lang w:eastAsia="en-US"/>
    </w:rPr>
  </w:style>
  <w:style w:type="character" w:customStyle="1" w:styleId="HTMLPreformattedChar1">
    <w:name w:val="HTML Preformatted Char1"/>
    <w:semiHidden/>
    <w:locked/>
    <w:rsid w:val="00E07594"/>
    <w:rPr>
      <w:rFonts w:ascii="Consolas" w:hAnsi="Consolas" w:cs="Consolas"/>
      <w:sz w:val="20"/>
      <w:szCs w:val="20"/>
    </w:rPr>
  </w:style>
  <w:style w:type="character" w:customStyle="1" w:styleId="HTML1">
    <w:name w:val="HTML 書式付き (文字)1"/>
    <w:semiHidden/>
    <w:rsid w:val="00E07594"/>
    <w:rPr>
      <w:rFonts w:ascii="Courier New" w:hAnsi="Courier New"/>
      <w:sz w:val="20"/>
    </w:rPr>
  </w:style>
  <w:style w:type="paragraph" w:styleId="BodyText">
    <w:name w:val="Body Text"/>
    <w:basedOn w:val="Normal"/>
    <w:link w:val="BodyTextChar1"/>
    <w:rsid w:val="00E07594"/>
    <w:pPr>
      <w:tabs>
        <w:tab w:val="clear" w:pos="1247"/>
        <w:tab w:val="clear" w:pos="1814"/>
        <w:tab w:val="clear" w:pos="2381"/>
        <w:tab w:val="clear" w:pos="2948"/>
        <w:tab w:val="clear" w:pos="3515"/>
      </w:tabs>
      <w:spacing w:after="120"/>
    </w:pPr>
    <w:rPr>
      <w:rFonts w:eastAsia="MS Mincho"/>
      <w:sz w:val="24"/>
    </w:rPr>
  </w:style>
  <w:style w:type="character" w:customStyle="1" w:styleId="BodyTextChar">
    <w:name w:val="Body Text Char"/>
    <w:basedOn w:val="DefaultParagraphFont"/>
    <w:rsid w:val="00E07594"/>
    <w:rPr>
      <w:lang w:eastAsia="en-US"/>
    </w:rPr>
  </w:style>
  <w:style w:type="character" w:customStyle="1" w:styleId="BodyTextChar1">
    <w:name w:val="Body Text Char1"/>
    <w:link w:val="BodyText"/>
    <w:locked/>
    <w:rsid w:val="00E07594"/>
    <w:rPr>
      <w:rFonts w:eastAsia="MS Mincho"/>
      <w:sz w:val="24"/>
      <w:lang w:eastAsia="en-US"/>
    </w:rPr>
  </w:style>
  <w:style w:type="character" w:customStyle="1" w:styleId="ft01">
    <w:name w:val="ft01"/>
    <w:rsid w:val="00E07594"/>
    <w:rPr>
      <w:rFonts w:ascii="Times" w:hAnsi="Times"/>
      <w:color w:val="000000"/>
      <w:sz w:val="23"/>
    </w:rPr>
  </w:style>
  <w:style w:type="character" w:customStyle="1" w:styleId="1">
    <w:name w:val="コメント内容 (文字)1"/>
    <w:semiHidden/>
    <w:rsid w:val="00E07594"/>
    <w:rPr>
      <w:rFonts w:ascii="Times New Roman" w:eastAsia="MS Mincho" w:hAnsi="Times New Roman"/>
      <w:b/>
      <w:kern w:val="0"/>
      <w:sz w:val="20"/>
      <w:lang w:val="en-GB" w:eastAsia="en-US"/>
    </w:rPr>
  </w:style>
  <w:style w:type="character" w:customStyle="1" w:styleId="Caractresdenotedebasdepage">
    <w:name w:val="Caractères de note de bas de page"/>
    <w:rsid w:val="00E07594"/>
    <w:rPr>
      <w:rFonts w:ascii="Times New Roman" w:hAnsi="Times New Roman"/>
      <w:color w:val="auto"/>
      <w:sz w:val="18"/>
      <w:vertAlign w:val="superscript"/>
    </w:rPr>
  </w:style>
  <w:style w:type="paragraph" w:styleId="PlainText">
    <w:name w:val="Plain Text"/>
    <w:basedOn w:val="Normal"/>
    <w:link w:val="PlainTextChar1"/>
    <w:rsid w:val="00E07594"/>
    <w:pPr>
      <w:widowControl w:val="0"/>
      <w:tabs>
        <w:tab w:val="clear" w:pos="1247"/>
        <w:tab w:val="clear" w:pos="1814"/>
        <w:tab w:val="clear" w:pos="2381"/>
        <w:tab w:val="clear" w:pos="2948"/>
        <w:tab w:val="clear" w:pos="3515"/>
      </w:tabs>
      <w:suppressAutoHyphens/>
    </w:pPr>
    <w:rPr>
      <w:rFonts w:ascii="Courier New" w:eastAsia="MS Mincho" w:hAnsi="Courier New"/>
      <w:lang w:eastAsia="ar-SA"/>
    </w:rPr>
  </w:style>
  <w:style w:type="character" w:customStyle="1" w:styleId="PlainTextChar">
    <w:name w:val="Plain Text Char"/>
    <w:basedOn w:val="DefaultParagraphFont"/>
    <w:rsid w:val="00E07594"/>
    <w:rPr>
      <w:rFonts w:ascii="Consolas" w:hAnsi="Consolas" w:cs="Consolas"/>
      <w:sz w:val="21"/>
      <w:szCs w:val="21"/>
      <w:lang w:eastAsia="en-US"/>
    </w:rPr>
  </w:style>
  <w:style w:type="character" w:customStyle="1" w:styleId="PlainTextChar1">
    <w:name w:val="Plain Text Char1"/>
    <w:link w:val="PlainText"/>
    <w:locked/>
    <w:rsid w:val="00E07594"/>
    <w:rPr>
      <w:rFonts w:ascii="Courier New" w:eastAsia="MS Mincho" w:hAnsi="Courier New"/>
      <w:lang w:eastAsia="ar-SA"/>
    </w:rPr>
  </w:style>
  <w:style w:type="paragraph" w:styleId="ListBullet4">
    <w:name w:val="List Bullet 4"/>
    <w:basedOn w:val="Normal"/>
    <w:rsid w:val="00E07594"/>
    <w:pPr>
      <w:widowControl w:val="0"/>
      <w:tabs>
        <w:tab w:val="clear" w:pos="1247"/>
        <w:tab w:val="clear" w:pos="1814"/>
        <w:tab w:val="clear" w:pos="2381"/>
        <w:tab w:val="clear" w:pos="2948"/>
        <w:tab w:val="clear" w:pos="3515"/>
      </w:tabs>
      <w:suppressAutoHyphens/>
      <w:ind w:left="284" w:hanging="284"/>
      <w:jc w:val="both"/>
    </w:pPr>
    <w:rPr>
      <w:rFonts w:eastAsia="MS Mincho" w:cs="Calibri"/>
      <w:lang w:eastAsia="ar-SA"/>
    </w:rPr>
  </w:style>
  <w:style w:type="paragraph" w:customStyle="1" w:styleId="Anxtitle">
    <w:name w:val="Anx title"/>
    <w:basedOn w:val="Normal"/>
    <w:rsid w:val="00E07594"/>
    <w:pPr>
      <w:widowControl w:val="0"/>
      <w:tabs>
        <w:tab w:val="clear" w:pos="1247"/>
        <w:tab w:val="clear" w:pos="1814"/>
        <w:tab w:val="clear" w:pos="2381"/>
        <w:tab w:val="clear" w:pos="2948"/>
        <w:tab w:val="clear" w:pos="3515"/>
      </w:tabs>
      <w:suppressAutoHyphens/>
      <w:ind w:left="1247"/>
    </w:pPr>
    <w:rPr>
      <w:rFonts w:eastAsia="MS Mincho" w:cs="Calibri"/>
      <w:b/>
      <w:bCs/>
      <w:sz w:val="28"/>
      <w:szCs w:val="26"/>
      <w:lang w:eastAsia="ar-SA"/>
    </w:rPr>
  </w:style>
  <w:style w:type="paragraph" w:customStyle="1" w:styleId="Level1">
    <w:name w:val="Level1"/>
    <w:basedOn w:val="Normal"/>
    <w:rsid w:val="00E07594"/>
    <w:pPr>
      <w:numPr>
        <w:numId w:val="22"/>
      </w:numPr>
      <w:tabs>
        <w:tab w:val="clear" w:pos="1247"/>
        <w:tab w:val="clear" w:pos="1814"/>
        <w:tab w:val="clear" w:pos="2381"/>
        <w:tab w:val="clear" w:pos="2948"/>
        <w:tab w:val="clear" w:pos="3515"/>
        <w:tab w:val="left" w:pos="1157"/>
      </w:tabs>
      <w:suppressAutoHyphens/>
      <w:spacing w:after="240"/>
    </w:pPr>
    <w:rPr>
      <w:rFonts w:eastAsia="MS Mincho"/>
    </w:rPr>
  </w:style>
  <w:style w:type="character" w:customStyle="1" w:styleId="EmailStyle40">
    <w:name w:val="EmailStyle40"/>
    <w:semiHidden/>
    <w:rsid w:val="00E07594"/>
    <w:rPr>
      <w:rFonts w:ascii="Arial" w:hAnsi="Arial"/>
      <w:color w:val="auto"/>
      <w:sz w:val="20"/>
    </w:rPr>
  </w:style>
  <w:style w:type="paragraph" w:customStyle="1" w:styleId="Odstavecseseznamem">
    <w:name w:val="Odstavec se seznamem"/>
    <w:basedOn w:val="Normal"/>
    <w:rsid w:val="00E07594"/>
    <w:pPr>
      <w:tabs>
        <w:tab w:val="clear" w:pos="1247"/>
        <w:tab w:val="clear" w:pos="1814"/>
        <w:tab w:val="clear" w:pos="2381"/>
        <w:tab w:val="clear" w:pos="2948"/>
        <w:tab w:val="clear" w:pos="3515"/>
      </w:tabs>
      <w:spacing w:after="200" w:line="276" w:lineRule="auto"/>
      <w:ind w:left="720"/>
      <w:contextualSpacing/>
    </w:pPr>
    <w:rPr>
      <w:rFonts w:ascii="Calibri" w:hAnsi="Calibri"/>
      <w:sz w:val="22"/>
      <w:szCs w:val="22"/>
      <w:lang w:val="nb-NO"/>
    </w:rPr>
  </w:style>
  <w:style w:type="character" w:customStyle="1" w:styleId="apple-style-span">
    <w:name w:val="apple-style-span"/>
    <w:rsid w:val="00E07594"/>
  </w:style>
  <w:style w:type="paragraph" w:customStyle="1" w:styleId="Default">
    <w:name w:val="Default"/>
    <w:rsid w:val="00E07594"/>
    <w:pPr>
      <w:suppressAutoHyphens/>
      <w:autoSpaceDE w:val="0"/>
    </w:pPr>
    <w:rPr>
      <w:rFonts w:ascii="Calibri" w:hAnsi="Calibri" w:cs="Calibri"/>
      <w:color w:val="000000"/>
      <w:sz w:val="24"/>
      <w:szCs w:val="24"/>
      <w:lang w:val="cs-CZ" w:eastAsia="ar-SA"/>
    </w:rPr>
  </w:style>
  <w:style w:type="character" w:styleId="FollowedHyperlink">
    <w:name w:val="FollowedHyperlink"/>
    <w:uiPriority w:val="99"/>
    <w:rsid w:val="00E07594"/>
    <w:rPr>
      <w:rFonts w:cs="Times New Roman"/>
      <w:color w:val="800080"/>
      <w:u w:val="single"/>
    </w:rPr>
  </w:style>
  <w:style w:type="paragraph" w:customStyle="1" w:styleId="font5">
    <w:name w:val="font5"/>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font6">
    <w:name w:val="font6"/>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val="en-US"/>
    </w:rPr>
  </w:style>
  <w:style w:type="paragraph" w:customStyle="1" w:styleId="font7">
    <w:name w:val="font7"/>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u w:val="single"/>
      <w:lang w:val="en-US"/>
    </w:rPr>
  </w:style>
  <w:style w:type="paragraph" w:customStyle="1" w:styleId="font8">
    <w:name w:val="font8"/>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color w:val="FF0000"/>
      <w:sz w:val="18"/>
      <w:szCs w:val="18"/>
      <w:lang w:val="en-US"/>
    </w:rPr>
  </w:style>
  <w:style w:type="paragraph" w:customStyle="1" w:styleId="xl70">
    <w:name w:val="xl70"/>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b/>
      <w:bCs/>
      <w:sz w:val="18"/>
      <w:szCs w:val="18"/>
      <w:lang w:val="en-US"/>
    </w:rPr>
  </w:style>
  <w:style w:type="paragraph" w:customStyle="1" w:styleId="xl71">
    <w:name w:val="xl71"/>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72">
    <w:name w:val="xl72"/>
    <w:basedOn w:val="Normal"/>
    <w:rsid w:val="00E07594"/>
    <w:pP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73">
    <w:name w:val="xl73"/>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b/>
      <w:bCs/>
      <w:sz w:val="18"/>
      <w:szCs w:val="18"/>
      <w:u w:val="single"/>
      <w:lang w:val="en-US"/>
    </w:rPr>
  </w:style>
  <w:style w:type="paragraph" w:customStyle="1" w:styleId="xl74">
    <w:name w:val="xl74"/>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75">
    <w:name w:val="xl75"/>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76">
    <w:name w:val="xl76"/>
    <w:basedOn w:val="Normal"/>
    <w:rsid w:val="00E07594"/>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7">
    <w:name w:val="xl77"/>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8">
    <w:name w:val="xl78"/>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9">
    <w:name w:val="xl79"/>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80">
    <w:name w:val="xl80"/>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1">
    <w:name w:val="xl81"/>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2">
    <w:name w:val="xl82"/>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3">
    <w:name w:val="xl83"/>
    <w:basedOn w:val="Normal"/>
    <w:rsid w:val="00E07594"/>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84">
    <w:name w:val="xl84"/>
    <w:basedOn w:val="Normal"/>
    <w:rsid w:val="00E07594"/>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5">
    <w:name w:val="xl85"/>
    <w:basedOn w:val="Normal"/>
    <w:rsid w:val="00E07594"/>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6">
    <w:name w:val="xl86"/>
    <w:basedOn w:val="Normal"/>
    <w:rsid w:val="00E07594"/>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7">
    <w:name w:val="xl87"/>
    <w:basedOn w:val="Normal"/>
    <w:rsid w:val="00E07594"/>
    <w:pPr>
      <w:pBdr>
        <w:top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8">
    <w:name w:val="xl88"/>
    <w:basedOn w:val="Normal"/>
    <w:rsid w:val="00E07594"/>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9">
    <w:name w:val="xl89"/>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90">
    <w:name w:val="xl90"/>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1">
    <w:name w:val="xl91"/>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table" w:customStyle="1" w:styleId="AATable1">
    <w:name w:val="AA_Table1"/>
    <w:rsid w:val="00E07594"/>
    <w:rPr>
      <w:lang w:val="en-US" w:eastAsia="fr-CH"/>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xl92">
    <w:name w:val="xl92"/>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3">
    <w:name w:val="xl93"/>
    <w:basedOn w:val="Normal"/>
    <w:rsid w:val="00E07594"/>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4">
    <w:name w:val="xl94"/>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95">
    <w:name w:val="xl95"/>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96">
    <w:name w:val="xl96"/>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97">
    <w:name w:val="xl97"/>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98">
    <w:name w:val="xl98"/>
    <w:basedOn w:val="Normal"/>
    <w:rsid w:val="00E07594"/>
    <w:pP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99">
    <w:name w:val="xl99"/>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00">
    <w:name w:val="xl100"/>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01">
    <w:name w:val="xl101"/>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02">
    <w:name w:val="xl102"/>
    <w:basedOn w:val="Normal"/>
    <w:rsid w:val="00E07594"/>
    <w:pP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val="en-US"/>
    </w:rPr>
  </w:style>
  <w:style w:type="paragraph" w:customStyle="1" w:styleId="xl103">
    <w:name w:val="xl103"/>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04">
    <w:name w:val="xl104"/>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u w:val="single"/>
      <w:lang w:val="en-US"/>
    </w:rPr>
  </w:style>
  <w:style w:type="paragraph" w:customStyle="1" w:styleId="xl105">
    <w:name w:val="xl105"/>
    <w:basedOn w:val="Normal"/>
    <w:rsid w:val="00E07594"/>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6">
    <w:name w:val="xl106"/>
    <w:basedOn w:val="Normal"/>
    <w:rsid w:val="00E07594"/>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7">
    <w:name w:val="xl107"/>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8">
    <w:name w:val="xl10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09">
    <w:name w:val="xl109"/>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0">
    <w:name w:val="xl110"/>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1">
    <w:name w:val="xl111"/>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val="en-US"/>
    </w:rPr>
  </w:style>
  <w:style w:type="paragraph" w:customStyle="1" w:styleId="xl112">
    <w:name w:val="xl112"/>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13">
    <w:name w:val="xl113"/>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val="en-US"/>
    </w:rPr>
  </w:style>
  <w:style w:type="paragraph" w:customStyle="1" w:styleId="xl114">
    <w:name w:val="xl114"/>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15">
    <w:name w:val="xl115"/>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16">
    <w:name w:val="xl116"/>
    <w:basedOn w:val="Normal"/>
    <w:rsid w:val="00E07594"/>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7">
    <w:name w:val="xl117"/>
    <w:basedOn w:val="Normal"/>
    <w:rsid w:val="00E07594"/>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18">
    <w:name w:val="xl118"/>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19">
    <w:name w:val="xl119"/>
    <w:basedOn w:val="Normal"/>
    <w:rsid w:val="00E07594"/>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0">
    <w:name w:val="xl120"/>
    <w:basedOn w:val="Normal"/>
    <w:rsid w:val="00E07594"/>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1">
    <w:name w:val="xl121"/>
    <w:basedOn w:val="Normal"/>
    <w:rsid w:val="00E07594"/>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2">
    <w:name w:val="xl122"/>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3">
    <w:name w:val="xl123"/>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4">
    <w:name w:val="xl124"/>
    <w:basedOn w:val="Normal"/>
    <w:rsid w:val="00E07594"/>
    <w:pPr>
      <w:pBdr>
        <w:top w:val="single" w:sz="4" w:space="0" w:color="auto"/>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5">
    <w:name w:val="xl125"/>
    <w:basedOn w:val="Normal"/>
    <w:rsid w:val="00E07594"/>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6">
    <w:name w:val="xl126"/>
    <w:basedOn w:val="Normal"/>
    <w:rsid w:val="00E07594"/>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7">
    <w:name w:val="xl127"/>
    <w:basedOn w:val="Normal"/>
    <w:rsid w:val="00E07594"/>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8">
    <w:name w:val="xl12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9">
    <w:name w:val="xl129"/>
    <w:basedOn w:val="Normal"/>
    <w:rsid w:val="00E07594"/>
    <w:pPr>
      <w:pBdr>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30">
    <w:name w:val="xl130"/>
    <w:basedOn w:val="Normal"/>
    <w:rsid w:val="00E07594"/>
    <w:pPr>
      <w:pBdr>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31">
    <w:name w:val="xl131"/>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2">
    <w:name w:val="xl132"/>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3">
    <w:name w:val="xl133"/>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4">
    <w:name w:val="xl134"/>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35">
    <w:name w:val="xl135"/>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6">
    <w:name w:val="xl136"/>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7">
    <w:name w:val="xl137"/>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8">
    <w:name w:val="xl138"/>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9">
    <w:name w:val="xl139"/>
    <w:basedOn w:val="Normal"/>
    <w:rsid w:val="00E07594"/>
    <w:pPr>
      <w:pBdr>
        <w:top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40">
    <w:name w:val="xl140"/>
    <w:basedOn w:val="Normal"/>
    <w:rsid w:val="00E07594"/>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41">
    <w:name w:val="xl141"/>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42">
    <w:name w:val="xl142"/>
    <w:basedOn w:val="Normal"/>
    <w:rsid w:val="00E07594"/>
    <w:pPr>
      <w:tabs>
        <w:tab w:val="clear" w:pos="1247"/>
        <w:tab w:val="clear" w:pos="1814"/>
        <w:tab w:val="clear" w:pos="2381"/>
        <w:tab w:val="clear" w:pos="2948"/>
        <w:tab w:val="clear" w:pos="3515"/>
      </w:tabs>
      <w:spacing w:before="100" w:beforeAutospacing="1" w:after="100" w:afterAutospacing="1"/>
      <w:jc w:val="center"/>
    </w:pPr>
    <w:rPr>
      <w:rFonts w:ascii="Arial" w:hAnsi="Arial" w:cs="Arial"/>
      <w:b/>
      <w:bCs/>
      <w:sz w:val="18"/>
      <w:szCs w:val="18"/>
      <w:lang w:val="en-US"/>
    </w:rPr>
  </w:style>
  <w:style w:type="paragraph" w:customStyle="1" w:styleId="xl143">
    <w:name w:val="xl143"/>
    <w:basedOn w:val="Normal"/>
    <w:rsid w:val="00E07594"/>
    <w:pPr>
      <w:tabs>
        <w:tab w:val="clear" w:pos="1247"/>
        <w:tab w:val="clear" w:pos="1814"/>
        <w:tab w:val="clear" w:pos="2381"/>
        <w:tab w:val="clear" w:pos="2948"/>
        <w:tab w:val="clear" w:pos="3515"/>
      </w:tabs>
      <w:spacing w:before="100" w:beforeAutospacing="1" w:after="100" w:afterAutospacing="1"/>
      <w:jc w:val="right"/>
    </w:pPr>
    <w:rPr>
      <w:rFonts w:ascii="Arial" w:hAnsi="Arial" w:cs="Arial"/>
      <w:b/>
      <w:bCs/>
      <w:sz w:val="18"/>
      <w:szCs w:val="18"/>
      <w:lang w:val="en-US"/>
    </w:rPr>
  </w:style>
  <w:style w:type="paragraph" w:customStyle="1" w:styleId="xl144">
    <w:name w:val="xl144"/>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45">
    <w:name w:val="xl145"/>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146">
    <w:name w:val="xl146"/>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47">
    <w:name w:val="xl147"/>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48">
    <w:name w:val="xl14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49">
    <w:name w:val="xl149"/>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0">
    <w:name w:val="xl150"/>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1">
    <w:name w:val="xl151"/>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2">
    <w:name w:val="xl152"/>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3">
    <w:name w:val="xl153"/>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4">
    <w:name w:val="xl154"/>
    <w:basedOn w:val="Normal"/>
    <w:rsid w:val="00E07594"/>
    <w:pPr>
      <w:pBdr>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55">
    <w:name w:val="xl155"/>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6">
    <w:name w:val="xl156"/>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57">
    <w:name w:val="xl157"/>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8">
    <w:name w:val="xl158"/>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9">
    <w:name w:val="xl159"/>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0">
    <w:name w:val="xl160"/>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1">
    <w:name w:val="xl161"/>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62">
    <w:name w:val="xl162"/>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63">
    <w:name w:val="xl163"/>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64">
    <w:name w:val="xl164"/>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5">
    <w:name w:val="xl165"/>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6">
    <w:name w:val="xl166"/>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7">
    <w:name w:val="xl167"/>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8">
    <w:name w:val="xl168"/>
    <w:basedOn w:val="Normal"/>
    <w:rsid w:val="00E07594"/>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69">
    <w:name w:val="xl169"/>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70">
    <w:name w:val="xl170"/>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71">
    <w:name w:val="xl171"/>
    <w:basedOn w:val="Normal"/>
    <w:rsid w:val="00E07594"/>
    <w:pPr>
      <w:tabs>
        <w:tab w:val="clear" w:pos="1247"/>
        <w:tab w:val="clear" w:pos="1814"/>
        <w:tab w:val="clear" w:pos="2381"/>
        <w:tab w:val="clear" w:pos="2948"/>
        <w:tab w:val="clear" w:pos="3515"/>
      </w:tabs>
      <w:spacing w:before="100" w:beforeAutospacing="1" w:after="100" w:afterAutospacing="1"/>
      <w:jc w:val="center"/>
    </w:pPr>
    <w:rPr>
      <w:rFonts w:ascii="Arial" w:hAnsi="Arial" w:cs="Arial"/>
      <w:i/>
      <w:iCs/>
      <w:sz w:val="18"/>
      <w:szCs w:val="18"/>
      <w:lang w:val="en-US"/>
    </w:rPr>
  </w:style>
  <w:style w:type="paragraph" w:customStyle="1" w:styleId="xl172">
    <w:name w:val="xl172"/>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73">
    <w:name w:val="xl173"/>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74">
    <w:name w:val="xl174"/>
    <w:basedOn w:val="Normal"/>
    <w:rsid w:val="00E07594"/>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75">
    <w:name w:val="xl175"/>
    <w:basedOn w:val="Normal"/>
    <w:rsid w:val="00E07594"/>
    <w:pPr>
      <w:pBdr>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76">
    <w:name w:val="xl176"/>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u w:val="single"/>
      <w:lang w:val="en-US"/>
    </w:rPr>
  </w:style>
  <w:style w:type="paragraph" w:customStyle="1" w:styleId="xl177">
    <w:name w:val="xl177"/>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78">
    <w:name w:val="xl178"/>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79">
    <w:name w:val="xl179"/>
    <w:basedOn w:val="Normal"/>
    <w:rsid w:val="00E07594"/>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0">
    <w:name w:val="xl180"/>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1">
    <w:name w:val="xl181"/>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2">
    <w:name w:val="xl182"/>
    <w:basedOn w:val="Normal"/>
    <w:rsid w:val="00E07594"/>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3">
    <w:name w:val="xl183"/>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4">
    <w:name w:val="xl184"/>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85">
    <w:name w:val="xl185"/>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6">
    <w:name w:val="xl186"/>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7">
    <w:name w:val="xl187"/>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val="en-US"/>
    </w:rPr>
  </w:style>
  <w:style w:type="paragraph" w:customStyle="1" w:styleId="xl188">
    <w:name w:val="xl188"/>
    <w:basedOn w:val="Normal"/>
    <w:rsid w:val="00E07594"/>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val="en-US"/>
    </w:rPr>
  </w:style>
  <w:style w:type="paragraph" w:customStyle="1" w:styleId="xl189">
    <w:name w:val="xl189"/>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0">
    <w:name w:val="xl190"/>
    <w:basedOn w:val="Normal"/>
    <w:rsid w:val="00E07594"/>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1">
    <w:name w:val="xl191"/>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2">
    <w:name w:val="xl192"/>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93">
    <w:name w:val="xl193"/>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sz w:val="24"/>
      <w:szCs w:val="24"/>
      <w:lang w:val="en-US"/>
    </w:rPr>
  </w:style>
  <w:style w:type="paragraph" w:customStyle="1" w:styleId="xl194">
    <w:name w:val="xl194"/>
    <w:basedOn w:val="Normal"/>
    <w:rsid w:val="00E07594"/>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5">
    <w:name w:val="xl195"/>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6">
    <w:name w:val="xl196"/>
    <w:basedOn w:val="Normal"/>
    <w:rsid w:val="00E07594"/>
    <w:pPr>
      <w:pBdr>
        <w:top w:val="single" w:sz="4" w:space="0" w:color="auto"/>
        <w:bottom w:val="single" w:sz="8" w:space="0" w:color="auto"/>
      </w:pBdr>
      <w:shd w:val="clear" w:color="auto" w:fill="FFFF00"/>
      <w:tabs>
        <w:tab w:val="clear" w:pos="1247"/>
        <w:tab w:val="clear" w:pos="1814"/>
        <w:tab w:val="clear" w:pos="2381"/>
        <w:tab w:val="clear" w:pos="2948"/>
        <w:tab w:val="clear" w:pos="3515"/>
      </w:tabs>
      <w:spacing w:before="100" w:beforeAutospacing="1" w:after="100" w:afterAutospacing="1"/>
    </w:pPr>
    <w:rPr>
      <w:b/>
      <w:bCs/>
      <w:sz w:val="24"/>
      <w:szCs w:val="24"/>
      <w:lang w:val="en-US"/>
    </w:rPr>
  </w:style>
  <w:style w:type="paragraph" w:customStyle="1" w:styleId="xl197">
    <w:name w:val="xl197"/>
    <w:basedOn w:val="Normal"/>
    <w:rsid w:val="00E07594"/>
    <w:pPr>
      <w:shd w:val="clear" w:color="auto" w:fill="FFFF00"/>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8">
    <w:name w:val="xl198"/>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pPr>
    <w:rPr>
      <w:color w:val="0000FF"/>
      <w:sz w:val="24"/>
      <w:szCs w:val="24"/>
      <w:lang w:val="en-US"/>
    </w:rPr>
  </w:style>
  <w:style w:type="paragraph" w:customStyle="1" w:styleId="xl199">
    <w:name w:val="xl199"/>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200">
    <w:name w:val="xl200"/>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201">
    <w:name w:val="xl201"/>
    <w:basedOn w:val="Normal"/>
    <w:rsid w:val="00E07594"/>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02">
    <w:name w:val="xl202"/>
    <w:basedOn w:val="Normal"/>
    <w:rsid w:val="00E07594"/>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03">
    <w:name w:val="xl203"/>
    <w:basedOn w:val="Normal"/>
    <w:rsid w:val="00E07594"/>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Normal-num">
    <w:name w:val="Normal-num"/>
    <w:basedOn w:val="Normal"/>
    <w:next w:val="Normal"/>
    <w:rsid w:val="00E07594"/>
    <w:pPr>
      <w:numPr>
        <w:numId w:val="23"/>
      </w:numPr>
      <w:suppressAutoHyphens/>
    </w:pPr>
    <w:rPr>
      <w:sz w:val="22"/>
      <w:szCs w:val="22"/>
      <w:lang w:eastAsia="zh-CN"/>
    </w:rPr>
  </w:style>
  <w:style w:type="paragraph" w:customStyle="1" w:styleId="Anxsubhead">
    <w:name w:val="Anx subhead"/>
    <w:basedOn w:val="Normal"/>
    <w:rsid w:val="00E07594"/>
    <w:pPr>
      <w:ind w:left="1247"/>
    </w:pPr>
    <w:rPr>
      <w:b/>
      <w:bCs/>
    </w:rPr>
  </w:style>
  <w:style w:type="paragraph" w:customStyle="1" w:styleId="Paralevel3">
    <w:name w:val="Para level3"/>
    <w:basedOn w:val="Paralevel2"/>
    <w:rsid w:val="00E07594"/>
    <w:pPr>
      <w:framePr w:hSpace="180" w:wrap="around" w:vAnchor="page" w:hAnchor="page" w:x="2233" w:y="1675"/>
      <w:numPr>
        <w:numId w:val="24"/>
      </w:numPr>
      <w:tabs>
        <w:tab w:val="clear" w:pos="2892"/>
        <w:tab w:val="left" w:pos="1247"/>
        <w:tab w:val="left" w:pos="1814"/>
        <w:tab w:val="left" w:pos="2381"/>
        <w:tab w:val="num" w:pos="2497"/>
        <w:tab w:val="left" w:pos="2948"/>
        <w:tab w:val="left" w:pos="3515"/>
      </w:tabs>
      <w:suppressAutoHyphens/>
      <w:spacing w:after="60"/>
      <w:ind w:left="3119" w:hanging="624"/>
    </w:pPr>
    <w:rPr>
      <w:rFonts w:eastAsia="Arial Unicode MS"/>
      <w:noProof/>
      <w:sz w:val="18"/>
      <w:szCs w:val="18"/>
    </w:rPr>
  </w:style>
  <w:style w:type="paragraph" w:customStyle="1" w:styleId="StyleLevel1After6ptLinespacingsingle">
    <w:name w:val="Style Level1 + After:  6 pt Line spacing:  single"/>
    <w:basedOn w:val="Level1"/>
    <w:rsid w:val="00E07594"/>
    <w:pPr>
      <w:tabs>
        <w:tab w:val="clear" w:pos="578"/>
        <w:tab w:val="clear" w:pos="1157"/>
        <w:tab w:val="left" w:pos="1247"/>
        <w:tab w:val="left" w:pos="1814"/>
        <w:tab w:val="left" w:pos="2381"/>
        <w:tab w:val="left" w:pos="2948"/>
        <w:tab w:val="left" w:pos="3515"/>
        <w:tab w:val="num" w:pos="4560"/>
      </w:tabs>
      <w:spacing w:after="120"/>
      <w:ind w:left="4200"/>
    </w:pPr>
    <w:rPr>
      <w:rFonts w:eastAsia="Times New Roman"/>
      <w:lang w:val="en-US"/>
    </w:rPr>
  </w:style>
  <w:style w:type="character" w:customStyle="1" w:styleId="Styleheading1">
    <w:name w:val="Style heading 1"/>
    <w:rsid w:val="00E07594"/>
    <w:rPr>
      <w:rFonts w:cs="Times New Roman"/>
      <w:b/>
      <w:bCs/>
      <w:sz w:val="28"/>
      <w:szCs w:val="28"/>
    </w:rPr>
  </w:style>
  <w:style w:type="character" w:customStyle="1" w:styleId="CH1Char">
    <w:name w:val="CH1 Char"/>
    <w:rsid w:val="00E07594"/>
    <w:rPr>
      <w:sz w:val="18"/>
      <w:lang w:val="fr-FR"/>
    </w:rPr>
  </w:style>
  <w:style w:type="paragraph" w:customStyle="1" w:styleId="Level2">
    <w:name w:val="Level2"/>
    <w:basedOn w:val="Level1"/>
    <w:rsid w:val="00E07594"/>
    <w:pPr>
      <w:numPr>
        <w:numId w:val="0"/>
      </w:numPr>
      <w:tabs>
        <w:tab w:val="num" w:pos="567"/>
        <w:tab w:val="left" w:pos="1247"/>
        <w:tab w:val="left" w:pos="1814"/>
        <w:tab w:val="left" w:pos="2381"/>
        <w:tab w:val="left" w:pos="2948"/>
        <w:tab w:val="left" w:pos="3515"/>
      </w:tabs>
      <w:ind w:left="567" w:hanging="567"/>
    </w:pPr>
    <w:rPr>
      <w:rFonts w:eastAsia="Times New Roman"/>
    </w:rPr>
  </w:style>
  <w:style w:type="paragraph" w:styleId="BodyTextIndent3">
    <w:name w:val="Body Text Indent 3"/>
    <w:basedOn w:val="Normal"/>
    <w:link w:val="BodyTextIndent3Char1"/>
    <w:rsid w:val="00E07594"/>
    <w:pPr>
      <w:spacing w:after="120"/>
      <w:ind w:left="283"/>
    </w:pPr>
    <w:rPr>
      <w:sz w:val="16"/>
      <w:szCs w:val="16"/>
    </w:rPr>
  </w:style>
  <w:style w:type="character" w:customStyle="1" w:styleId="BodyTextIndent3Char">
    <w:name w:val="Body Text Indent 3 Char"/>
    <w:basedOn w:val="DefaultParagraphFont"/>
    <w:rsid w:val="00E07594"/>
    <w:rPr>
      <w:sz w:val="16"/>
      <w:szCs w:val="16"/>
      <w:lang w:eastAsia="en-US"/>
    </w:rPr>
  </w:style>
  <w:style w:type="character" w:customStyle="1" w:styleId="BodyTextIndent3Char1">
    <w:name w:val="Body Text Indent 3 Char1"/>
    <w:link w:val="BodyTextIndent3"/>
    <w:locked/>
    <w:rsid w:val="00E07594"/>
    <w:rPr>
      <w:sz w:val="16"/>
      <w:szCs w:val="16"/>
      <w:lang w:eastAsia="en-US"/>
    </w:rPr>
  </w:style>
  <w:style w:type="paragraph" w:customStyle="1" w:styleId="ch1a">
    <w:name w:val="ch1a"/>
    <w:basedOn w:val="CH1"/>
    <w:next w:val="Normal"/>
    <w:autoRedefine/>
    <w:rsid w:val="00E07594"/>
    <w:pPr>
      <w:tabs>
        <w:tab w:val="clear" w:pos="4082"/>
      </w:tabs>
      <w:spacing w:before="120"/>
      <w:ind w:left="1248" w:hanging="624"/>
    </w:pPr>
    <w:rPr>
      <w:szCs w:val="20"/>
      <w:lang w:eastAsia="zh-CN"/>
    </w:rPr>
  </w:style>
  <w:style w:type="paragraph" w:customStyle="1" w:styleId="ch2a">
    <w:name w:val="ch2a"/>
    <w:basedOn w:val="Normal"/>
    <w:rsid w:val="00E07594"/>
    <w:pPr>
      <w:spacing w:before="120" w:after="240"/>
      <w:ind w:left="1248" w:hanging="624"/>
    </w:pPr>
    <w:rPr>
      <w:b/>
      <w:sz w:val="24"/>
    </w:rPr>
  </w:style>
  <w:style w:type="paragraph" w:customStyle="1" w:styleId="paralevel1a">
    <w:name w:val="para level 1a"/>
    <w:basedOn w:val="Paralevel1"/>
    <w:autoRedefine/>
    <w:rsid w:val="00E07594"/>
    <w:pPr>
      <w:numPr>
        <w:numId w:val="25"/>
      </w:numPr>
      <w:tabs>
        <w:tab w:val="clear" w:pos="1967"/>
        <w:tab w:val="left" w:pos="1247"/>
        <w:tab w:val="left" w:pos="1814"/>
        <w:tab w:val="left" w:pos="2381"/>
        <w:tab w:val="num" w:pos="2497"/>
        <w:tab w:val="left" w:pos="2948"/>
        <w:tab w:val="left" w:pos="3515"/>
      </w:tabs>
      <w:ind w:left="2231" w:firstLine="0"/>
    </w:pPr>
    <w:rPr>
      <w:noProof/>
      <w:lang w:eastAsia="zh-CN"/>
    </w:rPr>
  </w:style>
  <w:style w:type="paragraph" w:customStyle="1" w:styleId="paralevel3a">
    <w:name w:val="paralevel3a"/>
    <w:basedOn w:val="Normal"/>
    <w:autoRedefine/>
    <w:rsid w:val="00E07594"/>
    <w:pPr>
      <w:autoSpaceDE w:val="0"/>
      <w:autoSpaceDN w:val="0"/>
      <w:adjustRightInd w:val="0"/>
      <w:spacing w:after="120"/>
      <w:ind w:left="3119" w:hanging="624"/>
    </w:pPr>
    <w:rPr>
      <w:lang w:val="en-US"/>
    </w:rPr>
  </w:style>
  <w:style w:type="paragraph" w:customStyle="1" w:styleId="Decisionparagraphs">
    <w:name w:val="Decision paragraphs"/>
    <w:basedOn w:val="Normal"/>
    <w:rsid w:val="00E07594"/>
    <w:pPr>
      <w:keepNext/>
      <w:tabs>
        <w:tab w:val="left" w:pos="624"/>
      </w:tabs>
      <w:spacing w:after="120"/>
      <w:ind w:left="1247" w:firstLine="624"/>
    </w:pPr>
  </w:style>
  <w:style w:type="paragraph" w:customStyle="1" w:styleId="Decisiontitle">
    <w:name w:val="Decision title"/>
    <w:basedOn w:val="Normal"/>
    <w:autoRedefine/>
    <w:rsid w:val="00E07594"/>
    <w:pPr>
      <w:keepNext/>
      <w:spacing w:before="240" w:after="240"/>
      <w:ind w:left="1247"/>
    </w:pPr>
    <w:rPr>
      <w:rFonts w:ascii="Times New Roman Bold" w:hAnsi="Times New Roman Bold"/>
      <w:b/>
      <w:sz w:val="28"/>
      <w:szCs w:val="28"/>
      <w:lang w:val="en-CA" w:eastAsia="zh-CN"/>
    </w:rPr>
  </w:style>
  <w:style w:type="paragraph" w:customStyle="1" w:styleId="Style10ptAfter6pt">
    <w:name w:val="Style 10 pt After:  6 pt"/>
    <w:basedOn w:val="Normal"/>
    <w:rsid w:val="00E07594"/>
    <w:pPr>
      <w:numPr>
        <w:numId w:val="26"/>
      </w:numPr>
    </w:pPr>
  </w:style>
  <w:style w:type="paragraph" w:styleId="BlockText">
    <w:name w:val="Block Text"/>
    <w:basedOn w:val="Normal"/>
    <w:rsid w:val="00E07594"/>
    <w:pPr>
      <w:widowControl w:val="0"/>
      <w:autoSpaceDE w:val="0"/>
      <w:autoSpaceDN w:val="0"/>
      <w:adjustRightInd w:val="0"/>
      <w:ind w:left="540" w:right="-360" w:firstLine="540"/>
    </w:pPr>
    <w:rPr>
      <w:sz w:val="40"/>
    </w:rPr>
  </w:style>
  <w:style w:type="character" w:customStyle="1" w:styleId="AnxheadChar">
    <w:name w:val="Anx head Char"/>
    <w:rsid w:val="00E07594"/>
    <w:rPr>
      <w:rFonts w:cs="Times New Roman"/>
      <w:b/>
      <w:bCs/>
      <w:sz w:val="22"/>
      <w:szCs w:val="22"/>
      <w:lang w:val="en-GB" w:eastAsia="en-US" w:bidi="ar-SA"/>
    </w:rPr>
  </w:style>
  <w:style w:type="character" w:customStyle="1" w:styleId="AnxtitleChar">
    <w:name w:val="Anx title Char"/>
    <w:rsid w:val="00E07594"/>
    <w:rPr>
      <w:rFonts w:cs="Times New Roman"/>
      <w:b/>
      <w:bCs/>
      <w:sz w:val="26"/>
      <w:szCs w:val="26"/>
      <w:lang w:val="en-GB" w:eastAsia="en-US" w:bidi="ar-SA"/>
    </w:rPr>
  </w:style>
  <w:style w:type="paragraph" w:customStyle="1" w:styleId="xl25">
    <w:name w:val="xl25"/>
    <w:basedOn w:val="Normal"/>
    <w:rsid w:val="00E0759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US"/>
    </w:rPr>
  </w:style>
  <w:style w:type="paragraph" w:customStyle="1" w:styleId="xl26">
    <w:name w:val="xl26"/>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27">
    <w:name w:val="xl27"/>
    <w:basedOn w:val="Normal"/>
    <w:rsid w:val="00E07594"/>
    <w:pPr>
      <w:spacing w:before="100" w:beforeAutospacing="1" w:after="100" w:afterAutospacing="1"/>
      <w:jc w:val="center"/>
      <w:textAlignment w:val="top"/>
    </w:pPr>
    <w:rPr>
      <w:rFonts w:ascii="Arial" w:hAnsi="Arial" w:cs="Arial"/>
      <w:b/>
      <w:bCs/>
      <w:sz w:val="24"/>
      <w:szCs w:val="24"/>
      <w:u w:val="single"/>
      <w:lang w:val="en-US"/>
    </w:rPr>
  </w:style>
  <w:style w:type="paragraph" w:customStyle="1" w:styleId="xl28">
    <w:name w:val="xl28"/>
    <w:basedOn w:val="Normal"/>
    <w:rsid w:val="00E07594"/>
    <w:pPr>
      <w:spacing w:before="100" w:beforeAutospacing="1" w:after="100" w:afterAutospacing="1"/>
      <w:textAlignment w:val="top"/>
    </w:pPr>
    <w:rPr>
      <w:rFonts w:ascii="Arial" w:hAnsi="Arial" w:cs="Arial"/>
      <w:b/>
      <w:bCs/>
      <w:sz w:val="24"/>
      <w:szCs w:val="24"/>
      <w:lang w:val="en-US"/>
    </w:rPr>
  </w:style>
  <w:style w:type="paragraph" w:customStyle="1" w:styleId="xl29">
    <w:name w:val="xl29"/>
    <w:basedOn w:val="Normal"/>
    <w:rsid w:val="00E07594"/>
    <w:pPr>
      <w:spacing w:before="100" w:beforeAutospacing="1" w:after="100" w:afterAutospacing="1"/>
      <w:textAlignment w:val="top"/>
    </w:pPr>
    <w:rPr>
      <w:rFonts w:ascii="Arial" w:hAnsi="Arial" w:cs="Arial"/>
      <w:b/>
      <w:bCs/>
      <w:color w:val="000000"/>
      <w:sz w:val="24"/>
      <w:szCs w:val="24"/>
      <w:lang w:val="en-US"/>
    </w:rPr>
  </w:style>
  <w:style w:type="paragraph" w:customStyle="1" w:styleId="xl30">
    <w:name w:val="xl30"/>
    <w:basedOn w:val="Normal"/>
    <w:rsid w:val="00E07594"/>
    <w:pPr>
      <w:spacing w:before="100" w:beforeAutospacing="1" w:after="100" w:afterAutospacing="1"/>
      <w:textAlignment w:val="top"/>
    </w:pPr>
    <w:rPr>
      <w:rFonts w:ascii="Arial" w:hAnsi="Arial" w:cs="Arial"/>
      <w:color w:val="000000"/>
      <w:sz w:val="24"/>
      <w:szCs w:val="24"/>
      <w:lang w:val="en-US"/>
    </w:rPr>
  </w:style>
  <w:style w:type="paragraph" w:customStyle="1" w:styleId="xl31">
    <w:name w:val="xl31"/>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32">
    <w:name w:val="xl32"/>
    <w:basedOn w:val="Normal"/>
    <w:rsid w:val="00E07594"/>
    <w:pPr>
      <w:spacing w:before="100" w:beforeAutospacing="1" w:after="100" w:afterAutospacing="1"/>
      <w:jc w:val="right"/>
      <w:textAlignment w:val="top"/>
    </w:pPr>
    <w:rPr>
      <w:rFonts w:ascii="Arial" w:hAnsi="Arial" w:cs="Arial"/>
      <w:sz w:val="24"/>
      <w:szCs w:val="24"/>
      <w:lang w:val="en-US"/>
    </w:rPr>
  </w:style>
  <w:style w:type="paragraph" w:customStyle="1" w:styleId="xl33">
    <w:name w:val="xl33"/>
    <w:basedOn w:val="Normal"/>
    <w:rsid w:val="00E07594"/>
    <w:pPr>
      <w:spacing w:before="100" w:beforeAutospacing="1" w:after="100" w:afterAutospacing="1"/>
      <w:textAlignment w:val="top"/>
    </w:pPr>
    <w:rPr>
      <w:rFonts w:ascii="Arial" w:hAnsi="Arial" w:cs="Arial"/>
      <w:b/>
      <w:bCs/>
      <w:color w:val="000000"/>
      <w:sz w:val="24"/>
      <w:szCs w:val="24"/>
      <w:lang w:val="en-US"/>
    </w:rPr>
  </w:style>
  <w:style w:type="paragraph" w:customStyle="1" w:styleId="xl34">
    <w:name w:val="xl34"/>
    <w:basedOn w:val="Normal"/>
    <w:rsid w:val="00E07594"/>
    <w:pPr>
      <w:spacing w:before="100" w:beforeAutospacing="1" w:after="100" w:afterAutospacing="1"/>
      <w:textAlignment w:val="top"/>
    </w:pPr>
    <w:rPr>
      <w:rFonts w:ascii="Arial" w:hAnsi="Arial" w:cs="Arial"/>
      <w:color w:val="000000"/>
      <w:sz w:val="24"/>
      <w:szCs w:val="24"/>
      <w:lang w:val="en-US"/>
    </w:rPr>
  </w:style>
  <w:style w:type="paragraph" w:customStyle="1" w:styleId="xl35">
    <w:name w:val="xl35"/>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36">
    <w:name w:val="xl36"/>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37">
    <w:name w:val="xl37"/>
    <w:basedOn w:val="Normal"/>
    <w:rsid w:val="00E07594"/>
    <w:pPr>
      <w:pBdr>
        <w:righ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38">
    <w:name w:val="xl38"/>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39">
    <w:name w:val="xl39"/>
    <w:basedOn w:val="Normal"/>
    <w:rsid w:val="00E07594"/>
    <w:pPr>
      <w:shd w:val="clear" w:color="auto" w:fill="FFFF00"/>
      <w:spacing w:before="100" w:beforeAutospacing="1" w:after="100" w:afterAutospacing="1"/>
      <w:jc w:val="center"/>
      <w:textAlignment w:val="top"/>
    </w:pPr>
    <w:rPr>
      <w:rFonts w:ascii="Arial" w:hAnsi="Arial" w:cs="Arial"/>
      <w:b/>
      <w:bCs/>
      <w:sz w:val="24"/>
      <w:szCs w:val="24"/>
      <w:lang w:val="en-US"/>
    </w:rPr>
  </w:style>
  <w:style w:type="paragraph" w:customStyle="1" w:styleId="xl40">
    <w:name w:val="xl40"/>
    <w:basedOn w:val="Normal"/>
    <w:rsid w:val="00E07594"/>
    <w:pPr>
      <w:pBdr>
        <w:left w:val="single" w:sz="4" w:space="0" w:color="auto"/>
      </w:pBdr>
      <w:spacing w:before="100" w:beforeAutospacing="1" w:after="100" w:afterAutospacing="1"/>
      <w:textAlignment w:val="top"/>
    </w:pPr>
    <w:rPr>
      <w:rFonts w:ascii="Arial" w:hAnsi="Arial" w:cs="Arial"/>
      <w:b/>
      <w:bCs/>
      <w:sz w:val="24"/>
      <w:szCs w:val="24"/>
      <w:lang w:val="en-US"/>
    </w:rPr>
  </w:style>
  <w:style w:type="paragraph" w:customStyle="1" w:styleId="xl41">
    <w:name w:val="xl41"/>
    <w:basedOn w:val="Normal"/>
    <w:rsid w:val="00E07594"/>
    <w:pPr>
      <w:pBdr>
        <w:lef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42">
    <w:name w:val="xl42"/>
    <w:basedOn w:val="Normal"/>
    <w:rsid w:val="00E07594"/>
    <w:pPr>
      <w:spacing w:before="100" w:beforeAutospacing="1" w:after="100" w:afterAutospacing="1"/>
      <w:textAlignment w:val="top"/>
    </w:pPr>
    <w:rPr>
      <w:rFonts w:ascii="Arial" w:hAnsi="Arial" w:cs="Arial"/>
      <w:b/>
      <w:bCs/>
      <w:sz w:val="24"/>
      <w:szCs w:val="24"/>
      <w:lang w:val="en-US"/>
    </w:rPr>
  </w:style>
  <w:style w:type="paragraph" w:customStyle="1" w:styleId="xl43">
    <w:name w:val="xl43"/>
    <w:basedOn w:val="Normal"/>
    <w:rsid w:val="00E07594"/>
    <w:pPr>
      <w:spacing w:before="100" w:beforeAutospacing="1" w:after="100" w:afterAutospacing="1"/>
      <w:textAlignment w:val="top"/>
    </w:pPr>
    <w:rPr>
      <w:rFonts w:ascii="Arial" w:hAnsi="Arial" w:cs="Arial"/>
      <w:b/>
      <w:bCs/>
      <w:sz w:val="24"/>
      <w:szCs w:val="24"/>
      <w:lang w:val="en-US"/>
    </w:rPr>
  </w:style>
  <w:style w:type="paragraph" w:customStyle="1" w:styleId="xl44">
    <w:name w:val="xl44"/>
    <w:basedOn w:val="Normal"/>
    <w:rsid w:val="00E07594"/>
    <w:pPr>
      <w:pBdr>
        <w:left w:val="single" w:sz="4" w:space="0" w:color="auto"/>
        <w:bottom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45">
    <w:name w:val="xl45"/>
    <w:basedOn w:val="Normal"/>
    <w:rsid w:val="00E07594"/>
    <w:pPr>
      <w:pBdr>
        <w:bottom w:val="single" w:sz="4" w:space="0" w:color="auto"/>
        <w:righ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46">
    <w:name w:val="xl46"/>
    <w:basedOn w:val="Normal"/>
    <w:rsid w:val="00E07594"/>
    <w:pPr>
      <w:pBdr>
        <w:top w:val="single" w:sz="4" w:space="0" w:color="auto"/>
        <w:righ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47">
    <w:name w:val="xl47"/>
    <w:basedOn w:val="Normal"/>
    <w:rsid w:val="00E07594"/>
    <w:pPr>
      <w:spacing w:before="100" w:beforeAutospacing="1" w:after="100" w:afterAutospacing="1"/>
      <w:textAlignment w:val="top"/>
    </w:pPr>
    <w:rPr>
      <w:rFonts w:ascii="Arial" w:hAnsi="Arial" w:cs="Arial"/>
      <w:b/>
      <w:bCs/>
      <w:sz w:val="24"/>
      <w:szCs w:val="24"/>
      <w:lang w:val="en-US"/>
    </w:rPr>
  </w:style>
  <w:style w:type="paragraph" w:customStyle="1" w:styleId="xl48">
    <w:name w:val="xl48"/>
    <w:basedOn w:val="Normal"/>
    <w:rsid w:val="00E07594"/>
    <w:pPr>
      <w:pBdr>
        <w:bottom w:val="single" w:sz="4" w:space="0" w:color="auto"/>
      </w:pBdr>
      <w:spacing w:before="100" w:beforeAutospacing="1" w:after="100" w:afterAutospacing="1"/>
      <w:textAlignment w:val="top"/>
    </w:pPr>
    <w:rPr>
      <w:rFonts w:ascii="Arial" w:hAnsi="Arial" w:cs="Arial"/>
      <w:b/>
      <w:bCs/>
      <w:sz w:val="24"/>
      <w:szCs w:val="24"/>
      <w:lang w:val="en-US"/>
    </w:rPr>
  </w:style>
  <w:style w:type="paragraph" w:customStyle="1" w:styleId="xl49">
    <w:name w:val="xl49"/>
    <w:basedOn w:val="Normal"/>
    <w:rsid w:val="00E07594"/>
    <w:pPr>
      <w:spacing w:before="100" w:beforeAutospacing="1" w:after="100" w:afterAutospacing="1"/>
      <w:jc w:val="center"/>
      <w:textAlignment w:val="top"/>
    </w:pPr>
    <w:rPr>
      <w:rFonts w:ascii="Arial" w:hAnsi="Arial" w:cs="Arial"/>
      <w:b/>
      <w:bCs/>
      <w:sz w:val="24"/>
      <w:szCs w:val="24"/>
      <w:lang w:val="en-US"/>
    </w:rPr>
  </w:style>
  <w:style w:type="paragraph" w:customStyle="1" w:styleId="xl50">
    <w:name w:val="xl50"/>
    <w:basedOn w:val="Normal"/>
    <w:rsid w:val="00E07594"/>
    <w:pPr>
      <w:spacing w:before="100" w:beforeAutospacing="1" w:after="100" w:afterAutospacing="1"/>
      <w:textAlignment w:val="top"/>
    </w:pPr>
    <w:rPr>
      <w:rFonts w:ascii="Arial" w:hAnsi="Arial" w:cs="Arial"/>
      <w:sz w:val="24"/>
      <w:szCs w:val="24"/>
      <w:lang w:val="en-US"/>
    </w:rPr>
  </w:style>
  <w:style w:type="paragraph" w:customStyle="1" w:styleId="xl51">
    <w:name w:val="xl51"/>
    <w:basedOn w:val="Normal"/>
    <w:rsid w:val="00E07594"/>
    <w:pPr>
      <w:spacing w:before="100" w:beforeAutospacing="1" w:after="100" w:afterAutospacing="1"/>
      <w:jc w:val="right"/>
      <w:textAlignment w:val="top"/>
    </w:pPr>
    <w:rPr>
      <w:rFonts w:ascii="Arial" w:hAnsi="Arial" w:cs="Arial"/>
      <w:sz w:val="24"/>
      <w:szCs w:val="24"/>
      <w:lang w:val="en-US"/>
    </w:rPr>
  </w:style>
  <w:style w:type="paragraph" w:customStyle="1" w:styleId="xl52">
    <w:name w:val="xl52"/>
    <w:basedOn w:val="Normal"/>
    <w:rsid w:val="00E07594"/>
    <w:pPr>
      <w:spacing w:before="100" w:beforeAutospacing="1" w:after="100" w:afterAutospacing="1"/>
      <w:jc w:val="right"/>
      <w:textAlignment w:val="top"/>
    </w:pPr>
    <w:rPr>
      <w:rFonts w:ascii="Arial" w:hAnsi="Arial" w:cs="Arial"/>
      <w:sz w:val="24"/>
      <w:szCs w:val="24"/>
      <w:lang w:val="en-US"/>
    </w:rPr>
  </w:style>
  <w:style w:type="paragraph" w:customStyle="1" w:styleId="xl53">
    <w:name w:val="xl53"/>
    <w:basedOn w:val="Normal"/>
    <w:rsid w:val="00E07594"/>
    <w:pPr>
      <w:shd w:val="clear" w:color="auto" w:fill="FFFF00"/>
      <w:spacing w:before="100" w:beforeAutospacing="1" w:after="100" w:afterAutospacing="1"/>
      <w:jc w:val="right"/>
      <w:textAlignment w:val="top"/>
    </w:pPr>
    <w:rPr>
      <w:rFonts w:ascii="Arial" w:hAnsi="Arial" w:cs="Arial"/>
      <w:sz w:val="24"/>
      <w:szCs w:val="24"/>
      <w:lang w:val="en-US"/>
    </w:rPr>
  </w:style>
  <w:style w:type="paragraph" w:customStyle="1" w:styleId="xl54">
    <w:name w:val="xl54"/>
    <w:basedOn w:val="Normal"/>
    <w:rsid w:val="00E07594"/>
    <w:pPr>
      <w:spacing w:before="100" w:beforeAutospacing="1" w:after="100" w:afterAutospacing="1"/>
      <w:textAlignment w:val="top"/>
    </w:pPr>
    <w:rPr>
      <w:rFonts w:ascii="Arial" w:hAnsi="Arial" w:cs="Arial"/>
      <w:color w:val="000000"/>
      <w:sz w:val="24"/>
      <w:szCs w:val="24"/>
      <w:lang w:val="en-US"/>
    </w:rPr>
  </w:style>
  <w:style w:type="paragraph" w:customStyle="1" w:styleId="xl55">
    <w:name w:val="xl55"/>
    <w:basedOn w:val="Normal"/>
    <w:rsid w:val="00E07594"/>
    <w:pPr>
      <w:shd w:val="clear" w:color="auto" w:fill="FFFFFF"/>
      <w:spacing w:before="100" w:beforeAutospacing="1" w:after="100" w:afterAutospacing="1"/>
      <w:textAlignment w:val="top"/>
    </w:pPr>
    <w:rPr>
      <w:rFonts w:ascii="Arial" w:hAnsi="Arial" w:cs="Arial"/>
      <w:sz w:val="24"/>
      <w:szCs w:val="24"/>
      <w:lang w:val="en-US"/>
    </w:rPr>
  </w:style>
  <w:style w:type="paragraph" w:customStyle="1" w:styleId="xl56">
    <w:name w:val="xl56"/>
    <w:basedOn w:val="Normal"/>
    <w:rsid w:val="00E07594"/>
    <w:pPr>
      <w:spacing w:before="100" w:beforeAutospacing="1" w:after="100" w:afterAutospacing="1"/>
      <w:textAlignment w:val="top"/>
    </w:pPr>
    <w:rPr>
      <w:rFonts w:ascii="Arial" w:hAnsi="Arial" w:cs="Arial"/>
      <w:b/>
      <w:bCs/>
      <w:sz w:val="24"/>
      <w:szCs w:val="24"/>
      <w:lang w:val="en-US"/>
    </w:rPr>
  </w:style>
  <w:style w:type="paragraph" w:customStyle="1" w:styleId="xl57">
    <w:name w:val="xl57"/>
    <w:basedOn w:val="Normal"/>
    <w:rsid w:val="00E07594"/>
    <w:pPr>
      <w:spacing w:before="100" w:beforeAutospacing="1" w:after="100" w:afterAutospacing="1"/>
      <w:jc w:val="right"/>
      <w:textAlignment w:val="top"/>
    </w:pPr>
    <w:rPr>
      <w:rFonts w:ascii="Arial" w:hAnsi="Arial" w:cs="Arial"/>
      <w:b/>
      <w:bCs/>
      <w:sz w:val="24"/>
      <w:szCs w:val="24"/>
      <w:lang w:val="en-US"/>
    </w:rPr>
  </w:style>
  <w:style w:type="paragraph" w:customStyle="1" w:styleId="xl58">
    <w:name w:val="xl58"/>
    <w:basedOn w:val="Normal"/>
    <w:rsid w:val="00E07594"/>
    <w:pPr>
      <w:spacing w:before="100" w:beforeAutospacing="1" w:after="100" w:afterAutospacing="1"/>
      <w:jc w:val="right"/>
      <w:textAlignment w:val="top"/>
    </w:pPr>
    <w:rPr>
      <w:rFonts w:ascii="Arial" w:hAnsi="Arial" w:cs="Arial"/>
      <w:b/>
      <w:bCs/>
      <w:sz w:val="24"/>
      <w:szCs w:val="24"/>
      <w:lang w:val="en-US"/>
    </w:rPr>
  </w:style>
  <w:style w:type="paragraph" w:customStyle="1" w:styleId="xl59">
    <w:name w:val="xl59"/>
    <w:basedOn w:val="Normal"/>
    <w:rsid w:val="00E07594"/>
    <w:pPr>
      <w:pBdr>
        <w:top w:val="single" w:sz="4" w:space="0" w:color="auto"/>
        <w:lef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60">
    <w:name w:val="xl60"/>
    <w:basedOn w:val="Normal"/>
    <w:rsid w:val="00E07594"/>
    <w:pPr>
      <w:pBdr>
        <w:top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61">
    <w:name w:val="xl61"/>
    <w:basedOn w:val="Normal"/>
    <w:rsid w:val="00E07594"/>
    <w:pPr>
      <w:pBdr>
        <w:left w:val="single" w:sz="4" w:space="0" w:color="auto"/>
      </w:pBdr>
      <w:spacing w:before="100" w:beforeAutospacing="1" w:after="100" w:afterAutospacing="1"/>
      <w:textAlignment w:val="top"/>
    </w:pPr>
    <w:rPr>
      <w:rFonts w:ascii="Arial" w:hAnsi="Arial" w:cs="Arial"/>
      <w:b/>
      <w:bCs/>
      <w:sz w:val="24"/>
      <w:szCs w:val="24"/>
      <w:lang w:val="en-US"/>
    </w:rPr>
  </w:style>
  <w:style w:type="paragraph" w:customStyle="1" w:styleId="xl62">
    <w:name w:val="xl62"/>
    <w:basedOn w:val="Normal"/>
    <w:rsid w:val="00E07594"/>
    <w:pPr>
      <w:pBdr>
        <w:right w:val="single" w:sz="4" w:space="0" w:color="auto"/>
      </w:pBdr>
      <w:spacing w:before="100" w:beforeAutospacing="1" w:after="100" w:afterAutospacing="1"/>
      <w:jc w:val="center"/>
      <w:textAlignment w:val="top"/>
    </w:pPr>
    <w:rPr>
      <w:rFonts w:ascii="Arial" w:hAnsi="Arial" w:cs="Arial"/>
      <w:b/>
      <w:bCs/>
      <w:sz w:val="24"/>
      <w:szCs w:val="24"/>
      <w:lang w:val="en-US"/>
    </w:rPr>
  </w:style>
  <w:style w:type="paragraph" w:customStyle="1" w:styleId="xl63">
    <w:name w:val="xl63"/>
    <w:basedOn w:val="Normal"/>
    <w:rsid w:val="00E07594"/>
    <w:pPr>
      <w:pBdr>
        <w:righ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64">
    <w:name w:val="xl64"/>
    <w:basedOn w:val="Normal"/>
    <w:rsid w:val="00E07594"/>
    <w:pPr>
      <w:pBdr>
        <w:right w:val="single" w:sz="4" w:space="0" w:color="auto"/>
      </w:pBdr>
      <w:spacing w:before="100" w:beforeAutospacing="1" w:after="100" w:afterAutospacing="1"/>
      <w:jc w:val="right"/>
      <w:textAlignment w:val="top"/>
    </w:pPr>
    <w:rPr>
      <w:rFonts w:ascii="Arial" w:hAnsi="Arial" w:cs="Arial"/>
      <w:sz w:val="24"/>
      <w:szCs w:val="24"/>
      <w:lang w:val="en-US"/>
    </w:rPr>
  </w:style>
  <w:style w:type="paragraph" w:customStyle="1" w:styleId="xl65">
    <w:name w:val="xl65"/>
    <w:basedOn w:val="Normal"/>
    <w:rsid w:val="00E07594"/>
    <w:pPr>
      <w:pBdr>
        <w:right w:val="single" w:sz="4" w:space="0" w:color="auto"/>
      </w:pBdr>
      <w:spacing w:before="100" w:beforeAutospacing="1" w:after="100" w:afterAutospacing="1"/>
      <w:textAlignment w:val="top"/>
    </w:pPr>
    <w:rPr>
      <w:rFonts w:ascii="Arial" w:hAnsi="Arial" w:cs="Arial"/>
      <w:sz w:val="24"/>
      <w:szCs w:val="24"/>
      <w:lang w:val="en-US"/>
    </w:rPr>
  </w:style>
  <w:style w:type="paragraph" w:customStyle="1" w:styleId="xl66">
    <w:name w:val="xl66"/>
    <w:basedOn w:val="Normal"/>
    <w:rsid w:val="00E07594"/>
    <w:pPr>
      <w:pBdr>
        <w:right w:val="single" w:sz="4" w:space="0" w:color="auto"/>
      </w:pBdr>
      <w:spacing w:before="100" w:beforeAutospacing="1" w:after="100" w:afterAutospacing="1"/>
      <w:textAlignment w:val="top"/>
    </w:pPr>
    <w:rPr>
      <w:rFonts w:ascii="Arial" w:hAnsi="Arial" w:cs="Arial"/>
      <w:b/>
      <w:bCs/>
      <w:sz w:val="24"/>
      <w:szCs w:val="24"/>
      <w:lang w:val="en-US"/>
    </w:rPr>
  </w:style>
  <w:style w:type="paragraph" w:customStyle="1" w:styleId="xl67">
    <w:name w:val="xl67"/>
    <w:basedOn w:val="Normal"/>
    <w:rsid w:val="00E07594"/>
    <w:pPr>
      <w:pBdr>
        <w:right w:val="single" w:sz="4" w:space="0" w:color="auto"/>
      </w:pBdr>
      <w:spacing w:before="100" w:beforeAutospacing="1" w:after="100" w:afterAutospacing="1"/>
      <w:jc w:val="right"/>
      <w:textAlignment w:val="top"/>
    </w:pPr>
    <w:rPr>
      <w:rFonts w:ascii="Arial" w:hAnsi="Arial" w:cs="Arial"/>
      <w:b/>
      <w:bCs/>
      <w:sz w:val="24"/>
      <w:szCs w:val="24"/>
      <w:lang w:val="en-US"/>
    </w:rPr>
  </w:style>
  <w:style w:type="paragraph" w:customStyle="1" w:styleId="xl68">
    <w:name w:val="xl68"/>
    <w:basedOn w:val="Normal"/>
    <w:rsid w:val="00E07594"/>
    <w:pPr>
      <w:pBdr>
        <w:left w:val="single" w:sz="4" w:space="0" w:color="auto"/>
      </w:pBdr>
      <w:spacing w:before="100" w:beforeAutospacing="1" w:after="100" w:afterAutospacing="1"/>
      <w:textAlignment w:val="top"/>
    </w:pPr>
    <w:rPr>
      <w:rFonts w:ascii="Arial" w:hAnsi="Arial" w:cs="Arial"/>
      <w:b/>
      <w:bCs/>
      <w:sz w:val="24"/>
      <w:szCs w:val="24"/>
      <w:lang w:val="en-US"/>
    </w:rPr>
  </w:style>
  <w:style w:type="paragraph" w:customStyle="1" w:styleId="xl69">
    <w:name w:val="xl69"/>
    <w:basedOn w:val="Normal"/>
    <w:rsid w:val="00E07594"/>
    <w:pPr>
      <w:pBdr>
        <w:left w:val="single" w:sz="4" w:space="0" w:color="auto"/>
      </w:pBdr>
      <w:spacing w:before="100" w:beforeAutospacing="1" w:after="100" w:afterAutospacing="1"/>
      <w:textAlignment w:val="top"/>
    </w:pPr>
    <w:rPr>
      <w:rFonts w:ascii="Arial" w:hAnsi="Arial" w:cs="Arial"/>
      <w:sz w:val="16"/>
      <w:szCs w:val="16"/>
      <w:lang w:val="en-US"/>
    </w:rPr>
  </w:style>
  <w:style w:type="paragraph" w:customStyle="1" w:styleId="Style1">
    <w:name w:val="Style1"/>
    <w:basedOn w:val="CH1"/>
    <w:next w:val="Paralevel1"/>
    <w:autoRedefine/>
    <w:rsid w:val="00E07594"/>
    <w:pPr>
      <w:tabs>
        <w:tab w:val="clear" w:pos="4082"/>
      </w:tabs>
    </w:pPr>
  </w:style>
  <w:style w:type="paragraph" w:customStyle="1" w:styleId="Num-DocParagraph">
    <w:name w:val="Num-Doc Paragraph"/>
    <w:basedOn w:val="BodyText"/>
    <w:rsid w:val="00E07594"/>
    <w:pPr>
      <w:tabs>
        <w:tab w:val="left" w:pos="851"/>
        <w:tab w:val="left" w:pos="1191"/>
        <w:tab w:val="left" w:pos="1247"/>
        <w:tab w:val="left" w:pos="1531"/>
        <w:tab w:val="left" w:pos="1814"/>
        <w:tab w:val="left" w:pos="2381"/>
        <w:tab w:val="left" w:pos="2948"/>
        <w:tab w:val="left" w:pos="3515"/>
      </w:tabs>
      <w:spacing w:after="240"/>
      <w:jc w:val="both"/>
    </w:pPr>
    <w:rPr>
      <w:rFonts w:ascii="Times" w:eastAsia="Times New Roman" w:hAnsi="Times"/>
      <w:sz w:val="22"/>
    </w:rPr>
  </w:style>
  <w:style w:type="paragraph" w:styleId="BodyText3">
    <w:name w:val="Body Text 3"/>
    <w:basedOn w:val="Normal"/>
    <w:link w:val="BodyText3Char1"/>
    <w:rsid w:val="00E07594"/>
    <w:pPr>
      <w:spacing w:after="120"/>
    </w:pPr>
    <w:rPr>
      <w:sz w:val="16"/>
      <w:szCs w:val="16"/>
    </w:rPr>
  </w:style>
  <w:style w:type="character" w:customStyle="1" w:styleId="BodyText3Char">
    <w:name w:val="Body Text 3 Char"/>
    <w:basedOn w:val="DefaultParagraphFont"/>
    <w:rsid w:val="00E07594"/>
    <w:rPr>
      <w:sz w:val="16"/>
      <w:szCs w:val="16"/>
      <w:lang w:eastAsia="en-US"/>
    </w:rPr>
  </w:style>
  <w:style w:type="character" w:customStyle="1" w:styleId="BodyText3Char1">
    <w:name w:val="Body Text 3 Char1"/>
    <w:link w:val="BodyText3"/>
    <w:locked/>
    <w:rsid w:val="00E07594"/>
    <w:rPr>
      <w:sz w:val="16"/>
      <w:szCs w:val="16"/>
      <w:lang w:eastAsia="en-US"/>
    </w:rPr>
  </w:style>
  <w:style w:type="paragraph" w:styleId="ListNumber">
    <w:name w:val="List Number"/>
    <w:basedOn w:val="Normal"/>
    <w:rsid w:val="00E07594"/>
  </w:style>
  <w:style w:type="paragraph" w:customStyle="1" w:styleId="StyleParalevel1Black">
    <w:name w:val="Style Para level1 + Black"/>
    <w:basedOn w:val="Paralevel1"/>
    <w:rsid w:val="00E07594"/>
    <w:pPr>
      <w:numPr>
        <w:numId w:val="0"/>
      </w:numPr>
      <w:tabs>
        <w:tab w:val="left" w:pos="1247"/>
        <w:tab w:val="left" w:pos="1814"/>
        <w:tab w:val="left" w:pos="2381"/>
        <w:tab w:val="left" w:pos="2948"/>
        <w:tab w:val="left" w:pos="3515"/>
      </w:tabs>
      <w:ind w:left="1247"/>
    </w:pPr>
    <w:rPr>
      <w:noProof/>
      <w:color w:val="000000"/>
      <w:lang w:val="en-GB"/>
    </w:rPr>
  </w:style>
  <w:style w:type="character" w:customStyle="1" w:styleId="StyleParalevel1BlackChar">
    <w:name w:val="Style Para level1 + Black Char"/>
    <w:rsid w:val="00E07594"/>
    <w:rPr>
      <w:rFonts w:ascii="Times New Roman" w:hAnsi="Times New Roman" w:cs="Times New Roman"/>
      <w:color w:val="000000"/>
      <w:szCs w:val="20"/>
      <w:lang w:val="en-GB" w:bidi="ar-SA"/>
    </w:rPr>
  </w:style>
  <w:style w:type="paragraph" w:styleId="NormalWeb">
    <w:name w:val="Normal (Web)"/>
    <w:basedOn w:val="Normal"/>
    <w:uiPriority w:val="99"/>
    <w:rsid w:val="00E07594"/>
    <w:pPr>
      <w:spacing w:before="100" w:beforeAutospacing="1" w:after="100" w:afterAutospacing="1"/>
    </w:pPr>
    <w:rPr>
      <w:rFonts w:eastAsia="SimSun"/>
      <w:sz w:val="24"/>
      <w:szCs w:val="24"/>
      <w:lang w:val="en-US" w:eastAsia="zh-CN"/>
    </w:rPr>
  </w:style>
  <w:style w:type="character" w:styleId="Strong">
    <w:name w:val="Strong"/>
    <w:qFormat/>
    <w:rsid w:val="00E07594"/>
    <w:rPr>
      <w:rFonts w:cs="Times New Roman"/>
      <w:b/>
      <w:bCs/>
    </w:rPr>
  </w:style>
  <w:style w:type="character" w:customStyle="1" w:styleId="Caractredenotedebasdepage">
    <w:name w:val="Caractère de note de bas de page"/>
    <w:rsid w:val="00E07594"/>
    <w:rPr>
      <w:rFonts w:cs="Times New Roman"/>
      <w:vertAlign w:val="superscript"/>
    </w:rPr>
  </w:style>
  <w:style w:type="paragraph" w:customStyle="1" w:styleId="Normal9pt">
    <w:name w:val="Normal + 9 pt"/>
    <w:aliases w:val="Left:  0.63 cm"/>
    <w:basedOn w:val="Normal"/>
    <w:rsid w:val="00E07594"/>
    <w:rPr>
      <w:sz w:val="18"/>
    </w:rPr>
  </w:style>
  <w:style w:type="paragraph" w:styleId="Subtitle0">
    <w:name w:val="Subtitle"/>
    <w:basedOn w:val="Normal"/>
    <w:link w:val="SubtitleChar1"/>
    <w:qFormat/>
    <w:rsid w:val="00E07594"/>
    <w:pPr>
      <w:spacing w:before="120" w:after="240"/>
      <w:ind w:left="1247"/>
    </w:pPr>
    <w:rPr>
      <w:b/>
      <w:sz w:val="22"/>
    </w:rPr>
  </w:style>
  <w:style w:type="character" w:customStyle="1" w:styleId="SubtitleChar">
    <w:name w:val="Subtitle Char"/>
    <w:basedOn w:val="DefaultParagraphFont"/>
    <w:rsid w:val="00E07594"/>
    <w:rPr>
      <w:rFonts w:asciiTheme="majorHAnsi" w:eastAsiaTheme="majorEastAsia" w:hAnsiTheme="majorHAnsi" w:cstheme="majorBidi"/>
      <w:i/>
      <w:iCs/>
      <w:color w:val="4F81BD" w:themeColor="accent1"/>
      <w:spacing w:val="15"/>
      <w:sz w:val="24"/>
      <w:szCs w:val="24"/>
      <w:lang w:eastAsia="en-US"/>
    </w:rPr>
  </w:style>
  <w:style w:type="character" w:customStyle="1" w:styleId="SubtitleChar1">
    <w:name w:val="Subtitle Char1"/>
    <w:link w:val="Subtitle0"/>
    <w:locked/>
    <w:rsid w:val="00E07594"/>
    <w:rPr>
      <w:b/>
      <w:sz w:val="22"/>
      <w:lang w:eastAsia="en-US"/>
    </w:rPr>
  </w:style>
  <w:style w:type="paragraph" w:customStyle="1" w:styleId="ColorfulList-Accent11">
    <w:name w:val="Colorful List - Accent 11"/>
    <w:basedOn w:val="Normal"/>
    <w:qFormat/>
    <w:rsid w:val="00E07594"/>
    <w:pPr>
      <w:ind w:left="720"/>
    </w:pPr>
    <w:rPr>
      <w:rFonts w:eastAsia="SimSun"/>
      <w:sz w:val="24"/>
      <w:szCs w:val="24"/>
      <w:lang w:eastAsia="zh-CN"/>
    </w:rPr>
  </w:style>
  <w:style w:type="paragraph" w:customStyle="1" w:styleId="Paralevel1nonumber">
    <w:name w:val="Paralevel1 no number"/>
    <w:basedOn w:val="Paralevel1"/>
    <w:rsid w:val="00E07594"/>
    <w:pPr>
      <w:numPr>
        <w:numId w:val="0"/>
      </w:numPr>
      <w:tabs>
        <w:tab w:val="left" w:pos="1814"/>
        <w:tab w:val="left" w:pos="2381"/>
        <w:tab w:val="left" w:pos="2948"/>
        <w:tab w:val="left" w:pos="3515"/>
      </w:tabs>
      <w:ind w:left="1253"/>
    </w:pPr>
    <w:rPr>
      <w:noProof/>
      <w:lang w:val="en-GB"/>
    </w:rPr>
  </w:style>
  <w:style w:type="character" w:customStyle="1" w:styleId="st">
    <w:name w:val="st"/>
    <w:rsid w:val="00E07594"/>
    <w:rPr>
      <w:rFonts w:cs="Times New Roman"/>
    </w:rPr>
  </w:style>
  <w:style w:type="paragraph" w:customStyle="1" w:styleId="CharChar4">
    <w:name w:val="Char Char4"/>
    <w:basedOn w:val="Normal"/>
    <w:rsid w:val="00E07594"/>
    <w:rPr>
      <w:rFonts w:eastAsia="MS Mincho"/>
      <w:sz w:val="24"/>
      <w:szCs w:val="24"/>
      <w:lang w:val="pl-PL" w:eastAsia="pl-PL"/>
    </w:rPr>
  </w:style>
  <w:style w:type="character" w:customStyle="1" w:styleId="NormalNonumberChar">
    <w:name w:val="Normal_No_number Char"/>
    <w:link w:val="NormalNonumber"/>
    <w:locked/>
    <w:rsid w:val="00E07594"/>
    <w:rPr>
      <w:lang w:eastAsia="en-US"/>
    </w:rPr>
  </w:style>
  <w:style w:type="paragraph" w:customStyle="1" w:styleId="ColorfulList-Accent12">
    <w:name w:val="Colorful List - Accent 12"/>
    <w:basedOn w:val="Normal"/>
    <w:qFormat/>
    <w:rsid w:val="00E07594"/>
    <w:pPr>
      <w:spacing w:after="200" w:line="276" w:lineRule="auto"/>
      <w:ind w:left="720"/>
    </w:pPr>
    <w:rPr>
      <w:rFonts w:ascii="Calibri" w:eastAsia="MS Mincho" w:hAnsi="Calibri"/>
      <w:sz w:val="22"/>
      <w:szCs w:val="22"/>
      <w:lang w:val="en-US" w:eastAsia="en-GB"/>
    </w:rPr>
  </w:style>
  <w:style w:type="paragraph" w:customStyle="1" w:styleId="StyleLatinEurostileAsianEurostileComplexEurostileL1">
    <w:name w:val="Style (Latin) Eurostile (Asian) Eurostile (Complex) Eurostile (L...1"/>
    <w:basedOn w:val="Normal"/>
    <w:rsid w:val="00E07594"/>
    <w:pPr>
      <w:widowControl w:val="0"/>
      <w:suppressAutoHyphens/>
      <w:spacing w:after="280"/>
    </w:pPr>
    <w:rPr>
      <w:rFonts w:ascii="Eurostile" w:eastAsia="MS Mincho" w:hAnsi="Eurostile" w:cs="Eurostile"/>
      <w:i/>
      <w:kern w:val="1"/>
      <w:sz w:val="24"/>
      <w:szCs w:val="24"/>
      <w:lang w:val="fr-FR"/>
    </w:rPr>
  </w:style>
  <w:style w:type="paragraph" w:customStyle="1" w:styleId="StyleParalevel2BlackChar">
    <w:name w:val="Style Para level2 + Black Char"/>
    <w:link w:val="StyleParalevel2BlackCharChar"/>
    <w:rsid w:val="00E07594"/>
    <w:pPr>
      <w:tabs>
        <w:tab w:val="num" w:pos="1967"/>
      </w:tabs>
      <w:suppressAutoHyphens/>
      <w:spacing w:after="120"/>
      <w:ind w:left="1247"/>
    </w:pPr>
    <w:rPr>
      <w:color w:val="000000"/>
      <w:sz w:val="22"/>
      <w:lang w:eastAsia="ja-JP"/>
    </w:rPr>
  </w:style>
  <w:style w:type="character" w:customStyle="1" w:styleId="StyleParalevel2BlackCharChar">
    <w:name w:val="Style Para level2 + Black Char Char"/>
    <w:link w:val="StyleParalevel2BlackChar"/>
    <w:locked/>
    <w:rsid w:val="00E07594"/>
    <w:rPr>
      <w:color w:val="000000"/>
      <w:sz w:val="22"/>
      <w:lang w:eastAsia="ja-JP"/>
    </w:rPr>
  </w:style>
  <w:style w:type="paragraph" w:customStyle="1" w:styleId="CharCharCharCharCharCharCharCharCharCharCharCharCharCharCharCharChar">
    <w:name w:val="Char Char Char Char Char Char Char Char Char Char Char Char Char Char Char Char Char"/>
    <w:basedOn w:val="Normal"/>
    <w:rsid w:val="00E07594"/>
    <w:rPr>
      <w:rFonts w:eastAsia="MS Mincho"/>
      <w:lang w:val="pl-PL" w:eastAsia="pl-PL"/>
    </w:rPr>
  </w:style>
  <w:style w:type="paragraph" w:customStyle="1" w:styleId="StyleLatin9ptBlueStrikethroughBefore3ptAfter3pt">
    <w:name w:val="Style (Latin) 9 pt Blue Strikethrough Before:  3 pt After:  3 pt"/>
    <w:basedOn w:val="Normal"/>
    <w:rsid w:val="00E07594"/>
    <w:pPr>
      <w:spacing w:before="60" w:after="60"/>
    </w:pPr>
    <w:rPr>
      <w:rFonts w:eastAsia="MS Mincho"/>
      <w:strike/>
      <w:sz w:val="18"/>
      <w:szCs w:val="18"/>
    </w:rPr>
  </w:style>
  <w:style w:type="paragraph" w:customStyle="1" w:styleId="CharChar4Char">
    <w:name w:val="Char Char4 Char"/>
    <w:basedOn w:val="Normal"/>
    <w:rsid w:val="00E07594"/>
    <w:rPr>
      <w:rFonts w:eastAsia="MS Mincho"/>
      <w:sz w:val="24"/>
      <w:szCs w:val="24"/>
      <w:lang w:val="pl-PL" w:eastAsia="pl-PL"/>
    </w:rPr>
  </w:style>
  <w:style w:type="paragraph" w:styleId="NormalIndent">
    <w:name w:val="Normal Indent"/>
    <w:basedOn w:val="Normal"/>
    <w:semiHidden/>
    <w:rsid w:val="00E07594"/>
    <w:pPr>
      <w:ind w:left="1247"/>
    </w:pPr>
  </w:style>
  <w:style w:type="paragraph" w:customStyle="1" w:styleId="StyleNormalnumberItalicBlack">
    <w:name w:val="Style Normal_number + Italic Black"/>
    <w:basedOn w:val="Normalnumber"/>
    <w:link w:val="StyleNormalnumberItalicBlackChar"/>
    <w:rsid w:val="00E07594"/>
    <w:pPr>
      <w:numPr>
        <w:numId w:val="0"/>
      </w:numPr>
      <w:tabs>
        <w:tab w:val="num" w:pos="1758"/>
        <w:tab w:val="num" w:pos="6406"/>
      </w:tabs>
      <w:ind w:left="1871" w:hanging="360"/>
    </w:pPr>
    <w:rPr>
      <w:rFonts w:eastAsia="SimSun"/>
      <w:color w:val="000000"/>
    </w:rPr>
  </w:style>
  <w:style w:type="character" w:customStyle="1" w:styleId="StyleNormalnumberItalicBlackChar">
    <w:name w:val="Style Normal_number + Italic Black Char"/>
    <w:link w:val="StyleNormalnumberItalicBlack"/>
    <w:locked/>
    <w:rsid w:val="00E07594"/>
    <w:rPr>
      <w:rFonts w:eastAsia="SimSun"/>
      <w:color w:val="000000"/>
      <w:lang w:eastAsia="en-US"/>
    </w:rPr>
  </w:style>
  <w:style w:type="paragraph" w:customStyle="1" w:styleId="TEXTE">
    <w:name w:val="TEXTE"/>
    <w:basedOn w:val="Normal"/>
    <w:rsid w:val="00E07594"/>
    <w:pPr>
      <w:tabs>
        <w:tab w:val="clear" w:pos="1247"/>
        <w:tab w:val="clear" w:pos="1814"/>
        <w:tab w:val="clear" w:pos="2381"/>
        <w:tab w:val="clear" w:pos="2948"/>
        <w:tab w:val="clear" w:pos="3515"/>
      </w:tabs>
      <w:ind w:left="720" w:right="567"/>
    </w:pPr>
    <w:rPr>
      <w:rFonts w:ascii="CG Times (WN)" w:hAnsi="CG Times (WN)"/>
      <w:sz w:val="24"/>
      <w:lang w:val="en-US"/>
    </w:rPr>
  </w:style>
  <w:style w:type="paragraph" w:styleId="EnvelopeReturn">
    <w:name w:val="envelope return"/>
    <w:basedOn w:val="Normal"/>
    <w:rsid w:val="00E07594"/>
    <w:pPr>
      <w:widowControl w:val="0"/>
      <w:tabs>
        <w:tab w:val="clear" w:pos="1247"/>
        <w:tab w:val="clear" w:pos="1814"/>
        <w:tab w:val="clear" w:pos="2381"/>
        <w:tab w:val="clear" w:pos="2948"/>
        <w:tab w:val="clear" w:pos="3515"/>
        <w:tab w:val="left" w:pos="-720"/>
      </w:tabs>
      <w:suppressAutoHyphens/>
    </w:pPr>
    <w:rPr>
      <w:rFonts w:ascii="Garamond" w:hAnsi="Garamond"/>
    </w:rPr>
  </w:style>
  <w:style w:type="paragraph" w:customStyle="1" w:styleId="StyleStyleLevel110ptAfter6ptLeft11cm">
    <w:name w:val="Style Style Level1 + 10 pt After:  6 pt + Left:  1.1 cm"/>
    <w:basedOn w:val="Normal"/>
    <w:rsid w:val="00E07594"/>
    <w:pPr>
      <w:tabs>
        <w:tab w:val="clear" w:pos="1247"/>
        <w:tab w:val="clear" w:pos="1814"/>
        <w:tab w:val="clear" w:pos="2381"/>
        <w:tab w:val="clear" w:pos="2948"/>
        <w:tab w:val="clear" w:pos="3515"/>
        <w:tab w:val="num" w:pos="1494"/>
      </w:tabs>
      <w:suppressAutoHyphens/>
      <w:spacing w:after="120"/>
      <w:ind w:left="624"/>
    </w:pPr>
  </w:style>
  <w:style w:type="character" w:customStyle="1" w:styleId="CommentTextChar1">
    <w:name w:val="Comment Text Char1"/>
    <w:rsid w:val="00E07594"/>
    <w:rPr>
      <w:rFonts w:ascii="Times New Roman" w:hAnsi="Times New Roman"/>
      <w:sz w:val="20"/>
    </w:rPr>
  </w:style>
  <w:style w:type="character" w:customStyle="1" w:styleId="CommentSubjectChar1">
    <w:name w:val="Comment Subject Char1"/>
    <w:rsid w:val="00E07594"/>
    <w:rPr>
      <w:rFonts w:ascii="Times New Roman" w:hAnsi="Times New Roman"/>
      <w:b/>
      <w:sz w:val="20"/>
    </w:rPr>
  </w:style>
  <w:style w:type="paragraph" w:customStyle="1" w:styleId="10">
    <w:name w:val="リスト段落1"/>
    <w:basedOn w:val="Normal"/>
    <w:qFormat/>
    <w:rsid w:val="00E07594"/>
    <w:pPr>
      <w:tabs>
        <w:tab w:val="clear" w:pos="1247"/>
        <w:tab w:val="clear" w:pos="1814"/>
        <w:tab w:val="clear" w:pos="2381"/>
        <w:tab w:val="clear" w:pos="2948"/>
        <w:tab w:val="clear" w:pos="3515"/>
      </w:tabs>
      <w:ind w:leftChars="400" w:left="840"/>
    </w:pPr>
    <w:rPr>
      <w:rFonts w:ascii="Univers (WN)" w:eastAsia="MS Mincho" w:hAnsi="Univers (WN)"/>
      <w:lang w:val="en-US"/>
    </w:rPr>
  </w:style>
  <w:style w:type="character" w:customStyle="1" w:styleId="FooterChar1">
    <w:name w:val="Footer Char1"/>
    <w:semiHidden/>
    <w:rsid w:val="00E07594"/>
    <w:rPr>
      <w:rFonts w:ascii="Times New Roman" w:hAnsi="Times New Roman" w:cs="Times New Roman"/>
      <w:sz w:val="20"/>
      <w:szCs w:val="20"/>
      <w:lang w:eastAsia="en-US"/>
    </w:rPr>
  </w:style>
  <w:style w:type="character" w:customStyle="1" w:styleId="HeaderChar1">
    <w:name w:val="Header Char1"/>
    <w:semiHidden/>
    <w:rsid w:val="00E07594"/>
    <w:rPr>
      <w:rFonts w:ascii="Times New Roman" w:hAnsi="Times New Roman" w:cs="Times New Roman"/>
      <w:sz w:val="20"/>
      <w:szCs w:val="20"/>
      <w:lang w:eastAsia="en-US"/>
    </w:rPr>
  </w:style>
  <w:style w:type="paragraph" w:customStyle="1" w:styleId="font9">
    <w:name w:val="font9"/>
    <w:basedOn w:val="Normal"/>
    <w:rsid w:val="00E07594"/>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eastAsia="ja-JP"/>
    </w:rPr>
  </w:style>
  <w:style w:type="paragraph" w:customStyle="1" w:styleId="xl204">
    <w:name w:val="xl204"/>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5">
    <w:name w:val="xl205"/>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i/>
      <w:iCs/>
      <w:sz w:val="18"/>
      <w:szCs w:val="18"/>
      <w:lang w:eastAsia="ja-JP"/>
    </w:rPr>
  </w:style>
  <w:style w:type="paragraph" w:customStyle="1" w:styleId="xl206">
    <w:name w:val="xl206"/>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7">
    <w:name w:val="xl207"/>
    <w:basedOn w:val="Normal"/>
    <w:rsid w:val="00E07594"/>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8">
    <w:name w:val="xl20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9">
    <w:name w:val="xl209"/>
    <w:basedOn w:val="Normal"/>
    <w:rsid w:val="00E07594"/>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0">
    <w:name w:val="xl210"/>
    <w:basedOn w:val="Normal"/>
    <w:rsid w:val="00E07594"/>
    <w:pPr>
      <w:pBdr>
        <w:top w:val="single" w:sz="8"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1">
    <w:name w:val="xl211"/>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12">
    <w:name w:val="xl212"/>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3">
    <w:name w:val="xl213"/>
    <w:basedOn w:val="Normal"/>
    <w:rsid w:val="00E07594"/>
    <w:pPr>
      <w:pBdr>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4">
    <w:name w:val="xl214"/>
    <w:basedOn w:val="Normal"/>
    <w:rsid w:val="00E07594"/>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5">
    <w:name w:val="xl215"/>
    <w:basedOn w:val="Normal"/>
    <w:rsid w:val="00E07594"/>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6">
    <w:name w:val="xl216"/>
    <w:basedOn w:val="Normal"/>
    <w:rsid w:val="00E07594"/>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7">
    <w:name w:val="xl217"/>
    <w:basedOn w:val="Normal"/>
    <w:rsid w:val="00E07594"/>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8">
    <w:name w:val="xl218"/>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9">
    <w:name w:val="xl219"/>
    <w:basedOn w:val="Normal"/>
    <w:rsid w:val="00E07594"/>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20">
    <w:name w:val="xl220"/>
    <w:basedOn w:val="Normal"/>
    <w:rsid w:val="00E07594"/>
    <w:pPr>
      <w:pBdr>
        <w:left w:val="single" w:sz="4" w:space="0" w:color="auto"/>
        <w:bottom w:val="single" w:sz="8"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1">
    <w:name w:val="xl221"/>
    <w:basedOn w:val="Normal"/>
    <w:rsid w:val="00E07594"/>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2">
    <w:name w:val="xl222"/>
    <w:basedOn w:val="Normal"/>
    <w:rsid w:val="00E07594"/>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3">
    <w:name w:val="xl223"/>
    <w:basedOn w:val="Normal"/>
    <w:rsid w:val="00E07594"/>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4">
    <w:name w:val="xl224"/>
    <w:basedOn w:val="Normal"/>
    <w:rsid w:val="00E07594"/>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5">
    <w:name w:val="xl225"/>
    <w:basedOn w:val="Normal"/>
    <w:rsid w:val="00E07594"/>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6">
    <w:name w:val="xl226"/>
    <w:basedOn w:val="Normal"/>
    <w:rsid w:val="00E07594"/>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i/>
      <w:iCs/>
      <w:sz w:val="18"/>
      <w:szCs w:val="18"/>
      <w:lang w:eastAsia="ja-JP"/>
    </w:rPr>
  </w:style>
  <w:style w:type="paragraph" w:customStyle="1" w:styleId="xl227">
    <w:name w:val="xl227"/>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color w:val="FF0000"/>
      <w:sz w:val="18"/>
      <w:szCs w:val="18"/>
      <w:lang w:eastAsia="ja-JP"/>
    </w:rPr>
  </w:style>
  <w:style w:type="paragraph" w:customStyle="1" w:styleId="xl228">
    <w:name w:val="xl22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eastAsia="ja-JP"/>
    </w:rPr>
  </w:style>
  <w:style w:type="paragraph" w:customStyle="1" w:styleId="xl229">
    <w:name w:val="xl229"/>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0">
    <w:name w:val="xl230"/>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1">
    <w:name w:val="xl231"/>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2">
    <w:name w:val="xl232"/>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eastAsia="ja-JP"/>
    </w:rPr>
  </w:style>
  <w:style w:type="paragraph" w:customStyle="1" w:styleId="xl233">
    <w:name w:val="xl233"/>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eastAsia="ja-JP"/>
    </w:rPr>
  </w:style>
  <w:style w:type="paragraph" w:customStyle="1" w:styleId="xl234">
    <w:name w:val="xl234"/>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color w:val="FF0000"/>
      <w:sz w:val="24"/>
      <w:szCs w:val="24"/>
      <w:lang w:eastAsia="ja-JP"/>
    </w:rPr>
  </w:style>
  <w:style w:type="paragraph" w:customStyle="1" w:styleId="xl235">
    <w:name w:val="xl235"/>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b/>
      <w:bCs/>
      <w:sz w:val="24"/>
      <w:szCs w:val="24"/>
      <w:lang w:eastAsia="ja-JP"/>
    </w:rPr>
  </w:style>
  <w:style w:type="paragraph" w:customStyle="1" w:styleId="xl236">
    <w:name w:val="xl236"/>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7">
    <w:name w:val="xl237"/>
    <w:basedOn w:val="Normal"/>
    <w:rsid w:val="00E07594"/>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8">
    <w:name w:val="xl238"/>
    <w:basedOn w:val="Normal"/>
    <w:rsid w:val="00E07594"/>
    <w:pPr>
      <w:pBdr>
        <w:top w:val="single" w:sz="8" w:space="0" w:color="auto"/>
        <w:left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9">
    <w:name w:val="xl239"/>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0">
    <w:name w:val="xl240"/>
    <w:basedOn w:val="Normal"/>
    <w:rsid w:val="00E07594"/>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eastAsia="ja-JP"/>
    </w:rPr>
  </w:style>
  <w:style w:type="paragraph" w:customStyle="1" w:styleId="xl241">
    <w:name w:val="xl241"/>
    <w:basedOn w:val="Normal"/>
    <w:rsid w:val="00E07594"/>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2">
    <w:name w:val="xl242"/>
    <w:basedOn w:val="Normal"/>
    <w:rsid w:val="00E07594"/>
    <w:pPr>
      <w:pBdr>
        <w:left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3">
    <w:name w:val="xl243"/>
    <w:basedOn w:val="Normal"/>
    <w:rsid w:val="00E07594"/>
    <w:pPr>
      <w:pBdr>
        <w:top w:val="single" w:sz="4" w:space="0" w:color="auto"/>
        <w:bottom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4">
    <w:name w:val="xl244"/>
    <w:basedOn w:val="Normal"/>
    <w:rsid w:val="00E07594"/>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45">
    <w:name w:val="xl245"/>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6">
    <w:name w:val="xl246"/>
    <w:basedOn w:val="Normal"/>
    <w:rsid w:val="00E07594"/>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7">
    <w:name w:val="xl247"/>
    <w:basedOn w:val="Normal"/>
    <w:rsid w:val="00E07594"/>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24"/>
      <w:szCs w:val="24"/>
      <w:lang w:eastAsia="ja-JP"/>
    </w:rPr>
  </w:style>
  <w:style w:type="paragraph" w:customStyle="1" w:styleId="xl248">
    <w:name w:val="xl24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24"/>
      <w:szCs w:val="24"/>
      <w:lang w:eastAsia="ja-JP"/>
    </w:rPr>
  </w:style>
  <w:style w:type="paragraph" w:customStyle="1" w:styleId="xl249">
    <w:name w:val="xl249"/>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ja-JP"/>
    </w:rPr>
  </w:style>
  <w:style w:type="paragraph" w:customStyle="1" w:styleId="xl250">
    <w:name w:val="xl250"/>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1">
    <w:name w:val="xl251"/>
    <w:basedOn w:val="Normal"/>
    <w:rsid w:val="00E07594"/>
    <w:pPr>
      <w:tabs>
        <w:tab w:val="clear" w:pos="1247"/>
        <w:tab w:val="clear" w:pos="1814"/>
        <w:tab w:val="clear" w:pos="2381"/>
        <w:tab w:val="clear" w:pos="2948"/>
        <w:tab w:val="clear" w:pos="3515"/>
      </w:tabs>
      <w:spacing w:before="100" w:beforeAutospacing="1" w:after="100" w:afterAutospacing="1"/>
      <w:textAlignment w:val="top"/>
    </w:pPr>
    <w:rPr>
      <w:sz w:val="24"/>
      <w:szCs w:val="24"/>
      <w:lang w:eastAsia="ja-JP"/>
    </w:rPr>
  </w:style>
  <w:style w:type="paragraph" w:customStyle="1" w:styleId="xl252">
    <w:name w:val="xl252"/>
    <w:basedOn w:val="Normal"/>
    <w:rsid w:val="00E07594"/>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24"/>
      <w:szCs w:val="24"/>
      <w:lang w:eastAsia="ja-JP"/>
    </w:rPr>
  </w:style>
  <w:style w:type="paragraph" w:customStyle="1" w:styleId="xl253">
    <w:name w:val="xl253"/>
    <w:basedOn w:val="Normal"/>
    <w:rsid w:val="00E07594"/>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eastAsia="ja-JP"/>
    </w:rPr>
  </w:style>
  <w:style w:type="paragraph" w:customStyle="1" w:styleId="xl254">
    <w:name w:val="xl254"/>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5">
    <w:name w:val="xl255"/>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6">
    <w:name w:val="xl256"/>
    <w:basedOn w:val="Normal"/>
    <w:rsid w:val="00E07594"/>
    <w:pPr>
      <w:pBdr>
        <w:top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7">
    <w:name w:val="xl257"/>
    <w:basedOn w:val="Normal"/>
    <w:rsid w:val="00E07594"/>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eastAsia="ja-JP"/>
    </w:rPr>
  </w:style>
  <w:style w:type="numbering" w:customStyle="1" w:styleId="Normallist3">
    <w:name w:val="Normal_list3"/>
    <w:rsid w:val="00E07594"/>
    <w:pPr>
      <w:numPr>
        <w:numId w:val="20"/>
      </w:numPr>
    </w:pPr>
  </w:style>
  <w:style w:type="paragraph" w:customStyle="1" w:styleId="DarkList-Accent31">
    <w:name w:val="Dark List - Accent 31"/>
    <w:hidden/>
    <w:uiPriority w:val="99"/>
    <w:semiHidden/>
    <w:rsid w:val="00E07594"/>
    <w:rPr>
      <w:sz w:val="24"/>
      <w:lang w:eastAsia="en-US"/>
    </w:rPr>
  </w:style>
  <w:style w:type="paragraph" w:customStyle="1" w:styleId="LightList-Accent31">
    <w:name w:val="Light List - Accent 31"/>
    <w:hidden/>
    <w:uiPriority w:val="99"/>
    <w:semiHidden/>
    <w:rsid w:val="00E07594"/>
    <w:rPr>
      <w:sz w:val="24"/>
      <w:lang w:eastAsia="en-US"/>
    </w:rPr>
  </w:style>
  <w:style w:type="character" w:customStyle="1" w:styleId="CharChar13">
    <w:name w:val="Char Char13"/>
    <w:semiHidden/>
    <w:rsid w:val="00E07594"/>
    <w:rPr>
      <w:rFonts w:ascii="Tahoma" w:eastAsia="Times New Roman" w:hAnsi="Tahoma" w:cs="Tahoma"/>
      <w:sz w:val="16"/>
      <w:szCs w:val="16"/>
      <w:lang w:eastAsia="en-US"/>
    </w:rPr>
  </w:style>
  <w:style w:type="character" w:customStyle="1" w:styleId="CharChar12">
    <w:name w:val="Char Char12"/>
    <w:semiHidden/>
    <w:rsid w:val="00E07594"/>
    <w:rPr>
      <w:rFonts w:ascii="Times New Roman" w:eastAsia="Times New Roman" w:hAnsi="Times New Roman" w:cs="Times New Roman"/>
      <w:sz w:val="20"/>
      <w:szCs w:val="20"/>
    </w:rPr>
  </w:style>
  <w:style w:type="character" w:customStyle="1" w:styleId="CharChar11">
    <w:name w:val="Char Char11"/>
    <w:semiHidden/>
    <w:rsid w:val="00E07594"/>
    <w:rPr>
      <w:rFonts w:ascii="Times New Roman" w:eastAsia="Times New Roman" w:hAnsi="Times New Roman" w:cs="Times New Roman"/>
      <w:b/>
      <w:bCs/>
      <w:sz w:val="20"/>
      <w:szCs w:val="20"/>
    </w:rPr>
  </w:style>
  <w:style w:type="numbering" w:customStyle="1" w:styleId="Normallist12">
    <w:name w:val="Normal_list12"/>
    <w:basedOn w:val="NoList"/>
    <w:rsid w:val="00E07594"/>
  </w:style>
  <w:style w:type="character" w:customStyle="1" w:styleId="apple-converted-space">
    <w:name w:val="apple-converted-space"/>
    <w:rsid w:val="00E07594"/>
  </w:style>
  <w:style w:type="numbering" w:customStyle="1" w:styleId="Normallist1">
    <w:name w:val="Normal_list1"/>
    <w:basedOn w:val="NoList"/>
    <w:rsid w:val="00E07594"/>
  </w:style>
  <w:style w:type="numbering" w:customStyle="1" w:styleId="Normallist2">
    <w:name w:val="Normal_list2"/>
    <w:basedOn w:val="NoList"/>
    <w:rsid w:val="00E07594"/>
  </w:style>
  <w:style w:type="numbering" w:customStyle="1" w:styleId="Normallist5">
    <w:name w:val="Normal_list5"/>
    <w:basedOn w:val="NoList"/>
    <w:rsid w:val="00E07594"/>
  </w:style>
  <w:style w:type="paragraph" w:customStyle="1" w:styleId="BodyA">
    <w:name w:val="Body A"/>
    <w:rsid w:val="00E07594"/>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val="en-US" w:eastAsia="en-US"/>
    </w:rPr>
  </w:style>
  <w:style w:type="numbering" w:customStyle="1" w:styleId="List0">
    <w:name w:val="List 0"/>
    <w:basedOn w:val="NoList"/>
    <w:rsid w:val="00E07594"/>
    <w:pPr>
      <w:numPr>
        <w:numId w:val="27"/>
      </w:numPr>
    </w:pPr>
  </w:style>
  <w:style w:type="numbering" w:customStyle="1" w:styleId="List1">
    <w:name w:val="List 1"/>
    <w:basedOn w:val="NoList"/>
    <w:rsid w:val="00E07594"/>
    <w:pPr>
      <w:numPr>
        <w:numId w:val="28"/>
      </w:numPr>
    </w:pPr>
  </w:style>
  <w:style w:type="paragraph" w:customStyle="1" w:styleId="Numbering1">
    <w:name w:val="Numbering 1"/>
    <w:basedOn w:val="Normal"/>
    <w:rsid w:val="00E07594"/>
    <w:pPr>
      <w:numPr>
        <w:numId w:val="29"/>
      </w:numPr>
      <w:tabs>
        <w:tab w:val="clear" w:pos="1247"/>
        <w:tab w:val="clear" w:pos="1814"/>
        <w:tab w:val="clear" w:pos="2381"/>
        <w:tab w:val="clear" w:pos="2948"/>
        <w:tab w:val="clear" w:pos="3515"/>
        <w:tab w:val="left" w:pos="288"/>
      </w:tabs>
      <w:kinsoku w:val="0"/>
      <w:overflowPunct w:val="0"/>
      <w:spacing w:before="120" w:line="240" w:lineRule="atLeast"/>
      <w:jc w:val="both"/>
    </w:pPr>
    <w:rPr>
      <w:sz w:val="24"/>
      <w:lang w:val="en-US" w:eastAsia="es-ES"/>
    </w:rPr>
  </w:style>
  <w:style w:type="paragraph" w:customStyle="1" w:styleId="Art15Question">
    <w:name w:val="Art15Question"/>
    <w:basedOn w:val="Normal"/>
    <w:rsid w:val="00E07594"/>
    <w:pPr>
      <w:numPr>
        <w:numId w:val="30"/>
      </w:numPr>
      <w:tabs>
        <w:tab w:val="clear" w:pos="1247"/>
        <w:tab w:val="clear" w:pos="1814"/>
        <w:tab w:val="clear" w:pos="2381"/>
        <w:tab w:val="clear" w:pos="2948"/>
        <w:tab w:val="clear" w:pos="3515"/>
      </w:tabs>
      <w:spacing w:after="120"/>
    </w:pPr>
  </w:style>
  <w:style w:type="character" w:customStyle="1" w:styleId="NormalpoolChar">
    <w:name w:val="Normal_pool Char"/>
    <w:link w:val="Normalpool"/>
    <w:rsid w:val="00E07594"/>
    <w:rPr>
      <w:lang w:val="fr-FR" w:eastAsia="en-US"/>
    </w:rPr>
  </w:style>
  <w:style w:type="paragraph" w:customStyle="1" w:styleId="Paralevel1CharCharCharCharChar">
    <w:name w:val="Para level1 Char Char Char Char Char"/>
    <w:basedOn w:val="Normal"/>
    <w:rsid w:val="00E07594"/>
    <w:pPr>
      <w:tabs>
        <w:tab w:val="clear" w:pos="1247"/>
        <w:tab w:val="clear" w:pos="1814"/>
        <w:tab w:val="clear" w:pos="2381"/>
        <w:tab w:val="clear" w:pos="2948"/>
        <w:tab w:val="clear" w:pos="3515"/>
        <w:tab w:val="num" w:pos="3120"/>
      </w:tabs>
      <w:suppressAutoHyphens/>
      <w:spacing w:after="120"/>
      <w:ind w:left="2760"/>
    </w:pPr>
    <w:rPr>
      <w:rFonts w:eastAsia="MS Mincho"/>
      <w:lang w:val="en-US" w:eastAsia="ar-SA"/>
    </w:rPr>
  </w:style>
  <w:style w:type="paragraph" w:customStyle="1" w:styleId="ca">
    <w:name w:val="ca"/>
    <w:basedOn w:val="Normal"/>
    <w:rsid w:val="00E07594"/>
    <w:pPr>
      <w:tabs>
        <w:tab w:val="clear" w:pos="1247"/>
        <w:tab w:val="clear" w:pos="1814"/>
        <w:tab w:val="clear" w:pos="2381"/>
        <w:tab w:val="clear" w:pos="2948"/>
        <w:tab w:val="clear" w:pos="3515"/>
      </w:tabs>
      <w:spacing w:before="120"/>
    </w:pPr>
    <w:rPr>
      <w:color w:val="000000"/>
    </w:rPr>
  </w:style>
  <w:style w:type="paragraph" w:customStyle="1" w:styleId="xl849">
    <w:name w:val="xl849"/>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0">
    <w:name w:val="xl850"/>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1">
    <w:name w:val="xl85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2">
    <w:name w:val="xl852"/>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53">
    <w:name w:val="xl853"/>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54">
    <w:name w:val="xl854"/>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5">
    <w:name w:val="xl855"/>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56">
    <w:name w:val="xl856"/>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7">
    <w:name w:val="xl857"/>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8">
    <w:name w:val="xl858"/>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9">
    <w:name w:val="xl859"/>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0">
    <w:name w:val="xl860"/>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1">
    <w:name w:val="xl86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i/>
      <w:iCs/>
      <w:lang w:val="en-US"/>
    </w:rPr>
  </w:style>
  <w:style w:type="paragraph" w:customStyle="1" w:styleId="xl862">
    <w:name w:val="xl862"/>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3">
    <w:name w:val="xl863"/>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64">
    <w:name w:val="xl864"/>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5">
    <w:name w:val="xl865"/>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6">
    <w:name w:val="xl866"/>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7">
    <w:name w:val="xl867"/>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68">
    <w:name w:val="xl868"/>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9">
    <w:name w:val="xl869"/>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0">
    <w:name w:val="xl870"/>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1">
    <w:name w:val="xl87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2">
    <w:name w:val="xl872"/>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73">
    <w:name w:val="xl873"/>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4">
    <w:name w:val="xl874"/>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75">
    <w:name w:val="xl875"/>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76">
    <w:name w:val="xl876"/>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7">
    <w:name w:val="xl877"/>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8">
    <w:name w:val="xl878"/>
    <w:basedOn w:val="Normal"/>
    <w:rsid w:val="00E07594"/>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79">
    <w:name w:val="xl879"/>
    <w:basedOn w:val="Normal"/>
    <w:rsid w:val="00E07594"/>
    <w:pPr>
      <w:pBdr>
        <w:top w:val="single" w:sz="4" w:space="0" w:color="auto"/>
        <w:left w:val="single" w:sz="4" w:space="0" w:color="auto"/>
        <w:bottom w:val="single" w:sz="8"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0">
    <w:name w:val="xl880"/>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881">
    <w:name w:val="xl88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82">
    <w:name w:val="xl882"/>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83">
    <w:name w:val="xl883"/>
    <w:basedOn w:val="Normal"/>
    <w:rsid w:val="00E07594"/>
    <w:pPr>
      <w:pBdr>
        <w:top w:val="single" w:sz="4"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4">
    <w:name w:val="xl884"/>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85">
    <w:name w:val="xl885"/>
    <w:basedOn w:val="Normal"/>
    <w:rsid w:val="00E07594"/>
    <w:pPr>
      <w:pBdr>
        <w:top w:val="single" w:sz="4" w:space="0" w:color="auto"/>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6">
    <w:name w:val="xl886"/>
    <w:basedOn w:val="Normal"/>
    <w:rsid w:val="00E07594"/>
    <w:pPr>
      <w:pBdr>
        <w:top w:val="single" w:sz="4" w:space="0" w:color="auto"/>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7">
    <w:name w:val="xl887"/>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8">
    <w:name w:val="xl888"/>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9">
    <w:name w:val="xl889"/>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0">
    <w:name w:val="xl890"/>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1">
    <w:name w:val="xl891"/>
    <w:basedOn w:val="Normal"/>
    <w:rsid w:val="00E07594"/>
    <w:pPr>
      <w:pBdr>
        <w:top w:val="single" w:sz="4" w:space="0" w:color="auto"/>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2">
    <w:name w:val="xl892"/>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3">
    <w:name w:val="xl893"/>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4">
    <w:name w:val="xl894"/>
    <w:basedOn w:val="Normal"/>
    <w:rsid w:val="00E07594"/>
    <w:pPr>
      <w:pBdr>
        <w:top w:val="single" w:sz="4" w:space="0" w:color="auto"/>
        <w:left w:val="single" w:sz="4" w:space="0" w:color="auto"/>
        <w:bottom w:val="single" w:sz="4" w:space="0" w:color="auto"/>
        <w:right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5">
    <w:name w:val="xl895"/>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6">
    <w:name w:val="xl896"/>
    <w:basedOn w:val="Normal"/>
    <w:rsid w:val="00E07594"/>
    <w:pPr>
      <w:pBdr>
        <w:top w:val="single" w:sz="4" w:space="0" w:color="auto"/>
        <w:left w:val="single" w:sz="4" w:space="0" w:color="auto"/>
        <w:bottom w:val="single" w:sz="4" w:space="0" w:color="auto"/>
        <w:right w:val="single" w:sz="4" w:space="0" w:color="auto"/>
      </w:pBdr>
      <w:shd w:val="clear" w:color="000000" w:fill="DBE5F1"/>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7">
    <w:name w:val="xl897"/>
    <w:basedOn w:val="Normal"/>
    <w:rsid w:val="00E07594"/>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8">
    <w:name w:val="xl898"/>
    <w:basedOn w:val="Normal"/>
    <w:rsid w:val="00E07594"/>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9">
    <w:name w:val="xl899"/>
    <w:basedOn w:val="Normal"/>
    <w:rsid w:val="00E07594"/>
    <w:pPr>
      <w:pBdr>
        <w:top w:val="single" w:sz="4" w:space="0" w:color="auto"/>
        <w:left w:val="single" w:sz="4" w:space="0" w:color="auto"/>
        <w:bottom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0">
    <w:name w:val="xl900"/>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1">
    <w:name w:val="xl901"/>
    <w:basedOn w:val="Normal"/>
    <w:rsid w:val="00E07594"/>
    <w:pPr>
      <w:pBdr>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2">
    <w:name w:val="xl902"/>
    <w:basedOn w:val="Normal"/>
    <w:rsid w:val="00E07594"/>
    <w:pPr>
      <w:pBdr>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3">
    <w:name w:val="xl903"/>
    <w:basedOn w:val="Normal"/>
    <w:rsid w:val="00E07594"/>
    <w:pPr>
      <w:pBdr>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4">
    <w:name w:val="xl904"/>
    <w:basedOn w:val="Normal"/>
    <w:rsid w:val="00E07594"/>
    <w:pPr>
      <w:pBdr>
        <w:left w:val="single" w:sz="4" w:space="0" w:color="auto"/>
        <w:bottom w:val="single" w:sz="8"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5">
    <w:name w:val="xl905"/>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6">
    <w:name w:val="xl906"/>
    <w:basedOn w:val="Normal"/>
    <w:rsid w:val="00E07594"/>
    <w:pPr>
      <w:pBdr>
        <w:top w:val="single" w:sz="4" w:space="0" w:color="auto"/>
        <w:left w:val="single" w:sz="4" w:space="0" w:color="auto"/>
        <w:bottom w:val="single" w:sz="4" w:space="0" w:color="auto"/>
        <w:right w:val="single" w:sz="4" w:space="0" w:color="auto"/>
      </w:pBdr>
      <w:shd w:val="clear" w:color="000000" w:fill="7F7F7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7">
    <w:name w:val="xl907"/>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8">
    <w:name w:val="xl908"/>
    <w:basedOn w:val="Normal"/>
    <w:rsid w:val="00E07594"/>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9">
    <w:name w:val="xl909"/>
    <w:basedOn w:val="Normal"/>
    <w:rsid w:val="00E07594"/>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i/>
      <w:iCs/>
      <w:lang w:val="en-US"/>
    </w:rPr>
  </w:style>
  <w:style w:type="paragraph" w:customStyle="1" w:styleId="xl910">
    <w:name w:val="xl910"/>
    <w:basedOn w:val="Normal"/>
    <w:rsid w:val="00E07594"/>
    <w:pPr>
      <w:pBdr>
        <w:top w:val="single" w:sz="8"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1">
    <w:name w:val="xl911"/>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2">
    <w:name w:val="xl912"/>
    <w:basedOn w:val="Normal"/>
    <w:rsid w:val="00E07594"/>
    <w:pPr>
      <w:pBdr>
        <w:top w:val="single" w:sz="4"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3">
    <w:name w:val="xl913"/>
    <w:basedOn w:val="Normal"/>
    <w:rsid w:val="00E07594"/>
    <w:pPr>
      <w:pBdr>
        <w:top w:val="single" w:sz="4" w:space="0" w:color="auto"/>
        <w:left w:val="single" w:sz="4" w:space="0" w:color="auto"/>
        <w:bottom w:val="single" w:sz="8"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4">
    <w:name w:val="xl914"/>
    <w:basedOn w:val="Normal"/>
    <w:rsid w:val="00E07594"/>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5">
    <w:name w:val="xl915"/>
    <w:basedOn w:val="Normal"/>
    <w:rsid w:val="00E07594"/>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6">
    <w:name w:val="xl916"/>
    <w:basedOn w:val="Normal"/>
    <w:rsid w:val="00E07594"/>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7">
    <w:name w:val="xl917"/>
    <w:basedOn w:val="Normal"/>
    <w:rsid w:val="00E07594"/>
    <w:pPr>
      <w:pBdr>
        <w:top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8">
    <w:name w:val="xl918"/>
    <w:basedOn w:val="Normal"/>
    <w:rsid w:val="00E07594"/>
    <w:pPr>
      <w:pBdr>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9">
    <w:name w:val="xl919"/>
    <w:basedOn w:val="Normal"/>
    <w:rsid w:val="00E07594"/>
    <w:pPr>
      <w:pBdr>
        <w:top w:val="single" w:sz="8"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0">
    <w:name w:val="xl920"/>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1">
    <w:name w:val="xl921"/>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2">
    <w:name w:val="xl922"/>
    <w:basedOn w:val="Normal"/>
    <w:rsid w:val="00E07594"/>
    <w:pPr>
      <w:pBdr>
        <w:top w:val="single" w:sz="4" w:space="0" w:color="auto"/>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3">
    <w:name w:val="xl923"/>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i/>
      <w:iCs/>
      <w:color w:val="00B050"/>
      <w:lang w:val="en-US"/>
    </w:rPr>
  </w:style>
  <w:style w:type="paragraph" w:customStyle="1" w:styleId="xl924">
    <w:name w:val="xl924"/>
    <w:basedOn w:val="Normal"/>
    <w:rsid w:val="00E07594"/>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5">
    <w:name w:val="xl925"/>
    <w:basedOn w:val="Normal"/>
    <w:rsid w:val="00E07594"/>
    <w:pPr>
      <w:pBdr>
        <w:top w:val="single" w:sz="4" w:space="0" w:color="auto"/>
        <w:left w:val="single" w:sz="4" w:space="0" w:color="auto"/>
        <w:bottom w:val="single" w:sz="4" w:space="0" w:color="auto"/>
        <w:right w:val="single" w:sz="4" w:space="0" w:color="auto"/>
      </w:pBdr>
      <w:shd w:val="clear" w:color="000000" w:fill="FF0000"/>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26">
    <w:name w:val="xl926"/>
    <w:basedOn w:val="Normal"/>
    <w:rsid w:val="00E07594"/>
    <w:pPr>
      <w:pBdr>
        <w:top w:val="single" w:sz="4" w:space="0" w:color="auto"/>
        <w:left w:val="single" w:sz="4" w:space="0" w:color="auto"/>
        <w:bottom w:val="single" w:sz="4" w:space="0" w:color="auto"/>
        <w:right w:val="single" w:sz="4" w:space="0" w:color="auto"/>
      </w:pBdr>
      <w:shd w:val="clear" w:color="000000" w:fill="FF0000"/>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7">
    <w:name w:val="xl927"/>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8">
    <w:name w:val="xl928"/>
    <w:basedOn w:val="Normal"/>
    <w:rsid w:val="00E07594"/>
    <w:pPr>
      <w:pBdr>
        <w:top w:val="single" w:sz="8"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9">
    <w:name w:val="xl929"/>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0">
    <w:name w:val="xl930"/>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1">
    <w:name w:val="xl93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2">
    <w:name w:val="xl932"/>
    <w:basedOn w:val="Normal"/>
    <w:rsid w:val="00E07594"/>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3">
    <w:name w:val="xl933"/>
    <w:basedOn w:val="Normal"/>
    <w:rsid w:val="00E07594"/>
    <w:pPr>
      <w:pBdr>
        <w:top w:val="single" w:sz="4" w:space="0" w:color="auto"/>
        <w:left w:val="single" w:sz="4" w:space="0" w:color="auto"/>
        <w:bottom w:val="single" w:sz="8"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4">
    <w:name w:val="xl934"/>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35">
    <w:name w:val="xl935"/>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6">
    <w:name w:val="xl936"/>
    <w:basedOn w:val="Normal"/>
    <w:rsid w:val="00E07594"/>
    <w:pP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7">
    <w:name w:val="xl937"/>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38">
    <w:name w:val="xl938"/>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u w:val="single"/>
      <w:lang w:val="en-US"/>
    </w:rPr>
  </w:style>
  <w:style w:type="paragraph" w:customStyle="1" w:styleId="xl939">
    <w:name w:val="xl939"/>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0">
    <w:name w:val="xl940"/>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1">
    <w:name w:val="xl941"/>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i/>
      <w:iCs/>
      <w:lang w:val="en-US"/>
    </w:rPr>
  </w:style>
  <w:style w:type="paragraph" w:customStyle="1" w:styleId="xl942">
    <w:name w:val="xl942"/>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43">
    <w:name w:val="xl943"/>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44">
    <w:name w:val="xl944"/>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i/>
      <w:iCs/>
      <w:lang w:val="en-US"/>
    </w:rPr>
  </w:style>
  <w:style w:type="paragraph" w:customStyle="1" w:styleId="xl945">
    <w:name w:val="xl945"/>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6">
    <w:name w:val="xl946"/>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47">
    <w:name w:val="xl947"/>
    <w:basedOn w:val="Normal"/>
    <w:rsid w:val="00E07594"/>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rFonts w:ascii="Arial" w:hAnsi="Arial" w:cs="Arial"/>
      <w:sz w:val="14"/>
      <w:szCs w:val="14"/>
      <w:lang w:val="en-US"/>
    </w:rPr>
  </w:style>
  <w:style w:type="paragraph" w:customStyle="1" w:styleId="xl948">
    <w:name w:val="xl948"/>
    <w:basedOn w:val="Normal"/>
    <w:rsid w:val="00E07594"/>
    <w:pPr>
      <w:pBdr>
        <w:top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49">
    <w:name w:val="xl949"/>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right"/>
      <w:textAlignment w:val="center"/>
    </w:pPr>
    <w:rPr>
      <w:b/>
      <w:bCs/>
      <w:lang w:val="en-US"/>
    </w:rPr>
  </w:style>
  <w:style w:type="paragraph" w:customStyle="1" w:styleId="xl950">
    <w:name w:val="xl950"/>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jc w:val="right"/>
      <w:textAlignment w:val="center"/>
    </w:pPr>
    <w:rPr>
      <w:b/>
      <w:bCs/>
      <w:lang w:val="en-US"/>
    </w:rPr>
  </w:style>
  <w:style w:type="paragraph" w:customStyle="1" w:styleId="xl951">
    <w:name w:val="xl951"/>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952">
    <w:name w:val="xl952"/>
    <w:basedOn w:val="Normal"/>
    <w:rsid w:val="00E07594"/>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953">
    <w:name w:val="xl953"/>
    <w:basedOn w:val="Normal"/>
    <w:rsid w:val="00E07594"/>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54">
    <w:name w:val="xl954"/>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5">
    <w:name w:val="xl955"/>
    <w:basedOn w:val="Normal"/>
    <w:rsid w:val="00E07594"/>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6">
    <w:name w:val="xl956"/>
    <w:basedOn w:val="Normal"/>
    <w:rsid w:val="00E07594"/>
    <w:pPr>
      <w:pBdr>
        <w:top w:val="single" w:sz="4" w:space="0" w:color="auto"/>
        <w:left w:val="single" w:sz="8"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57">
    <w:name w:val="xl957"/>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8">
    <w:name w:val="xl958"/>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9">
    <w:name w:val="xl959"/>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0">
    <w:name w:val="xl960"/>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1">
    <w:name w:val="xl961"/>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2">
    <w:name w:val="xl962"/>
    <w:basedOn w:val="Normal"/>
    <w:rsid w:val="00E07594"/>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3">
    <w:name w:val="xl963"/>
    <w:basedOn w:val="Normal"/>
    <w:rsid w:val="00E07594"/>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4">
    <w:name w:val="xl964"/>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65">
    <w:name w:val="xl965"/>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6">
    <w:name w:val="xl966"/>
    <w:basedOn w:val="Normal"/>
    <w:rsid w:val="00E07594"/>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7">
    <w:name w:val="xl967"/>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68">
    <w:name w:val="xl968"/>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9">
    <w:name w:val="xl969"/>
    <w:basedOn w:val="Normal"/>
    <w:rsid w:val="00E07594"/>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70">
    <w:name w:val="xl970"/>
    <w:basedOn w:val="Normal"/>
    <w:rsid w:val="00E07594"/>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71">
    <w:name w:val="xl971"/>
    <w:basedOn w:val="Normal"/>
    <w:rsid w:val="00E07594"/>
    <w:pPr>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72">
    <w:name w:val="xl972"/>
    <w:basedOn w:val="Normal"/>
    <w:rsid w:val="00E07594"/>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3">
    <w:name w:val="xl973"/>
    <w:basedOn w:val="Normal"/>
    <w:rsid w:val="00E07594"/>
    <w:pPr>
      <w:pBdr>
        <w:top w:val="single" w:sz="8"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4">
    <w:name w:val="xl974"/>
    <w:basedOn w:val="Normal"/>
    <w:rsid w:val="00E07594"/>
    <w:pPr>
      <w:pBdr>
        <w:top w:val="single" w:sz="8" w:space="0" w:color="auto"/>
        <w:left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5">
    <w:name w:val="xl975"/>
    <w:basedOn w:val="Normal"/>
    <w:rsid w:val="00E07594"/>
    <w:pPr>
      <w:pBdr>
        <w:top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6">
    <w:name w:val="xl976"/>
    <w:basedOn w:val="Normal"/>
    <w:rsid w:val="00E07594"/>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7">
    <w:name w:val="xl977"/>
    <w:basedOn w:val="Normal"/>
    <w:rsid w:val="00E07594"/>
    <w:pPr>
      <w:pBdr>
        <w:top w:val="single" w:sz="8" w:space="0" w:color="auto"/>
        <w:lef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8">
    <w:name w:val="xl978"/>
    <w:basedOn w:val="Normal"/>
    <w:rsid w:val="00E07594"/>
    <w:pPr>
      <w:pBdr>
        <w:top w:val="single" w:sz="8" w:space="0" w:color="auto"/>
        <w:left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9">
    <w:name w:val="xl979"/>
    <w:basedOn w:val="Normal"/>
    <w:rsid w:val="00E07594"/>
    <w:pPr>
      <w:pBdr>
        <w:top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0">
    <w:name w:val="xl980"/>
    <w:basedOn w:val="Normal"/>
    <w:rsid w:val="00E07594"/>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1">
    <w:name w:val="xl981"/>
    <w:basedOn w:val="Normal"/>
    <w:rsid w:val="00E07594"/>
    <w:pPr>
      <w:pBdr>
        <w:top w:val="single" w:sz="8" w:space="0" w:color="auto"/>
        <w:lef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2">
    <w:name w:val="xl982"/>
    <w:basedOn w:val="Normal"/>
    <w:rsid w:val="00E07594"/>
    <w:pPr>
      <w:pBdr>
        <w:top w:val="single" w:sz="8" w:space="0" w:color="auto"/>
        <w:left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3">
    <w:name w:val="xl983"/>
    <w:basedOn w:val="Normal"/>
    <w:rsid w:val="00E07594"/>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4">
    <w:name w:val="xl984"/>
    <w:basedOn w:val="Normal"/>
    <w:rsid w:val="00E07594"/>
    <w:pPr>
      <w:pBdr>
        <w:top w:val="single" w:sz="8" w:space="0" w:color="auto"/>
        <w:left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5">
    <w:name w:val="xl985"/>
    <w:basedOn w:val="Normal"/>
    <w:rsid w:val="00E07594"/>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numbering" w:customStyle="1" w:styleId="Normallist7">
    <w:name w:val="Normal_list7"/>
    <w:basedOn w:val="NoList"/>
    <w:rsid w:val="00E07594"/>
  </w:style>
  <w:style w:type="paragraph" w:customStyle="1" w:styleId="BodyAA">
    <w:name w:val="Body A A"/>
    <w:rsid w:val="00E07594"/>
    <w:pPr>
      <w:pBdr>
        <w:top w:val="nil"/>
        <w:left w:val="nil"/>
        <w:bottom w:val="nil"/>
        <w:right w:val="nil"/>
        <w:between w:val="nil"/>
        <w:bar w:val="nil"/>
      </w:pBdr>
      <w:tabs>
        <w:tab w:val="left" w:pos="1247"/>
        <w:tab w:val="left" w:pos="1814"/>
        <w:tab w:val="left" w:pos="2381"/>
        <w:tab w:val="left" w:pos="2948"/>
        <w:tab w:val="left" w:pos="3515"/>
      </w:tabs>
    </w:pPr>
    <w:rPr>
      <w:rFonts w:eastAsia="Arial Unicode MS" w:hAnsi="Arial Unicode MS" w:cs="Arial Unicode MS"/>
      <w:color w:val="000000"/>
      <w:sz w:val="24"/>
      <w:szCs w:val="24"/>
      <w:u w:color="000000"/>
      <w:bdr w:val="nil"/>
      <w:lang w:val="en-US" w:eastAsia="en-US"/>
    </w:rPr>
  </w:style>
  <w:style w:type="paragraph" w:styleId="TOCHeading">
    <w:name w:val="TOC Heading"/>
    <w:basedOn w:val="Heading1"/>
    <w:next w:val="Normal"/>
    <w:uiPriority w:val="39"/>
    <w:semiHidden/>
    <w:unhideWhenUsed/>
    <w:qFormat/>
    <w:rsid w:val="00E07594"/>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554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emf"/><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6.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image" Target="media/image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image" Target="media/image5.emf"/><Relationship Id="rId36"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image" Target="media/image4.emf"/><Relationship Id="rId30" Type="http://schemas.openxmlformats.org/officeDocument/2006/relationships/header" Target="header10.xml"/><Relationship Id="rId35" Type="http://schemas.openxmlformats.org/officeDocument/2006/relationships/header" Target="header14.xml"/></Relationships>
</file>

<file path=word/_rels/footnotes.xml.rels><?xml version="1.0" encoding="UTF-8" standalone="yes"?>
<Relationships xmlns="http://schemas.openxmlformats.org/package/2006/relationships"><Relationship Id="rId8" Type="http://schemas.openxmlformats.org/officeDocument/2006/relationships/hyperlink" Target="http://www.basel.int/Partners/RegionalCentres/TheCentres/BCRCArgentina/tabid/4838/Default.aspx" TargetMode="External"/><Relationship Id="rId13" Type="http://schemas.openxmlformats.org/officeDocument/2006/relationships/hyperlink" Target="http://chm.pops.int/Partners/RegionalCentres/Workplans/tabid/482/Default.aspx" TargetMode="External"/><Relationship Id="rId3" Type="http://schemas.openxmlformats.org/officeDocument/2006/relationships/hyperlink" Target="http://www.pops.int" TargetMode="External"/><Relationship Id="rId7" Type="http://schemas.openxmlformats.org/officeDocument/2006/relationships/hyperlink" Target="http://www.basel.int/Partners/RegionalCentres/BusinessPlans/tabid/2336/Default.aspx" TargetMode="External"/><Relationship Id="rId12" Type="http://schemas.openxmlformats.org/officeDocument/2006/relationships/hyperlink" Target="http://www.basel.int/Partners/RegionalCentres/BusinessPlans/tabid/2336/Default.aspx" TargetMode="External"/><Relationship Id="rId2" Type="http://schemas.openxmlformats.org/officeDocument/2006/relationships/hyperlink" Target="http://www.pic.int" TargetMode="External"/><Relationship Id="rId1" Type="http://schemas.openxmlformats.org/officeDocument/2006/relationships/hyperlink" Target="http://www.basel.int" TargetMode="External"/><Relationship Id="rId6" Type="http://schemas.openxmlformats.org/officeDocument/2006/relationships/hyperlink" Target="https://oios.un.org/page/download/id/120" TargetMode="External"/><Relationship Id="rId11" Type="http://schemas.openxmlformats.org/officeDocument/2006/relationships/hyperlink" Target="http://www.basel.int/Partners/RegionalCentres/ActivityReports/tabid/2992/Default.aspx" TargetMode="External"/><Relationship Id="rId5" Type="http://schemas.openxmlformats.org/officeDocument/2006/relationships/hyperlink" Target="https://oios.un.org/page/download/id/120" TargetMode="External"/><Relationship Id="rId10" Type="http://schemas.openxmlformats.org/officeDocument/2006/relationships/hyperlink" Target="http://chm.pops.int/Partners/RegionalCentres/Workplans/tabid/482/Default.aspx" TargetMode="External"/><Relationship Id="rId4" Type="http://schemas.openxmlformats.org/officeDocument/2006/relationships/hyperlink" Target="https://oios.un.org/page/download/id/120" TargetMode="External"/><Relationship Id="rId9" Type="http://schemas.openxmlformats.org/officeDocument/2006/relationships/hyperlink" Target="http://www.basel.int/Partners/RegionalCentres/TheCentres/SCRCIran/tabid/4846/Default.aspx" TargetMode="External"/><Relationship Id="rId14" Type="http://schemas.openxmlformats.org/officeDocument/2006/relationships/hyperlink" Target="http://chm.pops.int/Partners/RegionalCentres/ActivitiesReport/tabid/4112/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DTIE%20-%20MC-COP-1\UNEP-MC-CO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45B8-D3F9-4B56-8A33-B65609DA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UNEP-MC-COP-1.dotx</Template>
  <TotalTime>8</TotalTime>
  <Pages>47</Pages>
  <Words>24203</Words>
  <Characters>131811</Characters>
  <Application>Microsoft Office Word</Application>
  <DocSecurity>0</DocSecurity>
  <Lines>1098</Lines>
  <Paragraphs>311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155703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Jane Mbau</cp:lastModifiedBy>
  <cp:revision>4</cp:revision>
  <cp:lastPrinted>2017-09-08T08:31:00Z</cp:lastPrinted>
  <dcterms:created xsi:type="dcterms:W3CDTF">2017-09-08T08:24:00Z</dcterms:created>
  <dcterms:modified xsi:type="dcterms:W3CDTF">2017-09-08T08:32:00Z</dcterms:modified>
</cp:coreProperties>
</file>