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0" w:type="dxa"/>
        <w:tblLayout w:type="fixed"/>
        <w:tblLook w:val="0000" w:firstRow="0" w:lastRow="0" w:firstColumn="0" w:lastColumn="0" w:noHBand="0" w:noVBand="0"/>
      </w:tblPr>
      <w:tblGrid>
        <w:gridCol w:w="1560"/>
        <w:gridCol w:w="4785"/>
        <w:gridCol w:w="3435"/>
      </w:tblGrid>
      <w:tr w:rsidR="00032E4E" w:rsidRPr="006A1074" w14:paraId="1AE30359" w14:textId="77777777">
        <w:trPr>
          <w:cantSplit/>
          <w:trHeight w:val="850"/>
        </w:trPr>
        <w:tc>
          <w:tcPr>
            <w:tcW w:w="1560" w:type="dxa"/>
          </w:tcPr>
          <w:p w14:paraId="6087C2CF" w14:textId="77777777" w:rsidR="00032E4E" w:rsidRPr="006A1074" w:rsidRDefault="00032E4E" w:rsidP="00023DA9">
            <w:pPr>
              <w:rPr>
                <w:rFonts w:ascii="Univers" w:hAnsi="Univers"/>
                <w:b/>
                <w:noProof/>
                <w:sz w:val="27"/>
                <w:szCs w:val="27"/>
              </w:rPr>
            </w:pPr>
            <w:bookmarkStart w:id="0" w:name="_GoBack"/>
            <w:bookmarkEnd w:id="0"/>
            <w:r w:rsidRPr="00C00C77">
              <w:rPr>
                <w:rFonts w:ascii="Arial" w:hAnsi="Arial" w:cs="Arial"/>
                <w:b/>
                <w:noProof/>
                <w:sz w:val="27"/>
                <w:szCs w:val="27"/>
              </w:rPr>
              <w:t>UNITED</w:t>
            </w:r>
            <w:r>
              <w:rPr>
                <w:rFonts w:ascii="Arial" w:hAnsi="Arial" w:cs="Arial"/>
                <w:b/>
                <w:noProof/>
                <w:sz w:val="27"/>
                <w:szCs w:val="27"/>
              </w:rPr>
              <w:br/>
            </w:r>
            <w:r w:rsidRPr="00C00C77">
              <w:rPr>
                <w:rFonts w:ascii="Arial" w:hAnsi="Arial" w:cs="Arial"/>
                <w:b/>
                <w:noProof/>
                <w:sz w:val="27"/>
                <w:szCs w:val="27"/>
              </w:rPr>
              <w:t>NATIONS</w:t>
            </w:r>
          </w:p>
        </w:tc>
        <w:tc>
          <w:tcPr>
            <w:tcW w:w="4785" w:type="dxa"/>
          </w:tcPr>
          <w:p w14:paraId="53495C2F" w14:textId="77777777" w:rsidR="00032E4E" w:rsidRPr="006A1074" w:rsidRDefault="00032E4E" w:rsidP="00023DA9">
            <w:pPr>
              <w:rPr>
                <w:rFonts w:ascii="Univers" w:hAnsi="Univers"/>
                <w:b/>
                <w:sz w:val="27"/>
                <w:szCs w:val="27"/>
              </w:rPr>
            </w:pPr>
          </w:p>
        </w:tc>
        <w:tc>
          <w:tcPr>
            <w:tcW w:w="3435" w:type="dxa"/>
          </w:tcPr>
          <w:p w14:paraId="40626C56" w14:textId="77777777" w:rsidR="00032E4E" w:rsidRPr="00C00C77" w:rsidRDefault="00032E4E" w:rsidP="00023DA9">
            <w:pPr>
              <w:jc w:val="right"/>
              <w:rPr>
                <w:rFonts w:ascii="Arial" w:hAnsi="Arial" w:cs="Arial"/>
                <w:b/>
                <w:sz w:val="64"/>
                <w:szCs w:val="64"/>
              </w:rPr>
            </w:pPr>
            <w:r w:rsidRPr="00C00C77">
              <w:rPr>
                <w:rFonts w:ascii="Arial" w:hAnsi="Arial" w:cs="Arial"/>
                <w:b/>
                <w:sz w:val="64"/>
                <w:szCs w:val="64"/>
              </w:rPr>
              <w:t>EP</w:t>
            </w:r>
          </w:p>
        </w:tc>
      </w:tr>
      <w:tr w:rsidR="00032E4E" w:rsidRPr="00773098" w14:paraId="170C5D66" w14:textId="77777777">
        <w:trPr>
          <w:cantSplit/>
          <w:trHeight w:val="281"/>
        </w:trPr>
        <w:tc>
          <w:tcPr>
            <w:tcW w:w="1560" w:type="dxa"/>
            <w:tcBorders>
              <w:bottom w:val="single" w:sz="4" w:space="0" w:color="auto"/>
            </w:tcBorders>
          </w:tcPr>
          <w:p w14:paraId="12043A96" w14:textId="77777777" w:rsidR="00032E4E" w:rsidRPr="006A1074" w:rsidRDefault="00032E4E" w:rsidP="00023DA9">
            <w:pPr>
              <w:rPr>
                <w:noProof/>
                <w:sz w:val="18"/>
                <w:szCs w:val="18"/>
              </w:rPr>
            </w:pPr>
          </w:p>
        </w:tc>
        <w:tc>
          <w:tcPr>
            <w:tcW w:w="4785" w:type="dxa"/>
            <w:tcBorders>
              <w:bottom w:val="single" w:sz="4" w:space="0" w:color="auto"/>
            </w:tcBorders>
          </w:tcPr>
          <w:p w14:paraId="47484A62" w14:textId="77777777" w:rsidR="00032E4E" w:rsidRPr="006A1074" w:rsidRDefault="00032E4E" w:rsidP="00023DA9">
            <w:pPr>
              <w:rPr>
                <w:rFonts w:ascii="Univers" w:hAnsi="Univers"/>
                <w:b/>
                <w:sz w:val="18"/>
                <w:szCs w:val="18"/>
              </w:rPr>
            </w:pPr>
          </w:p>
        </w:tc>
        <w:tc>
          <w:tcPr>
            <w:tcW w:w="3435" w:type="dxa"/>
            <w:tcBorders>
              <w:bottom w:val="single" w:sz="4" w:space="0" w:color="auto"/>
            </w:tcBorders>
          </w:tcPr>
          <w:p w14:paraId="3B5A6CCA" w14:textId="77777777" w:rsidR="00032E4E" w:rsidRPr="002168FC" w:rsidRDefault="006609BC" w:rsidP="00E27B2B">
            <w:pPr>
              <w:rPr>
                <w:noProof/>
                <w:sz w:val="18"/>
                <w:szCs w:val="18"/>
                <w:lang w:val="fr-CH"/>
              </w:rPr>
            </w:pPr>
            <w:r w:rsidRPr="00D25175">
              <w:rPr>
                <w:b/>
                <w:bCs/>
                <w:sz w:val="28"/>
              </w:rPr>
              <w:t>UNEP</w:t>
            </w:r>
            <w:bookmarkStart w:id="1" w:name="OLE_LINK1"/>
            <w:bookmarkStart w:id="2" w:name="OLE_LINK2"/>
            <w:r w:rsidRPr="00D25175">
              <w:rPr>
                <w:b/>
                <w:bCs/>
                <w:sz w:val="28"/>
              </w:rPr>
              <w:t>/</w:t>
            </w:r>
            <w:r w:rsidRPr="00D25175">
              <w:t>MC/</w:t>
            </w:r>
            <w:bookmarkEnd w:id="1"/>
            <w:bookmarkEnd w:id="2"/>
            <w:r w:rsidRPr="00D25175">
              <w:t>COP.1</w:t>
            </w:r>
            <w:r w:rsidR="00032E4E" w:rsidRPr="002168FC">
              <w:rPr>
                <w:lang w:val="fr-CH"/>
              </w:rPr>
              <w:t>/</w:t>
            </w:r>
            <w:r w:rsidR="002168FC" w:rsidRPr="002168FC">
              <w:rPr>
                <w:lang w:val="fr-CH"/>
              </w:rPr>
              <w:t>INF</w:t>
            </w:r>
            <w:r w:rsidR="00B470E2">
              <w:rPr>
                <w:lang w:val="fr-CH"/>
              </w:rPr>
              <w:t>/</w:t>
            </w:r>
            <w:r w:rsidR="00E27B2B">
              <w:rPr>
                <w:lang w:val="fr-CH"/>
              </w:rPr>
              <w:t>10</w:t>
            </w:r>
          </w:p>
        </w:tc>
      </w:tr>
      <w:bookmarkStart w:id="3" w:name="_MON_1021710510"/>
      <w:bookmarkEnd w:id="3"/>
      <w:bookmarkStart w:id="4" w:name="_MON_1021710482"/>
      <w:bookmarkEnd w:id="4"/>
      <w:tr w:rsidR="00032E4E" w:rsidRPr="006A1074" w14:paraId="741DD90F" w14:textId="77777777">
        <w:trPr>
          <w:cantSplit/>
          <w:trHeight w:val="2549"/>
        </w:trPr>
        <w:tc>
          <w:tcPr>
            <w:tcW w:w="1560" w:type="dxa"/>
            <w:tcBorders>
              <w:top w:val="single" w:sz="4" w:space="0" w:color="auto"/>
              <w:bottom w:val="single" w:sz="24" w:space="0" w:color="auto"/>
            </w:tcBorders>
          </w:tcPr>
          <w:p w14:paraId="5067C7A1" w14:textId="77777777" w:rsidR="00032E4E" w:rsidRPr="006A1074" w:rsidRDefault="00032E4E" w:rsidP="00023DA9">
            <w:pPr>
              <w:rPr>
                <w:noProof/>
              </w:rPr>
            </w:pPr>
            <w:r w:rsidRPr="006A1074">
              <w:rPr>
                <w:noProof/>
              </w:rPr>
              <w:object w:dxaOrig="1831" w:dyaOrig="1726" w14:anchorId="5355D1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3pt;height:60.55pt" o:ole="" fillcolor="window">
                  <v:imagedata r:id="rId10" o:title=""/>
                </v:shape>
                <o:OLEObject Type="Embed" ProgID="Word.Picture.8" ShapeID="_x0000_i1025" DrawAspect="Content" ObjectID="_1562051864" r:id="rId11"/>
              </w:object>
            </w:r>
            <w:r w:rsidR="00787F6C">
              <w:rPr>
                <w:noProof/>
                <w:lang w:eastAsia="zh-CN"/>
              </w:rPr>
              <w:drawing>
                <wp:inline distT="0" distB="0" distL="0" distR="0" wp14:anchorId="1E48A4CB" wp14:editId="63E6C9D9">
                  <wp:extent cx="709930" cy="757555"/>
                  <wp:effectExtent l="0" t="0" r="0" b="4445"/>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9930" cy="757555"/>
                          </a:xfrm>
                          <a:prstGeom prst="rect">
                            <a:avLst/>
                          </a:prstGeom>
                          <a:noFill/>
                          <a:ln>
                            <a:noFill/>
                          </a:ln>
                        </pic:spPr>
                      </pic:pic>
                    </a:graphicData>
                  </a:graphic>
                </wp:inline>
              </w:drawing>
            </w:r>
          </w:p>
        </w:tc>
        <w:tc>
          <w:tcPr>
            <w:tcW w:w="4785" w:type="dxa"/>
            <w:tcBorders>
              <w:top w:val="single" w:sz="4" w:space="0" w:color="auto"/>
              <w:bottom w:val="single" w:sz="24" w:space="0" w:color="auto"/>
            </w:tcBorders>
          </w:tcPr>
          <w:p w14:paraId="38624075" w14:textId="77777777" w:rsidR="00032E4E" w:rsidRPr="00C00C77" w:rsidRDefault="00032E4E" w:rsidP="00023DA9">
            <w:pPr>
              <w:spacing w:before="1200"/>
              <w:rPr>
                <w:rFonts w:ascii="Arial" w:hAnsi="Arial" w:cs="Arial"/>
                <w:b/>
                <w:sz w:val="28"/>
              </w:rPr>
            </w:pPr>
            <w:r w:rsidRPr="00C00C77">
              <w:rPr>
                <w:rFonts w:ascii="Arial" w:hAnsi="Arial" w:cs="Arial"/>
                <w:b/>
                <w:sz w:val="32"/>
                <w:szCs w:val="32"/>
              </w:rPr>
              <w:t>United Nations</w:t>
            </w:r>
            <w:r>
              <w:rPr>
                <w:rFonts w:ascii="Arial" w:hAnsi="Arial" w:cs="Arial"/>
                <w:b/>
                <w:sz w:val="32"/>
                <w:szCs w:val="32"/>
              </w:rPr>
              <w:br w:type="textWrapping" w:clear="all"/>
            </w:r>
            <w:r w:rsidRPr="00C00C77">
              <w:rPr>
                <w:rFonts w:ascii="Arial" w:hAnsi="Arial" w:cs="Arial"/>
                <w:b/>
                <w:sz w:val="32"/>
                <w:szCs w:val="32"/>
              </w:rPr>
              <w:t>Environment</w:t>
            </w:r>
            <w:r>
              <w:rPr>
                <w:rFonts w:ascii="Arial" w:hAnsi="Arial" w:cs="Arial"/>
                <w:b/>
                <w:sz w:val="32"/>
                <w:szCs w:val="32"/>
              </w:rPr>
              <w:br w:type="textWrapping" w:clear="all"/>
            </w:r>
            <w:r w:rsidRPr="00C00C77">
              <w:rPr>
                <w:rFonts w:ascii="Arial" w:hAnsi="Arial" w:cs="Arial"/>
                <w:b/>
                <w:sz w:val="32"/>
                <w:szCs w:val="32"/>
              </w:rPr>
              <w:t>Programme</w:t>
            </w:r>
          </w:p>
        </w:tc>
        <w:tc>
          <w:tcPr>
            <w:tcW w:w="3435" w:type="dxa"/>
            <w:tcBorders>
              <w:top w:val="single" w:sz="4" w:space="0" w:color="auto"/>
              <w:bottom w:val="single" w:sz="24" w:space="0" w:color="auto"/>
            </w:tcBorders>
          </w:tcPr>
          <w:p w14:paraId="2C4FA198" w14:textId="05D3923F" w:rsidR="00032E4E" w:rsidRPr="008C6E00" w:rsidRDefault="00032E4E" w:rsidP="00E27B2B">
            <w:pPr>
              <w:spacing w:before="120"/>
            </w:pPr>
            <w:r w:rsidRPr="008C6E00">
              <w:t>Distr.: General</w:t>
            </w:r>
            <w:r w:rsidRPr="008C6E00">
              <w:br w:type="textWrapping" w:clear="all"/>
            </w:r>
            <w:r w:rsidR="008C6E00" w:rsidRPr="008C6E00">
              <w:t>2</w:t>
            </w:r>
            <w:r w:rsidR="00E27B2B" w:rsidRPr="008C6E00">
              <w:t xml:space="preserve"> July</w:t>
            </w:r>
            <w:r w:rsidR="006609BC" w:rsidRPr="008C6E00">
              <w:t xml:space="preserve"> 2017</w:t>
            </w:r>
          </w:p>
          <w:p w14:paraId="05F71CF0" w14:textId="6DF3D0DA" w:rsidR="00032E4E" w:rsidRPr="008C6E00" w:rsidRDefault="00365729" w:rsidP="00B1765B">
            <w:pPr>
              <w:spacing w:before="120"/>
            </w:pPr>
            <w:r w:rsidRPr="008C6E00">
              <w:t>English</w:t>
            </w:r>
            <w:r w:rsidR="00AC299B">
              <w:t xml:space="preserve"> only</w:t>
            </w:r>
          </w:p>
        </w:tc>
      </w:tr>
    </w:tbl>
    <w:p w14:paraId="381D054B" w14:textId="77777777" w:rsidR="006609BC" w:rsidRPr="00D25175" w:rsidRDefault="006609BC" w:rsidP="006609BC">
      <w:pPr>
        <w:pStyle w:val="AATitle"/>
        <w:keepNext w:val="0"/>
        <w:keepLines w:val="0"/>
      </w:pPr>
      <w:r w:rsidRPr="00D25175">
        <w:t>Conference of the Parties</w:t>
      </w:r>
      <w:r>
        <w:t xml:space="preserve"> to the</w:t>
      </w:r>
    </w:p>
    <w:p w14:paraId="4C60D700" w14:textId="77777777" w:rsidR="006609BC" w:rsidRPr="00D25175" w:rsidRDefault="006609BC" w:rsidP="006609BC">
      <w:pPr>
        <w:pStyle w:val="AATitle"/>
        <w:keepNext w:val="0"/>
        <w:keepLines w:val="0"/>
      </w:pPr>
      <w:r w:rsidRPr="00D25175">
        <w:t>Minamata Convention on Mercury</w:t>
      </w:r>
    </w:p>
    <w:p w14:paraId="3A250327" w14:textId="77777777" w:rsidR="006609BC" w:rsidRPr="00D25175" w:rsidRDefault="006609BC" w:rsidP="006609BC">
      <w:pPr>
        <w:pStyle w:val="AATitle"/>
        <w:keepNext w:val="0"/>
        <w:keepLines w:val="0"/>
      </w:pPr>
      <w:r w:rsidRPr="00D25175">
        <w:t>First meeting</w:t>
      </w:r>
    </w:p>
    <w:p w14:paraId="38F6B514" w14:textId="77777777" w:rsidR="006609BC" w:rsidRPr="00D25175" w:rsidRDefault="006609BC" w:rsidP="006609BC">
      <w:pPr>
        <w:pStyle w:val="AATitle"/>
      </w:pPr>
      <w:r w:rsidRPr="00D25175">
        <w:rPr>
          <w:b w:val="0"/>
        </w:rPr>
        <w:t>Geneva, 24–29 September 2017</w:t>
      </w:r>
    </w:p>
    <w:p w14:paraId="6B8D85CC" w14:textId="77777777" w:rsidR="002168FC" w:rsidRPr="00421A12" w:rsidRDefault="002168FC" w:rsidP="00184FE0">
      <w:pPr>
        <w:pStyle w:val="AATitle"/>
        <w:keepNext w:val="0"/>
        <w:keepLines w:val="0"/>
        <w:rPr>
          <w:b w:val="0"/>
          <w:lang w:val="en-US"/>
        </w:rPr>
      </w:pPr>
      <w:r w:rsidRPr="00421A12">
        <w:rPr>
          <w:b w:val="0"/>
        </w:rPr>
        <w:t>Item</w:t>
      </w:r>
      <w:r w:rsidR="006609BC">
        <w:rPr>
          <w:b w:val="0"/>
          <w:lang w:val="en-US"/>
        </w:rPr>
        <w:t xml:space="preserve"> </w:t>
      </w:r>
      <w:r w:rsidR="00184FE0" w:rsidRPr="00CD7E37">
        <w:rPr>
          <w:b w:val="0"/>
        </w:rPr>
        <w:t xml:space="preserve">6 (h) </w:t>
      </w:r>
      <w:r w:rsidRPr="00421A12">
        <w:rPr>
          <w:b w:val="0"/>
          <w:lang w:val="en-US"/>
        </w:rPr>
        <w:t>of the provisional agenda</w:t>
      </w:r>
      <w:r w:rsidRPr="00773098">
        <w:rPr>
          <w:b w:val="0"/>
          <w:lang w:val="en-US"/>
        </w:rPr>
        <w:footnoteReference w:customMarkFollows="1" w:id="2"/>
        <w:t>*</w:t>
      </w:r>
    </w:p>
    <w:p w14:paraId="2F52D287" w14:textId="77777777" w:rsidR="00184FE0" w:rsidRPr="008C6E00" w:rsidRDefault="00184FE0" w:rsidP="008C6E00">
      <w:pPr>
        <w:pStyle w:val="AATitle2"/>
        <w:spacing w:before="60"/>
      </w:pPr>
      <w:r w:rsidRPr="008C6E00">
        <w:t>Matters stipulated by the Convention for action by the Conference of the Parties: the definition of mercury waste thresholds referred to in paragraph 2 of article 11</w:t>
      </w:r>
    </w:p>
    <w:p w14:paraId="176362C8" w14:textId="74C81696" w:rsidR="00967296" w:rsidRPr="00DB0780" w:rsidRDefault="00E85F34" w:rsidP="00566297">
      <w:pPr>
        <w:pStyle w:val="BBTitle"/>
      </w:pPr>
      <w:r>
        <w:t xml:space="preserve">Informal process on the establishment of </w:t>
      </w:r>
      <w:r w:rsidR="00FF6992">
        <w:t xml:space="preserve">mercury </w:t>
      </w:r>
      <w:r>
        <w:t>waste thresholds led by the Government of Japan</w:t>
      </w:r>
    </w:p>
    <w:p w14:paraId="5AD14F0C" w14:textId="77777777" w:rsidR="00967296" w:rsidRPr="00DB0780" w:rsidRDefault="00967296" w:rsidP="00967296">
      <w:pPr>
        <w:pStyle w:val="CH2"/>
      </w:pPr>
      <w:r w:rsidRPr="00DB0780">
        <w:tab/>
      </w:r>
      <w:r w:rsidRPr="00DB0780">
        <w:tab/>
        <w:t>Note by the secretariat</w:t>
      </w:r>
    </w:p>
    <w:p w14:paraId="2AD268A3" w14:textId="2DEDF2DE" w:rsidR="006D4A00" w:rsidRPr="00421A12" w:rsidRDefault="006D4A00" w:rsidP="008214B7">
      <w:pPr>
        <w:pStyle w:val="Normalnumber"/>
        <w:numPr>
          <w:ilvl w:val="0"/>
          <w:numId w:val="0"/>
        </w:numPr>
        <w:ind w:left="1247" w:firstLine="624"/>
      </w:pPr>
      <w:r w:rsidRPr="00421A12">
        <w:t xml:space="preserve">As its </w:t>
      </w:r>
      <w:r w:rsidR="00566297">
        <w:t>seventh</w:t>
      </w:r>
      <w:r w:rsidRPr="00421A12">
        <w:t xml:space="preserve"> session, the intergovernmental negotiating committee </w:t>
      </w:r>
      <w:r>
        <w:t>to</w:t>
      </w:r>
      <w:r w:rsidRPr="00421A12">
        <w:t xml:space="preserve"> prepar</w:t>
      </w:r>
      <w:r>
        <w:t>e</w:t>
      </w:r>
      <w:r w:rsidRPr="00421A12">
        <w:t xml:space="preserve"> a global legally binding instrument on mercury </w:t>
      </w:r>
      <w:r w:rsidR="00E85F34" w:rsidRPr="00365AE9">
        <w:t>recommended that informal efforts to propose appropriate</w:t>
      </w:r>
      <w:r w:rsidR="00596DB7" w:rsidRPr="00365AE9">
        <w:t xml:space="preserve"> mercury waste</w:t>
      </w:r>
      <w:r w:rsidR="00E85F34" w:rsidRPr="00365AE9">
        <w:t xml:space="preserve"> thresholds be pursued by those with the relevant expertise</w:t>
      </w:r>
      <w:r w:rsidR="008214B7" w:rsidRPr="00365AE9">
        <w:t xml:space="preserve"> </w:t>
      </w:r>
      <w:r w:rsidR="00624488" w:rsidRPr="00365AE9">
        <w:rPr>
          <w:bCs/>
        </w:rPr>
        <w:t>(s</w:t>
      </w:r>
      <w:r w:rsidR="00365AE9">
        <w:rPr>
          <w:bCs/>
        </w:rPr>
        <w:t xml:space="preserve">ee </w:t>
      </w:r>
      <w:r w:rsidR="0026045B" w:rsidRPr="00365AE9">
        <w:rPr>
          <w:bCs/>
        </w:rPr>
        <w:t>UNEP(DTIE)/Hg/INC.7/22/Rev.1, para 210</w:t>
      </w:r>
      <w:r w:rsidR="00624488" w:rsidRPr="00365AE9">
        <w:rPr>
          <w:bCs/>
        </w:rPr>
        <w:t>)</w:t>
      </w:r>
      <w:r w:rsidR="008214B7" w:rsidRPr="00365AE9">
        <w:rPr>
          <w:bCs/>
        </w:rPr>
        <w:t>.</w:t>
      </w:r>
      <w:r w:rsidR="0026045B" w:rsidRPr="00365AE9">
        <w:t xml:space="preserve"> </w:t>
      </w:r>
      <w:r w:rsidR="00E85F34" w:rsidRPr="00365AE9">
        <w:t>Subsequently the Government of Japan facilitate</w:t>
      </w:r>
      <w:r w:rsidR="00596DB7" w:rsidRPr="00365AE9">
        <w:t>d</w:t>
      </w:r>
      <w:r w:rsidR="00E85F34" w:rsidRPr="00365AE9">
        <w:t xml:space="preserve"> discussions on such thresholds </w:t>
      </w:r>
      <w:r w:rsidR="005E5E9A" w:rsidRPr="00365AE9">
        <w:t xml:space="preserve">in the context of </w:t>
      </w:r>
      <w:r w:rsidR="00E85F34" w:rsidRPr="00365AE9">
        <w:t xml:space="preserve">the Minamata Convention </w:t>
      </w:r>
      <w:r w:rsidR="005E5E9A" w:rsidRPr="00365AE9">
        <w:t xml:space="preserve">on Mercury </w:t>
      </w:r>
      <w:r w:rsidR="00596DB7" w:rsidRPr="00365AE9">
        <w:t xml:space="preserve">under the aegis of </w:t>
      </w:r>
      <w:r w:rsidR="00E85F34" w:rsidRPr="00365AE9">
        <w:t>the U</w:t>
      </w:r>
      <w:r w:rsidR="00596DB7" w:rsidRPr="00365AE9">
        <w:t xml:space="preserve">nited </w:t>
      </w:r>
      <w:r w:rsidR="00E85F34" w:rsidRPr="00365AE9">
        <w:t>N</w:t>
      </w:r>
      <w:r w:rsidR="00596DB7" w:rsidRPr="00365AE9">
        <w:t xml:space="preserve">ations </w:t>
      </w:r>
      <w:r w:rsidR="00E85F34" w:rsidRPr="00365AE9">
        <w:t>E</w:t>
      </w:r>
      <w:r w:rsidR="00596DB7" w:rsidRPr="00365AE9">
        <w:t xml:space="preserve">nvironment </w:t>
      </w:r>
      <w:r w:rsidR="00E85F34" w:rsidRPr="00365AE9">
        <w:t>P</w:t>
      </w:r>
      <w:r w:rsidR="00596DB7" w:rsidRPr="00365AE9">
        <w:t>rogramme’s</w:t>
      </w:r>
      <w:r w:rsidR="00E85F34" w:rsidRPr="00365AE9">
        <w:t xml:space="preserve"> Global Mercury Partnership</w:t>
      </w:r>
      <w:r w:rsidR="00596DB7" w:rsidRPr="00365AE9">
        <w:t xml:space="preserve">, including </w:t>
      </w:r>
      <w:r w:rsidR="00E85F34" w:rsidRPr="00365AE9">
        <w:t xml:space="preserve">the </w:t>
      </w:r>
      <w:r w:rsidR="00596DB7" w:rsidRPr="00365AE9">
        <w:t xml:space="preserve">Partnership’s </w:t>
      </w:r>
      <w:r w:rsidR="00E85F34" w:rsidRPr="00365AE9">
        <w:t>Mercury Reduction in Products Area and</w:t>
      </w:r>
      <w:r w:rsidR="00E85F34" w:rsidRPr="00E85F34">
        <w:t xml:space="preserve"> Mercury Supply and Storage Area</w:t>
      </w:r>
      <w:r w:rsidR="00E85F34">
        <w:t xml:space="preserve">. </w:t>
      </w:r>
      <w:r w:rsidR="00E85F34" w:rsidRPr="00E85F34">
        <w:t xml:space="preserve">The draft paper </w:t>
      </w:r>
      <w:r w:rsidR="00E85F34">
        <w:t xml:space="preserve">developed </w:t>
      </w:r>
      <w:r w:rsidR="00596DB7">
        <w:t xml:space="preserve">as a result of those discussions </w:t>
      </w:r>
      <w:r w:rsidR="00E85F34">
        <w:t>w</w:t>
      </w:r>
      <w:r w:rsidR="00E85F34" w:rsidRPr="00E85F34">
        <w:t>as presented</w:t>
      </w:r>
      <w:r w:rsidR="00787F6C">
        <w:t xml:space="preserve"> by the Government of Japan</w:t>
      </w:r>
      <w:r w:rsidR="00E85F34" w:rsidRPr="00E85F34">
        <w:t xml:space="preserve"> at Minamata </w:t>
      </w:r>
      <w:r w:rsidR="00596DB7">
        <w:t>Convention w</w:t>
      </w:r>
      <w:r w:rsidR="00E85F34" w:rsidRPr="00E85F34">
        <w:t xml:space="preserve">orking </w:t>
      </w:r>
      <w:r w:rsidR="00596DB7">
        <w:t>s</w:t>
      </w:r>
      <w:r w:rsidR="00E85F34" w:rsidRPr="00E85F34">
        <w:t xml:space="preserve">essions held in </w:t>
      </w:r>
      <w:r w:rsidR="00E85F34">
        <w:t>March</w:t>
      </w:r>
      <w:r w:rsidR="00596DB7">
        <w:t xml:space="preserve"> 2017</w:t>
      </w:r>
      <w:r w:rsidR="00E85F34" w:rsidRPr="00E85F34">
        <w:t xml:space="preserve">, and the participating countries, international organizations and </w:t>
      </w:r>
      <w:r w:rsidR="00E85F34">
        <w:t>non-governmental organizations</w:t>
      </w:r>
      <w:r w:rsidR="00596DB7">
        <w:t>,</w:t>
      </w:r>
      <w:r w:rsidR="00E85F34">
        <w:t xml:space="preserve"> </w:t>
      </w:r>
      <w:r w:rsidR="00E85F34" w:rsidRPr="00E85F34">
        <w:t xml:space="preserve">as well as members of the </w:t>
      </w:r>
      <w:r w:rsidR="00596DB7">
        <w:t>participating</w:t>
      </w:r>
      <w:r w:rsidR="00596DB7" w:rsidRPr="00E85F34">
        <w:t xml:space="preserve"> </w:t>
      </w:r>
      <w:r w:rsidR="00E85F34" w:rsidRPr="00E85F34">
        <w:t>areas of the UNEP Global Mercury Partnership</w:t>
      </w:r>
      <w:r w:rsidR="00596DB7">
        <w:t>,</w:t>
      </w:r>
      <w:r w:rsidR="00E85F34" w:rsidRPr="00E85F34">
        <w:t xml:space="preserve"> were asked to comment</w:t>
      </w:r>
      <w:r w:rsidR="00596DB7">
        <w:t xml:space="preserve"> on it</w:t>
      </w:r>
      <w:r w:rsidR="00E85F34">
        <w:t>. A revised draft</w:t>
      </w:r>
      <w:r w:rsidR="005E5E9A">
        <w:t xml:space="preserve"> of the paper</w:t>
      </w:r>
      <w:r w:rsidR="00E85F34">
        <w:t xml:space="preserve">, incorporating </w:t>
      </w:r>
      <w:r w:rsidR="00596DB7">
        <w:t xml:space="preserve">the </w:t>
      </w:r>
      <w:r w:rsidR="00E85F34">
        <w:t>comments received, is annexed to th</w:t>
      </w:r>
      <w:r w:rsidR="00596DB7">
        <w:t>e present</w:t>
      </w:r>
      <w:r w:rsidR="00E85F34">
        <w:t xml:space="preserve"> note for the information of the Conference of the Parties to the Minamata Convention</w:t>
      </w:r>
      <w:r w:rsidR="00596DB7">
        <w:t xml:space="preserve"> at its first meeting</w:t>
      </w:r>
      <w:r w:rsidR="00E85F34">
        <w:t xml:space="preserve">. </w:t>
      </w:r>
      <w:r w:rsidR="00B15C45">
        <w:t xml:space="preserve">It </w:t>
      </w:r>
      <w:r w:rsidR="00184FE0">
        <w:t xml:space="preserve">is presented as received, without formal editing. </w:t>
      </w:r>
      <w:r w:rsidR="00E85F34" w:rsidRPr="00E85F34">
        <w:t xml:space="preserve"> </w:t>
      </w:r>
    </w:p>
    <w:p w14:paraId="2C86038E" w14:textId="785BC201" w:rsidR="00B822DE" w:rsidRDefault="00B822DE" w:rsidP="00773098">
      <w:pPr>
        <w:pStyle w:val="ZZAnxheader"/>
        <w:sectPr w:rsidR="00B822DE" w:rsidSect="006E6722">
          <w:headerReference w:type="even" r:id="rId13"/>
          <w:headerReference w:type="default" r:id="rId14"/>
          <w:footerReference w:type="even" r:id="rId15"/>
          <w:footerReference w:type="default" r:id="rId16"/>
          <w:footerReference w:type="first" r:id="rId17"/>
          <w:type w:val="continuous"/>
          <w:pgSz w:w="11906" w:h="16838" w:code="9"/>
          <w:pgMar w:top="907" w:right="992" w:bottom="1418" w:left="1418" w:header="539" w:footer="975" w:gutter="0"/>
          <w:cols w:space="539"/>
          <w:titlePg/>
          <w:docGrid w:linePitch="360"/>
        </w:sectPr>
      </w:pPr>
    </w:p>
    <w:p w14:paraId="098D7266" w14:textId="77777777" w:rsidR="00566297" w:rsidRPr="008C6E00" w:rsidRDefault="00184FE0" w:rsidP="00E85F34">
      <w:pPr>
        <w:pStyle w:val="ZZAnxheader"/>
      </w:pPr>
      <w:r>
        <w:rPr>
          <w:lang w:val="en-US"/>
        </w:rPr>
        <w:lastRenderedPageBreak/>
        <w:t>Annex</w:t>
      </w:r>
    </w:p>
    <w:p w14:paraId="153FF45A" w14:textId="77777777" w:rsidR="00ED55DD" w:rsidRPr="00ED55DD" w:rsidRDefault="00ED55DD" w:rsidP="008C6E00">
      <w:pPr>
        <w:pStyle w:val="ZZAnxtitle"/>
      </w:pPr>
      <w:r w:rsidRPr="00ED55DD">
        <w:t>Recommendations on proceeding discussions on thresholds for identification of mercury wastes under the Minamata Convention</w:t>
      </w:r>
    </w:p>
    <w:p w14:paraId="4908CE0B" w14:textId="2FBB5A00" w:rsidR="00ED55DD" w:rsidRPr="001F2325" w:rsidRDefault="008C6E00" w:rsidP="001F2325">
      <w:pPr>
        <w:pStyle w:val="CH2"/>
        <w:rPr>
          <w:rFonts w:eastAsia="MS Gothic"/>
        </w:rPr>
      </w:pPr>
      <w:r w:rsidRPr="001F2325">
        <w:rPr>
          <w:rFonts w:eastAsia="MS Gothic"/>
        </w:rPr>
        <w:tab/>
        <w:t>1.</w:t>
      </w:r>
      <w:r w:rsidRPr="001F2325">
        <w:rPr>
          <w:rFonts w:eastAsia="MS Gothic"/>
        </w:rPr>
        <w:tab/>
      </w:r>
      <w:r w:rsidR="00ED55DD" w:rsidRPr="001F2325">
        <w:rPr>
          <w:rFonts w:eastAsia="MS Gothic"/>
        </w:rPr>
        <w:t>Background</w:t>
      </w:r>
    </w:p>
    <w:p w14:paraId="71D561BF" w14:textId="3F0231F4" w:rsidR="00ED55DD" w:rsidRPr="008C6E00" w:rsidRDefault="008C6E00" w:rsidP="008C6E00">
      <w:pPr>
        <w:pStyle w:val="CH3"/>
        <w:rPr>
          <w:rFonts w:eastAsia="MS Gothic"/>
        </w:rPr>
      </w:pPr>
      <w:r>
        <w:rPr>
          <w:rFonts w:eastAsia="MS Gothic"/>
        </w:rPr>
        <w:tab/>
        <w:t>(1)</w:t>
      </w:r>
      <w:r>
        <w:rPr>
          <w:rFonts w:eastAsia="MS Gothic"/>
        </w:rPr>
        <w:tab/>
      </w:r>
      <w:r w:rsidR="00ED55DD" w:rsidRPr="008C6E00">
        <w:rPr>
          <w:rFonts w:eastAsia="MS Gothic"/>
        </w:rPr>
        <w:t>Definition of wastes under the Minamata and Basel Conventions</w:t>
      </w:r>
    </w:p>
    <w:p w14:paraId="2213CFDA" w14:textId="77777777" w:rsidR="00ED55DD" w:rsidRPr="00ED55DD" w:rsidRDefault="00ED55DD" w:rsidP="008C6E00">
      <w:pPr>
        <w:pStyle w:val="Normal-pool"/>
        <w:tabs>
          <w:tab w:val="clear" w:pos="1247"/>
          <w:tab w:val="clear" w:pos="1814"/>
          <w:tab w:val="clear" w:pos="2381"/>
          <w:tab w:val="clear" w:pos="2948"/>
          <w:tab w:val="clear" w:pos="3515"/>
          <w:tab w:val="clear" w:pos="4082"/>
          <w:tab w:val="left" w:pos="624"/>
        </w:tabs>
        <w:spacing w:after="120"/>
        <w:ind w:left="1247" w:firstLine="624"/>
        <w:rPr>
          <w:rFonts w:eastAsia="MS Gothic"/>
        </w:rPr>
      </w:pPr>
      <w:r w:rsidRPr="00ED55DD">
        <w:rPr>
          <w:rFonts w:eastAsia="MS Gothic"/>
        </w:rPr>
        <w:t xml:space="preserve">Article 11 of the Minamata Convention on Mercury (hereinafter referred as “the Minamata Convention”) provides that the relevant definitions of the Basel Convention shall be applied or used as guidance to wastes covered under the Minamata Convention. Article 2 of the Basel Convention on the Control of Transboundary Movements of Hazardous Wastes and Their Disposal (hereinafter referred as “the Basel Convention”) defines wastes as “substances or objects which are disposed of or are intended to be disposed of or are required to be disposed of by the provisions of national law”. </w:t>
      </w:r>
    </w:p>
    <w:p w14:paraId="0E31C8E5" w14:textId="2B32778C" w:rsidR="00ED55DD" w:rsidRPr="008C6E00" w:rsidRDefault="008C6E00" w:rsidP="008C6E00">
      <w:pPr>
        <w:pStyle w:val="CH3"/>
        <w:rPr>
          <w:rFonts w:eastAsia="MS Gothic"/>
        </w:rPr>
      </w:pPr>
      <w:r>
        <w:rPr>
          <w:rFonts w:eastAsia="MS Gothic"/>
        </w:rPr>
        <w:tab/>
        <w:t>(2)</w:t>
      </w:r>
      <w:r>
        <w:rPr>
          <w:rFonts w:eastAsia="MS Gothic"/>
        </w:rPr>
        <w:tab/>
      </w:r>
      <w:r w:rsidR="00ED55DD" w:rsidRPr="008C6E00">
        <w:rPr>
          <w:rFonts w:eastAsia="MS Gothic"/>
        </w:rPr>
        <w:t>Definition of mercury wastes under the Minamata Convention</w:t>
      </w:r>
    </w:p>
    <w:p w14:paraId="26F4A9F9" w14:textId="77777777" w:rsidR="00ED55DD" w:rsidRPr="00ED55DD" w:rsidRDefault="00ED55DD" w:rsidP="008C6E00">
      <w:pPr>
        <w:pStyle w:val="Normal-pool"/>
        <w:tabs>
          <w:tab w:val="clear" w:pos="1247"/>
          <w:tab w:val="clear" w:pos="1814"/>
          <w:tab w:val="clear" w:pos="2381"/>
          <w:tab w:val="clear" w:pos="2948"/>
          <w:tab w:val="clear" w:pos="3515"/>
          <w:tab w:val="clear" w:pos="4082"/>
          <w:tab w:val="left" w:pos="624"/>
        </w:tabs>
        <w:spacing w:after="120"/>
        <w:ind w:left="1247" w:firstLine="624"/>
        <w:rPr>
          <w:rFonts w:asciiTheme="majorBidi" w:hAnsiTheme="majorBidi" w:cstheme="majorBidi"/>
        </w:rPr>
      </w:pPr>
      <w:r w:rsidRPr="00ED55DD">
        <w:rPr>
          <w:rFonts w:asciiTheme="majorBidi" w:hAnsiTheme="majorBidi" w:cstheme="majorBidi"/>
        </w:rPr>
        <w:t xml:space="preserve">Article 11 of the </w:t>
      </w:r>
      <w:r w:rsidRPr="008C6E00">
        <w:rPr>
          <w:rFonts w:eastAsia="MS Gothic"/>
        </w:rPr>
        <w:t>Minamata</w:t>
      </w:r>
      <w:r w:rsidRPr="00ED55DD">
        <w:rPr>
          <w:rFonts w:asciiTheme="majorBidi" w:hAnsiTheme="majorBidi" w:cstheme="majorBidi"/>
        </w:rPr>
        <w:t xml:space="preserve"> Convention defines mercury wastes as “substances or objects:</w:t>
      </w:r>
    </w:p>
    <w:p w14:paraId="13297274" w14:textId="227423D0" w:rsidR="00ED55DD" w:rsidRPr="008C6E00" w:rsidRDefault="00ED55DD" w:rsidP="008C6E00">
      <w:pPr>
        <w:pStyle w:val="Normalnumber"/>
        <w:tabs>
          <w:tab w:val="left" w:pos="624"/>
        </w:tabs>
        <w:ind w:left="1247" w:firstLine="624"/>
        <w:rPr>
          <w:rFonts w:eastAsia="MS Gothic"/>
        </w:rPr>
      </w:pPr>
      <w:r w:rsidRPr="008C6E00">
        <w:rPr>
          <w:rFonts w:eastAsia="MS Gothic"/>
        </w:rPr>
        <w:t>Consisting of mercury or mercury compounds;</w:t>
      </w:r>
    </w:p>
    <w:p w14:paraId="38187A13" w14:textId="0732C515" w:rsidR="00ED55DD" w:rsidRPr="008C6E00" w:rsidRDefault="00ED55DD" w:rsidP="008C6E00">
      <w:pPr>
        <w:pStyle w:val="Normalnumber"/>
        <w:tabs>
          <w:tab w:val="clear" w:pos="1247"/>
          <w:tab w:val="clear" w:pos="1701"/>
          <w:tab w:val="clear" w:pos="1814"/>
          <w:tab w:val="clear" w:pos="2381"/>
          <w:tab w:val="clear" w:pos="2948"/>
          <w:tab w:val="clear" w:pos="3515"/>
          <w:tab w:val="clear" w:pos="4082"/>
          <w:tab w:val="left" w:pos="624"/>
        </w:tabs>
        <w:ind w:left="1247" w:firstLine="624"/>
        <w:rPr>
          <w:rFonts w:eastAsia="MS Gothic"/>
        </w:rPr>
      </w:pPr>
      <w:r w:rsidRPr="008C6E00">
        <w:rPr>
          <w:rFonts w:eastAsia="MS Gothic"/>
        </w:rPr>
        <w:t xml:space="preserve">Containing mercury or mercury compounds; or </w:t>
      </w:r>
    </w:p>
    <w:p w14:paraId="1E0FEBA5" w14:textId="3F378E60" w:rsidR="00ED55DD" w:rsidRPr="008C6E00" w:rsidRDefault="00ED55DD" w:rsidP="008C6E00">
      <w:pPr>
        <w:pStyle w:val="Normalnumber"/>
        <w:tabs>
          <w:tab w:val="clear" w:pos="1247"/>
          <w:tab w:val="clear" w:pos="1701"/>
          <w:tab w:val="clear" w:pos="1814"/>
          <w:tab w:val="clear" w:pos="2381"/>
          <w:tab w:val="clear" w:pos="2948"/>
          <w:tab w:val="clear" w:pos="3515"/>
          <w:tab w:val="clear" w:pos="4082"/>
          <w:tab w:val="left" w:pos="624"/>
        </w:tabs>
        <w:ind w:left="1247" w:firstLine="624"/>
        <w:rPr>
          <w:rFonts w:eastAsia="MS Gothic"/>
        </w:rPr>
      </w:pPr>
      <w:r w:rsidRPr="008C6E00">
        <w:rPr>
          <w:rFonts w:eastAsia="MS Gothic"/>
        </w:rPr>
        <w:t>Contaminated with mercury or mercury compounds,</w:t>
      </w:r>
    </w:p>
    <w:p w14:paraId="63CFCA05" w14:textId="77777777" w:rsidR="00ED55DD" w:rsidRPr="00ED55DD" w:rsidRDefault="00ED55DD" w:rsidP="008C6E00">
      <w:pPr>
        <w:pStyle w:val="Normal-pool"/>
        <w:tabs>
          <w:tab w:val="clear" w:pos="1247"/>
          <w:tab w:val="clear" w:pos="1814"/>
          <w:tab w:val="clear" w:pos="2381"/>
          <w:tab w:val="clear" w:pos="2948"/>
          <w:tab w:val="clear" w:pos="3515"/>
          <w:tab w:val="clear" w:pos="4082"/>
          <w:tab w:val="left" w:pos="624"/>
        </w:tabs>
        <w:spacing w:after="120"/>
        <w:ind w:left="1247" w:firstLine="624"/>
      </w:pPr>
      <w:r w:rsidRPr="00ED55DD">
        <w:rPr>
          <w:u w:val="single"/>
        </w:rPr>
        <w:t>in a quantity above the relevant thresholds</w:t>
      </w:r>
      <w:r w:rsidRPr="00ED55DD">
        <w:t xml:space="preserve"> defined by the Conference of the Parties, in collaboration with the relevant bodies of the Basel Convention in a harmonized manner, that are disposed of or are intended to be disposed of or are required to be disposed of by the provisions of national law or this Convention”.</w:t>
      </w:r>
    </w:p>
    <w:p w14:paraId="3585FAAF" w14:textId="77777777" w:rsidR="00ED55DD" w:rsidRPr="00ED55DD" w:rsidRDefault="00ED55DD" w:rsidP="008C6E00">
      <w:pPr>
        <w:pStyle w:val="Normal-pool"/>
        <w:tabs>
          <w:tab w:val="clear" w:pos="1247"/>
          <w:tab w:val="clear" w:pos="1814"/>
          <w:tab w:val="clear" w:pos="2381"/>
          <w:tab w:val="clear" w:pos="2948"/>
          <w:tab w:val="clear" w:pos="3515"/>
          <w:tab w:val="clear" w:pos="4082"/>
          <w:tab w:val="left" w:pos="624"/>
        </w:tabs>
        <w:spacing w:after="120"/>
        <w:ind w:left="1247" w:firstLine="624"/>
        <w:rPr>
          <w:rFonts w:asciiTheme="majorBidi" w:hAnsiTheme="majorBidi" w:cstheme="majorBidi"/>
        </w:rPr>
      </w:pPr>
      <w:r w:rsidRPr="00ED55DD">
        <w:rPr>
          <w:rFonts w:asciiTheme="majorBidi" w:hAnsiTheme="majorBidi" w:cstheme="majorBidi"/>
        </w:rPr>
        <w:t>Article 11 of the Minamata Convention also prescribes that “each Party shall take appropriate measures” so that mercury waste is:</w:t>
      </w:r>
    </w:p>
    <w:p w14:paraId="6FEECF62" w14:textId="77777777" w:rsidR="00ED55DD" w:rsidRPr="008C6E00" w:rsidRDefault="00ED55DD" w:rsidP="008C6E00">
      <w:pPr>
        <w:pStyle w:val="Normalnumber"/>
        <w:numPr>
          <w:ilvl w:val="0"/>
          <w:numId w:val="17"/>
        </w:numPr>
        <w:tabs>
          <w:tab w:val="left" w:pos="624"/>
        </w:tabs>
        <w:ind w:left="1247" w:firstLine="624"/>
        <w:rPr>
          <w:rFonts w:asciiTheme="majorBidi" w:hAnsiTheme="majorBidi" w:cstheme="majorBidi"/>
        </w:rPr>
      </w:pPr>
      <w:r w:rsidRPr="008C6E00">
        <w:rPr>
          <w:rFonts w:asciiTheme="majorBidi" w:hAnsiTheme="majorBidi" w:cstheme="majorBidi"/>
        </w:rPr>
        <w:t xml:space="preserve">Managed in an environmentally sound manner, </w:t>
      </w:r>
      <w:r w:rsidRPr="008C6E00">
        <w:rPr>
          <w:rFonts w:asciiTheme="majorBidi" w:hAnsiTheme="majorBidi" w:cstheme="majorBidi"/>
          <w:u w:val="single"/>
        </w:rPr>
        <w:t xml:space="preserve">taking into account the guidelines developed under the Basel Convention </w:t>
      </w:r>
      <w:r w:rsidRPr="008C6E00">
        <w:rPr>
          <w:rFonts w:asciiTheme="majorBidi" w:hAnsiTheme="majorBidi" w:cstheme="majorBidi"/>
        </w:rPr>
        <w:t>(</w:t>
      </w:r>
      <w:r w:rsidRPr="008C6E00">
        <w:rPr>
          <w:rFonts w:asciiTheme="majorBidi" w:hAnsiTheme="majorBidi" w:cstheme="majorBidi"/>
          <w:u w:val="single"/>
        </w:rPr>
        <w:t>hereinafter referred as “Basel Guidelines” or “BG”</w:t>
      </w:r>
      <w:r w:rsidRPr="008C6E00">
        <w:rPr>
          <w:rFonts w:asciiTheme="majorBidi" w:hAnsiTheme="majorBidi" w:cstheme="majorBidi"/>
        </w:rPr>
        <w:t xml:space="preserve">) and </w:t>
      </w:r>
      <w:r w:rsidRPr="008C6E00">
        <w:rPr>
          <w:rFonts w:asciiTheme="majorBidi" w:hAnsiTheme="majorBidi" w:cstheme="majorBidi"/>
          <w:u w:val="single"/>
        </w:rPr>
        <w:t xml:space="preserve">in accordance with requirements that the Conference of the Parties shall adopt in an additional annex </w:t>
      </w:r>
      <w:r w:rsidRPr="008C6E00">
        <w:rPr>
          <w:rFonts w:asciiTheme="majorBidi" w:hAnsiTheme="majorBidi" w:cstheme="majorBidi"/>
        </w:rPr>
        <w:t>in accordance with Article 27</w:t>
      </w:r>
      <w:r w:rsidRPr="008C6E00">
        <w:rPr>
          <w:rFonts w:asciiTheme="majorBidi" w:hAnsiTheme="majorBidi" w:cstheme="majorBidi"/>
          <w:u w:val="single"/>
        </w:rPr>
        <w:t xml:space="preserve"> (hereinafter referred as “the management requirements”</w:t>
      </w:r>
      <w:r w:rsidRPr="008C6E00">
        <w:rPr>
          <w:rFonts w:asciiTheme="majorBidi" w:hAnsiTheme="majorBidi" w:cstheme="majorBidi"/>
        </w:rPr>
        <w:t xml:space="preserve">). In developing requirements, the Conference of the Parties shall take into account Parties’ waste management regulations and programmes; </w:t>
      </w:r>
    </w:p>
    <w:p w14:paraId="3796CB34" w14:textId="77777777" w:rsidR="00ED55DD" w:rsidRPr="00ED55DD" w:rsidRDefault="00ED55DD" w:rsidP="008C6E00">
      <w:pPr>
        <w:pStyle w:val="Normalnumber"/>
        <w:tabs>
          <w:tab w:val="left" w:pos="624"/>
        </w:tabs>
        <w:ind w:left="1247" w:firstLine="624"/>
        <w:rPr>
          <w:rFonts w:asciiTheme="majorBidi" w:hAnsiTheme="majorBidi" w:cstheme="majorBidi"/>
        </w:rPr>
      </w:pPr>
      <w:r w:rsidRPr="00ED55DD">
        <w:rPr>
          <w:rFonts w:asciiTheme="majorBidi" w:hAnsiTheme="majorBidi" w:cstheme="majorBidi"/>
        </w:rPr>
        <w:t>Only recovered, recycled, reclaimed or directly re-used for a use allowed to a Party under this Convention or for environmentally sound disposal pursuant to paragraph (a);</w:t>
      </w:r>
    </w:p>
    <w:p w14:paraId="2EFE533F" w14:textId="77777777" w:rsidR="00ED55DD" w:rsidRPr="00ED55DD" w:rsidRDefault="00ED55DD" w:rsidP="008C6E00">
      <w:pPr>
        <w:pStyle w:val="Normalnumber"/>
        <w:tabs>
          <w:tab w:val="left" w:pos="624"/>
        </w:tabs>
        <w:ind w:left="1247" w:firstLine="624"/>
        <w:rPr>
          <w:rFonts w:asciiTheme="majorBidi" w:hAnsiTheme="majorBidi" w:cstheme="majorBidi"/>
        </w:rPr>
      </w:pPr>
      <w:r w:rsidRPr="00ED55DD">
        <w:rPr>
          <w:rFonts w:asciiTheme="majorBidi" w:eastAsia="MS Gothic" w:hAnsiTheme="majorBidi" w:cstheme="majorBidi"/>
          <w:u w:val="single"/>
        </w:rPr>
        <w:t>For Parties to the Basel Convention, not transported across international boundaries except for the purpose of environmentally sound disposal in conformity with Article 11 of the Minamata Convention and with the Basel Convention. In circumstances where the Basel Convention does not apply to transport across international boundaries</w:t>
      </w:r>
      <w:r w:rsidRPr="00ED55DD">
        <w:rPr>
          <w:rFonts w:asciiTheme="majorBidi" w:eastAsia="MS Gothic" w:hAnsiTheme="majorBidi" w:cstheme="majorBidi"/>
        </w:rPr>
        <w:t>, a Party shall allow such transport only after taking into account relevant international rules, standards, and guidelines.</w:t>
      </w:r>
    </w:p>
    <w:p w14:paraId="5633E9C0" w14:textId="3D3FFEC9" w:rsidR="00ED55DD" w:rsidRPr="008C6E00" w:rsidRDefault="008C6E00" w:rsidP="008C6E00">
      <w:pPr>
        <w:pStyle w:val="CH3"/>
        <w:rPr>
          <w:rFonts w:eastAsia="MS Gothic"/>
        </w:rPr>
      </w:pPr>
      <w:r>
        <w:rPr>
          <w:rFonts w:eastAsia="MS Gothic"/>
        </w:rPr>
        <w:tab/>
        <w:t>(3)</w:t>
      </w:r>
      <w:r>
        <w:rPr>
          <w:rFonts w:eastAsia="MS Gothic"/>
        </w:rPr>
        <w:tab/>
      </w:r>
      <w:r w:rsidR="00ED55DD" w:rsidRPr="008C6E00">
        <w:rPr>
          <w:rFonts w:eastAsia="MS Gothic"/>
        </w:rPr>
        <w:t>International discussions</w:t>
      </w:r>
    </w:p>
    <w:p w14:paraId="209B59B9" w14:textId="77777777" w:rsidR="00ED55DD" w:rsidRPr="00ED55DD" w:rsidRDefault="00ED55DD" w:rsidP="008C6E00">
      <w:pPr>
        <w:pStyle w:val="Normal-pool"/>
        <w:tabs>
          <w:tab w:val="clear" w:pos="1247"/>
          <w:tab w:val="clear" w:pos="1814"/>
          <w:tab w:val="clear" w:pos="2381"/>
          <w:tab w:val="clear" w:pos="2948"/>
          <w:tab w:val="clear" w:pos="3515"/>
          <w:tab w:val="clear" w:pos="4082"/>
          <w:tab w:val="left" w:pos="624"/>
        </w:tabs>
        <w:spacing w:after="120"/>
        <w:ind w:left="1247" w:firstLine="624"/>
      </w:pPr>
      <w:r w:rsidRPr="00ED55DD">
        <w:t xml:space="preserve">Countries were requested to provide the interim secretariat of the Minamata Convention with information on national use of thresholds for identifying mercury waste and regulations at the sixth session of the International Negotiating Committee on mercury (INC6) held in November, 2014. The interim secretariat of Minamata Convention undertook inter-sessional work and compiled the </w:t>
      </w:r>
      <w:r w:rsidRPr="008C6E00">
        <w:rPr>
          <w:rFonts w:eastAsia="MS Gothic"/>
        </w:rPr>
        <w:t>submissions</w:t>
      </w:r>
      <w:r w:rsidRPr="00ED55DD">
        <w:t xml:space="preserve"> and presented the report to INC7 held in March 2016. Since the information provided before INC7 was insufficient, countries were requested at INC7 to provide additional information so that informal discussions in relation to such thresholds can occur among the countries prior to the first Conference of the Parties (COP1). The report of INC7 reads:</w:t>
      </w:r>
    </w:p>
    <w:tbl>
      <w:tblPr>
        <w:tblW w:w="0" w:type="auto"/>
        <w:tblInd w:w="1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ED55DD" w:rsidRPr="00ED55DD" w14:paraId="0550E3BC" w14:textId="77777777" w:rsidTr="008C6E00">
        <w:tc>
          <w:tcPr>
            <w:tcW w:w="8221" w:type="dxa"/>
            <w:shd w:val="clear" w:color="auto" w:fill="auto"/>
          </w:tcPr>
          <w:p w14:paraId="2A9A879A" w14:textId="77777777" w:rsidR="00ED55DD" w:rsidRPr="00AC299B" w:rsidRDefault="00ED55DD" w:rsidP="00AC299B">
            <w:pPr>
              <w:pStyle w:val="Normal-pool"/>
              <w:spacing w:before="20" w:after="20"/>
              <w:rPr>
                <w:sz w:val="18"/>
                <w:szCs w:val="18"/>
              </w:rPr>
            </w:pPr>
            <w:r w:rsidRPr="00AC299B">
              <w:rPr>
                <w:sz w:val="18"/>
                <w:szCs w:val="18"/>
              </w:rPr>
              <w:t>210. Following its discussion, the committee decided that the secretariat should collect additional information on the use of mercury waste thresholds from Governments and others and that informal efforts to propose appropriate thresholds should be pursued by those with the relevant expertise.</w:t>
            </w:r>
          </w:p>
        </w:tc>
      </w:tr>
    </w:tbl>
    <w:p w14:paraId="4D3384B6" w14:textId="77777777" w:rsidR="00ED55DD" w:rsidRPr="00ED55DD" w:rsidRDefault="00ED55DD" w:rsidP="008C6E00">
      <w:pPr>
        <w:pStyle w:val="Normal-pool"/>
        <w:tabs>
          <w:tab w:val="clear" w:pos="1247"/>
          <w:tab w:val="clear" w:pos="1814"/>
          <w:tab w:val="clear" w:pos="2381"/>
          <w:tab w:val="clear" w:pos="2948"/>
          <w:tab w:val="clear" w:pos="3515"/>
          <w:tab w:val="clear" w:pos="4082"/>
          <w:tab w:val="left" w:pos="624"/>
        </w:tabs>
        <w:spacing w:before="120" w:after="120"/>
        <w:ind w:left="1247" w:firstLine="624"/>
        <w:rPr>
          <w:rFonts w:asciiTheme="majorBidi" w:hAnsiTheme="majorBidi" w:cstheme="majorBidi"/>
        </w:rPr>
      </w:pPr>
      <w:r w:rsidRPr="00ED55DD">
        <w:rPr>
          <w:rFonts w:asciiTheme="majorBidi" w:hAnsiTheme="majorBidi" w:cstheme="majorBidi"/>
        </w:rPr>
        <w:t xml:space="preserve">Interim </w:t>
      </w:r>
      <w:r w:rsidRPr="008C6E00">
        <w:t>secretariat</w:t>
      </w:r>
      <w:r w:rsidRPr="00ED55DD">
        <w:rPr>
          <w:rFonts w:asciiTheme="majorBidi" w:hAnsiTheme="majorBidi" w:cstheme="majorBidi"/>
        </w:rPr>
        <w:t xml:space="preserve"> called for additional information to governments and others and 6 countries and EU responded and submitted the information on Article 11.</w:t>
      </w:r>
    </w:p>
    <w:p w14:paraId="0F20115C" w14:textId="640D8E7C" w:rsidR="00ED55DD" w:rsidRPr="008C6E00" w:rsidRDefault="008C6E00" w:rsidP="001F2325">
      <w:pPr>
        <w:pStyle w:val="CH2"/>
        <w:rPr>
          <w:rFonts w:eastAsia="MS Gothic"/>
        </w:rPr>
      </w:pPr>
      <w:r>
        <w:rPr>
          <w:rFonts w:eastAsia="MS Gothic"/>
        </w:rPr>
        <w:tab/>
        <w:t>2.</w:t>
      </w:r>
      <w:r>
        <w:rPr>
          <w:rFonts w:eastAsia="MS Gothic"/>
        </w:rPr>
        <w:tab/>
      </w:r>
      <w:r w:rsidR="00ED55DD" w:rsidRPr="008C6E00">
        <w:rPr>
          <w:rFonts w:eastAsia="MS Gothic"/>
        </w:rPr>
        <w:t>Process</w:t>
      </w:r>
    </w:p>
    <w:p w14:paraId="5C46B8A8" w14:textId="493E6EFB" w:rsidR="00ED55DD" w:rsidRPr="00ED55DD" w:rsidRDefault="001F2325" w:rsidP="001F2325">
      <w:pPr>
        <w:pStyle w:val="CH3"/>
      </w:pPr>
      <w:r>
        <w:tab/>
        <w:t>(1)</w:t>
      </w:r>
      <w:r>
        <w:tab/>
      </w:r>
      <w:r w:rsidR="00ED55DD" w:rsidRPr="00ED55DD">
        <w:t>Forming an informal discussion group</w:t>
      </w:r>
    </w:p>
    <w:p w14:paraId="2026F4C0" w14:textId="77777777" w:rsidR="00ED55DD" w:rsidRPr="00ED55DD" w:rsidRDefault="00ED55DD" w:rsidP="001F2325">
      <w:pPr>
        <w:pStyle w:val="Normal-pool"/>
        <w:tabs>
          <w:tab w:val="clear" w:pos="1247"/>
          <w:tab w:val="clear" w:pos="1814"/>
          <w:tab w:val="clear" w:pos="2381"/>
          <w:tab w:val="clear" w:pos="2948"/>
          <w:tab w:val="clear" w:pos="3515"/>
          <w:tab w:val="clear" w:pos="4082"/>
          <w:tab w:val="left" w:pos="624"/>
        </w:tabs>
        <w:spacing w:before="120" w:after="120"/>
        <w:ind w:left="1247" w:firstLine="624"/>
        <w:rPr>
          <w:rFonts w:asciiTheme="majorBidi" w:hAnsiTheme="majorBidi" w:cstheme="majorBidi"/>
        </w:rPr>
      </w:pPr>
      <w:r w:rsidRPr="00ED55DD">
        <w:rPr>
          <w:rFonts w:asciiTheme="majorBidi" w:hAnsiTheme="majorBidi" w:cstheme="majorBidi"/>
        </w:rPr>
        <w:t>After INC7, UNEP requested Japan, as the lead country of the Mercury Waste Management Area under the UNEP Global Mercury Partnership, to take the lead in informal discussions with respect to thresholds for identifying mercury wastes. Therefore, Japan proposed to facilitate discussions on such thresholds under the Minamata Convention within the UNEP Global Mercury Partnership in cooperation with the Mercury Reduction in Products Area, and the Mercury Supply and Storage Area.</w:t>
      </w:r>
    </w:p>
    <w:p w14:paraId="3295F50A" w14:textId="593F523C" w:rsidR="00ED55DD" w:rsidRPr="00ED55DD" w:rsidRDefault="001F2325" w:rsidP="001F2325">
      <w:pPr>
        <w:pStyle w:val="CH3"/>
        <w:rPr>
          <w:rFonts w:asciiTheme="majorBidi" w:hAnsiTheme="majorBidi" w:cstheme="majorBidi"/>
        </w:rPr>
      </w:pPr>
      <w:r>
        <w:rPr>
          <w:rFonts w:asciiTheme="majorBidi" w:hAnsiTheme="majorBidi" w:cstheme="majorBidi"/>
        </w:rPr>
        <w:tab/>
        <w:t>(2)</w:t>
      </w:r>
      <w:r>
        <w:rPr>
          <w:rFonts w:asciiTheme="majorBidi" w:hAnsiTheme="majorBidi" w:cstheme="majorBidi"/>
        </w:rPr>
        <w:tab/>
      </w:r>
      <w:r w:rsidR="00ED55DD" w:rsidRPr="00ED55DD">
        <w:rPr>
          <w:rFonts w:asciiTheme="majorBidi" w:hAnsiTheme="majorBidi" w:cstheme="majorBidi"/>
        </w:rPr>
        <w:t xml:space="preserve">Preparatory </w:t>
      </w:r>
      <w:r w:rsidR="00ED55DD" w:rsidRPr="001F2325">
        <w:t>works</w:t>
      </w:r>
    </w:p>
    <w:p w14:paraId="3DE6492A" w14:textId="482B2D6F" w:rsidR="00ED55DD" w:rsidRPr="00ED55DD" w:rsidRDefault="00ED55DD" w:rsidP="001F2325">
      <w:pPr>
        <w:pStyle w:val="Normal-pool"/>
        <w:tabs>
          <w:tab w:val="clear" w:pos="1247"/>
          <w:tab w:val="clear" w:pos="1814"/>
          <w:tab w:val="clear" w:pos="2381"/>
          <w:tab w:val="clear" w:pos="2948"/>
          <w:tab w:val="clear" w:pos="3515"/>
          <w:tab w:val="clear" w:pos="4082"/>
          <w:tab w:val="left" w:pos="624"/>
        </w:tabs>
        <w:spacing w:before="120" w:after="120"/>
        <w:ind w:left="1247" w:firstLine="624"/>
        <w:rPr>
          <w:rFonts w:asciiTheme="majorBidi" w:hAnsiTheme="majorBidi" w:cstheme="majorBidi"/>
        </w:rPr>
      </w:pPr>
      <w:r w:rsidRPr="00ED55DD">
        <w:rPr>
          <w:rFonts w:asciiTheme="majorBidi" w:hAnsiTheme="majorBidi" w:cstheme="majorBidi"/>
        </w:rPr>
        <w:t xml:space="preserve">The partnership leads and other volunteer experts exchanged views and ideas on the process and discussion points of the mercury waste thresholds. The initial discussion paper was prepared by Japan, which was circulated among partners of the three partnership areas under the UNEP global mercury partnership. It was also introduced at the UNEP-IETC workshop on global mercury waste assessment held in Thailand in November 2016. After reviewing the comments received by </w:t>
      </w:r>
      <w:r w:rsidR="004B1CED">
        <w:rPr>
          <w:rFonts w:asciiTheme="majorBidi" w:hAnsiTheme="majorBidi" w:cstheme="majorBidi"/>
        </w:rPr>
        <w:br/>
      </w:r>
      <w:r w:rsidRPr="00ED55DD">
        <w:rPr>
          <w:rFonts w:asciiTheme="majorBidi" w:hAnsiTheme="majorBidi" w:cstheme="majorBidi"/>
        </w:rPr>
        <w:t xml:space="preserve">mid-January 2017, the previous draft of this paper was prepared for recommending COP1 to take further actions. </w:t>
      </w:r>
    </w:p>
    <w:p w14:paraId="5C3A5E22" w14:textId="2E8D27D7" w:rsidR="00ED55DD" w:rsidRPr="00ED55DD" w:rsidRDefault="001F2325" w:rsidP="001F2325">
      <w:pPr>
        <w:pStyle w:val="CH3"/>
        <w:rPr>
          <w:rFonts w:asciiTheme="majorBidi" w:hAnsiTheme="majorBidi" w:cstheme="majorBidi"/>
        </w:rPr>
      </w:pPr>
      <w:r>
        <w:rPr>
          <w:rFonts w:asciiTheme="majorBidi" w:hAnsiTheme="majorBidi" w:cstheme="majorBidi"/>
        </w:rPr>
        <w:tab/>
        <w:t>(3)</w:t>
      </w:r>
      <w:r>
        <w:rPr>
          <w:rFonts w:asciiTheme="majorBidi" w:hAnsiTheme="majorBidi" w:cstheme="majorBidi"/>
        </w:rPr>
        <w:tab/>
      </w:r>
      <w:r w:rsidR="00ED55DD" w:rsidRPr="00ED55DD">
        <w:rPr>
          <w:rFonts w:asciiTheme="majorBidi" w:hAnsiTheme="majorBidi" w:cstheme="majorBidi"/>
        </w:rPr>
        <w:t>Informal consultation</w:t>
      </w:r>
    </w:p>
    <w:p w14:paraId="463A2920" w14:textId="77777777" w:rsidR="00ED55DD" w:rsidRPr="00ED55DD" w:rsidRDefault="00ED55DD" w:rsidP="001F2325">
      <w:pPr>
        <w:pStyle w:val="Normal-pool"/>
        <w:tabs>
          <w:tab w:val="clear" w:pos="1247"/>
          <w:tab w:val="clear" w:pos="1814"/>
          <w:tab w:val="clear" w:pos="2381"/>
          <w:tab w:val="clear" w:pos="2948"/>
          <w:tab w:val="clear" w:pos="3515"/>
          <w:tab w:val="clear" w:pos="4082"/>
          <w:tab w:val="left" w:pos="624"/>
        </w:tabs>
        <w:spacing w:before="120" w:after="120"/>
        <w:ind w:left="1247" w:firstLine="624"/>
        <w:rPr>
          <w:rFonts w:asciiTheme="majorBidi" w:hAnsiTheme="majorBidi" w:cstheme="majorBidi"/>
        </w:rPr>
      </w:pPr>
      <w:r w:rsidRPr="00ED55DD">
        <w:rPr>
          <w:rFonts w:asciiTheme="majorBidi" w:hAnsiTheme="majorBidi" w:cstheme="majorBidi"/>
        </w:rPr>
        <w:t xml:space="preserve">The </w:t>
      </w:r>
      <w:r w:rsidRPr="00ED55DD">
        <w:rPr>
          <w:rFonts w:asciiTheme="majorBidi" w:eastAsia="MS Mincho" w:hAnsiTheme="majorBidi" w:cstheme="majorBidi"/>
        </w:rPr>
        <w:t>earlier</w:t>
      </w:r>
      <w:r w:rsidRPr="00ED55DD">
        <w:rPr>
          <w:rFonts w:asciiTheme="majorBidi" w:hAnsiTheme="majorBidi" w:cstheme="majorBidi"/>
        </w:rPr>
        <w:t xml:space="preserve"> draft of this paper was presented at the Minamata Working Sessions held in conjunction with the regional preparatory meetings for the BRS 2017 COP, and the participating countries, international organizations, and NGOs as well as members of the three areas of the UNEP Global Mercury Partnership were asked to provide comments on the earlier draft by the end of April 2017.</w:t>
      </w:r>
    </w:p>
    <w:p w14:paraId="4048843F" w14:textId="77777777" w:rsidR="00ED55DD" w:rsidRPr="00ED55DD" w:rsidRDefault="00ED55DD" w:rsidP="001F2325">
      <w:pPr>
        <w:pStyle w:val="Normal-pool"/>
        <w:tabs>
          <w:tab w:val="clear" w:pos="1247"/>
          <w:tab w:val="clear" w:pos="1814"/>
          <w:tab w:val="clear" w:pos="2381"/>
          <w:tab w:val="clear" w:pos="2948"/>
          <w:tab w:val="clear" w:pos="3515"/>
          <w:tab w:val="clear" w:pos="4082"/>
          <w:tab w:val="left" w:pos="624"/>
        </w:tabs>
        <w:spacing w:before="120" w:after="120"/>
        <w:ind w:left="1247" w:firstLine="624"/>
        <w:rPr>
          <w:rFonts w:asciiTheme="majorBidi" w:eastAsia="MS Mincho" w:hAnsiTheme="majorBidi" w:cstheme="majorBidi"/>
        </w:rPr>
      </w:pPr>
      <w:r w:rsidRPr="00ED55DD">
        <w:rPr>
          <w:rFonts w:asciiTheme="majorBidi" w:eastAsia="MS Mincho" w:hAnsiTheme="majorBidi" w:cstheme="majorBidi"/>
        </w:rPr>
        <w:t xml:space="preserve">By the </w:t>
      </w:r>
      <w:r w:rsidRPr="001F2325">
        <w:rPr>
          <w:rFonts w:asciiTheme="majorBidi" w:hAnsiTheme="majorBidi" w:cstheme="majorBidi"/>
        </w:rPr>
        <w:t>end</w:t>
      </w:r>
      <w:r w:rsidRPr="00ED55DD">
        <w:rPr>
          <w:rFonts w:asciiTheme="majorBidi" w:eastAsia="MS Mincho" w:hAnsiTheme="majorBidi" w:cstheme="majorBidi"/>
        </w:rPr>
        <w:t xml:space="preserve"> of April 2017, nine stakeholders provided comments. Based on those comments, the earlier draft was revised.</w:t>
      </w:r>
    </w:p>
    <w:p w14:paraId="3DF7CA62" w14:textId="55AF47A3" w:rsidR="00ED55DD" w:rsidRPr="001F2325" w:rsidRDefault="001F2325" w:rsidP="001F2325">
      <w:pPr>
        <w:pStyle w:val="CH2"/>
        <w:rPr>
          <w:rFonts w:eastAsia="MS Gothic"/>
        </w:rPr>
      </w:pPr>
      <w:r w:rsidRPr="001F2325">
        <w:rPr>
          <w:rFonts w:eastAsia="MS Gothic"/>
        </w:rPr>
        <w:tab/>
        <w:t>3.</w:t>
      </w:r>
      <w:r w:rsidRPr="001F2325">
        <w:rPr>
          <w:rFonts w:eastAsia="MS Gothic"/>
        </w:rPr>
        <w:tab/>
      </w:r>
      <w:r w:rsidR="00ED55DD" w:rsidRPr="001F2325">
        <w:rPr>
          <w:rFonts w:eastAsia="MS Gothic"/>
        </w:rPr>
        <w:t>Proposed further actions</w:t>
      </w:r>
    </w:p>
    <w:p w14:paraId="661BE718" w14:textId="5D1E692E" w:rsidR="00ED55DD" w:rsidRPr="001F2325" w:rsidRDefault="001F2325" w:rsidP="001F2325">
      <w:pPr>
        <w:pStyle w:val="CH3"/>
        <w:rPr>
          <w:rFonts w:asciiTheme="majorBidi" w:hAnsiTheme="majorBidi" w:cstheme="majorBidi"/>
        </w:rPr>
      </w:pPr>
      <w:r>
        <w:rPr>
          <w:rFonts w:asciiTheme="majorBidi" w:hAnsiTheme="majorBidi" w:cstheme="majorBidi"/>
        </w:rPr>
        <w:tab/>
        <w:t>(1)</w:t>
      </w:r>
      <w:r>
        <w:rPr>
          <w:rFonts w:asciiTheme="majorBidi" w:hAnsiTheme="majorBidi" w:cstheme="majorBidi"/>
        </w:rPr>
        <w:tab/>
      </w:r>
      <w:r w:rsidR="00ED55DD" w:rsidRPr="001F2325">
        <w:rPr>
          <w:rFonts w:asciiTheme="majorBidi" w:hAnsiTheme="majorBidi" w:cstheme="majorBidi"/>
        </w:rPr>
        <w:t>Establishment of an ad hoc intersessional working group</w:t>
      </w:r>
    </w:p>
    <w:p w14:paraId="577D6739" w14:textId="77777777" w:rsidR="00ED55DD" w:rsidRPr="00ED55DD" w:rsidRDefault="00ED55DD" w:rsidP="001F2325">
      <w:pPr>
        <w:pStyle w:val="Normal-pool"/>
        <w:tabs>
          <w:tab w:val="clear" w:pos="1247"/>
          <w:tab w:val="clear" w:pos="1814"/>
          <w:tab w:val="clear" w:pos="2381"/>
          <w:tab w:val="clear" w:pos="2948"/>
          <w:tab w:val="clear" w:pos="3515"/>
          <w:tab w:val="clear" w:pos="4082"/>
          <w:tab w:val="left" w:pos="624"/>
        </w:tabs>
        <w:spacing w:before="120" w:after="120"/>
        <w:ind w:left="1247" w:firstLine="624"/>
        <w:rPr>
          <w:rFonts w:asciiTheme="majorBidi" w:hAnsiTheme="majorBidi" w:cstheme="majorBidi"/>
        </w:rPr>
      </w:pPr>
      <w:r w:rsidRPr="00ED55DD">
        <w:rPr>
          <w:rFonts w:asciiTheme="majorBidi" w:hAnsiTheme="majorBidi" w:cstheme="majorBidi"/>
        </w:rPr>
        <w:t xml:space="preserve">As the Minamata Convention will enter into force on 16 August 2017 (the COP1 of the Minamata Convention is scheduled during the last week of September 2017), formal discussion on thresholds for identification of mercury wastes under the Minamata Convention should be started as soon as possible. The issue is highly technical in some parts[and also involves many administrative implications]. A possible way to proceed the formal discussion would be to establish an ad hoc intersessional working group (between COPs) to discuss and develop recommendations on the mercury waste thresholds to the subsequent COPs. </w:t>
      </w:r>
    </w:p>
    <w:p w14:paraId="3F81F10C" w14:textId="259AC82D" w:rsidR="00ED55DD" w:rsidRPr="00ED55DD" w:rsidRDefault="001F2325" w:rsidP="001F2325">
      <w:pPr>
        <w:pStyle w:val="CH3"/>
        <w:rPr>
          <w:rFonts w:asciiTheme="majorBidi" w:hAnsiTheme="majorBidi" w:cstheme="majorBidi"/>
        </w:rPr>
      </w:pPr>
      <w:r>
        <w:rPr>
          <w:rFonts w:asciiTheme="majorBidi" w:hAnsiTheme="majorBidi" w:cstheme="majorBidi"/>
        </w:rPr>
        <w:tab/>
        <w:t>(2)</w:t>
      </w:r>
      <w:r>
        <w:rPr>
          <w:rFonts w:asciiTheme="majorBidi" w:hAnsiTheme="majorBidi" w:cstheme="majorBidi"/>
        </w:rPr>
        <w:tab/>
      </w:r>
      <w:r w:rsidR="00ED55DD" w:rsidRPr="00ED55DD">
        <w:rPr>
          <w:rFonts w:asciiTheme="majorBidi" w:hAnsiTheme="majorBidi" w:cstheme="majorBidi"/>
        </w:rPr>
        <w:t>Structure of the intersessional working group</w:t>
      </w:r>
    </w:p>
    <w:p w14:paraId="7709318C" w14:textId="77777777" w:rsidR="00ED55DD" w:rsidRPr="00ED55DD" w:rsidRDefault="00ED55DD" w:rsidP="001F2325">
      <w:pPr>
        <w:pStyle w:val="Normal-pool"/>
        <w:tabs>
          <w:tab w:val="clear" w:pos="1247"/>
          <w:tab w:val="clear" w:pos="1814"/>
          <w:tab w:val="clear" w:pos="2381"/>
          <w:tab w:val="clear" w:pos="2948"/>
          <w:tab w:val="clear" w:pos="3515"/>
          <w:tab w:val="clear" w:pos="4082"/>
          <w:tab w:val="left" w:pos="624"/>
        </w:tabs>
        <w:spacing w:before="120" w:after="120"/>
        <w:ind w:left="1247" w:firstLine="624"/>
        <w:rPr>
          <w:rFonts w:asciiTheme="majorBidi" w:hAnsiTheme="majorBidi" w:cstheme="majorBidi"/>
        </w:rPr>
      </w:pPr>
      <w:r w:rsidRPr="00ED55DD">
        <w:rPr>
          <w:rFonts w:asciiTheme="majorBidi" w:hAnsiTheme="majorBidi" w:cstheme="majorBidi"/>
        </w:rPr>
        <w:t>The group will be composed of 19 members nominated by each of the five UN regions. The distribution of the seat allocation is suggested as follows:</w:t>
      </w:r>
    </w:p>
    <w:p w14:paraId="36BECB82" w14:textId="77777777" w:rsidR="00ED55DD" w:rsidRPr="00ED55DD" w:rsidRDefault="00ED55DD" w:rsidP="001F2325">
      <w:pPr>
        <w:pStyle w:val="Normal-pool"/>
        <w:tabs>
          <w:tab w:val="clear" w:pos="1247"/>
          <w:tab w:val="clear" w:pos="1814"/>
          <w:tab w:val="clear" w:pos="2381"/>
          <w:tab w:val="clear" w:pos="2948"/>
          <w:tab w:val="clear" w:pos="3515"/>
          <w:tab w:val="clear" w:pos="4082"/>
          <w:tab w:val="left" w:pos="624"/>
        </w:tabs>
        <w:spacing w:before="120" w:after="120"/>
        <w:ind w:left="1247" w:firstLine="624"/>
        <w:rPr>
          <w:rFonts w:asciiTheme="majorBidi" w:hAnsiTheme="majorBidi" w:cstheme="majorBidi"/>
        </w:rPr>
      </w:pPr>
      <w:r w:rsidRPr="00ED55DD">
        <w:rPr>
          <w:rFonts w:asciiTheme="majorBidi" w:hAnsiTheme="majorBidi" w:cstheme="majorBidi"/>
        </w:rPr>
        <w:t>African States: 3</w:t>
      </w:r>
    </w:p>
    <w:p w14:paraId="5092199C" w14:textId="77777777" w:rsidR="00ED55DD" w:rsidRPr="00ED55DD" w:rsidRDefault="00ED55DD" w:rsidP="001F2325">
      <w:pPr>
        <w:pStyle w:val="Normal-pool"/>
        <w:tabs>
          <w:tab w:val="clear" w:pos="1247"/>
          <w:tab w:val="clear" w:pos="1814"/>
          <w:tab w:val="clear" w:pos="2381"/>
          <w:tab w:val="clear" w:pos="2948"/>
          <w:tab w:val="clear" w:pos="3515"/>
          <w:tab w:val="clear" w:pos="4082"/>
          <w:tab w:val="left" w:pos="624"/>
        </w:tabs>
        <w:spacing w:before="120" w:after="120"/>
        <w:ind w:left="1247" w:firstLine="624"/>
        <w:rPr>
          <w:rFonts w:asciiTheme="majorBidi" w:hAnsiTheme="majorBidi" w:cstheme="majorBidi"/>
        </w:rPr>
      </w:pPr>
      <w:r w:rsidRPr="00ED55DD">
        <w:rPr>
          <w:rFonts w:asciiTheme="majorBidi" w:hAnsiTheme="majorBidi" w:cstheme="majorBidi"/>
        </w:rPr>
        <w:t>Asia-Pacific States: 5</w:t>
      </w:r>
    </w:p>
    <w:p w14:paraId="0FED5848" w14:textId="77777777" w:rsidR="00ED55DD" w:rsidRPr="00ED55DD" w:rsidRDefault="00ED55DD" w:rsidP="001F2325">
      <w:pPr>
        <w:pStyle w:val="Normal-pool"/>
        <w:tabs>
          <w:tab w:val="clear" w:pos="1247"/>
          <w:tab w:val="clear" w:pos="1814"/>
          <w:tab w:val="clear" w:pos="2381"/>
          <w:tab w:val="clear" w:pos="2948"/>
          <w:tab w:val="clear" w:pos="3515"/>
          <w:tab w:val="clear" w:pos="4082"/>
          <w:tab w:val="left" w:pos="624"/>
        </w:tabs>
        <w:spacing w:before="120" w:after="120"/>
        <w:ind w:left="1247" w:firstLine="624"/>
        <w:rPr>
          <w:rFonts w:asciiTheme="majorBidi" w:hAnsiTheme="majorBidi" w:cstheme="majorBidi"/>
        </w:rPr>
      </w:pPr>
      <w:r w:rsidRPr="00ED55DD">
        <w:rPr>
          <w:rFonts w:asciiTheme="majorBidi" w:hAnsiTheme="majorBidi" w:cstheme="majorBidi"/>
        </w:rPr>
        <w:t>Central and Eastern European States: 2</w:t>
      </w:r>
    </w:p>
    <w:p w14:paraId="1F607722" w14:textId="77777777" w:rsidR="00ED55DD" w:rsidRPr="00ED55DD" w:rsidRDefault="00ED55DD" w:rsidP="001F2325">
      <w:pPr>
        <w:pStyle w:val="Normal-pool"/>
        <w:tabs>
          <w:tab w:val="clear" w:pos="1247"/>
          <w:tab w:val="clear" w:pos="1814"/>
          <w:tab w:val="clear" w:pos="2381"/>
          <w:tab w:val="clear" w:pos="2948"/>
          <w:tab w:val="clear" w:pos="3515"/>
          <w:tab w:val="clear" w:pos="4082"/>
          <w:tab w:val="left" w:pos="624"/>
        </w:tabs>
        <w:spacing w:before="120" w:after="120"/>
        <w:ind w:left="1247" w:firstLine="624"/>
        <w:rPr>
          <w:rFonts w:asciiTheme="majorBidi" w:hAnsiTheme="majorBidi" w:cstheme="majorBidi"/>
        </w:rPr>
      </w:pPr>
      <w:r w:rsidRPr="00ED55DD">
        <w:rPr>
          <w:rFonts w:asciiTheme="majorBidi" w:hAnsiTheme="majorBidi" w:cstheme="majorBidi"/>
        </w:rPr>
        <w:t>Latin American and Caribbean States: 3</w:t>
      </w:r>
    </w:p>
    <w:p w14:paraId="52C716F0" w14:textId="77777777" w:rsidR="00ED55DD" w:rsidRPr="00ED55DD" w:rsidRDefault="00ED55DD" w:rsidP="001F2325">
      <w:pPr>
        <w:pStyle w:val="Normal-pool"/>
        <w:tabs>
          <w:tab w:val="clear" w:pos="1247"/>
          <w:tab w:val="clear" w:pos="1814"/>
          <w:tab w:val="clear" w:pos="2381"/>
          <w:tab w:val="clear" w:pos="2948"/>
          <w:tab w:val="clear" w:pos="3515"/>
          <w:tab w:val="clear" w:pos="4082"/>
          <w:tab w:val="left" w:pos="624"/>
        </w:tabs>
        <w:spacing w:before="120" w:after="120"/>
        <w:ind w:left="1247" w:firstLine="624"/>
        <w:rPr>
          <w:rFonts w:asciiTheme="majorBidi" w:hAnsiTheme="majorBidi" w:cstheme="majorBidi"/>
        </w:rPr>
      </w:pPr>
      <w:r w:rsidRPr="00ED55DD">
        <w:rPr>
          <w:rFonts w:asciiTheme="majorBidi" w:hAnsiTheme="majorBidi" w:cstheme="majorBidi"/>
        </w:rPr>
        <w:t>Western European and other States: 6</w:t>
      </w:r>
    </w:p>
    <w:p w14:paraId="1D725BD2" w14:textId="77777777" w:rsidR="00ED55DD" w:rsidRPr="00ED55DD" w:rsidRDefault="00ED55DD" w:rsidP="001F2325">
      <w:pPr>
        <w:pStyle w:val="Normal-pool"/>
        <w:tabs>
          <w:tab w:val="clear" w:pos="1247"/>
          <w:tab w:val="clear" w:pos="1814"/>
          <w:tab w:val="clear" w:pos="2381"/>
          <w:tab w:val="clear" w:pos="2948"/>
          <w:tab w:val="clear" w:pos="3515"/>
          <w:tab w:val="clear" w:pos="4082"/>
          <w:tab w:val="left" w:pos="624"/>
        </w:tabs>
        <w:spacing w:before="120" w:after="120"/>
        <w:ind w:left="1247" w:firstLine="624"/>
        <w:rPr>
          <w:rFonts w:asciiTheme="majorBidi" w:hAnsiTheme="majorBidi" w:cstheme="majorBidi"/>
        </w:rPr>
      </w:pPr>
      <w:r w:rsidRPr="00ED55DD">
        <w:rPr>
          <w:rFonts w:asciiTheme="majorBidi" w:hAnsiTheme="majorBidi" w:cstheme="majorBidi"/>
        </w:rPr>
        <w:t>The group will elect two co-chairs and [may] invite[, as appropriate,] the participation of [four] experts from industry and civil society [two from industry and two from civil society] as observers. The group will widely invite inputs to their documents from other governments, intergovernmental organizations, industry and civil society organizations.</w:t>
      </w:r>
    </w:p>
    <w:p w14:paraId="47395956" w14:textId="77777777" w:rsidR="00ED55DD" w:rsidRPr="00ED55DD" w:rsidRDefault="00ED55DD" w:rsidP="001F2325">
      <w:pPr>
        <w:pStyle w:val="Normal-pool"/>
        <w:tabs>
          <w:tab w:val="clear" w:pos="1247"/>
          <w:tab w:val="clear" w:pos="1814"/>
          <w:tab w:val="clear" w:pos="2381"/>
          <w:tab w:val="clear" w:pos="2948"/>
          <w:tab w:val="clear" w:pos="3515"/>
          <w:tab w:val="clear" w:pos="4082"/>
          <w:tab w:val="left" w:pos="624"/>
        </w:tabs>
        <w:spacing w:before="120" w:after="120"/>
        <w:ind w:left="1247" w:firstLine="624"/>
        <w:rPr>
          <w:rFonts w:asciiTheme="majorBidi" w:hAnsiTheme="majorBidi" w:cstheme="majorBidi"/>
        </w:rPr>
      </w:pPr>
      <w:r w:rsidRPr="00ED55DD">
        <w:rPr>
          <w:rFonts w:asciiTheme="majorBidi" w:hAnsiTheme="majorBidi" w:cstheme="majorBidi"/>
        </w:rPr>
        <w:t>[The expert group should work as much as possible using electronic means that reduce the need for costly face-to-face meetings.]</w:t>
      </w:r>
    </w:p>
    <w:p w14:paraId="6E9B2827" w14:textId="245C2633" w:rsidR="00ED55DD" w:rsidRPr="00ED55DD" w:rsidRDefault="001F2325" w:rsidP="000C0169">
      <w:pPr>
        <w:pStyle w:val="CH3"/>
        <w:rPr>
          <w:rFonts w:asciiTheme="majorBidi" w:hAnsiTheme="majorBidi" w:cstheme="majorBidi"/>
        </w:rPr>
      </w:pPr>
      <w:r>
        <w:rPr>
          <w:rFonts w:asciiTheme="majorBidi" w:hAnsiTheme="majorBidi" w:cstheme="majorBidi"/>
        </w:rPr>
        <w:tab/>
        <w:t>(3)</w:t>
      </w:r>
      <w:r>
        <w:rPr>
          <w:rFonts w:asciiTheme="majorBidi" w:hAnsiTheme="majorBidi" w:cstheme="majorBidi"/>
        </w:rPr>
        <w:tab/>
      </w:r>
      <w:r w:rsidR="00ED55DD" w:rsidRPr="00ED55DD">
        <w:rPr>
          <w:rFonts w:asciiTheme="majorBidi" w:hAnsiTheme="majorBidi" w:cstheme="majorBidi"/>
        </w:rPr>
        <w:t>TOR for the intersessional working group</w:t>
      </w:r>
    </w:p>
    <w:p w14:paraId="5160543B" w14:textId="77777777" w:rsidR="00ED55DD" w:rsidRPr="00ED55DD" w:rsidRDefault="00ED55DD" w:rsidP="000C0169">
      <w:pPr>
        <w:pStyle w:val="Normal-pool"/>
        <w:keepNext/>
        <w:keepLines/>
        <w:tabs>
          <w:tab w:val="clear" w:pos="1247"/>
          <w:tab w:val="clear" w:pos="1814"/>
          <w:tab w:val="clear" w:pos="2381"/>
          <w:tab w:val="clear" w:pos="2948"/>
          <w:tab w:val="clear" w:pos="3515"/>
          <w:tab w:val="clear" w:pos="4082"/>
          <w:tab w:val="left" w:pos="624"/>
        </w:tabs>
        <w:spacing w:before="120" w:after="120"/>
        <w:ind w:left="1247" w:firstLine="624"/>
        <w:rPr>
          <w:rFonts w:asciiTheme="majorBidi" w:hAnsiTheme="majorBidi" w:cstheme="majorBidi"/>
        </w:rPr>
      </w:pPr>
      <w:r w:rsidRPr="00ED55DD">
        <w:rPr>
          <w:rFonts w:asciiTheme="majorBidi" w:hAnsiTheme="majorBidi" w:cstheme="majorBidi"/>
        </w:rPr>
        <w:t>Possible TOR for the intersessional working group may include, but not limited to, the following:</w:t>
      </w:r>
    </w:p>
    <w:p w14:paraId="778C4335" w14:textId="01660739" w:rsidR="00ED55DD" w:rsidRPr="00ED55DD" w:rsidRDefault="00ED55DD" w:rsidP="000C0169">
      <w:pPr>
        <w:pStyle w:val="Normalnumber"/>
        <w:keepNext/>
        <w:keepLines/>
        <w:numPr>
          <w:ilvl w:val="6"/>
          <w:numId w:val="1"/>
        </w:numPr>
        <w:tabs>
          <w:tab w:val="clear" w:pos="1247"/>
          <w:tab w:val="clear" w:pos="1814"/>
          <w:tab w:val="clear" w:pos="2381"/>
          <w:tab w:val="clear" w:pos="2948"/>
          <w:tab w:val="clear" w:pos="3515"/>
          <w:tab w:val="clear" w:pos="4082"/>
          <w:tab w:val="clear" w:pos="9122"/>
          <w:tab w:val="left" w:pos="624"/>
        </w:tabs>
        <w:spacing w:after="100"/>
        <w:ind w:left="1871" w:hanging="624"/>
      </w:pPr>
      <w:r w:rsidRPr="00ED55DD">
        <w:t>Elect two co-chairs to facilitate the discussion;</w:t>
      </w:r>
    </w:p>
    <w:p w14:paraId="5AFB380C" w14:textId="77777777" w:rsidR="00ED55DD" w:rsidRPr="00ED55DD" w:rsidRDefault="00ED55DD" w:rsidP="000C0169">
      <w:pPr>
        <w:pStyle w:val="Normalnumber"/>
        <w:keepNext/>
        <w:keepLines/>
        <w:numPr>
          <w:ilvl w:val="6"/>
          <w:numId w:val="1"/>
        </w:numPr>
        <w:tabs>
          <w:tab w:val="clear" w:pos="1247"/>
          <w:tab w:val="clear" w:pos="1814"/>
          <w:tab w:val="clear" w:pos="2381"/>
          <w:tab w:val="clear" w:pos="2948"/>
          <w:tab w:val="clear" w:pos="3515"/>
          <w:tab w:val="clear" w:pos="4082"/>
          <w:tab w:val="clear" w:pos="9122"/>
          <w:tab w:val="left" w:pos="624"/>
        </w:tabs>
        <w:spacing w:after="100"/>
        <w:ind w:left="1871" w:hanging="624"/>
      </w:pPr>
      <w:r w:rsidRPr="00ED55DD">
        <w:t>[Decide arrangements in the intersessional period];</w:t>
      </w:r>
    </w:p>
    <w:p w14:paraId="72A1FE7F" w14:textId="77777777" w:rsidR="00ED55DD" w:rsidRPr="00ED55DD" w:rsidRDefault="00ED55DD" w:rsidP="000C0169">
      <w:pPr>
        <w:pStyle w:val="Normalnumber"/>
        <w:numPr>
          <w:ilvl w:val="6"/>
          <w:numId w:val="1"/>
        </w:numPr>
        <w:tabs>
          <w:tab w:val="clear" w:pos="1247"/>
          <w:tab w:val="clear" w:pos="1814"/>
          <w:tab w:val="clear" w:pos="2381"/>
          <w:tab w:val="clear" w:pos="2948"/>
          <w:tab w:val="clear" w:pos="3515"/>
          <w:tab w:val="clear" w:pos="4082"/>
          <w:tab w:val="clear" w:pos="9122"/>
          <w:tab w:val="left" w:pos="624"/>
        </w:tabs>
        <w:spacing w:after="100"/>
        <w:ind w:left="1871" w:hanging="624"/>
      </w:pPr>
      <w:r w:rsidRPr="00ED55DD">
        <w:t>Discuss basic principles to apply setting mercury waste thresholds;</w:t>
      </w:r>
    </w:p>
    <w:p w14:paraId="4BAD3BAE" w14:textId="77777777" w:rsidR="00ED55DD" w:rsidRPr="00ED55DD" w:rsidRDefault="00ED55DD" w:rsidP="000C0169">
      <w:pPr>
        <w:pStyle w:val="Normalnumber"/>
        <w:numPr>
          <w:ilvl w:val="6"/>
          <w:numId w:val="1"/>
        </w:numPr>
        <w:tabs>
          <w:tab w:val="clear" w:pos="1247"/>
          <w:tab w:val="clear" w:pos="1814"/>
          <w:tab w:val="clear" w:pos="2381"/>
          <w:tab w:val="clear" w:pos="2948"/>
          <w:tab w:val="clear" w:pos="3515"/>
          <w:tab w:val="clear" w:pos="4082"/>
          <w:tab w:val="clear" w:pos="9122"/>
          <w:tab w:val="left" w:pos="624"/>
        </w:tabs>
        <w:spacing w:after="100"/>
        <w:ind w:left="1871" w:hanging="624"/>
      </w:pPr>
      <w:r w:rsidRPr="00ED55DD">
        <w:t>[Examine [whether and ]what types of thresholds are appropriate [and whether such thresholds are useful] for [each of the three mercury waste types [(e.g. a specific total content of mercury or mercury compounds, a list of mercury-added products, and a specific mercury concentration in eluate)]][mercury wastes];][Consider whether the different waste types identified by the Convention warrant different threshold values;]</w:t>
      </w:r>
    </w:p>
    <w:p w14:paraId="4FD771A1" w14:textId="77777777" w:rsidR="00ED55DD" w:rsidRPr="00ED55DD" w:rsidRDefault="00ED55DD" w:rsidP="000C0169">
      <w:pPr>
        <w:pStyle w:val="Normalnumber"/>
        <w:numPr>
          <w:ilvl w:val="6"/>
          <w:numId w:val="1"/>
        </w:numPr>
        <w:tabs>
          <w:tab w:val="clear" w:pos="1247"/>
          <w:tab w:val="clear" w:pos="1814"/>
          <w:tab w:val="clear" w:pos="2381"/>
          <w:tab w:val="clear" w:pos="2948"/>
          <w:tab w:val="clear" w:pos="3515"/>
          <w:tab w:val="clear" w:pos="4082"/>
          <w:tab w:val="clear" w:pos="9122"/>
          <w:tab w:val="left" w:pos="624"/>
        </w:tabs>
        <w:spacing w:after="100"/>
        <w:ind w:left="1871" w:hanging="624"/>
      </w:pPr>
      <w:r w:rsidRPr="00ED55DD">
        <w:t>Collect and scrutinize scientific information necessary for setting mercury waste thresholds as well as test methods to determine the thresholds[, as determined by the basic principles in 3 above][ and assess policy implications for the Convention of the potential threshold approaches];</w:t>
      </w:r>
    </w:p>
    <w:p w14:paraId="172F0B27" w14:textId="77777777" w:rsidR="00ED55DD" w:rsidRPr="00ED55DD" w:rsidRDefault="00ED55DD" w:rsidP="000C0169">
      <w:pPr>
        <w:pStyle w:val="Normalnumber"/>
        <w:numPr>
          <w:ilvl w:val="6"/>
          <w:numId w:val="1"/>
        </w:numPr>
        <w:tabs>
          <w:tab w:val="clear" w:pos="1247"/>
          <w:tab w:val="clear" w:pos="1814"/>
          <w:tab w:val="clear" w:pos="2381"/>
          <w:tab w:val="clear" w:pos="2948"/>
          <w:tab w:val="clear" w:pos="3515"/>
          <w:tab w:val="clear" w:pos="4082"/>
          <w:tab w:val="clear" w:pos="9122"/>
          <w:tab w:val="left" w:pos="624"/>
        </w:tabs>
        <w:spacing w:after="100"/>
        <w:ind w:left="1871" w:hanging="624"/>
      </w:pPr>
      <w:r w:rsidRPr="00ED55DD">
        <w:t>Discuss appropriate mercury wastes thresholds[, if any] and test methods to determine the thresholds (if there are more than one test method proposed for one threshold, identify ways to compare different values determined by different methods);</w:t>
      </w:r>
    </w:p>
    <w:p w14:paraId="02CB8C99" w14:textId="77777777" w:rsidR="00ED55DD" w:rsidRPr="00ED55DD" w:rsidRDefault="00ED55DD" w:rsidP="000C0169">
      <w:pPr>
        <w:pStyle w:val="Normalnumber"/>
        <w:numPr>
          <w:ilvl w:val="6"/>
          <w:numId w:val="1"/>
        </w:numPr>
        <w:tabs>
          <w:tab w:val="clear" w:pos="1247"/>
          <w:tab w:val="clear" w:pos="1814"/>
          <w:tab w:val="clear" w:pos="2381"/>
          <w:tab w:val="clear" w:pos="2948"/>
          <w:tab w:val="clear" w:pos="3515"/>
          <w:tab w:val="clear" w:pos="4082"/>
          <w:tab w:val="clear" w:pos="9122"/>
          <w:tab w:val="left" w:pos="624"/>
        </w:tabs>
        <w:spacing w:after="100"/>
        <w:ind w:left="1871" w:hanging="624"/>
      </w:pPr>
      <w:r w:rsidRPr="00ED55DD">
        <w:t>[Examine potential implications of setting such thresholds in terms of achieving the objective of the Convention, implementing relevant Articles of the Convention, and controlling wastes];</w:t>
      </w:r>
    </w:p>
    <w:p w14:paraId="55DD6A40" w14:textId="77777777" w:rsidR="00ED55DD" w:rsidRPr="00ED55DD" w:rsidRDefault="00ED55DD" w:rsidP="000C0169">
      <w:pPr>
        <w:pStyle w:val="Normalnumber"/>
        <w:numPr>
          <w:ilvl w:val="6"/>
          <w:numId w:val="1"/>
        </w:numPr>
        <w:tabs>
          <w:tab w:val="clear" w:pos="1247"/>
          <w:tab w:val="clear" w:pos="1814"/>
          <w:tab w:val="clear" w:pos="2381"/>
          <w:tab w:val="clear" w:pos="2948"/>
          <w:tab w:val="clear" w:pos="3515"/>
          <w:tab w:val="clear" w:pos="4082"/>
          <w:tab w:val="clear" w:pos="9122"/>
          <w:tab w:val="left" w:pos="624"/>
        </w:tabs>
        <w:spacing w:after="100"/>
        <w:ind w:left="1871" w:hanging="624"/>
      </w:pPr>
      <w:r w:rsidRPr="00ED55DD">
        <w:t>[Closely collaborate with relevant groups under the Basel Convention for the discussions on items 3 through 7 above;] and</w:t>
      </w:r>
    </w:p>
    <w:p w14:paraId="2A41FA96" w14:textId="77777777" w:rsidR="00ED55DD" w:rsidRPr="00ED55DD" w:rsidRDefault="00ED55DD" w:rsidP="000C0169">
      <w:pPr>
        <w:pStyle w:val="Normalnumber"/>
        <w:numPr>
          <w:ilvl w:val="6"/>
          <w:numId w:val="1"/>
        </w:numPr>
        <w:tabs>
          <w:tab w:val="clear" w:pos="1247"/>
          <w:tab w:val="clear" w:pos="1814"/>
          <w:tab w:val="clear" w:pos="2381"/>
          <w:tab w:val="clear" w:pos="2948"/>
          <w:tab w:val="clear" w:pos="3515"/>
          <w:tab w:val="clear" w:pos="4082"/>
          <w:tab w:val="clear" w:pos="9122"/>
          <w:tab w:val="left" w:pos="624"/>
        </w:tabs>
        <w:spacing w:after="100"/>
        <w:ind w:left="1871" w:hanging="624"/>
      </w:pPr>
      <w:r w:rsidRPr="00ED55DD">
        <w:t>Report the results of discussion to the Conference of the Parties.</w:t>
      </w:r>
    </w:p>
    <w:p w14:paraId="1C313A4C" w14:textId="77777777" w:rsidR="00ED55DD" w:rsidRPr="00ED55DD" w:rsidRDefault="00ED55DD" w:rsidP="001F2325">
      <w:pPr>
        <w:pStyle w:val="Normal-pool"/>
        <w:tabs>
          <w:tab w:val="clear" w:pos="1247"/>
          <w:tab w:val="clear" w:pos="1814"/>
          <w:tab w:val="clear" w:pos="2381"/>
          <w:tab w:val="clear" w:pos="2948"/>
          <w:tab w:val="clear" w:pos="3515"/>
          <w:tab w:val="clear" w:pos="4082"/>
          <w:tab w:val="left" w:pos="624"/>
        </w:tabs>
        <w:spacing w:before="120" w:after="120"/>
        <w:ind w:left="1247" w:firstLine="624"/>
        <w:rPr>
          <w:rFonts w:asciiTheme="majorBidi" w:hAnsiTheme="majorBidi" w:cstheme="majorBidi"/>
        </w:rPr>
      </w:pPr>
      <w:r w:rsidRPr="00ED55DD">
        <w:rPr>
          <w:rFonts w:asciiTheme="majorBidi" w:hAnsiTheme="majorBidi" w:cstheme="majorBidi"/>
        </w:rPr>
        <w:t>Some guiding questions at the intersessional working group are attached as “Thought starter” to this document.</w:t>
      </w:r>
    </w:p>
    <w:p w14:paraId="4AB254A0" w14:textId="7F97FCF0" w:rsidR="00ED55DD" w:rsidRPr="00ED55DD" w:rsidRDefault="001F2325" w:rsidP="001F2325">
      <w:pPr>
        <w:pStyle w:val="CH3"/>
      </w:pPr>
      <w:r>
        <w:tab/>
        <w:t>(3)</w:t>
      </w:r>
      <w:r>
        <w:tab/>
      </w:r>
      <w:r w:rsidR="00ED55DD" w:rsidRPr="00ED55DD">
        <w:t>Draft decision at the COP1</w:t>
      </w:r>
    </w:p>
    <w:p w14:paraId="36654E39" w14:textId="77777777" w:rsidR="00ED55DD" w:rsidRPr="00ED55DD" w:rsidRDefault="00ED55DD" w:rsidP="001F2325">
      <w:pPr>
        <w:pStyle w:val="Normal-pool"/>
        <w:tabs>
          <w:tab w:val="clear" w:pos="1247"/>
          <w:tab w:val="clear" w:pos="1814"/>
          <w:tab w:val="clear" w:pos="2381"/>
          <w:tab w:val="clear" w:pos="2948"/>
          <w:tab w:val="clear" w:pos="3515"/>
          <w:tab w:val="clear" w:pos="4082"/>
          <w:tab w:val="left" w:pos="624"/>
        </w:tabs>
        <w:spacing w:before="120" w:after="120"/>
        <w:ind w:left="1247" w:firstLine="624"/>
        <w:rPr>
          <w:rFonts w:asciiTheme="majorBidi" w:hAnsiTheme="majorBidi" w:cstheme="majorBidi"/>
        </w:rPr>
      </w:pPr>
      <w:r w:rsidRPr="00ED55DD">
        <w:rPr>
          <w:rFonts w:asciiTheme="majorBidi" w:hAnsiTheme="majorBidi" w:cstheme="majorBidi"/>
        </w:rPr>
        <w:t xml:space="preserve">To establish an intersessional working group on mercury waste thresholds, the COP may wish to adopt the following decision: </w:t>
      </w:r>
    </w:p>
    <w:tbl>
      <w:tblPr>
        <w:tblW w:w="8494" w:type="dxa"/>
        <w:tblInd w:w="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ED55DD" w:rsidRPr="00ED55DD" w14:paraId="1528A26C" w14:textId="77777777" w:rsidTr="000C0169">
        <w:tc>
          <w:tcPr>
            <w:tcW w:w="8494" w:type="dxa"/>
            <w:shd w:val="clear" w:color="auto" w:fill="auto"/>
          </w:tcPr>
          <w:p w14:paraId="51DF3305" w14:textId="77777777" w:rsidR="00ED55DD" w:rsidRPr="001F2325" w:rsidRDefault="00ED55DD" w:rsidP="003A1A91">
            <w:pPr>
              <w:pStyle w:val="Normal-pool"/>
              <w:spacing w:before="40" w:after="110"/>
              <w:jc w:val="center"/>
              <w:rPr>
                <w:sz w:val="18"/>
                <w:szCs w:val="18"/>
              </w:rPr>
            </w:pPr>
            <w:r w:rsidRPr="001F2325">
              <w:rPr>
                <w:sz w:val="18"/>
                <w:szCs w:val="18"/>
              </w:rPr>
              <w:t>Decision on arrangements in the intersessional period</w:t>
            </w:r>
          </w:p>
          <w:p w14:paraId="14282262" w14:textId="77777777" w:rsidR="00ED55DD" w:rsidRPr="001F2325" w:rsidRDefault="00ED55DD" w:rsidP="003A1A91">
            <w:pPr>
              <w:pStyle w:val="Normal-pool"/>
              <w:spacing w:before="40" w:after="110"/>
              <w:rPr>
                <w:sz w:val="18"/>
                <w:szCs w:val="18"/>
              </w:rPr>
            </w:pPr>
            <w:r w:rsidRPr="001F2325">
              <w:rPr>
                <w:sz w:val="18"/>
                <w:szCs w:val="18"/>
              </w:rPr>
              <w:t>Considering that effective and efficient arrangements are required in order to implement expeditiously the Convention to protect human health and the environment from anthropogenic emissions and releases of mercury and mercury compounds;</w:t>
            </w:r>
          </w:p>
          <w:p w14:paraId="62BBCEE9" w14:textId="77777777" w:rsidR="00ED55DD" w:rsidRPr="001F2325" w:rsidRDefault="00ED55DD" w:rsidP="003A1A91">
            <w:pPr>
              <w:pStyle w:val="Normal-pool"/>
              <w:spacing w:before="40" w:after="110"/>
              <w:rPr>
                <w:sz w:val="18"/>
                <w:szCs w:val="18"/>
              </w:rPr>
            </w:pPr>
            <w:r w:rsidRPr="001F2325">
              <w:rPr>
                <w:sz w:val="18"/>
                <w:szCs w:val="18"/>
              </w:rPr>
              <w:t>[Mindful of the relationship between the thresholds and the requirements that the Conference of the Parties shall adopt in an additional annex to the Convention;]</w:t>
            </w:r>
          </w:p>
          <w:p w14:paraId="59FD9B28" w14:textId="77777777" w:rsidR="00ED55DD" w:rsidRPr="001F2325" w:rsidRDefault="00ED55DD" w:rsidP="003A1A91">
            <w:pPr>
              <w:pStyle w:val="Normal-pool"/>
              <w:spacing w:before="40" w:after="110"/>
              <w:rPr>
                <w:sz w:val="18"/>
                <w:szCs w:val="18"/>
              </w:rPr>
            </w:pPr>
            <w:r w:rsidRPr="001F2325">
              <w:rPr>
                <w:sz w:val="18"/>
                <w:szCs w:val="18"/>
              </w:rPr>
              <w:t>Taking into account the experiences gained through, inter alia, the UNEP Global Mercury Partnership[ and the experiences of Parties and others in managing mercury waste];</w:t>
            </w:r>
          </w:p>
          <w:p w14:paraId="7136378D" w14:textId="77777777" w:rsidR="00ED55DD" w:rsidRPr="001F2325" w:rsidRDefault="00ED55DD" w:rsidP="003A1A91">
            <w:pPr>
              <w:pStyle w:val="Normal-pool"/>
              <w:spacing w:before="40" w:after="110"/>
              <w:rPr>
                <w:sz w:val="18"/>
                <w:szCs w:val="18"/>
              </w:rPr>
            </w:pPr>
            <w:r w:rsidRPr="001F2325">
              <w:rPr>
                <w:sz w:val="18"/>
                <w:szCs w:val="18"/>
              </w:rPr>
              <w:t>The COP:</w:t>
            </w:r>
          </w:p>
          <w:p w14:paraId="47FE1D40" w14:textId="77777777" w:rsidR="00ED55DD" w:rsidRPr="001F2325" w:rsidRDefault="00ED55DD" w:rsidP="003A1A91">
            <w:pPr>
              <w:spacing w:before="40" w:after="110"/>
              <w:rPr>
                <w:rFonts w:asciiTheme="majorBidi" w:hAnsiTheme="majorBidi" w:cstheme="majorBidi"/>
                <w:sz w:val="18"/>
                <w:szCs w:val="18"/>
              </w:rPr>
            </w:pPr>
            <w:r w:rsidRPr="001F2325">
              <w:rPr>
                <w:rFonts w:asciiTheme="majorBidi" w:hAnsiTheme="majorBidi" w:cstheme="majorBidi"/>
                <w:sz w:val="18"/>
                <w:szCs w:val="18"/>
              </w:rPr>
              <w:t xml:space="preserve">1. Establishes an ad hoc intersessional group of technical experts, as a subsidiary body which will report to the Conference of the Parties, to develop [recommendation for]the threshold[s] for identification of mercury wastes called for in Article 11 of the Convention, to enable the Conference of the Parties to decide on such issues at its [second][third] meeting, </w:t>
            </w:r>
          </w:p>
          <w:p w14:paraId="7AB4F1FE" w14:textId="77777777" w:rsidR="00ED55DD" w:rsidRPr="001F2325" w:rsidRDefault="00ED55DD" w:rsidP="003A1A91">
            <w:pPr>
              <w:spacing w:before="40" w:after="110"/>
              <w:rPr>
                <w:rFonts w:asciiTheme="majorBidi" w:hAnsiTheme="majorBidi" w:cstheme="majorBidi"/>
                <w:sz w:val="18"/>
                <w:szCs w:val="18"/>
              </w:rPr>
            </w:pPr>
            <w:r w:rsidRPr="001F2325">
              <w:rPr>
                <w:rFonts w:asciiTheme="majorBidi" w:hAnsiTheme="majorBidi" w:cstheme="majorBidi"/>
                <w:sz w:val="18"/>
                <w:szCs w:val="18"/>
              </w:rPr>
              <w:t xml:space="preserve">2. Requests the secretariat to convene the group of technical experts at the earliest opportunity with following structure and arrangements: </w:t>
            </w:r>
          </w:p>
          <w:p w14:paraId="0AB4A400" w14:textId="77777777" w:rsidR="00ED55DD" w:rsidRPr="001F2325" w:rsidRDefault="00ED55DD" w:rsidP="003A1A91">
            <w:pPr>
              <w:pStyle w:val="ListParagraph"/>
              <w:widowControl w:val="0"/>
              <w:numPr>
                <w:ilvl w:val="0"/>
                <w:numId w:val="10"/>
              </w:numPr>
              <w:tabs>
                <w:tab w:val="clear" w:pos="1247"/>
                <w:tab w:val="clear" w:pos="1814"/>
                <w:tab w:val="clear" w:pos="2381"/>
                <w:tab w:val="clear" w:pos="2948"/>
                <w:tab w:val="clear" w:pos="3515"/>
              </w:tabs>
              <w:spacing w:before="40" w:after="110"/>
              <w:contextualSpacing w:val="0"/>
              <w:jc w:val="both"/>
              <w:rPr>
                <w:rFonts w:asciiTheme="majorBidi" w:hAnsiTheme="majorBidi" w:cstheme="majorBidi"/>
                <w:sz w:val="18"/>
                <w:szCs w:val="18"/>
              </w:rPr>
            </w:pPr>
            <w:r w:rsidRPr="001F2325">
              <w:rPr>
                <w:rFonts w:asciiTheme="majorBidi" w:hAnsiTheme="majorBidi" w:cstheme="majorBidi"/>
                <w:sz w:val="18"/>
                <w:szCs w:val="18"/>
              </w:rPr>
              <w:t>The group, which at its first meeting shall elect two co-chairs, shall comprise experts in mercury waste management, nominated by the five United Nations regions;</w:t>
            </w:r>
          </w:p>
          <w:p w14:paraId="4F0437E4" w14:textId="77777777" w:rsidR="00ED55DD" w:rsidRPr="001F2325" w:rsidRDefault="00ED55DD" w:rsidP="003A1A91">
            <w:pPr>
              <w:pStyle w:val="ListParagraph"/>
              <w:widowControl w:val="0"/>
              <w:numPr>
                <w:ilvl w:val="0"/>
                <w:numId w:val="10"/>
              </w:numPr>
              <w:tabs>
                <w:tab w:val="clear" w:pos="1247"/>
                <w:tab w:val="clear" w:pos="1814"/>
                <w:tab w:val="clear" w:pos="2381"/>
                <w:tab w:val="clear" w:pos="2948"/>
                <w:tab w:val="clear" w:pos="3515"/>
              </w:tabs>
              <w:spacing w:before="40" w:after="110"/>
              <w:contextualSpacing w:val="0"/>
              <w:jc w:val="both"/>
              <w:rPr>
                <w:rFonts w:asciiTheme="majorBidi" w:hAnsiTheme="majorBidi" w:cstheme="majorBidi"/>
                <w:sz w:val="18"/>
                <w:szCs w:val="18"/>
              </w:rPr>
            </w:pPr>
            <w:r w:rsidRPr="001F2325">
              <w:rPr>
                <w:rFonts w:asciiTheme="majorBidi" w:hAnsiTheme="majorBidi" w:cstheme="majorBidi"/>
                <w:sz w:val="18"/>
                <w:szCs w:val="18"/>
              </w:rPr>
              <w:t>19 members, three from African States, five from Asia-Pacific States, two from Central and Eastern European States, three from Latin American and Caribbean States and six from Western European and other States shall be nominated by the respective regional groups;</w:t>
            </w:r>
          </w:p>
          <w:p w14:paraId="6FE0FFE4" w14:textId="77777777" w:rsidR="00ED55DD" w:rsidRPr="001F2325" w:rsidRDefault="00ED55DD" w:rsidP="003A1A91">
            <w:pPr>
              <w:pStyle w:val="ListParagraph"/>
              <w:widowControl w:val="0"/>
              <w:numPr>
                <w:ilvl w:val="0"/>
                <w:numId w:val="10"/>
              </w:numPr>
              <w:tabs>
                <w:tab w:val="clear" w:pos="1247"/>
                <w:tab w:val="clear" w:pos="1814"/>
                <w:tab w:val="clear" w:pos="2381"/>
                <w:tab w:val="clear" w:pos="2948"/>
                <w:tab w:val="clear" w:pos="3515"/>
              </w:tabs>
              <w:spacing w:before="40" w:after="110"/>
              <w:contextualSpacing w:val="0"/>
              <w:jc w:val="both"/>
              <w:rPr>
                <w:rFonts w:asciiTheme="majorBidi" w:hAnsiTheme="majorBidi" w:cstheme="majorBidi"/>
                <w:sz w:val="18"/>
                <w:szCs w:val="18"/>
              </w:rPr>
            </w:pPr>
            <w:r w:rsidRPr="001F2325">
              <w:rPr>
                <w:rFonts w:asciiTheme="majorBidi" w:hAnsiTheme="majorBidi" w:cstheme="majorBidi"/>
                <w:sz w:val="18"/>
                <w:szCs w:val="18"/>
              </w:rPr>
              <w:t xml:space="preserve">The group [may][will] invite, as appropriate, the participation of [[a few] experts from industry and civil society as observers][four observers, two from industry and two from environmental organizations]. </w:t>
            </w:r>
          </w:p>
          <w:p w14:paraId="2CA6C6E2" w14:textId="3AFD5D97" w:rsidR="00ED55DD" w:rsidRPr="00ED55DD" w:rsidRDefault="00ED55DD" w:rsidP="003A1A91">
            <w:pPr>
              <w:pStyle w:val="ListParagraph"/>
              <w:widowControl w:val="0"/>
              <w:numPr>
                <w:ilvl w:val="0"/>
                <w:numId w:val="10"/>
              </w:numPr>
              <w:tabs>
                <w:tab w:val="clear" w:pos="1247"/>
                <w:tab w:val="clear" w:pos="1814"/>
                <w:tab w:val="clear" w:pos="2381"/>
                <w:tab w:val="clear" w:pos="2948"/>
                <w:tab w:val="clear" w:pos="3515"/>
              </w:tabs>
              <w:spacing w:before="40" w:after="110"/>
              <w:contextualSpacing w:val="0"/>
              <w:jc w:val="both"/>
              <w:rPr>
                <w:rFonts w:asciiTheme="majorBidi" w:hAnsiTheme="majorBidi" w:cstheme="majorBidi"/>
              </w:rPr>
            </w:pPr>
            <w:r w:rsidRPr="001F2325">
              <w:rPr>
                <w:rFonts w:asciiTheme="majorBidi" w:hAnsiTheme="majorBidi" w:cstheme="majorBidi"/>
                <w:sz w:val="18"/>
                <w:szCs w:val="18"/>
              </w:rPr>
              <w:t>The group shall invite input to the documents, prepared by the ad hoc intersessional technical working group, from other governments, intergovernmental organizations, industry and civil society organizations to assist it in completing its work.</w:t>
            </w:r>
          </w:p>
        </w:tc>
      </w:tr>
    </w:tbl>
    <w:p w14:paraId="5860351C" w14:textId="77777777" w:rsidR="00ED55DD" w:rsidRDefault="00ED55DD" w:rsidP="00E85F34">
      <w:pPr>
        <w:pStyle w:val="ZZAnxheader"/>
        <w:sectPr w:rsidR="00ED55DD" w:rsidSect="009D6CC3">
          <w:headerReference w:type="even" r:id="rId18"/>
          <w:headerReference w:type="default" r:id="rId19"/>
          <w:footerReference w:type="default" r:id="rId20"/>
          <w:headerReference w:type="first" r:id="rId21"/>
          <w:footerReference w:type="first" r:id="rId22"/>
          <w:pgSz w:w="11906" w:h="16838" w:code="9"/>
          <w:pgMar w:top="907" w:right="992" w:bottom="1418" w:left="1418" w:header="539" w:footer="975" w:gutter="0"/>
          <w:pgNumType w:start="2"/>
          <w:cols w:space="539"/>
          <w:docGrid w:linePitch="360"/>
        </w:sectPr>
      </w:pPr>
    </w:p>
    <w:p w14:paraId="7DE24883" w14:textId="77777777" w:rsidR="00ED55DD" w:rsidRPr="001F2325" w:rsidRDefault="00ED55DD" w:rsidP="001F2325">
      <w:pPr>
        <w:pStyle w:val="ZZAnxheader"/>
      </w:pPr>
      <w:r w:rsidRPr="001F2325">
        <w:t>Appendix I</w:t>
      </w:r>
    </w:p>
    <w:p w14:paraId="6D04C585" w14:textId="77777777" w:rsidR="00ED55DD" w:rsidRPr="00ED55DD" w:rsidRDefault="00ED55DD" w:rsidP="001F2325">
      <w:pPr>
        <w:pStyle w:val="ZZAnxtitle"/>
        <w:rPr>
          <w:rFonts w:eastAsiaTheme="majorEastAsia"/>
        </w:rPr>
      </w:pPr>
      <w:r w:rsidRPr="00ED55DD">
        <w:rPr>
          <w:rFonts w:eastAsiaTheme="majorEastAsia"/>
        </w:rPr>
        <w:t>Attachment</w:t>
      </w:r>
    </w:p>
    <w:p w14:paraId="6B1A69F0" w14:textId="77777777" w:rsidR="00ED55DD" w:rsidRPr="00ED55DD" w:rsidRDefault="00ED55DD" w:rsidP="001F2325">
      <w:pPr>
        <w:pStyle w:val="ZZAnxtitle"/>
        <w:rPr>
          <w:rFonts w:eastAsiaTheme="majorEastAsia"/>
        </w:rPr>
      </w:pPr>
      <w:r w:rsidRPr="00ED55DD">
        <w:rPr>
          <w:rFonts w:eastAsiaTheme="majorEastAsia"/>
        </w:rPr>
        <w:t>Thought Starter for Discussion on Thresholds for Identification of Mercury Wastes under the Minamata Convention</w:t>
      </w:r>
    </w:p>
    <w:p w14:paraId="305FB0A3" w14:textId="54690F0B" w:rsidR="00ED55DD" w:rsidRPr="001F2325" w:rsidRDefault="001F2325" w:rsidP="001F2325">
      <w:pPr>
        <w:pStyle w:val="CH2"/>
        <w:rPr>
          <w:rFonts w:eastAsiaTheme="majorEastAsia"/>
        </w:rPr>
      </w:pPr>
      <w:r>
        <w:rPr>
          <w:rFonts w:eastAsiaTheme="majorEastAsia"/>
        </w:rPr>
        <w:tab/>
        <w:t>1.</w:t>
      </w:r>
      <w:r>
        <w:rPr>
          <w:rFonts w:eastAsiaTheme="majorEastAsia"/>
        </w:rPr>
        <w:tab/>
      </w:r>
      <w:r w:rsidR="00ED55DD" w:rsidRPr="001F2325">
        <w:rPr>
          <w:rFonts w:eastAsiaTheme="majorEastAsia"/>
        </w:rPr>
        <w:t>Basic principles</w:t>
      </w:r>
    </w:p>
    <w:p w14:paraId="62083CF9" w14:textId="77777777" w:rsidR="00ED55DD" w:rsidRPr="00ED55DD" w:rsidRDefault="00ED55DD" w:rsidP="001F2325">
      <w:pPr>
        <w:pStyle w:val="Normal-pool"/>
        <w:tabs>
          <w:tab w:val="clear" w:pos="1247"/>
          <w:tab w:val="clear" w:pos="1814"/>
          <w:tab w:val="clear" w:pos="2381"/>
          <w:tab w:val="clear" w:pos="2948"/>
          <w:tab w:val="clear" w:pos="3515"/>
          <w:tab w:val="clear" w:pos="4082"/>
          <w:tab w:val="left" w:pos="624"/>
        </w:tabs>
        <w:spacing w:after="120"/>
        <w:ind w:left="1247" w:firstLine="624"/>
      </w:pPr>
      <w:r w:rsidRPr="00ED55DD">
        <w:t>[[Although INC7 did not require the participating countries to discuss management requirements to be adopted in an additional annex of the Minamata Convention prior to COP1,] [w][We should note that ][T][t]he</w:t>
      </w:r>
      <w:r w:rsidRPr="00ED55DD">
        <w:rPr>
          <w:spacing w:val="-1"/>
        </w:rPr>
        <w:t xml:space="preserve"> </w:t>
      </w:r>
      <w:r w:rsidRPr="00ED55DD">
        <w:t xml:space="preserve">wastes which </w:t>
      </w:r>
      <w:r w:rsidRPr="00ED55DD">
        <w:rPr>
          <w:spacing w:val="-1"/>
        </w:rPr>
        <w:t>fall</w:t>
      </w:r>
      <w:r w:rsidRPr="00ED55DD">
        <w:t xml:space="preserve"> </w:t>
      </w:r>
      <w:r w:rsidRPr="00ED55DD">
        <w:rPr>
          <w:spacing w:val="-1"/>
        </w:rPr>
        <w:t xml:space="preserve">below </w:t>
      </w:r>
      <w:r w:rsidRPr="00ED55DD">
        <w:t xml:space="preserve">the </w:t>
      </w:r>
      <w:r w:rsidRPr="00ED55DD">
        <w:rPr>
          <w:spacing w:val="-1"/>
        </w:rPr>
        <w:t>thresholds</w:t>
      </w:r>
      <w:r w:rsidRPr="00ED55DD">
        <w:t xml:space="preserve"> will not be</w:t>
      </w:r>
      <w:r w:rsidRPr="00ED55DD">
        <w:rPr>
          <w:spacing w:val="-1"/>
        </w:rPr>
        <w:t xml:space="preserve"> mandated</w:t>
      </w:r>
      <w:r w:rsidRPr="00ED55DD">
        <w:t xml:space="preserve"> to </w:t>
      </w:r>
      <w:r w:rsidRPr="00ED55DD">
        <w:rPr>
          <w:spacing w:val="-1"/>
        </w:rPr>
        <w:t>comply</w:t>
      </w:r>
      <w:r w:rsidRPr="00ED55DD">
        <w:t xml:space="preserve"> with the</w:t>
      </w:r>
      <w:r w:rsidRPr="00ED55DD">
        <w:rPr>
          <w:spacing w:val="47"/>
          <w:w w:val="99"/>
        </w:rPr>
        <w:t xml:space="preserve"> </w:t>
      </w:r>
      <w:r w:rsidRPr="00ED55DD">
        <w:rPr>
          <w:spacing w:val="-1"/>
        </w:rPr>
        <w:t>management</w:t>
      </w:r>
      <w:r w:rsidRPr="00ED55DD">
        <w:rPr>
          <w:spacing w:val="6"/>
        </w:rPr>
        <w:t xml:space="preserve"> </w:t>
      </w:r>
      <w:r w:rsidRPr="00ED55DD">
        <w:rPr>
          <w:spacing w:val="-1"/>
        </w:rPr>
        <w:t>requirements</w:t>
      </w:r>
      <w:r w:rsidRPr="00ED55DD">
        <w:rPr>
          <w:spacing w:val="6"/>
        </w:rPr>
        <w:t xml:space="preserve"> </w:t>
      </w:r>
      <w:r w:rsidRPr="00ED55DD">
        <w:t>under</w:t>
      </w:r>
      <w:r w:rsidRPr="00ED55DD">
        <w:rPr>
          <w:spacing w:val="5"/>
        </w:rPr>
        <w:t xml:space="preserve"> </w:t>
      </w:r>
      <w:r w:rsidRPr="00ED55DD">
        <w:t>the</w:t>
      </w:r>
      <w:r w:rsidRPr="00ED55DD">
        <w:rPr>
          <w:spacing w:val="6"/>
        </w:rPr>
        <w:t xml:space="preserve"> </w:t>
      </w:r>
      <w:r w:rsidRPr="00ED55DD">
        <w:rPr>
          <w:spacing w:val="-1"/>
        </w:rPr>
        <w:t>Minamata</w:t>
      </w:r>
      <w:r w:rsidRPr="00ED55DD">
        <w:rPr>
          <w:spacing w:val="5"/>
        </w:rPr>
        <w:t xml:space="preserve"> </w:t>
      </w:r>
      <w:r w:rsidRPr="00ED55DD">
        <w:t>Convention</w:t>
      </w:r>
      <w:r w:rsidRPr="00ED55DD">
        <w:rPr>
          <w:rStyle w:val="CommentReference"/>
          <w:rFonts w:asciiTheme="majorBidi" w:eastAsiaTheme="minorHAnsi" w:hAnsiTheme="majorBidi" w:cstheme="majorBidi"/>
          <w:sz w:val="20"/>
          <w:szCs w:val="20"/>
        </w:rPr>
        <w:t xml:space="preserve"> while</w:t>
      </w:r>
      <w:r w:rsidRPr="00ED55DD">
        <w:t xml:space="preserve"> m][M]ercury wastes exceeding the thresholds will be subject to the existing Basel Convention ESM Technical Guidelines, and management requirements, when they are established. [Therefore, our discussions on the thresholds should proceed while imaging possible management requirements (see Annex). Since management requirements are intended to control releases from mercury wastes, threshold values must also consider the potential for release of mercury from waste that is not properly managed[, and policy implications of establishing jurisdictional thresholds].]</w:t>
      </w:r>
    </w:p>
    <w:p w14:paraId="7117FB8A" w14:textId="77777777" w:rsidR="00ED55DD" w:rsidRPr="00ED55DD" w:rsidRDefault="00ED55DD" w:rsidP="001F2325">
      <w:pPr>
        <w:pStyle w:val="Normal-pool"/>
        <w:tabs>
          <w:tab w:val="clear" w:pos="1247"/>
          <w:tab w:val="clear" w:pos="1814"/>
          <w:tab w:val="clear" w:pos="2381"/>
          <w:tab w:val="clear" w:pos="2948"/>
          <w:tab w:val="clear" w:pos="3515"/>
          <w:tab w:val="clear" w:pos="4082"/>
          <w:tab w:val="left" w:pos="624"/>
        </w:tabs>
        <w:spacing w:after="120"/>
        <w:ind w:left="1247" w:firstLine="624"/>
        <w:rPr>
          <w:rFonts w:asciiTheme="majorBidi" w:hAnsiTheme="majorBidi" w:cstheme="majorBidi"/>
        </w:rPr>
      </w:pPr>
      <w:r w:rsidRPr="00ED55DD">
        <w:rPr>
          <w:rFonts w:asciiTheme="majorBidi" w:hAnsiTheme="majorBidi" w:cstheme="majorBidi"/>
        </w:rPr>
        <w:t xml:space="preserve">The thresholds to be established should consider those already adopted by each country or region, which take into account their domestic circumstances and should be at a feasible level so that all Parties could agree upon them. In addition, the thresholds should be considered in conformity with the available </w:t>
      </w:r>
      <w:r w:rsidRPr="00ED55DD">
        <w:rPr>
          <w:rFonts w:asciiTheme="majorBidi" w:hAnsiTheme="majorBidi" w:cstheme="majorBidi"/>
          <w:u w:val="single"/>
        </w:rPr>
        <w:t>scientific knowledge on the grounds that they should be in principle determined from a scientific standpoint</w:t>
      </w:r>
      <w:r w:rsidRPr="00ED55DD">
        <w:rPr>
          <w:rFonts w:asciiTheme="majorBidi" w:hAnsiTheme="majorBidi" w:cstheme="majorBidi"/>
        </w:rPr>
        <w:t>.</w:t>
      </w:r>
    </w:p>
    <w:p w14:paraId="4019CA3B" w14:textId="77777777" w:rsidR="00ED55DD" w:rsidRPr="00ED55DD" w:rsidRDefault="00ED55DD" w:rsidP="001F2325">
      <w:pPr>
        <w:pStyle w:val="Normal-pool"/>
        <w:tabs>
          <w:tab w:val="clear" w:pos="1247"/>
          <w:tab w:val="clear" w:pos="1814"/>
          <w:tab w:val="clear" w:pos="2381"/>
          <w:tab w:val="clear" w:pos="2948"/>
          <w:tab w:val="clear" w:pos="3515"/>
          <w:tab w:val="clear" w:pos="4082"/>
          <w:tab w:val="left" w:pos="624"/>
        </w:tabs>
        <w:spacing w:after="120"/>
        <w:ind w:left="1247" w:firstLine="624"/>
        <w:rPr>
          <w:rFonts w:asciiTheme="majorBidi" w:hAnsiTheme="majorBidi" w:cstheme="majorBidi"/>
        </w:rPr>
      </w:pPr>
      <w:r w:rsidRPr="00ED55DD">
        <w:rPr>
          <w:rFonts w:asciiTheme="majorBidi" w:hAnsiTheme="majorBidi" w:cstheme="majorBidi"/>
        </w:rPr>
        <w:t>The mercury wastes are classified into 3 types, i.e. consisting of, containing and contaminated with mercury or mercury compounds. [The need for establishing thresholds should be assessed for each of the three waste types.] The nature and characteristics of these 3 types of mercury wastes may be different, therefore, different identification thresholds could be considered. But at the same time the thresholds should be simple enough for implementation by practitioners who undertake day-to-day waste management operations. The possibility of [no thresholds or] thresholds that do not require unnecessary quantitative analysis should also be explored as much as possible.</w:t>
      </w:r>
    </w:p>
    <w:p w14:paraId="3B925947" w14:textId="1C1374D1" w:rsidR="00ED55DD" w:rsidRPr="00ED55DD" w:rsidRDefault="00ED55DD" w:rsidP="001F2325">
      <w:pPr>
        <w:pStyle w:val="NormalNonumber"/>
      </w:pPr>
      <w:r w:rsidRPr="00ED55DD">
        <w:t>&lt;Points of discussion&gt;</w:t>
      </w:r>
    </w:p>
    <w:tbl>
      <w:tblPr>
        <w:tblStyle w:val="TableGrid"/>
        <w:tblW w:w="0" w:type="auto"/>
        <w:tblInd w:w="1384" w:type="dxa"/>
        <w:tblLook w:val="04A0" w:firstRow="1" w:lastRow="0" w:firstColumn="1" w:lastColumn="0" w:noHBand="0" w:noVBand="1"/>
      </w:tblPr>
      <w:tblGrid>
        <w:gridCol w:w="8222"/>
      </w:tblGrid>
      <w:tr w:rsidR="00ED55DD" w:rsidRPr="00ED55DD" w14:paraId="290914D1" w14:textId="77777777" w:rsidTr="001F2325">
        <w:tc>
          <w:tcPr>
            <w:tcW w:w="8222" w:type="dxa"/>
          </w:tcPr>
          <w:p w14:paraId="7877DA92" w14:textId="77777777" w:rsidR="00ED55DD" w:rsidRPr="00AC299B" w:rsidRDefault="00ED55DD" w:rsidP="00AC299B">
            <w:pPr>
              <w:pStyle w:val="ListParagraph"/>
              <w:widowControl w:val="0"/>
              <w:numPr>
                <w:ilvl w:val="0"/>
                <w:numId w:val="12"/>
              </w:numPr>
              <w:tabs>
                <w:tab w:val="clear" w:pos="1247"/>
                <w:tab w:val="clear" w:pos="1814"/>
                <w:tab w:val="clear" w:pos="2381"/>
                <w:tab w:val="clear" w:pos="2948"/>
                <w:tab w:val="clear" w:pos="3515"/>
              </w:tabs>
              <w:spacing w:before="20" w:after="20"/>
              <w:ind w:left="658"/>
              <w:contextualSpacing w:val="0"/>
              <w:jc w:val="both"/>
              <w:rPr>
                <w:rFonts w:asciiTheme="majorBidi" w:hAnsiTheme="majorBidi" w:cstheme="majorBidi"/>
                <w:sz w:val="18"/>
                <w:szCs w:val="18"/>
                <w:lang w:val="en-GB"/>
              </w:rPr>
            </w:pPr>
            <w:r w:rsidRPr="00AC299B">
              <w:rPr>
                <w:rFonts w:asciiTheme="majorBidi" w:hAnsiTheme="majorBidi" w:cstheme="majorBidi"/>
                <w:sz w:val="18"/>
                <w:szCs w:val="18"/>
                <w:lang w:val="en-GB"/>
              </w:rPr>
              <w:t>What should be considered as basic principles?</w:t>
            </w:r>
          </w:p>
        </w:tc>
      </w:tr>
    </w:tbl>
    <w:p w14:paraId="5E321E42" w14:textId="42D8B17D" w:rsidR="00ED55DD" w:rsidRPr="00ED55DD" w:rsidRDefault="001F2325" w:rsidP="001F2325">
      <w:pPr>
        <w:pStyle w:val="CH2"/>
        <w:rPr>
          <w:rFonts w:asciiTheme="majorBidi" w:eastAsiaTheme="majorEastAsia" w:hAnsiTheme="majorBidi" w:cstheme="majorBidi"/>
        </w:rPr>
      </w:pPr>
      <w:r>
        <w:rPr>
          <w:rFonts w:asciiTheme="majorBidi" w:eastAsiaTheme="majorEastAsia" w:hAnsiTheme="majorBidi" w:cstheme="majorBidi"/>
        </w:rPr>
        <w:tab/>
        <w:t>2.</w:t>
      </w:r>
      <w:r>
        <w:rPr>
          <w:rFonts w:asciiTheme="majorBidi" w:eastAsiaTheme="majorEastAsia" w:hAnsiTheme="majorBidi" w:cstheme="majorBidi"/>
        </w:rPr>
        <w:tab/>
      </w:r>
      <w:r w:rsidR="00ED55DD" w:rsidRPr="00ED55DD">
        <w:rPr>
          <w:rFonts w:asciiTheme="majorBidi" w:eastAsiaTheme="majorEastAsia" w:hAnsiTheme="majorBidi" w:cstheme="majorBidi"/>
        </w:rPr>
        <w:t>Relevant information</w:t>
      </w:r>
    </w:p>
    <w:p w14:paraId="43BFA012" w14:textId="59F9E600" w:rsidR="00ED55DD" w:rsidRPr="00ED55DD" w:rsidRDefault="001F2325" w:rsidP="001F2325">
      <w:pPr>
        <w:pStyle w:val="CH3"/>
        <w:rPr>
          <w:rFonts w:eastAsiaTheme="majorEastAsia"/>
        </w:rPr>
      </w:pPr>
      <w:r>
        <w:rPr>
          <w:rFonts w:eastAsiaTheme="majorEastAsia"/>
        </w:rPr>
        <w:tab/>
        <w:t>(1)</w:t>
      </w:r>
      <w:r>
        <w:rPr>
          <w:rFonts w:eastAsiaTheme="majorEastAsia"/>
        </w:rPr>
        <w:tab/>
      </w:r>
      <w:r w:rsidR="00ED55DD" w:rsidRPr="00ED55DD">
        <w:rPr>
          <w:rFonts w:eastAsiaTheme="majorEastAsia"/>
        </w:rPr>
        <w:t>Thresholds already adopted by countries and regions</w:t>
      </w:r>
    </w:p>
    <w:p w14:paraId="296CA111" w14:textId="77777777" w:rsidR="00ED55DD" w:rsidRPr="00ED55DD" w:rsidRDefault="00ED55DD" w:rsidP="001F2325">
      <w:pPr>
        <w:pStyle w:val="Normal-pool"/>
        <w:tabs>
          <w:tab w:val="clear" w:pos="1247"/>
          <w:tab w:val="clear" w:pos="1814"/>
          <w:tab w:val="clear" w:pos="2381"/>
          <w:tab w:val="clear" w:pos="2948"/>
          <w:tab w:val="clear" w:pos="3515"/>
          <w:tab w:val="clear" w:pos="4082"/>
          <w:tab w:val="left" w:pos="624"/>
        </w:tabs>
        <w:spacing w:after="120"/>
        <w:ind w:left="1247" w:firstLine="624"/>
        <w:rPr>
          <w:rFonts w:asciiTheme="majorBidi" w:hAnsiTheme="majorBidi" w:cstheme="majorBidi"/>
        </w:rPr>
      </w:pPr>
      <w:r w:rsidRPr="00ED55DD">
        <w:rPr>
          <w:rFonts w:asciiTheme="majorBidi" w:hAnsiTheme="majorBidi" w:cstheme="majorBidi"/>
        </w:rPr>
        <w:t>Table 1 shows the t</w:t>
      </w:r>
      <w:r w:rsidRPr="00ED55DD">
        <w:rPr>
          <w:rFonts w:asciiTheme="majorBidi" w:eastAsiaTheme="majorEastAsia" w:hAnsiTheme="majorBidi" w:cstheme="majorBidi"/>
        </w:rPr>
        <w:t xml:space="preserve">hresholds for identification </w:t>
      </w:r>
      <w:r w:rsidRPr="00ED55DD">
        <w:rPr>
          <w:rFonts w:asciiTheme="majorBidi" w:hAnsiTheme="majorBidi" w:cstheme="majorBidi"/>
        </w:rPr>
        <w:t xml:space="preserve">of hazardous wastes or mercury wastes already adopted in each country or region that were submitted to the interim secretariat of the Minamata Convention prior to INC7. </w:t>
      </w:r>
    </w:p>
    <w:p w14:paraId="476BCA70" w14:textId="77777777" w:rsidR="00ED55DD" w:rsidRPr="00ED55DD" w:rsidRDefault="00ED55DD" w:rsidP="001F2325">
      <w:pPr>
        <w:pStyle w:val="Normal-pool"/>
        <w:tabs>
          <w:tab w:val="clear" w:pos="1247"/>
          <w:tab w:val="clear" w:pos="1814"/>
          <w:tab w:val="clear" w:pos="2381"/>
          <w:tab w:val="clear" w:pos="2948"/>
          <w:tab w:val="clear" w:pos="3515"/>
          <w:tab w:val="clear" w:pos="4082"/>
          <w:tab w:val="left" w:pos="624"/>
        </w:tabs>
        <w:spacing w:after="120"/>
        <w:ind w:left="1247" w:firstLine="624"/>
        <w:rPr>
          <w:rFonts w:asciiTheme="majorBidi" w:hAnsiTheme="majorBidi" w:cstheme="majorBidi"/>
        </w:rPr>
      </w:pPr>
      <w:r w:rsidRPr="00ED55DD">
        <w:rPr>
          <w:rFonts w:asciiTheme="majorBidi" w:hAnsiTheme="majorBidi" w:cstheme="majorBidi"/>
        </w:rPr>
        <w:t>[No country or region has prescribed the thresholds (purity) for “wastes consisting of mercury or mercury compounds”, but s][S]ome countries (such as EU and U.S.A.) categorically list surplus mercury [for this type of][as hazardous] waste [instead of employing specific thresholds]. [In addition, n][N]o country or region has prescribed the quantitative thresholds only for “waste mercury-added products”, whilst some countries apply uniform thresholds regardless of waste type and one country prescribes them by product.</w:t>
      </w:r>
    </w:p>
    <w:p w14:paraId="0D420C8C" w14:textId="77777777" w:rsidR="00ED55DD" w:rsidRPr="00ED55DD" w:rsidRDefault="00ED55DD" w:rsidP="001F2325">
      <w:pPr>
        <w:pStyle w:val="Normal-pool"/>
        <w:tabs>
          <w:tab w:val="clear" w:pos="1247"/>
          <w:tab w:val="clear" w:pos="1814"/>
          <w:tab w:val="clear" w:pos="2381"/>
          <w:tab w:val="clear" w:pos="2948"/>
          <w:tab w:val="clear" w:pos="3515"/>
          <w:tab w:val="clear" w:pos="4082"/>
          <w:tab w:val="left" w:pos="624"/>
        </w:tabs>
        <w:spacing w:after="120"/>
        <w:ind w:left="1247" w:firstLine="624"/>
        <w:rPr>
          <w:rFonts w:asciiTheme="majorBidi" w:hAnsiTheme="majorBidi" w:cstheme="majorBidi"/>
        </w:rPr>
      </w:pPr>
      <w:r w:rsidRPr="00ED55DD">
        <w:rPr>
          <w:rFonts w:asciiTheme="majorBidi" w:hAnsiTheme="majorBidi" w:cstheme="majorBidi"/>
        </w:rPr>
        <w:t>Countries have prescribed thresholds based either on total (mercury) content (hereinafter referred as “content threshold”) or (mercury) concentration of leaching extracts (hereinafter referred as “leaching threshold”), or both. The highest content threshold among those submitted is 1,000 Hg-mg/kg, and that among leaching threshold is 0.2 Hg-mg/L. No country has prescribed thresholds with regard to volatile release.</w:t>
      </w:r>
    </w:p>
    <w:p w14:paraId="39E812E1" w14:textId="77777777" w:rsidR="00ED55DD" w:rsidRPr="00ED55DD" w:rsidRDefault="00ED55DD" w:rsidP="001F2325">
      <w:pPr>
        <w:pStyle w:val="Normal-pool"/>
        <w:tabs>
          <w:tab w:val="clear" w:pos="1247"/>
          <w:tab w:val="clear" w:pos="1814"/>
          <w:tab w:val="clear" w:pos="2381"/>
          <w:tab w:val="clear" w:pos="2948"/>
          <w:tab w:val="clear" w:pos="3515"/>
          <w:tab w:val="clear" w:pos="4082"/>
          <w:tab w:val="left" w:pos="624"/>
        </w:tabs>
        <w:spacing w:after="120"/>
        <w:ind w:left="1247" w:firstLine="624"/>
        <w:rPr>
          <w:rFonts w:asciiTheme="majorBidi" w:hAnsiTheme="majorBidi" w:cstheme="majorBidi"/>
        </w:rPr>
      </w:pPr>
      <w:r w:rsidRPr="00ED55DD">
        <w:rPr>
          <w:rFonts w:asciiTheme="majorBidi" w:hAnsiTheme="majorBidi" w:cstheme="majorBidi"/>
        </w:rPr>
        <w:t>However, it should be noted that the values in Table 1 cannot be directly compared, as the method of measurement of mercury concentration and regulations on the management of mercury wastes above these thresholds are different among countries and regions.</w:t>
      </w:r>
    </w:p>
    <w:p w14:paraId="1729082C" w14:textId="77777777" w:rsidR="00ED55DD" w:rsidRPr="00ED55DD" w:rsidRDefault="00ED55DD" w:rsidP="00ED55DD">
      <w:pPr>
        <w:ind w:left="1"/>
        <w:rPr>
          <w:rFonts w:asciiTheme="majorBidi" w:hAnsiTheme="majorBidi" w:cstheme="majorBidi"/>
        </w:rPr>
        <w:sectPr w:rsidR="00ED55DD" w:rsidRPr="00ED55DD" w:rsidSect="001F2325">
          <w:headerReference w:type="even" r:id="rId23"/>
          <w:headerReference w:type="default" r:id="rId24"/>
          <w:footerReference w:type="default" r:id="rId25"/>
          <w:headerReference w:type="first" r:id="rId26"/>
          <w:pgSz w:w="11906" w:h="16838" w:code="9"/>
          <w:pgMar w:top="907" w:right="992" w:bottom="1418" w:left="1418" w:header="539" w:footer="992" w:gutter="0"/>
          <w:cols w:space="425"/>
          <w:docGrid w:type="lines" w:linePitch="360"/>
        </w:sectPr>
      </w:pPr>
    </w:p>
    <w:p w14:paraId="44A65665" w14:textId="48BA28A7" w:rsidR="00ED55DD" w:rsidRPr="00ED55DD" w:rsidRDefault="001F2325" w:rsidP="001F2325">
      <w:pPr>
        <w:pStyle w:val="Titlefigure"/>
        <w:rPr>
          <w:rFonts w:asciiTheme="majorBidi" w:eastAsiaTheme="majorEastAsia" w:hAnsiTheme="majorBidi" w:cstheme="majorBidi"/>
        </w:rPr>
      </w:pPr>
      <w:r w:rsidRPr="001F2325">
        <w:rPr>
          <w:rFonts w:eastAsiaTheme="majorEastAsia"/>
          <w:b w:val="0"/>
        </w:rPr>
        <w:t>Table 1</w:t>
      </w:r>
      <w:r w:rsidRPr="001F2325">
        <w:rPr>
          <w:rFonts w:eastAsiaTheme="majorEastAsia"/>
          <w:b w:val="0"/>
        </w:rPr>
        <w:br/>
      </w:r>
      <w:r w:rsidR="00ED55DD" w:rsidRPr="00ED55DD">
        <w:rPr>
          <w:rFonts w:eastAsiaTheme="majorEastAsia"/>
        </w:rPr>
        <w:t>The thresholds for identification of mercury wastes by country and region</w:t>
      </w:r>
    </w:p>
    <w:tbl>
      <w:tblPr>
        <w:tblW w:w="14474" w:type="dxa"/>
        <w:tblInd w:w="84" w:type="dxa"/>
        <w:tblCellMar>
          <w:left w:w="99" w:type="dxa"/>
          <w:right w:w="99" w:type="dxa"/>
        </w:tblCellMar>
        <w:tblLook w:val="04A0" w:firstRow="1" w:lastRow="0" w:firstColumn="1" w:lastColumn="0" w:noHBand="0" w:noVBand="1"/>
      </w:tblPr>
      <w:tblGrid>
        <w:gridCol w:w="1433"/>
        <w:gridCol w:w="4111"/>
        <w:gridCol w:w="4111"/>
        <w:gridCol w:w="4819"/>
      </w:tblGrid>
      <w:tr w:rsidR="00ED55DD" w:rsidRPr="00AC299B" w14:paraId="7CF90954" w14:textId="77777777" w:rsidTr="00AC299B">
        <w:trPr>
          <w:tblHeader/>
        </w:trPr>
        <w:tc>
          <w:tcPr>
            <w:tcW w:w="1433" w:type="dxa"/>
            <w:tcBorders>
              <w:top w:val="single" w:sz="4" w:space="0" w:color="auto"/>
              <w:bottom w:val="single" w:sz="12" w:space="0" w:color="auto"/>
            </w:tcBorders>
            <w:shd w:val="clear" w:color="auto" w:fill="auto"/>
            <w:noWrap/>
            <w:vAlign w:val="center"/>
          </w:tcPr>
          <w:p w14:paraId="3C4D40FA" w14:textId="77777777" w:rsidR="00ED55DD" w:rsidRPr="00AC299B" w:rsidRDefault="00ED55DD" w:rsidP="00AC299B">
            <w:pPr>
              <w:snapToGrid w:val="0"/>
              <w:spacing w:before="20" w:after="20"/>
              <w:jc w:val="center"/>
              <w:rPr>
                <w:i/>
                <w:color w:val="000000"/>
                <w:sz w:val="18"/>
                <w:szCs w:val="18"/>
              </w:rPr>
            </w:pPr>
            <w:r w:rsidRPr="00AC299B">
              <w:rPr>
                <w:i/>
                <w:color w:val="000000"/>
                <w:sz w:val="18"/>
                <w:szCs w:val="18"/>
              </w:rPr>
              <w:t>Country/ Organization</w:t>
            </w:r>
          </w:p>
        </w:tc>
        <w:tc>
          <w:tcPr>
            <w:tcW w:w="4111" w:type="dxa"/>
            <w:tcBorders>
              <w:top w:val="single" w:sz="4" w:space="0" w:color="auto"/>
              <w:bottom w:val="single" w:sz="12" w:space="0" w:color="auto"/>
            </w:tcBorders>
            <w:shd w:val="clear" w:color="auto" w:fill="auto"/>
            <w:noWrap/>
            <w:vAlign w:val="center"/>
          </w:tcPr>
          <w:p w14:paraId="7AC279F4" w14:textId="77777777" w:rsidR="00ED55DD" w:rsidRPr="00AC299B" w:rsidRDefault="00ED55DD" w:rsidP="00AC299B">
            <w:pPr>
              <w:snapToGrid w:val="0"/>
              <w:spacing w:before="20" w:after="20"/>
              <w:jc w:val="center"/>
              <w:rPr>
                <w:i/>
                <w:color w:val="000000"/>
                <w:sz w:val="18"/>
                <w:szCs w:val="18"/>
              </w:rPr>
            </w:pPr>
            <w:r w:rsidRPr="00AC299B">
              <w:rPr>
                <w:i/>
                <w:color w:val="000000"/>
                <w:sz w:val="18"/>
                <w:szCs w:val="18"/>
              </w:rPr>
              <w:t>Total content threshold</w:t>
            </w:r>
          </w:p>
        </w:tc>
        <w:tc>
          <w:tcPr>
            <w:tcW w:w="4111" w:type="dxa"/>
            <w:tcBorders>
              <w:top w:val="single" w:sz="4" w:space="0" w:color="auto"/>
              <w:bottom w:val="single" w:sz="12" w:space="0" w:color="auto"/>
            </w:tcBorders>
            <w:shd w:val="clear" w:color="auto" w:fill="auto"/>
            <w:noWrap/>
            <w:vAlign w:val="center"/>
          </w:tcPr>
          <w:p w14:paraId="11CD7C41" w14:textId="77777777" w:rsidR="00ED55DD" w:rsidRPr="00AC299B" w:rsidRDefault="00ED55DD" w:rsidP="00AC299B">
            <w:pPr>
              <w:snapToGrid w:val="0"/>
              <w:spacing w:before="20" w:after="20"/>
              <w:jc w:val="center"/>
              <w:rPr>
                <w:i/>
                <w:color w:val="000000"/>
                <w:sz w:val="18"/>
                <w:szCs w:val="18"/>
              </w:rPr>
            </w:pPr>
            <w:r w:rsidRPr="00AC299B">
              <w:rPr>
                <w:i/>
                <w:color w:val="000000"/>
                <w:sz w:val="18"/>
                <w:szCs w:val="18"/>
              </w:rPr>
              <w:t>Leaching threshold</w:t>
            </w:r>
          </w:p>
        </w:tc>
        <w:tc>
          <w:tcPr>
            <w:tcW w:w="4819" w:type="dxa"/>
            <w:tcBorders>
              <w:top w:val="single" w:sz="4" w:space="0" w:color="auto"/>
              <w:bottom w:val="single" w:sz="12" w:space="0" w:color="auto"/>
            </w:tcBorders>
            <w:shd w:val="clear" w:color="auto" w:fill="auto"/>
            <w:vAlign w:val="center"/>
          </w:tcPr>
          <w:p w14:paraId="132491C6" w14:textId="77777777" w:rsidR="00ED55DD" w:rsidRPr="00AC299B" w:rsidRDefault="00ED55DD" w:rsidP="00AC299B">
            <w:pPr>
              <w:snapToGrid w:val="0"/>
              <w:spacing w:before="20" w:after="20"/>
              <w:jc w:val="center"/>
              <w:rPr>
                <w:i/>
                <w:color w:val="000000"/>
                <w:sz w:val="18"/>
                <w:szCs w:val="18"/>
              </w:rPr>
            </w:pPr>
            <w:r w:rsidRPr="00AC299B">
              <w:rPr>
                <w:i/>
                <w:color w:val="000000"/>
                <w:sz w:val="18"/>
                <w:szCs w:val="18"/>
              </w:rPr>
              <w:t>Others</w:t>
            </w:r>
          </w:p>
        </w:tc>
      </w:tr>
      <w:tr w:rsidR="00ED55DD" w:rsidRPr="00AC299B" w14:paraId="1AFE6E1A" w14:textId="77777777" w:rsidTr="00AC299B">
        <w:tc>
          <w:tcPr>
            <w:tcW w:w="1433" w:type="dxa"/>
            <w:tcBorders>
              <w:top w:val="single" w:sz="12" w:space="0" w:color="auto"/>
            </w:tcBorders>
            <w:shd w:val="clear" w:color="auto" w:fill="auto"/>
            <w:noWrap/>
            <w:vAlign w:val="center"/>
          </w:tcPr>
          <w:p w14:paraId="78E7E8C1" w14:textId="77777777" w:rsidR="00ED55DD" w:rsidRPr="00AC299B" w:rsidRDefault="00ED55DD" w:rsidP="00AC299B">
            <w:pPr>
              <w:snapToGrid w:val="0"/>
              <w:spacing w:before="20" w:after="20"/>
              <w:jc w:val="center"/>
              <w:rPr>
                <w:color w:val="000000"/>
                <w:sz w:val="18"/>
                <w:szCs w:val="18"/>
              </w:rPr>
            </w:pPr>
            <w:r w:rsidRPr="00AC299B">
              <w:rPr>
                <w:color w:val="000000"/>
                <w:sz w:val="18"/>
                <w:szCs w:val="18"/>
              </w:rPr>
              <w:t>Japan</w:t>
            </w:r>
          </w:p>
        </w:tc>
        <w:tc>
          <w:tcPr>
            <w:tcW w:w="4111" w:type="dxa"/>
            <w:tcBorders>
              <w:top w:val="single" w:sz="12" w:space="0" w:color="auto"/>
            </w:tcBorders>
            <w:shd w:val="clear" w:color="auto" w:fill="auto"/>
            <w:noWrap/>
          </w:tcPr>
          <w:p w14:paraId="73D91D16" w14:textId="77777777" w:rsidR="00ED55DD" w:rsidRPr="00AC299B" w:rsidRDefault="00ED55DD" w:rsidP="00AC299B">
            <w:pPr>
              <w:snapToGrid w:val="0"/>
              <w:spacing w:before="20" w:after="20"/>
              <w:rPr>
                <w:color w:val="000000"/>
                <w:sz w:val="18"/>
                <w:szCs w:val="18"/>
              </w:rPr>
            </w:pPr>
            <w:r w:rsidRPr="00AC299B">
              <w:rPr>
                <w:color w:val="000000"/>
                <w:sz w:val="18"/>
                <w:szCs w:val="18"/>
              </w:rPr>
              <w:t xml:space="preserve">15 </w:t>
            </w:r>
            <w:r w:rsidRPr="00AC299B">
              <w:rPr>
                <w:sz w:val="18"/>
                <w:szCs w:val="18"/>
              </w:rPr>
              <w:t>Hg-</w:t>
            </w:r>
            <w:r w:rsidRPr="00AC299B">
              <w:rPr>
                <w:color w:val="000000"/>
                <w:sz w:val="18"/>
                <w:szCs w:val="18"/>
              </w:rPr>
              <w:t xml:space="preserve">mg/kg </w:t>
            </w:r>
          </w:p>
          <w:p w14:paraId="6B3DC143" w14:textId="77777777" w:rsidR="00ED55DD" w:rsidRPr="00AC299B" w:rsidRDefault="00ED55DD" w:rsidP="00AC299B">
            <w:pPr>
              <w:snapToGrid w:val="0"/>
              <w:spacing w:before="20" w:after="20"/>
              <w:rPr>
                <w:color w:val="000000"/>
                <w:sz w:val="18"/>
                <w:szCs w:val="18"/>
              </w:rPr>
            </w:pPr>
            <w:r w:rsidRPr="00AC299B">
              <w:rPr>
                <w:color w:val="000000"/>
                <w:sz w:val="18"/>
                <w:szCs w:val="18"/>
              </w:rPr>
              <w:t>(Threshold to determine whether they are recognized as mercury wastes or not in Japan)</w:t>
            </w:r>
          </w:p>
          <w:p w14:paraId="3B2C1350" w14:textId="77777777" w:rsidR="00ED55DD" w:rsidRPr="00AC299B" w:rsidRDefault="00ED55DD" w:rsidP="00AC299B">
            <w:pPr>
              <w:snapToGrid w:val="0"/>
              <w:spacing w:before="20" w:after="20"/>
              <w:rPr>
                <w:color w:val="000000"/>
                <w:sz w:val="18"/>
                <w:szCs w:val="18"/>
              </w:rPr>
            </w:pPr>
            <w:r w:rsidRPr="00AC299B">
              <w:rPr>
                <w:color w:val="000000"/>
                <w:sz w:val="18"/>
                <w:szCs w:val="18"/>
              </w:rPr>
              <w:t xml:space="preserve">0.05 </w:t>
            </w:r>
            <w:r w:rsidRPr="00AC299B">
              <w:rPr>
                <w:sz w:val="18"/>
                <w:szCs w:val="18"/>
              </w:rPr>
              <w:t>Hg-</w:t>
            </w:r>
            <w:r w:rsidRPr="00AC299B">
              <w:rPr>
                <w:color w:val="000000"/>
                <w:sz w:val="18"/>
                <w:szCs w:val="18"/>
              </w:rPr>
              <w:t>mg/L for liquid wastes</w:t>
            </w:r>
          </w:p>
          <w:p w14:paraId="24EDB42A" w14:textId="77777777" w:rsidR="00ED55DD" w:rsidRPr="00AC299B" w:rsidRDefault="00ED55DD" w:rsidP="00AC299B">
            <w:pPr>
              <w:snapToGrid w:val="0"/>
              <w:spacing w:before="20" w:after="20"/>
              <w:rPr>
                <w:color w:val="000000"/>
                <w:sz w:val="18"/>
                <w:szCs w:val="18"/>
              </w:rPr>
            </w:pPr>
            <w:r w:rsidRPr="00AC299B">
              <w:rPr>
                <w:color w:val="000000"/>
                <w:sz w:val="18"/>
                <w:szCs w:val="18"/>
              </w:rPr>
              <w:t>(Threshold to determine whether they are hazardous wastes</w:t>
            </w:r>
          </w:p>
        </w:tc>
        <w:tc>
          <w:tcPr>
            <w:tcW w:w="4111" w:type="dxa"/>
            <w:tcBorders>
              <w:top w:val="single" w:sz="12" w:space="0" w:color="auto"/>
            </w:tcBorders>
            <w:shd w:val="clear" w:color="auto" w:fill="auto"/>
            <w:noWrap/>
          </w:tcPr>
          <w:p w14:paraId="4E256967" w14:textId="77777777" w:rsidR="00ED55DD" w:rsidRPr="00AC299B" w:rsidRDefault="00ED55DD" w:rsidP="00AC299B">
            <w:pPr>
              <w:snapToGrid w:val="0"/>
              <w:spacing w:before="20" w:after="20"/>
              <w:rPr>
                <w:sz w:val="18"/>
                <w:szCs w:val="18"/>
              </w:rPr>
            </w:pPr>
            <w:r w:rsidRPr="00AC299B">
              <w:rPr>
                <w:color w:val="000000"/>
                <w:sz w:val="18"/>
                <w:szCs w:val="18"/>
              </w:rPr>
              <w:t xml:space="preserve">0.005 </w:t>
            </w:r>
            <w:r w:rsidRPr="00AC299B">
              <w:rPr>
                <w:sz w:val="18"/>
                <w:szCs w:val="18"/>
              </w:rPr>
              <w:t>Hg-</w:t>
            </w:r>
            <w:r w:rsidRPr="00AC299B">
              <w:rPr>
                <w:color w:val="000000"/>
                <w:sz w:val="18"/>
                <w:szCs w:val="18"/>
              </w:rPr>
              <w:t xml:space="preserve">mg/L </w:t>
            </w:r>
          </w:p>
          <w:p w14:paraId="0C496C76" w14:textId="77777777" w:rsidR="00ED55DD" w:rsidRPr="00AC299B" w:rsidRDefault="00ED55DD" w:rsidP="00AC299B">
            <w:pPr>
              <w:snapToGrid w:val="0"/>
              <w:spacing w:before="20" w:after="20"/>
              <w:rPr>
                <w:color w:val="000000"/>
                <w:sz w:val="18"/>
                <w:szCs w:val="18"/>
              </w:rPr>
            </w:pPr>
            <w:r w:rsidRPr="00AC299B">
              <w:rPr>
                <w:color w:val="000000"/>
                <w:sz w:val="18"/>
                <w:szCs w:val="18"/>
              </w:rPr>
              <w:t>(Threshold to determine whether they are hazardous wastes and can be landfilled or not)</w:t>
            </w:r>
          </w:p>
        </w:tc>
        <w:tc>
          <w:tcPr>
            <w:tcW w:w="4819" w:type="dxa"/>
            <w:tcBorders>
              <w:top w:val="single" w:sz="12" w:space="0" w:color="auto"/>
            </w:tcBorders>
            <w:shd w:val="clear" w:color="auto" w:fill="auto"/>
          </w:tcPr>
          <w:p w14:paraId="77D2AEC0" w14:textId="77777777" w:rsidR="00ED55DD" w:rsidRPr="00AC299B" w:rsidRDefault="00ED55DD" w:rsidP="00AC299B">
            <w:pPr>
              <w:snapToGrid w:val="0"/>
              <w:spacing w:before="20" w:after="20"/>
              <w:rPr>
                <w:color w:val="000000"/>
                <w:sz w:val="18"/>
                <w:szCs w:val="18"/>
              </w:rPr>
            </w:pPr>
            <w:r w:rsidRPr="00AC299B">
              <w:rPr>
                <w:color w:val="000000"/>
                <w:sz w:val="18"/>
                <w:szCs w:val="18"/>
              </w:rPr>
              <w:t>Another threshold (e.g. 0.1 % of mercury content) exist, which is a common threshold for wastes that are subject to trade restrictions under the Basel Convention and for recyclable materials containing mercury.</w:t>
            </w:r>
          </w:p>
          <w:p w14:paraId="6886EB51" w14:textId="77777777" w:rsidR="00ED55DD" w:rsidRPr="00AC299B" w:rsidRDefault="00ED55DD" w:rsidP="00AC299B">
            <w:pPr>
              <w:snapToGrid w:val="0"/>
              <w:spacing w:before="20" w:after="20"/>
              <w:rPr>
                <w:color w:val="000000"/>
                <w:sz w:val="18"/>
                <w:szCs w:val="18"/>
              </w:rPr>
            </w:pPr>
            <w:r w:rsidRPr="00AC299B">
              <w:rPr>
                <w:color w:val="000000"/>
                <w:sz w:val="18"/>
                <w:szCs w:val="18"/>
              </w:rPr>
              <w:t>Specific mercury-added products are designated as industrial wastes of mercury-added products which require specific handling/treatment.</w:t>
            </w:r>
          </w:p>
        </w:tc>
      </w:tr>
      <w:tr w:rsidR="00ED55DD" w:rsidRPr="00AC299B" w14:paraId="7067BD10" w14:textId="77777777" w:rsidTr="00AC299B">
        <w:tc>
          <w:tcPr>
            <w:tcW w:w="1433" w:type="dxa"/>
            <w:shd w:val="clear" w:color="auto" w:fill="auto"/>
            <w:noWrap/>
            <w:vAlign w:val="center"/>
          </w:tcPr>
          <w:p w14:paraId="2DD28F99" w14:textId="77777777" w:rsidR="00ED55DD" w:rsidRPr="00AC299B" w:rsidRDefault="00ED55DD" w:rsidP="00AC299B">
            <w:pPr>
              <w:snapToGrid w:val="0"/>
              <w:spacing w:before="20" w:after="20"/>
              <w:jc w:val="center"/>
              <w:rPr>
                <w:color w:val="000000"/>
                <w:sz w:val="18"/>
                <w:szCs w:val="18"/>
              </w:rPr>
            </w:pPr>
            <w:r w:rsidRPr="00AC299B">
              <w:rPr>
                <w:color w:val="000000"/>
                <w:sz w:val="18"/>
                <w:szCs w:val="18"/>
              </w:rPr>
              <w:t>US</w:t>
            </w:r>
          </w:p>
        </w:tc>
        <w:tc>
          <w:tcPr>
            <w:tcW w:w="4111" w:type="dxa"/>
            <w:shd w:val="clear" w:color="auto" w:fill="auto"/>
            <w:noWrap/>
            <w:vAlign w:val="bottom"/>
          </w:tcPr>
          <w:p w14:paraId="01DBA43F" w14:textId="77777777" w:rsidR="00ED55DD" w:rsidRPr="00AC299B" w:rsidRDefault="00ED55DD" w:rsidP="00AC299B">
            <w:pPr>
              <w:snapToGrid w:val="0"/>
              <w:spacing w:before="20" w:after="20"/>
              <w:rPr>
                <w:color w:val="000000"/>
                <w:sz w:val="18"/>
                <w:szCs w:val="18"/>
              </w:rPr>
            </w:pPr>
          </w:p>
        </w:tc>
        <w:tc>
          <w:tcPr>
            <w:tcW w:w="4111" w:type="dxa"/>
            <w:shd w:val="clear" w:color="auto" w:fill="auto"/>
            <w:noWrap/>
            <w:vAlign w:val="bottom"/>
          </w:tcPr>
          <w:p w14:paraId="6238B92F" w14:textId="77777777" w:rsidR="00ED55DD" w:rsidRPr="00AC299B" w:rsidRDefault="00ED55DD" w:rsidP="00AC299B">
            <w:pPr>
              <w:snapToGrid w:val="0"/>
              <w:spacing w:before="20" w:after="20"/>
              <w:rPr>
                <w:color w:val="000000"/>
                <w:sz w:val="18"/>
                <w:szCs w:val="18"/>
              </w:rPr>
            </w:pPr>
            <w:r w:rsidRPr="00AC299B">
              <w:rPr>
                <w:color w:val="000000"/>
                <w:sz w:val="18"/>
                <w:szCs w:val="18"/>
              </w:rPr>
              <w:t xml:space="preserve">0.2 </w:t>
            </w:r>
            <w:r w:rsidRPr="00AC299B">
              <w:rPr>
                <w:sz w:val="18"/>
                <w:szCs w:val="18"/>
              </w:rPr>
              <w:t>Hg-</w:t>
            </w:r>
            <w:r w:rsidRPr="00AC299B">
              <w:rPr>
                <w:color w:val="000000"/>
                <w:sz w:val="18"/>
                <w:szCs w:val="18"/>
              </w:rPr>
              <w:t xml:space="preserve">mg/L </w:t>
            </w:r>
          </w:p>
          <w:p w14:paraId="3525380A" w14:textId="77777777" w:rsidR="00ED55DD" w:rsidRPr="00AC299B" w:rsidRDefault="00ED55DD" w:rsidP="00AC299B">
            <w:pPr>
              <w:snapToGrid w:val="0"/>
              <w:spacing w:before="20" w:after="20"/>
              <w:rPr>
                <w:color w:val="000000"/>
                <w:sz w:val="18"/>
                <w:szCs w:val="18"/>
              </w:rPr>
            </w:pPr>
            <w:r w:rsidRPr="00AC299B">
              <w:rPr>
                <w:color w:val="000000"/>
                <w:sz w:val="18"/>
                <w:szCs w:val="18"/>
              </w:rPr>
              <w:t>(Threshold to determine whether they are hazardous wastes or not)</w:t>
            </w:r>
          </w:p>
          <w:p w14:paraId="6FE39AB1" w14:textId="77777777" w:rsidR="00ED55DD" w:rsidRPr="00AC299B" w:rsidRDefault="00ED55DD" w:rsidP="00AC299B">
            <w:pPr>
              <w:snapToGrid w:val="0"/>
              <w:spacing w:before="20" w:after="20"/>
              <w:rPr>
                <w:color w:val="000000"/>
                <w:sz w:val="18"/>
                <w:szCs w:val="18"/>
              </w:rPr>
            </w:pPr>
            <w:r w:rsidRPr="00AC299B">
              <w:rPr>
                <w:color w:val="000000"/>
                <w:sz w:val="18"/>
                <w:szCs w:val="18"/>
              </w:rPr>
              <w:t xml:space="preserve">0.025 </w:t>
            </w:r>
            <w:r w:rsidRPr="00AC299B">
              <w:rPr>
                <w:sz w:val="18"/>
                <w:szCs w:val="18"/>
              </w:rPr>
              <w:t>Hg-</w:t>
            </w:r>
            <w:r w:rsidRPr="00AC299B">
              <w:rPr>
                <w:color w:val="000000"/>
                <w:sz w:val="18"/>
                <w:szCs w:val="18"/>
              </w:rPr>
              <w:t xml:space="preserve">mg/L </w:t>
            </w:r>
          </w:p>
          <w:p w14:paraId="09B267F3" w14:textId="77777777" w:rsidR="00ED55DD" w:rsidRPr="00AC299B" w:rsidRDefault="00ED55DD" w:rsidP="00AC299B">
            <w:pPr>
              <w:snapToGrid w:val="0"/>
              <w:spacing w:before="20" w:after="20"/>
              <w:rPr>
                <w:color w:val="000000"/>
                <w:sz w:val="18"/>
                <w:szCs w:val="18"/>
              </w:rPr>
            </w:pPr>
            <w:r w:rsidRPr="00AC299B">
              <w:rPr>
                <w:color w:val="000000"/>
                <w:sz w:val="18"/>
                <w:szCs w:val="18"/>
              </w:rPr>
              <w:t>(Threshold to determine whether they can be landfilled or not)</w:t>
            </w:r>
          </w:p>
        </w:tc>
        <w:tc>
          <w:tcPr>
            <w:tcW w:w="4819" w:type="dxa"/>
            <w:shd w:val="clear" w:color="auto" w:fill="auto"/>
          </w:tcPr>
          <w:p w14:paraId="1C4A7B45" w14:textId="77777777" w:rsidR="00ED55DD" w:rsidRPr="00AC299B" w:rsidRDefault="00ED55DD" w:rsidP="00AC299B">
            <w:pPr>
              <w:snapToGrid w:val="0"/>
              <w:spacing w:before="20" w:after="20"/>
              <w:rPr>
                <w:color w:val="000000"/>
                <w:sz w:val="18"/>
                <w:szCs w:val="18"/>
              </w:rPr>
            </w:pPr>
            <w:r w:rsidRPr="00AC299B">
              <w:rPr>
                <w:color w:val="000000"/>
                <w:sz w:val="18"/>
                <w:szCs w:val="18"/>
              </w:rPr>
              <w:t>The U.S. hazardous waste regulations also categorically classify surplus elemental mercury being discarded as hazardous waste.</w:t>
            </w:r>
          </w:p>
        </w:tc>
      </w:tr>
      <w:tr w:rsidR="00ED55DD" w:rsidRPr="00AC299B" w14:paraId="1B91ACD1" w14:textId="77777777" w:rsidTr="00AC299B">
        <w:tc>
          <w:tcPr>
            <w:tcW w:w="1433" w:type="dxa"/>
            <w:shd w:val="clear" w:color="auto" w:fill="auto"/>
            <w:noWrap/>
            <w:vAlign w:val="center"/>
          </w:tcPr>
          <w:p w14:paraId="56CCF517" w14:textId="77777777" w:rsidR="00ED55DD" w:rsidRPr="00AC299B" w:rsidRDefault="00ED55DD" w:rsidP="00AC299B">
            <w:pPr>
              <w:snapToGrid w:val="0"/>
              <w:spacing w:before="20" w:after="20"/>
              <w:jc w:val="center"/>
              <w:rPr>
                <w:color w:val="000000"/>
                <w:sz w:val="18"/>
                <w:szCs w:val="18"/>
              </w:rPr>
            </w:pPr>
            <w:r w:rsidRPr="00AC299B">
              <w:rPr>
                <w:color w:val="000000"/>
                <w:sz w:val="18"/>
                <w:szCs w:val="18"/>
              </w:rPr>
              <w:t>EU</w:t>
            </w:r>
          </w:p>
        </w:tc>
        <w:tc>
          <w:tcPr>
            <w:tcW w:w="4111" w:type="dxa"/>
            <w:shd w:val="clear" w:color="auto" w:fill="auto"/>
            <w:noWrap/>
          </w:tcPr>
          <w:p w14:paraId="0FE34AF3" w14:textId="77777777" w:rsidR="00ED55DD" w:rsidRPr="00AC299B" w:rsidRDefault="00ED55DD" w:rsidP="00AC299B">
            <w:pPr>
              <w:snapToGrid w:val="0"/>
              <w:spacing w:before="20" w:after="20"/>
              <w:rPr>
                <w:color w:val="000000"/>
                <w:sz w:val="18"/>
                <w:szCs w:val="18"/>
              </w:rPr>
            </w:pPr>
            <w:r w:rsidRPr="00AC299B">
              <w:rPr>
                <w:color w:val="000000"/>
                <w:sz w:val="18"/>
                <w:szCs w:val="18"/>
              </w:rPr>
              <w:t>17 Hg-mg/kg (dry)</w:t>
            </w:r>
          </w:p>
          <w:p w14:paraId="1DBF0CB8" w14:textId="77777777" w:rsidR="00ED55DD" w:rsidRPr="00AC299B" w:rsidRDefault="00ED55DD" w:rsidP="00AC299B">
            <w:pPr>
              <w:snapToGrid w:val="0"/>
              <w:spacing w:before="20" w:after="20"/>
              <w:rPr>
                <w:color w:val="000000"/>
                <w:sz w:val="18"/>
                <w:szCs w:val="18"/>
              </w:rPr>
            </w:pPr>
            <w:r w:rsidRPr="00AC299B">
              <w:rPr>
                <w:color w:val="000000"/>
                <w:sz w:val="18"/>
                <w:szCs w:val="18"/>
              </w:rPr>
              <w:t>(Threshold to determine non-hazardous sediments by the Spanish Inter-ministry Commission for Marine Strategies)</w:t>
            </w:r>
          </w:p>
        </w:tc>
        <w:tc>
          <w:tcPr>
            <w:tcW w:w="4111" w:type="dxa"/>
            <w:shd w:val="clear" w:color="auto" w:fill="auto"/>
            <w:noWrap/>
          </w:tcPr>
          <w:p w14:paraId="4557AA69" w14:textId="77777777" w:rsidR="00ED55DD" w:rsidRPr="00AC299B" w:rsidRDefault="00ED55DD" w:rsidP="00AC299B">
            <w:pPr>
              <w:snapToGrid w:val="0"/>
              <w:spacing w:before="20" w:after="20"/>
              <w:rPr>
                <w:color w:val="000000"/>
                <w:sz w:val="18"/>
                <w:szCs w:val="18"/>
              </w:rPr>
            </w:pPr>
            <w:r w:rsidRPr="00AC299B">
              <w:rPr>
                <w:color w:val="000000"/>
                <w:sz w:val="18"/>
                <w:szCs w:val="18"/>
              </w:rPr>
              <w:t xml:space="preserve">0.2 </w:t>
            </w:r>
            <w:r w:rsidRPr="00AC299B">
              <w:rPr>
                <w:sz w:val="18"/>
                <w:szCs w:val="18"/>
              </w:rPr>
              <w:t>Hg-</w:t>
            </w:r>
            <w:r w:rsidRPr="00AC299B">
              <w:rPr>
                <w:color w:val="000000"/>
                <w:sz w:val="18"/>
                <w:szCs w:val="18"/>
              </w:rPr>
              <w:t>mg/kg (L/S = 10 l/kg)</w:t>
            </w:r>
          </w:p>
          <w:p w14:paraId="4F31677E" w14:textId="77777777" w:rsidR="00ED55DD" w:rsidRPr="00AC299B" w:rsidRDefault="00ED55DD" w:rsidP="00AC299B">
            <w:pPr>
              <w:snapToGrid w:val="0"/>
              <w:spacing w:before="20" w:after="20"/>
              <w:rPr>
                <w:color w:val="000000"/>
                <w:sz w:val="18"/>
                <w:szCs w:val="18"/>
              </w:rPr>
            </w:pPr>
            <w:r w:rsidRPr="00AC299B">
              <w:rPr>
                <w:color w:val="000000"/>
                <w:sz w:val="18"/>
                <w:szCs w:val="18"/>
              </w:rPr>
              <w:t>(Threshold to determine whether they can be accepted in landfills for inert or non-hazardous waste)</w:t>
            </w:r>
          </w:p>
          <w:p w14:paraId="355C3573" w14:textId="77777777" w:rsidR="00ED55DD" w:rsidRPr="00AC299B" w:rsidRDefault="00ED55DD" w:rsidP="00AC299B">
            <w:pPr>
              <w:snapToGrid w:val="0"/>
              <w:spacing w:before="20" w:after="20"/>
              <w:rPr>
                <w:color w:val="000000"/>
                <w:sz w:val="18"/>
                <w:szCs w:val="18"/>
              </w:rPr>
            </w:pPr>
            <w:r w:rsidRPr="00AC299B">
              <w:rPr>
                <w:color w:val="000000"/>
                <w:sz w:val="18"/>
                <w:szCs w:val="18"/>
              </w:rPr>
              <w:t xml:space="preserve">2 </w:t>
            </w:r>
            <w:r w:rsidRPr="00AC299B">
              <w:rPr>
                <w:sz w:val="18"/>
                <w:szCs w:val="18"/>
              </w:rPr>
              <w:t>Hg-</w:t>
            </w:r>
            <w:r w:rsidRPr="00AC299B">
              <w:rPr>
                <w:color w:val="000000"/>
                <w:sz w:val="18"/>
                <w:szCs w:val="18"/>
              </w:rPr>
              <w:t xml:space="preserve">mg/kg (L/S = 10 l/kg) </w:t>
            </w:r>
          </w:p>
          <w:p w14:paraId="2D7B4D1A" w14:textId="77777777" w:rsidR="00ED55DD" w:rsidRPr="00AC299B" w:rsidRDefault="00ED55DD" w:rsidP="00AC299B">
            <w:pPr>
              <w:snapToGrid w:val="0"/>
              <w:spacing w:before="20" w:after="20"/>
              <w:rPr>
                <w:color w:val="000000"/>
                <w:sz w:val="18"/>
                <w:szCs w:val="18"/>
              </w:rPr>
            </w:pPr>
            <w:r w:rsidRPr="00AC299B">
              <w:rPr>
                <w:color w:val="000000"/>
                <w:sz w:val="18"/>
                <w:szCs w:val="18"/>
              </w:rPr>
              <w:t>(Threshold to determine whether they can be accepted in landfills for hazardous waste)</w:t>
            </w:r>
          </w:p>
        </w:tc>
        <w:tc>
          <w:tcPr>
            <w:tcW w:w="4819" w:type="dxa"/>
            <w:shd w:val="clear" w:color="auto" w:fill="auto"/>
          </w:tcPr>
          <w:p w14:paraId="6E49AD7E" w14:textId="77777777" w:rsidR="00ED55DD" w:rsidRPr="00AC299B" w:rsidRDefault="00ED55DD" w:rsidP="00AC299B">
            <w:pPr>
              <w:snapToGrid w:val="0"/>
              <w:spacing w:before="20" w:after="20"/>
              <w:rPr>
                <w:color w:val="000000"/>
                <w:sz w:val="18"/>
                <w:szCs w:val="18"/>
              </w:rPr>
            </w:pPr>
          </w:p>
        </w:tc>
      </w:tr>
      <w:tr w:rsidR="00ED55DD" w:rsidRPr="00AC299B" w14:paraId="1AE7FDB6" w14:textId="77777777" w:rsidTr="00AC299B">
        <w:tc>
          <w:tcPr>
            <w:tcW w:w="1433" w:type="dxa"/>
            <w:shd w:val="clear" w:color="auto" w:fill="auto"/>
            <w:noWrap/>
            <w:vAlign w:val="center"/>
          </w:tcPr>
          <w:p w14:paraId="3E9F9316" w14:textId="77777777" w:rsidR="00ED55DD" w:rsidRPr="00AC299B" w:rsidRDefault="00ED55DD" w:rsidP="00AC299B">
            <w:pPr>
              <w:snapToGrid w:val="0"/>
              <w:spacing w:before="20" w:after="20"/>
              <w:jc w:val="center"/>
              <w:rPr>
                <w:color w:val="000000"/>
                <w:sz w:val="18"/>
                <w:szCs w:val="18"/>
              </w:rPr>
            </w:pPr>
            <w:r w:rsidRPr="00AC299B">
              <w:rPr>
                <w:color w:val="000000"/>
                <w:sz w:val="18"/>
                <w:szCs w:val="18"/>
              </w:rPr>
              <w:t>Brazil</w:t>
            </w:r>
          </w:p>
        </w:tc>
        <w:tc>
          <w:tcPr>
            <w:tcW w:w="4111" w:type="dxa"/>
            <w:shd w:val="clear" w:color="auto" w:fill="auto"/>
            <w:noWrap/>
            <w:vAlign w:val="bottom"/>
          </w:tcPr>
          <w:p w14:paraId="0ADA7F93" w14:textId="77777777" w:rsidR="00ED55DD" w:rsidRPr="00AC299B" w:rsidRDefault="00ED55DD" w:rsidP="00AC299B">
            <w:pPr>
              <w:snapToGrid w:val="0"/>
              <w:spacing w:before="20" w:after="20"/>
              <w:rPr>
                <w:color w:val="000000"/>
                <w:sz w:val="18"/>
                <w:szCs w:val="18"/>
              </w:rPr>
            </w:pPr>
          </w:p>
        </w:tc>
        <w:tc>
          <w:tcPr>
            <w:tcW w:w="4111" w:type="dxa"/>
            <w:shd w:val="clear" w:color="auto" w:fill="auto"/>
            <w:noWrap/>
          </w:tcPr>
          <w:p w14:paraId="7B5CCFF0" w14:textId="77777777" w:rsidR="00ED55DD" w:rsidRPr="00AC299B" w:rsidRDefault="00ED55DD" w:rsidP="00AC299B">
            <w:pPr>
              <w:snapToGrid w:val="0"/>
              <w:spacing w:before="20" w:after="20"/>
              <w:rPr>
                <w:color w:val="000000"/>
                <w:sz w:val="18"/>
                <w:szCs w:val="18"/>
              </w:rPr>
            </w:pPr>
            <w:r w:rsidRPr="00AC299B">
              <w:rPr>
                <w:color w:val="000000"/>
                <w:sz w:val="18"/>
                <w:szCs w:val="18"/>
              </w:rPr>
              <w:t xml:space="preserve">0.1 </w:t>
            </w:r>
            <w:r w:rsidRPr="00AC299B">
              <w:rPr>
                <w:sz w:val="18"/>
                <w:szCs w:val="18"/>
              </w:rPr>
              <w:t>Hg-</w:t>
            </w:r>
            <w:r w:rsidRPr="00AC299B">
              <w:rPr>
                <w:color w:val="000000"/>
                <w:sz w:val="18"/>
                <w:szCs w:val="18"/>
              </w:rPr>
              <w:t xml:space="preserve">mg/L </w:t>
            </w:r>
          </w:p>
          <w:p w14:paraId="32A22A77" w14:textId="77777777" w:rsidR="00ED55DD" w:rsidRPr="00AC299B" w:rsidRDefault="00ED55DD" w:rsidP="00AC299B">
            <w:pPr>
              <w:snapToGrid w:val="0"/>
              <w:spacing w:before="20" w:after="20"/>
              <w:rPr>
                <w:color w:val="000000"/>
                <w:sz w:val="18"/>
                <w:szCs w:val="18"/>
              </w:rPr>
            </w:pPr>
            <w:r w:rsidRPr="00AC299B">
              <w:rPr>
                <w:color w:val="000000"/>
                <w:sz w:val="18"/>
                <w:szCs w:val="18"/>
              </w:rPr>
              <w:t>(Target of this threshold is unavailable)</w:t>
            </w:r>
          </w:p>
          <w:p w14:paraId="1243EFE0" w14:textId="77777777" w:rsidR="00ED55DD" w:rsidRPr="00AC299B" w:rsidRDefault="00ED55DD" w:rsidP="00AC299B">
            <w:pPr>
              <w:snapToGrid w:val="0"/>
              <w:spacing w:before="20" w:after="20"/>
              <w:rPr>
                <w:color w:val="000000"/>
                <w:sz w:val="18"/>
                <w:szCs w:val="18"/>
              </w:rPr>
            </w:pPr>
            <w:r w:rsidRPr="00AC299B">
              <w:rPr>
                <w:color w:val="000000"/>
                <w:sz w:val="18"/>
                <w:szCs w:val="18"/>
              </w:rPr>
              <w:t xml:space="preserve">0.001 </w:t>
            </w:r>
            <w:r w:rsidRPr="00AC299B">
              <w:rPr>
                <w:sz w:val="18"/>
                <w:szCs w:val="18"/>
              </w:rPr>
              <w:t>Hg-</w:t>
            </w:r>
            <w:r w:rsidRPr="00AC299B">
              <w:rPr>
                <w:color w:val="000000"/>
                <w:sz w:val="18"/>
                <w:szCs w:val="18"/>
              </w:rPr>
              <w:t xml:space="preserve">mg/L </w:t>
            </w:r>
          </w:p>
          <w:p w14:paraId="53561347" w14:textId="77777777" w:rsidR="00ED55DD" w:rsidRPr="00AC299B" w:rsidRDefault="00ED55DD" w:rsidP="00AC299B">
            <w:pPr>
              <w:snapToGrid w:val="0"/>
              <w:spacing w:before="20" w:after="20"/>
              <w:rPr>
                <w:color w:val="000000"/>
                <w:sz w:val="18"/>
                <w:szCs w:val="18"/>
              </w:rPr>
            </w:pPr>
            <w:r w:rsidRPr="00AC299B">
              <w:rPr>
                <w:color w:val="000000"/>
                <w:sz w:val="18"/>
                <w:szCs w:val="18"/>
              </w:rPr>
              <w:t>(Threshold to determine whether they are inert or not)</w:t>
            </w:r>
          </w:p>
        </w:tc>
        <w:tc>
          <w:tcPr>
            <w:tcW w:w="4819" w:type="dxa"/>
            <w:shd w:val="clear" w:color="auto" w:fill="auto"/>
          </w:tcPr>
          <w:p w14:paraId="282E7FC2" w14:textId="77777777" w:rsidR="00ED55DD" w:rsidRPr="00AC299B" w:rsidRDefault="00ED55DD" w:rsidP="00AC299B">
            <w:pPr>
              <w:snapToGrid w:val="0"/>
              <w:spacing w:before="20" w:after="20"/>
              <w:rPr>
                <w:color w:val="000000"/>
                <w:sz w:val="18"/>
                <w:szCs w:val="18"/>
              </w:rPr>
            </w:pPr>
            <w:r w:rsidRPr="00AC299B">
              <w:rPr>
                <w:color w:val="000000"/>
                <w:sz w:val="18"/>
                <w:szCs w:val="18"/>
              </w:rPr>
              <w:t>There are no thresholds to determine whether mercury wastes are hazardous or not, as all mercury wastes are classified as hazardous wastes.</w:t>
            </w:r>
          </w:p>
        </w:tc>
      </w:tr>
      <w:tr w:rsidR="00ED55DD" w:rsidRPr="00AC299B" w14:paraId="2F50C1B1" w14:textId="77777777" w:rsidTr="00AC299B">
        <w:tc>
          <w:tcPr>
            <w:tcW w:w="1433" w:type="dxa"/>
            <w:shd w:val="clear" w:color="auto" w:fill="auto"/>
            <w:noWrap/>
            <w:vAlign w:val="center"/>
          </w:tcPr>
          <w:p w14:paraId="50FCE67D" w14:textId="77777777" w:rsidR="00ED55DD" w:rsidRPr="00AC299B" w:rsidRDefault="00ED55DD" w:rsidP="00AC299B">
            <w:pPr>
              <w:snapToGrid w:val="0"/>
              <w:spacing w:before="20" w:after="20"/>
              <w:jc w:val="center"/>
              <w:rPr>
                <w:color w:val="000000"/>
                <w:sz w:val="18"/>
                <w:szCs w:val="18"/>
              </w:rPr>
            </w:pPr>
            <w:r w:rsidRPr="00AC299B">
              <w:rPr>
                <w:color w:val="000000"/>
                <w:sz w:val="18"/>
                <w:szCs w:val="18"/>
              </w:rPr>
              <w:t>China</w:t>
            </w:r>
          </w:p>
        </w:tc>
        <w:tc>
          <w:tcPr>
            <w:tcW w:w="4111" w:type="dxa"/>
            <w:shd w:val="clear" w:color="auto" w:fill="auto"/>
            <w:noWrap/>
            <w:vAlign w:val="center"/>
          </w:tcPr>
          <w:p w14:paraId="11232C2B" w14:textId="77777777" w:rsidR="00ED55DD" w:rsidRPr="00AC299B" w:rsidRDefault="00ED55DD" w:rsidP="00AC299B">
            <w:pPr>
              <w:snapToGrid w:val="0"/>
              <w:spacing w:before="20" w:after="20"/>
              <w:rPr>
                <w:color w:val="000000"/>
                <w:sz w:val="18"/>
                <w:szCs w:val="18"/>
              </w:rPr>
            </w:pPr>
            <w:r w:rsidRPr="00AC299B">
              <w:rPr>
                <w:color w:val="000000"/>
                <w:sz w:val="18"/>
                <w:szCs w:val="18"/>
              </w:rPr>
              <w:t xml:space="preserve">0.1 % for mercury iodide, mercury thiocyanate, mercuric chloride, mercuric cyanide, and mercury bromide </w:t>
            </w:r>
          </w:p>
          <w:p w14:paraId="0D623089" w14:textId="77777777" w:rsidR="00ED55DD" w:rsidRPr="00AC299B" w:rsidRDefault="00ED55DD" w:rsidP="00AC299B">
            <w:pPr>
              <w:snapToGrid w:val="0"/>
              <w:spacing w:before="20" w:after="20"/>
              <w:rPr>
                <w:color w:val="000000"/>
                <w:sz w:val="18"/>
                <w:szCs w:val="18"/>
              </w:rPr>
            </w:pPr>
            <w:r w:rsidRPr="00AC299B">
              <w:rPr>
                <w:color w:val="000000"/>
                <w:sz w:val="18"/>
                <w:szCs w:val="18"/>
              </w:rPr>
              <w:t>(All substances subject to the threshold are prescribed in the National Hazardous Wastes List)</w:t>
            </w:r>
          </w:p>
        </w:tc>
        <w:tc>
          <w:tcPr>
            <w:tcW w:w="4111" w:type="dxa"/>
            <w:shd w:val="clear" w:color="auto" w:fill="auto"/>
            <w:noWrap/>
          </w:tcPr>
          <w:p w14:paraId="0AECB31E" w14:textId="77777777" w:rsidR="00ED55DD" w:rsidRPr="00AC299B" w:rsidRDefault="00ED55DD" w:rsidP="00AC299B">
            <w:pPr>
              <w:snapToGrid w:val="0"/>
              <w:spacing w:before="20" w:after="20"/>
              <w:rPr>
                <w:sz w:val="18"/>
                <w:szCs w:val="18"/>
              </w:rPr>
            </w:pPr>
            <w:r w:rsidRPr="00AC299B">
              <w:rPr>
                <w:color w:val="000000"/>
                <w:sz w:val="18"/>
                <w:szCs w:val="18"/>
              </w:rPr>
              <w:t>Methylmercury: 0.01 Hg-</w:t>
            </w:r>
            <w:r w:rsidRPr="00AC299B">
              <w:rPr>
                <w:sz w:val="18"/>
                <w:szCs w:val="18"/>
              </w:rPr>
              <w:t>μg/L</w:t>
            </w:r>
          </w:p>
          <w:p w14:paraId="35A033FB" w14:textId="77777777" w:rsidR="00ED55DD" w:rsidRPr="00AC299B" w:rsidRDefault="00ED55DD" w:rsidP="00AC299B">
            <w:pPr>
              <w:snapToGrid w:val="0"/>
              <w:spacing w:before="20" w:after="20"/>
              <w:rPr>
                <w:sz w:val="18"/>
                <w:szCs w:val="18"/>
              </w:rPr>
            </w:pPr>
            <w:r w:rsidRPr="00AC299B">
              <w:rPr>
                <w:sz w:val="18"/>
                <w:szCs w:val="18"/>
              </w:rPr>
              <w:t>Ethyl mercury: 0.02 Hg-μg/L</w:t>
            </w:r>
          </w:p>
          <w:p w14:paraId="5DF6F2DB" w14:textId="77777777" w:rsidR="00ED55DD" w:rsidRPr="00AC299B" w:rsidRDefault="00ED55DD" w:rsidP="00AC299B">
            <w:pPr>
              <w:snapToGrid w:val="0"/>
              <w:spacing w:before="20" w:after="20"/>
              <w:rPr>
                <w:sz w:val="18"/>
                <w:szCs w:val="18"/>
              </w:rPr>
            </w:pPr>
            <w:r w:rsidRPr="00AC299B">
              <w:rPr>
                <w:sz w:val="18"/>
                <w:szCs w:val="18"/>
              </w:rPr>
              <w:t>Total mercury: 0.1 Hg-mg/L</w:t>
            </w:r>
          </w:p>
          <w:p w14:paraId="65CFB11E" w14:textId="77777777" w:rsidR="00ED55DD" w:rsidRPr="00AC299B" w:rsidRDefault="00ED55DD" w:rsidP="00AC299B">
            <w:pPr>
              <w:snapToGrid w:val="0"/>
              <w:spacing w:before="20" w:after="20"/>
              <w:rPr>
                <w:color w:val="000000"/>
                <w:sz w:val="18"/>
                <w:szCs w:val="18"/>
              </w:rPr>
            </w:pPr>
            <w:r w:rsidRPr="00AC299B">
              <w:rPr>
                <w:color w:val="000000"/>
                <w:sz w:val="18"/>
                <w:szCs w:val="18"/>
              </w:rPr>
              <w:t xml:space="preserve">Threshold for landfill disposal is 0.05 </w:t>
            </w:r>
            <w:r w:rsidRPr="00AC299B">
              <w:rPr>
                <w:sz w:val="18"/>
                <w:szCs w:val="18"/>
              </w:rPr>
              <w:t>Hg-</w:t>
            </w:r>
            <w:r w:rsidRPr="00AC299B">
              <w:rPr>
                <w:color w:val="000000"/>
                <w:sz w:val="18"/>
                <w:szCs w:val="18"/>
              </w:rPr>
              <w:t>mg/L</w:t>
            </w:r>
          </w:p>
          <w:p w14:paraId="6BCACBE0" w14:textId="77777777" w:rsidR="00ED55DD" w:rsidRPr="00AC299B" w:rsidRDefault="00ED55DD" w:rsidP="00AC299B">
            <w:pPr>
              <w:snapToGrid w:val="0"/>
              <w:spacing w:before="20" w:after="20"/>
              <w:rPr>
                <w:color w:val="000000"/>
                <w:sz w:val="18"/>
                <w:szCs w:val="18"/>
              </w:rPr>
            </w:pPr>
            <w:r w:rsidRPr="00AC299B">
              <w:rPr>
                <w:color w:val="000000"/>
                <w:sz w:val="18"/>
                <w:szCs w:val="18"/>
              </w:rPr>
              <w:t>(All substances subject to the threshold are prescribed in the National Hazardous Wastes List)</w:t>
            </w:r>
          </w:p>
        </w:tc>
        <w:tc>
          <w:tcPr>
            <w:tcW w:w="4819" w:type="dxa"/>
            <w:shd w:val="clear" w:color="auto" w:fill="auto"/>
          </w:tcPr>
          <w:p w14:paraId="5DFC3381" w14:textId="77777777" w:rsidR="00ED55DD" w:rsidRPr="00AC299B" w:rsidRDefault="00ED55DD" w:rsidP="00AC299B">
            <w:pPr>
              <w:snapToGrid w:val="0"/>
              <w:spacing w:before="20" w:after="20"/>
              <w:rPr>
                <w:color w:val="000000"/>
                <w:sz w:val="18"/>
                <w:szCs w:val="18"/>
              </w:rPr>
            </w:pPr>
          </w:p>
        </w:tc>
      </w:tr>
      <w:tr w:rsidR="00ED55DD" w:rsidRPr="00AC299B" w14:paraId="21D31F8A" w14:textId="77777777" w:rsidTr="00AC299B">
        <w:tc>
          <w:tcPr>
            <w:tcW w:w="1433" w:type="dxa"/>
            <w:shd w:val="clear" w:color="auto" w:fill="auto"/>
            <w:noWrap/>
            <w:vAlign w:val="center"/>
          </w:tcPr>
          <w:p w14:paraId="4823775F" w14:textId="77777777" w:rsidR="00ED55DD" w:rsidRPr="00AC299B" w:rsidRDefault="00ED55DD" w:rsidP="00AC299B">
            <w:pPr>
              <w:snapToGrid w:val="0"/>
              <w:spacing w:before="20" w:after="20"/>
              <w:jc w:val="center"/>
              <w:rPr>
                <w:color w:val="000000"/>
                <w:sz w:val="18"/>
                <w:szCs w:val="18"/>
              </w:rPr>
            </w:pPr>
            <w:r w:rsidRPr="00AC299B">
              <w:rPr>
                <w:color w:val="000000"/>
                <w:sz w:val="18"/>
                <w:szCs w:val="18"/>
              </w:rPr>
              <w:t>Norway</w:t>
            </w:r>
          </w:p>
        </w:tc>
        <w:tc>
          <w:tcPr>
            <w:tcW w:w="4111" w:type="dxa"/>
            <w:shd w:val="clear" w:color="auto" w:fill="auto"/>
            <w:noWrap/>
          </w:tcPr>
          <w:p w14:paraId="13A749B6" w14:textId="77777777" w:rsidR="00ED55DD" w:rsidRPr="00AC299B" w:rsidRDefault="00ED55DD" w:rsidP="00AC299B">
            <w:pPr>
              <w:snapToGrid w:val="0"/>
              <w:spacing w:before="20" w:after="20"/>
              <w:rPr>
                <w:color w:val="000000"/>
                <w:sz w:val="18"/>
                <w:szCs w:val="18"/>
              </w:rPr>
            </w:pPr>
            <w:r w:rsidRPr="00AC299B">
              <w:rPr>
                <w:color w:val="000000"/>
                <w:sz w:val="18"/>
                <w:szCs w:val="18"/>
              </w:rPr>
              <w:t xml:space="preserve">0.1 % </w:t>
            </w:r>
          </w:p>
          <w:p w14:paraId="13C38890" w14:textId="77777777" w:rsidR="00ED55DD" w:rsidRPr="00AC299B" w:rsidRDefault="00ED55DD" w:rsidP="00AC299B">
            <w:pPr>
              <w:snapToGrid w:val="0"/>
              <w:spacing w:before="20" w:after="20"/>
              <w:rPr>
                <w:color w:val="000000"/>
                <w:sz w:val="18"/>
                <w:szCs w:val="18"/>
              </w:rPr>
            </w:pPr>
            <w:r w:rsidRPr="00AC299B">
              <w:rPr>
                <w:color w:val="000000"/>
                <w:sz w:val="18"/>
                <w:szCs w:val="18"/>
              </w:rPr>
              <w:t>(Threshold to determine whether they are hazardous wastes or not)</w:t>
            </w:r>
          </w:p>
        </w:tc>
        <w:tc>
          <w:tcPr>
            <w:tcW w:w="4111" w:type="dxa"/>
            <w:shd w:val="clear" w:color="auto" w:fill="auto"/>
            <w:noWrap/>
          </w:tcPr>
          <w:p w14:paraId="4F5AADB1" w14:textId="77777777" w:rsidR="00ED55DD" w:rsidRPr="00AC299B" w:rsidRDefault="00ED55DD" w:rsidP="00AC299B">
            <w:pPr>
              <w:snapToGrid w:val="0"/>
              <w:spacing w:before="20" w:after="20"/>
              <w:rPr>
                <w:color w:val="000000"/>
                <w:sz w:val="18"/>
                <w:szCs w:val="18"/>
              </w:rPr>
            </w:pPr>
            <w:r w:rsidRPr="00AC299B">
              <w:rPr>
                <w:color w:val="000000"/>
                <w:sz w:val="18"/>
                <w:szCs w:val="18"/>
              </w:rPr>
              <w:t>None</w:t>
            </w:r>
          </w:p>
        </w:tc>
        <w:tc>
          <w:tcPr>
            <w:tcW w:w="4819" w:type="dxa"/>
            <w:shd w:val="clear" w:color="auto" w:fill="auto"/>
          </w:tcPr>
          <w:p w14:paraId="64C62DAD" w14:textId="77777777" w:rsidR="00ED55DD" w:rsidRPr="00AC299B" w:rsidRDefault="00ED55DD" w:rsidP="00AC299B">
            <w:pPr>
              <w:snapToGrid w:val="0"/>
              <w:spacing w:before="20" w:after="20"/>
              <w:rPr>
                <w:color w:val="000000"/>
                <w:sz w:val="18"/>
                <w:szCs w:val="18"/>
              </w:rPr>
            </w:pPr>
          </w:p>
        </w:tc>
      </w:tr>
      <w:tr w:rsidR="00ED55DD" w:rsidRPr="00AC299B" w14:paraId="2003740F" w14:textId="77777777" w:rsidTr="00AC299B">
        <w:tc>
          <w:tcPr>
            <w:tcW w:w="1433" w:type="dxa"/>
            <w:shd w:val="clear" w:color="auto" w:fill="auto"/>
            <w:noWrap/>
            <w:vAlign w:val="center"/>
          </w:tcPr>
          <w:p w14:paraId="3B6DB4DE" w14:textId="77777777" w:rsidR="00ED55DD" w:rsidRPr="00AC299B" w:rsidRDefault="00ED55DD" w:rsidP="00AC299B">
            <w:pPr>
              <w:snapToGrid w:val="0"/>
              <w:spacing w:before="20" w:after="20"/>
              <w:jc w:val="center"/>
              <w:rPr>
                <w:color w:val="000000"/>
                <w:sz w:val="18"/>
                <w:szCs w:val="18"/>
              </w:rPr>
            </w:pPr>
            <w:r w:rsidRPr="00AC299B">
              <w:rPr>
                <w:color w:val="000000"/>
                <w:sz w:val="18"/>
                <w:szCs w:val="18"/>
              </w:rPr>
              <w:t>Mexico</w:t>
            </w:r>
          </w:p>
        </w:tc>
        <w:tc>
          <w:tcPr>
            <w:tcW w:w="4111" w:type="dxa"/>
            <w:shd w:val="clear" w:color="auto" w:fill="auto"/>
            <w:noWrap/>
          </w:tcPr>
          <w:p w14:paraId="7AC08A47" w14:textId="77777777" w:rsidR="00ED55DD" w:rsidRPr="00AC299B" w:rsidRDefault="00ED55DD" w:rsidP="00AC299B">
            <w:pPr>
              <w:snapToGrid w:val="0"/>
              <w:spacing w:before="20" w:after="20"/>
              <w:rPr>
                <w:color w:val="000000"/>
                <w:sz w:val="18"/>
                <w:szCs w:val="18"/>
              </w:rPr>
            </w:pPr>
            <w:r w:rsidRPr="00AC299B">
              <w:rPr>
                <w:color w:val="000000"/>
                <w:sz w:val="18"/>
                <w:szCs w:val="18"/>
              </w:rPr>
              <w:t>None</w:t>
            </w:r>
          </w:p>
        </w:tc>
        <w:tc>
          <w:tcPr>
            <w:tcW w:w="4111" w:type="dxa"/>
            <w:shd w:val="clear" w:color="auto" w:fill="auto"/>
            <w:noWrap/>
            <w:vAlign w:val="bottom"/>
          </w:tcPr>
          <w:p w14:paraId="4785B9A2" w14:textId="77777777" w:rsidR="00ED55DD" w:rsidRPr="00AC299B" w:rsidRDefault="00ED55DD" w:rsidP="00AC299B">
            <w:pPr>
              <w:snapToGrid w:val="0"/>
              <w:spacing w:before="20" w:after="20"/>
              <w:rPr>
                <w:color w:val="000000"/>
                <w:sz w:val="18"/>
                <w:szCs w:val="18"/>
              </w:rPr>
            </w:pPr>
            <w:r w:rsidRPr="00AC299B">
              <w:rPr>
                <w:color w:val="000000"/>
                <w:sz w:val="18"/>
                <w:szCs w:val="18"/>
              </w:rPr>
              <w:t xml:space="preserve">0.2 </w:t>
            </w:r>
            <w:r w:rsidRPr="00AC299B">
              <w:rPr>
                <w:sz w:val="18"/>
                <w:szCs w:val="18"/>
              </w:rPr>
              <w:t>Hg-</w:t>
            </w:r>
            <w:r w:rsidRPr="00AC299B">
              <w:rPr>
                <w:color w:val="000000"/>
                <w:sz w:val="18"/>
                <w:szCs w:val="18"/>
              </w:rPr>
              <w:t xml:space="preserve">mg /L </w:t>
            </w:r>
          </w:p>
          <w:p w14:paraId="702F4ECB" w14:textId="77777777" w:rsidR="00ED55DD" w:rsidRPr="00AC299B" w:rsidRDefault="00ED55DD" w:rsidP="00AC299B">
            <w:pPr>
              <w:snapToGrid w:val="0"/>
              <w:spacing w:before="20" w:after="20"/>
              <w:rPr>
                <w:color w:val="000000"/>
                <w:sz w:val="18"/>
                <w:szCs w:val="18"/>
              </w:rPr>
            </w:pPr>
            <w:r w:rsidRPr="00AC299B">
              <w:rPr>
                <w:color w:val="000000"/>
                <w:sz w:val="18"/>
                <w:szCs w:val="18"/>
              </w:rPr>
              <w:t>(Threshold to determine whether they are hazardous wastes or not)</w:t>
            </w:r>
          </w:p>
        </w:tc>
        <w:tc>
          <w:tcPr>
            <w:tcW w:w="4819" w:type="dxa"/>
            <w:shd w:val="clear" w:color="auto" w:fill="auto"/>
          </w:tcPr>
          <w:p w14:paraId="61EEC4DE" w14:textId="77777777" w:rsidR="00ED55DD" w:rsidRPr="00AC299B" w:rsidRDefault="00ED55DD" w:rsidP="00AC299B">
            <w:pPr>
              <w:snapToGrid w:val="0"/>
              <w:spacing w:before="20" w:after="20"/>
              <w:rPr>
                <w:color w:val="000000"/>
                <w:sz w:val="18"/>
                <w:szCs w:val="18"/>
              </w:rPr>
            </w:pPr>
          </w:p>
        </w:tc>
      </w:tr>
      <w:tr w:rsidR="00ED55DD" w:rsidRPr="00AC299B" w14:paraId="1F9EE207" w14:textId="77777777" w:rsidTr="00AC299B">
        <w:tc>
          <w:tcPr>
            <w:tcW w:w="1433" w:type="dxa"/>
            <w:shd w:val="clear" w:color="auto" w:fill="auto"/>
            <w:noWrap/>
            <w:vAlign w:val="center"/>
          </w:tcPr>
          <w:p w14:paraId="3F881D25" w14:textId="77777777" w:rsidR="00ED55DD" w:rsidRPr="00AC299B" w:rsidRDefault="00ED55DD" w:rsidP="00AC299B">
            <w:pPr>
              <w:keepNext/>
              <w:keepLines/>
              <w:snapToGrid w:val="0"/>
              <w:spacing w:before="20" w:after="20"/>
              <w:jc w:val="center"/>
              <w:rPr>
                <w:color w:val="000000"/>
                <w:sz w:val="18"/>
                <w:szCs w:val="18"/>
              </w:rPr>
            </w:pPr>
            <w:r w:rsidRPr="00AC299B">
              <w:rPr>
                <w:color w:val="000000"/>
                <w:sz w:val="18"/>
                <w:szCs w:val="18"/>
              </w:rPr>
              <w:t>Switzerland</w:t>
            </w:r>
          </w:p>
        </w:tc>
        <w:tc>
          <w:tcPr>
            <w:tcW w:w="4111" w:type="dxa"/>
            <w:shd w:val="clear" w:color="auto" w:fill="auto"/>
            <w:noWrap/>
            <w:vAlign w:val="bottom"/>
          </w:tcPr>
          <w:p w14:paraId="63D2E909" w14:textId="77777777" w:rsidR="00ED55DD" w:rsidRPr="00AC299B" w:rsidRDefault="00ED55DD" w:rsidP="00AC299B">
            <w:pPr>
              <w:keepNext/>
              <w:keepLines/>
              <w:snapToGrid w:val="0"/>
              <w:spacing w:before="20" w:after="20"/>
              <w:rPr>
                <w:color w:val="000000"/>
                <w:sz w:val="18"/>
                <w:szCs w:val="18"/>
              </w:rPr>
            </w:pPr>
            <w:r w:rsidRPr="00AC299B">
              <w:rPr>
                <w:color w:val="000000"/>
                <w:sz w:val="18"/>
                <w:szCs w:val="18"/>
              </w:rPr>
              <w:t xml:space="preserve">0.01 </w:t>
            </w:r>
            <w:r w:rsidRPr="00AC299B">
              <w:rPr>
                <w:sz w:val="18"/>
                <w:szCs w:val="18"/>
              </w:rPr>
              <w:t>Hg-</w:t>
            </w:r>
            <w:r w:rsidRPr="00AC299B">
              <w:rPr>
                <w:color w:val="000000"/>
                <w:sz w:val="18"/>
                <w:szCs w:val="18"/>
              </w:rPr>
              <w:t>mg/L (for liquid wastes)</w:t>
            </w:r>
          </w:p>
          <w:p w14:paraId="2D42DAE2" w14:textId="77777777" w:rsidR="00ED55DD" w:rsidRPr="00AC299B" w:rsidRDefault="00ED55DD" w:rsidP="00AC299B">
            <w:pPr>
              <w:keepNext/>
              <w:keepLines/>
              <w:snapToGrid w:val="0"/>
              <w:spacing w:before="20" w:after="20"/>
              <w:rPr>
                <w:color w:val="000000"/>
                <w:sz w:val="18"/>
                <w:szCs w:val="18"/>
              </w:rPr>
            </w:pPr>
            <w:r w:rsidRPr="00AC299B">
              <w:rPr>
                <w:color w:val="000000"/>
                <w:sz w:val="18"/>
                <w:szCs w:val="18"/>
              </w:rPr>
              <w:t xml:space="preserve">5 </w:t>
            </w:r>
            <w:r w:rsidRPr="00AC299B">
              <w:rPr>
                <w:sz w:val="18"/>
                <w:szCs w:val="18"/>
              </w:rPr>
              <w:t>Hg-</w:t>
            </w:r>
            <w:r w:rsidRPr="00AC299B">
              <w:rPr>
                <w:color w:val="000000"/>
                <w:sz w:val="18"/>
                <w:szCs w:val="18"/>
              </w:rPr>
              <w:t>mg/kg (for wastes other than liquid wastes)</w:t>
            </w:r>
          </w:p>
          <w:p w14:paraId="78D3D70E" w14:textId="77777777" w:rsidR="00ED55DD" w:rsidRPr="00AC299B" w:rsidRDefault="00ED55DD" w:rsidP="00AC299B">
            <w:pPr>
              <w:keepNext/>
              <w:keepLines/>
              <w:snapToGrid w:val="0"/>
              <w:spacing w:before="20" w:after="20"/>
              <w:rPr>
                <w:color w:val="000000"/>
                <w:sz w:val="18"/>
                <w:szCs w:val="18"/>
              </w:rPr>
            </w:pPr>
            <w:r w:rsidRPr="00AC299B">
              <w:rPr>
                <w:color w:val="000000"/>
                <w:sz w:val="18"/>
                <w:szCs w:val="18"/>
              </w:rPr>
              <w:t>(Thresholds to determine whether they are hazardous wastes or not)</w:t>
            </w:r>
          </w:p>
        </w:tc>
        <w:tc>
          <w:tcPr>
            <w:tcW w:w="4111" w:type="dxa"/>
            <w:shd w:val="clear" w:color="auto" w:fill="auto"/>
            <w:noWrap/>
            <w:vAlign w:val="bottom"/>
          </w:tcPr>
          <w:p w14:paraId="71EE34CF" w14:textId="77777777" w:rsidR="00ED55DD" w:rsidRPr="00AC299B" w:rsidRDefault="00ED55DD" w:rsidP="00AC299B">
            <w:pPr>
              <w:keepNext/>
              <w:keepLines/>
              <w:snapToGrid w:val="0"/>
              <w:spacing w:before="20" w:after="20"/>
              <w:rPr>
                <w:color w:val="000000"/>
                <w:sz w:val="18"/>
                <w:szCs w:val="18"/>
              </w:rPr>
            </w:pPr>
          </w:p>
        </w:tc>
        <w:tc>
          <w:tcPr>
            <w:tcW w:w="4819" w:type="dxa"/>
            <w:shd w:val="clear" w:color="auto" w:fill="auto"/>
          </w:tcPr>
          <w:p w14:paraId="5A6CEBCC" w14:textId="77777777" w:rsidR="00ED55DD" w:rsidRPr="00AC299B" w:rsidRDefault="00ED55DD" w:rsidP="00AC299B">
            <w:pPr>
              <w:keepNext/>
              <w:keepLines/>
              <w:snapToGrid w:val="0"/>
              <w:spacing w:before="20" w:after="20"/>
              <w:rPr>
                <w:color w:val="000000"/>
                <w:sz w:val="18"/>
                <w:szCs w:val="18"/>
              </w:rPr>
            </w:pPr>
          </w:p>
        </w:tc>
      </w:tr>
      <w:tr w:rsidR="00ED55DD" w:rsidRPr="00AC299B" w14:paraId="707079B2" w14:textId="77777777" w:rsidTr="00AC299B">
        <w:tc>
          <w:tcPr>
            <w:tcW w:w="1433" w:type="dxa"/>
            <w:shd w:val="clear" w:color="auto" w:fill="auto"/>
            <w:noWrap/>
            <w:vAlign w:val="center"/>
          </w:tcPr>
          <w:p w14:paraId="2D51F61E" w14:textId="77777777" w:rsidR="00ED55DD" w:rsidRPr="00AC299B" w:rsidRDefault="00ED55DD" w:rsidP="00AC299B">
            <w:pPr>
              <w:keepNext/>
              <w:keepLines/>
              <w:snapToGrid w:val="0"/>
              <w:spacing w:before="20" w:after="20"/>
              <w:jc w:val="center"/>
              <w:rPr>
                <w:color w:val="000000"/>
                <w:sz w:val="18"/>
                <w:szCs w:val="18"/>
              </w:rPr>
            </w:pPr>
            <w:r w:rsidRPr="00AC299B">
              <w:rPr>
                <w:color w:val="000000"/>
                <w:sz w:val="18"/>
                <w:szCs w:val="18"/>
              </w:rPr>
              <w:t>Korea</w:t>
            </w:r>
          </w:p>
        </w:tc>
        <w:tc>
          <w:tcPr>
            <w:tcW w:w="4111" w:type="dxa"/>
            <w:shd w:val="clear" w:color="auto" w:fill="auto"/>
            <w:noWrap/>
          </w:tcPr>
          <w:p w14:paraId="3C5BB2FE" w14:textId="77777777" w:rsidR="00ED55DD" w:rsidRPr="00AC299B" w:rsidRDefault="00ED55DD" w:rsidP="00AC299B">
            <w:pPr>
              <w:keepNext/>
              <w:keepLines/>
              <w:snapToGrid w:val="0"/>
              <w:spacing w:before="20" w:after="20"/>
              <w:rPr>
                <w:color w:val="000000"/>
                <w:sz w:val="18"/>
                <w:szCs w:val="18"/>
              </w:rPr>
            </w:pPr>
          </w:p>
        </w:tc>
        <w:tc>
          <w:tcPr>
            <w:tcW w:w="4111" w:type="dxa"/>
            <w:shd w:val="clear" w:color="auto" w:fill="auto"/>
            <w:noWrap/>
          </w:tcPr>
          <w:p w14:paraId="24EE88CD" w14:textId="77777777" w:rsidR="00ED55DD" w:rsidRPr="00AC299B" w:rsidRDefault="00ED55DD" w:rsidP="00AC299B">
            <w:pPr>
              <w:keepNext/>
              <w:keepLines/>
              <w:snapToGrid w:val="0"/>
              <w:spacing w:before="20" w:after="20"/>
              <w:rPr>
                <w:color w:val="000000"/>
                <w:sz w:val="18"/>
                <w:szCs w:val="18"/>
              </w:rPr>
            </w:pPr>
            <w:r w:rsidRPr="00AC299B">
              <w:rPr>
                <w:color w:val="000000"/>
                <w:sz w:val="18"/>
                <w:szCs w:val="18"/>
              </w:rPr>
              <w:t>0.005 Hg-mg/L</w:t>
            </w:r>
          </w:p>
          <w:p w14:paraId="6E02E1BC" w14:textId="77777777" w:rsidR="00ED55DD" w:rsidRPr="00AC299B" w:rsidRDefault="00ED55DD" w:rsidP="00AC299B">
            <w:pPr>
              <w:keepNext/>
              <w:keepLines/>
              <w:snapToGrid w:val="0"/>
              <w:spacing w:before="20" w:after="20"/>
              <w:rPr>
                <w:color w:val="000000"/>
                <w:sz w:val="18"/>
                <w:szCs w:val="18"/>
              </w:rPr>
            </w:pPr>
            <w:r w:rsidRPr="00AC299B">
              <w:rPr>
                <w:color w:val="000000"/>
                <w:sz w:val="18"/>
                <w:szCs w:val="18"/>
              </w:rPr>
              <w:t>(Threshold to determine whether they are hazardous wastes or not)</w:t>
            </w:r>
          </w:p>
        </w:tc>
        <w:tc>
          <w:tcPr>
            <w:tcW w:w="4819" w:type="dxa"/>
            <w:shd w:val="clear" w:color="auto" w:fill="auto"/>
          </w:tcPr>
          <w:p w14:paraId="7F9ACB26" w14:textId="77777777" w:rsidR="00ED55DD" w:rsidRPr="00AC299B" w:rsidRDefault="00ED55DD" w:rsidP="00AC299B">
            <w:pPr>
              <w:keepNext/>
              <w:keepLines/>
              <w:snapToGrid w:val="0"/>
              <w:spacing w:before="20" w:after="20"/>
              <w:rPr>
                <w:color w:val="000000"/>
                <w:sz w:val="18"/>
                <w:szCs w:val="18"/>
              </w:rPr>
            </w:pPr>
            <w:r w:rsidRPr="00AC299B">
              <w:rPr>
                <w:color w:val="000000"/>
                <w:sz w:val="18"/>
                <w:szCs w:val="18"/>
              </w:rPr>
              <w:t>Disposed mercury-added products are recycled after mercury is recovered and the residuals are disposed in waste landfill if the mercury content is less than 0.005 mg/L by the leaching test.</w:t>
            </w:r>
          </w:p>
        </w:tc>
      </w:tr>
      <w:tr w:rsidR="00ED55DD" w:rsidRPr="00AC299B" w14:paraId="663CCEDB" w14:textId="77777777" w:rsidTr="00AC299B">
        <w:tc>
          <w:tcPr>
            <w:tcW w:w="1433" w:type="dxa"/>
            <w:tcBorders>
              <w:bottom w:val="single" w:sz="12" w:space="0" w:color="auto"/>
            </w:tcBorders>
            <w:shd w:val="clear" w:color="auto" w:fill="auto"/>
            <w:noWrap/>
            <w:vAlign w:val="center"/>
          </w:tcPr>
          <w:p w14:paraId="25F99C79" w14:textId="77777777" w:rsidR="00ED55DD" w:rsidRPr="00AC299B" w:rsidRDefault="00ED55DD" w:rsidP="00AC299B">
            <w:pPr>
              <w:snapToGrid w:val="0"/>
              <w:spacing w:before="20" w:after="20"/>
              <w:jc w:val="center"/>
              <w:rPr>
                <w:color w:val="000000"/>
                <w:sz w:val="18"/>
                <w:szCs w:val="18"/>
              </w:rPr>
            </w:pPr>
            <w:r w:rsidRPr="00AC299B">
              <w:rPr>
                <w:color w:val="000000"/>
                <w:sz w:val="18"/>
                <w:szCs w:val="18"/>
              </w:rPr>
              <w:t>Thailand</w:t>
            </w:r>
          </w:p>
        </w:tc>
        <w:tc>
          <w:tcPr>
            <w:tcW w:w="4111" w:type="dxa"/>
            <w:tcBorders>
              <w:bottom w:val="single" w:sz="12" w:space="0" w:color="auto"/>
            </w:tcBorders>
            <w:shd w:val="clear" w:color="auto" w:fill="auto"/>
            <w:noWrap/>
          </w:tcPr>
          <w:p w14:paraId="73F49CB4" w14:textId="77777777" w:rsidR="00ED55DD" w:rsidRPr="00AC299B" w:rsidRDefault="00ED55DD" w:rsidP="00AC299B">
            <w:pPr>
              <w:snapToGrid w:val="0"/>
              <w:spacing w:before="20" w:after="20"/>
              <w:rPr>
                <w:color w:val="000000"/>
                <w:sz w:val="18"/>
                <w:szCs w:val="18"/>
              </w:rPr>
            </w:pPr>
            <w:r w:rsidRPr="00AC299B">
              <w:rPr>
                <w:color w:val="000000"/>
                <w:sz w:val="18"/>
                <w:szCs w:val="18"/>
              </w:rPr>
              <w:t xml:space="preserve">20 Hg-mg/kg </w:t>
            </w:r>
          </w:p>
          <w:p w14:paraId="0A2CA1ED" w14:textId="77777777" w:rsidR="00ED55DD" w:rsidRPr="00AC299B" w:rsidRDefault="00ED55DD" w:rsidP="00AC299B">
            <w:pPr>
              <w:snapToGrid w:val="0"/>
              <w:spacing w:before="20" w:after="20"/>
              <w:rPr>
                <w:color w:val="000000"/>
                <w:sz w:val="18"/>
                <w:szCs w:val="18"/>
              </w:rPr>
            </w:pPr>
            <w:r w:rsidRPr="00AC299B">
              <w:rPr>
                <w:color w:val="000000"/>
                <w:sz w:val="18"/>
                <w:szCs w:val="18"/>
              </w:rPr>
              <w:t>(Threshold to determine whether they are hazardous wastes or not)</w:t>
            </w:r>
          </w:p>
        </w:tc>
        <w:tc>
          <w:tcPr>
            <w:tcW w:w="4111" w:type="dxa"/>
            <w:tcBorders>
              <w:bottom w:val="single" w:sz="12" w:space="0" w:color="auto"/>
            </w:tcBorders>
            <w:shd w:val="clear" w:color="auto" w:fill="auto"/>
            <w:noWrap/>
            <w:vAlign w:val="bottom"/>
          </w:tcPr>
          <w:p w14:paraId="6D4CB060" w14:textId="77777777" w:rsidR="00ED55DD" w:rsidRPr="00AC299B" w:rsidRDefault="00ED55DD" w:rsidP="00AC299B">
            <w:pPr>
              <w:snapToGrid w:val="0"/>
              <w:spacing w:before="20" w:after="20"/>
              <w:rPr>
                <w:color w:val="000000"/>
                <w:sz w:val="18"/>
                <w:szCs w:val="18"/>
              </w:rPr>
            </w:pPr>
            <w:r w:rsidRPr="00AC299B">
              <w:rPr>
                <w:color w:val="000000"/>
                <w:sz w:val="18"/>
                <w:szCs w:val="18"/>
              </w:rPr>
              <w:t>0.2 Hg-mg/l</w:t>
            </w:r>
          </w:p>
          <w:p w14:paraId="32174451" w14:textId="77777777" w:rsidR="00ED55DD" w:rsidRPr="00AC299B" w:rsidRDefault="00ED55DD" w:rsidP="00AC299B">
            <w:pPr>
              <w:snapToGrid w:val="0"/>
              <w:spacing w:before="20" w:after="20"/>
              <w:rPr>
                <w:color w:val="000000"/>
                <w:sz w:val="18"/>
                <w:szCs w:val="18"/>
              </w:rPr>
            </w:pPr>
            <w:r w:rsidRPr="00AC299B">
              <w:rPr>
                <w:color w:val="000000"/>
                <w:sz w:val="18"/>
                <w:szCs w:val="18"/>
              </w:rPr>
              <w:t>(Threshold to determine whether they are hazardous wastes or not)</w:t>
            </w:r>
          </w:p>
        </w:tc>
        <w:tc>
          <w:tcPr>
            <w:tcW w:w="4819" w:type="dxa"/>
            <w:tcBorders>
              <w:bottom w:val="single" w:sz="12" w:space="0" w:color="auto"/>
            </w:tcBorders>
            <w:shd w:val="clear" w:color="auto" w:fill="auto"/>
          </w:tcPr>
          <w:p w14:paraId="41A4B191" w14:textId="77777777" w:rsidR="00ED55DD" w:rsidRPr="00AC299B" w:rsidRDefault="00ED55DD" w:rsidP="00AC299B">
            <w:pPr>
              <w:snapToGrid w:val="0"/>
              <w:spacing w:before="20" w:after="20"/>
              <w:rPr>
                <w:color w:val="000000"/>
                <w:sz w:val="18"/>
                <w:szCs w:val="18"/>
              </w:rPr>
            </w:pPr>
          </w:p>
        </w:tc>
      </w:tr>
    </w:tbl>
    <w:p w14:paraId="52B8344B" w14:textId="77777777" w:rsidR="00AC299B" w:rsidRDefault="006E1B8C" w:rsidP="00AC299B">
      <w:pPr>
        <w:pStyle w:val="Titlefigure"/>
        <w:spacing w:before="120" w:after="0"/>
        <w:rPr>
          <w:rFonts w:eastAsiaTheme="majorEastAsia"/>
          <w:b w:val="0"/>
        </w:rPr>
      </w:pPr>
      <w:r w:rsidRPr="006E1B8C">
        <w:rPr>
          <w:rFonts w:eastAsiaTheme="majorEastAsia"/>
          <w:b w:val="0"/>
        </w:rPr>
        <w:t>Table 2</w:t>
      </w:r>
      <w:r w:rsidR="00AC299B">
        <w:rPr>
          <w:rFonts w:eastAsiaTheme="majorEastAsia"/>
          <w:b w:val="0"/>
        </w:rPr>
        <w:t xml:space="preserve"> </w:t>
      </w:r>
    </w:p>
    <w:p w14:paraId="211F12BE" w14:textId="7FBB0353" w:rsidR="00ED55DD" w:rsidRPr="00ED55DD" w:rsidRDefault="00ED55DD" w:rsidP="00AC299B">
      <w:pPr>
        <w:pStyle w:val="Titlefigure"/>
        <w:spacing w:after="0"/>
        <w:rPr>
          <w:rFonts w:eastAsiaTheme="majorEastAsia"/>
        </w:rPr>
      </w:pPr>
      <w:r w:rsidRPr="00ED55DD">
        <w:rPr>
          <w:rFonts w:eastAsiaTheme="majorEastAsia"/>
        </w:rPr>
        <w:t>Wastes containing mercury in EU’s list of wastes</w:t>
      </w:r>
    </w:p>
    <w:tbl>
      <w:tblPr>
        <w:tblW w:w="13315" w:type="dxa"/>
        <w:tblInd w:w="1247" w:type="dxa"/>
        <w:tblCellMar>
          <w:left w:w="99" w:type="dxa"/>
          <w:right w:w="99" w:type="dxa"/>
        </w:tblCellMar>
        <w:tblLook w:val="04A0" w:firstRow="1" w:lastRow="0" w:firstColumn="1" w:lastColumn="0" w:noHBand="0" w:noVBand="1"/>
      </w:tblPr>
      <w:tblGrid>
        <w:gridCol w:w="5544"/>
        <w:gridCol w:w="3544"/>
        <w:gridCol w:w="2872"/>
        <w:gridCol w:w="1355"/>
      </w:tblGrid>
      <w:tr w:rsidR="00ED55DD" w:rsidRPr="00AC299B" w14:paraId="376ADEAC" w14:textId="77777777" w:rsidTr="00AC299B">
        <w:trPr>
          <w:trHeight w:val="309"/>
          <w:tblHeader/>
        </w:trPr>
        <w:tc>
          <w:tcPr>
            <w:tcW w:w="5544" w:type="dxa"/>
            <w:tcBorders>
              <w:top w:val="single" w:sz="4" w:space="0" w:color="auto"/>
              <w:bottom w:val="single" w:sz="12" w:space="0" w:color="auto"/>
            </w:tcBorders>
            <w:shd w:val="clear" w:color="auto" w:fill="auto"/>
            <w:noWrap/>
            <w:vAlign w:val="center"/>
          </w:tcPr>
          <w:p w14:paraId="76D30C95" w14:textId="77777777" w:rsidR="00ED55DD" w:rsidRPr="00AC299B" w:rsidRDefault="00ED55DD" w:rsidP="00AC299B">
            <w:pPr>
              <w:snapToGrid w:val="0"/>
              <w:spacing w:before="20" w:after="20"/>
              <w:jc w:val="center"/>
              <w:rPr>
                <w:i/>
                <w:color w:val="000000"/>
                <w:sz w:val="18"/>
                <w:szCs w:val="18"/>
              </w:rPr>
            </w:pPr>
            <w:r w:rsidRPr="00AC299B">
              <w:rPr>
                <w:i/>
                <w:color w:val="000000"/>
                <w:sz w:val="18"/>
                <w:szCs w:val="18"/>
              </w:rPr>
              <w:t>Category</w:t>
            </w:r>
          </w:p>
        </w:tc>
        <w:tc>
          <w:tcPr>
            <w:tcW w:w="3544" w:type="dxa"/>
            <w:tcBorders>
              <w:top w:val="single" w:sz="4" w:space="0" w:color="auto"/>
              <w:bottom w:val="single" w:sz="12" w:space="0" w:color="auto"/>
            </w:tcBorders>
            <w:shd w:val="clear" w:color="auto" w:fill="auto"/>
            <w:noWrap/>
            <w:vAlign w:val="center"/>
          </w:tcPr>
          <w:p w14:paraId="19969882" w14:textId="77777777" w:rsidR="00ED55DD" w:rsidRPr="00AC299B" w:rsidRDefault="00ED55DD" w:rsidP="00AC299B">
            <w:pPr>
              <w:snapToGrid w:val="0"/>
              <w:spacing w:before="20" w:after="20"/>
              <w:jc w:val="center"/>
              <w:rPr>
                <w:i/>
                <w:color w:val="000000"/>
                <w:sz w:val="18"/>
                <w:szCs w:val="18"/>
              </w:rPr>
            </w:pPr>
            <w:r w:rsidRPr="00AC299B">
              <w:rPr>
                <w:i/>
                <w:color w:val="000000"/>
                <w:sz w:val="18"/>
                <w:szCs w:val="18"/>
              </w:rPr>
              <w:t>Sub-category</w:t>
            </w:r>
          </w:p>
        </w:tc>
        <w:tc>
          <w:tcPr>
            <w:tcW w:w="2872" w:type="dxa"/>
            <w:tcBorders>
              <w:top w:val="single" w:sz="4" w:space="0" w:color="auto"/>
              <w:bottom w:val="single" w:sz="12" w:space="0" w:color="auto"/>
            </w:tcBorders>
            <w:shd w:val="clear" w:color="auto" w:fill="auto"/>
            <w:noWrap/>
            <w:vAlign w:val="center"/>
          </w:tcPr>
          <w:p w14:paraId="416567C0" w14:textId="77777777" w:rsidR="00ED55DD" w:rsidRPr="00AC299B" w:rsidRDefault="00ED55DD" w:rsidP="00AC299B">
            <w:pPr>
              <w:snapToGrid w:val="0"/>
              <w:spacing w:before="20" w:after="20"/>
              <w:jc w:val="center"/>
              <w:rPr>
                <w:i/>
                <w:color w:val="000000"/>
                <w:sz w:val="18"/>
                <w:szCs w:val="18"/>
              </w:rPr>
            </w:pPr>
            <w:r w:rsidRPr="00AC299B">
              <w:rPr>
                <w:i/>
                <w:color w:val="000000"/>
                <w:sz w:val="18"/>
                <w:szCs w:val="18"/>
              </w:rPr>
              <w:t>Waste type</w:t>
            </w:r>
          </w:p>
        </w:tc>
        <w:tc>
          <w:tcPr>
            <w:tcW w:w="1355" w:type="dxa"/>
            <w:tcBorders>
              <w:top w:val="single" w:sz="4" w:space="0" w:color="auto"/>
              <w:bottom w:val="single" w:sz="12" w:space="0" w:color="auto"/>
            </w:tcBorders>
            <w:shd w:val="clear" w:color="auto" w:fill="auto"/>
            <w:vAlign w:val="center"/>
          </w:tcPr>
          <w:p w14:paraId="6A4A1740" w14:textId="77777777" w:rsidR="00ED55DD" w:rsidRPr="00AC299B" w:rsidRDefault="00ED55DD" w:rsidP="00AC299B">
            <w:pPr>
              <w:snapToGrid w:val="0"/>
              <w:spacing w:before="20" w:after="20"/>
              <w:jc w:val="center"/>
              <w:rPr>
                <w:i/>
                <w:color w:val="000000"/>
                <w:sz w:val="18"/>
                <w:szCs w:val="18"/>
              </w:rPr>
            </w:pPr>
            <w:r w:rsidRPr="00AC299B">
              <w:rPr>
                <w:i/>
                <w:color w:val="000000"/>
                <w:sz w:val="18"/>
                <w:szCs w:val="18"/>
              </w:rPr>
              <w:t>Remark</w:t>
            </w:r>
            <w:r w:rsidRPr="00AC299B">
              <w:rPr>
                <w:rStyle w:val="FootnoteReference"/>
                <w:i/>
                <w:color w:val="000000"/>
                <w:sz w:val="18"/>
              </w:rPr>
              <w:footnoteReference w:id="3"/>
            </w:r>
          </w:p>
        </w:tc>
      </w:tr>
      <w:tr w:rsidR="00ED55DD" w:rsidRPr="00AC299B" w14:paraId="4ACE9B18" w14:textId="77777777" w:rsidTr="00AC299B">
        <w:tc>
          <w:tcPr>
            <w:tcW w:w="5544" w:type="dxa"/>
            <w:tcBorders>
              <w:top w:val="single" w:sz="12" w:space="0" w:color="auto"/>
            </w:tcBorders>
            <w:shd w:val="clear" w:color="auto" w:fill="auto"/>
            <w:noWrap/>
            <w:vAlign w:val="center"/>
          </w:tcPr>
          <w:p w14:paraId="19ED3FF5" w14:textId="77777777" w:rsidR="00ED55DD" w:rsidRPr="00AC299B" w:rsidRDefault="00ED55DD" w:rsidP="00AC299B">
            <w:pPr>
              <w:snapToGrid w:val="0"/>
              <w:spacing w:before="20" w:after="20"/>
              <w:rPr>
                <w:color w:val="000000"/>
                <w:sz w:val="18"/>
                <w:szCs w:val="18"/>
              </w:rPr>
            </w:pPr>
            <w:r w:rsidRPr="00AC299B">
              <w:rPr>
                <w:color w:val="000000"/>
                <w:sz w:val="18"/>
                <w:szCs w:val="18"/>
              </w:rPr>
              <w:t>05 WASTES FROM PETROLEUM REFINING, NATURAL GAS PURIFICATION AND PYROLYTIC TREATMENT OF COAL</w:t>
            </w:r>
          </w:p>
        </w:tc>
        <w:tc>
          <w:tcPr>
            <w:tcW w:w="3544" w:type="dxa"/>
            <w:tcBorders>
              <w:top w:val="single" w:sz="12" w:space="0" w:color="auto"/>
            </w:tcBorders>
            <w:shd w:val="clear" w:color="auto" w:fill="auto"/>
            <w:noWrap/>
          </w:tcPr>
          <w:p w14:paraId="3DBB5AD1" w14:textId="77777777" w:rsidR="00ED55DD" w:rsidRPr="00AC299B" w:rsidRDefault="00ED55DD" w:rsidP="00AC299B">
            <w:pPr>
              <w:snapToGrid w:val="0"/>
              <w:spacing w:before="20" w:after="20"/>
              <w:rPr>
                <w:color w:val="000000"/>
                <w:sz w:val="18"/>
                <w:szCs w:val="18"/>
              </w:rPr>
            </w:pPr>
            <w:r w:rsidRPr="00AC299B">
              <w:rPr>
                <w:color w:val="000000"/>
                <w:sz w:val="18"/>
                <w:szCs w:val="18"/>
              </w:rPr>
              <w:t>05 07 Wastes from natural gas purification and transportation</w:t>
            </w:r>
          </w:p>
        </w:tc>
        <w:tc>
          <w:tcPr>
            <w:tcW w:w="2872" w:type="dxa"/>
            <w:tcBorders>
              <w:top w:val="single" w:sz="12" w:space="0" w:color="auto"/>
            </w:tcBorders>
            <w:shd w:val="clear" w:color="auto" w:fill="auto"/>
            <w:noWrap/>
          </w:tcPr>
          <w:p w14:paraId="5797E256" w14:textId="77777777" w:rsidR="00ED55DD" w:rsidRPr="00AC299B" w:rsidRDefault="00ED55DD" w:rsidP="00AC299B">
            <w:pPr>
              <w:snapToGrid w:val="0"/>
              <w:spacing w:before="20" w:after="20"/>
              <w:rPr>
                <w:color w:val="000000"/>
                <w:sz w:val="18"/>
                <w:szCs w:val="18"/>
              </w:rPr>
            </w:pPr>
            <w:r w:rsidRPr="00AC299B">
              <w:rPr>
                <w:color w:val="000000"/>
                <w:sz w:val="18"/>
                <w:szCs w:val="18"/>
              </w:rPr>
              <w:t>05 07 01 Wastes containing mercury</w:t>
            </w:r>
          </w:p>
        </w:tc>
        <w:tc>
          <w:tcPr>
            <w:tcW w:w="1355" w:type="dxa"/>
            <w:tcBorders>
              <w:top w:val="single" w:sz="12" w:space="0" w:color="auto"/>
            </w:tcBorders>
            <w:shd w:val="clear" w:color="auto" w:fill="auto"/>
          </w:tcPr>
          <w:p w14:paraId="78D2D1FC" w14:textId="77777777" w:rsidR="00ED55DD" w:rsidRPr="00AC299B" w:rsidRDefault="00ED55DD" w:rsidP="00AC299B">
            <w:pPr>
              <w:snapToGrid w:val="0"/>
              <w:spacing w:before="20" w:after="20"/>
              <w:rPr>
                <w:color w:val="000000"/>
                <w:sz w:val="18"/>
                <w:szCs w:val="18"/>
              </w:rPr>
            </w:pPr>
            <w:r w:rsidRPr="00AC299B">
              <w:rPr>
                <w:color w:val="000000"/>
                <w:sz w:val="18"/>
                <w:szCs w:val="18"/>
              </w:rPr>
              <w:t>(c)</w:t>
            </w:r>
          </w:p>
        </w:tc>
      </w:tr>
      <w:tr w:rsidR="00ED55DD" w:rsidRPr="00AC299B" w14:paraId="795F914F" w14:textId="77777777" w:rsidTr="00AC299B">
        <w:tc>
          <w:tcPr>
            <w:tcW w:w="5544" w:type="dxa"/>
            <w:shd w:val="clear" w:color="auto" w:fill="auto"/>
            <w:noWrap/>
            <w:vAlign w:val="center"/>
          </w:tcPr>
          <w:p w14:paraId="7320CCF2" w14:textId="77777777" w:rsidR="00ED55DD" w:rsidRPr="00AC299B" w:rsidRDefault="00ED55DD" w:rsidP="00AC299B">
            <w:pPr>
              <w:snapToGrid w:val="0"/>
              <w:spacing w:before="20" w:after="20"/>
              <w:rPr>
                <w:color w:val="000000"/>
                <w:sz w:val="18"/>
                <w:szCs w:val="18"/>
              </w:rPr>
            </w:pPr>
            <w:r w:rsidRPr="00AC299B">
              <w:rPr>
                <w:color w:val="000000"/>
                <w:sz w:val="18"/>
                <w:szCs w:val="18"/>
              </w:rPr>
              <w:t>06 WASTES FROM INORGANIC CHEMICAL PROCESSES</w:t>
            </w:r>
          </w:p>
        </w:tc>
        <w:tc>
          <w:tcPr>
            <w:tcW w:w="3544" w:type="dxa"/>
            <w:shd w:val="clear" w:color="auto" w:fill="auto"/>
            <w:noWrap/>
          </w:tcPr>
          <w:p w14:paraId="4C6348F7" w14:textId="77777777" w:rsidR="00ED55DD" w:rsidRPr="00AC299B" w:rsidRDefault="00ED55DD" w:rsidP="00AC299B">
            <w:pPr>
              <w:snapToGrid w:val="0"/>
              <w:spacing w:before="20" w:after="20"/>
              <w:rPr>
                <w:color w:val="000000"/>
                <w:sz w:val="18"/>
                <w:szCs w:val="18"/>
              </w:rPr>
            </w:pPr>
            <w:r w:rsidRPr="00AC299B">
              <w:rPr>
                <w:color w:val="000000"/>
                <w:sz w:val="18"/>
                <w:szCs w:val="18"/>
              </w:rPr>
              <w:t>06 04 Metal-containing wastes other than those mentioned in wastes from the MFSU</w:t>
            </w:r>
            <w:r w:rsidRPr="00AC299B">
              <w:rPr>
                <w:rStyle w:val="FootnoteReference"/>
                <w:color w:val="000000"/>
                <w:sz w:val="18"/>
              </w:rPr>
              <w:footnoteReference w:id="4"/>
            </w:r>
            <w:r w:rsidRPr="00AC299B">
              <w:rPr>
                <w:color w:val="000000"/>
                <w:sz w:val="18"/>
                <w:szCs w:val="18"/>
              </w:rPr>
              <w:t xml:space="preserve"> of salts and their solutions and metallic oxides</w:t>
            </w:r>
          </w:p>
        </w:tc>
        <w:tc>
          <w:tcPr>
            <w:tcW w:w="2872" w:type="dxa"/>
            <w:shd w:val="clear" w:color="auto" w:fill="auto"/>
            <w:noWrap/>
          </w:tcPr>
          <w:p w14:paraId="17F2F8AF" w14:textId="77777777" w:rsidR="00ED55DD" w:rsidRPr="00AC299B" w:rsidRDefault="00ED55DD" w:rsidP="00AC299B">
            <w:pPr>
              <w:snapToGrid w:val="0"/>
              <w:spacing w:before="20" w:after="20"/>
              <w:rPr>
                <w:color w:val="000000"/>
                <w:sz w:val="18"/>
                <w:szCs w:val="18"/>
              </w:rPr>
            </w:pPr>
            <w:r w:rsidRPr="00AC299B">
              <w:rPr>
                <w:color w:val="000000"/>
                <w:sz w:val="18"/>
                <w:szCs w:val="18"/>
              </w:rPr>
              <w:t>06 04 04 Wastes containing mercury</w:t>
            </w:r>
          </w:p>
        </w:tc>
        <w:tc>
          <w:tcPr>
            <w:tcW w:w="1355" w:type="dxa"/>
            <w:shd w:val="clear" w:color="auto" w:fill="auto"/>
          </w:tcPr>
          <w:p w14:paraId="5F3B19F4" w14:textId="77777777" w:rsidR="00ED55DD" w:rsidRPr="00AC299B" w:rsidRDefault="00ED55DD" w:rsidP="00AC299B">
            <w:pPr>
              <w:snapToGrid w:val="0"/>
              <w:spacing w:before="20" w:after="20"/>
              <w:rPr>
                <w:color w:val="000000"/>
                <w:sz w:val="18"/>
                <w:szCs w:val="18"/>
              </w:rPr>
            </w:pPr>
            <w:r w:rsidRPr="00AC299B">
              <w:rPr>
                <w:color w:val="000000"/>
                <w:sz w:val="18"/>
                <w:szCs w:val="18"/>
              </w:rPr>
              <w:t>(c)</w:t>
            </w:r>
          </w:p>
        </w:tc>
      </w:tr>
      <w:tr w:rsidR="00ED55DD" w:rsidRPr="00AC299B" w14:paraId="0C0F819D" w14:textId="77777777" w:rsidTr="00AC299B">
        <w:tc>
          <w:tcPr>
            <w:tcW w:w="5544" w:type="dxa"/>
            <w:shd w:val="clear" w:color="auto" w:fill="auto"/>
            <w:noWrap/>
            <w:vAlign w:val="center"/>
          </w:tcPr>
          <w:p w14:paraId="62568493" w14:textId="77777777" w:rsidR="00ED55DD" w:rsidRPr="00AC299B" w:rsidRDefault="00ED55DD" w:rsidP="00AC299B">
            <w:pPr>
              <w:snapToGrid w:val="0"/>
              <w:spacing w:before="20" w:after="20"/>
              <w:rPr>
                <w:color w:val="000000"/>
                <w:sz w:val="18"/>
                <w:szCs w:val="18"/>
              </w:rPr>
            </w:pPr>
          </w:p>
        </w:tc>
        <w:tc>
          <w:tcPr>
            <w:tcW w:w="3544" w:type="dxa"/>
            <w:shd w:val="clear" w:color="auto" w:fill="auto"/>
            <w:noWrap/>
          </w:tcPr>
          <w:p w14:paraId="2C28E56D" w14:textId="77777777" w:rsidR="00ED55DD" w:rsidRPr="00AC299B" w:rsidRDefault="00ED55DD" w:rsidP="00AC299B">
            <w:pPr>
              <w:snapToGrid w:val="0"/>
              <w:spacing w:before="20" w:after="20"/>
              <w:rPr>
                <w:color w:val="000000"/>
                <w:sz w:val="18"/>
                <w:szCs w:val="18"/>
              </w:rPr>
            </w:pPr>
            <w:r w:rsidRPr="00AC299B">
              <w:rPr>
                <w:color w:val="000000"/>
                <w:sz w:val="18"/>
                <w:szCs w:val="18"/>
              </w:rPr>
              <w:t>06 07 Wastes from the MFSU of halogens and halogen chemical processes</w:t>
            </w:r>
          </w:p>
        </w:tc>
        <w:tc>
          <w:tcPr>
            <w:tcW w:w="2872" w:type="dxa"/>
            <w:shd w:val="clear" w:color="auto" w:fill="auto"/>
            <w:noWrap/>
          </w:tcPr>
          <w:p w14:paraId="37F66143" w14:textId="77777777" w:rsidR="00ED55DD" w:rsidRPr="00AC299B" w:rsidRDefault="00ED55DD" w:rsidP="00AC299B">
            <w:pPr>
              <w:snapToGrid w:val="0"/>
              <w:spacing w:before="20" w:after="20"/>
              <w:rPr>
                <w:color w:val="000000"/>
                <w:sz w:val="18"/>
                <w:szCs w:val="18"/>
              </w:rPr>
            </w:pPr>
            <w:r w:rsidRPr="00AC299B">
              <w:rPr>
                <w:color w:val="000000"/>
                <w:sz w:val="18"/>
                <w:szCs w:val="18"/>
              </w:rPr>
              <w:t>06 07 03 Barium sulphate sludge containing mercury</w:t>
            </w:r>
          </w:p>
        </w:tc>
        <w:tc>
          <w:tcPr>
            <w:tcW w:w="1355" w:type="dxa"/>
            <w:shd w:val="clear" w:color="auto" w:fill="auto"/>
          </w:tcPr>
          <w:p w14:paraId="01FE18F1" w14:textId="77777777" w:rsidR="00ED55DD" w:rsidRPr="00AC299B" w:rsidRDefault="00ED55DD" w:rsidP="00AC299B">
            <w:pPr>
              <w:snapToGrid w:val="0"/>
              <w:spacing w:before="20" w:after="20"/>
              <w:rPr>
                <w:color w:val="000000"/>
                <w:sz w:val="18"/>
                <w:szCs w:val="18"/>
              </w:rPr>
            </w:pPr>
            <w:r w:rsidRPr="00AC299B">
              <w:rPr>
                <w:color w:val="000000"/>
                <w:sz w:val="18"/>
                <w:szCs w:val="18"/>
              </w:rPr>
              <w:t>(c)</w:t>
            </w:r>
          </w:p>
        </w:tc>
      </w:tr>
      <w:tr w:rsidR="00ED55DD" w:rsidRPr="00AC299B" w14:paraId="55555FA6" w14:textId="77777777" w:rsidTr="00AC299B">
        <w:tc>
          <w:tcPr>
            <w:tcW w:w="5544" w:type="dxa"/>
            <w:shd w:val="clear" w:color="auto" w:fill="auto"/>
            <w:noWrap/>
            <w:vAlign w:val="center"/>
          </w:tcPr>
          <w:p w14:paraId="49EC1005" w14:textId="77777777" w:rsidR="00ED55DD" w:rsidRPr="00AC299B" w:rsidRDefault="00ED55DD" w:rsidP="00AC299B">
            <w:pPr>
              <w:snapToGrid w:val="0"/>
              <w:spacing w:before="20" w:after="20"/>
              <w:rPr>
                <w:color w:val="000000"/>
                <w:sz w:val="18"/>
                <w:szCs w:val="18"/>
              </w:rPr>
            </w:pPr>
            <w:r w:rsidRPr="00AC299B">
              <w:rPr>
                <w:color w:val="000000"/>
                <w:sz w:val="18"/>
                <w:szCs w:val="18"/>
              </w:rPr>
              <w:t>10 WASTES FROM THERMAL PROCESSES</w:t>
            </w:r>
          </w:p>
        </w:tc>
        <w:tc>
          <w:tcPr>
            <w:tcW w:w="3544" w:type="dxa"/>
            <w:shd w:val="clear" w:color="auto" w:fill="auto"/>
            <w:noWrap/>
          </w:tcPr>
          <w:p w14:paraId="002F7231" w14:textId="77777777" w:rsidR="00ED55DD" w:rsidRPr="00AC299B" w:rsidRDefault="00ED55DD" w:rsidP="00AC299B">
            <w:pPr>
              <w:snapToGrid w:val="0"/>
              <w:spacing w:before="20" w:after="20"/>
              <w:rPr>
                <w:color w:val="000000"/>
                <w:sz w:val="18"/>
                <w:szCs w:val="18"/>
              </w:rPr>
            </w:pPr>
            <w:r w:rsidRPr="00AC299B">
              <w:rPr>
                <w:color w:val="000000"/>
                <w:sz w:val="18"/>
                <w:szCs w:val="18"/>
              </w:rPr>
              <w:t>10 14 Waste from crematoria</w:t>
            </w:r>
          </w:p>
        </w:tc>
        <w:tc>
          <w:tcPr>
            <w:tcW w:w="2872" w:type="dxa"/>
            <w:shd w:val="clear" w:color="auto" w:fill="auto"/>
            <w:noWrap/>
          </w:tcPr>
          <w:p w14:paraId="373C78F3" w14:textId="77777777" w:rsidR="00ED55DD" w:rsidRPr="00AC299B" w:rsidRDefault="00ED55DD" w:rsidP="00AC299B">
            <w:pPr>
              <w:snapToGrid w:val="0"/>
              <w:spacing w:before="20" w:after="20"/>
              <w:rPr>
                <w:color w:val="000000"/>
                <w:sz w:val="18"/>
                <w:szCs w:val="18"/>
              </w:rPr>
            </w:pPr>
            <w:r w:rsidRPr="00AC299B">
              <w:rPr>
                <w:color w:val="000000"/>
                <w:sz w:val="18"/>
                <w:szCs w:val="18"/>
              </w:rPr>
              <w:t>10 14 01 Waste from gas cleaning containing mercury</w:t>
            </w:r>
          </w:p>
        </w:tc>
        <w:tc>
          <w:tcPr>
            <w:tcW w:w="1355" w:type="dxa"/>
            <w:shd w:val="clear" w:color="auto" w:fill="auto"/>
          </w:tcPr>
          <w:p w14:paraId="25F8D022" w14:textId="77777777" w:rsidR="00ED55DD" w:rsidRPr="00AC299B" w:rsidRDefault="00ED55DD" w:rsidP="00AC299B">
            <w:pPr>
              <w:snapToGrid w:val="0"/>
              <w:spacing w:before="20" w:after="20"/>
              <w:rPr>
                <w:color w:val="000000"/>
                <w:sz w:val="18"/>
                <w:szCs w:val="18"/>
              </w:rPr>
            </w:pPr>
            <w:r w:rsidRPr="00AC299B">
              <w:rPr>
                <w:color w:val="000000"/>
                <w:sz w:val="18"/>
                <w:szCs w:val="18"/>
              </w:rPr>
              <w:t>(c)</w:t>
            </w:r>
          </w:p>
        </w:tc>
      </w:tr>
      <w:tr w:rsidR="00ED55DD" w:rsidRPr="00AC299B" w14:paraId="374BDC72" w14:textId="77777777" w:rsidTr="00AC299B">
        <w:tc>
          <w:tcPr>
            <w:tcW w:w="5544" w:type="dxa"/>
            <w:shd w:val="clear" w:color="auto" w:fill="auto"/>
            <w:noWrap/>
            <w:vAlign w:val="center"/>
          </w:tcPr>
          <w:p w14:paraId="47433F17" w14:textId="77777777" w:rsidR="00ED55DD" w:rsidRPr="00AC299B" w:rsidRDefault="00ED55DD" w:rsidP="00AC299B">
            <w:pPr>
              <w:snapToGrid w:val="0"/>
              <w:spacing w:before="20" w:after="20"/>
              <w:rPr>
                <w:color w:val="000000"/>
                <w:sz w:val="18"/>
                <w:szCs w:val="18"/>
              </w:rPr>
            </w:pPr>
            <w:r w:rsidRPr="00AC299B">
              <w:rPr>
                <w:color w:val="000000"/>
                <w:sz w:val="18"/>
                <w:szCs w:val="18"/>
              </w:rPr>
              <w:t>16 WASTES NOT OTHERWISE SPECIFIED IN THE LIST</w:t>
            </w:r>
          </w:p>
        </w:tc>
        <w:tc>
          <w:tcPr>
            <w:tcW w:w="3544" w:type="dxa"/>
            <w:shd w:val="clear" w:color="auto" w:fill="auto"/>
            <w:noWrap/>
          </w:tcPr>
          <w:p w14:paraId="79D842BF" w14:textId="77777777" w:rsidR="00ED55DD" w:rsidRPr="00AC299B" w:rsidRDefault="00ED55DD" w:rsidP="00AC299B">
            <w:pPr>
              <w:snapToGrid w:val="0"/>
              <w:spacing w:before="20" w:after="20"/>
              <w:rPr>
                <w:color w:val="000000"/>
                <w:sz w:val="18"/>
                <w:szCs w:val="18"/>
              </w:rPr>
            </w:pPr>
            <w:r w:rsidRPr="00AC299B">
              <w:rPr>
                <w:color w:val="000000"/>
                <w:sz w:val="18"/>
                <w:szCs w:val="18"/>
              </w:rPr>
              <w:t>16 01 End-of-life vehicles from different means of transport (including off-road machinery) and wastes from dismantling of end-of-life vehicles and vehicle maintenance</w:t>
            </w:r>
          </w:p>
        </w:tc>
        <w:tc>
          <w:tcPr>
            <w:tcW w:w="2872" w:type="dxa"/>
            <w:shd w:val="clear" w:color="auto" w:fill="auto"/>
            <w:noWrap/>
          </w:tcPr>
          <w:p w14:paraId="7885A114" w14:textId="77777777" w:rsidR="00ED55DD" w:rsidRPr="00AC299B" w:rsidRDefault="00ED55DD" w:rsidP="00AC299B">
            <w:pPr>
              <w:snapToGrid w:val="0"/>
              <w:spacing w:before="20" w:after="20"/>
              <w:rPr>
                <w:color w:val="000000"/>
                <w:sz w:val="18"/>
                <w:szCs w:val="18"/>
              </w:rPr>
            </w:pPr>
            <w:r w:rsidRPr="00AC299B">
              <w:rPr>
                <w:color w:val="000000"/>
                <w:sz w:val="18"/>
                <w:szCs w:val="18"/>
              </w:rPr>
              <w:t>16 01 08 Components containing mercury</w:t>
            </w:r>
          </w:p>
        </w:tc>
        <w:tc>
          <w:tcPr>
            <w:tcW w:w="1355" w:type="dxa"/>
            <w:shd w:val="clear" w:color="auto" w:fill="auto"/>
          </w:tcPr>
          <w:p w14:paraId="39817AAC" w14:textId="77777777" w:rsidR="00ED55DD" w:rsidRPr="00AC299B" w:rsidRDefault="00ED55DD" w:rsidP="00AC299B">
            <w:pPr>
              <w:snapToGrid w:val="0"/>
              <w:spacing w:before="20" w:after="20"/>
              <w:rPr>
                <w:color w:val="000000"/>
                <w:sz w:val="18"/>
                <w:szCs w:val="18"/>
              </w:rPr>
            </w:pPr>
            <w:r w:rsidRPr="00AC299B">
              <w:rPr>
                <w:color w:val="000000"/>
                <w:sz w:val="18"/>
                <w:szCs w:val="18"/>
              </w:rPr>
              <w:t>(b)</w:t>
            </w:r>
          </w:p>
        </w:tc>
      </w:tr>
      <w:tr w:rsidR="00ED55DD" w:rsidRPr="00AC299B" w14:paraId="75AF38EC" w14:textId="77777777" w:rsidTr="00AC299B">
        <w:tc>
          <w:tcPr>
            <w:tcW w:w="5544" w:type="dxa"/>
            <w:shd w:val="clear" w:color="auto" w:fill="auto"/>
            <w:noWrap/>
            <w:vAlign w:val="center"/>
          </w:tcPr>
          <w:p w14:paraId="7454D196" w14:textId="77777777" w:rsidR="00ED55DD" w:rsidRPr="00AC299B" w:rsidRDefault="00ED55DD" w:rsidP="00AC299B">
            <w:pPr>
              <w:snapToGrid w:val="0"/>
              <w:spacing w:before="20" w:after="20"/>
              <w:rPr>
                <w:color w:val="000000"/>
                <w:sz w:val="18"/>
                <w:szCs w:val="18"/>
              </w:rPr>
            </w:pPr>
          </w:p>
        </w:tc>
        <w:tc>
          <w:tcPr>
            <w:tcW w:w="3544" w:type="dxa"/>
            <w:shd w:val="clear" w:color="auto" w:fill="auto"/>
            <w:noWrap/>
          </w:tcPr>
          <w:p w14:paraId="74F94EF7" w14:textId="77777777" w:rsidR="00ED55DD" w:rsidRPr="00AC299B" w:rsidRDefault="00ED55DD" w:rsidP="00AC299B">
            <w:pPr>
              <w:snapToGrid w:val="0"/>
              <w:spacing w:before="20" w:after="20"/>
              <w:rPr>
                <w:color w:val="000000"/>
                <w:sz w:val="18"/>
                <w:szCs w:val="18"/>
              </w:rPr>
            </w:pPr>
            <w:r w:rsidRPr="00AC299B">
              <w:rPr>
                <w:color w:val="000000"/>
                <w:sz w:val="18"/>
                <w:szCs w:val="18"/>
              </w:rPr>
              <w:t>16 03 Off-specification batches and unused products</w:t>
            </w:r>
          </w:p>
        </w:tc>
        <w:tc>
          <w:tcPr>
            <w:tcW w:w="2872" w:type="dxa"/>
            <w:shd w:val="clear" w:color="auto" w:fill="auto"/>
            <w:noWrap/>
          </w:tcPr>
          <w:p w14:paraId="1B575417" w14:textId="77777777" w:rsidR="00ED55DD" w:rsidRPr="00AC299B" w:rsidRDefault="00ED55DD" w:rsidP="00AC299B">
            <w:pPr>
              <w:snapToGrid w:val="0"/>
              <w:spacing w:before="20" w:after="20"/>
              <w:rPr>
                <w:color w:val="000000"/>
                <w:sz w:val="18"/>
                <w:szCs w:val="18"/>
              </w:rPr>
            </w:pPr>
            <w:r w:rsidRPr="00AC299B">
              <w:rPr>
                <w:color w:val="000000"/>
                <w:sz w:val="18"/>
                <w:szCs w:val="18"/>
              </w:rPr>
              <w:t>16 03 07 Metallic mercury</w:t>
            </w:r>
          </w:p>
        </w:tc>
        <w:tc>
          <w:tcPr>
            <w:tcW w:w="1355" w:type="dxa"/>
            <w:shd w:val="clear" w:color="auto" w:fill="auto"/>
          </w:tcPr>
          <w:p w14:paraId="0041C1AA" w14:textId="77777777" w:rsidR="00ED55DD" w:rsidRPr="00AC299B" w:rsidRDefault="00ED55DD" w:rsidP="00AC299B">
            <w:pPr>
              <w:snapToGrid w:val="0"/>
              <w:spacing w:before="20" w:after="20"/>
              <w:rPr>
                <w:color w:val="000000"/>
                <w:sz w:val="18"/>
                <w:szCs w:val="18"/>
              </w:rPr>
            </w:pPr>
            <w:r w:rsidRPr="00AC299B">
              <w:rPr>
                <w:color w:val="000000"/>
                <w:sz w:val="18"/>
                <w:szCs w:val="18"/>
              </w:rPr>
              <w:t>(a)</w:t>
            </w:r>
          </w:p>
        </w:tc>
      </w:tr>
      <w:tr w:rsidR="00ED55DD" w:rsidRPr="00AC299B" w14:paraId="6431D64C" w14:textId="77777777" w:rsidTr="00AC299B">
        <w:tc>
          <w:tcPr>
            <w:tcW w:w="5544" w:type="dxa"/>
            <w:shd w:val="clear" w:color="auto" w:fill="auto"/>
            <w:noWrap/>
            <w:vAlign w:val="center"/>
          </w:tcPr>
          <w:p w14:paraId="5E27AF58" w14:textId="77777777" w:rsidR="00ED55DD" w:rsidRPr="00AC299B" w:rsidRDefault="00ED55DD" w:rsidP="00AC299B">
            <w:pPr>
              <w:snapToGrid w:val="0"/>
              <w:spacing w:before="20" w:after="20"/>
              <w:rPr>
                <w:color w:val="000000"/>
                <w:sz w:val="18"/>
                <w:szCs w:val="18"/>
              </w:rPr>
            </w:pPr>
          </w:p>
        </w:tc>
        <w:tc>
          <w:tcPr>
            <w:tcW w:w="3544" w:type="dxa"/>
            <w:shd w:val="clear" w:color="auto" w:fill="auto"/>
            <w:noWrap/>
          </w:tcPr>
          <w:p w14:paraId="337EA3B4" w14:textId="77777777" w:rsidR="00ED55DD" w:rsidRPr="00AC299B" w:rsidRDefault="00ED55DD" w:rsidP="00AC299B">
            <w:pPr>
              <w:snapToGrid w:val="0"/>
              <w:spacing w:before="20" w:after="20"/>
              <w:rPr>
                <w:color w:val="000000"/>
                <w:sz w:val="18"/>
                <w:szCs w:val="18"/>
              </w:rPr>
            </w:pPr>
            <w:r w:rsidRPr="00AC299B">
              <w:rPr>
                <w:color w:val="000000"/>
                <w:sz w:val="18"/>
                <w:szCs w:val="18"/>
              </w:rPr>
              <w:t>16 06 Batteries and accumulators</w:t>
            </w:r>
          </w:p>
        </w:tc>
        <w:tc>
          <w:tcPr>
            <w:tcW w:w="2872" w:type="dxa"/>
            <w:shd w:val="clear" w:color="auto" w:fill="auto"/>
            <w:noWrap/>
          </w:tcPr>
          <w:p w14:paraId="1C5AF6FA" w14:textId="77777777" w:rsidR="00ED55DD" w:rsidRPr="00AC299B" w:rsidRDefault="00ED55DD" w:rsidP="00AC299B">
            <w:pPr>
              <w:snapToGrid w:val="0"/>
              <w:spacing w:before="20" w:after="20"/>
              <w:rPr>
                <w:color w:val="000000"/>
                <w:sz w:val="18"/>
                <w:szCs w:val="18"/>
              </w:rPr>
            </w:pPr>
            <w:r w:rsidRPr="00AC299B">
              <w:rPr>
                <w:color w:val="000000"/>
                <w:sz w:val="18"/>
                <w:szCs w:val="18"/>
              </w:rPr>
              <w:t>16 06 03 Mercury-containing batteries</w:t>
            </w:r>
          </w:p>
        </w:tc>
        <w:tc>
          <w:tcPr>
            <w:tcW w:w="1355" w:type="dxa"/>
            <w:shd w:val="clear" w:color="auto" w:fill="auto"/>
          </w:tcPr>
          <w:p w14:paraId="68C18C57" w14:textId="77777777" w:rsidR="00ED55DD" w:rsidRPr="00AC299B" w:rsidRDefault="00ED55DD" w:rsidP="00AC299B">
            <w:pPr>
              <w:snapToGrid w:val="0"/>
              <w:spacing w:before="20" w:after="20"/>
              <w:rPr>
                <w:color w:val="000000"/>
                <w:sz w:val="18"/>
                <w:szCs w:val="18"/>
              </w:rPr>
            </w:pPr>
            <w:r w:rsidRPr="00AC299B">
              <w:rPr>
                <w:color w:val="000000"/>
                <w:sz w:val="18"/>
                <w:szCs w:val="18"/>
              </w:rPr>
              <w:t>(b)</w:t>
            </w:r>
          </w:p>
        </w:tc>
      </w:tr>
      <w:tr w:rsidR="00ED55DD" w:rsidRPr="00AC299B" w14:paraId="7B53A001" w14:textId="77777777" w:rsidTr="00AC299B">
        <w:tc>
          <w:tcPr>
            <w:tcW w:w="5544" w:type="dxa"/>
            <w:shd w:val="clear" w:color="auto" w:fill="auto"/>
            <w:noWrap/>
            <w:vAlign w:val="center"/>
          </w:tcPr>
          <w:p w14:paraId="66F702A4" w14:textId="77777777" w:rsidR="00ED55DD" w:rsidRPr="00AC299B" w:rsidRDefault="00ED55DD" w:rsidP="00AC299B">
            <w:pPr>
              <w:snapToGrid w:val="0"/>
              <w:spacing w:before="20" w:after="20"/>
              <w:rPr>
                <w:color w:val="000000"/>
                <w:sz w:val="18"/>
                <w:szCs w:val="18"/>
              </w:rPr>
            </w:pPr>
            <w:r w:rsidRPr="00AC299B">
              <w:rPr>
                <w:color w:val="000000"/>
                <w:sz w:val="18"/>
                <w:szCs w:val="18"/>
              </w:rPr>
              <w:t>17 CONSTRUCTION AND DEMOLITION WASTES (INCLUDING EXCAVATED SOIL FROM CONTAMINATED SITES)</w:t>
            </w:r>
          </w:p>
        </w:tc>
        <w:tc>
          <w:tcPr>
            <w:tcW w:w="3544" w:type="dxa"/>
            <w:shd w:val="clear" w:color="auto" w:fill="auto"/>
            <w:noWrap/>
          </w:tcPr>
          <w:p w14:paraId="2D2D3009" w14:textId="77777777" w:rsidR="00ED55DD" w:rsidRPr="00AC299B" w:rsidRDefault="00ED55DD" w:rsidP="00AC299B">
            <w:pPr>
              <w:snapToGrid w:val="0"/>
              <w:spacing w:before="20" w:after="20"/>
              <w:rPr>
                <w:color w:val="000000"/>
                <w:sz w:val="18"/>
                <w:szCs w:val="18"/>
              </w:rPr>
            </w:pPr>
            <w:r w:rsidRPr="00AC299B">
              <w:rPr>
                <w:color w:val="000000"/>
                <w:sz w:val="18"/>
                <w:szCs w:val="18"/>
              </w:rPr>
              <w:t>17 09 Other construction and demolition wastes</w:t>
            </w:r>
          </w:p>
        </w:tc>
        <w:tc>
          <w:tcPr>
            <w:tcW w:w="2872" w:type="dxa"/>
            <w:shd w:val="clear" w:color="auto" w:fill="auto"/>
            <w:noWrap/>
          </w:tcPr>
          <w:p w14:paraId="399896AC" w14:textId="77777777" w:rsidR="00ED55DD" w:rsidRPr="00AC299B" w:rsidRDefault="00ED55DD" w:rsidP="00AC299B">
            <w:pPr>
              <w:snapToGrid w:val="0"/>
              <w:spacing w:before="20" w:after="20"/>
              <w:rPr>
                <w:color w:val="000000"/>
                <w:sz w:val="18"/>
                <w:szCs w:val="18"/>
              </w:rPr>
            </w:pPr>
            <w:r w:rsidRPr="00AC299B">
              <w:rPr>
                <w:color w:val="000000"/>
                <w:sz w:val="18"/>
                <w:szCs w:val="18"/>
              </w:rPr>
              <w:t>17 09 01 Construction and demolition wastes containing mercury</w:t>
            </w:r>
          </w:p>
        </w:tc>
        <w:tc>
          <w:tcPr>
            <w:tcW w:w="1355" w:type="dxa"/>
            <w:shd w:val="clear" w:color="auto" w:fill="auto"/>
          </w:tcPr>
          <w:p w14:paraId="2DD91050" w14:textId="77777777" w:rsidR="00ED55DD" w:rsidRPr="00AC299B" w:rsidRDefault="00ED55DD" w:rsidP="00AC299B">
            <w:pPr>
              <w:snapToGrid w:val="0"/>
              <w:spacing w:before="20" w:after="20"/>
              <w:rPr>
                <w:color w:val="000000"/>
                <w:sz w:val="18"/>
                <w:szCs w:val="18"/>
              </w:rPr>
            </w:pPr>
            <w:r w:rsidRPr="00AC299B">
              <w:rPr>
                <w:color w:val="000000"/>
                <w:sz w:val="18"/>
                <w:szCs w:val="18"/>
              </w:rPr>
              <w:t>(c)</w:t>
            </w:r>
          </w:p>
        </w:tc>
      </w:tr>
      <w:tr w:rsidR="00ED55DD" w:rsidRPr="00AC299B" w14:paraId="1239B1E0" w14:textId="77777777" w:rsidTr="00AC299B">
        <w:tc>
          <w:tcPr>
            <w:tcW w:w="5544" w:type="dxa"/>
            <w:shd w:val="clear" w:color="auto" w:fill="auto"/>
            <w:noWrap/>
            <w:vAlign w:val="center"/>
          </w:tcPr>
          <w:p w14:paraId="522E497D" w14:textId="77777777" w:rsidR="00ED55DD" w:rsidRPr="00AC299B" w:rsidRDefault="00ED55DD" w:rsidP="00AC299B">
            <w:pPr>
              <w:snapToGrid w:val="0"/>
              <w:spacing w:before="20" w:after="20"/>
              <w:rPr>
                <w:color w:val="000000"/>
                <w:sz w:val="18"/>
                <w:szCs w:val="18"/>
              </w:rPr>
            </w:pPr>
            <w:r w:rsidRPr="00AC299B">
              <w:rPr>
                <w:color w:val="000000"/>
                <w:sz w:val="18"/>
                <w:szCs w:val="18"/>
              </w:rPr>
              <w:t>19 WASTES FROM WASTE MANAGEMENT FACILITIES, OFF-SITE WASTE WATER TREATMENT PLANTS AND THE PREPARATION OF WATER INTENDED FOR HUMAN CONSUMPTION AND WATER FOR INDUSTRIAL USE</w:t>
            </w:r>
          </w:p>
        </w:tc>
        <w:tc>
          <w:tcPr>
            <w:tcW w:w="3544" w:type="dxa"/>
            <w:shd w:val="clear" w:color="auto" w:fill="auto"/>
            <w:noWrap/>
          </w:tcPr>
          <w:p w14:paraId="54C61574" w14:textId="77777777" w:rsidR="00ED55DD" w:rsidRPr="00AC299B" w:rsidRDefault="00ED55DD" w:rsidP="00AC299B">
            <w:pPr>
              <w:snapToGrid w:val="0"/>
              <w:spacing w:before="20" w:after="20"/>
              <w:rPr>
                <w:color w:val="000000"/>
                <w:sz w:val="18"/>
                <w:szCs w:val="18"/>
              </w:rPr>
            </w:pPr>
            <w:r w:rsidRPr="00AC299B">
              <w:rPr>
                <w:color w:val="000000"/>
                <w:sz w:val="18"/>
                <w:szCs w:val="18"/>
              </w:rPr>
              <w:t>19 03 Stabilised/solidified wastes</w:t>
            </w:r>
          </w:p>
        </w:tc>
        <w:tc>
          <w:tcPr>
            <w:tcW w:w="2872" w:type="dxa"/>
            <w:shd w:val="clear" w:color="auto" w:fill="auto"/>
            <w:noWrap/>
          </w:tcPr>
          <w:p w14:paraId="4E31E333" w14:textId="77777777" w:rsidR="00ED55DD" w:rsidRPr="00AC299B" w:rsidRDefault="00ED55DD" w:rsidP="00AC299B">
            <w:pPr>
              <w:snapToGrid w:val="0"/>
              <w:spacing w:before="20" w:after="20"/>
              <w:rPr>
                <w:color w:val="000000"/>
                <w:sz w:val="18"/>
                <w:szCs w:val="18"/>
              </w:rPr>
            </w:pPr>
            <w:r w:rsidRPr="00AC299B">
              <w:rPr>
                <w:color w:val="000000"/>
                <w:sz w:val="18"/>
                <w:szCs w:val="18"/>
              </w:rPr>
              <w:t>19 03 08 Partly stabilised mercury</w:t>
            </w:r>
          </w:p>
        </w:tc>
        <w:tc>
          <w:tcPr>
            <w:tcW w:w="1355" w:type="dxa"/>
            <w:shd w:val="clear" w:color="auto" w:fill="auto"/>
          </w:tcPr>
          <w:p w14:paraId="6AE5F01E" w14:textId="77777777" w:rsidR="00ED55DD" w:rsidRPr="00AC299B" w:rsidRDefault="00ED55DD" w:rsidP="00AC299B">
            <w:pPr>
              <w:snapToGrid w:val="0"/>
              <w:spacing w:before="20" w:after="20"/>
              <w:rPr>
                <w:color w:val="000000"/>
                <w:sz w:val="18"/>
                <w:szCs w:val="18"/>
              </w:rPr>
            </w:pPr>
            <w:r w:rsidRPr="00AC299B">
              <w:rPr>
                <w:color w:val="000000"/>
                <w:sz w:val="18"/>
                <w:szCs w:val="18"/>
              </w:rPr>
              <w:t>(b)</w:t>
            </w:r>
          </w:p>
        </w:tc>
      </w:tr>
      <w:tr w:rsidR="00ED55DD" w:rsidRPr="00AC299B" w14:paraId="2DCDD39D" w14:textId="77777777" w:rsidTr="00AC299B">
        <w:tc>
          <w:tcPr>
            <w:tcW w:w="5544" w:type="dxa"/>
            <w:tcBorders>
              <w:bottom w:val="single" w:sz="12" w:space="0" w:color="auto"/>
            </w:tcBorders>
            <w:shd w:val="clear" w:color="auto" w:fill="auto"/>
            <w:noWrap/>
            <w:vAlign w:val="center"/>
          </w:tcPr>
          <w:p w14:paraId="4A69A555" w14:textId="77777777" w:rsidR="00ED55DD" w:rsidRPr="00AC299B" w:rsidRDefault="00ED55DD" w:rsidP="00AC299B">
            <w:pPr>
              <w:snapToGrid w:val="0"/>
              <w:spacing w:before="20" w:after="20"/>
              <w:rPr>
                <w:color w:val="000000"/>
                <w:sz w:val="18"/>
                <w:szCs w:val="18"/>
              </w:rPr>
            </w:pPr>
            <w:r w:rsidRPr="00AC299B">
              <w:rPr>
                <w:color w:val="000000"/>
                <w:sz w:val="18"/>
                <w:szCs w:val="18"/>
              </w:rPr>
              <w:t>20 MUNICIPAL WASTES (HOUSEHOLD WASTE AND SIMILAR COMMERCIAL, INDUSTRIAL AND INSTITUTIONAL WASTES) INCLUDING SEPARATELY COLLECTED FRACTIONS</w:t>
            </w:r>
          </w:p>
        </w:tc>
        <w:tc>
          <w:tcPr>
            <w:tcW w:w="3544" w:type="dxa"/>
            <w:tcBorders>
              <w:bottom w:val="single" w:sz="12" w:space="0" w:color="auto"/>
            </w:tcBorders>
            <w:shd w:val="clear" w:color="auto" w:fill="auto"/>
            <w:noWrap/>
          </w:tcPr>
          <w:p w14:paraId="51F8883E" w14:textId="77777777" w:rsidR="00ED55DD" w:rsidRPr="00AC299B" w:rsidRDefault="00ED55DD" w:rsidP="00AC299B">
            <w:pPr>
              <w:snapToGrid w:val="0"/>
              <w:spacing w:before="20" w:after="20"/>
              <w:rPr>
                <w:color w:val="000000"/>
                <w:sz w:val="18"/>
                <w:szCs w:val="18"/>
              </w:rPr>
            </w:pPr>
            <w:r w:rsidRPr="00AC299B">
              <w:rPr>
                <w:color w:val="000000"/>
                <w:sz w:val="18"/>
                <w:szCs w:val="18"/>
              </w:rPr>
              <w:t xml:space="preserve">20 01 Separately collected fractions </w:t>
            </w:r>
          </w:p>
        </w:tc>
        <w:tc>
          <w:tcPr>
            <w:tcW w:w="2872" w:type="dxa"/>
            <w:tcBorders>
              <w:bottom w:val="single" w:sz="12" w:space="0" w:color="auto"/>
            </w:tcBorders>
            <w:shd w:val="clear" w:color="auto" w:fill="auto"/>
            <w:noWrap/>
          </w:tcPr>
          <w:p w14:paraId="468F8E9C" w14:textId="77777777" w:rsidR="00ED55DD" w:rsidRPr="00AC299B" w:rsidRDefault="00ED55DD" w:rsidP="00AC299B">
            <w:pPr>
              <w:snapToGrid w:val="0"/>
              <w:spacing w:before="20" w:after="20"/>
              <w:rPr>
                <w:color w:val="000000"/>
                <w:sz w:val="18"/>
                <w:szCs w:val="18"/>
              </w:rPr>
            </w:pPr>
            <w:r w:rsidRPr="00AC299B">
              <w:rPr>
                <w:color w:val="000000"/>
                <w:sz w:val="18"/>
                <w:szCs w:val="18"/>
              </w:rPr>
              <w:t>20 01 21 Fluorescent tubes and other mercury-containing waste</w:t>
            </w:r>
          </w:p>
        </w:tc>
        <w:tc>
          <w:tcPr>
            <w:tcW w:w="1355" w:type="dxa"/>
            <w:tcBorders>
              <w:bottom w:val="single" w:sz="12" w:space="0" w:color="auto"/>
            </w:tcBorders>
            <w:shd w:val="clear" w:color="auto" w:fill="auto"/>
          </w:tcPr>
          <w:p w14:paraId="0C5ED995" w14:textId="77777777" w:rsidR="00ED55DD" w:rsidRPr="00AC299B" w:rsidRDefault="00ED55DD" w:rsidP="00AC299B">
            <w:pPr>
              <w:snapToGrid w:val="0"/>
              <w:spacing w:before="20" w:after="20"/>
              <w:rPr>
                <w:color w:val="000000"/>
                <w:sz w:val="18"/>
                <w:szCs w:val="18"/>
              </w:rPr>
            </w:pPr>
            <w:r w:rsidRPr="00AC299B">
              <w:rPr>
                <w:color w:val="000000"/>
                <w:sz w:val="18"/>
                <w:szCs w:val="18"/>
              </w:rPr>
              <w:t>(b)</w:t>
            </w:r>
          </w:p>
        </w:tc>
      </w:tr>
    </w:tbl>
    <w:p w14:paraId="26A2D1F7" w14:textId="399CE5CE" w:rsidR="00ED55DD" w:rsidRPr="00ED55DD" w:rsidRDefault="006E1B8C" w:rsidP="006E1B8C">
      <w:pPr>
        <w:pStyle w:val="Titlefigure"/>
        <w:spacing w:before="120"/>
      </w:pPr>
      <w:r w:rsidRPr="006E1B8C">
        <w:rPr>
          <w:b w:val="0"/>
        </w:rPr>
        <w:t>Table 3</w:t>
      </w:r>
      <w:r w:rsidRPr="006E1B8C">
        <w:rPr>
          <w:b w:val="0"/>
        </w:rPr>
        <w:br/>
      </w:r>
      <w:r w:rsidR="00ED55DD" w:rsidRPr="00ED55DD">
        <w:t>List of industrial wastes of mercury-added products in Japan</w:t>
      </w:r>
    </w:p>
    <w:tbl>
      <w:tblPr>
        <w:tblStyle w:val="TableGrid"/>
        <w:tblW w:w="1445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0"/>
        <w:gridCol w:w="4933"/>
        <w:gridCol w:w="4536"/>
        <w:gridCol w:w="3260"/>
      </w:tblGrid>
      <w:tr w:rsidR="00ED55DD" w:rsidRPr="006E1B8C" w14:paraId="77702ED2" w14:textId="77777777" w:rsidTr="00AC299B">
        <w:tc>
          <w:tcPr>
            <w:tcW w:w="1730" w:type="dxa"/>
            <w:vMerge w:val="restart"/>
            <w:tcBorders>
              <w:top w:val="single" w:sz="4" w:space="0" w:color="auto"/>
              <w:bottom w:val="single" w:sz="12" w:space="0" w:color="auto"/>
            </w:tcBorders>
          </w:tcPr>
          <w:p w14:paraId="56F870D9" w14:textId="77777777" w:rsidR="00ED55DD" w:rsidRPr="006E1B8C" w:rsidRDefault="00ED55DD" w:rsidP="008C6E00">
            <w:pPr>
              <w:spacing w:line="280" w:lineRule="exact"/>
              <w:rPr>
                <w:sz w:val="18"/>
                <w:szCs w:val="18"/>
                <w:lang w:val="en-GB"/>
              </w:rPr>
            </w:pPr>
            <w:r w:rsidRPr="006E1B8C">
              <w:rPr>
                <w:sz w:val="18"/>
                <w:szCs w:val="18"/>
                <w:lang w:val="en-GB"/>
              </w:rPr>
              <w:t>A. Existing mercury-added products in the market currently or in the past and listed in the right columns</w:t>
            </w:r>
          </w:p>
        </w:tc>
        <w:tc>
          <w:tcPr>
            <w:tcW w:w="4933" w:type="dxa"/>
            <w:tcBorders>
              <w:top w:val="single" w:sz="4" w:space="0" w:color="auto"/>
            </w:tcBorders>
          </w:tcPr>
          <w:p w14:paraId="140E0C5A" w14:textId="77777777" w:rsidR="00ED55DD" w:rsidRPr="006E1B8C" w:rsidRDefault="00ED55DD" w:rsidP="008C6E00">
            <w:pPr>
              <w:spacing w:line="280" w:lineRule="exact"/>
              <w:rPr>
                <w:sz w:val="18"/>
                <w:szCs w:val="18"/>
              </w:rPr>
            </w:pPr>
            <w:r w:rsidRPr="006E1B8C">
              <w:rPr>
                <w:sz w:val="18"/>
                <w:szCs w:val="18"/>
              </w:rPr>
              <w:t xml:space="preserve">Mercury battery </w:t>
            </w:r>
          </w:p>
        </w:tc>
        <w:tc>
          <w:tcPr>
            <w:tcW w:w="4536" w:type="dxa"/>
            <w:tcBorders>
              <w:top w:val="single" w:sz="4" w:space="0" w:color="auto"/>
            </w:tcBorders>
          </w:tcPr>
          <w:p w14:paraId="79FC9229" w14:textId="77777777" w:rsidR="00ED55DD" w:rsidRPr="006E1B8C" w:rsidRDefault="00ED55DD" w:rsidP="008C6E00">
            <w:pPr>
              <w:spacing w:line="280" w:lineRule="exact"/>
              <w:rPr>
                <w:sz w:val="18"/>
                <w:szCs w:val="18"/>
              </w:rPr>
            </w:pPr>
            <w:r w:rsidRPr="006E1B8C">
              <w:rPr>
                <w:sz w:val="18"/>
                <w:szCs w:val="18"/>
              </w:rPr>
              <w:t>Glass thermometer</w:t>
            </w:r>
          </w:p>
        </w:tc>
        <w:tc>
          <w:tcPr>
            <w:tcW w:w="3260" w:type="dxa"/>
            <w:tcBorders>
              <w:top w:val="single" w:sz="4" w:space="0" w:color="auto"/>
            </w:tcBorders>
          </w:tcPr>
          <w:p w14:paraId="69803B4F" w14:textId="77777777" w:rsidR="00ED55DD" w:rsidRPr="006E1B8C" w:rsidRDefault="00ED55DD" w:rsidP="008C6E00">
            <w:pPr>
              <w:spacing w:line="280" w:lineRule="exact"/>
              <w:rPr>
                <w:sz w:val="18"/>
                <w:szCs w:val="18"/>
              </w:rPr>
            </w:pPr>
            <w:r w:rsidRPr="006E1B8C">
              <w:rPr>
                <w:sz w:val="18"/>
                <w:szCs w:val="18"/>
              </w:rPr>
              <w:t>Reference electrode</w:t>
            </w:r>
          </w:p>
        </w:tc>
      </w:tr>
      <w:tr w:rsidR="00ED55DD" w:rsidRPr="006E1B8C" w14:paraId="793A30D2" w14:textId="77777777" w:rsidTr="00AC299B">
        <w:tc>
          <w:tcPr>
            <w:tcW w:w="1730" w:type="dxa"/>
            <w:vMerge/>
            <w:tcBorders>
              <w:top w:val="single" w:sz="12" w:space="0" w:color="auto"/>
            </w:tcBorders>
          </w:tcPr>
          <w:p w14:paraId="25C1286D" w14:textId="77777777" w:rsidR="00ED55DD" w:rsidRPr="006E1B8C" w:rsidRDefault="00ED55DD" w:rsidP="008C6E00">
            <w:pPr>
              <w:spacing w:line="280" w:lineRule="exact"/>
              <w:rPr>
                <w:sz w:val="18"/>
                <w:szCs w:val="18"/>
              </w:rPr>
            </w:pPr>
          </w:p>
        </w:tc>
        <w:tc>
          <w:tcPr>
            <w:tcW w:w="4933" w:type="dxa"/>
          </w:tcPr>
          <w:p w14:paraId="7E389411" w14:textId="77777777" w:rsidR="00ED55DD" w:rsidRPr="006E1B8C" w:rsidRDefault="00ED55DD" w:rsidP="008C6E00">
            <w:pPr>
              <w:spacing w:line="280" w:lineRule="exact"/>
              <w:rPr>
                <w:sz w:val="18"/>
                <w:szCs w:val="18"/>
              </w:rPr>
            </w:pPr>
            <w:r w:rsidRPr="006E1B8C">
              <w:rPr>
                <w:sz w:val="18"/>
                <w:szCs w:val="18"/>
              </w:rPr>
              <w:t>Zinc-air battery</w:t>
            </w:r>
          </w:p>
        </w:tc>
        <w:tc>
          <w:tcPr>
            <w:tcW w:w="4536" w:type="dxa"/>
          </w:tcPr>
          <w:p w14:paraId="5B955266" w14:textId="77777777" w:rsidR="00ED55DD" w:rsidRPr="006E1B8C" w:rsidRDefault="00ED55DD" w:rsidP="008C6E00">
            <w:pPr>
              <w:spacing w:line="280" w:lineRule="exact"/>
              <w:rPr>
                <w:sz w:val="18"/>
                <w:szCs w:val="18"/>
              </w:rPr>
            </w:pPr>
            <w:r w:rsidRPr="006E1B8C">
              <w:rPr>
                <w:sz w:val="18"/>
                <w:szCs w:val="18"/>
              </w:rPr>
              <w:t>Mercury-filled pressure thermometer*</w:t>
            </w:r>
          </w:p>
        </w:tc>
        <w:tc>
          <w:tcPr>
            <w:tcW w:w="3260" w:type="dxa"/>
          </w:tcPr>
          <w:p w14:paraId="0A870792" w14:textId="77777777" w:rsidR="00ED55DD" w:rsidRPr="006E1B8C" w:rsidRDefault="00ED55DD" w:rsidP="008C6E00">
            <w:pPr>
              <w:spacing w:line="280" w:lineRule="exact"/>
              <w:rPr>
                <w:sz w:val="18"/>
                <w:szCs w:val="18"/>
              </w:rPr>
            </w:pPr>
            <w:r w:rsidRPr="006E1B8C">
              <w:rPr>
                <w:sz w:val="18"/>
                <w:szCs w:val="18"/>
              </w:rPr>
              <w:t>Grip dynamometer</w:t>
            </w:r>
          </w:p>
        </w:tc>
      </w:tr>
      <w:tr w:rsidR="00ED55DD" w:rsidRPr="006E1B8C" w14:paraId="0E9AC1CD" w14:textId="77777777" w:rsidTr="00AC299B">
        <w:tc>
          <w:tcPr>
            <w:tcW w:w="1730" w:type="dxa"/>
            <w:vMerge/>
          </w:tcPr>
          <w:p w14:paraId="486FDEC0" w14:textId="77777777" w:rsidR="00ED55DD" w:rsidRPr="006E1B8C" w:rsidRDefault="00ED55DD" w:rsidP="008C6E00">
            <w:pPr>
              <w:spacing w:line="280" w:lineRule="exact"/>
              <w:rPr>
                <w:sz w:val="18"/>
                <w:szCs w:val="18"/>
              </w:rPr>
            </w:pPr>
          </w:p>
        </w:tc>
        <w:tc>
          <w:tcPr>
            <w:tcW w:w="4933" w:type="dxa"/>
          </w:tcPr>
          <w:p w14:paraId="06C14C56" w14:textId="77777777" w:rsidR="00ED55DD" w:rsidRPr="006E1B8C" w:rsidRDefault="00ED55DD" w:rsidP="008C6E00">
            <w:pPr>
              <w:spacing w:line="280" w:lineRule="exact"/>
              <w:rPr>
                <w:sz w:val="18"/>
                <w:szCs w:val="18"/>
                <w:lang w:val="en-GB"/>
              </w:rPr>
            </w:pPr>
            <w:r w:rsidRPr="006E1B8C">
              <w:rPr>
                <w:sz w:val="18"/>
                <w:szCs w:val="18"/>
                <w:lang w:val="en-GB"/>
              </w:rPr>
              <w:t>Switch/relay (limited to those in which mercury use can be visually confirmed)*</w:t>
            </w:r>
          </w:p>
        </w:tc>
        <w:tc>
          <w:tcPr>
            <w:tcW w:w="4536" w:type="dxa"/>
          </w:tcPr>
          <w:p w14:paraId="409A37E3" w14:textId="77777777" w:rsidR="00ED55DD" w:rsidRPr="006E1B8C" w:rsidRDefault="00ED55DD" w:rsidP="008C6E00">
            <w:pPr>
              <w:spacing w:line="280" w:lineRule="exact"/>
              <w:rPr>
                <w:sz w:val="18"/>
                <w:szCs w:val="18"/>
              </w:rPr>
            </w:pPr>
            <w:r w:rsidRPr="006E1B8C">
              <w:rPr>
                <w:sz w:val="18"/>
                <w:szCs w:val="18"/>
              </w:rPr>
              <w:t>Mercury clinical thermometer</w:t>
            </w:r>
          </w:p>
        </w:tc>
        <w:tc>
          <w:tcPr>
            <w:tcW w:w="3260" w:type="dxa"/>
          </w:tcPr>
          <w:p w14:paraId="775EE597" w14:textId="77777777" w:rsidR="00ED55DD" w:rsidRPr="006E1B8C" w:rsidRDefault="00ED55DD" w:rsidP="008C6E00">
            <w:pPr>
              <w:spacing w:line="280" w:lineRule="exact"/>
              <w:rPr>
                <w:sz w:val="18"/>
                <w:szCs w:val="18"/>
              </w:rPr>
            </w:pPr>
            <w:r w:rsidRPr="006E1B8C">
              <w:rPr>
                <w:sz w:val="18"/>
                <w:szCs w:val="18"/>
              </w:rPr>
              <w:t>Pharmaceutical products</w:t>
            </w:r>
          </w:p>
        </w:tc>
      </w:tr>
      <w:tr w:rsidR="00ED55DD" w:rsidRPr="006E1B8C" w14:paraId="58B868EE" w14:textId="77777777" w:rsidTr="00AC299B">
        <w:tc>
          <w:tcPr>
            <w:tcW w:w="1730" w:type="dxa"/>
            <w:vMerge/>
          </w:tcPr>
          <w:p w14:paraId="62099755" w14:textId="77777777" w:rsidR="00ED55DD" w:rsidRPr="006E1B8C" w:rsidRDefault="00ED55DD" w:rsidP="008C6E00">
            <w:pPr>
              <w:spacing w:line="280" w:lineRule="exact"/>
              <w:rPr>
                <w:sz w:val="18"/>
                <w:szCs w:val="18"/>
              </w:rPr>
            </w:pPr>
          </w:p>
        </w:tc>
        <w:tc>
          <w:tcPr>
            <w:tcW w:w="4933" w:type="dxa"/>
          </w:tcPr>
          <w:p w14:paraId="24FF8B1F" w14:textId="77777777" w:rsidR="00ED55DD" w:rsidRPr="006E1B8C" w:rsidRDefault="00ED55DD" w:rsidP="008C6E00">
            <w:pPr>
              <w:spacing w:line="280" w:lineRule="exact"/>
              <w:rPr>
                <w:sz w:val="18"/>
                <w:szCs w:val="18"/>
                <w:lang w:val="en-GB"/>
              </w:rPr>
            </w:pPr>
            <w:r w:rsidRPr="006E1B8C">
              <w:rPr>
                <w:sz w:val="18"/>
                <w:szCs w:val="18"/>
                <w:lang w:val="en-GB"/>
              </w:rPr>
              <w:t>Fluorescent lamp (including cold cathode fluorescent lamp (CCFL) and external electrode fluorescent lamp (EEFL))*</w:t>
            </w:r>
          </w:p>
        </w:tc>
        <w:tc>
          <w:tcPr>
            <w:tcW w:w="4536" w:type="dxa"/>
          </w:tcPr>
          <w:p w14:paraId="7A88E5AC" w14:textId="77777777" w:rsidR="00ED55DD" w:rsidRPr="006E1B8C" w:rsidRDefault="00ED55DD" w:rsidP="008C6E00">
            <w:pPr>
              <w:spacing w:line="280" w:lineRule="exact"/>
              <w:rPr>
                <w:sz w:val="18"/>
                <w:szCs w:val="18"/>
              </w:rPr>
            </w:pPr>
            <w:r w:rsidRPr="006E1B8C">
              <w:rPr>
                <w:sz w:val="18"/>
                <w:szCs w:val="18"/>
              </w:rPr>
              <w:t>Mercury sphygmomanometer</w:t>
            </w:r>
          </w:p>
        </w:tc>
        <w:tc>
          <w:tcPr>
            <w:tcW w:w="3260" w:type="dxa"/>
          </w:tcPr>
          <w:p w14:paraId="70DFE746" w14:textId="77777777" w:rsidR="00ED55DD" w:rsidRPr="006E1B8C" w:rsidRDefault="00ED55DD" w:rsidP="008C6E00">
            <w:pPr>
              <w:spacing w:line="280" w:lineRule="exact"/>
              <w:rPr>
                <w:sz w:val="18"/>
                <w:szCs w:val="18"/>
              </w:rPr>
            </w:pPr>
            <w:r w:rsidRPr="006E1B8C">
              <w:rPr>
                <w:sz w:val="18"/>
                <w:szCs w:val="18"/>
              </w:rPr>
              <w:t>Formulation of mercury</w:t>
            </w:r>
          </w:p>
        </w:tc>
      </w:tr>
      <w:tr w:rsidR="00ED55DD" w:rsidRPr="006E1B8C" w14:paraId="5541ADFA" w14:textId="77777777" w:rsidTr="00AC299B">
        <w:tc>
          <w:tcPr>
            <w:tcW w:w="1730" w:type="dxa"/>
            <w:vMerge/>
          </w:tcPr>
          <w:p w14:paraId="359E6015" w14:textId="77777777" w:rsidR="00ED55DD" w:rsidRPr="006E1B8C" w:rsidRDefault="00ED55DD" w:rsidP="008C6E00">
            <w:pPr>
              <w:spacing w:line="280" w:lineRule="exact"/>
              <w:rPr>
                <w:sz w:val="18"/>
                <w:szCs w:val="18"/>
              </w:rPr>
            </w:pPr>
          </w:p>
        </w:tc>
        <w:tc>
          <w:tcPr>
            <w:tcW w:w="4933" w:type="dxa"/>
          </w:tcPr>
          <w:p w14:paraId="17D8D581" w14:textId="77777777" w:rsidR="00ED55DD" w:rsidRPr="006E1B8C" w:rsidRDefault="00ED55DD" w:rsidP="008C6E00">
            <w:pPr>
              <w:spacing w:line="280" w:lineRule="exact"/>
              <w:rPr>
                <w:sz w:val="18"/>
                <w:szCs w:val="18"/>
                <w:lang w:val="en-GB"/>
              </w:rPr>
            </w:pPr>
            <w:r w:rsidRPr="006E1B8C">
              <w:rPr>
                <w:sz w:val="18"/>
                <w:szCs w:val="18"/>
                <w:lang w:val="en-GB"/>
              </w:rPr>
              <w:t>High-intensity discharge (HID) lamp*</w:t>
            </w:r>
          </w:p>
        </w:tc>
        <w:tc>
          <w:tcPr>
            <w:tcW w:w="4536" w:type="dxa"/>
          </w:tcPr>
          <w:p w14:paraId="74838177" w14:textId="77777777" w:rsidR="00ED55DD" w:rsidRPr="006E1B8C" w:rsidRDefault="00ED55DD" w:rsidP="008C6E00">
            <w:pPr>
              <w:spacing w:line="280" w:lineRule="exact"/>
              <w:rPr>
                <w:sz w:val="18"/>
                <w:szCs w:val="18"/>
              </w:rPr>
            </w:pPr>
            <w:r w:rsidRPr="006E1B8C">
              <w:rPr>
                <w:sz w:val="18"/>
                <w:szCs w:val="18"/>
              </w:rPr>
              <w:t>Temperature fixed-point cell</w:t>
            </w:r>
          </w:p>
        </w:tc>
        <w:tc>
          <w:tcPr>
            <w:tcW w:w="3260" w:type="dxa"/>
          </w:tcPr>
          <w:p w14:paraId="740A96A2" w14:textId="77777777" w:rsidR="00ED55DD" w:rsidRPr="006E1B8C" w:rsidRDefault="00ED55DD" w:rsidP="008C6E00">
            <w:pPr>
              <w:spacing w:line="280" w:lineRule="exact"/>
              <w:rPr>
                <w:sz w:val="18"/>
                <w:szCs w:val="18"/>
                <w:lang w:val="en-GB"/>
              </w:rPr>
            </w:pPr>
            <w:r w:rsidRPr="006E1B8C">
              <w:rPr>
                <w:sz w:val="18"/>
                <w:szCs w:val="18"/>
                <w:lang w:val="en-GB"/>
              </w:rPr>
              <w:t>Formulation of mercury (I) chloride</w:t>
            </w:r>
          </w:p>
        </w:tc>
      </w:tr>
      <w:tr w:rsidR="00ED55DD" w:rsidRPr="006E1B8C" w14:paraId="0114E31A" w14:textId="77777777" w:rsidTr="00AC299B">
        <w:tc>
          <w:tcPr>
            <w:tcW w:w="1730" w:type="dxa"/>
            <w:vMerge/>
          </w:tcPr>
          <w:p w14:paraId="53BC23AA" w14:textId="77777777" w:rsidR="00ED55DD" w:rsidRPr="006E1B8C" w:rsidRDefault="00ED55DD" w:rsidP="008C6E00">
            <w:pPr>
              <w:spacing w:line="280" w:lineRule="exact"/>
              <w:rPr>
                <w:sz w:val="18"/>
                <w:szCs w:val="18"/>
                <w:lang w:val="en-GB"/>
              </w:rPr>
            </w:pPr>
          </w:p>
        </w:tc>
        <w:tc>
          <w:tcPr>
            <w:tcW w:w="4933" w:type="dxa"/>
          </w:tcPr>
          <w:p w14:paraId="73B11469" w14:textId="77777777" w:rsidR="00ED55DD" w:rsidRPr="006E1B8C" w:rsidRDefault="00ED55DD" w:rsidP="008C6E00">
            <w:pPr>
              <w:spacing w:line="280" w:lineRule="exact"/>
              <w:rPr>
                <w:sz w:val="18"/>
                <w:szCs w:val="18"/>
                <w:lang w:val="en-GB"/>
              </w:rPr>
            </w:pPr>
            <w:r w:rsidRPr="006E1B8C">
              <w:rPr>
                <w:sz w:val="18"/>
                <w:szCs w:val="18"/>
                <w:lang w:val="en-GB"/>
              </w:rPr>
              <w:t>Discharge lamp (excluding fluorescent lamps and HID lamps)*</w:t>
            </w:r>
          </w:p>
        </w:tc>
        <w:tc>
          <w:tcPr>
            <w:tcW w:w="4536" w:type="dxa"/>
          </w:tcPr>
          <w:p w14:paraId="6B68F04F" w14:textId="77777777" w:rsidR="00ED55DD" w:rsidRPr="006E1B8C" w:rsidRDefault="00ED55DD" w:rsidP="008C6E00">
            <w:pPr>
              <w:spacing w:line="280" w:lineRule="exact"/>
              <w:rPr>
                <w:sz w:val="18"/>
                <w:szCs w:val="18"/>
              </w:rPr>
            </w:pPr>
            <w:r w:rsidRPr="006E1B8C">
              <w:rPr>
                <w:sz w:val="18"/>
                <w:szCs w:val="18"/>
              </w:rPr>
              <w:t>Pigment*</w:t>
            </w:r>
          </w:p>
        </w:tc>
        <w:tc>
          <w:tcPr>
            <w:tcW w:w="3260" w:type="dxa"/>
          </w:tcPr>
          <w:p w14:paraId="33D803C1" w14:textId="77777777" w:rsidR="00ED55DD" w:rsidRPr="006E1B8C" w:rsidRDefault="00ED55DD" w:rsidP="008C6E00">
            <w:pPr>
              <w:spacing w:line="280" w:lineRule="exact"/>
              <w:rPr>
                <w:sz w:val="18"/>
                <w:szCs w:val="18"/>
                <w:lang w:val="en-GB"/>
              </w:rPr>
            </w:pPr>
            <w:r w:rsidRPr="006E1B8C">
              <w:rPr>
                <w:sz w:val="18"/>
                <w:szCs w:val="18"/>
                <w:lang w:val="en-GB"/>
              </w:rPr>
              <w:t>Formulation of mercury (II) chloride</w:t>
            </w:r>
          </w:p>
        </w:tc>
      </w:tr>
      <w:tr w:rsidR="00ED55DD" w:rsidRPr="006E1B8C" w14:paraId="21C19F7B" w14:textId="77777777" w:rsidTr="00AC299B">
        <w:tc>
          <w:tcPr>
            <w:tcW w:w="1730" w:type="dxa"/>
            <w:vMerge/>
          </w:tcPr>
          <w:p w14:paraId="195903B6" w14:textId="77777777" w:rsidR="00ED55DD" w:rsidRPr="006E1B8C" w:rsidRDefault="00ED55DD" w:rsidP="008C6E00">
            <w:pPr>
              <w:spacing w:line="280" w:lineRule="exact"/>
              <w:rPr>
                <w:sz w:val="18"/>
                <w:szCs w:val="18"/>
                <w:lang w:val="en-GB"/>
              </w:rPr>
            </w:pPr>
          </w:p>
        </w:tc>
        <w:tc>
          <w:tcPr>
            <w:tcW w:w="4933" w:type="dxa"/>
          </w:tcPr>
          <w:p w14:paraId="06F0177E" w14:textId="77777777" w:rsidR="00ED55DD" w:rsidRPr="006E1B8C" w:rsidRDefault="00ED55DD" w:rsidP="008C6E00">
            <w:pPr>
              <w:spacing w:line="280" w:lineRule="exact"/>
              <w:rPr>
                <w:sz w:val="18"/>
                <w:szCs w:val="18"/>
              </w:rPr>
            </w:pPr>
            <w:r w:rsidRPr="006E1B8C">
              <w:rPr>
                <w:sz w:val="18"/>
                <w:szCs w:val="18"/>
              </w:rPr>
              <w:t>Agricultural chemicals</w:t>
            </w:r>
          </w:p>
        </w:tc>
        <w:tc>
          <w:tcPr>
            <w:tcW w:w="4536" w:type="dxa"/>
          </w:tcPr>
          <w:p w14:paraId="43C1E87F" w14:textId="77777777" w:rsidR="00ED55DD" w:rsidRPr="006E1B8C" w:rsidRDefault="00ED55DD" w:rsidP="008C6E00">
            <w:pPr>
              <w:spacing w:line="280" w:lineRule="exact"/>
              <w:rPr>
                <w:sz w:val="18"/>
                <w:szCs w:val="18"/>
                <w:lang w:val="en-GB"/>
              </w:rPr>
            </w:pPr>
            <w:r w:rsidRPr="006E1B8C">
              <w:rPr>
                <w:sz w:val="18"/>
                <w:szCs w:val="18"/>
                <w:lang w:val="en-GB"/>
              </w:rPr>
              <w:t>Boiler (limited to those used in a two phase fluid cycle)</w:t>
            </w:r>
          </w:p>
        </w:tc>
        <w:tc>
          <w:tcPr>
            <w:tcW w:w="3260" w:type="dxa"/>
          </w:tcPr>
          <w:p w14:paraId="01011650" w14:textId="77777777" w:rsidR="00ED55DD" w:rsidRPr="006E1B8C" w:rsidRDefault="00ED55DD" w:rsidP="008C6E00">
            <w:pPr>
              <w:spacing w:line="280" w:lineRule="exact"/>
              <w:rPr>
                <w:sz w:val="18"/>
                <w:szCs w:val="18"/>
                <w:lang w:val="en-GB"/>
              </w:rPr>
            </w:pPr>
            <w:r w:rsidRPr="006E1B8C">
              <w:rPr>
                <w:sz w:val="18"/>
                <w:szCs w:val="18"/>
                <w:lang w:val="en-GB"/>
              </w:rPr>
              <w:t>Formulation of mercury (II) iodide</w:t>
            </w:r>
          </w:p>
        </w:tc>
      </w:tr>
      <w:tr w:rsidR="00ED55DD" w:rsidRPr="006E1B8C" w14:paraId="679B71B1" w14:textId="77777777" w:rsidTr="00AC299B">
        <w:tc>
          <w:tcPr>
            <w:tcW w:w="1730" w:type="dxa"/>
            <w:vMerge/>
          </w:tcPr>
          <w:p w14:paraId="1C0FEFCE" w14:textId="77777777" w:rsidR="00ED55DD" w:rsidRPr="006E1B8C" w:rsidRDefault="00ED55DD" w:rsidP="008C6E00">
            <w:pPr>
              <w:spacing w:line="280" w:lineRule="exact"/>
              <w:rPr>
                <w:sz w:val="18"/>
                <w:szCs w:val="18"/>
                <w:lang w:val="en-GB"/>
              </w:rPr>
            </w:pPr>
          </w:p>
        </w:tc>
        <w:tc>
          <w:tcPr>
            <w:tcW w:w="4933" w:type="dxa"/>
          </w:tcPr>
          <w:p w14:paraId="2A6F60B5" w14:textId="77777777" w:rsidR="00ED55DD" w:rsidRPr="006E1B8C" w:rsidRDefault="00ED55DD" w:rsidP="008C6E00">
            <w:pPr>
              <w:spacing w:line="280" w:lineRule="exact"/>
              <w:rPr>
                <w:sz w:val="18"/>
                <w:szCs w:val="18"/>
              </w:rPr>
            </w:pPr>
            <w:r w:rsidRPr="006E1B8C">
              <w:rPr>
                <w:sz w:val="18"/>
                <w:szCs w:val="18"/>
              </w:rPr>
              <w:t>Barometer</w:t>
            </w:r>
          </w:p>
        </w:tc>
        <w:tc>
          <w:tcPr>
            <w:tcW w:w="4536" w:type="dxa"/>
          </w:tcPr>
          <w:p w14:paraId="0DDDB7B1" w14:textId="77777777" w:rsidR="00ED55DD" w:rsidRPr="006E1B8C" w:rsidRDefault="00ED55DD" w:rsidP="008C6E00">
            <w:pPr>
              <w:spacing w:line="280" w:lineRule="exact"/>
              <w:rPr>
                <w:sz w:val="18"/>
                <w:szCs w:val="18"/>
                <w:lang w:val="en-GB"/>
              </w:rPr>
            </w:pPr>
            <w:r w:rsidRPr="006E1B8C">
              <w:rPr>
                <w:sz w:val="18"/>
                <w:szCs w:val="18"/>
                <w:lang w:val="en-GB"/>
              </w:rPr>
              <w:t>Rotating lens assembly of a lighthouse</w:t>
            </w:r>
          </w:p>
        </w:tc>
        <w:tc>
          <w:tcPr>
            <w:tcW w:w="3260" w:type="dxa"/>
          </w:tcPr>
          <w:p w14:paraId="0DDCB86A" w14:textId="77777777" w:rsidR="00ED55DD" w:rsidRPr="006E1B8C" w:rsidRDefault="00ED55DD" w:rsidP="008C6E00">
            <w:pPr>
              <w:spacing w:line="280" w:lineRule="exact"/>
              <w:rPr>
                <w:sz w:val="18"/>
                <w:szCs w:val="18"/>
                <w:lang w:val="en-GB"/>
              </w:rPr>
            </w:pPr>
            <w:r w:rsidRPr="006E1B8C">
              <w:rPr>
                <w:sz w:val="18"/>
                <w:szCs w:val="18"/>
                <w:lang w:val="en-GB"/>
              </w:rPr>
              <w:t>Formulation of mercury (I) nitrate</w:t>
            </w:r>
          </w:p>
        </w:tc>
      </w:tr>
      <w:tr w:rsidR="00ED55DD" w:rsidRPr="006E1B8C" w14:paraId="686D9F11" w14:textId="77777777" w:rsidTr="00AC299B">
        <w:tc>
          <w:tcPr>
            <w:tcW w:w="1730" w:type="dxa"/>
            <w:vMerge/>
          </w:tcPr>
          <w:p w14:paraId="516577D1" w14:textId="77777777" w:rsidR="00ED55DD" w:rsidRPr="006E1B8C" w:rsidRDefault="00ED55DD" w:rsidP="008C6E00">
            <w:pPr>
              <w:spacing w:line="280" w:lineRule="exact"/>
              <w:rPr>
                <w:sz w:val="18"/>
                <w:szCs w:val="18"/>
                <w:lang w:val="en-GB"/>
              </w:rPr>
            </w:pPr>
          </w:p>
        </w:tc>
        <w:tc>
          <w:tcPr>
            <w:tcW w:w="4933" w:type="dxa"/>
          </w:tcPr>
          <w:p w14:paraId="3CB26D49" w14:textId="77777777" w:rsidR="00ED55DD" w:rsidRPr="006E1B8C" w:rsidRDefault="00ED55DD" w:rsidP="008C6E00">
            <w:pPr>
              <w:spacing w:line="280" w:lineRule="exact"/>
              <w:rPr>
                <w:sz w:val="18"/>
                <w:szCs w:val="18"/>
              </w:rPr>
            </w:pPr>
            <w:r w:rsidRPr="006E1B8C">
              <w:rPr>
                <w:sz w:val="18"/>
                <w:szCs w:val="18"/>
              </w:rPr>
              <w:t>Hygrometer</w:t>
            </w:r>
          </w:p>
        </w:tc>
        <w:tc>
          <w:tcPr>
            <w:tcW w:w="4536" w:type="dxa"/>
          </w:tcPr>
          <w:p w14:paraId="241753A0" w14:textId="77777777" w:rsidR="00ED55DD" w:rsidRPr="006E1B8C" w:rsidRDefault="00ED55DD" w:rsidP="008C6E00">
            <w:pPr>
              <w:spacing w:line="280" w:lineRule="exact"/>
              <w:rPr>
                <w:sz w:val="18"/>
                <w:szCs w:val="18"/>
                <w:lang w:val="en-GB"/>
              </w:rPr>
            </w:pPr>
            <w:r w:rsidRPr="006E1B8C">
              <w:rPr>
                <w:sz w:val="18"/>
                <w:szCs w:val="18"/>
                <w:lang w:val="en-GB"/>
              </w:rPr>
              <w:t>Mercury trim/heel adjustment device</w:t>
            </w:r>
          </w:p>
        </w:tc>
        <w:tc>
          <w:tcPr>
            <w:tcW w:w="3260" w:type="dxa"/>
          </w:tcPr>
          <w:p w14:paraId="2DEFED41" w14:textId="77777777" w:rsidR="00ED55DD" w:rsidRPr="006E1B8C" w:rsidRDefault="00ED55DD" w:rsidP="008C6E00">
            <w:pPr>
              <w:spacing w:line="280" w:lineRule="exact"/>
              <w:rPr>
                <w:sz w:val="18"/>
                <w:szCs w:val="18"/>
                <w:lang w:val="en-GB"/>
              </w:rPr>
            </w:pPr>
            <w:r w:rsidRPr="006E1B8C">
              <w:rPr>
                <w:sz w:val="18"/>
                <w:szCs w:val="18"/>
                <w:lang w:val="en-GB"/>
              </w:rPr>
              <w:t>Formulation of mercury (II) nitrate</w:t>
            </w:r>
          </w:p>
        </w:tc>
      </w:tr>
      <w:tr w:rsidR="00ED55DD" w:rsidRPr="006E1B8C" w14:paraId="5EA8DE2D" w14:textId="77777777" w:rsidTr="00AC299B">
        <w:tc>
          <w:tcPr>
            <w:tcW w:w="1730" w:type="dxa"/>
            <w:vMerge/>
          </w:tcPr>
          <w:p w14:paraId="507C41D1" w14:textId="77777777" w:rsidR="00ED55DD" w:rsidRPr="006E1B8C" w:rsidRDefault="00ED55DD" w:rsidP="008C6E00">
            <w:pPr>
              <w:spacing w:line="280" w:lineRule="exact"/>
              <w:rPr>
                <w:sz w:val="18"/>
                <w:szCs w:val="18"/>
                <w:lang w:val="en-GB"/>
              </w:rPr>
            </w:pPr>
          </w:p>
        </w:tc>
        <w:tc>
          <w:tcPr>
            <w:tcW w:w="4933" w:type="dxa"/>
          </w:tcPr>
          <w:p w14:paraId="49F5C551" w14:textId="77777777" w:rsidR="00ED55DD" w:rsidRPr="006E1B8C" w:rsidRDefault="00ED55DD" w:rsidP="008C6E00">
            <w:pPr>
              <w:spacing w:line="280" w:lineRule="exact"/>
              <w:rPr>
                <w:sz w:val="18"/>
                <w:szCs w:val="18"/>
              </w:rPr>
            </w:pPr>
            <w:r w:rsidRPr="006E1B8C">
              <w:rPr>
                <w:sz w:val="18"/>
                <w:szCs w:val="18"/>
              </w:rPr>
              <w:t>Liquid manometer</w:t>
            </w:r>
          </w:p>
        </w:tc>
        <w:tc>
          <w:tcPr>
            <w:tcW w:w="4536" w:type="dxa"/>
          </w:tcPr>
          <w:p w14:paraId="749F9ED2" w14:textId="77777777" w:rsidR="00ED55DD" w:rsidRPr="006E1B8C" w:rsidRDefault="00ED55DD" w:rsidP="008C6E00">
            <w:pPr>
              <w:spacing w:line="280" w:lineRule="exact"/>
              <w:rPr>
                <w:sz w:val="18"/>
                <w:szCs w:val="18"/>
                <w:lang w:val="en-GB"/>
              </w:rPr>
            </w:pPr>
            <w:r w:rsidRPr="006E1B8C">
              <w:rPr>
                <w:sz w:val="18"/>
                <w:szCs w:val="18"/>
                <w:lang w:val="en-GB"/>
              </w:rPr>
              <w:t>Mercury-based prototype for resistance</w:t>
            </w:r>
          </w:p>
        </w:tc>
        <w:tc>
          <w:tcPr>
            <w:tcW w:w="3260" w:type="dxa"/>
          </w:tcPr>
          <w:p w14:paraId="2A9CDBCC" w14:textId="77777777" w:rsidR="00ED55DD" w:rsidRPr="006E1B8C" w:rsidRDefault="00ED55DD" w:rsidP="008C6E00">
            <w:pPr>
              <w:spacing w:line="280" w:lineRule="exact"/>
              <w:rPr>
                <w:sz w:val="18"/>
                <w:szCs w:val="18"/>
                <w:lang w:val="en-GB"/>
              </w:rPr>
            </w:pPr>
            <w:r w:rsidRPr="006E1B8C">
              <w:rPr>
                <w:sz w:val="18"/>
                <w:szCs w:val="18"/>
                <w:lang w:val="en-GB"/>
              </w:rPr>
              <w:t>Formulation of mercury (II) thiocyanate</w:t>
            </w:r>
          </w:p>
        </w:tc>
      </w:tr>
      <w:tr w:rsidR="00ED55DD" w:rsidRPr="006E1B8C" w14:paraId="42DC5FF9" w14:textId="77777777" w:rsidTr="00AC299B">
        <w:tc>
          <w:tcPr>
            <w:tcW w:w="1730" w:type="dxa"/>
            <w:vMerge/>
          </w:tcPr>
          <w:p w14:paraId="0F603F9D" w14:textId="77777777" w:rsidR="00ED55DD" w:rsidRPr="006E1B8C" w:rsidRDefault="00ED55DD" w:rsidP="008C6E00">
            <w:pPr>
              <w:spacing w:line="280" w:lineRule="exact"/>
              <w:rPr>
                <w:sz w:val="18"/>
                <w:szCs w:val="18"/>
                <w:lang w:val="en-GB"/>
              </w:rPr>
            </w:pPr>
          </w:p>
        </w:tc>
        <w:tc>
          <w:tcPr>
            <w:tcW w:w="4933" w:type="dxa"/>
          </w:tcPr>
          <w:p w14:paraId="7A7526A6" w14:textId="77777777" w:rsidR="00ED55DD" w:rsidRPr="006E1B8C" w:rsidRDefault="00ED55DD" w:rsidP="008C6E00">
            <w:pPr>
              <w:spacing w:line="280" w:lineRule="exact"/>
              <w:rPr>
                <w:sz w:val="18"/>
                <w:szCs w:val="18"/>
                <w:lang w:val="en-GB"/>
              </w:rPr>
            </w:pPr>
            <w:r w:rsidRPr="006E1B8C">
              <w:rPr>
                <w:sz w:val="18"/>
                <w:szCs w:val="18"/>
                <w:lang w:val="en-GB"/>
              </w:rPr>
              <w:t>Elastic manometer (limited to diaphragm type)*</w:t>
            </w:r>
          </w:p>
        </w:tc>
        <w:tc>
          <w:tcPr>
            <w:tcW w:w="4536" w:type="dxa"/>
          </w:tcPr>
          <w:p w14:paraId="7B58AC7B" w14:textId="77777777" w:rsidR="00ED55DD" w:rsidRPr="006E1B8C" w:rsidRDefault="00ED55DD" w:rsidP="008C6E00">
            <w:pPr>
              <w:spacing w:line="280" w:lineRule="exact"/>
              <w:rPr>
                <w:sz w:val="18"/>
                <w:szCs w:val="18"/>
              </w:rPr>
            </w:pPr>
            <w:r w:rsidRPr="006E1B8C">
              <w:rPr>
                <w:sz w:val="18"/>
                <w:szCs w:val="18"/>
              </w:rPr>
              <w:t>Differential pressure flowmeter</w:t>
            </w:r>
          </w:p>
        </w:tc>
        <w:tc>
          <w:tcPr>
            <w:tcW w:w="3260" w:type="dxa"/>
          </w:tcPr>
          <w:p w14:paraId="13DDE665" w14:textId="77777777" w:rsidR="00ED55DD" w:rsidRPr="006E1B8C" w:rsidRDefault="00ED55DD" w:rsidP="008C6E00">
            <w:pPr>
              <w:spacing w:line="280" w:lineRule="exact"/>
              <w:rPr>
                <w:sz w:val="18"/>
                <w:szCs w:val="18"/>
                <w:lang w:val="en-GB"/>
              </w:rPr>
            </w:pPr>
            <w:r w:rsidRPr="006E1B8C">
              <w:rPr>
                <w:sz w:val="18"/>
                <w:szCs w:val="18"/>
                <w:lang w:val="en-GB"/>
              </w:rPr>
              <w:t>Formulation of phenylmercury (II) acetate</w:t>
            </w:r>
          </w:p>
        </w:tc>
      </w:tr>
      <w:tr w:rsidR="00ED55DD" w:rsidRPr="006E1B8C" w14:paraId="46CFA20D" w14:textId="77777777" w:rsidTr="00AC299B">
        <w:tc>
          <w:tcPr>
            <w:tcW w:w="1730" w:type="dxa"/>
            <w:vMerge/>
          </w:tcPr>
          <w:p w14:paraId="1B5A9E8A" w14:textId="77777777" w:rsidR="00ED55DD" w:rsidRPr="006E1B8C" w:rsidRDefault="00ED55DD" w:rsidP="008C6E00">
            <w:pPr>
              <w:spacing w:line="280" w:lineRule="exact"/>
              <w:rPr>
                <w:sz w:val="18"/>
                <w:szCs w:val="18"/>
                <w:lang w:val="en-GB"/>
              </w:rPr>
            </w:pPr>
          </w:p>
        </w:tc>
        <w:tc>
          <w:tcPr>
            <w:tcW w:w="4933" w:type="dxa"/>
          </w:tcPr>
          <w:p w14:paraId="7E80C7C1" w14:textId="77777777" w:rsidR="00ED55DD" w:rsidRPr="006E1B8C" w:rsidRDefault="00ED55DD" w:rsidP="008C6E00">
            <w:pPr>
              <w:spacing w:line="280" w:lineRule="exact"/>
              <w:rPr>
                <w:sz w:val="18"/>
                <w:szCs w:val="18"/>
                <w:lang w:val="en-GB"/>
              </w:rPr>
            </w:pPr>
            <w:r w:rsidRPr="006E1B8C">
              <w:rPr>
                <w:sz w:val="18"/>
                <w:szCs w:val="18"/>
                <w:lang w:val="en-GB"/>
              </w:rPr>
              <w:t>Pressure transmitter (limited to diaphragm type)*</w:t>
            </w:r>
          </w:p>
        </w:tc>
        <w:tc>
          <w:tcPr>
            <w:tcW w:w="4536" w:type="dxa"/>
          </w:tcPr>
          <w:p w14:paraId="2D7C3D16" w14:textId="77777777" w:rsidR="00ED55DD" w:rsidRPr="006E1B8C" w:rsidRDefault="00ED55DD" w:rsidP="008C6E00">
            <w:pPr>
              <w:spacing w:line="280" w:lineRule="exact"/>
              <w:rPr>
                <w:sz w:val="18"/>
                <w:szCs w:val="18"/>
              </w:rPr>
            </w:pPr>
            <w:r w:rsidRPr="006E1B8C">
              <w:rPr>
                <w:sz w:val="18"/>
                <w:szCs w:val="18"/>
              </w:rPr>
              <w:t>Inclinometer</w:t>
            </w:r>
          </w:p>
        </w:tc>
        <w:tc>
          <w:tcPr>
            <w:tcW w:w="3260" w:type="dxa"/>
          </w:tcPr>
          <w:p w14:paraId="12404625" w14:textId="77777777" w:rsidR="00ED55DD" w:rsidRPr="006E1B8C" w:rsidRDefault="00ED55DD" w:rsidP="008C6E00">
            <w:pPr>
              <w:spacing w:line="280" w:lineRule="exact"/>
              <w:rPr>
                <w:sz w:val="18"/>
                <w:szCs w:val="18"/>
              </w:rPr>
            </w:pPr>
          </w:p>
        </w:tc>
      </w:tr>
      <w:tr w:rsidR="00ED55DD" w:rsidRPr="006E1B8C" w14:paraId="1F69B922" w14:textId="77777777" w:rsidTr="00AC299B">
        <w:trPr>
          <w:trHeight w:val="90"/>
        </w:trPr>
        <w:tc>
          <w:tcPr>
            <w:tcW w:w="1730" w:type="dxa"/>
            <w:vMerge/>
            <w:tcBorders>
              <w:bottom w:val="single" w:sz="4" w:space="0" w:color="auto"/>
            </w:tcBorders>
          </w:tcPr>
          <w:p w14:paraId="2688B7CC" w14:textId="77777777" w:rsidR="00ED55DD" w:rsidRPr="006E1B8C" w:rsidRDefault="00ED55DD" w:rsidP="008C6E00">
            <w:pPr>
              <w:spacing w:line="280" w:lineRule="exact"/>
              <w:rPr>
                <w:sz w:val="18"/>
                <w:szCs w:val="18"/>
              </w:rPr>
            </w:pPr>
          </w:p>
        </w:tc>
        <w:tc>
          <w:tcPr>
            <w:tcW w:w="4933" w:type="dxa"/>
            <w:tcBorders>
              <w:bottom w:val="single" w:sz="4" w:space="0" w:color="auto"/>
            </w:tcBorders>
          </w:tcPr>
          <w:p w14:paraId="65FFD63D" w14:textId="77777777" w:rsidR="00ED55DD" w:rsidRPr="006E1B8C" w:rsidRDefault="00ED55DD" w:rsidP="008C6E00">
            <w:pPr>
              <w:tabs>
                <w:tab w:val="left" w:pos="927"/>
              </w:tabs>
              <w:spacing w:line="280" w:lineRule="exact"/>
              <w:rPr>
                <w:sz w:val="18"/>
                <w:szCs w:val="18"/>
              </w:rPr>
            </w:pPr>
            <w:r w:rsidRPr="006E1B8C">
              <w:rPr>
                <w:sz w:val="18"/>
                <w:szCs w:val="18"/>
              </w:rPr>
              <w:t>Vacuum gauge*</w:t>
            </w:r>
          </w:p>
        </w:tc>
        <w:tc>
          <w:tcPr>
            <w:tcW w:w="4536" w:type="dxa"/>
            <w:tcBorders>
              <w:bottom w:val="single" w:sz="4" w:space="0" w:color="auto"/>
            </w:tcBorders>
          </w:tcPr>
          <w:p w14:paraId="22CAC6CA" w14:textId="77777777" w:rsidR="00ED55DD" w:rsidRPr="006E1B8C" w:rsidRDefault="00ED55DD" w:rsidP="008C6E00">
            <w:pPr>
              <w:spacing w:line="280" w:lineRule="exact"/>
              <w:rPr>
                <w:sz w:val="18"/>
                <w:szCs w:val="18"/>
              </w:rPr>
            </w:pPr>
            <w:r w:rsidRPr="006E1B8C">
              <w:rPr>
                <w:sz w:val="18"/>
                <w:szCs w:val="18"/>
              </w:rPr>
              <w:t>Frequency standard*</w:t>
            </w:r>
          </w:p>
        </w:tc>
        <w:tc>
          <w:tcPr>
            <w:tcW w:w="3260" w:type="dxa"/>
            <w:tcBorders>
              <w:bottom w:val="single" w:sz="4" w:space="0" w:color="auto"/>
            </w:tcBorders>
          </w:tcPr>
          <w:p w14:paraId="58390B0C" w14:textId="77777777" w:rsidR="00ED55DD" w:rsidRPr="006E1B8C" w:rsidRDefault="00ED55DD" w:rsidP="008C6E00">
            <w:pPr>
              <w:spacing w:line="280" w:lineRule="exact"/>
              <w:rPr>
                <w:sz w:val="18"/>
                <w:szCs w:val="18"/>
              </w:rPr>
            </w:pPr>
          </w:p>
        </w:tc>
      </w:tr>
      <w:tr w:rsidR="00ED55DD" w:rsidRPr="006E1B8C" w14:paraId="53F4EFD5" w14:textId="77777777" w:rsidTr="00AC299B">
        <w:tc>
          <w:tcPr>
            <w:tcW w:w="14459" w:type="dxa"/>
            <w:gridSpan w:val="4"/>
            <w:tcBorders>
              <w:top w:val="single" w:sz="4" w:space="0" w:color="auto"/>
              <w:bottom w:val="single" w:sz="4" w:space="0" w:color="auto"/>
            </w:tcBorders>
          </w:tcPr>
          <w:p w14:paraId="35F004CD" w14:textId="77777777" w:rsidR="00ED55DD" w:rsidRPr="006E1B8C" w:rsidRDefault="00ED55DD" w:rsidP="008C6E00">
            <w:pPr>
              <w:spacing w:line="280" w:lineRule="exact"/>
              <w:rPr>
                <w:sz w:val="18"/>
                <w:szCs w:val="18"/>
                <w:lang w:val="en-GB"/>
              </w:rPr>
            </w:pPr>
            <w:r w:rsidRPr="006E1B8C">
              <w:rPr>
                <w:sz w:val="18"/>
                <w:szCs w:val="18"/>
                <w:lang w:val="en-GB"/>
              </w:rPr>
              <w:t>B. Products using the mercury-added products listed under A as material or component (excluding those with “*”</w:t>
            </w:r>
            <w:r w:rsidRPr="006E1B8C">
              <w:rPr>
                <w:rStyle w:val="FootnoteReference"/>
                <w:sz w:val="18"/>
              </w:rPr>
              <w:footnoteReference w:id="5"/>
            </w:r>
            <w:r w:rsidRPr="006E1B8C">
              <w:rPr>
                <w:sz w:val="18"/>
                <w:szCs w:val="18"/>
                <w:lang w:val="en-GB"/>
              </w:rPr>
              <w:t>)</w:t>
            </w:r>
          </w:p>
        </w:tc>
      </w:tr>
      <w:tr w:rsidR="00ED55DD" w:rsidRPr="006E1B8C" w14:paraId="320B7A7D" w14:textId="77777777" w:rsidTr="00AC299B">
        <w:tc>
          <w:tcPr>
            <w:tcW w:w="14459" w:type="dxa"/>
            <w:gridSpan w:val="4"/>
            <w:tcBorders>
              <w:top w:val="single" w:sz="4" w:space="0" w:color="auto"/>
              <w:bottom w:val="single" w:sz="12" w:space="0" w:color="auto"/>
            </w:tcBorders>
          </w:tcPr>
          <w:p w14:paraId="76A1A387" w14:textId="77777777" w:rsidR="00ED55DD" w:rsidRPr="006E1B8C" w:rsidRDefault="00ED55DD" w:rsidP="008C6E00">
            <w:pPr>
              <w:spacing w:line="280" w:lineRule="exact"/>
              <w:rPr>
                <w:sz w:val="18"/>
                <w:szCs w:val="18"/>
                <w:lang w:val="en-GB"/>
              </w:rPr>
            </w:pPr>
            <w:r w:rsidRPr="006E1B8C">
              <w:rPr>
                <w:sz w:val="18"/>
                <w:szCs w:val="18"/>
                <w:lang w:val="en-GB"/>
              </w:rPr>
              <w:t>C. Products indicating that it contains mercury or mercury compounds</w:t>
            </w:r>
          </w:p>
        </w:tc>
      </w:tr>
    </w:tbl>
    <w:p w14:paraId="6E6F232E" w14:textId="77777777" w:rsidR="00ED55DD" w:rsidRPr="00ED55DD" w:rsidRDefault="00ED55DD" w:rsidP="00ED55DD">
      <w:pPr>
        <w:rPr>
          <w:rFonts w:asciiTheme="majorBidi" w:eastAsiaTheme="majorEastAsia" w:hAnsiTheme="majorBidi" w:cstheme="majorBidi"/>
        </w:rPr>
        <w:sectPr w:rsidR="00ED55DD" w:rsidRPr="00ED55DD" w:rsidSect="001F2325">
          <w:pgSz w:w="16838" w:h="11906" w:orient="landscape" w:code="9"/>
          <w:pgMar w:top="907" w:right="992" w:bottom="1418" w:left="1418" w:header="539" w:footer="975" w:gutter="0"/>
          <w:cols w:space="425"/>
          <w:docGrid w:type="lines" w:linePitch="360"/>
        </w:sectPr>
      </w:pPr>
    </w:p>
    <w:p w14:paraId="38A58F07" w14:textId="77A0CD2A" w:rsidR="00ED55DD" w:rsidRPr="00ED55DD" w:rsidRDefault="006E1B8C" w:rsidP="006E1B8C">
      <w:pPr>
        <w:pStyle w:val="CH3"/>
        <w:rPr>
          <w:rFonts w:eastAsiaTheme="majorEastAsia"/>
        </w:rPr>
      </w:pPr>
      <w:r>
        <w:rPr>
          <w:rFonts w:eastAsiaTheme="majorEastAsia"/>
        </w:rPr>
        <w:tab/>
        <w:t>(2)</w:t>
      </w:r>
      <w:r>
        <w:rPr>
          <w:rFonts w:eastAsiaTheme="majorEastAsia"/>
        </w:rPr>
        <w:tab/>
      </w:r>
      <w:r w:rsidR="00ED55DD" w:rsidRPr="00ED55DD">
        <w:rPr>
          <w:rFonts w:eastAsiaTheme="majorEastAsia"/>
        </w:rPr>
        <w:t>Reference values</w:t>
      </w:r>
      <w:r w:rsidR="00ED55DD" w:rsidRPr="00ED55DD">
        <w:rPr>
          <w:rStyle w:val="FootnoteReference"/>
          <w:rFonts w:asciiTheme="majorBidi" w:eastAsiaTheme="majorEastAsia" w:hAnsiTheme="majorBidi" w:cstheme="majorBidi"/>
          <w:szCs w:val="20"/>
        </w:rPr>
        <w:footnoteReference w:id="6"/>
      </w:r>
    </w:p>
    <w:p w14:paraId="426CC800" w14:textId="77777777" w:rsidR="00ED55DD" w:rsidRPr="00ED55DD" w:rsidRDefault="00ED55DD" w:rsidP="006E1B8C">
      <w:pPr>
        <w:pStyle w:val="Normal-pool"/>
        <w:tabs>
          <w:tab w:val="clear" w:pos="1247"/>
          <w:tab w:val="clear" w:pos="1814"/>
          <w:tab w:val="clear" w:pos="2381"/>
          <w:tab w:val="clear" w:pos="2948"/>
          <w:tab w:val="clear" w:pos="3515"/>
          <w:tab w:val="clear" w:pos="4082"/>
          <w:tab w:val="left" w:pos="624"/>
        </w:tabs>
        <w:spacing w:after="120"/>
        <w:ind w:left="1247" w:firstLine="624"/>
      </w:pPr>
      <w:r w:rsidRPr="00ED55DD">
        <w:t xml:space="preserve">Considering that the objective of the Minamata Convention is “to protect the human health and the environment from anthropogenic emissions and releases of mercury and mercury compounds”, the thresholds should be set to a level so that mercury in wastes does not impair human health and the environment even if it is emitted into the atmosphere or released into the land or water. </w:t>
      </w:r>
    </w:p>
    <w:p w14:paraId="62417446" w14:textId="77777777" w:rsidR="00ED55DD" w:rsidRPr="00ED55DD" w:rsidRDefault="00ED55DD" w:rsidP="006E1B8C">
      <w:pPr>
        <w:pStyle w:val="Normal-pool"/>
        <w:tabs>
          <w:tab w:val="clear" w:pos="1247"/>
          <w:tab w:val="clear" w:pos="1814"/>
          <w:tab w:val="clear" w:pos="2381"/>
          <w:tab w:val="clear" w:pos="2948"/>
          <w:tab w:val="clear" w:pos="3515"/>
          <w:tab w:val="clear" w:pos="4082"/>
          <w:tab w:val="left" w:pos="624"/>
        </w:tabs>
        <w:spacing w:after="120"/>
        <w:ind w:left="1247" w:firstLine="624"/>
        <w:rPr>
          <w:rFonts w:asciiTheme="majorBidi" w:hAnsiTheme="majorBidi" w:cstheme="majorBidi"/>
        </w:rPr>
      </w:pPr>
      <w:r w:rsidRPr="00ED55DD">
        <w:rPr>
          <w:rFonts w:asciiTheme="majorBidi" w:hAnsiTheme="majorBidi" w:cstheme="majorBidi"/>
        </w:rPr>
        <w:t>[As a reference for a leaching threshold, the guidelines published by WHO</w:t>
      </w:r>
      <w:r w:rsidRPr="00ED55DD">
        <w:rPr>
          <w:rStyle w:val="FootnoteReference"/>
          <w:rFonts w:asciiTheme="majorBidi" w:hAnsiTheme="majorBidi" w:cstheme="majorBidi"/>
          <w:szCs w:val="20"/>
        </w:rPr>
        <w:footnoteReference w:id="7"/>
      </w:r>
      <w:r w:rsidRPr="00ED55DD">
        <w:rPr>
          <w:rFonts w:asciiTheme="majorBidi" w:hAnsiTheme="majorBidi" w:cstheme="majorBidi"/>
        </w:rPr>
        <w:t xml:space="preserve"> suggest the guideline value 0.006 Hg-mg/L for inorganic mercury in drinking water. This value was calculated assuming that the mercury ingestion via drinking water accounts for 10 % of the total ingestion (ingestion via food and atmosphere accounts for the rest) and for an adult whose body weight is 60 kg and drinks 2 L of water per day for mercury of which TDI is 2Hg-μg/kg/day. Needless to say, as leachate from wastes would not be directly ingested, 0.006 Hg-mg/L cannot simply be adopted as threshold. However, this value can serve as a reference when considering a leaching threshold for identification of mercury wastes.</w:t>
      </w:r>
    </w:p>
    <w:p w14:paraId="04169E30" w14:textId="77777777" w:rsidR="00ED55DD" w:rsidRPr="00ED55DD" w:rsidRDefault="00ED55DD" w:rsidP="006E1B8C">
      <w:pPr>
        <w:pStyle w:val="Normal-pool"/>
        <w:tabs>
          <w:tab w:val="clear" w:pos="1247"/>
          <w:tab w:val="clear" w:pos="1814"/>
          <w:tab w:val="clear" w:pos="2381"/>
          <w:tab w:val="clear" w:pos="2948"/>
          <w:tab w:val="clear" w:pos="3515"/>
          <w:tab w:val="clear" w:pos="4082"/>
          <w:tab w:val="left" w:pos="624"/>
        </w:tabs>
        <w:spacing w:after="120"/>
        <w:ind w:left="1247" w:firstLine="624"/>
        <w:rPr>
          <w:rFonts w:asciiTheme="majorBidi" w:hAnsiTheme="majorBidi" w:cstheme="majorBidi"/>
        </w:rPr>
      </w:pPr>
      <w:r w:rsidRPr="00ED55DD">
        <w:rPr>
          <w:rFonts w:asciiTheme="majorBidi" w:hAnsiTheme="majorBidi" w:cstheme="majorBidi"/>
        </w:rPr>
        <w:t>Other references for a leaching threshold include USEPA Regional Screening Levels (RSLs), which are chemical-specific concentrations for individual contaminants in air, drinking water and soil that may warrant further investigation or site cleanup</w:t>
      </w:r>
      <w:r w:rsidRPr="00ED55DD">
        <w:rPr>
          <w:rStyle w:val="FootnoteReference"/>
          <w:rFonts w:asciiTheme="majorBidi" w:hAnsiTheme="majorBidi" w:cstheme="majorBidi"/>
          <w:szCs w:val="20"/>
        </w:rPr>
        <w:footnoteReference w:id="8"/>
      </w:r>
      <w:r w:rsidRPr="00ED55DD">
        <w:rPr>
          <w:rFonts w:asciiTheme="majorBidi" w:hAnsiTheme="majorBidi" w:cstheme="majorBidi"/>
        </w:rPr>
        <w:t>, but which are not clean-up target levels. Mercury’s RSL for tap water is 0.63 μg/L.] The U.S. EPA uses 0.2 mg/L as its leaching threshold for classifying mercury waste as hazardous.</w:t>
      </w:r>
    </w:p>
    <w:p w14:paraId="72BF5B78" w14:textId="77777777" w:rsidR="00ED55DD" w:rsidRPr="00ED55DD" w:rsidRDefault="00ED55DD" w:rsidP="006E1B8C">
      <w:pPr>
        <w:pStyle w:val="Normal-pool"/>
        <w:tabs>
          <w:tab w:val="clear" w:pos="1247"/>
          <w:tab w:val="clear" w:pos="1814"/>
          <w:tab w:val="clear" w:pos="2381"/>
          <w:tab w:val="clear" w:pos="2948"/>
          <w:tab w:val="clear" w:pos="3515"/>
          <w:tab w:val="clear" w:pos="4082"/>
          <w:tab w:val="left" w:pos="624"/>
        </w:tabs>
        <w:spacing w:after="120"/>
        <w:ind w:left="1247" w:firstLine="624"/>
        <w:rPr>
          <w:rFonts w:asciiTheme="majorBidi" w:hAnsiTheme="majorBidi" w:cstheme="majorBidi"/>
        </w:rPr>
      </w:pPr>
      <w:r w:rsidRPr="00ED55DD">
        <w:rPr>
          <w:rFonts w:asciiTheme="majorBidi" w:hAnsiTheme="majorBidi" w:cstheme="majorBidi"/>
        </w:rPr>
        <w:t xml:space="preserve">As a reference for a total content threshold, USEPA RSL for residential soil is 11 Hg-mg/kg. Other references include UK Environment Agency’s soil contamination intervention level for residential land of 1 ppm. </w:t>
      </w:r>
    </w:p>
    <w:p w14:paraId="51B48A83" w14:textId="77777777" w:rsidR="00ED55DD" w:rsidRPr="00ED55DD" w:rsidRDefault="00ED55DD" w:rsidP="00ED55DD">
      <w:pPr>
        <w:jc w:val="center"/>
        <w:rPr>
          <w:rFonts w:asciiTheme="majorBidi" w:hAnsiTheme="majorBidi" w:cstheme="majorBidi"/>
        </w:rPr>
      </w:pPr>
      <w:r w:rsidRPr="00ED55DD">
        <w:rPr>
          <w:rFonts w:asciiTheme="majorBidi" w:hAnsiTheme="majorBidi" w:cstheme="majorBidi"/>
        </w:rPr>
        <w:t>List of reference values</w:t>
      </w:r>
    </w:p>
    <w:tbl>
      <w:tblPr>
        <w:tblStyle w:val="TableGrid"/>
        <w:tblW w:w="0" w:type="auto"/>
        <w:tblInd w:w="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6"/>
        <w:gridCol w:w="3544"/>
        <w:gridCol w:w="3459"/>
      </w:tblGrid>
      <w:tr w:rsidR="00ED55DD" w:rsidRPr="006E1B8C" w14:paraId="787C3299" w14:textId="77777777" w:rsidTr="00AC299B">
        <w:trPr>
          <w:trHeight w:val="279"/>
          <w:tblHeader/>
        </w:trPr>
        <w:tc>
          <w:tcPr>
            <w:tcW w:w="1696" w:type="dxa"/>
            <w:tcBorders>
              <w:top w:val="single" w:sz="4" w:space="0" w:color="auto"/>
              <w:bottom w:val="single" w:sz="12" w:space="0" w:color="auto"/>
            </w:tcBorders>
            <w:shd w:val="clear" w:color="auto" w:fill="auto"/>
          </w:tcPr>
          <w:p w14:paraId="16329EDB" w14:textId="77777777" w:rsidR="00ED55DD" w:rsidRPr="006E1B8C" w:rsidRDefault="00ED55DD" w:rsidP="008C6E00">
            <w:pPr>
              <w:rPr>
                <w:rFonts w:asciiTheme="majorBidi" w:hAnsiTheme="majorBidi" w:cstheme="majorBidi"/>
                <w:sz w:val="18"/>
                <w:szCs w:val="18"/>
              </w:rPr>
            </w:pPr>
            <w:r w:rsidRPr="006E1B8C">
              <w:rPr>
                <w:rFonts w:asciiTheme="majorBidi" w:hAnsiTheme="majorBidi" w:cstheme="majorBidi"/>
                <w:sz w:val="18"/>
                <w:szCs w:val="18"/>
              </w:rPr>
              <w:t>Organization</w:t>
            </w:r>
          </w:p>
        </w:tc>
        <w:tc>
          <w:tcPr>
            <w:tcW w:w="3544" w:type="dxa"/>
            <w:tcBorders>
              <w:top w:val="single" w:sz="4" w:space="0" w:color="auto"/>
              <w:bottom w:val="single" w:sz="12" w:space="0" w:color="auto"/>
            </w:tcBorders>
            <w:shd w:val="clear" w:color="auto" w:fill="auto"/>
          </w:tcPr>
          <w:p w14:paraId="2F04F42D" w14:textId="77777777" w:rsidR="00ED55DD" w:rsidRPr="006E1B8C" w:rsidRDefault="00ED55DD" w:rsidP="008C6E00">
            <w:pPr>
              <w:rPr>
                <w:rFonts w:asciiTheme="majorBidi" w:hAnsiTheme="majorBidi" w:cstheme="majorBidi"/>
                <w:sz w:val="18"/>
                <w:szCs w:val="18"/>
              </w:rPr>
            </w:pPr>
            <w:r w:rsidRPr="006E1B8C">
              <w:rPr>
                <w:rFonts w:asciiTheme="majorBidi" w:hAnsiTheme="majorBidi" w:cstheme="majorBidi"/>
                <w:sz w:val="18"/>
                <w:szCs w:val="18"/>
              </w:rPr>
              <w:t>[Relevant to leaching threshold]</w:t>
            </w:r>
          </w:p>
        </w:tc>
        <w:tc>
          <w:tcPr>
            <w:tcW w:w="3459" w:type="dxa"/>
            <w:tcBorders>
              <w:top w:val="single" w:sz="4" w:space="0" w:color="auto"/>
              <w:bottom w:val="single" w:sz="12" w:space="0" w:color="auto"/>
            </w:tcBorders>
            <w:shd w:val="clear" w:color="auto" w:fill="auto"/>
          </w:tcPr>
          <w:p w14:paraId="6C183A29" w14:textId="77777777" w:rsidR="00ED55DD" w:rsidRPr="006E1B8C" w:rsidRDefault="00ED55DD" w:rsidP="008C6E00">
            <w:pPr>
              <w:rPr>
                <w:rFonts w:asciiTheme="majorBidi" w:hAnsiTheme="majorBidi" w:cstheme="majorBidi"/>
                <w:sz w:val="18"/>
                <w:szCs w:val="18"/>
                <w:lang w:val="en-GB"/>
              </w:rPr>
            </w:pPr>
            <w:r w:rsidRPr="006E1B8C">
              <w:rPr>
                <w:rFonts w:asciiTheme="majorBidi" w:hAnsiTheme="majorBidi" w:cstheme="majorBidi"/>
                <w:sz w:val="18"/>
                <w:szCs w:val="18"/>
                <w:lang w:val="en-GB"/>
              </w:rPr>
              <w:t xml:space="preserve">Relevant to total content threshold </w:t>
            </w:r>
          </w:p>
        </w:tc>
      </w:tr>
      <w:tr w:rsidR="00ED55DD" w:rsidRPr="006E1B8C" w14:paraId="23689910" w14:textId="77777777" w:rsidTr="00AC299B">
        <w:tc>
          <w:tcPr>
            <w:tcW w:w="1696" w:type="dxa"/>
            <w:tcBorders>
              <w:top w:val="single" w:sz="12" w:space="0" w:color="auto"/>
            </w:tcBorders>
            <w:shd w:val="clear" w:color="auto" w:fill="auto"/>
          </w:tcPr>
          <w:p w14:paraId="4FAE1396" w14:textId="77777777" w:rsidR="00ED55DD" w:rsidRPr="006E1B8C" w:rsidRDefault="00ED55DD" w:rsidP="008C6E00">
            <w:pPr>
              <w:spacing w:line="280" w:lineRule="exact"/>
              <w:rPr>
                <w:rFonts w:asciiTheme="majorBidi" w:hAnsiTheme="majorBidi" w:cstheme="majorBidi"/>
                <w:sz w:val="18"/>
                <w:szCs w:val="18"/>
              </w:rPr>
            </w:pPr>
            <w:r w:rsidRPr="006E1B8C">
              <w:rPr>
                <w:rFonts w:asciiTheme="majorBidi" w:hAnsiTheme="majorBidi" w:cstheme="majorBidi"/>
                <w:sz w:val="18"/>
                <w:szCs w:val="18"/>
              </w:rPr>
              <w:t xml:space="preserve">WHO </w:t>
            </w:r>
          </w:p>
        </w:tc>
        <w:tc>
          <w:tcPr>
            <w:tcW w:w="3544" w:type="dxa"/>
            <w:tcBorders>
              <w:top w:val="single" w:sz="12" w:space="0" w:color="auto"/>
            </w:tcBorders>
            <w:shd w:val="clear" w:color="auto" w:fill="auto"/>
          </w:tcPr>
          <w:p w14:paraId="64325302" w14:textId="77777777" w:rsidR="00ED55DD" w:rsidRPr="006E1B8C" w:rsidRDefault="00ED55DD" w:rsidP="008C6E00">
            <w:pPr>
              <w:spacing w:line="280" w:lineRule="exact"/>
              <w:rPr>
                <w:rFonts w:asciiTheme="majorBidi" w:hAnsiTheme="majorBidi" w:cstheme="majorBidi"/>
                <w:sz w:val="18"/>
                <w:szCs w:val="18"/>
                <w:lang w:val="en-GB"/>
              </w:rPr>
            </w:pPr>
            <w:r w:rsidRPr="006E1B8C">
              <w:rPr>
                <w:rFonts w:asciiTheme="majorBidi" w:hAnsiTheme="majorBidi" w:cstheme="majorBidi"/>
                <w:sz w:val="18"/>
                <w:szCs w:val="18"/>
                <w:lang w:val="en-GB"/>
              </w:rPr>
              <w:t>[Drinking water standard: 0.006 Hg-mg/L (= 6 Hg-</w:t>
            </w:r>
            <w:r w:rsidRPr="006E1B8C">
              <w:rPr>
                <w:rFonts w:asciiTheme="majorBidi" w:hAnsiTheme="majorBidi" w:cstheme="majorBidi"/>
                <w:sz w:val="18"/>
                <w:szCs w:val="18"/>
              </w:rPr>
              <w:t>μ</w:t>
            </w:r>
            <w:r w:rsidRPr="006E1B8C">
              <w:rPr>
                <w:rFonts w:asciiTheme="majorBidi" w:hAnsiTheme="majorBidi" w:cstheme="majorBidi"/>
                <w:sz w:val="18"/>
                <w:szCs w:val="18"/>
                <w:lang w:val="en-GB"/>
              </w:rPr>
              <w:t>g/L)]</w:t>
            </w:r>
          </w:p>
        </w:tc>
        <w:tc>
          <w:tcPr>
            <w:tcW w:w="3459" w:type="dxa"/>
            <w:tcBorders>
              <w:top w:val="single" w:sz="12" w:space="0" w:color="auto"/>
            </w:tcBorders>
            <w:shd w:val="clear" w:color="auto" w:fill="auto"/>
          </w:tcPr>
          <w:p w14:paraId="79A754AE" w14:textId="77777777" w:rsidR="00ED55DD" w:rsidRPr="006E1B8C" w:rsidRDefault="00ED55DD" w:rsidP="008C6E00">
            <w:pPr>
              <w:spacing w:line="280" w:lineRule="exact"/>
              <w:rPr>
                <w:rFonts w:asciiTheme="majorBidi" w:hAnsiTheme="majorBidi" w:cstheme="majorBidi"/>
                <w:sz w:val="18"/>
                <w:szCs w:val="18"/>
              </w:rPr>
            </w:pPr>
            <w:r w:rsidRPr="006E1B8C">
              <w:rPr>
                <w:rFonts w:asciiTheme="majorBidi" w:hAnsiTheme="majorBidi" w:cstheme="majorBidi"/>
                <w:sz w:val="18"/>
                <w:szCs w:val="18"/>
              </w:rPr>
              <w:t>-</w:t>
            </w:r>
          </w:p>
        </w:tc>
      </w:tr>
      <w:tr w:rsidR="00ED55DD" w:rsidRPr="006E1B8C" w14:paraId="1A50B7E7" w14:textId="77777777" w:rsidTr="00AC299B">
        <w:tc>
          <w:tcPr>
            <w:tcW w:w="1696" w:type="dxa"/>
            <w:shd w:val="clear" w:color="auto" w:fill="auto"/>
          </w:tcPr>
          <w:p w14:paraId="7EC4CC68" w14:textId="77777777" w:rsidR="00ED55DD" w:rsidRPr="006E1B8C" w:rsidRDefault="00ED55DD" w:rsidP="008C6E00">
            <w:pPr>
              <w:spacing w:line="280" w:lineRule="exact"/>
              <w:rPr>
                <w:rFonts w:asciiTheme="majorBidi" w:hAnsiTheme="majorBidi" w:cstheme="majorBidi"/>
                <w:sz w:val="18"/>
                <w:szCs w:val="18"/>
              </w:rPr>
            </w:pPr>
            <w:r w:rsidRPr="006E1B8C">
              <w:rPr>
                <w:rFonts w:asciiTheme="majorBidi" w:hAnsiTheme="majorBidi" w:cstheme="majorBidi"/>
                <w:sz w:val="18"/>
                <w:szCs w:val="18"/>
              </w:rPr>
              <w:t>EU</w:t>
            </w:r>
          </w:p>
        </w:tc>
        <w:tc>
          <w:tcPr>
            <w:tcW w:w="3544" w:type="dxa"/>
            <w:shd w:val="clear" w:color="auto" w:fill="auto"/>
          </w:tcPr>
          <w:p w14:paraId="5EE2AA90" w14:textId="77777777" w:rsidR="00ED55DD" w:rsidRPr="006E1B8C" w:rsidRDefault="00ED55DD" w:rsidP="008C6E00">
            <w:pPr>
              <w:spacing w:line="280" w:lineRule="exact"/>
              <w:rPr>
                <w:rFonts w:asciiTheme="majorBidi" w:hAnsiTheme="majorBidi" w:cstheme="majorBidi"/>
                <w:sz w:val="18"/>
                <w:szCs w:val="18"/>
              </w:rPr>
            </w:pPr>
          </w:p>
        </w:tc>
        <w:tc>
          <w:tcPr>
            <w:tcW w:w="3459" w:type="dxa"/>
            <w:shd w:val="clear" w:color="auto" w:fill="auto"/>
          </w:tcPr>
          <w:p w14:paraId="38B64F06" w14:textId="77777777" w:rsidR="00ED55DD" w:rsidRPr="006E1B8C" w:rsidRDefault="00ED55DD" w:rsidP="008C6E00">
            <w:pPr>
              <w:spacing w:line="280" w:lineRule="exact"/>
              <w:rPr>
                <w:rFonts w:asciiTheme="majorBidi" w:hAnsiTheme="majorBidi" w:cstheme="majorBidi"/>
                <w:sz w:val="18"/>
                <w:szCs w:val="18"/>
                <w:lang w:val="en-GB"/>
              </w:rPr>
            </w:pPr>
            <w:r w:rsidRPr="006E1B8C">
              <w:rPr>
                <w:rFonts w:asciiTheme="majorBidi" w:hAnsiTheme="majorBidi" w:cstheme="majorBidi"/>
                <w:sz w:val="18"/>
                <w:szCs w:val="18"/>
                <w:lang w:val="en-GB"/>
              </w:rPr>
              <w:t>Soil concentration limit value: 1-1,5 mg/kg of dry matter.</w:t>
            </w:r>
          </w:p>
          <w:p w14:paraId="4502648F" w14:textId="77777777" w:rsidR="00ED55DD" w:rsidRPr="006E1B8C" w:rsidRDefault="00ED55DD" w:rsidP="008C6E00">
            <w:pPr>
              <w:spacing w:line="280" w:lineRule="exact"/>
              <w:rPr>
                <w:rFonts w:asciiTheme="majorBidi" w:hAnsiTheme="majorBidi" w:cstheme="majorBidi"/>
                <w:sz w:val="18"/>
                <w:szCs w:val="18"/>
                <w:lang w:val="en-GB"/>
              </w:rPr>
            </w:pPr>
            <w:r w:rsidRPr="006E1B8C">
              <w:rPr>
                <w:rFonts w:asciiTheme="majorBidi" w:hAnsiTheme="majorBidi" w:cstheme="majorBidi"/>
                <w:sz w:val="18"/>
                <w:szCs w:val="18"/>
                <w:lang w:val="en-GB"/>
              </w:rPr>
              <w:t>Limit value of concentration in sludge intended for use in agriculture: 16-25 mg/kg of dry matter</w:t>
            </w:r>
          </w:p>
          <w:p w14:paraId="07D89174" w14:textId="77777777" w:rsidR="00ED55DD" w:rsidRPr="006E1B8C" w:rsidRDefault="00ED55DD" w:rsidP="008C6E00">
            <w:pPr>
              <w:spacing w:line="280" w:lineRule="exact"/>
              <w:rPr>
                <w:rFonts w:asciiTheme="majorBidi" w:hAnsiTheme="majorBidi" w:cstheme="majorBidi"/>
                <w:sz w:val="18"/>
                <w:szCs w:val="18"/>
                <w:lang w:val="en-GB"/>
              </w:rPr>
            </w:pPr>
            <w:r w:rsidRPr="006E1B8C">
              <w:rPr>
                <w:rFonts w:asciiTheme="majorBidi" w:hAnsiTheme="majorBidi" w:cstheme="majorBidi"/>
                <w:sz w:val="18"/>
                <w:szCs w:val="18"/>
                <w:lang w:val="en-GB"/>
              </w:rPr>
              <w:t xml:space="preserve">Limit to the mercury content in the containers (finished glass, except in lead crystal): </w:t>
            </w:r>
            <w:r w:rsidRPr="006E1B8C">
              <w:rPr>
                <w:rFonts w:asciiTheme="majorBidi" w:hAnsiTheme="majorBidi" w:cstheme="majorBidi"/>
                <w:sz w:val="18"/>
                <w:szCs w:val="18"/>
              </w:rPr>
              <w:t>Σ</w:t>
            </w:r>
            <w:r w:rsidRPr="006E1B8C">
              <w:rPr>
                <w:rFonts w:asciiTheme="majorBidi" w:hAnsiTheme="majorBidi" w:cstheme="majorBidi"/>
                <w:sz w:val="18"/>
                <w:szCs w:val="18"/>
                <w:lang w:val="en-GB"/>
              </w:rPr>
              <w:t>(Pb, Cd, Hg, Cr(VI)) &lt; 100ppm</w:t>
            </w:r>
          </w:p>
        </w:tc>
      </w:tr>
      <w:tr w:rsidR="00ED55DD" w:rsidRPr="006E1B8C" w14:paraId="597875EC" w14:textId="77777777" w:rsidTr="00AC299B">
        <w:tc>
          <w:tcPr>
            <w:tcW w:w="1696" w:type="dxa"/>
            <w:shd w:val="clear" w:color="auto" w:fill="auto"/>
          </w:tcPr>
          <w:p w14:paraId="25ABEB91" w14:textId="77777777" w:rsidR="00ED55DD" w:rsidRPr="006E1B8C" w:rsidRDefault="00ED55DD" w:rsidP="00AC299B">
            <w:pPr>
              <w:keepNext/>
              <w:keepLines/>
              <w:spacing w:line="280" w:lineRule="exact"/>
              <w:rPr>
                <w:rFonts w:asciiTheme="majorBidi" w:hAnsiTheme="majorBidi" w:cstheme="majorBidi"/>
                <w:sz w:val="18"/>
                <w:szCs w:val="18"/>
              </w:rPr>
            </w:pPr>
            <w:r w:rsidRPr="006E1B8C">
              <w:rPr>
                <w:rFonts w:asciiTheme="majorBidi" w:hAnsiTheme="majorBidi" w:cstheme="majorBidi"/>
                <w:sz w:val="18"/>
                <w:szCs w:val="18"/>
              </w:rPr>
              <w:t xml:space="preserve">USEPA </w:t>
            </w:r>
          </w:p>
        </w:tc>
        <w:tc>
          <w:tcPr>
            <w:tcW w:w="3544" w:type="dxa"/>
            <w:shd w:val="clear" w:color="auto" w:fill="auto"/>
          </w:tcPr>
          <w:p w14:paraId="4F78DA90" w14:textId="77777777" w:rsidR="00ED55DD" w:rsidRPr="006E1B8C" w:rsidRDefault="00ED55DD" w:rsidP="00AC299B">
            <w:pPr>
              <w:keepNext/>
              <w:keepLines/>
              <w:spacing w:line="280" w:lineRule="exact"/>
              <w:rPr>
                <w:rFonts w:asciiTheme="majorBidi" w:hAnsiTheme="majorBidi" w:cstheme="majorBidi"/>
                <w:sz w:val="18"/>
                <w:szCs w:val="18"/>
                <w:lang w:val="en-GB"/>
              </w:rPr>
            </w:pPr>
            <w:r w:rsidRPr="006E1B8C">
              <w:rPr>
                <w:rFonts w:asciiTheme="majorBidi" w:hAnsiTheme="majorBidi" w:cstheme="majorBidi"/>
                <w:sz w:val="18"/>
                <w:szCs w:val="18"/>
                <w:lang w:val="en-GB"/>
              </w:rPr>
              <w:t xml:space="preserve">[Drinking water standard: 2.0 </w:t>
            </w:r>
            <w:r w:rsidRPr="006E1B8C">
              <w:rPr>
                <w:rFonts w:asciiTheme="majorBidi" w:hAnsiTheme="majorBidi" w:cstheme="majorBidi"/>
                <w:sz w:val="18"/>
                <w:szCs w:val="18"/>
              </w:rPr>
              <w:t>μ</w:t>
            </w:r>
            <w:r w:rsidRPr="006E1B8C">
              <w:rPr>
                <w:rFonts w:asciiTheme="majorBidi" w:hAnsiTheme="majorBidi" w:cstheme="majorBidi"/>
                <w:sz w:val="18"/>
                <w:szCs w:val="18"/>
                <w:lang w:val="en-GB"/>
              </w:rPr>
              <w:t>g/L][RSL for tap water: 0.63 Hg-</w:t>
            </w:r>
            <w:r w:rsidRPr="006E1B8C">
              <w:rPr>
                <w:rFonts w:asciiTheme="majorBidi" w:hAnsiTheme="majorBidi" w:cstheme="majorBidi"/>
                <w:sz w:val="18"/>
                <w:szCs w:val="18"/>
              </w:rPr>
              <w:t>μ</w:t>
            </w:r>
            <w:r w:rsidRPr="006E1B8C">
              <w:rPr>
                <w:rFonts w:asciiTheme="majorBidi" w:hAnsiTheme="majorBidi" w:cstheme="majorBidi"/>
                <w:sz w:val="18"/>
                <w:szCs w:val="18"/>
                <w:lang w:val="en-GB"/>
              </w:rPr>
              <w:t>g/L]</w:t>
            </w:r>
          </w:p>
        </w:tc>
        <w:tc>
          <w:tcPr>
            <w:tcW w:w="3459" w:type="dxa"/>
            <w:shd w:val="clear" w:color="auto" w:fill="auto"/>
          </w:tcPr>
          <w:p w14:paraId="6A65ABB0" w14:textId="77777777" w:rsidR="00ED55DD" w:rsidRPr="006E1B8C" w:rsidRDefault="00ED55DD" w:rsidP="00AC299B">
            <w:pPr>
              <w:keepNext/>
              <w:keepLines/>
              <w:spacing w:line="280" w:lineRule="exact"/>
              <w:rPr>
                <w:rFonts w:asciiTheme="majorBidi" w:hAnsiTheme="majorBidi" w:cstheme="majorBidi"/>
                <w:sz w:val="18"/>
                <w:szCs w:val="18"/>
                <w:lang w:val="en-GB"/>
              </w:rPr>
            </w:pPr>
            <w:r w:rsidRPr="006E1B8C">
              <w:rPr>
                <w:rFonts w:asciiTheme="majorBidi" w:hAnsiTheme="majorBidi" w:cstheme="majorBidi"/>
                <w:sz w:val="18"/>
                <w:szCs w:val="18"/>
                <w:lang w:val="en-GB"/>
              </w:rPr>
              <w:t>RSL for residential soil: 11 Hg-mg/kg</w:t>
            </w:r>
          </w:p>
        </w:tc>
      </w:tr>
      <w:tr w:rsidR="00ED55DD" w:rsidRPr="006E1B8C" w14:paraId="4E19DC71" w14:textId="77777777" w:rsidTr="00AC299B">
        <w:tc>
          <w:tcPr>
            <w:tcW w:w="1696" w:type="dxa"/>
            <w:shd w:val="clear" w:color="auto" w:fill="auto"/>
          </w:tcPr>
          <w:p w14:paraId="7D50C9A7" w14:textId="77777777" w:rsidR="00ED55DD" w:rsidRPr="006E1B8C" w:rsidRDefault="00ED55DD" w:rsidP="008C6E00">
            <w:pPr>
              <w:spacing w:line="280" w:lineRule="exact"/>
              <w:rPr>
                <w:rFonts w:asciiTheme="majorBidi" w:hAnsiTheme="majorBidi" w:cstheme="majorBidi"/>
                <w:sz w:val="18"/>
                <w:szCs w:val="18"/>
              </w:rPr>
            </w:pPr>
            <w:r w:rsidRPr="006E1B8C">
              <w:rPr>
                <w:rFonts w:asciiTheme="majorBidi" w:hAnsiTheme="majorBidi" w:cstheme="majorBidi"/>
                <w:sz w:val="18"/>
                <w:szCs w:val="18"/>
              </w:rPr>
              <w:t>UK Environment</w:t>
            </w:r>
          </w:p>
        </w:tc>
        <w:tc>
          <w:tcPr>
            <w:tcW w:w="3544" w:type="dxa"/>
            <w:shd w:val="clear" w:color="auto" w:fill="auto"/>
          </w:tcPr>
          <w:p w14:paraId="1F551397" w14:textId="77777777" w:rsidR="00ED55DD" w:rsidRPr="006E1B8C" w:rsidRDefault="00ED55DD" w:rsidP="008C6E00">
            <w:pPr>
              <w:spacing w:line="280" w:lineRule="exact"/>
              <w:rPr>
                <w:rFonts w:asciiTheme="majorBidi" w:hAnsiTheme="majorBidi" w:cstheme="majorBidi"/>
                <w:sz w:val="18"/>
                <w:szCs w:val="18"/>
              </w:rPr>
            </w:pPr>
            <w:r w:rsidRPr="006E1B8C">
              <w:rPr>
                <w:rFonts w:asciiTheme="majorBidi" w:hAnsiTheme="majorBidi" w:cstheme="majorBidi"/>
                <w:sz w:val="18"/>
                <w:szCs w:val="18"/>
              </w:rPr>
              <w:t>-</w:t>
            </w:r>
          </w:p>
        </w:tc>
        <w:tc>
          <w:tcPr>
            <w:tcW w:w="3459" w:type="dxa"/>
            <w:shd w:val="clear" w:color="auto" w:fill="auto"/>
          </w:tcPr>
          <w:p w14:paraId="1DDD4E84" w14:textId="77777777" w:rsidR="00ED55DD" w:rsidRPr="006E1B8C" w:rsidRDefault="00ED55DD" w:rsidP="008C6E00">
            <w:pPr>
              <w:spacing w:line="280" w:lineRule="exact"/>
              <w:rPr>
                <w:rFonts w:asciiTheme="majorBidi" w:hAnsiTheme="majorBidi" w:cstheme="majorBidi"/>
                <w:sz w:val="18"/>
                <w:szCs w:val="18"/>
                <w:lang w:val="en-GB"/>
              </w:rPr>
            </w:pPr>
            <w:r w:rsidRPr="006E1B8C">
              <w:rPr>
                <w:rFonts w:asciiTheme="majorBidi" w:hAnsiTheme="majorBidi" w:cstheme="majorBidi"/>
                <w:sz w:val="18"/>
                <w:szCs w:val="18"/>
                <w:lang w:val="en-GB"/>
              </w:rPr>
              <w:t>soil contamination intervention level for residential land: 1 ppm (= 1 Hg-mg/kg)</w:t>
            </w:r>
          </w:p>
        </w:tc>
      </w:tr>
      <w:tr w:rsidR="00ED55DD" w:rsidRPr="006E1B8C" w14:paraId="49C736D2" w14:textId="77777777" w:rsidTr="00AC299B">
        <w:tc>
          <w:tcPr>
            <w:tcW w:w="1696" w:type="dxa"/>
            <w:tcBorders>
              <w:bottom w:val="single" w:sz="12" w:space="0" w:color="auto"/>
            </w:tcBorders>
            <w:shd w:val="clear" w:color="auto" w:fill="auto"/>
          </w:tcPr>
          <w:p w14:paraId="512AC79F" w14:textId="77777777" w:rsidR="00ED55DD" w:rsidRPr="006E1B8C" w:rsidRDefault="00ED55DD" w:rsidP="008C6E00">
            <w:pPr>
              <w:spacing w:line="280" w:lineRule="exact"/>
              <w:rPr>
                <w:rFonts w:asciiTheme="majorBidi" w:hAnsiTheme="majorBidi" w:cstheme="majorBidi"/>
                <w:sz w:val="18"/>
                <w:szCs w:val="18"/>
              </w:rPr>
            </w:pPr>
            <w:r w:rsidRPr="006E1B8C">
              <w:rPr>
                <w:rFonts w:asciiTheme="majorBidi" w:hAnsiTheme="majorBidi" w:cstheme="majorBidi"/>
                <w:sz w:val="18"/>
                <w:szCs w:val="18"/>
              </w:rPr>
              <w:t>Spain</w:t>
            </w:r>
          </w:p>
        </w:tc>
        <w:tc>
          <w:tcPr>
            <w:tcW w:w="3544" w:type="dxa"/>
            <w:tcBorders>
              <w:bottom w:val="single" w:sz="12" w:space="0" w:color="auto"/>
            </w:tcBorders>
            <w:shd w:val="clear" w:color="auto" w:fill="auto"/>
          </w:tcPr>
          <w:p w14:paraId="7139002A" w14:textId="77777777" w:rsidR="00ED55DD" w:rsidRPr="006E1B8C" w:rsidRDefault="00ED55DD" w:rsidP="008C6E00">
            <w:pPr>
              <w:spacing w:line="280" w:lineRule="exact"/>
              <w:rPr>
                <w:rFonts w:asciiTheme="majorBidi" w:hAnsiTheme="majorBidi" w:cstheme="majorBidi"/>
                <w:sz w:val="18"/>
                <w:szCs w:val="18"/>
              </w:rPr>
            </w:pPr>
          </w:p>
        </w:tc>
        <w:tc>
          <w:tcPr>
            <w:tcW w:w="3459" w:type="dxa"/>
            <w:tcBorders>
              <w:bottom w:val="single" w:sz="12" w:space="0" w:color="auto"/>
            </w:tcBorders>
            <w:shd w:val="clear" w:color="auto" w:fill="auto"/>
          </w:tcPr>
          <w:p w14:paraId="32C8508E" w14:textId="77777777" w:rsidR="00ED55DD" w:rsidRPr="006E1B8C" w:rsidRDefault="00ED55DD" w:rsidP="008C6E00">
            <w:pPr>
              <w:spacing w:line="280" w:lineRule="exact"/>
              <w:rPr>
                <w:rFonts w:asciiTheme="majorBidi" w:hAnsiTheme="majorBidi" w:cstheme="majorBidi"/>
                <w:sz w:val="18"/>
                <w:szCs w:val="18"/>
                <w:lang w:val="en-GB"/>
              </w:rPr>
            </w:pPr>
            <w:r w:rsidRPr="006E1B8C">
              <w:rPr>
                <w:rFonts w:asciiTheme="majorBidi" w:hAnsiTheme="majorBidi" w:cstheme="majorBidi"/>
                <w:sz w:val="18"/>
                <w:szCs w:val="18"/>
                <w:lang w:val="en-GB"/>
              </w:rPr>
              <w:t>Maximum concentration limit of sludge used as fertilizer (mg/kg of Hg of dry matter): 0,4 (class A), 1,5 (class B), 2,5 (class C)*</w:t>
            </w:r>
          </w:p>
        </w:tc>
      </w:tr>
    </w:tbl>
    <w:p w14:paraId="7A8EEAF4" w14:textId="420BE9ED" w:rsidR="00ED55DD" w:rsidRPr="006E1B8C" w:rsidRDefault="00ED55DD" w:rsidP="003A1A91">
      <w:pPr>
        <w:tabs>
          <w:tab w:val="clear" w:pos="1247"/>
          <w:tab w:val="clear" w:pos="1814"/>
          <w:tab w:val="clear" w:pos="2381"/>
          <w:tab w:val="clear" w:pos="2948"/>
          <w:tab w:val="clear" w:pos="3515"/>
          <w:tab w:val="left" w:pos="624"/>
        </w:tabs>
        <w:ind w:left="624"/>
        <w:rPr>
          <w:rFonts w:asciiTheme="majorBidi" w:hAnsiTheme="majorBidi" w:cstheme="majorBidi"/>
          <w:sz w:val="16"/>
          <w:szCs w:val="16"/>
        </w:rPr>
      </w:pPr>
      <w:r w:rsidRPr="006E1B8C">
        <w:rPr>
          <w:rFonts w:asciiTheme="majorBidi" w:hAnsiTheme="majorBidi" w:cstheme="majorBidi"/>
          <w:sz w:val="16"/>
          <w:szCs w:val="16"/>
        </w:rPr>
        <w:t xml:space="preserve">* Class A: Fertilizer product whose heavy metal content does not exceed any of the values in column A. Class B: Fertilizer </w:t>
      </w:r>
      <w:r w:rsidR="003A1A91">
        <w:rPr>
          <w:rFonts w:asciiTheme="majorBidi" w:hAnsiTheme="majorBidi" w:cstheme="majorBidi"/>
          <w:sz w:val="16"/>
          <w:szCs w:val="16"/>
        </w:rPr>
        <w:t xml:space="preserve">product whose </w:t>
      </w:r>
      <w:r w:rsidRPr="006E1B8C">
        <w:rPr>
          <w:rFonts w:asciiTheme="majorBidi" w:hAnsiTheme="majorBidi" w:cstheme="majorBidi"/>
          <w:sz w:val="16"/>
          <w:szCs w:val="16"/>
        </w:rPr>
        <w:t>heavy metal content does not exceed any of the values in column B. Class C: Fertilizer product whose heavy metal content does not exceed any of the values in column C</w:t>
      </w:r>
    </w:p>
    <w:p w14:paraId="2BFBE968" w14:textId="17C4FA5B" w:rsidR="00ED55DD" w:rsidRPr="00ED55DD" w:rsidRDefault="006E1B8C" w:rsidP="006E1B8C">
      <w:pPr>
        <w:pStyle w:val="CH3"/>
      </w:pPr>
      <w:r>
        <w:rPr>
          <w:rFonts w:eastAsia="MS Gothic"/>
        </w:rPr>
        <w:tab/>
        <w:t>(3)</w:t>
      </w:r>
      <w:r>
        <w:rPr>
          <w:rFonts w:eastAsia="MS Gothic"/>
        </w:rPr>
        <w:tab/>
      </w:r>
      <w:r w:rsidR="00ED55DD" w:rsidRPr="00ED55DD">
        <w:rPr>
          <w:rFonts w:eastAsia="MS Gothic"/>
        </w:rPr>
        <w:t>Test methods</w:t>
      </w:r>
    </w:p>
    <w:p w14:paraId="7A35F61F" w14:textId="77777777" w:rsidR="00ED55DD" w:rsidRPr="00ED55DD" w:rsidRDefault="00ED55DD" w:rsidP="006E1B8C">
      <w:pPr>
        <w:pStyle w:val="Normal-pool"/>
        <w:spacing w:after="120"/>
        <w:ind w:left="1247" w:firstLine="624"/>
      </w:pPr>
      <w:r w:rsidRPr="00ED55DD">
        <w:t>Since there are several existing test methods for leaching thresholds and total content thresholds, it is necessary to understand what characteristics these methods have and how these methods are different. [In addition, if we adopt different types of thresholds for the same type of mercury wastes, we need to assess the equivalency of different leaching tests and relate leach values to total concentration.]</w:t>
      </w:r>
    </w:p>
    <w:p w14:paraId="6332C749" w14:textId="68D8A1A0" w:rsidR="00ED55DD" w:rsidRPr="006E1B8C" w:rsidRDefault="006E1B8C" w:rsidP="006E1B8C">
      <w:pPr>
        <w:pStyle w:val="CH3"/>
        <w:rPr>
          <w:rFonts w:eastAsia="MS Gothic"/>
        </w:rPr>
      </w:pPr>
      <w:r>
        <w:rPr>
          <w:rFonts w:eastAsia="MS Gothic"/>
        </w:rPr>
        <w:tab/>
      </w:r>
      <w:r w:rsidRPr="006E1B8C">
        <w:rPr>
          <w:rFonts w:eastAsia="MS Gothic"/>
        </w:rPr>
        <w:t>(4)</w:t>
      </w:r>
      <w:r w:rsidRPr="006E1B8C">
        <w:rPr>
          <w:rFonts w:eastAsia="MS Gothic"/>
        </w:rPr>
        <w:tab/>
      </w:r>
      <w:r w:rsidR="00ED55DD" w:rsidRPr="006E1B8C">
        <w:rPr>
          <w:rFonts w:eastAsia="MS Gothic"/>
        </w:rPr>
        <w:t>Exposure pathway</w:t>
      </w:r>
    </w:p>
    <w:p w14:paraId="2E14380E" w14:textId="77777777" w:rsidR="00ED55DD" w:rsidRPr="00ED55DD" w:rsidRDefault="00ED55DD" w:rsidP="00145F67">
      <w:pPr>
        <w:pStyle w:val="Normal-pool"/>
        <w:spacing w:after="120"/>
        <w:ind w:left="1247" w:firstLine="624"/>
        <w:rPr>
          <w:rFonts w:asciiTheme="majorBidi" w:hAnsiTheme="majorBidi" w:cstheme="majorBidi"/>
        </w:rPr>
      </w:pPr>
      <w:r w:rsidRPr="00ED55DD">
        <w:rPr>
          <w:rFonts w:asciiTheme="majorBidi" w:hAnsiTheme="majorBidi" w:cstheme="majorBidi"/>
        </w:rPr>
        <w:t xml:space="preserve">Identifying critical pathways of mercury or mercury compounds in mercury wastes to human exposure (groundwater intake, inhalation, dermal exposure, and the atmospheric emissions) and information about methylation mechanism in landfills would be useful for discussing appropriate thresholds. </w:t>
      </w:r>
    </w:p>
    <w:p w14:paraId="07CE39C9" w14:textId="77777777" w:rsidR="00ED55DD" w:rsidRPr="00ED55DD" w:rsidRDefault="00ED55DD" w:rsidP="00145F67">
      <w:pPr>
        <w:pStyle w:val="NormalNonumber"/>
      </w:pPr>
      <w:r w:rsidRPr="00ED55DD">
        <w:t xml:space="preserve">&lt;Points of </w:t>
      </w:r>
      <w:r w:rsidRPr="00145F67">
        <w:rPr>
          <w:rFonts w:asciiTheme="majorBidi" w:hAnsiTheme="majorBidi" w:cstheme="majorBidi"/>
        </w:rPr>
        <w:t>discussion</w:t>
      </w:r>
      <w:r w:rsidRPr="00ED55DD">
        <w:t>&gt;</w:t>
      </w:r>
    </w:p>
    <w:tbl>
      <w:tblPr>
        <w:tblStyle w:val="TableGrid"/>
        <w:tblW w:w="0" w:type="auto"/>
        <w:tblInd w:w="1384" w:type="dxa"/>
        <w:tblLook w:val="04A0" w:firstRow="1" w:lastRow="0" w:firstColumn="1" w:lastColumn="0" w:noHBand="0" w:noVBand="1"/>
      </w:tblPr>
      <w:tblGrid>
        <w:gridCol w:w="7110"/>
      </w:tblGrid>
      <w:tr w:rsidR="00ED55DD" w:rsidRPr="00ED55DD" w14:paraId="3E3B74E7" w14:textId="77777777" w:rsidTr="00145F67">
        <w:tc>
          <w:tcPr>
            <w:tcW w:w="7110" w:type="dxa"/>
          </w:tcPr>
          <w:p w14:paraId="0D8B90B7" w14:textId="77777777" w:rsidR="00ED55DD" w:rsidRPr="00AC299B" w:rsidRDefault="00ED55DD" w:rsidP="00ED55DD">
            <w:pPr>
              <w:pStyle w:val="ListParagraph"/>
              <w:widowControl w:val="0"/>
              <w:numPr>
                <w:ilvl w:val="0"/>
                <w:numId w:val="13"/>
              </w:numPr>
              <w:tabs>
                <w:tab w:val="clear" w:pos="1247"/>
                <w:tab w:val="clear" w:pos="1814"/>
                <w:tab w:val="clear" w:pos="2381"/>
                <w:tab w:val="clear" w:pos="2948"/>
                <w:tab w:val="clear" w:pos="3515"/>
              </w:tabs>
              <w:contextualSpacing w:val="0"/>
              <w:jc w:val="both"/>
              <w:rPr>
                <w:rFonts w:asciiTheme="majorBidi" w:hAnsiTheme="majorBidi" w:cstheme="majorBidi"/>
                <w:sz w:val="18"/>
                <w:szCs w:val="18"/>
                <w:lang w:val="en-GB"/>
              </w:rPr>
            </w:pPr>
            <w:r w:rsidRPr="00AC299B">
              <w:rPr>
                <w:rFonts w:asciiTheme="majorBidi" w:hAnsiTheme="majorBidi" w:cstheme="majorBidi"/>
                <w:sz w:val="18"/>
                <w:szCs w:val="18"/>
                <w:lang w:val="en-GB"/>
              </w:rPr>
              <w:t>What information should be collected to discuss mercury waste thresholds?</w:t>
            </w:r>
          </w:p>
        </w:tc>
      </w:tr>
    </w:tbl>
    <w:p w14:paraId="196980C5" w14:textId="0EF84D72" w:rsidR="00ED55DD" w:rsidRPr="00145F67" w:rsidRDefault="00145F67" w:rsidP="00145F67">
      <w:pPr>
        <w:pStyle w:val="CH3"/>
        <w:rPr>
          <w:rFonts w:eastAsia="MS Gothic"/>
        </w:rPr>
      </w:pPr>
      <w:r>
        <w:rPr>
          <w:rFonts w:eastAsia="MS Gothic"/>
        </w:rPr>
        <w:tab/>
        <w:t>3.</w:t>
      </w:r>
      <w:r>
        <w:rPr>
          <w:rFonts w:eastAsia="MS Gothic"/>
        </w:rPr>
        <w:tab/>
      </w:r>
      <w:r w:rsidR="00ED55DD" w:rsidRPr="00145F67">
        <w:rPr>
          <w:rFonts w:eastAsia="MS Gothic"/>
        </w:rPr>
        <w:t>Deciding internationally acceptable thresholds</w:t>
      </w:r>
      <w:r w:rsidR="00ED55DD" w:rsidRPr="00145F67" w:rsidDel="008F5DC0">
        <w:rPr>
          <w:rFonts w:eastAsia="MS Gothic"/>
        </w:rPr>
        <w:t xml:space="preserve"> </w:t>
      </w:r>
    </w:p>
    <w:p w14:paraId="7F7DCF11" w14:textId="77777777" w:rsidR="00ED55DD" w:rsidRPr="00ED55DD" w:rsidRDefault="00ED55DD" w:rsidP="00145F67">
      <w:pPr>
        <w:pStyle w:val="Normal-pool"/>
        <w:spacing w:after="120"/>
        <w:ind w:left="1247" w:firstLine="624"/>
        <w:rPr>
          <w:rFonts w:asciiTheme="majorBidi" w:eastAsiaTheme="majorEastAsia" w:hAnsiTheme="majorBidi" w:cstheme="majorBidi"/>
        </w:rPr>
      </w:pPr>
      <w:r w:rsidRPr="00ED55DD">
        <w:rPr>
          <w:rFonts w:asciiTheme="majorBidi" w:eastAsiaTheme="majorEastAsia" w:hAnsiTheme="majorBidi" w:cstheme="majorBidi"/>
        </w:rPr>
        <w:t>[The wastes which fall below the thresholds will not be mandated to comply with the management requirements under the Minamata Convention.]Considering the thresholds currently adopted by each country and region, conformity with scientific knowledge, and the existing Basel Convention ESM Technical Guidelines, the thresholds shall be discussed and decided among Parties so that it would be established at a level that Parties would be able to agree on.</w:t>
      </w:r>
    </w:p>
    <w:p w14:paraId="187DC6A6" w14:textId="77777777" w:rsidR="00ED55DD" w:rsidRPr="00ED55DD" w:rsidRDefault="00ED55DD" w:rsidP="00145F67">
      <w:pPr>
        <w:pStyle w:val="Normal-pool"/>
        <w:spacing w:after="120"/>
        <w:ind w:left="1247" w:firstLine="624"/>
        <w:rPr>
          <w:rFonts w:asciiTheme="majorBidi" w:eastAsiaTheme="majorEastAsia" w:hAnsiTheme="majorBidi" w:cstheme="majorBidi"/>
        </w:rPr>
      </w:pPr>
      <w:r w:rsidRPr="00ED55DD">
        <w:rPr>
          <w:rFonts w:asciiTheme="majorBidi" w:eastAsiaTheme="majorEastAsia" w:hAnsiTheme="majorBidi" w:cstheme="majorBidi"/>
        </w:rPr>
        <w:t>[Thresholds should be adopted earlier even as provisional values in order to ensure environmentally sound management on mercury wastes with concrete policy, which is better than having no thresholds for a long time.]</w:t>
      </w:r>
    </w:p>
    <w:p w14:paraId="5DE78C6D" w14:textId="39C20BA0" w:rsidR="00ED55DD" w:rsidRPr="00ED55DD" w:rsidRDefault="00ED55DD" w:rsidP="00AC299B">
      <w:pPr>
        <w:pStyle w:val="Normal-pool"/>
        <w:spacing w:after="120"/>
        <w:ind w:left="1247" w:firstLine="624"/>
        <w:rPr>
          <w:rFonts w:asciiTheme="majorBidi" w:eastAsiaTheme="majorEastAsia" w:hAnsiTheme="majorBidi" w:cstheme="majorBidi"/>
        </w:rPr>
      </w:pPr>
      <w:r w:rsidRPr="00ED55DD">
        <w:rPr>
          <w:rFonts w:asciiTheme="majorBidi" w:hAnsiTheme="majorBidi" w:cstheme="majorBidi"/>
        </w:rPr>
        <w:t>[The wastes which fall below the thresholds will not be mandated to comply with the management requirements under the Minamata Convention.] [However, as Article 4-2(c) of General Obligations of the Basel Convention stipulates that steps to minimize the consequences for human health and the environment should be ensured, it is important to keep in mind that the environmentally sound management of such wastes according to the concentration level is necessary.]</w:t>
      </w:r>
    </w:p>
    <w:p w14:paraId="1703242A" w14:textId="77777777" w:rsidR="00ED55DD" w:rsidRPr="00ED55DD" w:rsidRDefault="00ED55DD" w:rsidP="00145F67">
      <w:pPr>
        <w:pStyle w:val="NormalNonumber"/>
        <w:rPr>
          <w:rFonts w:eastAsiaTheme="majorEastAsia"/>
        </w:rPr>
      </w:pPr>
      <w:r w:rsidRPr="00ED55DD">
        <w:rPr>
          <w:rFonts w:eastAsiaTheme="majorEastAsia"/>
        </w:rPr>
        <w:t>&lt;Points of discussion&gt;</w:t>
      </w:r>
    </w:p>
    <w:tbl>
      <w:tblPr>
        <w:tblStyle w:val="TableGrid"/>
        <w:tblW w:w="8494" w:type="dxa"/>
        <w:tblInd w:w="1248" w:type="dxa"/>
        <w:tblLook w:val="04A0" w:firstRow="1" w:lastRow="0" w:firstColumn="1" w:lastColumn="0" w:noHBand="0" w:noVBand="1"/>
      </w:tblPr>
      <w:tblGrid>
        <w:gridCol w:w="8494"/>
      </w:tblGrid>
      <w:tr w:rsidR="00ED55DD" w:rsidRPr="00ED55DD" w14:paraId="1E8D6D97" w14:textId="77777777" w:rsidTr="000C0169">
        <w:tc>
          <w:tcPr>
            <w:tcW w:w="8494" w:type="dxa"/>
          </w:tcPr>
          <w:p w14:paraId="6E8F2EAE" w14:textId="77777777" w:rsidR="00ED55DD" w:rsidRPr="00145F67" w:rsidRDefault="00ED55DD" w:rsidP="00AC299B">
            <w:pPr>
              <w:pStyle w:val="ListParagraph"/>
              <w:widowControl w:val="0"/>
              <w:numPr>
                <w:ilvl w:val="0"/>
                <w:numId w:val="11"/>
              </w:numPr>
              <w:tabs>
                <w:tab w:val="clear" w:pos="1247"/>
                <w:tab w:val="clear" w:pos="1814"/>
                <w:tab w:val="clear" w:pos="2381"/>
                <w:tab w:val="clear" w:pos="2948"/>
                <w:tab w:val="clear" w:pos="3515"/>
              </w:tabs>
              <w:spacing w:before="20" w:after="120"/>
              <w:contextualSpacing w:val="0"/>
              <w:jc w:val="both"/>
              <w:rPr>
                <w:rFonts w:asciiTheme="majorBidi" w:hAnsiTheme="majorBidi" w:cstheme="majorBidi"/>
                <w:sz w:val="18"/>
                <w:szCs w:val="18"/>
                <w:lang w:val="en-GB"/>
              </w:rPr>
            </w:pPr>
            <w:r w:rsidRPr="00145F67">
              <w:rPr>
                <w:rFonts w:asciiTheme="majorBidi" w:hAnsiTheme="majorBidi" w:cstheme="majorBidi"/>
                <w:sz w:val="18"/>
                <w:szCs w:val="18"/>
                <w:lang w:val="en-GB"/>
              </w:rPr>
              <w:t>As some characteristics of “wastes consisting of mercury or mercury compounds”, “wastes containing mercury or mercury compounds”, and “wastes contaminated with mercury or mercury compounds” are different, should different thresholds be considered for each waste type? Alternately, should [one threshold be used for all types of mercury wastes][the same thresholds be used for both “wastes containing mercury or mercury compounds” and “wastes contaminated with mercury or mercury compounds”]?</w:t>
            </w:r>
          </w:p>
          <w:p w14:paraId="05FEB7BC" w14:textId="77777777" w:rsidR="00ED55DD" w:rsidRPr="00145F67" w:rsidRDefault="00ED55DD" w:rsidP="00AC299B">
            <w:pPr>
              <w:pStyle w:val="ListParagraph"/>
              <w:widowControl w:val="0"/>
              <w:numPr>
                <w:ilvl w:val="0"/>
                <w:numId w:val="11"/>
              </w:numPr>
              <w:tabs>
                <w:tab w:val="clear" w:pos="1247"/>
                <w:tab w:val="clear" w:pos="1814"/>
                <w:tab w:val="clear" w:pos="2381"/>
                <w:tab w:val="clear" w:pos="2948"/>
                <w:tab w:val="clear" w:pos="3515"/>
              </w:tabs>
              <w:spacing w:after="120"/>
              <w:contextualSpacing w:val="0"/>
              <w:jc w:val="both"/>
              <w:rPr>
                <w:rFonts w:asciiTheme="majorBidi" w:hAnsiTheme="majorBidi" w:cstheme="majorBidi"/>
                <w:sz w:val="18"/>
                <w:szCs w:val="18"/>
                <w:lang w:val="en-GB"/>
              </w:rPr>
            </w:pPr>
            <w:r w:rsidRPr="00145F67">
              <w:rPr>
                <w:rFonts w:asciiTheme="majorBidi" w:hAnsiTheme="majorBidi" w:cstheme="majorBidi"/>
                <w:sz w:val="18"/>
                <w:szCs w:val="18"/>
                <w:lang w:val="en-GB"/>
              </w:rPr>
              <w:t xml:space="preserve">“Wastes consisting of mercury or mercury compounds” consist of simply mercury or mercury compounds [as (relatively) pure chemical compounds]. [As there are the items to consider in the Basel Guidelines in relation to “wastes consisting of mercury or mercury compounds”, should the thresholds for these wastes be established based on their purity? Article 3 of the Minamata Convention stipulates that “mercury” include mixtures of mercury with other substances with a mercury concentration of at least 95 % by weight. If such purity of mercury is considered as “mercury” in the Minamata Convention, could its waste be considered as “wastes consisting of mercury or mercury compounds”? Should this definition be adopted for use in Article 11, in setting thresholds for “wastes consisting of mercury or mercury compounds”? Should wastes below this purity be categorized as “wastes contaminated with mercury or mercury compounds”?]  Alternatively, is it better [not to establish thresholds or] to specify or list up “wastes consisting of mercury or mercury compounds”? </w:t>
            </w:r>
          </w:p>
          <w:p w14:paraId="17DB57C7" w14:textId="77777777" w:rsidR="00ED55DD" w:rsidRPr="00145F67" w:rsidRDefault="00ED55DD" w:rsidP="00AC299B">
            <w:pPr>
              <w:pStyle w:val="ListParagraph"/>
              <w:widowControl w:val="0"/>
              <w:numPr>
                <w:ilvl w:val="0"/>
                <w:numId w:val="11"/>
              </w:numPr>
              <w:tabs>
                <w:tab w:val="clear" w:pos="1247"/>
                <w:tab w:val="clear" w:pos="1814"/>
                <w:tab w:val="clear" w:pos="2381"/>
                <w:tab w:val="clear" w:pos="2948"/>
                <w:tab w:val="clear" w:pos="3515"/>
              </w:tabs>
              <w:spacing w:after="120"/>
              <w:contextualSpacing w:val="0"/>
              <w:jc w:val="both"/>
              <w:rPr>
                <w:rFonts w:asciiTheme="majorBidi" w:hAnsiTheme="majorBidi" w:cstheme="majorBidi"/>
                <w:sz w:val="18"/>
                <w:szCs w:val="18"/>
                <w:lang w:val="en-GB"/>
              </w:rPr>
            </w:pPr>
            <w:r w:rsidRPr="00145F67">
              <w:rPr>
                <w:rFonts w:asciiTheme="majorBidi" w:hAnsiTheme="majorBidi" w:cstheme="majorBidi"/>
                <w:sz w:val="18"/>
                <w:szCs w:val="18"/>
                <w:lang w:val="en-GB"/>
              </w:rPr>
              <w:t>[With regard to “wastes contaminated with mercury or mercury compounds”, although the thresholds can be either leaching threshold or total content threshold, since the type of threshold adopted by each country and region is different, should both types be adopted at the international level so that each Party can select a type in accordance with their domestic regulations? If so, how are we going to assess the equivalency of different leaching tests and relate leach values to total concentration? As for the concrete threshold values, should the thresholds be at a level agreeable among Parties taking into consideration their analysis capacities and in the range of current thresholds adopted among countries and regions, namely between 5 and 1,000 Hg-mg/kg with regard to content threshold and between 0.005 and 0.2 Hg-mg/L with regard to leaching threshold?]</w:t>
            </w:r>
          </w:p>
          <w:p w14:paraId="54C334C6" w14:textId="77777777" w:rsidR="00ED55DD" w:rsidRPr="00145F67" w:rsidRDefault="00ED55DD" w:rsidP="00AC299B">
            <w:pPr>
              <w:pStyle w:val="ListParagraph"/>
              <w:widowControl w:val="0"/>
              <w:numPr>
                <w:ilvl w:val="0"/>
                <w:numId w:val="11"/>
              </w:numPr>
              <w:tabs>
                <w:tab w:val="clear" w:pos="1247"/>
                <w:tab w:val="clear" w:pos="1814"/>
                <w:tab w:val="clear" w:pos="2381"/>
                <w:tab w:val="clear" w:pos="2948"/>
                <w:tab w:val="clear" w:pos="3515"/>
              </w:tabs>
              <w:spacing w:after="120"/>
              <w:contextualSpacing w:val="0"/>
              <w:jc w:val="both"/>
              <w:rPr>
                <w:rFonts w:asciiTheme="majorBidi" w:hAnsiTheme="majorBidi" w:cstheme="majorBidi"/>
                <w:sz w:val="18"/>
                <w:szCs w:val="18"/>
              </w:rPr>
            </w:pPr>
            <w:r w:rsidRPr="00145F67">
              <w:rPr>
                <w:rFonts w:asciiTheme="majorBidi" w:hAnsiTheme="majorBidi" w:cstheme="majorBidi"/>
                <w:sz w:val="18"/>
                <w:szCs w:val="18"/>
                <w:lang w:val="en-GB"/>
              </w:rPr>
              <w:t xml:space="preserve">As there are various types of “waste mercury-added products” among wastes containing mercury or mercury compounds, establishing a uniform method to assess and regulate the mercury content or mercury in leaching extracts for these wastes is difficult. Moreover, because mercury is clearly used in some devices, conducting measurements for identifying mercury content or concentration in mercury-added products may impose an unnecessary testing burden for waste generators and treaters. Therefore, establishing a[n indicative] list of target mercury-added products subject to the management requirements could be one option. If so, how are we going to develop a list? [What are the advantages and disadvantages of establishing thresholds for mercury-added products? </w:t>
            </w:r>
            <w:r w:rsidRPr="00145F67">
              <w:rPr>
                <w:rFonts w:asciiTheme="majorBidi" w:hAnsiTheme="majorBidi" w:cstheme="majorBidi"/>
                <w:sz w:val="18"/>
                <w:szCs w:val="18"/>
              </w:rPr>
              <w:t xml:space="preserve">Are they needed, and for what purpose?] </w:t>
            </w:r>
          </w:p>
          <w:p w14:paraId="5FCC74B5" w14:textId="77777777" w:rsidR="00ED55DD" w:rsidRPr="00145F67" w:rsidRDefault="00ED55DD" w:rsidP="00AC299B">
            <w:pPr>
              <w:pStyle w:val="ListParagraph"/>
              <w:widowControl w:val="0"/>
              <w:numPr>
                <w:ilvl w:val="0"/>
                <w:numId w:val="11"/>
              </w:numPr>
              <w:tabs>
                <w:tab w:val="clear" w:pos="1247"/>
                <w:tab w:val="clear" w:pos="1814"/>
                <w:tab w:val="clear" w:pos="2381"/>
                <w:tab w:val="clear" w:pos="2948"/>
                <w:tab w:val="clear" w:pos="3515"/>
              </w:tabs>
              <w:spacing w:after="120"/>
              <w:contextualSpacing w:val="0"/>
              <w:jc w:val="both"/>
              <w:rPr>
                <w:rFonts w:asciiTheme="majorBidi" w:hAnsiTheme="majorBidi" w:cstheme="majorBidi"/>
                <w:sz w:val="18"/>
                <w:szCs w:val="18"/>
                <w:lang w:val="en-GB"/>
              </w:rPr>
            </w:pPr>
            <w:r w:rsidRPr="00145F67">
              <w:rPr>
                <w:rFonts w:asciiTheme="majorBidi" w:hAnsiTheme="majorBidi" w:cstheme="majorBidi"/>
                <w:sz w:val="18"/>
                <w:szCs w:val="18"/>
                <w:lang w:val="en-GB"/>
              </w:rPr>
              <w:t>As each country and region has adopted different methods to measure the concentration of mercury, should the method already adopted by each Party be accepted at the international level?  As this is basically a technical matter, we may want to review and identify a list of technically acceptable analytic methods.</w:t>
            </w:r>
          </w:p>
          <w:p w14:paraId="41A6295B" w14:textId="77777777" w:rsidR="00ED55DD" w:rsidRPr="00ED55DD" w:rsidRDefault="00ED55DD" w:rsidP="00AC299B">
            <w:pPr>
              <w:pStyle w:val="ListParagraph"/>
              <w:widowControl w:val="0"/>
              <w:numPr>
                <w:ilvl w:val="0"/>
                <w:numId w:val="11"/>
              </w:numPr>
              <w:tabs>
                <w:tab w:val="clear" w:pos="1247"/>
                <w:tab w:val="clear" w:pos="1814"/>
                <w:tab w:val="clear" w:pos="2381"/>
                <w:tab w:val="clear" w:pos="2948"/>
                <w:tab w:val="clear" w:pos="3515"/>
              </w:tabs>
              <w:spacing w:after="120"/>
              <w:contextualSpacing w:val="0"/>
              <w:jc w:val="both"/>
              <w:rPr>
                <w:rFonts w:asciiTheme="majorBidi" w:hAnsiTheme="majorBidi" w:cstheme="majorBidi"/>
                <w:lang w:val="en-GB"/>
              </w:rPr>
            </w:pPr>
            <w:r w:rsidRPr="00145F67">
              <w:rPr>
                <w:rFonts w:asciiTheme="majorBidi" w:hAnsiTheme="majorBidi" w:cstheme="majorBidi"/>
                <w:sz w:val="18"/>
                <w:szCs w:val="18"/>
                <w:lang w:val="en-GB"/>
              </w:rPr>
              <w:t>Based on EPA assessments, methyl mercury is three times as toxic as inorganic mercury. Considering that Minamata Disease was caused by organic mercury in wastewater, with regard to leaching thresholds, is it preferable to confirm that “organic mercury is not detected” in leaching extracts apart from total mercury? However, it should be noted that some countries may not have enough capacities and technologies to analyze organic mercury.</w:t>
            </w:r>
          </w:p>
        </w:tc>
      </w:tr>
    </w:tbl>
    <w:p w14:paraId="32B1F20E" w14:textId="77777777" w:rsidR="00ED55DD" w:rsidRPr="00ED55DD" w:rsidRDefault="00ED55DD" w:rsidP="00ED55DD">
      <w:pPr>
        <w:rPr>
          <w:rFonts w:asciiTheme="majorBidi" w:eastAsiaTheme="majorEastAsia" w:hAnsiTheme="majorBidi" w:cstheme="majorBidi"/>
        </w:rPr>
      </w:pPr>
    </w:p>
    <w:p w14:paraId="6F9FBF67" w14:textId="77777777" w:rsidR="00ED55DD" w:rsidRPr="00ED55DD" w:rsidRDefault="00ED55DD" w:rsidP="00ED55DD">
      <w:pPr>
        <w:rPr>
          <w:rFonts w:asciiTheme="majorBidi" w:eastAsiaTheme="majorEastAsia" w:hAnsiTheme="majorBidi" w:cstheme="majorBidi"/>
        </w:rPr>
      </w:pPr>
      <w:r w:rsidRPr="00ED55DD">
        <w:rPr>
          <w:rFonts w:asciiTheme="majorBidi" w:eastAsiaTheme="majorEastAsia" w:hAnsiTheme="majorBidi" w:cstheme="majorBidi"/>
        </w:rPr>
        <w:br w:type="page"/>
      </w:r>
    </w:p>
    <w:p w14:paraId="5E7EB4B9" w14:textId="77777777" w:rsidR="00ED55DD" w:rsidRPr="00ED55DD" w:rsidRDefault="00ED55DD" w:rsidP="00145F67">
      <w:pPr>
        <w:pStyle w:val="NormalNonumber"/>
        <w:rPr>
          <w:rFonts w:eastAsiaTheme="majorEastAsia"/>
        </w:rPr>
      </w:pPr>
      <w:r w:rsidRPr="00ED55DD">
        <w:rPr>
          <w:rFonts w:eastAsiaTheme="majorEastAsia"/>
        </w:rPr>
        <w:t>Annex:  Major management items in the Basel Guidelines</w:t>
      </w:r>
    </w:p>
    <w:p w14:paraId="3DE80309" w14:textId="77777777" w:rsidR="00ED55DD" w:rsidRPr="00ED55DD" w:rsidRDefault="00ED55DD" w:rsidP="00145F67">
      <w:pPr>
        <w:pStyle w:val="NormalNonumber"/>
      </w:pPr>
      <w:r w:rsidRPr="00ED55DD">
        <w:t>The Basel Guidelines that each Party shall take into account should be useful information. The updated Basel Guidelines was adopted at the 12</w:t>
      </w:r>
      <w:r w:rsidRPr="00ED55DD">
        <w:rPr>
          <w:vertAlign w:val="superscript"/>
        </w:rPr>
        <w:t>th</w:t>
      </w:r>
      <w:r w:rsidRPr="00ED55DD">
        <w:t xml:space="preserve"> meeting of the Conference of the Parties to the Basel Convention (COP12) held in May 2015. Major management items are summarized in the following table.</w:t>
      </w:r>
    </w:p>
    <w:p w14:paraId="08C94458" w14:textId="77777777" w:rsidR="00ED55DD" w:rsidRPr="00ED55DD" w:rsidRDefault="00ED55DD" w:rsidP="00ED55DD">
      <w:pPr>
        <w:rPr>
          <w:rFonts w:asciiTheme="majorBidi" w:hAnsiTheme="majorBidi" w:cstheme="majorBidi"/>
        </w:rPr>
      </w:pPr>
    </w:p>
    <w:p w14:paraId="2C4F8FCE" w14:textId="77777777" w:rsidR="00ED55DD" w:rsidRPr="00ED55DD" w:rsidRDefault="00ED55DD" w:rsidP="00ED55DD">
      <w:pPr>
        <w:spacing w:after="240"/>
        <w:rPr>
          <w:rFonts w:asciiTheme="majorBidi" w:hAnsiTheme="majorBidi" w:cstheme="majorBidi"/>
        </w:rPr>
        <w:sectPr w:rsidR="00ED55DD" w:rsidRPr="00ED55DD" w:rsidSect="00365AE9">
          <w:headerReference w:type="even" r:id="rId27"/>
          <w:headerReference w:type="default" r:id="rId28"/>
          <w:footerReference w:type="default" r:id="rId29"/>
          <w:headerReference w:type="first" r:id="rId30"/>
          <w:pgSz w:w="11906" w:h="16838" w:code="9"/>
          <w:pgMar w:top="907" w:right="992" w:bottom="1418" w:left="1418" w:header="539" w:footer="975" w:gutter="0"/>
          <w:cols w:space="425"/>
          <w:titlePg/>
          <w:docGrid w:type="lines" w:linePitch="360"/>
        </w:sectPr>
      </w:pPr>
    </w:p>
    <w:p w14:paraId="2B216E89" w14:textId="46D5CDEA" w:rsidR="00ED55DD" w:rsidRPr="00ED55DD" w:rsidRDefault="00145F67" w:rsidP="00145F67">
      <w:pPr>
        <w:pStyle w:val="Titletable"/>
        <w:rPr>
          <w:rFonts w:asciiTheme="majorBidi" w:eastAsiaTheme="majorEastAsia" w:hAnsiTheme="majorBidi" w:cstheme="majorBidi"/>
        </w:rPr>
      </w:pPr>
      <w:r w:rsidRPr="00145F67">
        <w:rPr>
          <w:rFonts w:eastAsiaTheme="majorEastAsia"/>
          <w:b w:val="0"/>
        </w:rPr>
        <w:t>Table</w:t>
      </w:r>
      <w:r w:rsidRPr="00145F67">
        <w:rPr>
          <w:rFonts w:eastAsiaTheme="majorEastAsia"/>
          <w:b w:val="0"/>
        </w:rPr>
        <w:br/>
      </w:r>
      <w:r w:rsidR="00ED55DD" w:rsidRPr="00ED55DD">
        <w:rPr>
          <w:rFonts w:eastAsiaTheme="majorEastAsia"/>
        </w:rPr>
        <w:t>Major management items in the Basel Guidelines</w:t>
      </w:r>
    </w:p>
    <w:tbl>
      <w:tblPr>
        <w:tblW w:w="13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18"/>
        <w:gridCol w:w="1394"/>
        <w:gridCol w:w="2561"/>
        <w:gridCol w:w="2977"/>
        <w:gridCol w:w="4012"/>
      </w:tblGrid>
      <w:tr w:rsidR="00ED55DD" w:rsidRPr="00145F67" w14:paraId="6272B162" w14:textId="77777777" w:rsidTr="00145F67">
        <w:trPr>
          <w:trHeight w:val="317"/>
          <w:tblHeader/>
        </w:trPr>
        <w:tc>
          <w:tcPr>
            <w:tcW w:w="3903" w:type="dxa"/>
            <w:gridSpan w:val="2"/>
            <w:vMerge w:val="restart"/>
            <w:shd w:val="clear" w:color="auto" w:fill="auto"/>
            <w:noWrap/>
            <w:vAlign w:val="center"/>
          </w:tcPr>
          <w:p w14:paraId="3C9A4C26" w14:textId="77777777" w:rsidR="00ED55DD" w:rsidRPr="003A1A91" w:rsidRDefault="00ED55DD" w:rsidP="008C6E00">
            <w:pPr>
              <w:snapToGrid w:val="0"/>
              <w:jc w:val="center"/>
              <w:rPr>
                <w:i/>
                <w:color w:val="000000"/>
                <w:sz w:val="18"/>
                <w:szCs w:val="18"/>
              </w:rPr>
            </w:pPr>
            <w:r w:rsidRPr="003A1A91">
              <w:rPr>
                <w:i/>
                <w:color w:val="000000"/>
                <w:sz w:val="18"/>
                <w:szCs w:val="18"/>
              </w:rPr>
              <w:t>Management item</w:t>
            </w:r>
          </w:p>
        </w:tc>
        <w:tc>
          <w:tcPr>
            <w:tcW w:w="9559" w:type="dxa"/>
            <w:gridSpan w:val="3"/>
            <w:shd w:val="clear" w:color="auto" w:fill="auto"/>
          </w:tcPr>
          <w:p w14:paraId="06681823" w14:textId="77777777" w:rsidR="00ED55DD" w:rsidRPr="003A1A91" w:rsidRDefault="00ED55DD" w:rsidP="008C6E00">
            <w:pPr>
              <w:snapToGrid w:val="0"/>
              <w:jc w:val="center"/>
              <w:rPr>
                <w:i/>
                <w:color w:val="000000"/>
                <w:sz w:val="18"/>
                <w:szCs w:val="18"/>
              </w:rPr>
            </w:pPr>
            <w:r w:rsidRPr="003A1A91">
              <w:rPr>
                <w:i/>
                <w:color w:val="000000"/>
                <w:sz w:val="18"/>
                <w:szCs w:val="18"/>
              </w:rPr>
              <w:t>Items prescribed in the BG (Number in parenthesis refer to the number of paragraph in BG)</w:t>
            </w:r>
          </w:p>
        </w:tc>
      </w:tr>
      <w:tr w:rsidR="00ED55DD" w:rsidRPr="00145F67" w14:paraId="7B269762" w14:textId="77777777" w:rsidTr="00145F67">
        <w:trPr>
          <w:trHeight w:val="317"/>
          <w:tblHeader/>
        </w:trPr>
        <w:tc>
          <w:tcPr>
            <w:tcW w:w="3256" w:type="dxa"/>
            <w:gridSpan w:val="2"/>
            <w:vMerge/>
            <w:shd w:val="clear" w:color="auto" w:fill="auto"/>
            <w:vAlign w:val="center"/>
          </w:tcPr>
          <w:p w14:paraId="650BDF0E" w14:textId="77777777" w:rsidR="00ED55DD" w:rsidRPr="003A1A91" w:rsidRDefault="00ED55DD" w:rsidP="008C6E00">
            <w:pPr>
              <w:snapToGrid w:val="0"/>
              <w:jc w:val="center"/>
              <w:rPr>
                <w:i/>
                <w:color w:val="000000"/>
                <w:sz w:val="18"/>
                <w:szCs w:val="18"/>
              </w:rPr>
            </w:pPr>
          </w:p>
        </w:tc>
        <w:tc>
          <w:tcPr>
            <w:tcW w:w="3217" w:type="dxa"/>
            <w:shd w:val="clear" w:color="auto" w:fill="auto"/>
          </w:tcPr>
          <w:p w14:paraId="13790FDA" w14:textId="77777777" w:rsidR="00ED55DD" w:rsidRPr="003A1A91" w:rsidRDefault="00ED55DD" w:rsidP="008C6E00">
            <w:pPr>
              <w:snapToGrid w:val="0"/>
              <w:jc w:val="center"/>
              <w:rPr>
                <w:i/>
                <w:color w:val="000000"/>
                <w:sz w:val="18"/>
                <w:szCs w:val="18"/>
              </w:rPr>
            </w:pPr>
            <w:r w:rsidRPr="003A1A91">
              <w:rPr>
                <w:i/>
                <w:sz w:val="18"/>
                <w:szCs w:val="18"/>
              </w:rPr>
              <w:t>Wastes consisting of mercury or mercury compounds</w:t>
            </w:r>
            <w:r w:rsidRPr="003A1A91">
              <w:rPr>
                <w:i/>
                <w:color w:val="000000"/>
                <w:sz w:val="18"/>
                <w:szCs w:val="18"/>
              </w:rPr>
              <w:t xml:space="preserve"> </w:t>
            </w:r>
          </w:p>
        </w:tc>
        <w:tc>
          <w:tcPr>
            <w:tcW w:w="2977" w:type="dxa"/>
            <w:shd w:val="clear" w:color="auto" w:fill="auto"/>
            <w:noWrap/>
            <w:vAlign w:val="center"/>
          </w:tcPr>
          <w:p w14:paraId="2661EA06" w14:textId="77777777" w:rsidR="00ED55DD" w:rsidRPr="003A1A91" w:rsidRDefault="00ED55DD" w:rsidP="008C6E00">
            <w:pPr>
              <w:snapToGrid w:val="0"/>
              <w:jc w:val="center"/>
              <w:rPr>
                <w:i/>
                <w:color w:val="000000"/>
                <w:sz w:val="18"/>
                <w:szCs w:val="18"/>
              </w:rPr>
            </w:pPr>
            <w:r w:rsidRPr="003A1A91">
              <w:rPr>
                <w:i/>
                <w:color w:val="000000"/>
                <w:sz w:val="18"/>
                <w:szCs w:val="18"/>
              </w:rPr>
              <w:t>W</w:t>
            </w:r>
            <w:r w:rsidRPr="003A1A91">
              <w:rPr>
                <w:i/>
                <w:sz w:val="18"/>
                <w:szCs w:val="18"/>
              </w:rPr>
              <w:t>astes contaminated with mercury or mercury compounds</w:t>
            </w:r>
          </w:p>
        </w:tc>
        <w:tc>
          <w:tcPr>
            <w:tcW w:w="4012" w:type="dxa"/>
            <w:shd w:val="clear" w:color="auto" w:fill="auto"/>
            <w:noWrap/>
            <w:vAlign w:val="center"/>
          </w:tcPr>
          <w:p w14:paraId="155BBB21" w14:textId="77777777" w:rsidR="00ED55DD" w:rsidRPr="003A1A91" w:rsidRDefault="00ED55DD" w:rsidP="008C6E00">
            <w:pPr>
              <w:snapToGrid w:val="0"/>
              <w:jc w:val="center"/>
              <w:rPr>
                <w:i/>
                <w:color w:val="000000"/>
                <w:sz w:val="18"/>
                <w:szCs w:val="18"/>
              </w:rPr>
            </w:pPr>
            <w:r w:rsidRPr="003A1A91">
              <w:rPr>
                <w:i/>
                <w:color w:val="000000"/>
                <w:sz w:val="18"/>
                <w:szCs w:val="18"/>
              </w:rPr>
              <w:t>Waste mercury-added products</w:t>
            </w:r>
          </w:p>
        </w:tc>
      </w:tr>
      <w:tr w:rsidR="00ED55DD" w:rsidRPr="00145F67" w14:paraId="62B48F4B" w14:textId="77777777" w:rsidTr="00145F67">
        <w:trPr>
          <w:trHeight w:val="830"/>
        </w:trPr>
        <w:tc>
          <w:tcPr>
            <w:tcW w:w="3256" w:type="dxa"/>
            <w:gridSpan w:val="2"/>
            <w:vMerge w:val="restart"/>
            <w:shd w:val="clear" w:color="auto" w:fill="auto"/>
          </w:tcPr>
          <w:p w14:paraId="128A85DD" w14:textId="77777777" w:rsidR="00ED55DD" w:rsidRPr="00145F67" w:rsidRDefault="00ED55DD" w:rsidP="008C6E00">
            <w:pPr>
              <w:snapToGrid w:val="0"/>
              <w:jc w:val="center"/>
              <w:rPr>
                <w:sz w:val="18"/>
                <w:szCs w:val="18"/>
              </w:rPr>
            </w:pPr>
            <w:r w:rsidRPr="00145F67">
              <w:rPr>
                <w:sz w:val="18"/>
                <w:szCs w:val="18"/>
              </w:rPr>
              <w:t>Waste generators and treaters recognize that wastes which they are handling are mercury wastes.</w:t>
            </w:r>
          </w:p>
          <w:p w14:paraId="673E1B1E" w14:textId="77777777" w:rsidR="00ED55DD" w:rsidRPr="00145F67" w:rsidRDefault="00ED55DD" w:rsidP="008C6E00">
            <w:pPr>
              <w:snapToGrid w:val="0"/>
              <w:jc w:val="center"/>
              <w:rPr>
                <w:sz w:val="18"/>
                <w:szCs w:val="18"/>
              </w:rPr>
            </w:pPr>
          </w:p>
          <w:p w14:paraId="54A331B4" w14:textId="77777777" w:rsidR="00ED55DD" w:rsidRPr="00145F67" w:rsidRDefault="00ED55DD" w:rsidP="008C6E00">
            <w:pPr>
              <w:snapToGrid w:val="0"/>
              <w:jc w:val="center"/>
              <w:rPr>
                <w:sz w:val="18"/>
                <w:szCs w:val="18"/>
              </w:rPr>
            </w:pPr>
          </w:p>
          <w:p w14:paraId="13B69E22" w14:textId="77777777" w:rsidR="00ED55DD" w:rsidRPr="00145F67" w:rsidRDefault="00ED55DD" w:rsidP="008C6E00">
            <w:pPr>
              <w:snapToGrid w:val="0"/>
              <w:jc w:val="center"/>
              <w:rPr>
                <w:sz w:val="18"/>
                <w:szCs w:val="18"/>
              </w:rPr>
            </w:pPr>
          </w:p>
          <w:p w14:paraId="5FDD4CBA" w14:textId="77777777" w:rsidR="00ED55DD" w:rsidRPr="00145F67" w:rsidRDefault="00ED55DD" w:rsidP="008C6E00">
            <w:pPr>
              <w:snapToGrid w:val="0"/>
              <w:jc w:val="center"/>
              <w:rPr>
                <w:sz w:val="18"/>
                <w:szCs w:val="18"/>
              </w:rPr>
            </w:pPr>
          </w:p>
          <w:p w14:paraId="47D55542" w14:textId="77777777" w:rsidR="00ED55DD" w:rsidRPr="00145F67" w:rsidRDefault="00ED55DD" w:rsidP="008C6E00">
            <w:pPr>
              <w:snapToGrid w:val="0"/>
              <w:jc w:val="center"/>
              <w:rPr>
                <w:sz w:val="18"/>
                <w:szCs w:val="18"/>
              </w:rPr>
            </w:pPr>
          </w:p>
          <w:p w14:paraId="5E34AF13" w14:textId="77777777" w:rsidR="00ED55DD" w:rsidRPr="00145F67" w:rsidRDefault="00ED55DD" w:rsidP="008C6E00">
            <w:pPr>
              <w:snapToGrid w:val="0"/>
              <w:jc w:val="center"/>
              <w:rPr>
                <w:sz w:val="18"/>
                <w:szCs w:val="18"/>
              </w:rPr>
            </w:pPr>
          </w:p>
          <w:p w14:paraId="262D4D89" w14:textId="77777777" w:rsidR="00ED55DD" w:rsidRPr="00145F67" w:rsidRDefault="00ED55DD" w:rsidP="008C6E00">
            <w:pPr>
              <w:snapToGrid w:val="0"/>
              <w:jc w:val="center"/>
              <w:rPr>
                <w:sz w:val="18"/>
                <w:szCs w:val="18"/>
              </w:rPr>
            </w:pPr>
          </w:p>
          <w:p w14:paraId="33044E3F" w14:textId="77777777" w:rsidR="00ED55DD" w:rsidRPr="00145F67" w:rsidRDefault="00ED55DD" w:rsidP="008C6E00">
            <w:pPr>
              <w:snapToGrid w:val="0"/>
              <w:jc w:val="center"/>
              <w:rPr>
                <w:sz w:val="18"/>
                <w:szCs w:val="18"/>
              </w:rPr>
            </w:pPr>
          </w:p>
          <w:p w14:paraId="473A99AF" w14:textId="77777777" w:rsidR="00ED55DD" w:rsidRPr="00145F67" w:rsidRDefault="00ED55DD" w:rsidP="008C6E00">
            <w:pPr>
              <w:snapToGrid w:val="0"/>
              <w:jc w:val="center"/>
              <w:rPr>
                <w:sz w:val="18"/>
                <w:szCs w:val="18"/>
              </w:rPr>
            </w:pPr>
          </w:p>
          <w:p w14:paraId="2E269D66" w14:textId="77777777" w:rsidR="00ED55DD" w:rsidRPr="00145F67" w:rsidRDefault="00ED55DD" w:rsidP="008C6E00">
            <w:pPr>
              <w:snapToGrid w:val="0"/>
              <w:jc w:val="center"/>
              <w:rPr>
                <w:sz w:val="18"/>
                <w:szCs w:val="18"/>
              </w:rPr>
            </w:pPr>
          </w:p>
          <w:p w14:paraId="1A712F31" w14:textId="77777777" w:rsidR="00ED55DD" w:rsidRPr="00145F67" w:rsidRDefault="00ED55DD" w:rsidP="008C6E00">
            <w:pPr>
              <w:snapToGrid w:val="0"/>
              <w:jc w:val="center"/>
              <w:rPr>
                <w:sz w:val="18"/>
                <w:szCs w:val="18"/>
              </w:rPr>
            </w:pPr>
          </w:p>
          <w:p w14:paraId="032C3C2D" w14:textId="77777777" w:rsidR="00ED55DD" w:rsidRPr="00145F67" w:rsidRDefault="00ED55DD" w:rsidP="008C6E00">
            <w:pPr>
              <w:snapToGrid w:val="0"/>
              <w:jc w:val="center"/>
              <w:rPr>
                <w:sz w:val="18"/>
                <w:szCs w:val="18"/>
              </w:rPr>
            </w:pPr>
          </w:p>
          <w:p w14:paraId="530D47DD" w14:textId="77777777" w:rsidR="00ED55DD" w:rsidRPr="00145F67" w:rsidRDefault="00ED55DD" w:rsidP="008C6E00">
            <w:pPr>
              <w:snapToGrid w:val="0"/>
              <w:jc w:val="center"/>
              <w:rPr>
                <w:sz w:val="18"/>
                <w:szCs w:val="18"/>
              </w:rPr>
            </w:pPr>
          </w:p>
          <w:p w14:paraId="3F8AC7FF" w14:textId="77777777" w:rsidR="00ED55DD" w:rsidRPr="00145F67" w:rsidRDefault="00ED55DD" w:rsidP="008C6E00">
            <w:pPr>
              <w:snapToGrid w:val="0"/>
              <w:jc w:val="center"/>
              <w:rPr>
                <w:sz w:val="18"/>
                <w:szCs w:val="18"/>
              </w:rPr>
            </w:pPr>
          </w:p>
          <w:p w14:paraId="4A2762E5" w14:textId="77777777" w:rsidR="00ED55DD" w:rsidRPr="00145F67" w:rsidRDefault="00ED55DD" w:rsidP="008C6E00">
            <w:pPr>
              <w:snapToGrid w:val="0"/>
              <w:jc w:val="center"/>
              <w:rPr>
                <w:sz w:val="18"/>
                <w:szCs w:val="18"/>
              </w:rPr>
            </w:pPr>
          </w:p>
          <w:p w14:paraId="6409BC30" w14:textId="77777777" w:rsidR="00ED55DD" w:rsidRPr="00145F67" w:rsidRDefault="00ED55DD" w:rsidP="008C6E00">
            <w:pPr>
              <w:snapToGrid w:val="0"/>
              <w:jc w:val="center"/>
              <w:rPr>
                <w:sz w:val="18"/>
                <w:szCs w:val="18"/>
              </w:rPr>
            </w:pPr>
          </w:p>
          <w:p w14:paraId="648564D6" w14:textId="77777777" w:rsidR="00ED55DD" w:rsidRPr="00145F67" w:rsidRDefault="00ED55DD" w:rsidP="008C6E00">
            <w:pPr>
              <w:snapToGrid w:val="0"/>
              <w:jc w:val="center"/>
              <w:rPr>
                <w:sz w:val="18"/>
                <w:szCs w:val="18"/>
              </w:rPr>
            </w:pPr>
          </w:p>
          <w:p w14:paraId="6C7A590E" w14:textId="77777777" w:rsidR="00ED55DD" w:rsidRPr="00145F67" w:rsidRDefault="00ED55DD" w:rsidP="008C6E00">
            <w:pPr>
              <w:snapToGrid w:val="0"/>
              <w:jc w:val="center"/>
              <w:rPr>
                <w:sz w:val="18"/>
                <w:szCs w:val="18"/>
              </w:rPr>
            </w:pPr>
          </w:p>
          <w:p w14:paraId="2CB75CD5" w14:textId="77777777" w:rsidR="00ED55DD" w:rsidRPr="00145F67" w:rsidRDefault="00ED55DD" w:rsidP="008C6E00">
            <w:pPr>
              <w:snapToGrid w:val="0"/>
              <w:jc w:val="center"/>
              <w:rPr>
                <w:sz w:val="18"/>
                <w:szCs w:val="18"/>
              </w:rPr>
            </w:pPr>
          </w:p>
          <w:p w14:paraId="11711CD7" w14:textId="77777777" w:rsidR="00ED55DD" w:rsidRPr="00145F67" w:rsidRDefault="00ED55DD" w:rsidP="008C6E00">
            <w:pPr>
              <w:snapToGrid w:val="0"/>
              <w:jc w:val="center"/>
              <w:rPr>
                <w:sz w:val="18"/>
                <w:szCs w:val="18"/>
              </w:rPr>
            </w:pPr>
          </w:p>
          <w:p w14:paraId="3B6C2631" w14:textId="77777777" w:rsidR="00ED55DD" w:rsidRPr="00145F67" w:rsidRDefault="00ED55DD" w:rsidP="008C6E00">
            <w:pPr>
              <w:snapToGrid w:val="0"/>
              <w:jc w:val="center"/>
              <w:rPr>
                <w:color w:val="000000"/>
                <w:sz w:val="18"/>
                <w:szCs w:val="18"/>
                <w:highlight w:val="yellow"/>
              </w:rPr>
            </w:pPr>
            <w:r w:rsidRPr="00145F67">
              <w:rPr>
                <w:sz w:val="18"/>
                <w:szCs w:val="18"/>
              </w:rPr>
              <w:t>Waste generators and treaters recognize that wastes which they are handling are mercury wastes.</w:t>
            </w:r>
          </w:p>
        </w:tc>
        <w:tc>
          <w:tcPr>
            <w:tcW w:w="3217" w:type="dxa"/>
            <w:shd w:val="clear" w:color="auto" w:fill="auto"/>
          </w:tcPr>
          <w:p w14:paraId="3F020795" w14:textId="77777777" w:rsidR="00ED55DD" w:rsidRPr="00145F67" w:rsidRDefault="00ED55DD" w:rsidP="008C6E00">
            <w:pPr>
              <w:snapToGrid w:val="0"/>
              <w:rPr>
                <w:color w:val="000000"/>
                <w:sz w:val="18"/>
                <w:szCs w:val="18"/>
              </w:rPr>
            </w:pPr>
          </w:p>
        </w:tc>
        <w:tc>
          <w:tcPr>
            <w:tcW w:w="2977" w:type="dxa"/>
            <w:shd w:val="clear" w:color="auto" w:fill="auto"/>
            <w:noWrap/>
            <w:vAlign w:val="center"/>
          </w:tcPr>
          <w:p w14:paraId="4BE9BA8B" w14:textId="77777777" w:rsidR="00ED55DD" w:rsidRPr="00145F67" w:rsidRDefault="00ED55DD" w:rsidP="008C6E00">
            <w:pPr>
              <w:snapToGrid w:val="0"/>
              <w:rPr>
                <w:color w:val="000000"/>
                <w:sz w:val="18"/>
                <w:szCs w:val="18"/>
              </w:rPr>
            </w:pPr>
          </w:p>
        </w:tc>
        <w:tc>
          <w:tcPr>
            <w:tcW w:w="4012" w:type="dxa"/>
            <w:shd w:val="clear" w:color="auto" w:fill="auto"/>
            <w:vAlign w:val="center"/>
          </w:tcPr>
          <w:p w14:paraId="60A6310C" w14:textId="77777777" w:rsidR="00ED55DD" w:rsidRPr="00145F67" w:rsidRDefault="00ED55DD" w:rsidP="008C6E00">
            <w:pPr>
              <w:snapToGrid w:val="0"/>
              <w:rPr>
                <w:color w:val="000000"/>
                <w:sz w:val="18"/>
                <w:szCs w:val="18"/>
              </w:rPr>
            </w:pPr>
            <w:r w:rsidRPr="00145F67">
              <w:rPr>
                <w:color w:val="000000"/>
                <w:sz w:val="18"/>
                <w:szCs w:val="18"/>
              </w:rPr>
              <w:t xml:space="preserve">Inform end-users of how to handle mercury-added products safely (BG128) </w:t>
            </w:r>
          </w:p>
        </w:tc>
      </w:tr>
      <w:tr w:rsidR="00ED55DD" w:rsidRPr="00145F67" w14:paraId="107A1123" w14:textId="77777777" w:rsidTr="00145F67">
        <w:trPr>
          <w:trHeight w:val="317"/>
        </w:trPr>
        <w:tc>
          <w:tcPr>
            <w:tcW w:w="3256" w:type="dxa"/>
            <w:gridSpan w:val="2"/>
            <w:vMerge/>
            <w:shd w:val="clear" w:color="auto" w:fill="auto"/>
            <w:vAlign w:val="center"/>
          </w:tcPr>
          <w:p w14:paraId="43EA2CB4" w14:textId="77777777" w:rsidR="00ED55DD" w:rsidRPr="00145F67" w:rsidRDefault="00ED55DD" w:rsidP="008C6E00">
            <w:pPr>
              <w:snapToGrid w:val="0"/>
              <w:jc w:val="center"/>
              <w:rPr>
                <w:color w:val="000000"/>
                <w:sz w:val="18"/>
                <w:szCs w:val="18"/>
                <w:highlight w:val="yellow"/>
              </w:rPr>
            </w:pPr>
          </w:p>
        </w:tc>
        <w:tc>
          <w:tcPr>
            <w:tcW w:w="3217" w:type="dxa"/>
            <w:shd w:val="clear" w:color="auto" w:fill="auto"/>
          </w:tcPr>
          <w:p w14:paraId="09C1C3EB" w14:textId="77777777" w:rsidR="00ED55DD" w:rsidRPr="00145F67" w:rsidRDefault="00ED55DD" w:rsidP="008C6E00">
            <w:pPr>
              <w:snapToGrid w:val="0"/>
              <w:rPr>
                <w:color w:val="000000"/>
                <w:sz w:val="18"/>
                <w:szCs w:val="18"/>
              </w:rPr>
            </w:pPr>
          </w:p>
        </w:tc>
        <w:tc>
          <w:tcPr>
            <w:tcW w:w="2977" w:type="dxa"/>
            <w:shd w:val="clear" w:color="auto" w:fill="auto"/>
            <w:noWrap/>
            <w:vAlign w:val="center"/>
          </w:tcPr>
          <w:p w14:paraId="6985CFA2" w14:textId="77777777" w:rsidR="00ED55DD" w:rsidRPr="00145F67" w:rsidRDefault="00ED55DD" w:rsidP="008C6E00">
            <w:pPr>
              <w:snapToGrid w:val="0"/>
              <w:rPr>
                <w:color w:val="000000"/>
                <w:sz w:val="18"/>
                <w:szCs w:val="18"/>
              </w:rPr>
            </w:pPr>
          </w:p>
        </w:tc>
        <w:tc>
          <w:tcPr>
            <w:tcW w:w="4012" w:type="dxa"/>
            <w:shd w:val="clear" w:color="auto" w:fill="auto"/>
            <w:noWrap/>
            <w:vAlign w:val="center"/>
          </w:tcPr>
          <w:p w14:paraId="4D7B5BB5" w14:textId="77777777" w:rsidR="00ED55DD" w:rsidRPr="00145F67" w:rsidRDefault="00ED55DD" w:rsidP="008C6E00">
            <w:pPr>
              <w:snapToGrid w:val="0"/>
              <w:rPr>
                <w:color w:val="000000"/>
                <w:sz w:val="18"/>
                <w:szCs w:val="18"/>
              </w:rPr>
            </w:pPr>
            <w:r w:rsidRPr="00145F67">
              <w:rPr>
                <w:color w:val="000000"/>
                <w:sz w:val="18"/>
                <w:szCs w:val="18"/>
              </w:rPr>
              <w:t>Request manufactures and distributers to provide consumers with information on mercury-added products (label on the products, packages, Webpages, etc.) (BG134, 135, 136, 137)</w:t>
            </w:r>
          </w:p>
        </w:tc>
      </w:tr>
      <w:tr w:rsidR="00ED55DD" w:rsidRPr="00145F67" w14:paraId="697F550E" w14:textId="77777777" w:rsidTr="00145F67">
        <w:trPr>
          <w:trHeight w:val="317"/>
        </w:trPr>
        <w:tc>
          <w:tcPr>
            <w:tcW w:w="3256" w:type="dxa"/>
            <w:gridSpan w:val="2"/>
            <w:vMerge/>
            <w:shd w:val="clear" w:color="auto" w:fill="auto"/>
            <w:vAlign w:val="center"/>
          </w:tcPr>
          <w:p w14:paraId="35F03226" w14:textId="77777777" w:rsidR="00ED55DD" w:rsidRPr="00145F67" w:rsidRDefault="00ED55DD" w:rsidP="008C6E00">
            <w:pPr>
              <w:snapToGrid w:val="0"/>
              <w:jc w:val="center"/>
              <w:rPr>
                <w:color w:val="000000"/>
                <w:sz w:val="18"/>
                <w:szCs w:val="18"/>
                <w:highlight w:val="yellow"/>
              </w:rPr>
            </w:pPr>
          </w:p>
        </w:tc>
        <w:tc>
          <w:tcPr>
            <w:tcW w:w="3217" w:type="dxa"/>
            <w:shd w:val="clear" w:color="auto" w:fill="auto"/>
          </w:tcPr>
          <w:p w14:paraId="5AC0ABC0" w14:textId="77777777" w:rsidR="00ED55DD" w:rsidRPr="00145F67" w:rsidRDefault="00ED55DD" w:rsidP="008C6E00">
            <w:pPr>
              <w:snapToGrid w:val="0"/>
              <w:rPr>
                <w:color w:val="000000"/>
                <w:sz w:val="18"/>
                <w:szCs w:val="18"/>
              </w:rPr>
            </w:pPr>
          </w:p>
        </w:tc>
        <w:tc>
          <w:tcPr>
            <w:tcW w:w="2977" w:type="dxa"/>
            <w:shd w:val="clear" w:color="auto" w:fill="auto"/>
            <w:noWrap/>
            <w:vAlign w:val="center"/>
          </w:tcPr>
          <w:p w14:paraId="2C89DDB0" w14:textId="77777777" w:rsidR="00ED55DD" w:rsidRPr="00145F67" w:rsidRDefault="00ED55DD" w:rsidP="008C6E00">
            <w:pPr>
              <w:snapToGrid w:val="0"/>
              <w:rPr>
                <w:color w:val="000000"/>
                <w:sz w:val="18"/>
                <w:szCs w:val="18"/>
              </w:rPr>
            </w:pPr>
          </w:p>
        </w:tc>
        <w:tc>
          <w:tcPr>
            <w:tcW w:w="4012" w:type="dxa"/>
            <w:shd w:val="clear" w:color="auto" w:fill="auto"/>
            <w:noWrap/>
            <w:vAlign w:val="center"/>
          </w:tcPr>
          <w:p w14:paraId="400A62DB" w14:textId="77777777" w:rsidR="00ED55DD" w:rsidRPr="00145F67" w:rsidRDefault="00ED55DD" w:rsidP="008C6E00">
            <w:pPr>
              <w:snapToGrid w:val="0"/>
              <w:rPr>
                <w:color w:val="000000"/>
                <w:sz w:val="18"/>
                <w:szCs w:val="18"/>
              </w:rPr>
            </w:pPr>
            <w:r w:rsidRPr="00145F67">
              <w:rPr>
                <w:color w:val="000000"/>
                <w:sz w:val="18"/>
                <w:szCs w:val="18"/>
              </w:rPr>
              <w:t>Raise consumer awareness by using the same color or by displaying the same logo for designated waste containers at waste collection stations (BG142)</w:t>
            </w:r>
          </w:p>
        </w:tc>
      </w:tr>
      <w:tr w:rsidR="00ED55DD" w:rsidRPr="00145F67" w14:paraId="0040C0FA" w14:textId="77777777" w:rsidTr="00145F67">
        <w:trPr>
          <w:trHeight w:val="317"/>
        </w:trPr>
        <w:tc>
          <w:tcPr>
            <w:tcW w:w="3256" w:type="dxa"/>
            <w:gridSpan w:val="2"/>
            <w:vMerge/>
            <w:shd w:val="clear" w:color="auto" w:fill="auto"/>
            <w:vAlign w:val="center"/>
          </w:tcPr>
          <w:p w14:paraId="54EEF0B2" w14:textId="77777777" w:rsidR="00ED55DD" w:rsidRPr="00145F67" w:rsidRDefault="00ED55DD" w:rsidP="008C6E00">
            <w:pPr>
              <w:snapToGrid w:val="0"/>
              <w:jc w:val="center"/>
              <w:rPr>
                <w:color w:val="000000"/>
                <w:sz w:val="18"/>
                <w:szCs w:val="18"/>
                <w:highlight w:val="yellow"/>
              </w:rPr>
            </w:pPr>
          </w:p>
        </w:tc>
        <w:tc>
          <w:tcPr>
            <w:tcW w:w="10206" w:type="dxa"/>
            <w:gridSpan w:val="3"/>
            <w:shd w:val="clear" w:color="auto" w:fill="auto"/>
          </w:tcPr>
          <w:p w14:paraId="6D94CB1B" w14:textId="77777777" w:rsidR="00ED55DD" w:rsidRPr="00145F67" w:rsidRDefault="00ED55DD" w:rsidP="008C6E00">
            <w:pPr>
              <w:snapToGrid w:val="0"/>
              <w:rPr>
                <w:color w:val="000000"/>
                <w:sz w:val="18"/>
                <w:szCs w:val="18"/>
              </w:rPr>
            </w:pPr>
            <w:r w:rsidRPr="00145F67">
              <w:rPr>
                <w:color w:val="000000"/>
                <w:sz w:val="18"/>
                <w:szCs w:val="18"/>
              </w:rPr>
              <w:t>Mark the storage areas for mercury wastes clearly with warning signs (BG158)</w:t>
            </w:r>
          </w:p>
        </w:tc>
      </w:tr>
      <w:tr w:rsidR="00ED55DD" w:rsidRPr="00145F67" w14:paraId="21D907C4" w14:textId="77777777" w:rsidTr="00145F67">
        <w:trPr>
          <w:trHeight w:val="317"/>
        </w:trPr>
        <w:tc>
          <w:tcPr>
            <w:tcW w:w="3256" w:type="dxa"/>
            <w:gridSpan w:val="2"/>
            <w:vMerge/>
            <w:shd w:val="clear" w:color="auto" w:fill="auto"/>
            <w:vAlign w:val="center"/>
          </w:tcPr>
          <w:p w14:paraId="4F37D52A" w14:textId="77777777" w:rsidR="00ED55DD" w:rsidRPr="00145F67" w:rsidRDefault="00ED55DD" w:rsidP="008C6E00">
            <w:pPr>
              <w:snapToGrid w:val="0"/>
              <w:jc w:val="center"/>
              <w:rPr>
                <w:color w:val="000000"/>
                <w:sz w:val="18"/>
                <w:szCs w:val="18"/>
                <w:highlight w:val="yellow"/>
              </w:rPr>
            </w:pPr>
          </w:p>
        </w:tc>
        <w:tc>
          <w:tcPr>
            <w:tcW w:w="10206" w:type="dxa"/>
            <w:gridSpan w:val="3"/>
            <w:shd w:val="clear" w:color="auto" w:fill="auto"/>
          </w:tcPr>
          <w:p w14:paraId="2BF99BC1" w14:textId="77777777" w:rsidR="00ED55DD" w:rsidRPr="00145F67" w:rsidRDefault="00ED55DD" w:rsidP="008C6E00">
            <w:pPr>
              <w:snapToGrid w:val="0"/>
              <w:rPr>
                <w:color w:val="000000"/>
                <w:sz w:val="18"/>
                <w:szCs w:val="18"/>
              </w:rPr>
            </w:pPr>
            <w:r w:rsidRPr="00145F67">
              <w:rPr>
                <w:color w:val="000000"/>
                <w:sz w:val="18"/>
                <w:szCs w:val="18"/>
              </w:rPr>
              <w:t>Properly package and label “mercury wastes” when transporting mercury wastes (BG150)</w:t>
            </w:r>
          </w:p>
        </w:tc>
      </w:tr>
      <w:tr w:rsidR="00ED55DD" w:rsidRPr="00145F67" w14:paraId="0A418B5E" w14:textId="77777777" w:rsidTr="00145F67">
        <w:trPr>
          <w:trHeight w:val="317"/>
        </w:trPr>
        <w:tc>
          <w:tcPr>
            <w:tcW w:w="3256" w:type="dxa"/>
            <w:gridSpan w:val="2"/>
            <w:vMerge/>
            <w:shd w:val="clear" w:color="auto" w:fill="auto"/>
            <w:vAlign w:val="center"/>
          </w:tcPr>
          <w:p w14:paraId="1E0BBD14" w14:textId="77777777" w:rsidR="00ED55DD" w:rsidRPr="00145F67" w:rsidRDefault="00ED55DD" w:rsidP="008C6E00">
            <w:pPr>
              <w:snapToGrid w:val="0"/>
              <w:jc w:val="center"/>
              <w:rPr>
                <w:color w:val="000000"/>
                <w:sz w:val="18"/>
                <w:szCs w:val="18"/>
                <w:highlight w:val="yellow"/>
              </w:rPr>
            </w:pPr>
          </w:p>
        </w:tc>
        <w:tc>
          <w:tcPr>
            <w:tcW w:w="3217" w:type="dxa"/>
            <w:shd w:val="clear" w:color="auto" w:fill="auto"/>
          </w:tcPr>
          <w:p w14:paraId="436157B2" w14:textId="77777777" w:rsidR="00ED55DD" w:rsidRPr="00145F67" w:rsidRDefault="00ED55DD" w:rsidP="008C6E00">
            <w:pPr>
              <w:snapToGrid w:val="0"/>
              <w:rPr>
                <w:color w:val="000000"/>
                <w:sz w:val="18"/>
                <w:szCs w:val="18"/>
              </w:rPr>
            </w:pPr>
          </w:p>
        </w:tc>
        <w:tc>
          <w:tcPr>
            <w:tcW w:w="2977" w:type="dxa"/>
            <w:shd w:val="clear" w:color="auto" w:fill="auto"/>
          </w:tcPr>
          <w:p w14:paraId="086E20AF" w14:textId="77777777" w:rsidR="00ED55DD" w:rsidRPr="00145F67" w:rsidRDefault="00ED55DD" w:rsidP="008C6E00">
            <w:pPr>
              <w:snapToGrid w:val="0"/>
              <w:rPr>
                <w:color w:val="000000"/>
                <w:sz w:val="18"/>
                <w:szCs w:val="18"/>
              </w:rPr>
            </w:pPr>
          </w:p>
        </w:tc>
        <w:tc>
          <w:tcPr>
            <w:tcW w:w="4012" w:type="dxa"/>
            <w:shd w:val="clear" w:color="auto" w:fill="auto"/>
          </w:tcPr>
          <w:p w14:paraId="03E884F6" w14:textId="77777777" w:rsidR="00ED55DD" w:rsidRPr="00145F67" w:rsidRDefault="00ED55DD" w:rsidP="008C6E00">
            <w:pPr>
              <w:snapToGrid w:val="0"/>
              <w:rPr>
                <w:color w:val="000000"/>
                <w:sz w:val="18"/>
                <w:szCs w:val="18"/>
              </w:rPr>
            </w:pPr>
            <w:r w:rsidRPr="00145F67">
              <w:rPr>
                <w:color w:val="000000"/>
                <w:sz w:val="18"/>
                <w:szCs w:val="18"/>
              </w:rPr>
              <w:t>Require importers, exporters, manufacturers or relevant agencies in charge of product labeling to display with locally appropriate and/or relevant local language(s) so that consumers, users, and other stakeholders in those countries will be able to understand the contents when mercury-added products are exported and become wastes in the importing countries  (BG137)</w:t>
            </w:r>
          </w:p>
        </w:tc>
      </w:tr>
      <w:tr w:rsidR="00ED55DD" w:rsidRPr="00145F67" w14:paraId="7634D575" w14:textId="77777777" w:rsidTr="00145F67">
        <w:trPr>
          <w:trHeight w:val="317"/>
        </w:trPr>
        <w:tc>
          <w:tcPr>
            <w:tcW w:w="3256" w:type="dxa"/>
            <w:gridSpan w:val="2"/>
            <w:vMerge/>
            <w:shd w:val="clear" w:color="auto" w:fill="auto"/>
            <w:vAlign w:val="center"/>
          </w:tcPr>
          <w:p w14:paraId="0F8C38E4" w14:textId="77777777" w:rsidR="00ED55DD" w:rsidRPr="00145F67" w:rsidRDefault="00ED55DD" w:rsidP="008C6E00">
            <w:pPr>
              <w:snapToGrid w:val="0"/>
              <w:jc w:val="center"/>
              <w:rPr>
                <w:color w:val="000000"/>
                <w:sz w:val="18"/>
                <w:szCs w:val="18"/>
                <w:highlight w:val="yellow"/>
              </w:rPr>
            </w:pPr>
          </w:p>
        </w:tc>
        <w:tc>
          <w:tcPr>
            <w:tcW w:w="10206" w:type="dxa"/>
            <w:gridSpan w:val="3"/>
            <w:shd w:val="clear" w:color="auto" w:fill="auto"/>
          </w:tcPr>
          <w:p w14:paraId="116F4EF5" w14:textId="77777777" w:rsidR="00ED55DD" w:rsidRPr="00145F67" w:rsidRDefault="00ED55DD" w:rsidP="008C6E00">
            <w:pPr>
              <w:snapToGrid w:val="0"/>
              <w:rPr>
                <w:color w:val="000000"/>
                <w:sz w:val="18"/>
                <w:szCs w:val="18"/>
              </w:rPr>
            </w:pPr>
            <w:r w:rsidRPr="00145F67">
              <w:rPr>
                <w:color w:val="000000"/>
                <w:sz w:val="18"/>
                <w:szCs w:val="18"/>
              </w:rPr>
              <w:t>Display on containers for mercury wastes a mark indicating that they are “toxic” (BG127)</w:t>
            </w:r>
          </w:p>
        </w:tc>
      </w:tr>
      <w:tr w:rsidR="00ED55DD" w:rsidRPr="00145F67" w14:paraId="4E984916" w14:textId="77777777" w:rsidTr="00145F67">
        <w:trPr>
          <w:trHeight w:val="176"/>
        </w:trPr>
        <w:tc>
          <w:tcPr>
            <w:tcW w:w="3256" w:type="dxa"/>
            <w:gridSpan w:val="2"/>
            <w:vMerge w:val="restart"/>
            <w:shd w:val="clear" w:color="auto" w:fill="auto"/>
          </w:tcPr>
          <w:p w14:paraId="63EDDC24" w14:textId="77777777" w:rsidR="00ED55DD" w:rsidRPr="00145F67" w:rsidRDefault="00ED55DD" w:rsidP="008C6E00">
            <w:pPr>
              <w:snapToGrid w:val="0"/>
              <w:jc w:val="center"/>
              <w:rPr>
                <w:sz w:val="18"/>
                <w:szCs w:val="18"/>
              </w:rPr>
            </w:pPr>
            <w:r w:rsidRPr="00145F67">
              <w:rPr>
                <w:sz w:val="18"/>
                <w:szCs w:val="18"/>
              </w:rPr>
              <w:t>Each Party identifies the situation of mercury waste generation and management.</w:t>
            </w:r>
          </w:p>
          <w:p w14:paraId="37234DFC" w14:textId="77777777" w:rsidR="00ED55DD" w:rsidRPr="00145F67" w:rsidRDefault="00ED55DD" w:rsidP="008C6E00">
            <w:pPr>
              <w:snapToGrid w:val="0"/>
              <w:jc w:val="center"/>
              <w:rPr>
                <w:color w:val="000000"/>
                <w:sz w:val="18"/>
                <w:szCs w:val="18"/>
                <w:highlight w:val="yellow"/>
              </w:rPr>
            </w:pPr>
          </w:p>
          <w:p w14:paraId="60738E84" w14:textId="77777777" w:rsidR="00ED55DD" w:rsidRPr="00145F67" w:rsidRDefault="00ED55DD" w:rsidP="008C6E00">
            <w:pPr>
              <w:snapToGrid w:val="0"/>
              <w:jc w:val="center"/>
              <w:rPr>
                <w:color w:val="000000"/>
                <w:sz w:val="18"/>
                <w:szCs w:val="18"/>
                <w:highlight w:val="yellow"/>
              </w:rPr>
            </w:pPr>
          </w:p>
        </w:tc>
        <w:tc>
          <w:tcPr>
            <w:tcW w:w="10206" w:type="dxa"/>
            <w:gridSpan w:val="3"/>
            <w:shd w:val="clear" w:color="auto" w:fill="auto"/>
          </w:tcPr>
          <w:p w14:paraId="4C2F5337" w14:textId="77777777" w:rsidR="00ED55DD" w:rsidRPr="00145F67" w:rsidRDefault="00ED55DD" w:rsidP="008C6E00">
            <w:pPr>
              <w:snapToGrid w:val="0"/>
              <w:rPr>
                <w:color w:val="000000"/>
                <w:sz w:val="18"/>
                <w:szCs w:val="18"/>
              </w:rPr>
            </w:pPr>
            <w:r w:rsidRPr="00145F67">
              <w:rPr>
                <w:color w:val="000000"/>
                <w:sz w:val="18"/>
                <w:szCs w:val="18"/>
              </w:rPr>
              <w:t>Establish a legislative system under which large-scale mercury waste generators</w:t>
            </w:r>
            <w:r w:rsidRPr="00145F67">
              <w:rPr>
                <w:rStyle w:val="FootnoteReference"/>
                <w:color w:val="000000"/>
                <w:sz w:val="18"/>
              </w:rPr>
              <w:footnoteReference w:id="9"/>
            </w:r>
            <w:r w:rsidRPr="00145F67">
              <w:rPr>
                <w:color w:val="000000"/>
                <w:sz w:val="18"/>
                <w:szCs w:val="18"/>
              </w:rPr>
              <w:t xml:space="preserve"> are registered (BG45) </w:t>
            </w:r>
          </w:p>
        </w:tc>
      </w:tr>
      <w:tr w:rsidR="00ED55DD" w:rsidRPr="00145F67" w14:paraId="3327717B" w14:textId="77777777" w:rsidTr="00145F67">
        <w:trPr>
          <w:trHeight w:val="176"/>
        </w:trPr>
        <w:tc>
          <w:tcPr>
            <w:tcW w:w="3256" w:type="dxa"/>
            <w:gridSpan w:val="2"/>
            <w:vMerge/>
            <w:shd w:val="clear" w:color="auto" w:fill="auto"/>
            <w:vAlign w:val="center"/>
          </w:tcPr>
          <w:p w14:paraId="43389E3E" w14:textId="77777777" w:rsidR="00ED55DD" w:rsidRPr="00145F67" w:rsidRDefault="00ED55DD" w:rsidP="008C6E00">
            <w:pPr>
              <w:snapToGrid w:val="0"/>
              <w:jc w:val="center"/>
              <w:rPr>
                <w:color w:val="000000"/>
                <w:sz w:val="18"/>
                <w:szCs w:val="18"/>
                <w:highlight w:val="yellow"/>
              </w:rPr>
            </w:pPr>
          </w:p>
        </w:tc>
        <w:tc>
          <w:tcPr>
            <w:tcW w:w="10206" w:type="dxa"/>
            <w:gridSpan w:val="3"/>
            <w:shd w:val="clear" w:color="auto" w:fill="auto"/>
          </w:tcPr>
          <w:p w14:paraId="6E1B94C6" w14:textId="77777777" w:rsidR="00ED55DD" w:rsidRPr="00145F67" w:rsidRDefault="00ED55DD" w:rsidP="008C6E00">
            <w:pPr>
              <w:snapToGrid w:val="0"/>
              <w:rPr>
                <w:color w:val="000000"/>
                <w:sz w:val="18"/>
                <w:szCs w:val="18"/>
              </w:rPr>
            </w:pPr>
            <w:r w:rsidRPr="00145F67">
              <w:rPr>
                <w:color w:val="000000"/>
                <w:sz w:val="18"/>
                <w:szCs w:val="18"/>
              </w:rPr>
              <w:t>Establish a system under which mercury waste generators periodically submit information</w:t>
            </w:r>
            <w:r w:rsidRPr="00145F67">
              <w:rPr>
                <w:rStyle w:val="FootnoteReference"/>
                <w:color w:val="000000"/>
                <w:sz w:val="18"/>
              </w:rPr>
              <w:footnoteReference w:id="10"/>
            </w:r>
            <w:r w:rsidRPr="00145F67">
              <w:rPr>
                <w:color w:val="000000"/>
                <w:sz w:val="18"/>
                <w:szCs w:val="18"/>
              </w:rPr>
              <w:t xml:space="preserve"> on mercury waste management to the relevant authorities and update the information (BG46) </w:t>
            </w:r>
          </w:p>
        </w:tc>
      </w:tr>
      <w:tr w:rsidR="00ED55DD" w:rsidRPr="00145F67" w14:paraId="533709CE" w14:textId="77777777" w:rsidTr="00145F67">
        <w:trPr>
          <w:trHeight w:val="176"/>
        </w:trPr>
        <w:tc>
          <w:tcPr>
            <w:tcW w:w="3256" w:type="dxa"/>
            <w:gridSpan w:val="2"/>
            <w:vMerge/>
            <w:shd w:val="clear" w:color="auto" w:fill="auto"/>
            <w:vAlign w:val="center"/>
          </w:tcPr>
          <w:p w14:paraId="0B3957C6" w14:textId="77777777" w:rsidR="00ED55DD" w:rsidRPr="00145F67" w:rsidRDefault="00ED55DD" w:rsidP="008C6E00">
            <w:pPr>
              <w:snapToGrid w:val="0"/>
              <w:jc w:val="center"/>
              <w:rPr>
                <w:color w:val="000000"/>
                <w:sz w:val="18"/>
                <w:szCs w:val="18"/>
                <w:highlight w:val="yellow"/>
              </w:rPr>
            </w:pPr>
          </w:p>
        </w:tc>
        <w:tc>
          <w:tcPr>
            <w:tcW w:w="10206" w:type="dxa"/>
            <w:gridSpan w:val="3"/>
            <w:shd w:val="clear" w:color="auto" w:fill="auto"/>
          </w:tcPr>
          <w:p w14:paraId="31E90379" w14:textId="77777777" w:rsidR="00ED55DD" w:rsidRPr="00145F67" w:rsidRDefault="00ED55DD" w:rsidP="008C6E00">
            <w:pPr>
              <w:snapToGrid w:val="0"/>
              <w:rPr>
                <w:color w:val="000000"/>
                <w:sz w:val="18"/>
                <w:szCs w:val="18"/>
              </w:rPr>
            </w:pPr>
            <w:r w:rsidRPr="00145F67">
              <w:rPr>
                <w:color w:val="000000"/>
                <w:sz w:val="18"/>
                <w:szCs w:val="18"/>
              </w:rPr>
              <w:t>Develop a registry based on information provided by mercury waste generators regarding the amounts and types of wastes (BG46)</w:t>
            </w:r>
          </w:p>
        </w:tc>
      </w:tr>
      <w:tr w:rsidR="00ED55DD" w:rsidRPr="00145F67" w14:paraId="7F4E6140" w14:textId="77777777" w:rsidTr="00145F67">
        <w:trPr>
          <w:trHeight w:val="58"/>
        </w:trPr>
        <w:tc>
          <w:tcPr>
            <w:tcW w:w="3256" w:type="dxa"/>
            <w:gridSpan w:val="2"/>
            <w:vMerge/>
            <w:shd w:val="clear" w:color="auto" w:fill="auto"/>
            <w:vAlign w:val="center"/>
          </w:tcPr>
          <w:p w14:paraId="017FFD4E" w14:textId="77777777" w:rsidR="00ED55DD" w:rsidRPr="00145F67" w:rsidRDefault="00ED55DD" w:rsidP="008C6E00">
            <w:pPr>
              <w:snapToGrid w:val="0"/>
              <w:jc w:val="center"/>
              <w:rPr>
                <w:color w:val="000000"/>
                <w:sz w:val="18"/>
                <w:szCs w:val="18"/>
                <w:highlight w:val="yellow"/>
              </w:rPr>
            </w:pPr>
          </w:p>
        </w:tc>
        <w:tc>
          <w:tcPr>
            <w:tcW w:w="10206" w:type="dxa"/>
            <w:gridSpan w:val="3"/>
            <w:shd w:val="clear" w:color="auto" w:fill="auto"/>
          </w:tcPr>
          <w:p w14:paraId="2625482B" w14:textId="77777777" w:rsidR="00ED55DD" w:rsidRPr="00145F67" w:rsidRDefault="00ED55DD" w:rsidP="008C6E00">
            <w:pPr>
              <w:snapToGrid w:val="0"/>
              <w:rPr>
                <w:color w:val="000000"/>
                <w:sz w:val="18"/>
                <w:szCs w:val="18"/>
              </w:rPr>
            </w:pPr>
            <w:r w:rsidRPr="00145F67">
              <w:rPr>
                <w:color w:val="000000"/>
                <w:sz w:val="18"/>
                <w:szCs w:val="18"/>
              </w:rPr>
              <w:t>Hold mercury waste generators liable for the mercury waste management until the wastes are handed over to a collector or sent to a disposal facility (BG47)</w:t>
            </w:r>
          </w:p>
        </w:tc>
      </w:tr>
      <w:tr w:rsidR="00ED55DD" w:rsidRPr="00145F67" w14:paraId="4CF859BB" w14:textId="77777777" w:rsidTr="00145F67">
        <w:trPr>
          <w:trHeight w:val="219"/>
        </w:trPr>
        <w:tc>
          <w:tcPr>
            <w:tcW w:w="3256" w:type="dxa"/>
            <w:gridSpan w:val="2"/>
            <w:vMerge/>
            <w:shd w:val="clear" w:color="auto" w:fill="auto"/>
            <w:vAlign w:val="center"/>
          </w:tcPr>
          <w:p w14:paraId="7CF5D277" w14:textId="77777777" w:rsidR="00ED55DD" w:rsidRPr="00145F67" w:rsidRDefault="00ED55DD" w:rsidP="008C6E00">
            <w:pPr>
              <w:snapToGrid w:val="0"/>
              <w:jc w:val="center"/>
              <w:rPr>
                <w:color w:val="000000"/>
                <w:sz w:val="18"/>
                <w:szCs w:val="18"/>
                <w:highlight w:val="yellow"/>
              </w:rPr>
            </w:pPr>
          </w:p>
        </w:tc>
        <w:tc>
          <w:tcPr>
            <w:tcW w:w="10206" w:type="dxa"/>
            <w:gridSpan w:val="3"/>
            <w:shd w:val="clear" w:color="auto" w:fill="auto"/>
          </w:tcPr>
          <w:p w14:paraId="7D980B59" w14:textId="77777777" w:rsidR="00ED55DD" w:rsidRPr="00145F67" w:rsidRDefault="00ED55DD" w:rsidP="008C6E00">
            <w:pPr>
              <w:snapToGrid w:val="0"/>
              <w:rPr>
                <w:color w:val="000000"/>
                <w:sz w:val="18"/>
                <w:szCs w:val="18"/>
              </w:rPr>
            </w:pPr>
            <w:r w:rsidRPr="00145F67">
              <w:rPr>
                <w:color w:val="000000"/>
                <w:sz w:val="18"/>
                <w:szCs w:val="18"/>
              </w:rPr>
              <w:t>Adopt an approval or permit system for disposal facilities for their operations (BG65)</w:t>
            </w:r>
          </w:p>
        </w:tc>
      </w:tr>
      <w:tr w:rsidR="00ED55DD" w:rsidRPr="00145F67" w14:paraId="6CBCE4AB" w14:textId="77777777" w:rsidTr="00145F67">
        <w:trPr>
          <w:trHeight w:val="107"/>
        </w:trPr>
        <w:tc>
          <w:tcPr>
            <w:tcW w:w="3256" w:type="dxa"/>
            <w:gridSpan w:val="2"/>
            <w:vMerge/>
            <w:shd w:val="clear" w:color="auto" w:fill="auto"/>
            <w:vAlign w:val="center"/>
          </w:tcPr>
          <w:p w14:paraId="6E973346" w14:textId="77777777" w:rsidR="00ED55DD" w:rsidRPr="00145F67" w:rsidRDefault="00ED55DD" w:rsidP="008C6E00">
            <w:pPr>
              <w:snapToGrid w:val="0"/>
              <w:jc w:val="center"/>
              <w:rPr>
                <w:color w:val="000000"/>
                <w:sz w:val="18"/>
                <w:szCs w:val="18"/>
                <w:highlight w:val="yellow"/>
              </w:rPr>
            </w:pPr>
          </w:p>
        </w:tc>
        <w:tc>
          <w:tcPr>
            <w:tcW w:w="10206" w:type="dxa"/>
            <w:gridSpan w:val="3"/>
            <w:shd w:val="clear" w:color="auto" w:fill="auto"/>
            <w:vAlign w:val="center"/>
          </w:tcPr>
          <w:p w14:paraId="3996E430" w14:textId="77777777" w:rsidR="00ED55DD" w:rsidRPr="00145F67" w:rsidRDefault="00ED55DD" w:rsidP="008C6E00">
            <w:pPr>
              <w:snapToGrid w:val="0"/>
              <w:rPr>
                <w:color w:val="000000"/>
                <w:sz w:val="18"/>
                <w:szCs w:val="18"/>
              </w:rPr>
            </w:pPr>
            <w:r w:rsidRPr="00145F67">
              <w:rPr>
                <w:color w:val="000000"/>
                <w:sz w:val="18"/>
                <w:szCs w:val="18"/>
              </w:rPr>
              <w:t>Adopt an approval or permit system for collectors for their operations (BG141)</w:t>
            </w:r>
          </w:p>
        </w:tc>
      </w:tr>
      <w:tr w:rsidR="00ED55DD" w:rsidRPr="00145F67" w14:paraId="7EA94009" w14:textId="77777777" w:rsidTr="00145F67">
        <w:trPr>
          <w:trHeight w:val="132"/>
        </w:trPr>
        <w:tc>
          <w:tcPr>
            <w:tcW w:w="3256" w:type="dxa"/>
            <w:gridSpan w:val="2"/>
            <w:vMerge/>
            <w:shd w:val="clear" w:color="auto" w:fill="auto"/>
            <w:vAlign w:val="center"/>
          </w:tcPr>
          <w:p w14:paraId="259D6F28" w14:textId="77777777" w:rsidR="00ED55DD" w:rsidRPr="00145F67" w:rsidRDefault="00ED55DD" w:rsidP="008C6E00">
            <w:pPr>
              <w:snapToGrid w:val="0"/>
              <w:jc w:val="center"/>
              <w:rPr>
                <w:color w:val="000000"/>
                <w:sz w:val="18"/>
                <w:szCs w:val="18"/>
                <w:highlight w:val="yellow"/>
              </w:rPr>
            </w:pPr>
          </w:p>
        </w:tc>
        <w:tc>
          <w:tcPr>
            <w:tcW w:w="3217" w:type="dxa"/>
            <w:shd w:val="clear" w:color="auto" w:fill="auto"/>
          </w:tcPr>
          <w:p w14:paraId="23BE0EE6" w14:textId="77777777" w:rsidR="00ED55DD" w:rsidRPr="00145F67" w:rsidRDefault="00ED55DD" w:rsidP="008C6E00">
            <w:pPr>
              <w:snapToGrid w:val="0"/>
              <w:rPr>
                <w:color w:val="000000"/>
                <w:sz w:val="18"/>
                <w:szCs w:val="18"/>
              </w:rPr>
            </w:pPr>
            <w:r w:rsidRPr="00145F67">
              <w:rPr>
                <w:color w:val="000000"/>
                <w:sz w:val="18"/>
                <w:szCs w:val="18"/>
              </w:rPr>
              <w:t>Include record-keeping of waste amount and areas landfilled in the standards for the maintenance and management of the disposal facilities (BG218)</w:t>
            </w:r>
          </w:p>
          <w:p w14:paraId="4D4E5E54" w14:textId="77777777" w:rsidR="00ED55DD" w:rsidRPr="00145F67" w:rsidRDefault="00ED55DD" w:rsidP="008C6E00">
            <w:pPr>
              <w:snapToGrid w:val="0"/>
              <w:rPr>
                <w:color w:val="000000"/>
                <w:sz w:val="18"/>
                <w:szCs w:val="18"/>
              </w:rPr>
            </w:pPr>
          </w:p>
        </w:tc>
        <w:tc>
          <w:tcPr>
            <w:tcW w:w="2977" w:type="dxa"/>
            <w:shd w:val="clear" w:color="auto" w:fill="auto"/>
            <w:noWrap/>
            <w:vAlign w:val="center"/>
          </w:tcPr>
          <w:p w14:paraId="52858F03" w14:textId="77777777" w:rsidR="00ED55DD" w:rsidRPr="00145F67" w:rsidRDefault="00ED55DD" w:rsidP="008C6E00">
            <w:pPr>
              <w:snapToGrid w:val="0"/>
              <w:rPr>
                <w:color w:val="000000"/>
                <w:sz w:val="18"/>
                <w:szCs w:val="18"/>
              </w:rPr>
            </w:pPr>
          </w:p>
        </w:tc>
        <w:tc>
          <w:tcPr>
            <w:tcW w:w="4012" w:type="dxa"/>
            <w:shd w:val="clear" w:color="auto" w:fill="auto"/>
            <w:vAlign w:val="center"/>
          </w:tcPr>
          <w:p w14:paraId="68CC3F67" w14:textId="77777777" w:rsidR="00ED55DD" w:rsidRPr="00145F67" w:rsidRDefault="00ED55DD" w:rsidP="008C6E00">
            <w:pPr>
              <w:snapToGrid w:val="0"/>
              <w:rPr>
                <w:color w:val="000000"/>
                <w:sz w:val="18"/>
                <w:szCs w:val="18"/>
              </w:rPr>
            </w:pPr>
          </w:p>
        </w:tc>
      </w:tr>
      <w:tr w:rsidR="00ED55DD" w:rsidRPr="00145F67" w14:paraId="0191E20C" w14:textId="77777777" w:rsidTr="00145F67">
        <w:trPr>
          <w:trHeight w:val="132"/>
        </w:trPr>
        <w:tc>
          <w:tcPr>
            <w:tcW w:w="2518" w:type="dxa"/>
            <w:vMerge w:val="restart"/>
            <w:shd w:val="clear" w:color="auto" w:fill="auto"/>
            <w:vAlign w:val="center"/>
          </w:tcPr>
          <w:p w14:paraId="3E0A8F82" w14:textId="77777777" w:rsidR="00ED55DD" w:rsidRPr="00145F67" w:rsidRDefault="00ED55DD" w:rsidP="008C6E00">
            <w:pPr>
              <w:snapToGrid w:val="0"/>
              <w:jc w:val="center"/>
              <w:rPr>
                <w:color w:val="000000"/>
                <w:sz w:val="18"/>
                <w:szCs w:val="18"/>
              </w:rPr>
            </w:pPr>
            <w:r w:rsidRPr="00145F67">
              <w:rPr>
                <w:sz w:val="18"/>
                <w:szCs w:val="18"/>
              </w:rPr>
              <w:t>One p</w:t>
            </w:r>
            <w:r w:rsidRPr="00145F67">
              <w:rPr>
                <w:color w:val="000000"/>
                <w:sz w:val="18"/>
                <w:szCs w:val="18"/>
              </w:rPr>
              <w:t>revents emissions and releases of mercury to the environment in the process of mercury waste management</w:t>
            </w:r>
          </w:p>
          <w:p w14:paraId="363039FB" w14:textId="77777777" w:rsidR="00ED55DD" w:rsidRPr="00145F67" w:rsidRDefault="00ED55DD" w:rsidP="008C6E00">
            <w:pPr>
              <w:snapToGrid w:val="0"/>
              <w:jc w:val="center"/>
              <w:rPr>
                <w:color w:val="000000"/>
                <w:sz w:val="18"/>
                <w:szCs w:val="18"/>
              </w:rPr>
            </w:pPr>
          </w:p>
          <w:p w14:paraId="732D1E28" w14:textId="77777777" w:rsidR="00ED55DD" w:rsidRPr="00145F67" w:rsidRDefault="00ED55DD" w:rsidP="008C6E00">
            <w:pPr>
              <w:snapToGrid w:val="0"/>
              <w:jc w:val="center"/>
              <w:rPr>
                <w:color w:val="000000"/>
                <w:sz w:val="18"/>
                <w:szCs w:val="18"/>
              </w:rPr>
            </w:pPr>
          </w:p>
          <w:p w14:paraId="24EAEBC7" w14:textId="77777777" w:rsidR="00ED55DD" w:rsidRPr="00145F67" w:rsidRDefault="00ED55DD" w:rsidP="008C6E00">
            <w:pPr>
              <w:snapToGrid w:val="0"/>
              <w:jc w:val="center"/>
              <w:rPr>
                <w:color w:val="000000"/>
                <w:sz w:val="18"/>
                <w:szCs w:val="18"/>
              </w:rPr>
            </w:pPr>
          </w:p>
          <w:p w14:paraId="636405E3" w14:textId="77777777" w:rsidR="00ED55DD" w:rsidRPr="00145F67" w:rsidRDefault="00ED55DD" w:rsidP="008C6E00">
            <w:pPr>
              <w:snapToGrid w:val="0"/>
              <w:jc w:val="center"/>
              <w:rPr>
                <w:color w:val="000000"/>
                <w:sz w:val="18"/>
                <w:szCs w:val="18"/>
              </w:rPr>
            </w:pPr>
          </w:p>
          <w:p w14:paraId="0F42B214" w14:textId="77777777" w:rsidR="00ED55DD" w:rsidRPr="00145F67" w:rsidRDefault="00ED55DD" w:rsidP="008C6E00">
            <w:pPr>
              <w:snapToGrid w:val="0"/>
              <w:jc w:val="center"/>
              <w:rPr>
                <w:color w:val="000000"/>
                <w:sz w:val="18"/>
                <w:szCs w:val="18"/>
              </w:rPr>
            </w:pPr>
          </w:p>
          <w:p w14:paraId="0CB6703A" w14:textId="77777777" w:rsidR="00ED55DD" w:rsidRPr="00145F67" w:rsidRDefault="00ED55DD" w:rsidP="008C6E00">
            <w:pPr>
              <w:snapToGrid w:val="0"/>
              <w:jc w:val="center"/>
              <w:rPr>
                <w:color w:val="000000"/>
                <w:sz w:val="18"/>
                <w:szCs w:val="18"/>
              </w:rPr>
            </w:pPr>
          </w:p>
          <w:p w14:paraId="4DFC1512" w14:textId="77777777" w:rsidR="00ED55DD" w:rsidRPr="00145F67" w:rsidRDefault="00ED55DD" w:rsidP="008C6E00">
            <w:pPr>
              <w:snapToGrid w:val="0"/>
              <w:jc w:val="center"/>
              <w:rPr>
                <w:color w:val="000000"/>
                <w:sz w:val="18"/>
                <w:szCs w:val="18"/>
              </w:rPr>
            </w:pPr>
          </w:p>
          <w:p w14:paraId="5AC12FA0" w14:textId="77777777" w:rsidR="00ED55DD" w:rsidRPr="00145F67" w:rsidRDefault="00ED55DD" w:rsidP="008C6E00">
            <w:pPr>
              <w:snapToGrid w:val="0"/>
              <w:jc w:val="center"/>
              <w:rPr>
                <w:color w:val="000000"/>
                <w:sz w:val="18"/>
                <w:szCs w:val="18"/>
              </w:rPr>
            </w:pPr>
          </w:p>
          <w:p w14:paraId="404CF008" w14:textId="77777777" w:rsidR="00ED55DD" w:rsidRPr="00145F67" w:rsidRDefault="00ED55DD" w:rsidP="008C6E00">
            <w:pPr>
              <w:snapToGrid w:val="0"/>
              <w:jc w:val="center"/>
              <w:rPr>
                <w:color w:val="000000"/>
                <w:sz w:val="18"/>
                <w:szCs w:val="18"/>
              </w:rPr>
            </w:pPr>
          </w:p>
          <w:p w14:paraId="62A133C1" w14:textId="77777777" w:rsidR="00ED55DD" w:rsidRPr="00145F67" w:rsidRDefault="00ED55DD" w:rsidP="008C6E00">
            <w:pPr>
              <w:snapToGrid w:val="0"/>
              <w:jc w:val="center"/>
              <w:rPr>
                <w:color w:val="000000"/>
                <w:sz w:val="18"/>
                <w:szCs w:val="18"/>
              </w:rPr>
            </w:pPr>
          </w:p>
          <w:p w14:paraId="5D4B4C94" w14:textId="77777777" w:rsidR="00ED55DD" w:rsidRPr="00145F67" w:rsidRDefault="00ED55DD" w:rsidP="008C6E00">
            <w:pPr>
              <w:snapToGrid w:val="0"/>
              <w:jc w:val="center"/>
              <w:rPr>
                <w:color w:val="000000"/>
                <w:sz w:val="18"/>
                <w:szCs w:val="18"/>
              </w:rPr>
            </w:pPr>
          </w:p>
          <w:p w14:paraId="2CC59EF6" w14:textId="77777777" w:rsidR="00ED55DD" w:rsidRPr="00145F67" w:rsidRDefault="00ED55DD" w:rsidP="008C6E00">
            <w:pPr>
              <w:snapToGrid w:val="0"/>
              <w:jc w:val="center"/>
              <w:rPr>
                <w:color w:val="000000"/>
                <w:sz w:val="18"/>
                <w:szCs w:val="18"/>
              </w:rPr>
            </w:pPr>
          </w:p>
          <w:p w14:paraId="34700B00" w14:textId="77777777" w:rsidR="00ED55DD" w:rsidRPr="00145F67" w:rsidRDefault="00ED55DD" w:rsidP="008C6E00">
            <w:pPr>
              <w:snapToGrid w:val="0"/>
              <w:jc w:val="center"/>
              <w:rPr>
                <w:color w:val="000000"/>
                <w:sz w:val="18"/>
                <w:szCs w:val="18"/>
              </w:rPr>
            </w:pPr>
          </w:p>
          <w:p w14:paraId="4962CB5A" w14:textId="77777777" w:rsidR="00ED55DD" w:rsidRPr="00145F67" w:rsidRDefault="00ED55DD" w:rsidP="008C6E00">
            <w:pPr>
              <w:snapToGrid w:val="0"/>
              <w:jc w:val="center"/>
              <w:rPr>
                <w:color w:val="000000"/>
                <w:sz w:val="18"/>
                <w:szCs w:val="18"/>
              </w:rPr>
            </w:pPr>
          </w:p>
          <w:p w14:paraId="6E20190E" w14:textId="77777777" w:rsidR="00ED55DD" w:rsidRPr="00145F67" w:rsidRDefault="00ED55DD" w:rsidP="008C6E00">
            <w:pPr>
              <w:snapToGrid w:val="0"/>
              <w:jc w:val="center"/>
              <w:rPr>
                <w:color w:val="000000"/>
                <w:sz w:val="18"/>
                <w:szCs w:val="18"/>
              </w:rPr>
            </w:pPr>
          </w:p>
          <w:p w14:paraId="606E145D" w14:textId="77777777" w:rsidR="00ED55DD" w:rsidRPr="00145F67" w:rsidRDefault="00ED55DD" w:rsidP="008C6E00">
            <w:pPr>
              <w:snapToGrid w:val="0"/>
              <w:jc w:val="center"/>
              <w:rPr>
                <w:color w:val="000000"/>
                <w:sz w:val="18"/>
                <w:szCs w:val="18"/>
              </w:rPr>
            </w:pPr>
          </w:p>
          <w:p w14:paraId="7A100B60" w14:textId="77777777" w:rsidR="00ED55DD" w:rsidRPr="00145F67" w:rsidRDefault="00ED55DD" w:rsidP="008C6E00">
            <w:pPr>
              <w:snapToGrid w:val="0"/>
              <w:jc w:val="center"/>
              <w:rPr>
                <w:color w:val="000000"/>
                <w:sz w:val="18"/>
                <w:szCs w:val="18"/>
              </w:rPr>
            </w:pPr>
          </w:p>
          <w:p w14:paraId="549148AD" w14:textId="77777777" w:rsidR="00ED55DD" w:rsidRPr="00145F67" w:rsidRDefault="00ED55DD" w:rsidP="008C6E00">
            <w:pPr>
              <w:snapToGrid w:val="0"/>
              <w:jc w:val="center"/>
              <w:rPr>
                <w:color w:val="000000"/>
                <w:sz w:val="18"/>
                <w:szCs w:val="18"/>
              </w:rPr>
            </w:pPr>
          </w:p>
          <w:p w14:paraId="649DF6C7" w14:textId="77777777" w:rsidR="00ED55DD" w:rsidRPr="00145F67" w:rsidRDefault="00ED55DD" w:rsidP="008C6E00">
            <w:pPr>
              <w:snapToGrid w:val="0"/>
              <w:jc w:val="center"/>
              <w:rPr>
                <w:color w:val="000000"/>
                <w:sz w:val="18"/>
                <w:szCs w:val="18"/>
              </w:rPr>
            </w:pPr>
          </w:p>
          <w:p w14:paraId="1B1119A5" w14:textId="77777777" w:rsidR="00ED55DD" w:rsidRPr="00145F67" w:rsidRDefault="00ED55DD" w:rsidP="008C6E00">
            <w:pPr>
              <w:snapToGrid w:val="0"/>
              <w:jc w:val="center"/>
              <w:rPr>
                <w:color w:val="000000"/>
                <w:sz w:val="18"/>
                <w:szCs w:val="18"/>
              </w:rPr>
            </w:pPr>
            <w:r w:rsidRPr="00145F67">
              <w:rPr>
                <w:color w:val="000000"/>
                <w:sz w:val="18"/>
                <w:szCs w:val="18"/>
              </w:rPr>
              <w:t>One prevents emissions and releases of mercury to the environment in the process of mercury waste management</w:t>
            </w:r>
          </w:p>
          <w:p w14:paraId="7A119140" w14:textId="77777777" w:rsidR="00ED55DD" w:rsidRPr="00145F67" w:rsidRDefault="00ED55DD" w:rsidP="008C6E00">
            <w:pPr>
              <w:snapToGrid w:val="0"/>
              <w:jc w:val="center"/>
              <w:rPr>
                <w:color w:val="000000"/>
                <w:sz w:val="18"/>
                <w:szCs w:val="18"/>
              </w:rPr>
            </w:pPr>
          </w:p>
          <w:p w14:paraId="0EFE3AF1" w14:textId="77777777" w:rsidR="00ED55DD" w:rsidRPr="00145F67" w:rsidRDefault="00ED55DD" w:rsidP="008C6E00">
            <w:pPr>
              <w:snapToGrid w:val="0"/>
              <w:jc w:val="center"/>
              <w:rPr>
                <w:color w:val="000000"/>
                <w:sz w:val="18"/>
                <w:szCs w:val="18"/>
              </w:rPr>
            </w:pPr>
          </w:p>
          <w:p w14:paraId="4A27D83D" w14:textId="77777777" w:rsidR="00ED55DD" w:rsidRPr="00145F67" w:rsidRDefault="00ED55DD" w:rsidP="008C6E00">
            <w:pPr>
              <w:snapToGrid w:val="0"/>
              <w:jc w:val="center"/>
              <w:rPr>
                <w:color w:val="000000"/>
                <w:sz w:val="18"/>
                <w:szCs w:val="18"/>
              </w:rPr>
            </w:pPr>
          </w:p>
          <w:p w14:paraId="759F67D6" w14:textId="77777777" w:rsidR="00ED55DD" w:rsidRPr="00145F67" w:rsidRDefault="00ED55DD" w:rsidP="008C6E00">
            <w:pPr>
              <w:snapToGrid w:val="0"/>
              <w:jc w:val="center"/>
              <w:rPr>
                <w:color w:val="000000"/>
                <w:sz w:val="18"/>
                <w:szCs w:val="18"/>
              </w:rPr>
            </w:pPr>
          </w:p>
          <w:p w14:paraId="7F5F681C" w14:textId="77777777" w:rsidR="00ED55DD" w:rsidRPr="00145F67" w:rsidRDefault="00ED55DD" w:rsidP="008C6E00">
            <w:pPr>
              <w:snapToGrid w:val="0"/>
              <w:jc w:val="center"/>
              <w:rPr>
                <w:color w:val="000000"/>
                <w:sz w:val="18"/>
                <w:szCs w:val="18"/>
              </w:rPr>
            </w:pPr>
          </w:p>
          <w:p w14:paraId="0A2A059E" w14:textId="77777777" w:rsidR="00ED55DD" w:rsidRPr="00145F67" w:rsidRDefault="00ED55DD" w:rsidP="008C6E00">
            <w:pPr>
              <w:snapToGrid w:val="0"/>
              <w:jc w:val="center"/>
              <w:rPr>
                <w:color w:val="000000"/>
                <w:sz w:val="18"/>
                <w:szCs w:val="18"/>
              </w:rPr>
            </w:pPr>
          </w:p>
          <w:p w14:paraId="0926333A" w14:textId="77777777" w:rsidR="00ED55DD" w:rsidRPr="00145F67" w:rsidRDefault="00ED55DD" w:rsidP="008C6E00">
            <w:pPr>
              <w:snapToGrid w:val="0"/>
              <w:jc w:val="center"/>
              <w:rPr>
                <w:color w:val="000000"/>
                <w:sz w:val="18"/>
                <w:szCs w:val="18"/>
              </w:rPr>
            </w:pPr>
          </w:p>
          <w:p w14:paraId="1987EDB9" w14:textId="77777777" w:rsidR="00ED55DD" w:rsidRPr="00145F67" w:rsidRDefault="00ED55DD" w:rsidP="008C6E00">
            <w:pPr>
              <w:snapToGrid w:val="0"/>
              <w:jc w:val="center"/>
              <w:rPr>
                <w:color w:val="000000"/>
                <w:sz w:val="18"/>
                <w:szCs w:val="18"/>
              </w:rPr>
            </w:pPr>
          </w:p>
          <w:p w14:paraId="0EB787C9" w14:textId="77777777" w:rsidR="00ED55DD" w:rsidRPr="00145F67" w:rsidRDefault="00ED55DD" w:rsidP="008C6E00">
            <w:pPr>
              <w:snapToGrid w:val="0"/>
              <w:jc w:val="center"/>
              <w:rPr>
                <w:color w:val="000000"/>
                <w:sz w:val="18"/>
                <w:szCs w:val="18"/>
              </w:rPr>
            </w:pPr>
          </w:p>
          <w:p w14:paraId="31E0D8A0" w14:textId="77777777" w:rsidR="00ED55DD" w:rsidRPr="00145F67" w:rsidRDefault="00ED55DD" w:rsidP="008C6E00">
            <w:pPr>
              <w:snapToGrid w:val="0"/>
              <w:jc w:val="center"/>
              <w:rPr>
                <w:color w:val="000000"/>
                <w:sz w:val="18"/>
                <w:szCs w:val="18"/>
              </w:rPr>
            </w:pPr>
          </w:p>
          <w:p w14:paraId="19E34B38" w14:textId="77777777" w:rsidR="00ED55DD" w:rsidRPr="00145F67" w:rsidRDefault="00ED55DD" w:rsidP="008C6E00">
            <w:pPr>
              <w:snapToGrid w:val="0"/>
              <w:jc w:val="center"/>
              <w:rPr>
                <w:color w:val="000000"/>
                <w:sz w:val="18"/>
                <w:szCs w:val="18"/>
              </w:rPr>
            </w:pPr>
          </w:p>
          <w:p w14:paraId="3FC955B2" w14:textId="77777777" w:rsidR="00ED55DD" w:rsidRPr="00145F67" w:rsidRDefault="00ED55DD" w:rsidP="008C6E00">
            <w:pPr>
              <w:snapToGrid w:val="0"/>
              <w:jc w:val="center"/>
              <w:rPr>
                <w:color w:val="000000"/>
                <w:sz w:val="18"/>
                <w:szCs w:val="18"/>
              </w:rPr>
            </w:pPr>
          </w:p>
          <w:p w14:paraId="29E969E7" w14:textId="77777777" w:rsidR="00ED55DD" w:rsidRPr="00145F67" w:rsidRDefault="00ED55DD" w:rsidP="008C6E00">
            <w:pPr>
              <w:snapToGrid w:val="0"/>
              <w:jc w:val="center"/>
              <w:rPr>
                <w:color w:val="000000"/>
                <w:sz w:val="18"/>
                <w:szCs w:val="18"/>
              </w:rPr>
            </w:pPr>
          </w:p>
          <w:p w14:paraId="7A908D65" w14:textId="77777777" w:rsidR="00ED55DD" w:rsidRPr="00145F67" w:rsidRDefault="00ED55DD" w:rsidP="008C6E00">
            <w:pPr>
              <w:snapToGrid w:val="0"/>
              <w:jc w:val="center"/>
              <w:rPr>
                <w:color w:val="000000"/>
                <w:sz w:val="18"/>
                <w:szCs w:val="18"/>
              </w:rPr>
            </w:pPr>
          </w:p>
          <w:p w14:paraId="168D4AAA" w14:textId="77777777" w:rsidR="00ED55DD" w:rsidRPr="00145F67" w:rsidRDefault="00ED55DD" w:rsidP="008C6E00">
            <w:pPr>
              <w:snapToGrid w:val="0"/>
              <w:jc w:val="center"/>
              <w:rPr>
                <w:color w:val="000000"/>
                <w:sz w:val="18"/>
                <w:szCs w:val="18"/>
              </w:rPr>
            </w:pPr>
          </w:p>
          <w:p w14:paraId="45760FAF" w14:textId="77777777" w:rsidR="00ED55DD" w:rsidRPr="00145F67" w:rsidRDefault="00ED55DD" w:rsidP="008C6E00">
            <w:pPr>
              <w:snapToGrid w:val="0"/>
              <w:jc w:val="center"/>
              <w:rPr>
                <w:color w:val="000000"/>
                <w:sz w:val="18"/>
                <w:szCs w:val="18"/>
              </w:rPr>
            </w:pPr>
          </w:p>
          <w:p w14:paraId="5D4481B1" w14:textId="77777777" w:rsidR="00ED55DD" w:rsidRPr="00145F67" w:rsidRDefault="00ED55DD" w:rsidP="008C6E00">
            <w:pPr>
              <w:snapToGrid w:val="0"/>
              <w:jc w:val="center"/>
              <w:rPr>
                <w:color w:val="000000"/>
                <w:sz w:val="18"/>
                <w:szCs w:val="18"/>
              </w:rPr>
            </w:pPr>
          </w:p>
          <w:p w14:paraId="28304A54" w14:textId="77777777" w:rsidR="00ED55DD" w:rsidRPr="00145F67" w:rsidRDefault="00ED55DD" w:rsidP="008C6E00">
            <w:pPr>
              <w:snapToGrid w:val="0"/>
              <w:jc w:val="center"/>
              <w:rPr>
                <w:color w:val="000000"/>
                <w:sz w:val="18"/>
                <w:szCs w:val="18"/>
              </w:rPr>
            </w:pPr>
          </w:p>
          <w:p w14:paraId="5FA048FD" w14:textId="77777777" w:rsidR="00ED55DD" w:rsidRPr="00145F67" w:rsidRDefault="00ED55DD" w:rsidP="008C6E00">
            <w:pPr>
              <w:snapToGrid w:val="0"/>
              <w:jc w:val="center"/>
              <w:rPr>
                <w:color w:val="000000"/>
                <w:sz w:val="18"/>
                <w:szCs w:val="18"/>
              </w:rPr>
            </w:pPr>
          </w:p>
          <w:p w14:paraId="231CEEE6" w14:textId="77777777" w:rsidR="00ED55DD" w:rsidRPr="00145F67" w:rsidRDefault="00ED55DD" w:rsidP="008C6E00">
            <w:pPr>
              <w:snapToGrid w:val="0"/>
              <w:rPr>
                <w:color w:val="000000"/>
                <w:sz w:val="18"/>
                <w:szCs w:val="18"/>
              </w:rPr>
            </w:pPr>
          </w:p>
          <w:p w14:paraId="2805B0FE" w14:textId="77777777" w:rsidR="00ED55DD" w:rsidRPr="00145F67" w:rsidRDefault="00ED55DD" w:rsidP="008C6E00">
            <w:pPr>
              <w:snapToGrid w:val="0"/>
              <w:jc w:val="center"/>
              <w:rPr>
                <w:color w:val="000000"/>
                <w:sz w:val="18"/>
                <w:szCs w:val="18"/>
              </w:rPr>
            </w:pPr>
            <w:r w:rsidRPr="00145F67">
              <w:rPr>
                <w:color w:val="000000"/>
                <w:sz w:val="18"/>
                <w:szCs w:val="18"/>
              </w:rPr>
              <w:t>One prevents emissions and releases of mercury to the environment in the process of mercury waste management</w:t>
            </w:r>
          </w:p>
          <w:p w14:paraId="7D63C607" w14:textId="77777777" w:rsidR="00ED55DD" w:rsidRPr="00145F67" w:rsidRDefault="00ED55DD" w:rsidP="008C6E00">
            <w:pPr>
              <w:snapToGrid w:val="0"/>
              <w:jc w:val="center"/>
              <w:rPr>
                <w:color w:val="000000"/>
                <w:sz w:val="18"/>
                <w:szCs w:val="18"/>
              </w:rPr>
            </w:pPr>
          </w:p>
          <w:p w14:paraId="77B0FEDD" w14:textId="77777777" w:rsidR="00ED55DD" w:rsidRPr="00145F67" w:rsidRDefault="00ED55DD" w:rsidP="008C6E00">
            <w:pPr>
              <w:snapToGrid w:val="0"/>
              <w:jc w:val="center"/>
              <w:rPr>
                <w:color w:val="000000"/>
                <w:sz w:val="18"/>
                <w:szCs w:val="18"/>
                <w:highlight w:val="yellow"/>
              </w:rPr>
            </w:pPr>
          </w:p>
          <w:p w14:paraId="5C2E5C18" w14:textId="77777777" w:rsidR="00ED55DD" w:rsidRPr="00145F67" w:rsidRDefault="00ED55DD" w:rsidP="008C6E00">
            <w:pPr>
              <w:snapToGrid w:val="0"/>
              <w:jc w:val="center"/>
              <w:rPr>
                <w:color w:val="000000"/>
                <w:sz w:val="18"/>
                <w:szCs w:val="18"/>
                <w:highlight w:val="yellow"/>
              </w:rPr>
            </w:pPr>
          </w:p>
          <w:p w14:paraId="798FEFA3" w14:textId="77777777" w:rsidR="00ED55DD" w:rsidRPr="00145F67" w:rsidRDefault="00ED55DD" w:rsidP="008C6E00">
            <w:pPr>
              <w:snapToGrid w:val="0"/>
              <w:jc w:val="center"/>
              <w:rPr>
                <w:color w:val="000000"/>
                <w:sz w:val="18"/>
                <w:szCs w:val="18"/>
                <w:highlight w:val="yellow"/>
              </w:rPr>
            </w:pPr>
          </w:p>
          <w:p w14:paraId="21E94823" w14:textId="77777777" w:rsidR="00ED55DD" w:rsidRPr="00145F67" w:rsidRDefault="00ED55DD" w:rsidP="008C6E00">
            <w:pPr>
              <w:snapToGrid w:val="0"/>
              <w:jc w:val="center"/>
              <w:rPr>
                <w:color w:val="000000"/>
                <w:sz w:val="18"/>
                <w:szCs w:val="18"/>
                <w:highlight w:val="yellow"/>
              </w:rPr>
            </w:pPr>
          </w:p>
          <w:p w14:paraId="0D812D60" w14:textId="77777777" w:rsidR="00ED55DD" w:rsidRPr="00145F67" w:rsidRDefault="00ED55DD" w:rsidP="008C6E00">
            <w:pPr>
              <w:snapToGrid w:val="0"/>
              <w:jc w:val="center"/>
              <w:rPr>
                <w:color w:val="000000"/>
                <w:sz w:val="18"/>
                <w:szCs w:val="18"/>
                <w:highlight w:val="yellow"/>
              </w:rPr>
            </w:pPr>
          </w:p>
          <w:p w14:paraId="2FB67A5E" w14:textId="77777777" w:rsidR="00ED55DD" w:rsidRPr="00145F67" w:rsidRDefault="00ED55DD" w:rsidP="008C6E00">
            <w:pPr>
              <w:snapToGrid w:val="0"/>
              <w:jc w:val="center"/>
              <w:rPr>
                <w:color w:val="000000"/>
                <w:sz w:val="18"/>
                <w:szCs w:val="18"/>
                <w:highlight w:val="yellow"/>
              </w:rPr>
            </w:pPr>
          </w:p>
          <w:p w14:paraId="06812E5C" w14:textId="77777777" w:rsidR="00ED55DD" w:rsidRPr="00145F67" w:rsidRDefault="00ED55DD" w:rsidP="008C6E00">
            <w:pPr>
              <w:snapToGrid w:val="0"/>
              <w:jc w:val="center"/>
              <w:rPr>
                <w:color w:val="000000"/>
                <w:sz w:val="18"/>
                <w:szCs w:val="18"/>
                <w:highlight w:val="yellow"/>
              </w:rPr>
            </w:pPr>
          </w:p>
          <w:p w14:paraId="24DC3A78" w14:textId="77777777" w:rsidR="00ED55DD" w:rsidRPr="00145F67" w:rsidRDefault="00ED55DD" w:rsidP="008C6E00">
            <w:pPr>
              <w:snapToGrid w:val="0"/>
              <w:jc w:val="center"/>
              <w:rPr>
                <w:color w:val="000000"/>
                <w:sz w:val="18"/>
                <w:szCs w:val="18"/>
                <w:highlight w:val="yellow"/>
              </w:rPr>
            </w:pPr>
          </w:p>
          <w:p w14:paraId="2FBBC62A" w14:textId="77777777" w:rsidR="00ED55DD" w:rsidRPr="00145F67" w:rsidRDefault="00ED55DD" w:rsidP="008C6E00">
            <w:pPr>
              <w:snapToGrid w:val="0"/>
              <w:jc w:val="center"/>
              <w:rPr>
                <w:color w:val="000000"/>
                <w:sz w:val="18"/>
                <w:szCs w:val="18"/>
                <w:highlight w:val="yellow"/>
              </w:rPr>
            </w:pPr>
          </w:p>
          <w:p w14:paraId="51AE186A" w14:textId="77777777" w:rsidR="00ED55DD" w:rsidRPr="00145F67" w:rsidRDefault="00ED55DD" w:rsidP="008C6E00">
            <w:pPr>
              <w:snapToGrid w:val="0"/>
              <w:jc w:val="center"/>
              <w:rPr>
                <w:color w:val="000000"/>
                <w:sz w:val="18"/>
                <w:szCs w:val="18"/>
                <w:highlight w:val="yellow"/>
              </w:rPr>
            </w:pPr>
          </w:p>
          <w:p w14:paraId="1EEB8E93" w14:textId="77777777" w:rsidR="00ED55DD" w:rsidRPr="00145F67" w:rsidRDefault="00ED55DD" w:rsidP="008C6E00">
            <w:pPr>
              <w:snapToGrid w:val="0"/>
              <w:jc w:val="center"/>
              <w:rPr>
                <w:color w:val="000000"/>
                <w:sz w:val="18"/>
                <w:szCs w:val="18"/>
                <w:highlight w:val="yellow"/>
              </w:rPr>
            </w:pPr>
          </w:p>
          <w:p w14:paraId="4DC95EBD" w14:textId="77777777" w:rsidR="00ED55DD" w:rsidRPr="00145F67" w:rsidRDefault="00ED55DD" w:rsidP="008C6E00">
            <w:pPr>
              <w:snapToGrid w:val="0"/>
              <w:jc w:val="center"/>
              <w:rPr>
                <w:color w:val="000000"/>
                <w:sz w:val="18"/>
                <w:szCs w:val="18"/>
                <w:highlight w:val="yellow"/>
              </w:rPr>
            </w:pPr>
          </w:p>
          <w:p w14:paraId="4144617C" w14:textId="77777777" w:rsidR="00ED55DD" w:rsidRPr="00145F67" w:rsidRDefault="00ED55DD" w:rsidP="008C6E00">
            <w:pPr>
              <w:snapToGrid w:val="0"/>
              <w:jc w:val="center"/>
              <w:rPr>
                <w:color w:val="000000"/>
                <w:sz w:val="18"/>
                <w:szCs w:val="18"/>
                <w:highlight w:val="yellow"/>
              </w:rPr>
            </w:pPr>
          </w:p>
          <w:p w14:paraId="775CB04E" w14:textId="77777777" w:rsidR="00ED55DD" w:rsidRPr="00145F67" w:rsidRDefault="00ED55DD" w:rsidP="008C6E00">
            <w:pPr>
              <w:snapToGrid w:val="0"/>
              <w:jc w:val="center"/>
              <w:rPr>
                <w:color w:val="000000"/>
                <w:sz w:val="18"/>
                <w:szCs w:val="18"/>
                <w:highlight w:val="yellow"/>
              </w:rPr>
            </w:pPr>
          </w:p>
          <w:p w14:paraId="39E48D82" w14:textId="77777777" w:rsidR="00ED55DD" w:rsidRPr="00145F67" w:rsidRDefault="00ED55DD" w:rsidP="008C6E00">
            <w:pPr>
              <w:snapToGrid w:val="0"/>
              <w:jc w:val="center"/>
              <w:rPr>
                <w:color w:val="000000"/>
                <w:sz w:val="18"/>
                <w:szCs w:val="18"/>
                <w:highlight w:val="yellow"/>
              </w:rPr>
            </w:pPr>
          </w:p>
          <w:p w14:paraId="101580BB" w14:textId="77777777" w:rsidR="00ED55DD" w:rsidRPr="00145F67" w:rsidRDefault="00ED55DD" w:rsidP="008C6E00">
            <w:pPr>
              <w:snapToGrid w:val="0"/>
              <w:jc w:val="center"/>
              <w:rPr>
                <w:color w:val="000000"/>
                <w:sz w:val="18"/>
                <w:szCs w:val="18"/>
                <w:highlight w:val="yellow"/>
              </w:rPr>
            </w:pPr>
          </w:p>
          <w:p w14:paraId="23F84ADF" w14:textId="77777777" w:rsidR="00ED55DD" w:rsidRPr="00145F67" w:rsidRDefault="00ED55DD" w:rsidP="008C6E00">
            <w:pPr>
              <w:snapToGrid w:val="0"/>
              <w:jc w:val="center"/>
              <w:rPr>
                <w:color w:val="000000"/>
                <w:sz w:val="18"/>
                <w:szCs w:val="18"/>
                <w:highlight w:val="yellow"/>
              </w:rPr>
            </w:pPr>
          </w:p>
          <w:p w14:paraId="075D04B0" w14:textId="77777777" w:rsidR="00ED55DD" w:rsidRPr="00145F67" w:rsidRDefault="00ED55DD" w:rsidP="008C6E00">
            <w:pPr>
              <w:snapToGrid w:val="0"/>
              <w:jc w:val="center"/>
              <w:rPr>
                <w:color w:val="000000"/>
                <w:sz w:val="18"/>
                <w:szCs w:val="18"/>
                <w:highlight w:val="yellow"/>
              </w:rPr>
            </w:pPr>
          </w:p>
          <w:p w14:paraId="168985D8" w14:textId="77777777" w:rsidR="00ED55DD" w:rsidRPr="00145F67" w:rsidRDefault="00ED55DD" w:rsidP="008C6E00">
            <w:pPr>
              <w:snapToGrid w:val="0"/>
              <w:jc w:val="center"/>
              <w:rPr>
                <w:color w:val="000000"/>
                <w:sz w:val="18"/>
                <w:szCs w:val="18"/>
                <w:highlight w:val="yellow"/>
              </w:rPr>
            </w:pPr>
          </w:p>
          <w:p w14:paraId="34E061E6" w14:textId="77777777" w:rsidR="00ED55DD" w:rsidRPr="00145F67" w:rsidRDefault="00ED55DD" w:rsidP="008C6E00">
            <w:pPr>
              <w:snapToGrid w:val="0"/>
              <w:jc w:val="center"/>
              <w:rPr>
                <w:color w:val="000000"/>
                <w:sz w:val="18"/>
                <w:szCs w:val="18"/>
                <w:highlight w:val="yellow"/>
              </w:rPr>
            </w:pPr>
          </w:p>
          <w:p w14:paraId="1F187166" w14:textId="77777777" w:rsidR="00ED55DD" w:rsidRPr="00145F67" w:rsidRDefault="00ED55DD" w:rsidP="008C6E00">
            <w:pPr>
              <w:snapToGrid w:val="0"/>
              <w:jc w:val="center"/>
              <w:rPr>
                <w:color w:val="000000"/>
                <w:sz w:val="18"/>
                <w:szCs w:val="18"/>
                <w:highlight w:val="yellow"/>
              </w:rPr>
            </w:pPr>
            <w:r w:rsidRPr="00145F67">
              <w:rPr>
                <w:sz w:val="18"/>
                <w:szCs w:val="18"/>
              </w:rPr>
              <w:t>One p</w:t>
            </w:r>
            <w:r w:rsidRPr="00145F67">
              <w:rPr>
                <w:color w:val="000000"/>
                <w:sz w:val="18"/>
                <w:szCs w:val="18"/>
              </w:rPr>
              <w:t>revents emissions and releases of mercury to the environment in the process of mercury waste management</w:t>
            </w:r>
          </w:p>
          <w:p w14:paraId="07C31C6B" w14:textId="77777777" w:rsidR="00ED55DD" w:rsidRPr="00145F67" w:rsidRDefault="00ED55DD" w:rsidP="008C6E00">
            <w:pPr>
              <w:snapToGrid w:val="0"/>
              <w:jc w:val="center"/>
              <w:rPr>
                <w:color w:val="000000"/>
                <w:sz w:val="18"/>
                <w:szCs w:val="18"/>
                <w:highlight w:val="yellow"/>
              </w:rPr>
            </w:pPr>
          </w:p>
          <w:p w14:paraId="6325D77C" w14:textId="77777777" w:rsidR="00ED55DD" w:rsidRPr="00145F67" w:rsidRDefault="00ED55DD" w:rsidP="008C6E00">
            <w:pPr>
              <w:snapToGrid w:val="0"/>
              <w:jc w:val="center"/>
              <w:rPr>
                <w:color w:val="000000"/>
                <w:sz w:val="18"/>
                <w:szCs w:val="18"/>
                <w:highlight w:val="yellow"/>
              </w:rPr>
            </w:pPr>
          </w:p>
          <w:p w14:paraId="3DC8AD1A" w14:textId="77777777" w:rsidR="00ED55DD" w:rsidRPr="00145F67" w:rsidRDefault="00ED55DD" w:rsidP="008C6E00">
            <w:pPr>
              <w:snapToGrid w:val="0"/>
              <w:jc w:val="center"/>
              <w:rPr>
                <w:color w:val="000000"/>
                <w:sz w:val="18"/>
                <w:szCs w:val="18"/>
                <w:highlight w:val="yellow"/>
              </w:rPr>
            </w:pPr>
          </w:p>
          <w:p w14:paraId="56A59E5A" w14:textId="77777777" w:rsidR="00ED55DD" w:rsidRPr="00145F67" w:rsidRDefault="00ED55DD" w:rsidP="008C6E00">
            <w:pPr>
              <w:snapToGrid w:val="0"/>
              <w:jc w:val="center"/>
              <w:rPr>
                <w:color w:val="000000"/>
                <w:sz w:val="18"/>
                <w:szCs w:val="18"/>
                <w:highlight w:val="yellow"/>
              </w:rPr>
            </w:pPr>
          </w:p>
          <w:p w14:paraId="2AB8CFB8" w14:textId="77777777" w:rsidR="00ED55DD" w:rsidRPr="00145F67" w:rsidRDefault="00ED55DD" w:rsidP="008C6E00">
            <w:pPr>
              <w:snapToGrid w:val="0"/>
              <w:jc w:val="center"/>
              <w:rPr>
                <w:color w:val="000000"/>
                <w:sz w:val="18"/>
                <w:szCs w:val="18"/>
                <w:highlight w:val="yellow"/>
              </w:rPr>
            </w:pPr>
          </w:p>
          <w:p w14:paraId="0F058456" w14:textId="77777777" w:rsidR="00ED55DD" w:rsidRPr="00145F67" w:rsidRDefault="00ED55DD" w:rsidP="008C6E00">
            <w:pPr>
              <w:snapToGrid w:val="0"/>
              <w:jc w:val="center"/>
              <w:rPr>
                <w:color w:val="000000"/>
                <w:sz w:val="18"/>
                <w:szCs w:val="18"/>
                <w:highlight w:val="yellow"/>
              </w:rPr>
            </w:pPr>
          </w:p>
          <w:p w14:paraId="61B29D73" w14:textId="77777777" w:rsidR="00ED55DD" w:rsidRPr="00145F67" w:rsidRDefault="00ED55DD" w:rsidP="008C6E00">
            <w:pPr>
              <w:snapToGrid w:val="0"/>
              <w:jc w:val="center"/>
              <w:rPr>
                <w:color w:val="000000"/>
                <w:sz w:val="18"/>
                <w:szCs w:val="18"/>
                <w:highlight w:val="yellow"/>
              </w:rPr>
            </w:pPr>
          </w:p>
          <w:p w14:paraId="1C4F2630" w14:textId="77777777" w:rsidR="00ED55DD" w:rsidRPr="00145F67" w:rsidRDefault="00ED55DD" w:rsidP="008C6E00">
            <w:pPr>
              <w:snapToGrid w:val="0"/>
              <w:jc w:val="center"/>
              <w:rPr>
                <w:color w:val="000000"/>
                <w:sz w:val="18"/>
                <w:szCs w:val="18"/>
                <w:highlight w:val="yellow"/>
              </w:rPr>
            </w:pPr>
          </w:p>
          <w:p w14:paraId="2378B803" w14:textId="77777777" w:rsidR="00ED55DD" w:rsidRPr="00145F67" w:rsidRDefault="00ED55DD" w:rsidP="008C6E00">
            <w:pPr>
              <w:snapToGrid w:val="0"/>
              <w:jc w:val="center"/>
              <w:rPr>
                <w:color w:val="000000"/>
                <w:sz w:val="18"/>
                <w:szCs w:val="18"/>
                <w:highlight w:val="yellow"/>
              </w:rPr>
            </w:pPr>
          </w:p>
          <w:p w14:paraId="693803E2" w14:textId="77777777" w:rsidR="00ED55DD" w:rsidRPr="00145F67" w:rsidRDefault="00ED55DD" w:rsidP="008C6E00">
            <w:pPr>
              <w:snapToGrid w:val="0"/>
              <w:jc w:val="center"/>
              <w:rPr>
                <w:color w:val="000000"/>
                <w:sz w:val="18"/>
                <w:szCs w:val="18"/>
                <w:highlight w:val="yellow"/>
              </w:rPr>
            </w:pPr>
          </w:p>
          <w:p w14:paraId="24F9E92B" w14:textId="77777777" w:rsidR="00ED55DD" w:rsidRPr="00145F67" w:rsidRDefault="00ED55DD" w:rsidP="008C6E00">
            <w:pPr>
              <w:snapToGrid w:val="0"/>
              <w:jc w:val="center"/>
              <w:rPr>
                <w:color w:val="000000"/>
                <w:sz w:val="18"/>
                <w:szCs w:val="18"/>
                <w:highlight w:val="yellow"/>
              </w:rPr>
            </w:pPr>
          </w:p>
          <w:p w14:paraId="2272D7F6" w14:textId="77777777" w:rsidR="00ED55DD" w:rsidRPr="00145F67" w:rsidRDefault="00ED55DD" w:rsidP="008C6E00">
            <w:pPr>
              <w:snapToGrid w:val="0"/>
              <w:jc w:val="center"/>
              <w:rPr>
                <w:color w:val="000000"/>
                <w:sz w:val="18"/>
                <w:szCs w:val="18"/>
                <w:highlight w:val="yellow"/>
              </w:rPr>
            </w:pPr>
          </w:p>
          <w:p w14:paraId="2AD3BAD5" w14:textId="77777777" w:rsidR="00ED55DD" w:rsidRPr="00145F67" w:rsidRDefault="00ED55DD" w:rsidP="008C6E00">
            <w:pPr>
              <w:snapToGrid w:val="0"/>
              <w:jc w:val="center"/>
              <w:rPr>
                <w:color w:val="000000"/>
                <w:sz w:val="18"/>
                <w:szCs w:val="18"/>
                <w:highlight w:val="yellow"/>
              </w:rPr>
            </w:pPr>
          </w:p>
          <w:p w14:paraId="17B33547" w14:textId="77777777" w:rsidR="00ED55DD" w:rsidRPr="00145F67" w:rsidRDefault="00ED55DD" w:rsidP="008C6E00">
            <w:pPr>
              <w:snapToGrid w:val="0"/>
              <w:jc w:val="center"/>
              <w:rPr>
                <w:color w:val="000000"/>
                <w:sz w:val="18"/>
                <w:szCs w:val="18"/>
                <w:highlight w:val="yellow"/>
              </w:rPr>
            </w:pPr>
          </w:p>
          <w:p w14:paraId="510FAB99" w14:textId="77777777" w:rsidR="00ED55DD" w:rsidRPr="00145F67" w:rsidRDefault="00ED55DD" w:rsidP="008C6E00">
            <w:pPr>
              <w:snapToGrid w:val="0"/>
              <w:jc w:val="center"/>
              <w:rPr>
                <w:color w:val="000000"/>
                <w:sz w:val="18"/>
                <w:szCs w:val="18"/>
                <w:highlight w:val="yellow"/>
              </w:rPr>
            </w:pPr>
          </w:p>
          <w:p w14:paraId="6136FF5F" w14:textId="77777777" w:rsidR="00ED55DD" w:rsidRPr="00145F67" w:rsidRDefault="00ED55DD" w:rsidP="008C6E00">
            <w:pPr>
              <w:snapToGrid w:val="0"/>
              <w:jc w:val="center"/>
              <w:rPr>
                <w:color w:val="000000"/>
                <w:sz w:val="18"/>
                <w:szCs w:val="18"/>
                <w:highlight w:val="yellow"/>
              </w:rPr>
            </w:pPr>
          </w:p>
          <w:p w14:paraId="15EFC3D8" w14:textId="77777777" w:rsidR="00ED55DD" w:rsidRPr="00145F67" w:rsidRDefault="00ED55DD" w:rsidP="008C6E00">
            <w:pPr>
              <w:snapToGrid w:val="0"/>
              <w:jc w:val="center"/>
              <w:rPr>
                <w:color w:val="000000"/>
                <w:sz w:val="18"/>
                <w:szCs w:val="18"/>
                <w:highlight w:val="yellow"/>
              </w:rPr>
            </w:pPr>
          </w:p>
          <w:p w14:paraId="2A38F143" w14:textId="77777777" w:rsidR="00ED55DD" w:rsidRPr="00145F67" w:rsidRDefault="00ED55DD" w:rsidP="008C6E00">
            <w:pPr>
              <w:snapToGrid w:val="0"/>
              <w:jc w:val="center"/>
              <w:rPr>
                <w:color w:val="000000"/>
                <w:sz w:val="18"/>
                <w:szCs w:val="18"/>
                <w:highlight w:val="yellow"/>
              </w:rPr>
            </w:pPr>
          </w:p>
          <w:p w14:paraId="658C6F3B" w14:textId="77777777" w:rsidR="00ED55DD" w:rsidRPr="00145F67" w:rsidRDefault="00ED55DD" w:rsidP="008C6E00">
            <w:pPr>
              <w:snapToGrid w:val="0"/>
              <w:jc w:val="center"/>
              <w:rPr>
                <w:color w:val="000000"/>
                <w:sz w:val="18"/>
                <w:szCs w:val="18"/>
                <w:highlight w:val="yellow"/>
              </w:rPr>
            </w:pPr>
          </w:p>
          <w:p w14:paraId="579406BE" w14:textId="77777777" w:rsidR="00ED55DD" w:rsidRPr="00145F67" w:rsidRDefault="00ED55DD" w:rsidP="008C6E00">
            <w:pPr>
              <w:snapToGrid w:val="0"/>
              <w:jc w:val="center"/>
              <w:rPr>
                <w:color w:val="000000"/>
                <w:sz w:val="18"/>
                <w:szCs w:val="18"/>
                <w:highlight w:val="yellow"/>
              </w:rPr>
            </w:pPr>
          </w:p>
          <w:p w14:paraId="64D39ED5" w14:textId="77777777" w:rsidR="00ED55DD" w:rsidRPr="00145F67" w:rsidRDefault="00ED55DD" w:rsidP="008C6E00">
            <w:pPr>
              <w:snapToGrid w:val="0"/>
              <w:jc w:val="center"/>
              <w:rPr>
                <w:color w:val="000000"/>
                <w:sz w:val="18"/>
                <w:szCs w:val="18"/>
                <w:highlight w:val="yellow"/>
              </w:rPr>
            </w:pPr>
          </w:p>
          <w:p w14:paraId="25813C3B" w14:textId="77777777" w:rsidR="00ED55DD" w:rsidRPr="00145F67" w:rsidRDefault="00ED55DD" w:rsidP="008C6E00">
            <w:pPr>
              <w:snapToGrid w:val="0"/>
              <w:jc w:val="center"/>
              <w:rPr>
                <w:color w:val="000000"/>
                <w:sz w:val="18"/>
                <w:szCs w:val="18"/>
                <w:highlight w:val="yellow"/>
              </w:rPr>
            </w:pPr>
            <w:r w:rsidRPr="00145F67">
              <w:rPr>
                <w:sz w:val="18"/>
                <w:szCs w:val="18"/>
              </w:rPr>
              <w:t>One p</w:t>
            </w:r>
            <w:r w:rsidRPr="00145F67">
              <w:rPr>
                <w:color w:val="000000"/>
                <w:sz w:val="18"/>
                <w:szCs w:val="18"/>
              </w:rPr>
              <w:t>revents emissions and releases of mercury to the environment in the process of mercury waste management</w:t>
            </w:r>
          </w:p>
          <w:p w14:paraId="69F057A8" w14:textId="77777777" w:rsidR="00ED55DD" w:rsidRPr="00145F67" w:rsidRDefault="00ED55DD" w:rsidP="008C6E00">
            <w:pPr>
              <w:snapToGrid w:val="0"/>
              <w:jc w:val="center"/>
              <w:rPr>
                <w:color w:val="000000"/>
                <w:sz w:val="18"/>
                <w:szCs w:val="18"/>
                <w:highlight w:val="yellow"/>
              </w:rPr>
            </w:pPr>
          </w:p>
          <w:p w14:paraId="445FB906" w14:textId="77777777" w:rsidR="00ED55DD" w:rsidRPr="00145F67" w:rsidRDefault="00ED55DD" w:rsidP="008C6E00">
            <w:pPr>
              <w:snapToGrid w:val="0"/>
              <w:jc w:val="center"/>
              <w:rPr>
                <w:color w:val="000000"/>
                <w:sz w:val="18"/>
                <w:szCs w:val="18"/>
                <w:highlight w:val="yellow"/>
              </w:rPr>
            </w:pPr>
          </w:p>
          <w:p w14:paraId="2749F1B9" w14:textId="77777777" w:rsidR="00ED55DD" w:rsidRPr="00145F67" w:rsidRDefault="00ED55DD" w:rsidP="008C6E00">
            <w:pPr>
              <w:snapToGrid w:val="0"/>
              <w:jc w:val="center"/>
              <w:rPr>
                <w:color w:val="000000"/>
                <w:sz w:val="18"/>
                <w:szCs w:val="18"/>
                <w:highlight w:val="yellow"/>
              </w:rPr>
            </w:pPr>
          </w:p>
          <w:p w14:paraId="5ACB182D" w14:textId="77777777" w:rsidR="00ED55DD" w:rsidRPr="00145F67" w:rsidRDefault="00ED55DD" w:rsidP="008C6E00">
            <w:pPr>
              <w:snapToGrid w:val="0"/>
              <w:jc w:val="center"/>
              <w:rPr>
                <w:color w:val="000000"/>
                <w:sz w:val="18"/>
                <w:szCs w:val="18"/>
                <w:highlight w:val="yellow"/>
              </w:rPr>
            </w:pPr>
          </w:p>
          <w:p w14:paraId="3C6B6B9C" w14:textId="77777777" w:rsidR="00ED55DD" w:rsidRPr="00145F67" w:rsidRDefault="00ED55DD" w:rsidP="008C6E00">
            <w:pPr>
              <w:snapToGrid w:val="0"/>
              <w:jc w:val="center"/>
              <w:rPr>
                <w:color w:val="000000"/>
                <w:sz w:val="18"/>
                <w:szCs w:val="18"/>
                <w:highlight w:val="yellow"/>
              </w:rPr>
            </w:pPr>
          </w:p>
          <w:p w14:paraId="000C23C8" w14:textId="77777777" w:rsidR="00ED55DD" w:rsidRPr="00145F67" w:rsidRDefault="00ED55DD" w:rsidP="008C6E00">
            <w:pPr>
              <w:snapToGrid w:val="0"/>
              <w:jc w:val="center"/>
              <w:rPr>
                <w:color w:val="000000"/>
                <w:sz w:val="18"/>
                <w:szCs w:val="18"/>
                <w:highlight w:val="yellow"/>
              </w:rPr>
            </w:pPr>
          </w:p>
          <w:p w14:paraId="6CC5568B" w14:textId="77777777" w:rsidR="00ED55DD" w:rsidRPr="00145F67" w:rsidRDefault="00ED55DD" w:rsidP="008C6E00">
            <w:pPr>
              <w:snapToGrid w:val="0"/>
              <w:jc w:val="center"/>
              <w:rPr>
                <w:color w:val="000000"/>
                <w:sz w:val="18"/>
                <w:szCs w:val="18"/>
                <w:highlight w:val="yellow"/>
              </w:rPr>
            </w:pPr>
          </w:p>
          <w:p w14:paraId="6995F6C0" w14:textId="77777777" w:rsidR="00ED55DD" w:rsidRPr="00145F67" w:rsidRDefault="00ED55DD" w:rsidP="008C6E00">
            <w:pPr>
              <w:snapToGrid w:val="0"/>
              <w:jc w:val="center"/>
              <w:rPr>
                <w:color w:val="000000"/>
                <w:sz w:val="18"/>
                <w:szCs w:val="18"/>
                <w:highlight w:val="yellow"/>
              </w:rPr>
            </w:pPr>
          </w:p>
          <w:p w14:paraId="39280CBA" w14:textId="77777777" w:rsidR="00ED55DD" w:rsidRPr="00145F67" w:rsidRDefault="00ED55DD" w:rsidP="008C6E00">
            <w:pPr>
              <w:snapToGrid w:val="0"/>
              <w:jc w:val="center"/>
              <w:rPr>
                <w:color w:val="000000"/>
                <w:sz w:val="18"/>
                <w:szCs w:val="18"/>
                <w:highlight w:val="yellow"/>
              </w:rPr>
            </w:pPr>
          </w:p>
          <w:p w14:paraId="507D0167" w14:textId="77777777" w:rsidR="00ED55DD" w:rsidRPr="00145F67" w:rsidRDefault="00ED55DD" w:rsidP="008C6E00">
            <w:pPr>
              <w:snapToGrid w:val="0"/>
              <w:jc w:val="center"/>
              <w:rPr>
                <w:color w:val="000000"/>
                <w:sz w:val="18"/>
                <w:szCs w:val="18"/>
                <w:highlight w:val="yellow"/>
              </w:rPr>
            </w:pPr>
          </w:p>
          <w:p w14:paraId="66ABB158" w14:textId="77777777" w:rsidR="00ED55DD" w:rsidRPr="00145F67" w:rsidRDefault="00ED55DD" w:rsidP="008C6E00">
            <w:pPr>
              <w:snapToGrid w:val="0"/>
              <w:jc w:val="center"/>
              <w:rPr>
                <w:color w:val="000000"/>
                <w:sz w:val="18"/>
                <w:szCs w:val="18"/>
                <w:highlight w:val="yellow"/>
              </w:rPr>
            </w:pPr>
          </w:p>
          <w:p w14:paraId="63BF7082" w14:textId="77777777" w:rsidR="00ED55DD" w:rsidRPr="00145F67" w:rsidRDefault="00ED55DD" w:rsidP="008C6E00">
            <w:pPr>
              <w:snapToGrid w:val="0"/>
              <w:jc w:val="center"/>
              <w:rPr>
                <w:color w:val="000000"/>
                <w:sz w:val="18"/>
                <w:szCs w:val="18"/>
                <w:highlight w:val="yellow"/>
              </w:rPr>
            </w:pPr>
          </w:p>
          <w:p w14:paraId="424C0883" w14:textId="77777777" w:rsidR="00ED55DD" w:rsidRPr="00145F67" w:rsidRDefault="00ED55DD" w:rsidP="008C6E00">
            <w:pPr>
              <w:snapToGrid w:val="0"/>
              <w:jc w:val="center"/>
              <w:rPr>
                <w:color w:val="000000"/>
                <w:sz w:val="18"/>
                <w:szCs w:val="18"/>
                <w:highlight w:val="yellow"/>
              </w:rPr>
            </w:pPr>
          </w:p>
          <w:p w14:paraId="79EF68E5" w14:textId="77777777" w:rsidR="00ED55DD" w:rsidRPr="00145F67" w:rsidRDefault="00ED55DD" w:rsidP="008C6E00">
            <w:pPr>
              <w:snapToGrid w:val="0"/>
              <w:jc w:val="center"/>
              <w:rPr>
                <w:color w:val="000000"/>
                <w:sz w:val="18"/>
                <w:szCs w:val="18"/>
                <w:highlight w:val="yellow"/>
              </w:rPr>
            </w:pPr>
          </w:p>
          <w:p w14:paraId="70981B30" w14:textId="77777777" w:rsidR="00ED55DD" w:rsidRPr="00145F67" w:rsidRDefault="00ED55DD" w:rsidP="008C6E00">
            <w:pPr>
              <w:snapToGrid w:val="0"/>
              <w:jc w:val="center"/>
              <w:rPr>
                <w:color w:val="000000"/>
                <w:sz w:val="18"/>
                <w:szCs w:val="18"/>
                <w:highlight w:val="yellow"/>
              </w:rPr>
            </w:pPr>
          </w:p>
          <w:p w14:paraId="16580656" w14:textId="77777777" w:rsidR="00ED55DD" w:rsidRPr="00145F67" w:rsidRDefault="00ED55DD" w:rsidP="008C6E00">
            <w:pPr>
              <w:snapToGrid w:val="0"/>
              <w:jc w:val="center"/>
              <w:rPr>
                <w:color w:val="000000"/>
                <w:sz w:val="18"/>
                <w:szCs w:val="18"/>
                <w:highlight w:val="yellow"/>
              </w:rPr>
            </w:pPr>
          </w:p>
          <w:p w14:paraId="49F7DB7F" w14:textId="77777777" w:rsidR="00ED55DD" w:rsidRPr="00145F67" w:rsidRDefault="00ED55DD" w:rsidP="008C6E00">
            <w:pPr>
              <w:snapToGrid w:val="0"/>
              <w:jc w:val="center"/>
              <w:rPr>
                <w:color w:val="000000"/>
                <w:sz w:val="18"/>
                <w:szCs w:val="18"/>
                <w:highlight w:val="yellow"/>
              </w:rPr>
            </w:pPr>
          </w:p>
          <w:p w14:paraId="44AC7133" w14:textId="77777777" w:rsidR="00ED55DD" w:rsidRPr="00145F67" w:rsidRDefault="00ED55DD" w:rsidP="008C6E00">
            <w:pPr>
              <w:snapToGrid w:val="0"/>
              <w:jc w:val="center"/>
              <w:rPr>
                <w:color w:val="000000"/>
                <w:sz w:val="18"/>
                <w:szCs w:val="18"/>
                <w:highlight w:val="yellow"/>
              </w:rPr>
            </w:pPr>
          </w:p>
          <w:p w14:paraId="267F981B" w14:textId="77777777" w:rsidR="00ED55DD" w:rsidRPr="00145F67" w:rsidRDefault="00ED55DD" w:rsidP="008C6E00">
            <w:pPr>
              <w:snapToGrid w:val="0"/>
              <w:jc w:val="center"/>
              <w:rPr>
                <w:color w:val="000000"/>
                <w:sz w:val="18"/>
                <w:szCs w:val="18"/>
                <w:highlight w:val="yellow"/>
              </w:rPr>
            </w:pPr>
          </w:p>
          <w:p w14:paraId="07FB10D7" w14:textId="77777777" w:rsidR="00ED55DD" w:rsidRPr="00145F67" w:rsidRDefault="00ED55DD" w:rsidP="008C6E00">
            <w:pPr>
              <w:snapToGrid w:val="0"/>
              <w:jc w:val="center"/>
              <w:rPr>
                <w:color w:val="000000"/>
                <w:sz w:val="18"/>
                <w:szCs w:val="18"/>
                <w:highlight w:val="yellow"/>
              </w:rPr>
            </w:pPr>
          </w:p>
          <w:p w14:paraId="45C1B117" w14:textId="77777777" w:rsidR="00ED55DD" w:rsidRPr="00145F67" w:rsidRDefault="00ED55DD" w:rsidP="008C6E00">
            <w:pPr>
              <w:snapToGrid w:val="0"/>
              <w:jc w:val="center"/>
              <w:rPr>
                <w:color w:val="000000"/>
                <w:sz w:val="18"/>
                <w:szCs w:val="18"/>
                <w:highlight w:val="yellow"/>
              </w:rPr>
            </w:pPr>
          </w:p>
          <w:p w14:paraId="32B3A6E8" w14:textId="77777777" w:rsidR="00ED55DD" w:rsidRPr="00145F67" w:rsidRDefault="00ED55DD" w:rsidP="008C6E00">
            <w:pPr>
              <w:snapToGrid w:val="0"/>
              <w:jc w:val="center"/>
              <w:rPr>
                <w:color w:val="000000"/>
                <w:sz w:val="18"/>
                <w:szCs w:val="18"/>
                <w:highlight w:val="yellow"/>
              </w:rPr>
            </w:pPr>
            <w:r w:rsidRPr="00145F67">
              <w:rPr>
                <w:sz w:val="18"/>
                <w:szCs w:val="18"/>
              </w:rPr>
              <w:t>One p</w:t>
            </w:r>
            <w:r w:rsidRPr="00145F67">
              <w:rPr>
                <w:color w:val="000000"/>
                <w:sz w:val="18"/>
                <w:szCs w:val="18"/>
              </w:rPr>
              <w:t>revents emissions and releases of mercury to the environment in the process of mercury waste management</w:t>
            </w:r>
          </w:p>
          <w:p w14:paraId="3116ED2C" w14:textId="77777777" w:rsidR="00ED55DD" w:rsidRPr="00145F67" w:rsidRDefault="00ED55DD" w:rsidP="008C6E00">
            <w:pPr>
              <w:snapToGrid w:val="0"/>
              <w:jc w:val="center"/>
              <w:rPr>
                <w:color w:val="000000"/>
                <w:sz w:val="18"/>
                <w:szCs w:val="18"/>
                <w:highlight w:val="yellow"/>
              </w:rPr>
            </w:pPr>
          </w:p>
          <w:p w14:paraId="5795711F" w14:textId="77777777" w:rsidR="00ED55DD" w:rsidRPr="00145F67" w:rsidRDefault="00ED55DD" w:rsidP="008C6E00">
            <w:pPr>
              <w:snapToGrid w:val="0"/>
              <w:jc w:val="center"/>
              <w:rPr>
                <w:color w:val="000000"/>
                <w:sz w:val="18"/>
                <w:szCs w:val="18"/>
                <w:highlight w:val="yellow"/>
              </w:rPr>
            </w:pPr>
          </w:p>
          <w:p w14:paraId="1B219EAF" w14:textId="77777777" w:rsidR="00ED55DD" w:rsidRPr="00145F67" w:rsidRDefault="00ED55DD" w:rsidP="008C6E00">
            <w:pPr>
              <w:snapToGrid w:val="0"/>
              <w:jc w:val="center"/>
              <w:rPr>
                <w:color w:val="000000"/>
                <w:sz w:val="18"/>
                <w:szCs w:val="18"/>
                <w:highlight w:val="yellow"/>
              </w:rPr>
            </w:pPr>
          </w:p>
          <w:p w14:paraId="73D1730B" w14:textId="77777777" w:rsidR="00ED55DD" w:rsidRPr="00145F67" w:rsidRDefault="00ED55DD" w:rsidP="008C6E00">
            <w:pPr>
              <w:snapToGrid w:val="0"/>
              <w:jc w:val="center"/>
              <w:rPr>
                <w:color w:val="000000"/>
                <w:sz w:val="18"/>
                <w:szCs w:val="18"/>
                <w:highlight w:val="yellow"/>
              </w:rPr>
            </w:pPr>
          </w:p>
          <w:p w14:paraId="4537542C" w14:textId="77777777" w:rsidR="00ED55DD" w:rsidRPr="00145F67" w:rsidRDefault="00ED55DD" w:rsidP="008C6E00">
            <w:pPr>
              <w:snapToGrid w:val="0"/>
              <w:jc w:val="center"/>
              <w:rPr>
                <w:color w:val="000000"/>
                <w:sz w:val="18"/>
                <w:szCs w:val="18"/>
                <w:highlight w:val="yellow"/>
              </w:rPr>
            </w:pPr>
          </w:p>
          <w:p w14:paraId="76A4FA77" w14:textId="77777777" w:rsidR="00ED55DD" w:rsidRPr="00145F67" w:rsidRDefault="00ED55DD" w:rsidP="008C6E00">
            <w:pPr>
              <w:snapToGrid w:val="0"/>
              <w:jc w:val="center"/>
              <w:rPr>
                <w:color w:val="000000"/>
                <w:sz w:val="18"/>
                <w:szCs w:val="18"/>
                <w:highlight w:val="yellow"/>
              </w:rPr>
            </w:pPr>
          </w:p>
          <w:p w14:paraId="3229A94F" w14:textId="77777777" w:rsidR="00ED55DD" w:rsidRPr="00145F67" w:rsidRDefault="00ED55DD" w:rsidP="008C6E00">
            <w:pPr>
              <w:snapToGrid w:val="0"/>
              <w:jc w:val="center"/>
              <w:rPr>
                <w:color w:val="000000"/>
                <w:sz w:val="18"/>
                <w:szCs w:val="18"/>
                <w:highlight w:val="yellow"/>
              </w:rPr>
            </w:pPr>
          </w:p>
          <w:p w14:paraId="0350FBC4" w14:textId="77777777" w:rsidR="00ED55DD" w:rsidRPr="00145F67" w:rsidRDefault="00ED55DD" w:rsidP="008C6E00">
            <w:pPr>
              <w:snapToGrid w:val="0"/>
              <w:jc w:val="center"/>
              <w:rPr>
                <w:color w:val="000000"/>
                <w:sz w:val="18"/>
                <w:szCs w:val="18"/>
                <w:highlight w:val="yellow"/>
              </w:rPr>
            </w:pPr>
          </w:p>
          <w:p w14:paraId="54D74D4B" w14:textId="77777777" w:rsidR="00ED55DD" w:rsidRPr="00145F67" w:rsidRDefault="00ED55DD" w:rsidP="008C6E00">
            <w:pPr>
              <w:snapToGrid w:val="0"/>
              <w:jc w:val="center"/>
              <w:rPr>
                <w:color w:val="000000"/>
                <w:sz w:val="18"/>
                <w:szCs w:val="18"/>
                <w:highlight w:val="yellow"/>
              </w:rPr>
            </w:pPr>
          </w:p>
          <w:p w14:paraId="62BD0DD6" w14:textId="77777777" w:rsidR="00ED55DD" w:rsidRPr="00145F67" w:rsidRDefault="00ED55DD" w:rsidP="008C6E00">
            <w:pPr>
              <w:snapToGrid w:val="0"/>
              <w:jc w:val="center"/>
              <w:rPr>
                <w:color w:val="000000"/>
                <w:sz w:val="18"/>
                <w:szCs w:val="18"/>
                <w:highlight w:val="yellow"/>
              </w:rPr>
            </w:pPr>
          </w:p>
          <w:p w14:paraId="09C8C88D" w14:textId="77777777" w:rsidR="00ED55DD" w:rsidRPr="00145F67" w:rsidRDefault="00ED55DD" w:rsidP="008C6E00">
            <w:pPr>
              <w:snapToGrid w:val="0"/>
              <w:jc w:val="center"/>
              <w:rPr>
                <w:color w:val="000000"/>
                <w:sz w:val="18"/>
                <w:szCs w:val="18"/>
                <w:highlight w:val="yellow"/>
              </w:rPr>
            </w:pPr>
          </w:p>
          <w:p w14:paraId="76C27BB9" w14:textId="77777777" w:rsidR="00ED55DD" w:rsidRPr="00145F67" w:rsidRDefault="00ED55DD" w:rsidP="008C6E00">
            <w:pPr>
              <w:snapToGrid w:val="0"/>
              <w:jc w:val="center"/>
              <w:rPr>
                <w:color w:val="000000"/>
                <w:sz w:val="18"/>
                <w:szCs w:val="18"/>
                <w:highlight w:val="yellow"/>
              </w:rPr>
            </w:pPr>
          </w:p>
          <w:p w14:paraId="1E115262" w14:textId="77777777" w:rsidR="00ED55DD" w:rsidRPr="00145F67" w:rsidRDefault="00ED55DD" w:rsidP="008C6E00">
            <w:pPr>
              <w:snapToGrid w:val="0"/>
              <w:jc w:val="center"/>
              <w:rPr>
                <w:color w:val="000000"/>
                <w:sz w:val="18"/>
                <w:szCs w:val="18"/>
                <w:highlight w:val="yellow"/>
              </w:rPr>
            </w:pPr>
          </w:p>
          <w:p w14:paraId="19923BEA" w14:textId="77777777" w:rsidR="00ED55DD" w:rsidRPr="00145F67" w:rsidRDefault="00ED55DD" w:rsidP="008C6E00">
            <w:pPr>
              <w:snapToGrid w:val="0"/>
              <w:jc w:val="center"/>
              <w:rPr>
                <w:color w:val="000000"/>
                <w:sz w:val="18"/>
                <w:szCs w:val="18"/>
                <w:highlight w:val="yellow"/>
              </w:rPr>
            </w:pPr>
          </w:p>
          <w:p w14:paraId="1A115055" w14:textId="77777777" w:rsidR="00ED55DD" w:rsidRPr="00145F67" w:rsidRDefault="00ED55DD" w:rsidP="008C6E00">
            <w:pPr>
              <w:snapToGrid w:val="0"/>
              <w:jc w:val="center"/>
              <w:rPr>
                <w:color w:val="000000"/>
                <w:sz w:val="18"/>
                <w:szCs w:val="18"/>
                <w:highlight w:val="yellow"/>
              </w:rPr>
            </w:pPr>
          </w:p>
          <w:p w14:paraId="25439BEE" w14:textId="77777777" w:rsidR="00ED55DD" w:rsidRPr="00145F67" w:rsidRDefault="00ED55DD" w:rsidP="008C6E00">
            <w:pPr>
              <w:snapToGrid w:val="0"/>
              <w:jc w:val="center"/>
              <w:rPr>
                <w:color w:val="000000"/>
                <w:sz w:val="18"/>
                <w:szCs w:val="18"/>
                <w:highlight w:val="yellow"/>
              </w:rPr>
            </w:pPr>
          </w:p>
          <w:p w14:paraId="2DC1C524" w14:textId="77777777" w:rsidR="00ED55DD" w:rsidRPr="00145F67" w:rsidRDefault="00ED55DD" w:rsidP="008C6E00">
            <w:pPr>
              <w:snapToGrid w:val="0"/>
              <w:jc w:val="center"/>
              <w:rPr>
                <w:color w:val="000000"/>
                <w:sz w:val="18"/>
                <w:szCs w:val="18"/>
                <w:highlight w:val="yellow"/>
              </w:rPr>
            </w:pPr>
          </w:p>
          <w:p w14:paraId="7DB4BB15" w14:textId="77777777" w:rsidR="00ED55DD" w:rsidRPr="00145F67" w:rsidRDefault="00ED55DD" w:rsidP="008C6E00">
            <w:pPr>
              <w:snapToGrid w:val="0"/>
              <w:jc w:val="center"/>
              <w:rPr>
                <w:color w:val="000000"/>
                <w:sz w:val="18"/>
                <w:szCs w:val="18"/>
                <w:highlight w:val="yellow"/>
              </w:rPr>
            </w:pPr>
          </w:p>
          <w:p w14:paraId="197A2000" w14:textId="77777777" w:rsidR="00ED55DD" w:rsidRPr="00145F67" w:rsidRDefault="00ED55DD" w:rsidP="008C6E00">
            <w:pPr>
              <w:snapToGrid w:val="0"/>
              <w:jc w:val="center"/>
              <w:rPr>
                <w:color w:val="000000"/>
                <w:sz w:val="18"/>
                <w:szCs w:val="18"/>
                <w:highlight w:val="yellow"/>
              </w:rPr>
            </w:pPr>
          </w:p>
          <w:p w14:paraId="7D2A4DC7" w14:textId="77777777" w:rsidR="00ED55DD" w:rsidRPr="00145F67" w:rsidRDefault="00ED55DD" w:rsidP="008C6E00">
            <w:pPr>
              <w:snapToGrid w:val="0"/>
              <w:jc w:val="center"/>
              <w:rPr>
                <w:color w:val="000000"/>
                <w:sz w:val="18"/>
                <w:szCs w:val="18"/>
                <w:highlight w:val="yellow"/>
              </w:rPr>
            </w:pPr>
          </w:p>
          <w:p w14:paraId="5AF6CAD2" w14:textId="77777777" w:rsidR="00ED55DD" w:rsidRPr="00145F67" w:rsidRDefault="00ED55DD" w:rsidP="008C6E00">
            <w:pPr>
              <w:snapToGrid w:val="0"/>
              <w:jc w:val="center"/>
              <w:rPr>
                <w:color w:val="000000"/>
                <w:sz w:val="18"/>
                <w:szCs w:val="18"/>
                <w:highlight w:val="yellow"/>
              </w:rPr>
            </w:pPr>
            <w:r w:rsidRPr="00145F67">
              <w:rPr>
                <w:sz w:val="18"/>
                <w:szCs w:val="18"/>
              </w:rPr>
              <w:t>One p</w:t>
            </w:r>
            <w:r w:rsidRPr="00145F67">
              <w:rPr>
                <w:color w:val="000000"/>
                <w:sz w:val="18"/>
                <w:szCs w:val="18"/>
              </w:rPr>
              <w:t>revents emissions and releases of mercury to the environment in the process of mercury waste management</w:t>
            </w:r>
          </w:p>
          <w:p w14:paraId="48CFBA1F" w14:textId="77777777" w:rsidR="00ED55DD" w:rsidRPr="00145F67" w:rsidRDefault="00ED55DD" w:rsidP="008C6E00">
            <w:pPr>
              <w:snapToGrid w:val="0"/>
              <w:jc w:val="center"/>
              <w:rPr>
                <w:color w:val="000000"/>
                <w:sz w:val="18"/>
                <w:szCs w:val="18"/>
                <w:highlight w:val="yellow"/>
              </w:rPr>
            </w:pPr>
          </w:p>
          <w:p w14:paraId="64241D50" w14:textId="77777777" w:rsidR="00ED55DD" w:rsidRPr="00145F67" w:rsidRDefault="00ED55DD" w:rsidP="008C6E00">
            <w:pPr>
              <w:snapToGrid w:val="0"/>
              <w:jc w:val="center"/>
              <w:rPr>
                <w:color w:val="000000"/>
                <w:sz w:val="18"/>
                <w:szCs w:val="18"/>
                <w:highlight w:val="yellow"/>
              </w:rPr>
            </w:pPr>
          </w:p>
          <w:p w14:paraId="58856F09" w14:textId="77777777" w:rsidR="00ED55DD" w:rsidRPr="00145F67" w:rsidRDefault="00ED55DD" w:rsidP="008C6E00">
            <w:pPr>
              <w:snapToGrid w:val="0"/>
              <w:jc w:val="center"/>
              <w:rPr>
                <w:color w:val="000000"/>
                <w:sz w:val="18"/>
                <w:szCs w:val="18"/>
                <w:highlight w:val="yellow"/>
              </w:rPr>
            </w:pPr>
          </w:p>
          <w:p w14:paraId="12019878" w14:textId="77777777" w:rsidR="00ED55DD" w:rsidRPr="00145F67" w:rsidRDefault="00ED55DD" w:rsidP="008C6E00">
            <w:pPr>
              <w:snapToGrid w:val="0"/>
              <w:jc w:val="center"/>
              <w:rPr>
                <w:color w:val="000000"/>
                <w:sz w:val="18"/>
                <w:szCs w:val="18"/>
                <w:highlight w:val="yellow"/>
              </w:rPr>
            </w:pPr>
          </w:p>
          <w:p w14:paraId="6242F228" w14:textId="77777777" w:rsidR="00ED55DD" w:rsidRPr="00145F67" w:rsidRDefault="00ED55DD" w:rsidP="008C6E00">
            <w:pPr>
              <w:snapToGrid w:val="0"/>
              <w:jc w:val="center"/>
              <w:rPr>
                <w:color w:val="000000"/>
                <w:sz w:val="18"/>
                <w:szCs w:val="18"/>
                <w:highlight w:val="yellow"/>
              </w:rPr>
            </w:pPr>
          </w:p>
          <w:p w14:paraId="3D50DC12" w14:textId="77777777" w:rsidR="00ED55DD" w:rsidRPr="00145F67" w:rsidRDefault="00ED55DD" w:rsidP="008C6E00">
            <w:pPr>
              <w:snapToGrid w:val="0"/>
              <w:jc w:val="center"/>
              <w:rPr>
                <w:color w:val="000000"/>
                <w:sz w:val="18"/>
                <w:szCs w:val="18"/>
                <w:highlight w:val="yellow"/>
              </w:rPr>
            </w:pPr>
          </w:p>
          <w:p w14:paraId="62177BD3" w14:textId="77777777" w:rsidR="00ED55DD" w:rsidRPr="00145F67" w:rsidRDefault="00ED55DD" w:rsidP="008C6E00">
            <w:pPr>
              <w:snapToGrid w:val="0"/>
              <w:jc w:val="center"/>
              <w:rPr>
                <w:color w:val="000000"/>
                <w:sz w:val="18"/>
                <w:szCs w:val="18"/>
                <w:highlight w:val="yellow"/>
              </w:rPr>
            </w:pPr>
          </w:p>
          <w:p w14:paraId="39F62CF6" w14:textId="77777777" w:rsidR="00ED55DD" w:rsidRPr="00145F67" w:rsidRDefault="00ED55DD" w:rsidP="008C6E00">
            <w:pPr>
              <w:snapToGrid w:val="0"/>
              <w:jc w:val="center"/>
              <w:rPr>
                <w:color w:val="000000"/>
                <w:sz w:val="18"/>
                <w:szCs w:val="18"/>
                <w:highlight w:val="yellow"/>
              </w:rPr>
            </w:pPr>
          </w:p>
          <w:p w14:paraId="3427B501" w14:textId="77777777" w:rsidR="00ED55DD" w:rsidRPr="00145F67" w:rsidRDefault="00ED55DD" w:rsidP="008C6E00">
            <w:pPr>
              <w:snapToGrid w:val="0"/>
              <w:jc w:val="center"/>
              <w:rPr>
                <w:color w:val="000000"/>
                <w:sz w:val="18"/>
                <w:szCs w:val="18"/>
                <w:highlight w:val="yellow"/>
              </w:rPr>
            </w:pPr>
          </w:p>
          <w:p w14:paraId="7257C6D2" w14:textId="77777777" w:rsidR="00ED55DD" w:rsidRPr="00145F67" w:rsidRDefault="00ED55DD" w:rsidP="008C6E00">
            <w:pPr>
              <w:snapToGrid w:val="0"/>
              <w:jc w:val="center"/>
              <w:rPr>
                <w:color w:val="000000"/>
                <w:sz w:val="18"/>
                <w:szCs w:val="18"/>
                <w:highlight w:val="yellow"/>
              </w:rPr>
            </w:pPr>
          </w:p>
          <w:p w14:paraId="2C734FDD" w14:textId="77777777" w:rsidR="00ED55DD" w:rsidRPr="00145F67" w:rsidRDefault="00ED55DD" w:rsidP="008C6E00">
            <w:pPr>
              <w:snapToGrid w:val="0"/>
              <w:jc w:val="center"/>
              <w:rPr>
                <w:color w:val="000000"/>
                <w:sz w:val="18"/>
                <w:szCs w:val="18"/>
                <w:highlight w:val="yellow"/>
              </w:rPr>
            </w:pPr>
          </w:p>
          <w:p w14:paraId="5ECBA893" w14:textId="77777777" w:rsidR="00ED55DD" w:rsidRPr="00145F67" w:rsidRDefault="00ED55DD" w:rsidP="008C6E00">
            <w:pPr>
              <w:snapToGrid w:val="0"/>
              <w:jc w:val="center"/>
              <w:rPr>
                <w:color w:val="000000"/>
                <w:sz w:val="18"/>
                <w:szCs w:val="18"/>
                <w:highlight w:val="yellow"/>
              </w:rPr>
            </w:pPr>
          </w:p>
          <w:p w14:paraId="460F00B2" w14:textId="77777777" w:rsidR="00ED55DD" w:rsidRPr="00145F67" w:rsidRDefault="00ED55DD" w:rsidP="008C6E00">
            <w:pPr>
              <w:snapToGrid w:val="0"/>
              <w:jc w:val="center"/>
              <w:rPr>
                <w:color w:val="000000"/>
                <w:sz w:val="18"/>
                <w:szCs w:val="18"/>
                <w:highlight w:val="yellow"/>
              </w:rPr>
            </w:pPr>
          </w:p>
          <w:p w14:paraId="489A78B7" w14:textId="77777777" w:rsidR="00ED55DD" w:rsidRPr="00145F67" w:rsidRDefault="00ED55DD" w:rsidP="008C6E00">
            <w:pPr>
              <w:snapToGrid w:val="0"/>
              <w:jc w:val="center"/>
              <w:rPr>
                <w:color w:val="000000"/>
                <w:sz w:val="18"/>
                <w:szCs w:val="18"/>
                <w:highlight w:val="yellow"/>
              </w:rPr>
            </w:pPr>
          </w:p>
          <w:p w14:paraId="6915EC54" w14:textId="77777777" w:rsidR="00ED55DD" w:rsidRPr="00145F67" w:rsidRDefault="00ED55DD" w:rsidP="008C6E00">
            <w:pPr>
              <w:snapToGrid w:val="0"/>
              <w:jc w:val="center"/>
              <w:rPr>
                <w:color w:val="000000"/>
                <w:sz w:val="18"/>
                <w:szCs w:val="18"/>
                <w:highlight w:val="yellow"/>
              </w:rPr>
            </w:pPr>
          </w:p>
          <w:p w14:paraId="09184948" w14:textId="77777777" w:rsidR="00ED55DD" w:rsidRPr="00145F67" w:rsidRDefault="00ED55DD" w:rsidP="008C6E00">
            <w:pPr>
              <w:snapToGrid w:val="0"/>
              <w:jc w:val="center"/>
              <w:rPr>
                <w:color w:val="000000"/>
                <w:sz w:val="18"/>
                <w:szCs w:val="18"/>
                <w:highlight w:val="yellow"/>
              </w:rPr>
            </w:pPr>
          </w:p>
          <w:p w14:paraId="03BFFED1" w14:textId="77777777" w:rsidR="00ED55DD" w:rsidRPr="00145F67" w:rsidRDefault="00ED55DD" w:rsidP="008C6E00">
            <w:pPr>
              <w:snapToGrid w:val="0"/>
              <w:jc w:val="center"/>
              <w:rPr>
                <w:color w:val="000000"/>
                <w:sz w:val="18"/>
                <w:szCs w:val="18"/>
                <w:highlight w:val="yellow"/>
              </w:rPr>
            </w:pPr>
          </w:p>
          <w:p w14:paraId="779F391E" w14:textId="77777777" w:rsidR="00ED55DD" w:rsidRPr="00145F67" w:rsidRDefault="00ED55DD" w:rsidP="008C6E00">
            <w:pPr>
              <w:snapToGrid w:val="0"/>
              <w:jc w:val="center"/>
              <w:rPr>
                <w:color w:val="000000"/>
                <w:sz w:val="18"/>
                <w:szCs w:val="18"/>
                <w:highlight w:val="yellow"/>
              </w:rPr>
            </w:pPr>
          </w:p>
          <w:p w14:paraId="064DDE94" w14:textId="77777777" w:rsidR="00ED55DD" w:rsidRDefault="00ED55DD" w:rsidP="008C6E00">
            <w:pPr>
              <w:snapToGrid w:val="0"/>
              <w:jc w:val="center"/>
              <w:rPr>
                <w:color w:val="000000"/>
                <w:sz w:val="18"/>
                <w:szCs w:val="18"/>
                <w:highlight w:val="yellow"/>
              </w:rPr>
            </w:pPr>
          </w:p>
          <w:p w14:paraId="15968440" w14:textId="77777777" w:rsidR="003A1A91" w:rsidRDefault="003A1A91" w:rsidP="008C6E00">
            <w:pPr>
              <w:snapToGrid w:val="0"/>
              <w:jc w:val="center"/>
              <w:rPr>
                <w:color w:val="000000"/>
                <w:sz w:val="18"/>
                <w:szCs w:val="18"/>
                <w:highlight w:val="yellow"/>
              </w:rPr>
            </w:pPr>
          </w:p>
          <w:p w14:paraId="4A5C40F9" w14:textId="77777777" w:rsidR="003A1A91" w:rsidRPr="00145F67" w:rsidRDefault="003A1A91" w:rsidP="008C6E00">
            <w:pPr>
              <w:snapToGrid w:val="0"/>
              <w:jc w:val="center"/>
              <w:rPr>
                <w:color w:val="000000"/>
                <w:sz w:val="18"/>
                <w:szCs w:val="18"/>
                <w:highlight w:val="yellow"/>
              </w:rPr>
            </w:pPr>
          </w:p>
          <w:p w14:paraId="74607AE0" w14:textId="77777777" w:rsidR="00ED55DD" w:rsidRPr="00145F67" w:rsidRDefault="00ED55DD" w:rsidP="008C6E00">
            <w:pPr>
              <w:snapToGrid w:val="0"/>
              <w:jc w:val="center"/>
              <w:rPr>
                <w:color w:val="000000"/>
                <w:sz w:val="18"/>
                <w:szCs w:val="18"/>
                <w:highlight w:val="yellow"/>
              </w:rPr>
            </w:pPr>
          </w:p>
          <w:p w14:paraId="035742AC" w14:textId="6E43916A" w:rsidR="00ED55DD" w:rsidRPr="00145F67" w:rsidRDefault="00ED55DD" w:rsidP="003A1A91">
            <w:pPr>
              <w:snapToGrid w:val="0"/>
              <w:jc w:val="center"/>
              <w:rPr>
                <w:color w:val="000000"/>
                <w:sz w:val="18"/>
                <w:szCs w:val="18"/>
                <w:highlight w:val="yellow"/>
              </w:rPr>
            </w:pPr>
            <w:r w:rsidRPr="00145F67">
              <w:rPr>
                <w:sz w:val="18"/>
                <w:szCs w:val="18"/>
              </w:rPr>
              <w:t>One p</w:t>
            </w:r>
            <w:r w:rsidRPr="00145F67">
              <w:rPr>
                <w:color w:val="000000"/>
                <w:sz w:val="18"/>
                <w:szCs w:val="18"/>
              </w:rPr>
              <w:t>revents emissions and releases of mercury to the environment in the process of mercury waste management</w:t>
            </w:r>
          </w:p>
        </w:tc>
        <w:tc>
          <w:tcPr>
            <w:tcW w:w="738" w:type="dxa"/>
            <w:vMerge w:val="restart"/>
            <w:shd w:val="clear" w:color="auto" w:fill="auto"/>
            <w:vAlign w:val="center"/>
          </w:tcPr>
          <w:p w14:paraId="45A57E3A" w14:textId="77777777" w:rsidR="00ED55DD" w:rsidRPr="00145F67" w:rsidRDefault="00ED55DD" w:rsidP="008C6E00">
            <w:pPr>
              <w:snapToGrid w:val="0"/>
              <w:jc w:val="center"/>
              <w:rPr>
                <w:color w:val="000000"/>
                <w:sz w:val="18"/>
                <w:szCs w:val="18"/>
              </w:rPr>
            </w:pPr>
            <w:r w:rsidRPr="00145F67">
              <w:rPr>
                <w:color w:val="000000"/>
                <w:sz w:val="18"/>
                <w:szCs w:val="18"/>
              </w:rPr>
              <w:t>Storage before collection</w:t>
            </w:r>
          </w:p>
        </w:tc>
        <w:tc>
          <w:tcPr>
            <w:tcW w:w="10206" w:type="dxa"/>
            <w:gridSpan w:val="3"/>
            <w:shd w:val="clear" w:color="auto" w:fill="auto"/>
          </w:tcPr>
          <w:p w14:paraId="78E84451" w14:textId="77777777" w:rsidR="00ED55DD" w:rsidRPr="00145F67" w:rsidRDefault="00ED55DD" w:rsidP="008C6E00">
            <w:pPr>
              <w:snapToGrid w:val="0"/>
              <w:rPr>
                <w:color w:val="000000"/>
                <w:sz w:val="18"/>
                <w:szCs w:val="18"/>
              </w:rPr>
            </w:pPr>
            <w:r w:rsidRPr="00145F67">
              <w:rPr>
                <w:color w:val="000000"/>
                <w:sz w:val="18"/>
                <w:szCs w:val="18"/>
              </w:rPr>
              <w:t>Keep mercury wastes apart from other wastes (B154)</w:t>
            </w:r>
          </w:p>
        </w:tc>
      </w:tr>
      <w:tr w:rsidR="00ED55DD" w:rsidRPr="00145F67" w14:paraId="146C7D0D" w14:textId="77777777" w:rsidTr="00145F67">
        <w:trPr>
          <w:trHeight w:val="132"/>
        </w:trPr>
        <w:tc>
          <w:tcPr>
            <w:tcW w:w="2518" w:type="dxa"/>
            <w:vMerge/>
            <w:shd w:val="clear" w:color="auto" w:fill="auto"/>
            <w:vAlign w:val="center"/>
          </w:tcPr>
          <w:p w14:paraId="54999B55" w14:textId="77777777" w:rsidR="00ED55DD" w:rsidRPr="00145F67" w:rsidRDefault="00ED55DD" w:rsidP="008C6E00">
            <w:pPr>
              <w:snapToGrid w:val="0"/>
              <w:jc w:val="center"/>
              <w:rPr>
                <w:color w:val="000000"/>
                <w:sz w:val="18"/>
                <w:szCs w:val="18"/>
                <w:highlight w:val="yellow"/>
              </w:rPr>
            </w:pPr>
          </w:p>
        </w:tc>
        <w:tc>
          <w:tcPr>
            <w:tcW w:w="738" w:type="dxa"/>
            <w:vMerge/>
            <w:shd w:val="clear" w:color="auto" w:fill="auto"/>
            <w:vAlign w:val="center"/>
          </w:tcPr>
          <w:p w14:paraId="23E8F5D5" w14:textId="77777777" w:rsidR="00ED55DD" w:rsidRPr="00145F67" w:rsidRDefault="00ED55DD" w:rsidP="008C6E00">
            <w:pPr>
              <w:snapToGrid w:val="0"/>
              <w:jc w:val="center"/>
              <w:rPr>
                <w:color w:val="000000"/>
                <w:sz w:val="18"/>
                <w:szCs w:val="18"/>
              </w:rPr>
            </w:pPr>
          </w:p>
        </w:tc>
        <w:tc>
          <w:tcPr>
            <w:tcW w:w="10206" w:type="dxa"/>
            <w:gridSpan w:val="3"/>
            <w:shd w:val="clear" w:color="auto" w:fill="auto"/>
          </w:tcPr>
          <w:p w14:paraId="3B2BA52D" w14:textId="77777777" w:rsidR="00ED55DD" w:rsidRPr="00145F67" w:rsidRDefault="00ED55DD" w:rsidP="008C6E00">
            <w:pPr>
              <w:snapToGrid w:val="0"/>
              <w:rPr>
                <w:color w:val="000000"/>
                <w:sz w:val="18"/>
                <w:szCs w:val="18"/>
              </w:rPr>
            </w:pPr>
            <w:r w:rsidRPr="00145F67">
              <w:rPr>
                <w:color w:val="000000"/>
                <w:sz w:val="18"/>
                <w:szCs w:val="18"/>
              </w:rPr>
              <w:t>Store mercury wastes with the use of closed containers, impermeable concrete pads with runoff controls, or waterproof tarp covers (BG154)</w:t>
            </w:r>
          </w:p>
        </w:tc>
      </w:tr>
      <w:tr w:rsidR="00ED55DD" w:rsidRPr="00145F67" w14:paraId="045A551D" w14:textId="77777777" w:rsidTr="00145F67">
        <w:trPr>
          <w:trHeight w:val="542"/>
        </w:trPr>
        <w:tc>
          <w:tcPr>
            <w:tcW w:w="2518" w:type="dxa"/>
            <w:vMerge/>
            <w:shd w:val="clear" w:color="auto" w:fill="auto"/>
            <w:vAlign w:val="center"/>
          </w:tcPr>
          <w:p w14:paraId="21061D10" w14:textId="77777777" w:rsidR="00ED55DD" w:rsidRPr="00145F67" w:rsidRDefault="00ED55DD" w:rsidP="008C6E00">
            <w:pPr>
              <w:snapToGrid w:val="0"/>
              <w:jc w:val="center"/>
              <w:rPr>
                <w:color w:val="000000"/>
                <w:sz w:val="18"/>
                <w:szCs w:val="18"/>
                <w:highlight w:val="yellow"/>
              </w:rPr>
            </w:pPr>
          </w:p>
        </w:tc>
        <w:tc>
          <w:tcPr>
            <w:tcW w:w="738" w:type="dxa"/>
            <w:vMerge/>
            <w:shd w:val="clear" w:color="auto" w:fill="auto"/>
            <w:vAlign w:val="center"/>
          </w:tcPr>
          <w:p w14:paraId="0295B147" w14:textId="77777777" w:rsidR="00ED55DD" w:rsidRPr="00145F67" w:rsidRDefault="00ED55DD" w:rsidP="008C6E00">
            <w:pPr>
              <w:snapToGrid w:val="0"/>
              <w:jc w:val="center"/>
              <w:rPr>
                <w:color w:val="000000"/>
                <w:sz w:val="18"/>
                <w:szCs w:val="18"/>
              </w:rPr>
            </w:pPr>
          </w:p>
        </w:tc>
        <w:tc>
          <w:tcPr>
            <w:tcW w:w="10206" w:type="dxa"/>
            <w:gridSpan w:val="3"/>
            <w:shd w:val="clear" w:color="auto" w:fill="auto"/>
          </w:tcPr>
          <w:p w14:paraId="43BEA8B1" w14:textId="77777777" w:rsidR="00ED55DD" w:rsidRPr="00145F67" w:rsidRDefault="00ED55DD" w:rsidP="008C6E00">
            <w:pPr>
              <w:snapToGrid w:val="0"/>
              <w:rPr>
                <w:color w:val="000000"/>
                <w:sz w:val="18"/>
                <w:szCs w:val="18"/>
              </w:rPr>
            </w:pPr>
            <w:r w:rsidRPr="00145F67">
              <w:rPr>
                <w:color w:val="000000"/>
                <w:sz w:val="18"/>
                <w:szCs w:val="18"/>
              </w:rPr>
              <w:t>Keep the period of waste storage by generators under the period allowed by national standards or regulations and send wastes off-site for appropriate disposal as soon as practical (BG154)</w:t>
            </w:r>
          </w:p>
        </w:tc>
      </w:tr>
      <w:tr w:rsidR="00ED55DD" w:rsidRPr="00145F67" w14:paraId="0E2B93F8" w14:textId="77777777" w:rsidTr="00145F67">
        <w:trPr>
          <w:trHeight w:val="132"/>
        </w:trPr>
        <w:tc>
          <w:tcPr>
            <w:tcW w:w="2518" w:type="dxa"/>
            <w:vMerge/>
            <w:shd w:val="clear" w:color="auto" w:fill="auto"/>
            <w:vAlign w:val="center"/>
          </w:tcPr>
          <w:p w14:paraId="187FF69B" w14:textId="77777777" w:rsidR="00ED55DD" w:rsidRPr="00145F67" w:rsidRDefault="00ED55DD" w:rsidP="008C6E00">
            <w:pPr>
              <w:snapToGrid w:val="0"/>
              <w:jc w:val="center"/>
              <w:rPr>
                <w:color w:val="000000"/>
                <w:sz w:val="18"/>
                <w:szCs w:val="18"/>
                <w:highlight w:val="yellow"/>
              </w:rPr>
            </w:pPr>
          </w:p>
        </w:tc>
        <w:tc>
          <w:tcPr>
            <w:tcW w:w="738" w:type="dxa"/>
            <w:shd w:val="clear" w:color="auto" w:fill="auto"/>
            <w:vAlign w:val="center"/>
          </w:tcPr>
          <w:p w14:paraId="00244D36" w14:textId="77777777" w:rsidR="00ED55DD" w:rsidRPr="00145F67" w:rsidRDefault="00ED55DD" w:rsidP="008C6E00">
            <w:pPr>
              <w:snapToGrid w:val="0"/>
              <w:jc w:val="center"/>
              <w:rPr>
                <w:color w:val="000000"/>
                <w:sz w:val="18"/>
                <w:szCs w:val="18"/>
              </w:rPr>
            </w:pPr>
            <w:r w:rsidRPr="00145F67">
              <w:rPr>
                <w:color w:val="000000"/>
                <w:sz w:val="18"/>
                <w:szCs w:val="18"/>
              </w:rPr>
              <w:t>Storage before collection</w:t>
            </w:r>
          </w:p>
        </w:tc>
        <w:tc>
          <w:tcPr>
            <w:tcW w:w="3217" w:type="dxa"/>
            <w:tcBorders>
              <w:top w:val="single" w:sz="4" w:space="0" w:color="auto"/>
            </w:tcBorders>
            <w:shd w:val="clear" w:color="auto" w:fill="auto"/>
          </w:tcPr>
          <w:p w14:paraId="0BB2CD3D" w14:textId="77777777" w:rsidR="00ED55DD" w:rsidRPr="00145F67" w:rsidRDefault="00ED55DD" w:rsidP="008C6E00">
            <w:pPr>
              <w:snapToGrid w:val="0"/>
              <w:rPr>
                <w:color w:val="000000"/>
                <w:sz w:val="18"/>
                <w:szCs w:val="18"/>
              </w:rPr>
            </w:pPr>
          </w:p>
        </w:tc>
        <w:tc>
          <w:tcPr>
            <w:tcW w:w="2977" w:type="dxa"/>
            <w:tcBorders>
              <w:top w:val="single" w:sz="4" w:space="0" w:color="auto"/>
            </w:tcBorders>
            <w:shd w:val="clear" w:color="auto" w:fill="auto"/>
            <w:noWrap/>
            <w:vAlign w:val="center"/>
          </w:tcPr>
          <w:p w14:paraId="65784E9D" w14:textId="77777777" w:rsidR="00ED55DD" w:rsidRPr="00145F67" w:rsidRDefault="00ED55DD" w:rsidP="008C6E00">
            <w:pPr>
              <w:snapToGrid w:val="0"/>
              <w:rPr>
                <w:color w:val="000000"/>
                <w:sz w:val="18"/>
                <w:szCs w:val="18"/>
              </w:rPr>
            </w:pPr>
          </w:p>
        </w:tc>
        <w:tc>
          <w:tcPr>
            <w:tcW w:w="4012" w:type="dxa"/>
            <w:tcBorders>
              <w:top w:val="single" w:sz="4" w:space="0" w:color="auto"/>
            </w:tcBorders>
            <w:shd w:val="clear" w:color="auto" w:fill="auto"/>
            <w:vAlign w:val="center"/>
          </w:tcPr>
          <w:p w14:paraId="536CC0C1" w14:textId="77777777" w:rsidR="00ED55DD" w:rsidRPr="00145F67" w:rsidDel="007F60CD" w:rsidRDefault="00ED55DD" w:rsidP="008C6E00">
            <w:pPr>
              <w:snapToGrid w:val="0"/>
              <w:rPr>
                <w:color w:val="000000"/>
                <w:sz w:val="18"/>
                <w:szCs w:val="18"/>
              </w:rPr>
            </w:pPr>
            <w:r w:rsidRPr="00145F67">
              <w:rPr>
                <w:color w:val="000000"/>
                <w:sz w:val="18"/>
                <w:szCs w:val="18"/>
              </w:rPr>
              <w:t>Package appropriately fluorescent and other lamps, mercury-added batteries and thermometers in a way that fit the shape of these wastes for temporary storage (BG155)</w:t>
            </w:r>
          </w:p>
        </w:tc>
      </w:tr>
      <w:tr w:rsidR="00ED55DD" w:rsidRPr="00145F67" w14:paraId="5AD5B9F5" w14:textId="77777777" w:rsidTr="00145F67">
        <w:trPr>
          <w:trHeight w:val="132"/>
        </w:trPr>
        <w:tc>
          <w:tcPr>
            <w:tcW w:w="2518" w:type="dxa"/>
            <w:vMerge/>
            <w:shd w:val="clear" w:color="auto" w:fill="auto"/>
            <w:vAlign w:val="center"/>
          </w:tcPr>
          <w:p w14:paraId="38D83B21" w14:textId="77777777" w:rsidR="00ED55DD" w:rsidRPr="00145F67" w:rsidRDefault="00ED55DD" w:rsidP="008C6E00">
            <w:pPr>
              <w:snapToGrid w:val="0"/>
              <w:jc w:val="center"/>
              <w:rPr>
                <w:color w:val="000000"/>
                <w:sz w:val="18"/>
                <w:szCs w:val="18"/>
                <w:highlight w:val="yellow"/>
              </w:rPr>
            </w:pPr>
          </w:p>
        </w:tc>
        <w:tc>
          <w:tcPr>
            <w:tcW w:w="738" w:type="dxa"/>
            <w:vMerge w:val="restart"/>
            <w:shd w:val="clear" w:color="auto" w:fill="auto"/>
            <w:vAlign w:val="center"/>
          </w:tcPr>
          <w:p w14:paraId="5A613701" w14:textId="77777777" w:rsidR="00ED55DD" w:rsidRPr="00145F67" w:rsidRDefault="00ED55DD" w:rsidP="008C6E00">
            <w:pPr>
              <w:snapToGrid w:val="0"/>
              <w:jc w:val="center"/>
              <w:rPr>
                <w:color w:val="000000"/>
                <w:sz w:val="18"/>
                <w:szCs w:val="18"/>
              </w:rPr>
            </w:pPr>
            <w:r w:rsidRPr="00145F67">
              <w:rPr>
                <w:color w:val="000000"/>
                <w:sz w:val="18"/>
                <w:szCs w:val="18"/>
              </w:rPr>
              <w:t>Collection</w:t>
            </w:r>
          </w:p>
        </w:tc>
        <w:tc>
          <w:tcPr>
            <w:tcW w:w="3217" w:type="dxa"/>
            <w:tcBorders>
              <w:top w:val="single" w:sz="4" w:space="0" w:color="auto"/>
            </w:tcBorders>
            <w:shd w:val="clear" w:color="auto" w:fill="auto"/>
          </w:tcPr>
          <w:p w14:paraId="5E880F48" w14:textId="77777777" w:rsidR="00ED55DD" w:rsidRPr="00145F67" w:rsidRDefault="00ED55DD" w:rsidP="008C6E00">
            <w:pPr>
              <w:snapToGrid w:val="0"/>
              <w:rPr>
                <w:color w:val="000000"/>
                <w:sz w:val="18"/>
                <w:szCs w:val="18"/>
              </w:rPr>
            </w:pPr>
          </w:p>
        </w:tc>
        <w:tc>
          <w:tcPr>
            <w:tcW w:w="2977" w:type="dxa"/>
            <w:tcBorders>
              <w:top w:val="single" w:sz="4" w:space="0" w:color="auto"/>
            </w:tcBorders>
            <w:shd w:val="clear" w:color="auto" w:fill="auto"/>
            <w:noWrap/>
            <w:vAlign w:val="center"/>
          </w:tcPr>
          <w:p w14:paraId="24BF28E8" w14:textId="77777777" w:rsidR="00ED55DD" w:rsidRPr="00145F67" w:rsidRDefault="00ED55DD" w:rsidP="008C6E00">
            <w:pPr>
              <w:snapToGrid w:val="0"/>
              <w:rPr>
                <w:color w:val="000000"/>
                <w:sz w:val="18"/>
                <w:szCs w:val="18"/>
              </w:rPr>
            </w:pPr>
          </w:p>
        </w:tc>
        <w:tc>
          <w:tcPr>
            <w:tcW w:w="4012" w:type="dxa"/>
            <w:tcBorders>
              <w:top w:val="single" w:sz="4" w:space="0" w:color="auto"/>
            </w:tcBorders>
            <w:shd w:val="clear" w:color="auto" w:fill="auto"/>
            <w:vAlign w:val="center"/>
          </w:tcPr>
          <w:p w14:paraId="54910766" w14:textId="77777777" w:rsidR="00ED55DD" w:rsidRPr="00145F67" w:rsidRDefault="00ED55DD" w:rsidP="008C6E00">
            <w:pPr>
              <w:snapToGrid w:val="0"/>
              <w:rPr>
                <w:color w:val="000000"/>
                <w:sz w:val="18"/>
                <w:szCs w:val="18"/>
              </w:rPr>
            </w:pPr>
            <w:r w:rsidRPr="00145F67">
              <w:rPr>
                <w:color w:val="000000"/>
                <w:sz w:val="18"/>
                <w:szCs w:val="18"/>
              </w:rPr>
              <w:t>Prevent breakage and contamination as much as possible when collecting waste mercury-added products (BG139)</w:t>
            </w:r>
          </w:p>
        </w:tc>
      </w:tr>
      <w:tr w:rsidR="00ED55DD" w:rsidRPr="00145F67" w14:paraId="5247565E" w14:textId="77777777" w:rsidTr="00145F67">
        <w:trPr>
          <w:trHeight w:val="811"/>
        </w:trPr>
        <w:tc>
          <w:tcPr>
            <w:tcW w:w="2518" w:type="dxa"/>
            <w:vMerge/>
            <w:shd w:val="clear" w:color="auto" w:fill="auto"/>
            <w:vAlign w:val="center"/>
          </w:tcPr>
          <w:p w14:paraId="544BC70A" w14:textId="77777777" w:rsidR="00ED55DD" w:rsidRPr="00145F67" w:rsidRDefault="00ED55DD" w:rsidP="008C6E00">
            <w:pPr>
              <w:snapToGrid w:val="0"/>
              <w:jc w:val="center"/>
              <w:rPr>
                <w:color w:val="000000"/>
                <w:sz w:val="18"/>
                <w:szCs w:val="18"/>
                <w:highlight w:val="yellow"/>
              </w:rPr>
            </w:pPr>
          </w:p>
        </w:tc>
        <w:tc>
          <w:tcPr>
            <w:tcW w:w="738" w:type="dxa"/>
            <w:vMerge/>
            <w:shd w:val="clear" w:color="auto" w:fill="auto"/>
            <w:vAlign w:val="center"/>
          </w:tcPr>
          <w:p w14:paraId="7A1FBF11" w14:textId="77777777" w:rsidR="00ED55DD" w:rsidRPr="00145F67" w:rsidRDefault="00ED55DD" w:rsidP="008C6E00">
            <w:pPr>
              <w:snapToGrid w:val="0"/>
              <w:jc w:val="center"/>
              <w:rPr>
                <w:color w:val="000000"/>
                <w:sz w:val="18"/>
                <w:szCs w:val="18"/>
              </w:rPr>
            </w:pPr>
          </w:p>
        </w:tc>
        <w:tc>
          <w:tcPr>
            <w:tcW w:w="3217" w:type="dxa"/>
            <w:shd w:val="clear" w:color="auto" w:fill="auto"/>
          </w:tcPr>
          <w:p w14:paraId="2EF1F9B8" w14:textId="77777777" w:rsidR="00ED55DD" w:rsidRPr="00145F67" w:rsidRDefault="00ED55DD" w:rsidP="008C6E00">
            <w:pPr>
              <w:snapToGrid w:val="0"/>
              <w:rPr>
                <w:color w:val="000000"/>
                <w:sz w:val="18"/>
                <w:szCs w:val="18"/>
              </w:rPr>
            </w:pPr>
          </w:p>
        </w:tc>
        <w:tc>
          <w:tcPr>
            <w:tcW w:w="2977" w:type="dxa"/>
            <w:shd w:val="clear" w:color="auto" w:fill="auto"/>
            <w:noWrap/>
            <w:vAlign w:val="center"/>
          </w:tcPr>
          <w:p w14:paraId="1405DC24" w14:textId="77777777" w:rsidR="00ED55DD" w:rsidRPr="00145F67" w:rsidRDefault="00ED55DD" w:rsidP="008C6E00">
            <w:pPr>
              <w:snapToGrid w:val="0"/>
              <w:rPr>
                <w:color w:val="000000"/>
                <w:sz w:val="18"/>
                <w:szCs w:val="18"/>
              </w:rPr>
            </w:pPr>
          </w:p>
        </w:tc>
        <w:tc>
          <w:tcPr>
            <w:tcW w:w="4012" w:type="dxa"/>
            <w:shd w:val="clear" w:color="auto" w:fill="auto"/>
            <w:vAlign w:val="center"/>
          </w:tcPr>
          <w:p w14:paraId="3FDB11D1" w14:textId="77777777" w:rsidR="00ED55DD" w:rsidRPr="00145F67" w:rsidRDefault="00ED55DD" w:rsidP="008C6E00">
            <w:pPr>
              <w:snapToGrid w:val="0"/>
              <w:rPr>
                <w:color w:val="000000"/>
                <w:sz w:val="18"/>
                <w:szCs w:val="18"/>
              </w:rPr>
            </w:pPr>
            <w:r w:rsidRPr="00145F67">
              <w:rPr>
                <w:color w:val="000000"/>
                <w:sz w:val="18"/>
                <w:szCs w:val="18"/>
              </w:rPr>
              <w:t>Collect separately the wastes generated from households and other waste generators due to the difference in the quantity of waste generated (BG139)</w:t>
            </w:r>
          </w:p>
        </w:tc>
      </w:tr>
      <w:tr w:rsidR="00ED55DD" w:rsidRPr="00145F67" w14:paraId="1825EE72" w14:textId="77777777" w:rsidTr="00145F67">
        <w:trPr>
          <w:trHeight w:val="811"/>
        </w:trPr>
        <w:tc>
          <w:tcPr>
            <w:tcW w:w="2518" w:type="dxa"/>
            <w:vMerge/>
            <w:shd w:val="clear" w:color="auto" w:fill="auto"/>
            <w:vAlign w:val="center"/>
          </w:tcPr>
          <w:p w14:paraId="15C92D04" w14:textId="77777777" w:rsidR="00ED55DD" w:rsidRPr="00145F67" w:rsidRDefault="00ED55DD" w:rsidP="008C6E00">
            <w:pPr>
              <w:snapToGrid w:val="0"/>
              <w:jc w:val="center"/>
              <w:rPr>
                <w:color w:val="000000"/>
                <w:sz w:val="18"/>
                <w:szCs w:val="18"/>
                <w:highlight w:val="yellow"/>
              </w:rPr>
            </w:pPr>
          </w:p>
        </w:tc>
        <w:tc>
          <w:tcPr>
            <w:tcW w:w="738" w:type="dxa"/>
            <w:vMerge/>
            <w:shd w:val="clear" w:color="auto" w:fill="auto"/>
            <w:vAlign w:val="center"/>
          </w:tcPr>
          <w:p w14:paraId="61D0B643" w14:textId="77777777" w:rsidR="00ED55DD" w:rsidRPr="00145F67" w:rsidRDefault="00ED55DD" w:rsidP="008C6E00">
            <w:pPr>
              <w:snapToGrid w:val="0"/>
              <w:jc w:val="center"/>
              <w:rPr>
                <w:color w:val="000000"/>
                <w:sz w:val="18"/>
                <w:szCs w:val="18"/>
              </w:rPr>
            </w:pPr>
          </w:p>
        </w:tc>
        <w:tc>
          <w:tcPr>
            <w:tcW w:w="3217" w:type="dxa"/>
            <w:shd w:val="clear" w:color="auto" w:fill="auto"/>
          </w:tcPr>
          <w:p w14:paraId="1EED10F1" w14:textId="77777777" w:rsidR="00ED55DD" w:rsidRPr="00145F67" w:rsidRDefault="00ED55DD" w:rsidP="008C6E00">
            <w:pPr>
              <w:snapToGrid w:val="0"/>
              <w:rPr>
                <w:color w:val="000000"/>
                <w:sz w:val="18"/>
                <w:szCs w:val="18"/>
              </w:rPr>
            </w:pPr>
          </w:p>
        </w:tc>
        <w:tc>
          <w:tcPr>
            <w:tcW w:w="2977" w:type="dxa"/>
            <w:shd w:val="clear" w:color="auto" w:fill="auto"/>
            <w:noWrap/>
            <w:vAlign w:val="center"/>
          </w:tcPr>
          <w:p w14:paraId="07AFB6E9" w14:textId="77777777" w:rsidR="00ED55DD" w:rsidRPr="00145F67" w:rsidRDefault="00ED55DD" w:rsidP="008C6E00">
            <w:pPr>
              <w:snapToGrid w:val="0"/>
              <w:rPr>
                <w:color w:val="000000"/>
                <w:sz w:val="18"/>
                <w:szCs w:val="18"/>
              </w:rPr>
            </w:pPr>
          </w:p>
        </w:tc>
        <w:tc>
          <w:tcPr>
            <w:tcW w:w="4012" w:type="dxa"/>
            <w:shd w:val="clear" w:color="auto" w:fill="auto"/>
            <w:vAlign w:val="center"/>
          </w:tcPr>
          <w:p w14:paraId="7B08B573" w14:textId="77777777" w:rsidR="00ED55DD" w:rsidRPr="00145F67" w:rsidRDefault="00ED55DD" w:rsidP="008C6E00">
            <w:pPr>
              <w:snapToGrid w:val="0"/>
              <w:rPr>
                <w:color w:val="000000"/>
                <w:sz w:val="18"/>
                <w:szCs w:val="18"/>
              </w:rPr>
            </w:pPr>
            <w:r w:rsidRPr="00145F67">
              <w:rPr>
                <w:color w:val="000000"/>
                <w:sz w:val="18"/>
                <w:szCs w:val="18"/>
              </w:rPr>
              <w:t>Discard the waste mercury-added products in a specially designed container at waste collection stations (BG141)</w:t>
            </w:r>
          </w:p>
        </w:tc>
      </w:tr>
      <w:tr w:rsidR="00ED55DD" w:rsidRPr="00145F67" w14:paraId="18994E23" w14:textId="77777777" w:rsidTr="00145F67">
        <w:trPr>
          <w:trHeight w:val="811"/>
        </w:trPr>
        <w:tc>
          <w:tcPr>
            <w:tcW w:w="2518" w:type="dxa"/>
            <w:vMerge/>
            <w:shd w:val="clear" w:color="auto" w:fill="auto"/>
            <w:vAlign w:val="center"/>
          </w:tcPr>
          <w:p w14:paraId="02395406" w14:textId="77777777" w:rsidR="00ED55DD" w:rsidRPr="00145F67" w:rsidRDefault="00ED55DD" w:rsidP="008C6E00">
            <w:pPr>
              <w:snapToGrid w:val="0"/>
              <w:jc w:val="center"/>
              <w:rPr>
                <w:color w:val="000000"/>
                <w:sz w:val="18"/>
                <w:szCs w:val="18"/>
                <w:highlight w:val="yellow"/>
              </w:rPr>
            </w:pPr>
          </w:p>
        </w:tc>
        <w:tc>
          <w:tcPr>
            <w:tcW w:w="738" w:type="dxa"/>
            <w:vMerge/>
            <w:shd w:val="clear" w:color="auto" w:fill="auto"/>
            <w:vAlign w:val="center"/>
          </w:tcPr>
          <w:p w14:paraId="6C591E07" w14:textId="77777777" w:rsidR="00ED55DD" w:rsidRPr="00145F67" w:rsidRDefault="00ED55DD" w:rsidP="008C6E00">
            <w:pPr>
              <w:snapToGrid w:val="0"/>
              <w:jc w:val="center"/>
              <w:rPr>
                <w:color w:val="000000"/>
                <w:sz w:val="18"/>
                <w:szCs w:val="18"/>
              </w:rPr>
            </w:pPr>
          </w:p>
        </w:tc>
        <w:tc>
          <w:tcPr>
            <w:tcW w:w="3217" w:type="dxa"/>
            <w:shd w:val="clear" w:color="auto" w:fill="auto"/>
          </w:tcPr>
          <w:p w14:paraId="31E1E70F" w14:textId="77777777" w:rsidR="00ED55DD" w:rsidRPr="00145F67" w:rsidRDefault="00ED55DD" w:rsidP="008C6E00">
            <w:pPr>
              <w:snapToGrid w:val="0"/>
              <w:rPr>
                <w:color w:val="000000"/>
                <w:sz w:val="18"/>
                <w:szCs w:val="18"/>
              </w:rPr>
            </w:pPr>
          </w:p>
        </w:tc>
        <w:tc>
          <w:tcPr>
            <w:tcW w:w="2977" w:type="dxa"/>
            <w:shd w:val="clear" w:color="auto" w:fill="auto"/>
            <w:noWrap/>
            <w:vAlign w:val="center"/>
          </w:tcPr>
          <w:p w14:paraId="426A063D" w14:textId="77777777" w:rsidR="00ED55DD" w:rsidRPr="00145F67" w:rsidRDefault="00ED55DD" w:rsidP="008C6E00">
            <w:pPr>
              <w:snapToGrid w:val="0"/>
              <w:rPr>
                <w:color w:val="000000"/>
                <w:sz w:val="18"/>
                <w:szCs w:val="18"/>
              </w:rPr>
            </w:pPr>
          </w:p>
        </w:tc>
        <w:tc>
          <w:tcPr>
            <w:tcW w:w="4012" w:type="dxa"/>
            <w:shd w:val="clear" w:color="auto" w:fill="auto"/>
            <w:vAlign w:val="center"/>
          </w:tcPr>
          <w:p w14:paraId="787E1930" w14:textId="77777777" w:rsidR="00ED55DD" w:rsidRPr="00145F67" w:rsidRDefault="00ED55DD" w:rsidP="008C6E00">
            <w:pPr>
              <w:snapToGrid w:val="0"/>
              <w:rPr>
                <w:color w:val="000000"/>
                <w:sz w:val="18"/>
                <w:szCs w:val="18"/>
              </w:rPr>
            </w:pPr>
            <w:r w:rsidRPr="00145F67">
              <w:rPr>
                <w:color w:val="000000"/>
                <w:sz w:val="18"/>
                <w:szCs w:val="18"/>
              </w:rPr>
              <w:t xml:space="preserve">Raise consumer awareness by providing information on collection procedures for broken fluorescent lamps, thermometer, etc. (BG142) </w:t>
            </w:r>
          </w:p>
        </w:tc>
      </w:tr>
      <w:tr w:rsidR="00ED55DD" w:rsidRPr="00145F67" w14:paraId="018367B2" w14:textId="77777777" w:rsidTr="00145F67">
        <w:trPr>
          <w:trHeight w:val="237"/>
        </w:trPr>
        <w:tc>
          <w:tcPr>
            <w:tcW w:w="2518" w:type="dxa"/>
            <w:vMerge/>
            <w:shd w:val="clear" w:color="auto" w:fill="auto"/>
            <w:vAlign w:val="center"/>
          </w:tcPr>
          <w:p w14:paraId="4C574664" w14:textId="77777777" w:rsidR="00ED55DD" w:rsidRPr="00145F67" w:rsidRDefault="00ED55DD" w:rsidP="008C6E00">
            <w:pPr>
              <w:snapToGrid w:val="0"/>
              <w:jc w:val="center"/>
              <w:rPr>
                <w:color w:val="000000"/>
                <w:sz w:val="18"/>
                <w:szCs w:val="18"/>
                <w:highlight w:val="yellow"/>
              </w:rPr>
            </w:pPr>
          </w:p>
        </w:tc>
        <w:tc>
          <w:tcPr>
            <w:tcW w:w="738" w:type="dxa"/>
            <w:vMerge/>
            <w:shd w:val="clear" w:color="auto" w:fill="auto"/>
            <w:vAlign w:val="center"/>
          </w:tcPr>
          <w:p w14:paraId="4B345493" w14:textId="77777777" w:rsidR="00ED55DD" w:rsidRPr="00145F67" w:rsidRDefault="00ED55DD" w:rsidP="008C6E00">
            <w:pPr>
              <w:snapToGrid w:val="0"/>
              <w:jc w:val="center"/>
              <w:rPr>
                <w:color w:val="000000"/>
                <w:sz w:val="18"/>
                <w:szCs w:val="18"/>
              </w:rPr>
            </w:pPr>
          </w:p>
        </w:tc>
        <w:tc>
          <w:tcPr>
            <w:tcW w:w="10206" w:type="dxa"/>
            <w:gridSpan w:val="3"/>
            <w:shd w:val="clear" w:color="auto" w:fill="auto"/>
          </w:tcPr>
          <w:p w14:paraId="319D7AF9" w14:textId="77777777" w:rsidR="00ED55DD" w:rsidRPr="00145F67" w:rsidRDefault="00ED55DD" w:rsidP="008C6E00">
            <w:pPr>
              <w:snapToGrid w:val="0"/>
              <w:rPr>
                <w:color w:val="000000"/>
                <w:sz w:val="18"/>
                <w:szCs w:val="18"/>
              </w:rPr>
            </w:pPr>
            <w:r w:rsidRPr="00145F67">
              <w:rPr>
                <w:color w:val="000000"/>
                <w:sz w:val="18"/>
                <w:szCs w:val="18"/>
              </w:rPr>
              <w:t>Collect mercury wastes apart from other wastes (BG130, 131, 132, 133, 139)</w:t>
            </w:r>
          </w:p>
        </w:tc>
      </w:tr>
      <w:tr w:rsidR="00ED55DD" w:rsidRPr="00145F67" w14:paraId="043ECD57" w14:textId="77777777" w:rsidTr="00145F67">
        <w:trPr>
          <w:trHeight w:val="529"/>
        </w:trPr>
        <w:tc>
          <w:tcPr>
            <w:tcW w:w="2518" w:type="dxa"/>
            <w:vMerge/>
            <w:shd w:val="clear" w:color="auto" w:fill="auto"/>
            <w:vAlign w:val="center"/>
          </w:tcPr>
          <w:p w14:paraId="292DC4D9" w14:textId="77777777" w:rsidR="00ED55DD" w:rsidRPr="00145F67" w:rsidRDefault="00ED55DD" w:rsidP="008C6E00">
            <w:pPr>
              <w:snapToGrid w:val="0"/>
              <w:jc w:val="center"/>
              <w:rPr>
                <w:color w:val="000000"/>
                <w:sz w:val="18"/>
                <w:szCs w:val="18"/>
                <w:highlight w:val="yellow"/>
              </w:rPr>
            </w:pPr>
          </w:p>
        </w:tc>
        <w:tc>
          <w:tcPr>
            <w:tcW w:w="738" w:type="dxa"/>
            <w:vMerge/>
            <w:shd w:val="clear" w:color="auto" w:fill="auto"/>
            <w:vAlign w:val="center"/>
          </w:tcPr>
          <w:p w14:paraId="5BE5809D" w14:textId="77777777" w:rsidR="00ED55DD" w:rsidRPr="00145F67" w:rsidRDefault="00ED55DD" w:rsidP="008C6E00">
            <w:pPr>
              <w:snapToGrid w:val="0"/>
              <w:jc w:val="center"/>
              <w:rPr>
                <w:color w:val="000000"/>
                <w:sz w:val="18"/>
                <w:szCs w:val="18"/>
              </w:rPr>
            </w:pPr>
          </w:p>
        </w:tc>
        <w:tc>
          <w:tcPr>
            <w:tcW w:w="3217" w:type="dxa"/>
            <w:shd w:val="clear" w:color="auto" w:fill="auto"/>
          </w:tcPr>
          <w:p w14:paraId="0E83ECD4" w14:textId="77777777" w:rsidR="00ED55DD" w:rsidRPr="00145F67" w:rsidRDefault="00ED55DD" w:rsidP="008C6E00">
            <w:pPr>
              <w:snapToGrid w:val="0"/>
              <w:rPr>
                <w:color w:val="000000"/>
                <w:sz w:val="18"/>
                <w:szCs w:val="18"/>
              </w:rPr>
            </w:pPr>
          </w:p>
        </w:tc>
        <w:tc>
          <w:tcPr>
            <w:tcW w:w="2977" w:type="dxa"/>
            <w:shd w:val="clear" w:color="auto" w:fill="auto"/>
          </w:tcPr>
          <w:p w14:paraId="76213E74" w14:textId="77777777" w:rsidR="00ED55DD" w:rsidRPr="00145F67" w:rsidRDefault="00ED55DD" w:rsidP="008C6E00">
            <w:pPr>
              <w:snapToGrid w:val="0"/>
              <w:rPr>
                <w:color w:val="000000"/>
                <w:sz w:val="18"/>
                <w:szCs w:val="18"/>
              </w:rPr>
            </w:pPr>
          </w:p>
        </w:tc>
        <w:tc>
          <w:tcPr>
            <w:tcW w:w="4012" w:type="dxa"/>
            <w:shd w:val="clear" w:color="auto" w:fill="auto"/>
          </w:tcPr>
          <w:p w14:paraId="7465E63E" w14:textId="77777777" w:rsidR="00ED55DD" w:rsidRPr="00145F67" w:rsidRDefault="00ED55DD" w:rsidP="008C6E00">
            <w:pPr>
              <w:snapToGrid w:val="0"/>
              <w:rPr>
                <w:color w:val="000000"/>
                <w:sz w:val="18"/>
                <w:szCs w:val="18"/>
              </w:rPr>
            </w:pPr>
            <w:r w:rsidRPr="00145F67">
              <w:rPr>
                <w:color w:val="000000"/>
                <w:sz w:val="18"/>
                <w:szCs w:val="18"/>
              </w:rPr>
              <w:t>Carry out door-to-door collection (BG145)</w:t>
            </w:r>
          </w:p>
        </w:tc>
      </w:tr>
      <w:tr w:rsidR="00ED55DD" w:rsidRPr="00145F67" w14:paraId="1FA28823" w14:textId="77777777" w:rsidTr="00145F67">
        <w:trPr>
          <w:trHeight w:val="529"/>
        </w:trPr>
        <w:tc>
          <w:tcPr>
            <w:tcW w:w="2518" w:type="dxa"/>
            <w:vMerge/>
            <w:shd w:val="clear" w:color="auto" w:fill="auto"/>
            <w:vAlign w:val="center"/>
          </w:tcPr>
          <w:p w14:paraId="78583CF9" w14:textId="77777777" w:rsidR="00ED55DD" w:rsidRPr="00145F67" w:rsidRDefault="00ED55DD" w:rsidP="008C6E00">
            <w:pPr>
              <w:snapToGrid w:val="0"/>
              <w:jc w:val="center"/>
              <w:rPr>
                <w:color w:val="000000"/>
                <w:sz w:val="18"/>
                <w:szCs w:val="18"/>
                <w:highlight w:val="yellow"/>
              </w:rPr>
            </w:pPr>
          </w:p>
        </w:tc>
        <w:tc>
          <w:tcPr>
            <w:tcW w:w="738" w:type="dxa"/>
            <w:vMerge w:val="restart"/>
            <w:shd w:val="clear" w:color="auto" w:fill="auto"/>
            <w:vAlign w:val="center"/>
          </w:tcPr>
          <w:p w14:paraId="6C280967" w14:textId="77777777" w:rsidR="00ED55DD" w:rsidRPr="00145F67" w:rsidRDefault="00ED55DD" w:rsidP="008C6E00">
            <w:pPr>
              <w:snapToGrid w:val="0"/>
              <w:jc w:val="center"/>
              <w:rPr>
                <w:color w:val="000000"/>
                <w:sz w:val="18"/>
                <w:szCs w:val="18"/>
              </w:rPr>
            </w:pPr>
            <w:r w:rsidRPr="00145F67">
              <w:rPr>
                <w:color w:val="000000"/>
                <w:sz w:val="18"/>
                <w:szCs w:val="18"/>
              </w:rPr>
              <w:t>Transport</w:t>
            </w:r>
          </w:p>
        </w:tc>
        <w:tc>
          <w:tcPr>
            <w:tcW w:w="3217" w:type="dxa"/>
            <w:shd w:val="clear" w:color="auto" w:fill="auto"/>
          </w:tcPr>
          <w:p w14:paraId="56FD9274" w14:textId="77777777" w:rsidR="00ED55DD" w:rsidRPr="00145F67" w:rsidRDefault="00ED55DD" w:rsidP="008C6E00">
            <w:pPr>
              <w:snapToGrid w:val="0"/>
              <w:rPr>
                <w:color w:val="000000"/>
                <w:sz w:val="18"/>
                <w:szCs w:val="18"/>
              </w:rPr>
            </w:pPr>
            <w:r w:rsidRPr="00145F67">
              <w:rPr>
                <w:color w:val="000000"/>
                <w:sz w:val="18"/>
                <w:szCs w:val="18"/>
              </w:rPr>
              <w:t>Carefully package the wastes in appropriate containers (BG138)</w:t>
            </w:r>
          </w:p>
        </w:tc>
        <w:tc>
          <w:tcPr>
            <w:tcW w:w="2977" w:type="dxa"/>
            <w:shd w:val="clear" w:color="auto" w:fill="auto"/>
          </w:tcPr>
          <w:p w14:paraId="58E8447B" w14:textId="77777777" w:rsidR="00ED55DD" w:rsidRPr="00145F67" w:rsidRDefault="00ED55DD" w:rsidP="008C6E00">
            <w:pPr>
              <w:snapToGrid w:val="0"/>
              <w:rPr>
                <w:color w:val="000000"/>
                <w:sz w:val="18"/>
                <w:szCs w:val="18"/>
              </w:rPr>
            </w:pPr>
          </w:p>
        </w:tc>
        <w:tc>
          <w:tcPr>
            <w:tcW w:w="4012" w:type="dxa"/>
            <w:shd w:val="clear" w:color="auto" w:fill="auto"/>
          </w:tcPr>
          <w:p w14:paraId="61980271" w14:textId="77777777" w:rsidR="00ED55DD" w:rsidRPr="00145F67" w:rsidRDefault="00ED55DD" w:rsidP="008C6E00">
            <w:pPr>
              <w:snapToGrid w:val="0"/>
              <w:rPr>
                <w:color w:val="000000"/>
                <w:sz w:val="18"/>
                <w:szCs w:val="18"/>
              </w:rPr>
            </w:pPr>
          </w:p>
        </w:tc>
      </w:tr>
      <w:tr w:rsidR="00ED55DD" w:rsidRPr="00145F67" w14:paraId="5525CAAB" w14:textId="77777777" w:rsidTr="00145F67">
        <w:trPr>
          <w:trHeight w:val="68"/>
        </w:trPr>
        <w:tc>
          <w:tcPr>
            <w:tcW w:w="2518" w:type="dxa"/>
            <w:vMerge/>
            <w:shd w:val="clear" w:color="auto" w:fill="auto"/>
            <w:vAlign w:val="center"/>
          </w:tcPr>
          <w:p w14:paraId="394D6D73" w14:textId="77777777" w:rsidR="00ED55DD" w:rsidRPr="00145F67" w:rsidRDefault="00ED55DD" w:rsidP="008C6E00">
            <w:pPr>
              <w:snapToGrid w:val="0"/>
              <w:jc w:val="center"/>
              <w:rPr>
                <w:color w:val="000000"/>
                <w:sz w:val="18"/>
                <w:szCs w:val="18"/>
                <w:highlight w:val="yellow"/>
              </w:rPr>
            </w:pPr>
          </w:p>
        </w:tc>
        <w:tc>
          <w:tcPr>
            <w:tcW w:w="738" w:type="dxa"/>
            <w:vMerge/>
            <w:shd w:val="clear" w:color="auto" w:fill="auto"/>
            <w:vAlign w:val="center"/>
          </w:tcPr>
          <w:p w14:paraId="6A6C9A3C" w14:textId="77777777" w:rsidR="00ED55DD" w:rsidRPr="00145F67" w:rsidRDefault="00ED55DD" w:rsidP="008C6E00">
            <w:pPr>
              <w:snapToGrid w:val="0"/>
              <w:jc w:val="center"/>
              <w:rPr>
                <w:color w:val="000000"/>
                <w:sz w:val="18"/>
                <w:szCs w:val="18"/>
              </w:rPr>
            </w:pPr>
          </w:p>
        </w:tc>
        <w:tc>
          <w:tcPr>
            <w:tcW w:w="10206" w:type="dxa"/>
            <w:gridSpan w:val="3"/>
            <w:shd w:val="clear" w:color="auto" w:fill="auto"/>
          </w:tcPr>
          <w:p w14:paraId="6365D83F" w14:textId="77777777" w:rsidR="00ED55DD" w:rsidRPr="00145F67" w:rsidRDefault="00ED55DD" w:rsidP="008C6E00">
            <w:pPr>
              <w:tabs>
                <w:tab w:val="left" w:pos="1728"/>
              </w:tabs>
              <w:snapToGrid w:val="0"/>
              <w:rPr>
                <w:color w:val="000000"/>
                <w:sz w:val="18"/>
                <w:szCs w:val="18"/>
              </w:rPr>
            </w:pPr>
            <w:r w:rsidRPr="00145F67">
              <w:rPr>
                <w:color w:val="000000"/>
                <w:sz w:val="18"/>
                <w:szCs w:val="18"/>
              </w:rPr>
              <w:t>Use steel containers rather than plastic containers for transporting mercury wastes (BG127)</w:t>
            </w:r>
          </w:p>
        </w:tc>
      </w:tr>
      <w:tr w:rsidR="00ED55DD" w:rsidRPr="00145F67" w14:paraId="385A4BAA" w14:textId="77777777" w:rsidTr="00145F67">
        <w:trPr>
          <w:trHeight w:val="253"/>
        </w:trPr>
        <w:tc>
          <w:tcPr>
            <w:tcW w:w="2518" w:type="dxa"/>
            <w:vMerge/>
            <w:shd w:val="clear" w:color="auto" w:fill="auto"/>
            <w:vAlign w:val="center"/>
          </w:tcPr>
          <w:p w14:paraId="25DCDD89" w14:textId="77777777" w:rsidR="00ED55DD" w:rsidRPr="00145F67" w:rsidRDefault="00ED55DD" w:rsidP="008C6E00">
            <w:pPr>
              <w:snapToGrid w:val="0"/>
              <w:jc w:val="center"/>
              <w:rPr>
                <w:color w:val="000000"/>
                <w:sz w:val="18"/>
                <w:szCs w:val="18"/>
                <w:highlight w:val="yellow"/>
              </w:rPr>
            </w:pPr>
          </w:p>
        </w:tc>
        <w:tc>
          <w:tcPr>
            <w:tcW w:w="738" w:type="dxa"/>
            <w:vMerge/>
            <w:shd w:val="clear" w:color="auto" w:fill="auto"/>
            <w:vAlign w:val="center"/>
          </w:tcPr>
          <w:p w14:paraId="252B9B53" w14:textId="77777777" w:rsidR="00ED55DD" w:rsidRPr="00145F67" w:rsidRDefault="00ED55DD" w:rsidP="008C6E00">
            <w:pPr>
              <w:snapToGrid w:val="0"/>
              <w:jc w:val="center"/>
              <w:rPr>
                <w:color w:val="000000"/>
                <w:sz w:val="18"/>
                <w:szCs w:val="18"/>
              </w:rPr>
            </w:pPr>
          </w:p>
        </w:tc>
        <w:tc>
          <w:tcPr>
            <w:tcW w:w="10206" w:type="dxa"/>
            <w:gridSpan w:val="3"/>
            <w:shd w:val="clear" w:color="auto" w:fill="auto"/>
          </w:tcPr>
          <w:p w14:paraId="14F28EBB" w14:textId="77777777" w:rsidR="00ED55DD" w:rsidRPr="00145F67" w:rsidRDefault="00ED55DD" w:rsidP="008C6E00">
            <w:pPr>
              <w:snapToGrid w:val="0"/>
              <w:rPr>
                <w:color w:val="000000"/>
                <w:sz w:val="18"/>
                <w:szCs w:val="18"/>
              </w:rPr>
            </w:pPr>
            <w:r w:rsidRPr="00145F67">
              <w:rPr>
                <w:color w:val="000000"/>
                <w:sz w:val="18"/>
                <w:szCs w:val="18"/>
              </w:rPr>
              <w:t>Package mercury wastes when transporting them (BG150, 151)</w:t>
            </w:r>
          </w:p>
        </w:tc>
      </w:tr>
      <w:tr w:rsidR="00ED55DD" w:rsidRPr="00145F67" w14:paraId="263B31D8" w14:textId="77777777" w:rsidTr="00145F67">
        <w:trPr>
          <w:trHeight w:val="253"/>
        </w:trPr>
        <w:tc>
          <w:tcPr>
            <w:tcW w:w="2518" w:type="dxa"/>
            <w:vMerge/>
            <w:shd w:val="clear" w:color="auto" w:fill="auto"/>
            <w:vAlign w:val="center"/>
          </w:tcPr>
          <w:p w14:paraId="7B158748" w14:textId="77777777" w:rsidR="00ED55DD" w:rsidRPr="00145F67" w:rsidRDefault="00ED55DD" w:rsidP="008C6E00">
            <w:pPr>
              <w:snapToGrid w:val="0"/>
              <w:jc w:val="center"/>
              <w:rPr>
                <w:color w:val="000000"/>
                <w:sz w:val="18"/>
                <w:szCs w:val="18"/>
                <w:highlight w:val="yellow"/>
              </w:rPr>
            </w:pPr>
          </w:p>
        </w:tc>
        <w:tc>
          <w:tcPr>
            <w:tcW w:w="738" w:type="dxa"/>
            <w:vMerge/>
            <w:shd w:val="clear" w:color="auto" w:fill="auto"/>
            <w:vAlign w:val="center"/>
          </w:tcPr>
          <w:p w14:paraId="03F3BCC9" w14:textId="77777777" w:rsidR="00ED55DD" w:rsidRPr="00145F67" w:rsidRDefault="00ED55DD" w:rsidP="008C6E00">
            <w:pPr>
              <w:snapToGrid w:val="0"/>
              <w:jc w:val="center"/>
              <w:rPr>
                <w:color w:val="000000"/>
                <w:sz w:val="18"/>
                <w:szCs w:val="18"/>
              </w:rPr>
            </w:pPr>
          </w:p>
        </w:tc>
        <w:tc>
          <w:tcPr>
            <w:tcW w:w="10206" w:type="dxa"/>
            <w:gridSpan w:val="3"/>
            <w:shd w:val="clear" w:color="auto" w:fill="auto"/>
          </w:tcPr>
          <w:p w14:paraId="389E2697" w14:textId="77777777" w:rsidR="00ED55DD" w:rsidRPr="00145F67" w:rsidRDefault="00ED55DD" w:rsidP="008C6E00">
            <w:pPr>
              <w:snapToGrid w:val="0"/>
              <w:rPr>
                <w:color w:val="000000"/>
                <w:sz w:val="18"/>
                <w:szCs w:val="18"/>
              </w:rPr>
            </w:pPr>
            <w:r w:rsidRPr="00145F67">
              <w:rPr>
                <w:color w:val="000000"/>
                <w:sz w:val="18"/>
                <w:szCs w:val="18"/>
              </w:rPr>
              <w:t>Certify companies that transport mercury wastes as carriers of hazardous materials and wastes (BG152)</w:t>
            </w:r>
          </w:p>
        </w:tc>
      </w:tr>
      <w:tr w:rsidR="00ED55DD" w:rsidRPr="00145F67" w14:paraId="6A99AE8C" w14:textId="77777777" w:rsidTr="00145F67">
        <w:trPr>
          <w:trHeight w:val="253"/>
        </w:trPr>
        <w:tc>
          <w:tcPr>
            <w:tcW w:w="2518" w:type="dxa"/>
            <w:vMerge/>
            <w:shd w:val="clear" w:color="auto" w:fill="auto"/>
            <w:vAlign w:val="center"/>
          </w:tcPr>
          <w:p w14:paraId="47F3EDC8" w14:textId="77777777" w:rsidR="00ED55DD" w:rsidRPr="00145F67" w:rsidRDefault="00ED55DD" w:rsidP="008C6E00">
            <w:pPr>
              <w:snapToGrid w:val="0"/>
              <w:jc w:val="center"/>
              <w:rPr>
                <w:color w:val="000000"/>
                <w:sz w:val="18"/>
                <w:szCs w:val="18"/>
                <w:highlight w:val="yellow"/>
              </w:rPr>
            </w:pPr>
          </w:p>
        </w:tc>
        <w:tc>
          <w:tcPr>
            <w:tcW w:w="738" w:type="dxa"/>
            <w:vMerge/>
            <w:shd w:val="clear" w:color="auto" w:fill="auto"/>
            <w:vAlign w:val="center"/>
          </w:tcPr>
          <w:p w14:paraId="73F5E1FA" w14:textId="77777777" w:rsidR="00ED55DD" w:rsidRPr="00145F67" w:rsidRDefault="00ED55DD" w:rsidP="008C6E00">
            <w:pPr>
              <w:snapToGrid w:val="0"/>
              <w:jc w:val="center"/>
              <w:rPr>
                <w:color w:val="000000"/>
                <w:sz w:val="18"/>
                <w:szCs w:val="18"/>
              </w:rPr>
            </w:pPr>
          </w:p>
        </w:tc>
        <w:tc>
          <w:tcPr>
            <w:tcW w:w="10206" w:type="dxa"/>
            <w:gridSpan w:val="3"/>
            <w:shd w:val="clear" w:color="auto" w:fill="auto"/>
          </w:tcPr>
          <w:p w14:paraId="3AEB293C" w14:textId="77777777" w:rsidR="00ED55DD" w:rsidRPr="00145F67" w:rsidRDefault="00ED55DD" w:rsidP="008C6E00">
            <w:pPr>
              <w:pStyle w:val="Default"/>
              <w:snapToGrid w:val="0"/>
              <w:rPr>
                <w:sz w:val="18"/>
                <w:szCs w:val="18"/>
              </w:rPr>
            </w:pPr>
            <w:r w:rsidRPr="00145F67">
              <w:rPr>
                <w:sz w:val="18"/>
                <w:szCs w:val="18"/>
              </w:rPr>
              <w:t>Qualify and certify personnel as handlers of hazardous materials and wastes (BG152)</w:t>
            </w:r>
          </w:p>
        </w:tc>
      </w:tr>
      <w:tr w:rsidR="00ED55DD" w:rsidRPr="00145F67" w14:paraId="527EBB66" w14:textId="77777777" w:rsidTr="00145F67">
        <w:trPr>
          <w:trHeight w:val="529"/>
        </w:trPr>
        <w:tc>
          <w:tcPr>
            <w:tcW w:w="2518" w:type="dxa"/>
            <w:vMerge/>
            <w:shd w:val="clear" w:color="auto" w:fill="auto"/>
            <w:vAlign w:val="center"/>
          </w:tcPr>
          <w:p w14:paraId="24CA2334" w14:textId="77777777" w:rsidR="00ED55DD" w:rsidRPr="00145F67" w:rsidRDefault="00ED55DD" w:rsidP="008C6E00">
            <w:pPr>
              <w:snapToGrid w:val="0"/>
              <w:jc w:val="center"/>
              <w:rPr>
                <w:color w:val="000000"/>
                <w:sz w:val="18"/>
                <w:szCs w:val="18"/>
                <w:highlight w:val="yellow"/>
              </w:rPr>
            </w:pPr>
          </w:p>
        </w:tc>
        <w:tc>
          <w:tcPr>
            <w:tcW w:w="738" w:type="dxa"/>
            <w:vMerge/>
            <w:shd w:val="clear" w:color="auto" w:fill="auto"/>
            <w:vAlign w:val="center"/>
          </w:tcPr>
          <w:p w14:paraId="79B53C68" w14:textId="77777777" w:rsidR="00ED55DD" w:rsidRPr="00145F67" w:rsidRDefault="00ED55DD" w:rsidP="008C6E00">
            <w:pPr>
              <w:snapToGrid w:val="0"/>
              <w:jc w:val="center"/>
              <w:rPr>
                <w:color w:val="000000"/>
                <w:sz w:val="18"/>
                <w:szCs w:val="18"/>
              </w:rPr>
            </w:pPr>
          </w:p>
        </w:tc>
        <w:tc>
          <w:tcPr>
            <w:tcW w:w="10206" w:type="dxa"/>
            <w:gridSpan w:val="3"/>
            <w:shd w:val="clear" w:color="auto" w:fill="auto"/>
          </w:tcPr>
          <w:p w14:paraId="38DB5CAA" w14:textId="77777777" w:rsidR="00ED55DD" w:rsidRPr="00145F67" w:rsidRDefault="00ED55DD" w:rsidP="008C6E00">
            <w:pPr>
              <w:snapToGrid w:val="0"/>
              <w:rPr>
                <w:color w:val="000000"/>
                <w:sz w:val="18"/>
                <w:szCs w:val="18"/>
              </w:rPr>
            </w:pPr>
            <w:r w:rsidRPr="00145F67">
              <w:rPr>
                <w:color w:val="000000"/>
                <w:sz w:val="18"/>
                <w:szCs w:val="18"/>
              </w:rPr>
              <w:t>Track appropriately mercury wastes during transport until they have reached their final destination (BG151)</w:t>
            </w:r>
          </w:p>
        </w:tc>
      </w:tr>
      <w:tr w:rsidR="00ED55DD" w:rsidRPr="00145F67" w14:paraId="1D562CF2" w14:textId="77777777" w:rsidTr="00145F67">
        <w:trPr>
          <w:trHeight w:val="416"/>
        </w:trPr>
        <w:tc>
          <w:tcPr>
            <w:tcW w:w="2518" w:type="dxa"/>
            <w:vMerge/>
            <w:shd w:val="clear" w:color="auto" w:fill="auto"/>
            <w:vAlign w:val="center"/>
          </w:tcPr>
          <w:p w14:paraId="62E8297F" w14:textId="77777777" w:rsidR="00ED55DD" w:rsidRPr="00145F67" w:rsidRDefault="00ED55DD" w:rsidP="008C6E00">
            <w:pPr>
              <w:snapToGrid w:val="0"/>
              <w:jc w:val="center"/>
              <w:rPr>
                <w:color w:val="000000"/>
                <w:sz w:val="18"/>
                <w:szCs w:val="18"/>
                <w:highlight w:val="yellow"/>
              </w:rPr>
            </w:pPr>
          </w:p>
        </w:tc>
        <w:tc>
          <w:tcPr>
            <w:tcW w:w="738" w:type="dxa"/>
            <w:vMerge w:val="restart"/>
            <w:shd w:val="clear" w:color="auto" w:fill="auto"/>
            <w:vAlign w:val="center"/>
          </w:tcPr>
          <w:p w14:paraId="7F8CC71F" w14:textId="77777777" w:rsidR="00ED55DD" w:rsidRPr="00145F67" w:rsidRDefault="00ED55DD" w:rsidP="008C6E00">
            <w:pPr>
              <w:snapToGrid w:val="0"/>
              <w:jc w:val="center"/>
              <w:rPr>
                <w:color w:val="000000"/>
                <w:sz w:val="18"/>
                <w:szCs w:val="18"/>
              </w:rPr>
            </w:pPr>
            <w:r w:rsidRPr="00145F67">
              <w:rPr>
                <w:color w:val="000000"/>
                <w:sz w:val="18"/>
                <w:szCs w:val="18"/>
              </w:rPr>
              <w:t>Storage before the disposal</w:t>
            </w:r>
          </w:p>
        </w:tc>
        <w:tc>
          <w:tcPr>
            <w:tcW w:w="10206" w:type="dxa"/>
            <w:gridSpan w:val="3"/>
            <w:shd w:val="clear" w:color="auto" w:fill="auto"/>
          </w:tcPr>
          <w:p w14:paraId="56BFF63C" w14:textId="77777777" w:rsidR="00ED55DD" w:rsidRPr="00145F67" w:rsidRDefault="00ED55DD" w:rsidP="008C6E00">
            <w:pPr>
              <w:snapToGrid w:val="0"/>
              <w:rPr>
                <w:color w:val="000000"/>
                <w:sz w:val="18"/>
                <w:szCs w:val="18"/>
              </w:rPr>
            </w:pPr>
            <w:r w:rsidRPr="00145F67">
              <w:rPr>
                <w:color w:val="000000"/>
                <w:sz w:val="18"/>
                <w:szCs w:val="18"/>
              </w:rPr>
              <w:t xml:space="preserve">Avoid building storage facilities in floodplains, wetlands, groundwater, earthquake zones, Karst terrain, unstable terrain and areas with unfavorable weather conditions and incompatible land uses to avoid any risk of mercury releases and possible human and environmental exposure to mercury (BG158) </w:t>
            </w:r>
          </w:p>
        </w:tc>
      </w:tr>
      <w:tr w:rsidR="00ED55DD" w:rsidRPr="00145F67" w14:paraId="104916F9" w14:textId="77777777" w:rsidTr="00145F67">
        <w:trPr>
          <w:trHeight w:val="317"/>
        </w:trPr>
        <w:tc>
          <w:tcPr>
            <w:tcW w:w="2518" w:type="dxa"/>
            <w:vMerge/>
            <w:shd w:val="clear" w:color="auto" w:fill="auto"/>
            <w:vAlign w:val="center"/>
          </w:tcPr>
          <w:p w14:paraId="0E070EE4" w14:textId="77777777" w:rsidR="00ED55DD" w:rsidRPr="00145F67" w:rsidRDefault="00ED55DD" w:rsidP="008C6E00">
            <w:pPr>
              <w:snapToGrid w:val="0"/>
              <w:jc w:val="center"/>
              <w:rPr>
                <w:color w:val="000000"/>
                <w:sz w:val="18"/>
                <w:szCs w:val="18"/>
                <w:highlight w:val="yellow"/>
              </w:rPr>
            </w:pPr>
          </w:p>
        </w:tc>
        <w:tc>
          <w:tcPr>
            <w:tcW w:w="738" w:type="dxa"/>
            <w:vMerge/>
            <w:shd w:val="clear" w:color="auto" w:fill="auto"/>
            <w:vAlign w:val="center"/>
          </w:tcPr>
          <w:p w14:paraId="3FD3058A" w14:textId="77777777" w:rsidR="00ED55DD" w:rsidRPr="00145F67" w:rsidRDefault="00ED55DD" w:rsidP="008C6E00">
            <w:pPr>
              <w:snapToGrid w:val="0"/>
              <w:jc w:val="center"/>
              <w:rPr>
                <w:color w:val="000000"/>
                <w:sz w:val="18"/>
                <w:szCs w:val="18"/>
                <w:highlight w:val="yellow"/>
              </w:rPr>
            </w:pPr>
          </w:p>
        </w:tc>
        <w:tc>
          <w:tcPr>
            <w:tcW w:w="10206" w:type="dxa"/>
            <w:gridSpan w:val="3"/>
            <w:shd w:val="clear" w:color="auto" w:fill="auto"/>
          </w:tcPr>
          <w:p w14:paraId="1D884844" w14:textId="77777777" w:rsidR="00ED55DD" w:rsidRPr="00145F67" w:rsidRDefault="00ED55DD" w:rsidP="008C6E00">
            <w:pPr>
              <w:snapToGrid w:val="0"/>
              <w:rPr>
                <w:color w:val="000000"/>
                <w:sz w:val="18"/>
                <w:szCs w:val="18"/>
              </w:rPr>
            </w:pPr>
            <w:r w:rsidRPr="00145F67">
              <w:rPr>
                <w:color w:val="000000"/>
                <w:sz w:val="18"/>
                <w:szCs w:val="18"/>
              </w:rPr>
              <w:t>Maintain the temperature in storage facilities as low as feasibly possible (preferably at a constant temperature of 21 degrees Celsius) (B158)</w:t>
            </w:r>
          </w:p>
        </w:tc>
      </w:tr>
      <w:tr w:rsidR="00ED55DD" w:rsidRPr="00145F67" w14:paraId="7716E763" w14:textId="77777777" w:rsidTr="00145F67">
        <w:trPr>
          <w:trHeight w:val="317"/>
        </w:trPr>
        <w:tc>
          <w:tcPr>
            <w:tcW w:w="2518" w:type="dxa"/>
            <w:vMerge/>
            <w:shd w:val="clear" w:color="auto" w:fill="auto"/>
            <w:vAlign w:val="center"/>
          </w:tcPr>
          <w:p w14:paraId="5F02FFC2" w14:textId="77777777" w:rsidR="00ED55DD" w:rsidRPr="00145F67" w:rsidRDefault="00ED55DD" w:rsidP="008C6E00">
            <w:pPr>
              <w:snapToGrid w:val="0"/>
              <w:jc w:val="center"/>
              <w:rPr>
                <w:color w:val="000000"/>
                <w:sz w:val="18"/>
                <w:szCs w:val="18"/>
                <w:highlight w:val="yellow"/>
              </w:rPr>
            </w:pPr>
          </w:p>
        </w:tc>
        <w:tc>
          <w:tcPr>
            <w:tcW w:w="738" w:type="dxa"/>
            <w:vMerge/>
            <w:shd w:val="clear" w:color="auto" w:fill="auto"/>
            <w:vAlign w:val="center"/>
          </w:tcPr>
          <w:p w14:paraId="111AA340" w14:textId="77777777" w:rsidR="00ED55DD" w:rsidRPr="00145F67" w:rsidRDefault="00ED55DD" w:rsidP="008C6E00">
            <w:pPr>
              <w:snapToGrid w:val="0"/>
              <w:jc w:val="center"/>
              <w:rPr>
                <w:color w:val="000000"/>
                <w:sz w:val="18"/>
                <w:szCs w:val="18"/>
                <w:highlight w:val="yellow"/>
              </w:rPr>
            </w:pPr>
          </w:p>
        </w:tc>
        <w:tc>
          <w:tcPr>
            <w:tcW w:w="10206" w:type="dxa"/>
            <w:gridSpan w:val="3"/>
            <w:shd w:val="clear" w:color="auto" w:fill="auto"/>
          </w:tcPr>
          <w:p w14:paraId="45F585B2" w14:textId="77777777" w:rsidR="00ED55DD" w:rsidRPr="00145F67" w:rsidRDefault="00ED55DD" w:rsidP="008C6E00">
            <w:pPr>
              <w:snapToGrid w:val="0"/>
              <w:rPr>
                <w:color w:val="000000"/>
                <w:sz w:val="18"/>
                <w:szCs w:val="18"/>
              </w:rPr>
            </w:pPr>
            <w:r w:rsidRPr="00145F67">
              <w:rPr>
                <w:color w:val="000000"/>
                <w:sz w:val="18"/>
                <w:szCs w:val="18"/>
              </w:rPr>
              <w:t>Install fire alarm and fire suppression systems in the storage facilities (B158)</w:t>
            </w:r>
          </w:p>
        </w:tc>
      </w:tr>
      <w:tr w:rsidR="00ED55DD" w:rsidRPr="00145F67" w14:paraId="2D0E5406" w14:textId="77777777" w:rsidTr="00145F67">
        <w:trPr>
          <w:trHeight w:val="317"/>
        </w:trPr>
        <w:tc>
          <w:tcPr>
            <w:tcW w:w="2518" w:type="dxa"/>
            <w:vMerge/>
            <w:shd w:val="clear" w:color="auto" w:fill="auto"/>
            <w:vAlign w:val="center"/>
          </w:tcPr>
          <w:p w14:paraId="44B7A61E" w14:textId="77777777" w:rsidR="00ED55DD" w:rsidRPr="00145F67" w:rsidRDefault="00ED55DD" w:rsidP="008C6E00">
            <w:pPr>
              <w:snapToGrid w:val="0"/>
              <w:jc w:val="center"/>
              <w:rPr>
                <w:color w:val="000000"/>
                <w:sz w:val="18"/>
                <w:szCs w:val="18"/>
                <w:highlight w:val="yellow"/>
              </w:rPr>
            </w:pPr>
          </w:p>
        </w:tc>
        <w:tc>
          <w:tcPr>
            <w:tcW w:w="738" w:type="dxa"/>
            <w:vMerge/>
            <w:shd w:val="clear" w:color="auto" w:fill="auto"/>
            <w:vAlign w:val="center"/>
          </w:tcPr>
          <w:p w14:paraId="546CAF21" w14:textId="77777777" w:rsidR="00ED55DD" w:rsidRPr="00145F67" w:rsidRDefault="00ED55DD" w:rsidP="008C6E00">
            <w:pPr>
              <w:snapToGrid w:val="0"/>
              <w:jc w:val="center"/>
              <w:rPr>
                <w:color w:val="000000"/>
                <w:sz w:val="18"/>
                <w:szCs w:val="18"/>
                <w:highlight w:val="yellow"/>
              </w:rPr>
            </w:pPr>
          </w:p>
        </w:tc>
        <w:tc>
          <w:tcPr>
            <w:tcW w:w="10206" w:type="dxa"/>
            <w:gridSpan w:val="3"/>
            <w:shd w:val="clear" w:color="auto" w:fill="auto"/>
          </w:tcPr>
          <w:p w14:paraId="688763D8" w14:textId="77777777" w:rsidR="00ED55DD" w:rsidRPr="00145F67" w:rsidRDefault="00ED55DD" w:rsidP="008C6E00">
            <w:pPr>
              <w:snapToGrid w:val="0"/>
              <w:rPr>
                <w:color w:val="000000"/>
                <w:sz w:val="18"/>
                <w:szCs w:val="18"/>
              </w:rPr>
            </w:pPr>
            <w:r w:rsidRPr="00145F67">
              <w:rPr>
                <w:color w:val="000000"/>
                <w:sz w:val="18"/>
                <w:szCs w:val="18"/>
              </w:rPr>
              <w:t>Create negative pressure environment in the storage facilities to avoid mercury emissions escaping from buildings (B158)</w:t>
            </w:r>
          </w:p>
        </w:tc>
      </w:tr>
      <w:tr w:rsidR="00ED55DD" w:rsidRPr="00145F67" w14:paraId="472DF200" w14:textId="77777777" w:rsidTr="00145F67">
        <w:trPr>
          <w:trHeight w:val="549"/>
        </w:trPr>
        <w:tc>
          <w:tcPr>
            <w:tcW w:w="2518" w:type="dxa"/>
            <w:vMerge/>
            <w:shd w:val="clear" w:color="auto" w:fill="auto"/>
            <w:vAlign w:val="center"/>
          </w:tcPr>
          <w:p w14:paraId="19BA3C01" w14:textId="77777777" w:rsidR="00ED55DD" w:rsidRPr="00145F67" w:rsidRDefault="00ED55DD" w:rsidP="008C6E00">
            <w:pPr>
              <w:snapToGrid w:val="0"/>
              <w:jc w:val="center"/>
              <w:rPr>
                <w:color w:val="000000"/>
                <w:sz w:val="18"/>
                <w:szCs w:val="18"/>
                <w:highlight w:val="yellow"/>
              </w:rPr>
            </w:pPr>
          </w:p>
        </w:tc>
        <w:tc>
          <w:tcPr>
            <w:tcW w:w="738" w:type="dxa"/>
            <w:vMerge/>
            <w:shd w:val="clear" w:color="auto" w:fill="auto"/>
            <w:vAlign w:val="center"/>
          </w:tcPr>
          <w:p w14:paraId="189CB354" w14:textId="77777777" w:rsidR="00ED55DD" w:rsidRPr="00145F67" w:rsidRDefault="00ED55DD" w:rsidP="008C6E00">
            <w:pPr>
              <w:snapToGrid w:val="0"/>
              <w:jc w:val="center"/>
              <w:rPr>
                <w:color w:val="000000"/>
                <w:sz w:val="18"/>
                <w:szCs w:val="18"/>
                <w:highlight w:val="yellow"/>
              </w:rPr>
            </w:pPr>
          </w:p>
        </w:tc>
        <w:tc>
          <w:tcPr>
            <w:tcW w:w="10206" w:type="dxa"/>
            <w:gridSpan w:val="3"/>
            <w:shd w:val="clear" w:color="auto" w:fill="auto"/>
          </w:tcPr>
          <w:p w14:paraId="4E986380" w14:textId="77777777" w:rsidR="00ED55DD" w:rsidRPr="00145F67" w:rsidRDefault="00ED55DD" w:rsidP="008C6E00">
            <w:pPr>
              <w:pStyle w:val="Default"/>
              <w:snapToGrid w:val="0"/>
              <w:rPr>
                <w:sz w:val="18"/>
                <w:szCs w:val="18"/>
              </w:rPr>
            </w:pPr>
            <w:r w:rsidRPr="00145F67">
              <w:rPr>
                <w:color w:val="000000" w:themeColor="text1"/>
                <w:sz w:val="18"/>
                <w:szCs w:val="18"/>
              </w:rPr>
              <w:t>Cover the floors of storage facilities with mercury-resistant materials to prevent seepage or penetration of mercury from accidental leaks and spills (BG158)</w:t>
            </w:r>
          </w:p>
        </w:tc>
      </w:tr>
      <w:tr w:rsidR="00ED55DD" w:rsidRPr="00145F67" w14:paraId="577CB733" w14:textId="77777777" w:rsidTr="00145F67">
        <w:trPr>
          <w:trHeight w:val="777"/>
        </w:trPr>
        <w:tc>
          <w:tcPr>
            <w:tcW w:w="2518" w:type="dxa"/>
            <w:vMerge/>
            <w:shd w:val="clear" w:color="auto" w:fill="auto"/>
            <w:vAlign w:val="center"/>
          </w:tcPr>
          <w:p w14:paraId="48A9D54C" w14:textId="77777777" w:rsidR="00ED55DD" w:rsidRPr="00145F67" w:rsidRDefault="00ED55DD" w:rsidP="008C6E00">
            <w:pPr>
              <w:snapToGrid w:val="0"/>
              <w:jc w:val="center"/>
              <w:rPr>
                <w:color w:val="000000"/>
                <w:sz w:val="18"/>
                <w:szCs w:val="18"/>
                <w:highlight w:val="yellow"/>
              </w:rPr>
            </w:pPr>
          </w:p>
        </w:tc>
        <w:tc>
          <w:tcPr>
            <w:tcW w:w="738" w:type="dxa"/>
            <w:vMerge/>
            <w:shd w:val="clear" w:color="auto" w:fill="auto"/>
            <w:vAlign w:val="center"/>
          </w:tcPr>
          <w:p w14:paraId="3668A2A5" w14:textId="77777777" w:rsidR="00ED55DD" w:rsidRPr="00145F67" w:rsidRDefault="00ED55DD" w:rsidP="008C6E00">
            <w:pPr>
              <w:snapToGrid w:val="0"/>
              <w:jc w:val="center"/>
              <w:rPr>
                <w:color w:val="000000"/>
                <w:sz w:val="18"/>
                <w:szCs w:val="18"/>
                <w:highlight w:val="yellow"/>
              </w:rPr>
            </w:pPr>
          </w:p>
        </w:tc>
        <w:tc>
          <w:tcPr>
            <w:tcW w:w="3217" w:type="dxa"/>
            <w:shd w:val="clear" w:color="auto" w:fill="auto"/>
          </w:tcPr>
          <w:p w14:paraId="67346C34" w14:textId="77777777" w:rsidR="00ED55DD" w:rsidRPr="00145F67" w:rsidRDefault="00ED55DD" w:rsidP="008C6E00">
            <w:pPr>
              <w:snapToGrid w:val="0"/>
              <w:rPr>
                <w:color w:val="000000"/>
                <w:sz w:val="18"/>
                <w:szCs w:val="18"/>
              </w:rPr>
            </w:pPr>
            <w:r w:rsidRPr="00145F67">
              <w:rPr>
                <w:color w:val="000000"/>
                <w:sz w:val="18"/>
                <w:szCs w:val="18"/>
              </w:rPr>
              <w:t>Store in appropriate containers and at designated facilities (BG161)</w:t>
            </w:r>
          </w:p>
        </w:tc>
        <w:tc>
          <w:tcPr>
            <w:tcW w:w="6989" w:type="dxa"/>
            <w:gridSpan w:val="2"/>
            <w:shd w:val="clear" w:color="auto" w:fill="auto"/>
            <w:vAlign w:val="center"/>
          </w:tcPr>
          <w:p w14:paraId="6128060B" w14:textId="77777777" w:rsidR="00ED55DD" w:rsidRPr="00145F67" w:rsidRDefault="00ED55DD" w:rsidP="008C6E00">
            <w:pPr>
              <w:snapToGrid w:val="0"/>
              <w:rPr>
                <w:color w:val="000000"/>
                <w:sz w:val="18"/>
                <w:szCs w:val="18"/>
              </w:rPr>
            </w:pPr>
          </w:p>
        </w:tc>
      </w:tr>
      <w:tr w:rsidR="00ED55DD" w:rsidRPr="00145F67" w14:paraId="758DB573" w14:textId="77777777" w:rsidTr="00145F67">
        <w:trPr>
          <w:trHeight w:val="777"/>
        </w:trPr>
        <w:tc>
          <w:tcPr>
            <w:tcW w:w="2518" w:type="dxa"/>
            <w:vMerge/>
            <w:shd w:val="clear" w:color="auto" w:fill="auto"/>
            <w:vAlign w:val="center"/>
          </w:tcPr>
          <w:p w14:paraId="668D0C3F" w14:textId="77777777" w:rsidR="00ED55DD" w:rsidRPr="00145F67" w:rsidRDefault="00ED55DD" w:rsidP="008C6E00">
            <w:pPr>
              <w:snapToGrid w:val="0"/>
              <w:jc w:val="center"/>
              <w:rPr>
                <w:color w:val="000000"/>
                <w:sz w:val="18"/>
                <w:szCs w:val="18"/>
                <w:highlight w:val="yellow"/>
              </w:rPr>
            </w:pPr>
          </w:p>
        </w:tc>
        <w:tc>
          <w:tcPr>
            <w:tcW w:w="738" w:type="dxa"/>
            <w:vMerge/>
            <w:shd w:val="clear" w:color="auto" w:fill="auto"/>
            <w:vAlign w:val="center"/>
          </w:tcPr>
          <w:p w14:paraId="4C1BBC3B" w14:textId="77777777" w:rsidR="00ED55DD" w:rsidRPr="00145F67" w:rsidRDefault="00ED55DD" w:rsidP="008C6E00">
            <w:pPr>
              <w:snapToGrid w:val="0"/>
              <w:jc w:val="center"/>
              <w:rPr>
                <w:color w:val="000000"/>
                <w:sz w:val="18"/>
                <w:szCs w:val="18"/>
                <w:highlight w:val="yellow"/>
              </w:rPr>
            </w:pPr>
          </w:p>
        </w:tc>
        <w:tc>
          <w:tcPr>
            <w:tcW w:w="3217" w:type="dxa"/>
            <w:shd w:val="clear" w:color="auto" w:fill="auto"/>
          </w:tcPr>
          <w:p w14:paraId="5F10FA20" w14:textId="77777777" w:rsidR="00ED55DD" w:rsidRPr="00145F67" w:rsidRDefault="00ED55DD" w:rsidP="008C6E00">
            <w:pPr>
              <w:pStyle w:val="Default"/>
              <w:snapToGrid w:val="0"/>
              <w:rPr>
                <w:sz w:val="18"/>
                <w:szCs w:val="18"/>
              </w:rPr>
            </w:pPr>
            <w:r w:rsidRPr="00145F67">
              <w:rPr>
                <w:sz w:val="18"/>
                <w:szCs w:val="18"/>
              </w:rPr>
              <w:t>Purify wastes consisting of mercury or mercury compounds to the extent possible in order to avoid chemical reactions and the degradation of containers; A mercury content greater than 99.9 weight per cent is recommended (BG163).</w:t>
            </w:r>
          </w:p>
        </w:tc>
        <w:tc>
          <w:tcPr>
            <w:tcW w:w="2977" w:type="dxa"/>
            <w:shd w:val="clear" w:color="auto" w:fill="auto"/>
            <w:vAlign w:val="center"/>
          </w:tcPr>
          <w:p w14:paraId="29587D89" w14:textId="77777777" w:rsidR="00ED55DD" w:rsidRPr="00145F67" w:rsidRDefault="00ED55DD" w:rsidP="008C6E00">
            <w:pPr>
              <w:snapToGrid w:val="0"/>
              <w:rPr>
                <w:color w:val="000000"/>
                <w:sz w:val="18"/>
                <w:szCs w:val="18"/>
              </w:rPr>
            </w:pPr>
          </w:p>
        </w:tc>
        <w:tc>
          <w:tcPr>
            <w:tcW w:w="4012" w:type="dxa"/>
            <w:shd w:val="clear" w:color="auto" w:fill="auto"/>
            <w:vAlign w:val="center"/>
          </w:tcPr>
          <w:p w14:paraId="42D4B76D" w14:textId="77777777" w:rsidR="00ED55DD" w:rsidRPr="00145F67" w:rsidRDefault="00ED55DD" w:rsidP="008C6E00">
            <w:pPr>
              <w:snapToGrid w:val="0"/>
              <w:rPr>
                <w:color w:val="000000"/>
                <w:sz w:val="18"/>
                <w:szCs w:val="18"/>
              </w:rPr>
            </w:pPr>
          </w:p>
        </w:tc>
      </w:tr>
      <w:tr w:rsidR="00ED55DD" w:rsidRPr="00145F67" w14:paraId="40E1BB21" w14:textId="77777777" w:rsidTr="00145F67">
        <w:trPr>
          <w:trHeight w:val="777"/>
        </w:trPr>
        <w:tc>
          <w:tcPr>
            <w:tcW w:w="2518" w:type="dxa"/>
            <w:vMerge/>
            <w:shd w:val="clear" w:color="auto" w:fill="auto"/>
            <w:vAlign w:val="center"/>
          </w:tcPr>
          <w:p w14:paraId="5876E959" w14:textId="77777777" w:rsidR="00ED55DD" w:rsidRPr="00145F67" w:rsidRDefault="00ED55DD" w:rsidP="008C6E00">
            <w:pPr>
              <w:snapToGrid w:val="0"/>
              <w:jc w:val="center"/>
              <w:rPr>
                <w:color w:val="000000"/>
                <w:sz w:val="18"/>
                <w:szCs w:val="18"/>
                <w:highlight w:val="yellow"/>
              </w:rPr>
            </w:pPr>
          </w:p>
        </w:tc>
        <w:tc>
          <w:tcPr>
            <w:tcW w:w="738" w:type="dxa"/>
            <w:vMerge/>
            <w:shd w:val="clear" w:color="auto" w:fill="auto"/>
            <w:vAlign w:val="center"/>
          </w:tcPr>
          <w:p w14:paraId="64E2DCD0" w14:textId="77777777" w:rsidR="00ED55DD" w:rsidRPr="00145F67" w:rsidRDefault="00ED55DD" w:rsidP="008C6E00">
            <w:pPr>
              <w:snapToGrid w:val="0"/>
              <w:jc w:val="center"/>
              <w:rPr>
                <w:color w:val="000000"/>
                <w:sz w:val="18"/>
                <w:szCs w:val="18"/>
                <w:highlight w:val="yellow"/>
              </w:rPr>
            </w:pPr>
          </w:p>
        </w:tc>
        <w:tc>
          <w:tcPr>
            <w:tcW w:w="3217" w:type="dxa"/>
            <w:shd w:val="clear" w:color="auto" w:fill="auto"/>
          </w:tcPr>
          <w:p w14:paraId="6E3DFD76" w14:textId="77777777" w:rsidR="00ED55DD" w:rsidRPr="00145F67" w:rsidRDefault="00ED55DD" w:rsidP="008C6E00">
            <w:pPr>
              <w:snapToGrid w:val="0"/>
              <w:rPr>
                <w:color w:val="000000"/>
                <w:sz w:val="18"/>
                <w:szCs w:val="18"/>
              </w:rPr>
            </w:pPr>
          </w:p>
        </w:tc>
        <w:tc>
          <w:tcPr>
            <w:tcW w:w="2977" w:type="dxa"/>
            <w:shd w:val="clear" w:color="auto" w:fill="auto"/>
          </w:tcPr>
          <w:p w14:paraId="5B319944" w14:textId="77777777" w:rsidR="00ED55DD" w:rsidRPr="00145F67" w:rsidRDefault="00ED55DD" w:rsidP="008C6E00">
            <w:pPr>
              <w:pStyle w:val="Default"/>
              <w:snapToGrid w:val="0"/>
              <w:rPr>
                <w:sz w:val="18"/>
                <w:szCs w:val="18"/>
              </w:rPr>
            </w:pPr>
            <w:r w:rsidRPr="00145F67">
              <w:rPr>
                <w:sz w:val="18"/>
                <w:szCs w:val="18"/>
              </w:rPr>
              <w:t>Store liquid wastes on trays that can store more than 125% of the liquid waste volume; Solid wastes should be stored in sealed containers such as barrels or pails, steel waste containers or in specially constructed containers that do not release mercury vapour (BG164, 165)</w:t>
            </w:r>
          </w:p>
        </w:tc>
        <w:tc>
          <w:tcPr>
            <w:tcW w:w="4012" w:type="dxa"/>
            <w:shd w:val="clear" w:color="auto" w:fill="auto"/>
          </w:tcPr>
          <w:p w14:paraId="18D1BA38" w14:textId="77777777" w:rsidR="00ED55DD" w:rsidRPr="00145F67" w:rsidRDefault="00ED55DD" w:rsidP="008C6E00">
            <w:pPr>
              <w:snapToGrid w:val="0"/>
              <w:rPr>
                <w:color w:val="000000"/>
                <w:sz w:val="18"/>
                <w:szCs w:val="18"/>
              </w:rPr>
            </w:pPr>
          </w:p>
        </w:tc>
      </w:tr>
      <w:tr w:rsidR="00ED55DD" w:rsidRPr="00145F67" w14:paraId="39FEC3CF" w14:textId="77777777" w:rsidTr="00145F67">
        <w:trPr>
          <w:trHeight w:val="558"/>
        </w:trPr>
        <w:tc>
          <w:tcPr>
            <w:tcW w:w="2518" w:type="dxa"/>
            <w:vMerge/>
            <w:shd w:val="clear" w:color="auto" w:fill="auto"/>
            <w:vAlign w:val="center"/>
          </w:tcPr>
          <w:p w14:paraId="2ED4B117" w14:textId="77777777" w:rsidR="00ED55DD" w:rsidRPr="00145F67" w:rsidRDefault="00ED55DD" w:rsidP="008C6E00">
            <w:pPr>
              <w:snapToGrid w:val="0"/>
              <w:jc w:val="center"/>
              <w:rPr>
                <w:color w:val="000000"/>
                <w:sz w:val="18"/>
                <w:szCs w:val="18"/>
                <w:highlight w:val="yellow"/>
              </w:rPr>
            </w:pPr>
          </w:p>
        </w:tc>
        <w:tc>
          <w:tcPr>
            <w:tcW w:w="738" w:type="dxa"/>
            <w:vMerge w:val="restart"/>
            <w:shd w:val="clear" w:color="auto" w:fill="auto"/>
            <w:vAlign w:val="center"/>
          </w:tcPr>
          <w:p w14:paraId="309A7980" w14:textId="77777777" w:rsidR="00ED55DD" w:rsidRPr="00145F67" w:rsidRDefault="00ED55DD" w:rsidP="008C6E00">
            <w:pPr>
              <w:snapToGrid w:val="0"/>
              <w:jc w:val="center"/>
              <w:rPr>
                <w:color w:val="000000"/>
                <w:sz w:val="18"/>
                <w:szCs w:val="18"/>
                <w:highlight w:val="yellow"/>
              </w:rPr>
            </w:pPr>
            <w:r w:rsidRPr="00145F67">
              <w:rPr>
                <w:color w:val="000000"/>
                <w:sz w:val="18"/>
                <w:szCs w:val="18"/>
              </w:rPr>
              <w:t>Treatment</w:t>
            </w:r>
          </w:p>
        </w:tc>
        <w:tc>
          <w:tcPr>
            <w:tcW w:w="3217" w:type="dxa"/>
            <w:shd w:val="clear" w:color="auto" w:fill="auto"/>
          </w:tcPr>
          <w:p w14:paraId="3133FB8B" w14:textId="77777777" w:rsidR="00ED55DD" w:rsidRPr="00145F67" w:rsidRDefault="00ED55DD" w:rsidP="008C6E00">
            <w:pPr>
              <w:snapToGrid w:val="0"/>
              <w:rPr>
                <w:color w:val="000000"/>
                <w:sz w:val="18"/>
                <w:szCs w:val="18"/>
              </w:rPr>
            </w:pPr>
          </w:p>
        </w:tc>
        <w:tc>
          <w:tcPr>
            <w:tcW w:w="6989" w:type="dxa"/>
            <w:gridSpan w:val="2"/>
            <w:shd w:val="clear" w:color="auto" w:fill="auto"/>
            <w:vAlign w:val="center"/>
          </w:tcPr>
          <w:p w14:paraId="3245C762" w14:textId="77777777" w:rsidR="00ED55DD" w:rsidRPr="00145F67" w:rsidRDefault="00ED55DD" w:rsidP="008C6E00">
            <w:pPr>
              <w:snapToGrid w:val="0"/>
              <w:rPr>
                <w:color w:val="000000"/>
                <w:sz w:val="18"/>
                <w:szCs w:val="18"/>
              </w:rPr>
            </w:pPr>
            <w:r w:rsidRPr="00145F67">
              <w:rPr>
                <w:color w:val="000000"/>
                <w:sz w:val="18"/>
                <w:szCs w:val="18"/>
              </w:rPr>
              <w:t>Create negative pressure environment</w:t>
            </w:r>
            <w:r w:rsidRPr="00145F67">
              <w:rPr>
                <w:sz w:val="18"/>
                <w:szCs w:val="18"/>
              </w:rPr>
              <w:t xml:space="preserve"> at the recovery facility for the entire process </w:t>
            </w:r>
            <w:r w:rsidRPr="00145F67">
              <w:rPr>
                <w:color w:val="000000"/>
                <w:sz w:val="18"/>
                <w:szCs w:val="18"/>
              </w:rPr>
              <w:t>(BG169)</w:t>
            </w:r>
          </w:p>
        </w:tc>
      </w:tr>
      <w:tr w:rsidR="00ED55DD" w:rsidRPr="00145F67" w14:paraId="6DB00247" w14:textId="77777777" w:rsidTr="00145F67">
        <w:trPr>
          <w:trHeight w:val="777"/>
        </w:trPr>
        <w:tc>
          <w:tcPr>
            <w:tcW w:w="2518" w:type="dxa"/>
            <w:vMerge/>
            <w:shd w:val="clear" w:color="auto" w:fill="auto"/>
            <w:vAlign w:val="center"/>
          </w:tcPr>
          <w:p w14:paraId="7DAAA16E" w14:textId="77777777" w:rsidR="00ED55DD" w:rsidRPr="00145F67" w:rsidRDefault="00ED55DD" w:rsidP="008C6E00">
            <w:pPr>
              <w:snapToGrid w:val="0"/>
              <w:jc w:val="center"/>
              <w:rPr>
                <w:color w:val="000000"/>
                <w:sz w:val="18"/>
                <w:szCs w:val="18"/>
                <w:highlight w:val="yellow"/>
              </w:rPr>
            </w:pPr>
          </w:p>
        </w:tc>
        <w:tc>
          <w:tcPr>
            <w:tcW w:w="738" w:type="dxa"/>
            <w:vMerge/>
            <w:shd w:val="clear" w:color="auto" w:fill="auto"/>
            <w:vAlign w:val="center"/>
          </w:tcPr>
          <w:p w14:paraId="15FFF2DF" w14:textId="77777777" w:rsidR="00ED55DD" w:rsidRPr="00145F67" w:rsidRDefault="00ED55DD" w:rsidP="008C6E00">
            <w:pPr>
              <w:snapToGrid w:val="0"/>
              <w:jc w:val="center"/>
              <w:rPr>
                <w:color w:val="000000"/>
                <w:sz w:val="18"/>
                <w:szCs w:val="18"/>
                <w:highlight w:val="yellow"/>
              </w:rPr>
            </w:pPr>
          </w:p>
        </w:tc>
        <w:tc>
          <w:tcPr>
            <w:tcW w:w="3217" w:type="dxa"/>
            <w:shd w:val="clear" w:color="auto" w:fill="auto"/>
          </w:tcPr>
          <w:p w14:paraId="17151CDF" w14:textId="77777777" w:rsidR="00ED55DD" w:rsidRPr="00145F67" w:rsidRDefault="00ED55DD" w:rsidP="008C6E00">
            <w:pPr>
              <w:snapToGrid w:val="0"/>
              <w:rPr>
                <w:color w:val="000000"/>
                <w:sz w:val="18"/>
                <w:szCs w:val="18"/>
              </w:rPr>
            </w:pPr>
          </w:p>
        </w:tc>
        <w:tc>
          <w:tcPr>
            <w:tcW w:w="6989" w:type="dxa"/>
            <w:gridSpan w:val="2"/>
            <w:shd w:val="clear" w:color="auto" w:fill="auto"/>
            <w:vAlign w:val="center"/>
          </w:tcPr>
          <w:p w14:paraId="200151E8" w14:textId="77777777" w:rsidR="00ED55DD" w:rsidRPr="00145F67" w:rsidRDefault="00ED55DD" w:rsidP="008C6E00">
            <w:pPr>
              <w:snapToGrid w:val="0"/>
              <w:rPr>
                <w:color w:val="000000"/>
                <w:sz w:val="18"/>
                <w:szCs w:val="18"/>
              </w:rPr>
            </w:pPr>
            <w:r w:rsidRPr="00145F67">
              <w:rPr>
                <w:sz w:val="18"/>
                <w:szCs w:val="18"/>
              </w:rPr>
              <w:t>Create a system under which the exhausted air from the recovery process pass through a series of particulate filters and a carbon bed before it is emitted to the environment (BG169)</w:t>
            </w:r>
          </w:p>
        </w:tc>
      </w:tr>
      <w:tr w:rsidR="00ED55DD" w:rsidRPr="00145F67" w14:paraId="4075ED7C" w14:textId="77777777" w:rsidTr="00145F67">
        <w:trPr>
          <w:trHeight w:val="542"/>
        </w:trPr>
        <w:tc>
          <w:tcPr>
            <w:tcW w:w="2518" w:type="dxa"/>
            <w:vMerge/>
            <w:shd w:val="clear" w:color="auto" w:fill="auto"/>
            <w:vAlign w:val="center"/>
          </w:tcPr>
          <w:p w14:paraId="14544532" w14:textId="77777777" w:rsidR="00ED55DD" w:rsidRPr="00145F67" w:rsidRDefault="00ED55DD" w:rsidP="008C6E00">
            <w:pPr>
              <w:snapToGrid w:val="0"/>
              <w:jc w:val="center"/>
              <w:rPr>
                <w:color w:val="000000"/>
                <w:sz w:val="18"/>
                <w:szCs w:val="18"/>
                <w:highlight w:val="yellow"/>
              </w:rPr>
            </w:pPr>
          </w:p>
        </w:tc>
        <w:tc>
          <w:tcPr>
            <w:tcW w:w="738" w:type="dxa"/>
            <w:vMerge/>
            <w:shd w:val="clear" w:color="auto" w:fill="auto"/>
            <w:vAlign w:val="center"/>
          </w:tcPr>
          <w:p w14:paraId="7FEF5C1D" w14:textId="77777777" w:rsidR="00ED55DD" w:rsidRPr="00145F67" w:rsidRDefault="00ED55DD" w:rsidP="008C6E00">
            <w:pPr>
              <w:snapToGrid w:val="0"/>
              <w:jc w:val="center"/>
              <w:rPr>
                <w:color w:val="000000"/>
                <w:sz w:val="18"/>
                <w:szCs w:val="18"/>
                <w:highlight w:val="yellow"/>
              </w:rPr>
            </w:pPr>
          </w:p>
        </w:tc>
        <w:tc>
          <w:tcPr>
            <w:tcW w:w="3217" w:type="dxa"/>
            <w:shd w:val="clear" w:color="auto" w:fill="auto"/>
          </w:tcPr>
          <w:p w14:paraId="1CADB348" w14:textId="77777777" w:rsidR="00ED55DD" w:rsidRPr="00145F67" w:rsidRDefault="00ED55DD" w:rsidP="008C6E00">
            <w:pPr>
              <w:snapToGrid w:val="0"/>
              <w:rPr>
                <w:color w:val="000000"/>
                <w:sz w:val="18"/>
                <w:szCs w:val="18"/>
              </w:rPr>
            </w:pPr>
          </w:p>
        </w:tc>
        <w:tc>
          <w:tcPr>
            <w:tcW w:w="6989" w:type="dxa"/>
            <w:gridSpan w:val="2"/>
            <w:shd w:val="clear" w:color="auto" w:fill="auto"/>
            <w:vAlign w:val="center"/>
          </w:tcPr>
          <w:p w14:paraId="4EC3969D" w14:textId="77777777" w:rsidR="00ED55DD" w:rsidRPr="00145F67" w:rsidRDefault="00ED55DD" w:rsidP="008C6E00">
            <w:pPr>
              <w:snapToGrid w:val="0"/>
              <w:rPr>
                <w:color w:val="000000"/>
                <w:sz w:val="18"/>
                <w:szCs w:val="18"/>
              </w:rPr>
            </w:pPr>
            <w:r w:rsidRPr="00145F67">
              <w:rPr>
                <w:color w:val="000000"/>
                <w:sz w:val="18"/>
                <w:szCs w:val="18"/>
              </w:rPr>
              <w:t xml:space="preserve">Employ a closed system at facilities </w:t>
            </w:r>
            <w:r w:rsidRPr="00145F67">
              <w:rPr>
                <w:sz w:val="18"/>
                <w:szCs w:val="18"/>
              </w:rPr>
              <w:t>(BG169)</w:t>
            </w:r>
          </w:p>
        </w:tc>
      </w:tr>
      <w:tr w:rsidR="00ED55DD" w:rsidRPr="00145F67" w14:paraId="1C4CC123" w14:textId="77777777" w:rsidTr="00145F67">
        <w:trPr>
          <w:trHeight w:val="777"/>
        </w:trPr>
        <w:tc>
          <w:tcPr>
            <w:tcW w:w="2518" w:type="dxa"/>
            <w:vMerge/>
            <w:shd w:val="clear" w:color="auto" w:fill="auto"/>
            <w:vAlign w:val="center"/>
          </w:tcPr>
          <w:p w14:paraId="07248FD5" w14:textId="77777777" w:rsidR="00ED55DD" w:rsidRPr="00145F67" w:rsidRDefault="00ED55DD" w:rsidP="008C6E00">
            <w:pPr>
              <w:snapToGrid w:val="0"/>
              <w:jc w:val="center"/>
              <w:rPr>
                <w:color w:val="000000"/>
                <w:sz w:val="18"/>
                <w:szCs w:val="18"/>
                <w:highlight w:val="yellow"/>
              </w:rPr>
            </w:pPr>
          </w:p>
        </w:tc>
        <w:tc>
          <w:tcPr>
            <w:tcW w:w="738" w:type="dxa"/>
            <w:vMerge/>
            <w:shd w:val="clear" w:color="auto" w:fill="auto"/>
            <w:vAlign w:val="center"/>
          </w:tcPr>
          <w:p w14:paraId="20AE936E" w14:textId="77777777" w:rsidR="00ED55DD" w:rsidRPr="00145F67" w:rsidRDefault="00ED55DD" w:rsidP="008C6E00">
            <w:pPr>
              <w:snapToGrid w:val="0"/>
              <w:jc w:val="center"/>
              <w:rPr>
                <w:color w:val="000000"/>
                <w:sz w:val="18"/>
                <w:szCs w:val="18"/>
                <w:highlight w:val="yellow"/>
              </w:rPr>
            </w:pPr>
          </w:p>
        </w:tc>
        <w:tc>
          <w:tcPr>
            <w:tcW w:w="3217" w:type="dxa"/>
            <w:shd w:val="clear" w:color="auto" w:fill="auto"/>
          </w:tcPr>
          <w:p w14:paraId="645AAD83" w14:textId="77777777" w:rsidR="00ED55DD" w:rsidRPr="00145F67" w:rsidRDefault="00ED55DD" w:rsidP="008C6E00">
            <w:pPr>
              <w:snapToGrid w:val="0"/>
              <w:rPr>
                <w:color w:val="000000"/>
                <w:sz w:val="18"/>
                <w:szCs w:val="18"/>
              </w:rPr>
            </w:pPr>
          </w:p>
        </w:tc>
        <w:tc>
          <w:tcPr>
            <w:tcW w:w="6989" w:type="dxa"/>
            <w:gridSpan w:val="2"/>
            <w:shd w:val="clear" w:color="auto" w:fill="auto"/>
            <w:vAlign w:val="center"/>
          </w:tcPr>
          <w:p w14:paraId="05BF7088" w14:textId="77777777" w:rsidR="00ED55DD" w:rsidRPr="00145F67" w:rsidRDefault="00ED55DD" w:rsidP="008C6E00">
            <w:pPr>
              <w:snapToGrid w:val="0"/>
              <w:rPr>
                <w:sz w:val="18"/>
                <w:szCs w:val="18"/>
              </w:rPr>
            </w:pPr>
            <w:r w:rsidRPr="00145F67">
              <w:rPr>
                <w:sz w:val="18"/>
                <w:szCs w:val="18"/>
              </w:rPr>
              <w:t>Recover mercury from mercury-added equipment that easily releases mercury into the environment when broken and wastes contaminated with high concentrations of mercury (BG170)</w:t>
            </w:r>
          </w:p>
        </w:tc>
      </w:tr>
      <w:tr w:rsidR="00ED55DD" w:rsidRPr="00145F67" w14:paraId="00A72F48" w14:textId="77777777" w:rsidTr="00145F67">
        <w:trPr>
          <w:trHeight w:val="777"/>
        </w:trPr>
        <w:tc>
          <w:tcPr>
            <w:tcW w:w="2518" w:type="dxa"/>
            <w:vMerge/>
            <w:shd w:val="clear" w:color="auto" w:fill="auto"/>
            <w:vAlign w:val="center"/>
          </w:tcPr>
          <w:p w14:paraId="479A2A3D" w14:textId="77777777" w:rsidR="00ED55DD" w:rsidRPr="00145F67" w:rsidRDefault="00ED55DD" w:rsidP="008C6E00">
            <w:pPr>
              <w:snapToGrid w:val="0"/>
              <w:jc w:val="center"/>
              <w:rPr>
                <w:color w:val="000000"/>
                <w:sz w:val="18"/>
                <w:szCs w:val="18"/>
                <w:highlight w:val="yellow"/>
              </w:rPr>
            </w:pPr>
          </w:p>
        </w:tc>
        <w:tc>
          <w:tcPr>
            <w:tcW w:w="738" w:type="dxa"/>
            <w:vMerge/>
            <w:shd w:val="clear" w:color="auto" w:fill="auto"/>
            <w:vAlign w:val="center"/>
          </w:tcPr>
          <w:p w14:paraId="00534DCA" w14:textId="77777777" w:rsidR="00ED55DD" w:rsidRPr="00145F67" w:rsidRDefault="00ED55DD" w:rsidP="008C6E00">
            <w:pPr>
              <w:snapToGrid w:val="0"/>
              <w:jc w:val="center"/>
              <w:rPr>
                <w:color w:val="000000"/>
                <w:sz w:val="18"/>
                <w:szCs w:val="18"/>
                <w:highlight w:val="yellow"/>
              </w:rPr>
            </w:pPr>
          </w:p>
        </w:tc>
        <w:tc>
          <w:tcPr>
            <w:tcW w:w="3217" w:type="dxa"/>
            <w:shd w:val="clear" w:color="auto" w:fill="auto"/>
          </w:tcPr>
          <w:p w14:paraId="16DBF9E1" w14:textId="77777777" w:rsidR="00ED55DD" w:rsidRPr="00145F67" w:rsidRDefault="00ED55DD" w:rsidP="008C6E00">
            <w:pPr>
              <w:snapToGrid w:val="0"/>
              <w:rPr>
                <w:color w:val="000000"/>
                <w:sz w:val="18"/>
                <w:szCs w:val="18"/>
              </w:rPr>
            </w:pPr>
          </w:p>
        </w:tc>
        <w:tc>
          <w:tcPr>
            <w:tcW w:w="6989" w:type="dxa"/>
            <w:gridSpan w:val="2"/>
            <w:shd w:val="clear" w:color="auto" w:fill="auto"/>
            <w:vAlign w:val="center"/>
          </w:tcPr>
          <w:p w14:paraId="100DE8C3" w14:textId="77777777" w:rsidR="00ED55DD" w:rsidRPr="00145F67" w:rsidRDefault="00ED55DD" w:rsidP="008C6E00">
            <w:pPr>
              <w:snapToGrid w:val="0"/>
              <w:rPr>
                <w:color w:val="000000"/>
                <w:sz w:val="18"/>
                <w:szCs w:val="18"/>
              </w:rPr>
            </w:pPr>
            <w:r w:rsidRPr="00145F67">
              <w:rPr>
                <w:sz w:val="18"/>
                <w:szCs w:val="18"/>
              </w:rPr>
              <w:t>Remove materials other than those containing mercury by crushing and air separation, dewatering of sludge, and removal of impurities as pre-treatment (BG174)</w:t>
            </w:r>
          </w:p>
        </w:tc>
      </w:tr>
      <w:tr w:rsidR="00ED55DD" w:rsidRPr="00145F67" w14:paraId="216D9027" w14:textId="77777777" w:rsidTr="00145F67">
        <w:trPr>
          <w:trHeight w:val="777"/>
        </w:trPr>
        <w:tc>
          <w:tcPr>
            <w:tcW w:w="2518" w:type="dxa"/>
            <w:vMerge/>
            <w:shd w:val="clear" w:color="auto" w:fill="auto"/>
            <w:vAlign w:val="center"/>
          </w:tcPr>
          <w:p w14:paraId="28CD89CC" w14:textId="77777777" w:rsidR="00ED55DD" w:rsidRPr="00145F67" w:rsidRDefault="00ED55DD" w:rsidP="008C6E00">
            <w:pPr>
              <w:snapToGrid w:val="0"/>
              <w:jc w:val="center"/>
              <w:rPr>
                <w:color w:val="000000"/>
                <w:sz w:val="18"/>
                <w:szCs w:val="18"/>
                <w:highlight w:val="yellow"/>
              </w:rPr>
            </w:pPr>
          </w:p>
        </w:tc>
        <w:tc>
          <w:tcPr>
            <w:tcW w:w="738" w:type="dxa"/>
            <w:vMerge/>
            <w:shd w:val="clear" w:color="auto" w:fill="auto"/>
            <w:vAlign w:val="center"/>
          </w:tcPr>
          <w:p w14:paraId="702C1C53" w14:textId="77777777" w:rsidR="00ED55DD" w:rsidRPr="00145F67" w:rsidRDefault="00ED55DD" w:rsidP="008C6E00">
            <w:pPr>
              <w:snapToGrid w:val="0"/>
              <w:jc w:val="center"/>
              <w:rPr>
                <w:color w:val="000000"/>
                <w:sz w:val="18"/>
                <w:szCs w:val="18"/>
                <w:highlight w:val="yellow"/>
              </w:rPr>
            </w:pPr>
          </w:p>
        </w:tc>
        <w:tc>
          <w:tcPr>
            <w:tcW w:w="3217" w:type="dxa"/>
            <w:shd w:val="clear" w:color="auto" w:fill="auto"/>
          </w:tcPr>
          <w:p w14:paraId="67478307" w14:textId="77777777" w:rsidR="00ED55DD" w:rsidRPr="00145F67" w:rsidRDefault="00ED55DD" w:rsidP="008C6E00">
            <w:pPr>
              <w:snapToGrid w:val="0"/>
              <w:rPr>
                <w:color w:val="000000"/>
                <w:sz w:val="18"/>
                <w:szCs w:val="18"/>
              </w:rPr>
            </w:pPr>
          </w:p>
        </w:tc>
        <w:tc>
          <w:tcPr>
            <w:tcW w:w="6989" w:type="dxa"/>
            <w:gridSpan w:val="2"/>
            <w:shd w:val="clear" w:color="auto" w:fill="auto"/>
            <w:vAlign w:val="center"/>
          </w:tcPr>
          <w:p w14:paraId="3D7A8C85" w14:textId="77777777" w:rsidR="00ED55DD" w:rsidRPr="00145F67" w:rsidRDefault="00ED55DD" w:rsidP="008C6E00">
            <w:pPr>
              <w:snapToGrid w:val="0"/>
              <w:rPr>
                <w:color w:val="000000"/>
                <w:sz w:val="18"/>
                <w:szCs w:val="18"/>
              </w:rPr>
            </w:pPr>
            <w:r w:rsidRPr="00145F67">
              <w:rPr>
                <w:color w:val="000000"/>
                <w:sz w:val="18"/>
                <w:szCs w:val="18"/>
              </w:rPr>
              <w:t>Dispose absorption materials used in the process of collection of mercury, other heavy metals, and metal ion as hazardous waste (BG186)</w:t>
            </w:r>
          </w:p>
        </w:tc>
      </w:tr>
      <w:tr w:rsidR="00ED55DD" w:rsidRPr="00145F67" w14:paraId="1064FE51" w14:textId="77777777" w:rsidTr="00145F67">
        <w:trPr>
          <w:trHeight w:val="777"/>
        </w:trPr>
        <w:tc>
          <w:tcPr>
            <w:tcW w:w="2518" w:type="dxa"/>
            <w:vMerge/>
            <w:shd w:val="clear" w:color="auto" w:fill="auto"/>
            <w:vAlign w:val="center"/>
          </w:tcPr>
          <w:p w14:paraId="033FE6BD" w14:textId="77777777" w:rsidR="00ED55DD" w:rsidRPr="00145F67" w:rsidRDefault="00ED55DD" w:rsidP="008C6E00">
            <w:pPr>
              <w:snapToGrid w:val="0"/>
              <w:jc w:val="center"/>
              <w:rPr>
                <w:color w:val="000000"/>
                <w:sz w:val="18"/>
                <w:szCs w:val="18"/>
                <w:highlight w:val="yellow"/>
              </w:rPr>
            </w:pPr>
          </w:p>
        </w:tc>
        <w:tc>
          <w:tcPr>
            <w:tcW w:w="738" w:type="dxa"/>
            <w:vMerge/>
            <w:shd w:val="clear" w:color="auto" w:fill="auto"/>
            <w:vAlign w:val="center"/>
          </w:tcPr>
          <w:p w14:paraId="45838779" w14:textId="77777777" w:rsidR="00ED55DD" w:rsidRPr="00145F67" w:rsidRDefault="00ED55DD" w:rsidP="008C6E00">
            <w:pPr>
              <w:snapToGrid w:val="0"/>
              <w:jc w:val="center"/>
              <w:rPr>
                <w:color w:val="000000"/>
                <w:sz w:val="18"/>
                <w:szCs w:val="18"/>
                <w:highlight w:val="yellow"/>
              </w:rPr>
            </w:pPr>
          </w:p>
        </w:tc>
        <w:tc>
          <w:tcPr>
            <w:tcW w:w="3217" w:type="dxa"/>
            <w:shd w:val="clear" w:color="auto" w:fill="auto"/>
          </w:tcPr>
          <w:p w14:paraId="61F10A3E" w14:textId="77777777" w:rsidR="00ED55DD" w:rsidRPr="00145F67" w:rsidRDefault="00ED55DD" w:rsidP="008C6E00">
            <w:pPr>
              <w:snapToGrid w:val="0"/>
              <w:rPr>
                <w:color w:val="000000"/>
                <w:sz w:val="18"/>
                <w:szCs w:val="18"/>
              </w:rPr>
            </w:pPr>
          </w:p>
        </w:tc>
        <w:tc>
          <w:tcPr>
            <w:tcW w:w="6989" w:type="dxa"/>
            <w:gridSpan w:val="2"/>
            <w:shd w:val="clear" w:color="auto" w:fill="auto"/>
            <w:vAlign w:val="center"/>
          </w:tcPr>
          <w:p w14:paraId="7722E2D5" w14:textId="77777777" w:rsidR="00ED55DD" w:rsidRPr="00145F67" w:rsidRDefault="00ED55DD" w:rsidP="008C6E00">
            <w:pPr>
              <w:snapToGrid w:val="0"/>
              <w:rPr>
                <w:color w:val="000000"/>
                <w:sz w:val="18"/>
                <w:szCs w:val="18"/>
              </w:rPr>
            </w:pPr>
            <w:r w:rsidRPr="00145F67">
              <w:rPr>
                <w:color w:val="000000"/>
                <w:sz w:val="18"/>
                <w:szCs w:val="18"/>
              </w:rPr>
              <w:t>Purify the collected mercury by successive distillation, since high purity will help to prevent chemical reactions between the container and impurities (BG188)</w:t>
            </w:r>
          </w:p>
        </w:tc>
      </w:tr>
      <w:tr w:rsidR="00ED55DD" w:rsidRPr="00145F67" w14:paraId="20D3D5F5" w14:textId="77777777" w:rsidTr="00145F67">
        <w:trPr>
          <w:trHeight w:val="379"/>
        </w:trPr>
        <w:tc>
          <w:tcPr>
            <w:tcW w:w="2518" w:type="dxa"/>
            <w:vMerge/>
            <w:shd w:val="clear" w:color="auto" w:fill="auto"/>
            <w:vAlign w:val="center"/>
          </w:tcPr>
          <w:p w14:paraId="0D7D2380" w14:textId="77777777" w:rsidR="00ED55DD" w:rsidRPr="00145F67" w:rsidRDefault="00ED55DD" w:rsidP="008C6E00">
            <w:pPr>
              <w:snapToGrid w:val="0"/>
              <w:jc w:val="center"/>
              <w:rPr>
                <w:color w:val="000000"/>
                <w:sz w:val="18"/>
                <w:szCs w:val="18"/>
                <w:highlight w:val="yellow"/>
              </w:rPr>
            </w:pPr>
          </w:p>
        </w:tc>
        <w:tc>
          <w:tcPr>
            <w:tcW w:w="738" w:type="dxa"/>
            <w:vMerge w:val="restart"/>
            <w:shd w:val="clear" w:color="auto" w:fill="auto"/>
            <w:vAlign w:val="center"/>
          </w:tcPr>
          <w:p w14:paraId="14C79036" w14:textId="77777777" w:rsidR="00ED55DD" w:rsidRPr="00145F67" w:rsidRDefault="00ED55DD" w:rsidP="008C6E00">
            <w:pPr>
              <w:snapToGrid w:val="0"/>
              <w:jc w:val="center"/>
              <w:rPr>
                <w:color w:val="000000"/>
                <w:sz w:val="18"/>
                <w:szCs w:val="18"/>
                <w:highlight w:val="yellow"/>
              </w:rPr>
            </w:pPr>
            <w:r w:rsidRPr="00145F67">
              <w:rPr>
                <w:color w:val="000000"/>
                <w:sz w:val="18"/>
                <w:szCs w:val="18"/>
              </w:rPr>
              <w:t>Final disposal</w:t>
            </w:r>
          </w:p>
        </w:tc>
        <w:tc>
          <w:tcPr>
            <w:tcW w:w="10206" w:type="dxa"/>
            <w:gridSpan w:val="3"/>
            <w:shd w:val="clear" w:color="auto" w:fill="auto"/>
          </w:tcPr>
          <w:p w14:paraId="46F42FA0" w14:textId="77777777" w:rsidR="00ED55DD" w:rsidRPr="00145F67" w:rsidRDefault="00ED55DD" w:rsidP="008C6E00">
            <w:pPr>
              <w:snapToGrid w:val="0"/>
              <w:rPr>
                <w:color w:val="000000"/>
                <w:sz w:val="18"/>
                <w:szCs w:val="18"/>
              </w:rPr>
            </w:pPr>
            <w:r w:rsidRPr="00145F67">
              <w:rPr>
                <w:color w:val="000000"/>
                <w:sz w:val="18"/>
                <w:szCs w:val="18"/>
              </w:rPr>
              <w:t>Treat mercury wastes before they undergo final disposal so that they meet the acceptance criteria of disposal facilities (BG189)</w:t>
            </w:r>
          </w:p>
        </w:tc>
      </w:tr>
      <w:tr w:rsidR="00ED55DD" w:rsidRPr="00145F67" w14:paraId="41B283B6" w14:textId="77777777" w:rsidTr="00145F67">
        <w:trPr>
          <w:trHeight w:val="379"/>
        </w:trPr>
        <w:tc>
          <w:tcPr>
            <w:tcW w:w="2518" w:type="dxa"/>
            <w:vMerge/>
            <w:shd w:val="clear" w:color="auto" w:fill="auto"/>
            <w:vAlign w:val="center"/>
          </w:tcPr>
          <w:p w14:paraId="79C3E0C2" w14:textId="77777777" w:rsidR="00ED55DD" w:rsidRPr="00145F67" w:rsidRDefault="00ED55DD" w:rsidP="008C6E00">
            <w:pPr>
              <w:snapToGrid w:val="0"/>
              <w:jc w:val="center"/>
              <w:rPr>
                <w:color w:val="000000"/>
                <w:sz w:val="18"/>
                <w:szCs w:val="18"/>
                <w:highlight w:val="yellow"/>
              </w:rPr>
            </w:pPr>
          </w:p>
        </w:tc>
        <w:tc>
          <w:tcPr>
            <w:tcW w:w="738" w:type="dxa"/>
            <w:vMerge/>
            <w:shd w:val="clear" w:color="auto" w:fill="auto"/>
            <w:vAlign w:val="center"/>
          </w:tcPr>
          <w:p w14:paraId="6A925AA0" w14:textId="77777777" w:rsidR="00ED55DD" w:rsidRPr="00145F67" w:rsidRDefault="00ED55DD" w:rsidP="008C6E00">
            <w:pPr>
              <w:snapToGrid w:val="0"/>
              <w:jc w:val="center"/>
              <w:rPr>
                <w:color w:val="000000"/>
                <w:sz w:val="18"/>
                <w:szCs w:val="18"/>
                <w:highlight w:val="yellow"/>
              </w:rPr>
            </w:pPr>
          </w:p>
        </w:tc>
        <w:tc>
          <w:tcPr>
            <w:tcW w:w="3217" w:type="dxa"/>
            <w:shd w:val="clear" w:color="auto" w:fill="auto"/>
          </w:tcPr>
          <w:p w14:paraId="0BAB988D" w14:textId="77777777" w:rsidR="00ED55DD" w:rsidRPr="00145F67" w:rsidRDefault="00ED55DD" w:rsidP="008C6E00">
            <w:pPr>
              <w:snapToGrid w:val="0"/>
              <w:rPr>
                <w:color w:val="000000"/>
                <w:sz w:val="18"/>
                <w:szCs w:val="18"/>
              </w:rPr>
            </w:pPr>
            <w:r w:rsidRPr="00145F67">
              <w:rPr>
                <w:color w:val="000000"/>
                <w:sz w:val="18"/>
                <w:szCs w:val="18"/>
              </w:rPr>
              <w:t>Stabilize (and solidify) the wastes before they undergo final disposal (BG189).</w:t>
            </w:r>
          </w:p>
        </w:tc>
        <w:tc>
          <w:tcPr>
            <w:tcW w:w="2977" w:type="dxa"/>
            <w:shd w:val="clear" w:color="auto" w:fill="auto"/>
          </w:tcPr>
          <w:p w14:paraId="51080654" w14:textId="77777777" w:rsidR="00ED55DD" w:rsidRPr="00145F67" w:rsidRDefault="00ED55DD" w:rsidP="008C6E00">
            <w:pPr>
              <w:snapToGrid w:val="0"/>
              <w:rPr>
                <w:color w:val="000000"/>
                <w:sz w:val="18"/>
                <w:szCs w:val="18"/>
              </w:rPr>
            </w:pPr>
            <w:r w:rsidRPr="00145F67">
              <w:rPr>
                <w:color w:val="000000"/>
                <w:sz w:val="18"/>
                <w:szCs w:val="18"/>
              </w:rPr>
              <w:t xml:space="preserve">May dispose </w:t>
            </w:r>
            <w:r w:rsidRPr="00145F67">
              <w:rPr>
                <w:sz w:val="18"/>
                <w:szCs w:val="18"/>
              </w:rPr>
              <w:t>wastes contaminated with mercury or mercury compounds</w:t>
            </w:r>
            <w:r w:rsidRPr="00145F67" w:rsidDel="000F4A5F">
              <w:rPr>
                <w:color w:val="000000"/>
                <w:sz w:val="18"/>
                <w:szCs w:val="18"/>
              </w:rPr>
              <w:t xml:space="preserve"> </w:t>
            </w:r>
            <w:r w:rsidRPr="00145F67">
              <w:rPr>
                <w:color w:val="000000"/>
                <w:sz w:val="18"/>
                <w:szCs w:val="18"/>
              </w:rPr>
              <w:t>that meet the acceptance criteria for specially engineered landfills, as defined by national or local regulations, in specially engineered landfills (BG213).</w:t>
            </w:r>
          </w:p>
        </w:tc>
        <w:tc>
          <w:tcPr>
            <w:tcW w:w="4012" w:type="dxa"/>
            <w:shd w:val="clear" w:color="auto" w:fill="auto"/>
          </w:tcPr>
          <w:p w14:paraId="3BE7ABB1" w14:textId="77777777" w:rsidR="00ED55DD" w:rsidRPr="00145F67" w:rsidRDefault="00ED55DD" w:rsidP="008C6E00">
            <w:pPr>
              <w:snapToGrid w:val="0"/>
              <w:rPr>
                <w:color w:val="000000"/>
                <w:sz w:val="18"/>
                <w:szCs w:val="18"/>
              </w:rPr>
            </w:pPr>
            <w:r w:rsidRPr="00145F67">
              <w:rPr>
                <w:color w:val="000000"/>
                <w:sz w:val="18"/>
                <w:szCs w:val="18"/>
              </w:rPr>
              <w:t xml:space="preserve">Prohibit discharge of leachate, if it contains mercury, from disposal facilities that accept mercury-added products such as thermometers into the aquatic environment </w:t>
            </w:r>
          </w:p>
        </w:tc>
      </w:tr>
      <w:tr w:rsidR="00ED55DD" w:rsidRPr="00145F67" w14:paraId="35CD1CAA" w14:textId="77777777" w:rsidTr="00145F67">
        <w:trPr>
          <w:trHeight w:val="379"/>
        </w:trPr>
        <w:tc>
          <w:tcPr>
            <w:tcW w:w="2518" w:type="dxa"/>
            <w:vMerge/>
            <w:shd w:val="clear" w:color="auto" w:fill="auto"/>
            <w:vAlign w:val="center"/>
          </w:tcPr>
          <w:p w14:paraId="7873B1DC" w14:textId="77777777" w:rsidR="00ED55DD" w:rsidRPr="00145F67" w:rsidRDefault="00ED55DD" w:rsidP="008C6E00">
            <w:pPr>
              <w:snapToGrid w:val="0"/>
              <w:jc w:val="center"/>
              <w:rPr>
                <w:color w:val="000000"/>
                <w:sz w:val="18"/>
                <w:szCs w:val="18"/>
                <w:highlight w:val="yellow"/>
              </w:rPr>
            </w:pPr>
          </w:p>
        </w:tc>
        <w:tc>
          <w:tcPr>
            <w:tcW w:w="738" w:type="dxa"/>
            <w:vMerge/>
            <w:shd w:val="clear" w:color="auto" w:fill="auto"/>
            <w:vAlign w:val="center"/>
          </w:tcPr>
          <w:p w14:paraId="097B2F79" w14:textId="77777777" w:rsidR="00ED55DD" w:rsidRPr="00145F67" w:rsidRDefault="00ED55DD" w:rsidP="008C6E00">
            <w:pPr>
              <w:snapToGrid w:val="0"/>
              <w:jc w:val="center"/>
              <w:rPr>
                <w:color w:val="000000"/>
                <w:sz w:val="18"/>
                <w:szCs w:val="18"/>
                <w:highlight w:val="yellow"/>
              </w:rPr>
            </w:pPr>
          </w:p>
        </w:tc>
        <w:tc>
          <w:tcPr>
            <w:tcW w:w="3217" w:type="dxa"/>
            <w:shd w:val="clear" w:color="auto" w:fill="auto"/>
          </w:tcPr>
          <w:p w14:paraId="55D8F3D2" w14:textId="77777777" w:rsidR="00ED55DD" w:rsidRPr="00145F67" w:rsidRDefault="00ED55DD" w:rsidP="008C6E00">
            <w:pPr>
              <w:pStyle w:val="Default"/>
              <w:snapToGrid w:val="0"/>
              <w:rPr>
                <w:sz w:val="18"/>
                <w:szCs w:val="18"/>
              </w:rPr>
            </w:pPr>
            <w:r w:rsidRPr="00145F67">
              <w:rPr>
                <w:sz w:val="18"/>
                <w:szCs w:val="18"/>
              </w:rPr>
              <w:t>May dispose stabilized and solidified wastes consisting of mercury or mercury compounds in specially designated landfills where additional measures to minimize releases and the methylation of mercury are taken if they meet the acceptance criteria for specially engineered landfills defined by national or local regulations (BG214)</w:t>
            </w:r>
          </w:p>
        </w:tc>
        <w:tc>
          <w:tcPr>
            <w:tcW w:w="2977" w:type="dxa"/>
            <w:shd w:val="clear" w:color="auto" w:fill="auto"/>
          </w:tcPr>
          <w:p w14:paraId="7F0EA856" w14:textId="77777777" w:rsidR="00ED55DD" w:rsidRPr="00145F67" w:rsidRDefault="00ED55DD" w:rsidP="008C6E00">
            <w:pPr>
              <w:snapToGrid w:val="0"/>
              <w:rPr>
                <w:color w:val="000000"/>
                <w:sz w:val="18"/>
                <w:szCs w:val="18"/>
              </w:rPr>
            </w:pPr>
          </w:p>
        </w:tc>
        <w:tc>
          <w:tcPr>
            <w:tcW w:w="4012" w:type="dxa"/>
            <w:shd w:val="clear" w:color="auto" w:fill="auto"/>
          </w:tcPr>
          <w:p w14:paraId="705CDE68" w14:textId="77777777" w:rsidR="00ED55DD" w:rsidRPr="00145F67" w:rsidRDefault="00ED55DD" w:rsidP="008C6E00">
            <w:pPr>
              <w:snapToGrid w:val="0"/>
              <w:rPr>
                <w:color w:val="000000"/>
                <w:sz w:val="18"/>
                <w:szCs w:val="18"/>
              </w:rPr>
            </w:pPr>
          </w:p>
        </w:tc>
      </w:tr>
      <w:tr w:rsidR="00ED55DD" w:rsidRPr="00145F67" w14:paraId="6E315364" w14:textId="77777777" w:rsidTr="00145F67">
        <w:trPr>
          <w:trHeight w:val="379"/>
        </w:trPr>
        <w:tc>
          <w:tcPr>
            <w:tcW w:w="2518" w:type="dxa"/>
            <w:vMerge/>
            <w:shd w:val="clear" w:color="auto" w:fill="auto"/>
            <w:vAlign w:val="center"/>
          </w:tcPr>
          <w:p w14:paraId="18D17A5B" w14:textId="77777777" w:rsidR="00ED55DD" w:rsidRPr="00145F67" w:rsidRDefault="00ED55DD" w:rsidP="008C6E00">
            <w:pPr>
              <w:snapToGrid w:val="0"/>
              <w:jc w:val="center"/>
              <w:rPr>
                <w:color w:val="000000"/>
                <w:sz w:val="18"/>
                <w:szCs w:val="18"/>
                <w:highlight w:val="yellow"/>
              </w:rPr>
            </w:pPr>
          </w:p>
        </w:tc>
        <w:tc>
          <w:tcPr>
            <w:tcW w:w="738" w:type="dxa"/>
            <w:vMerge/>
            <w:shd w:val="clear" w:color="auto" w:fill="auto"/>
            <w:vAlign w:val="center"/>
          </w:tcPr>
          <w:p w14:paraId="374FAB4F" w14:textId="77777777" w:rsidR="00ED55DD" w:rsidRPr="00145F67" w:rsidRDefault="00ED55DD" w:rsidP="008C6E00">
            <w:pPr>
              <w:snapToGrid w:val="0"/>
              <w:jc w:val="center"/>
              <w:rPr>
                <w:color w:val="000000"/>
                <w:sz w:val="18"/>
                <w:szCs w:val="18"/>
                <w:highlight w:val="yellow"/>
              </w:rPr>
            </w:pPr>
          </w:p>
        </w:tc>
        <w:tc>
          <w:tcPr>
            <w:tcW w:w="10206" w:type="dxa"/>
            <w:gridSpan w:val="3"/>
            <w:shd w:val="clear" w:color="auto" w:fill="auto"/>
          </w:tcPr>
          <w:p w14:paraId="066BBCA9" w14:textId="77777777" w:rsidR="00ED55DD" w:rsidRPr="00145F67" w:rsidRDefault="00ED55DD" w:rsidP="008C6E00">
            <w:pPr>
              <w:snapToGrid w:val="0"/>
              <w:rPr>
                <w:color w:val="000000"/>
                <w:sz w:val="18"/>
                <w:szCs w:val="18"/>
              </w:rPr>
            </w:pPr>
            <w:r w:rsidRPr="00145F67">
              <w:rPr>
                <w:color w:val="000000"/>
                <w:sz w:val="18"/>
                <w:szCs w:val="18"/>
              </w:rPr>
              <w:t>Implement periodical inspection of disposal facilities (BG66)</w:t>
            </w:r>
          </w:p>
        </w:tc>
      </w:tr>
      <w:tr w:rsidR="00ED55DD" w:rsidRPr="00145F67" w14:paraId="3EFFDD2D" w14:textId="77777777" w:rsidTr="00145F67">
        <w:trPr>
          <w:trHeight w:val="271"/>
        </w:trPr>
        <w:tc>
          <w:tcPr>
            <w:tcW w:w="2518" w:type="dxa"/>
            <w:vMerge/>
            <w:shd w:val="clear" w:color="auto" w:fill="auto"/>
            <w:vAlign w:val="center"/>
          </w:tcPr>
          <w:p w14:paraId="755925C6" w14:textId="77777777" w:rsidR="00ED55DD" w:rsidRPr="00145F67" w:rsidRDefault="00ED55DD" w:rsidP="008C6E00">
            <w:pPr>
              <w:snapToGrid w:val="0"/>
              <w:jc w:val="center"/>
              <w:rPr>
                <w:color w:val="000000"/>
                <w:sz w:val="18"/>
                <w:szCs w:val="18"/>
                <w:highlight w:val="yellow"/>
              </w:rPr>
            </w:pPr>
          </w:p>
        </w:tc>
        <w:tc>
          <w:tcPr>
            <w:tcW w:w="738" w:type="dxa"/>
            <w:vMerge/>
            <w:shd w:val="clear" w:color="auto" w:fill="auto"/>
            <w:vAlign w:val="center"/>
          </w:tcPr>
          <w:p w14:paraId="780B2645" w14:textId="77777777" w:rsidR="00ED55DD" w:rsidRPr="00145F67" w:rsidRDefault="00ED55DD" w:rsidP="008C6E00">
            <w:pPr>
              <w:snapToGrid w:val="0"/>
              <w:jc w:val="center"/>
              <w:rPr>
                <w:color w:val="000000"/>
                <w:sz w:val="18"/>
                <w:szCs w:val="18"/>
                <w:highlight w:val="yellow"/>
              </w:rPr>
            </w:pPr>
          </w:p>
        </w:tc>
        <w:tc>
          <w:tcPr>
            <w:tcW w:w="10206" w:type="dxa"/>
            <w:gridSpan w:val="3"/>
            <w:shd w:val="clear" w:color="auto" w:fill="auto"/>
          </w:tcPr>
          <w:p w14:paraId="5EC82352" w14:textId="77777777" w:rsidR="00ED55DD" w:rsidRPr="00145F67" w:rsidRDefault="00ED55DD" w:rsidP="008C6E00">
            <w:pPr>
              <w:snapToGrid w:val="0"/>
              <w:rPr>
                <w:color w:val="000000"/>
                <w:sz w:val="18"/>
                <w:szCs w:val="18"/>
              </w:rPr>
            </w:pPr>
            <w:r w:rsidRPr="00145F67">
              <w:rPr>
                <w:color w:val="000000"/>
                <w:sz w:val="18"/>
                <w:szCs w:val="18"/>
              </w:rPr>
              <w:t>Establish legislation for special inspection of disposal facilities (BG66)</w:t>
            </w:r>
          </w:p>
        </w:tc>
      </w:tr>
      <w:tr w:rsidR="00ED55DD" w:rsidRPr="00145F67" w14:paraId="1E2C0D8F" w14:textId="77777777" w:rsidTr="00145F67">
        <w:trPr>
          <w:trHeight w:val="177"/>
        </w:trPr>
        <w:tc>
          <w:tcPr>
            <w:tcW w:w="2518" w:type="dxa"/>
            <w:vMerge/>
            <w:shd w:val="clear" w:color="auto" w:fill="auto"/>
            <w:vAlign w:val="center"/>
          </w:tcPr>
          <w:p w14:paraId="78D4DFC3" w14:textId="77777777" w:rsidR="00ED55DD" w:rsidRPr="00145F67" w:rsidRDefault="00ED55DD" w:rsidP="008C6E00">
            <w:pPr>
              <w:snapToGrid w:val="0"/>
              <w:jc w:val="center"/>
              <w:rPr>
                <w:color w:val="000000"/>
                <w:sz w:val="18"/>
                <w:szCs w:val="18"/>
                <w:highlight w:val="yellow"/>
              </w:rPr>
            </w:pPr>
          </w:p>
        </w:tc>
        <w:tc>
          <w:tcPr>
            <w:tcW w:w="738" w:type="dxa"/>
            <w:vMerge/>
            <w:shd w:val="clear" w:color="auto" w:fill="auto"/>
            <w:vAlign w:val="center"/>
          </w:tcPr>
          <w:p w14:paraId="19992292" w14:textId="77777777" w:rsidR="00ED55DD" w:rsidRPr="00145F67" w:rsidRDefault="00ED55DD" w:rsidP="008C6E00">
            <w:pPr>
              <w:snapToGrid w:val="0"/>
              <w:jc w:val="center"/>
              <w:rPr>
                <w:color w:val="000000"/>
                <w:sz w:val="18"/>
                <w:szCs w:val="18"/>
                <w:highlight w:val="yellow"/>
              </w:rPr>
            </w:pPr>
          </w:p>
        </w:tc>
        <w:tc>
          <w:tcPr>
            <w:tcW w:w="10206" w:type="dxa"/>
            <w:gridSpan w:val="3"/>
            <w:shd w:val="clear" w:color="auto" w:fill="auto"/>
          </w:tcPr>
          <w:p w14:paraId="22CFEFB7" w14:textId="77777777" w:rsidR="00ED55DD" w:rsidRPr="00145F67" w:rsidRDefault="00ED55DD" w:rsidP="008C6E00">
            <w:pPr>
              <w:snapToGrid w:val="0"/>
              <w:rPr>
                <w:color w:val="000000"/>
                <w:sz w:val="18"/>
                <w:szCs w:val="18"/>
              </w:rPr>
            </w:pPr>
            <w:r w:rsidRPr="00145F67">
              <w:rPr>
                <w:color w:val="000000"/>
                <w:sz w:val="18"/>
                <w:szCs w:val="18"/>
              </w:rPr>
              <w:t>Update requirements for granting approvals or operating permits of disposal facilities (BG65)</w:t>
            </w:r>
          </w:p>
        </w:tc>
      </w:tr>
      <w:tr w:rsidR="00ED55DD" w:rsidRPr="00145F67" w14:paraId="64DAB30B" w14:textId="77777777" w:rsidTr="00145F67">
        <w:trPr>
          <w:trHeight w:val="1565"/>
        </w:trPr>
        <w:tc>
          <w:tcPr>
            <w:tcW w:w="2518" w:type="dxa"/>
            <w:vMerge/>
            <w:shd w:val="clear" w:color="auto" w:fill="auto"/>
            <w:vAlign w:val="center"/>
          </w:tcPr>
          <w:p w14:paraId="1B10E4C5" w14:textId="77777777" w:rsidR="00ED55DD" w:rsidRPr="00145F67" w:rsidRDefault="00ED55DD" w:rsidP="008C6E00">
            <w:pPr>
              <w:snapToGrid w:val="0"/>
              <w:jc w:val="center"/>
              <w:rPr>
                <w:color w:val="000000"/>
                <w:sz w:val="18"/>
                <w:szCs w:val="18"/>
                <w:highlight w:val="yellow"/>
              </w:rPr>
            </w:pPr>
          </w:p>
        </w:tc>
        <w:tc>
          <w:tcPr>
            <w:tcW w:w="738" w:type="dxa"/>
            <w:vMerge/>
            <w:shd w:val="clear" w:color="auto" w:fill="auto"/>
            <w:vAlign w:val="center"/>
          </w:tcPr>
          <w:p w14:paraId="7225076B" w14:textId="77777777" w:rsidR="00ED55DD" w:rsidRPr="00145F67" w:rsidRDefault="00ED55DD" w:rsidP="008C6E00">
            <w:pPr>
              <w:snapToGrid w:val="0"/>
              <w:jc w:val="center"/>
              <w:rPr>
                <w:color w:val="000000"/>
                <w:sz w:val="18"/>
                <w:szCs w:val="18"/>
                <w:highlight w:val="yellow"/>
              </w:rPr>
            </w:pPr>
          </w:p>
        </w:tc>
        <w:tc>
          <w:tcPr>
            <w:tcW w:w="3217" w:type="dxa"/>
            <w:shd w:val="clear" w:color="auto" w:fill="auto"/>
          </w:tcPr>
          <w:p w14:paraId="119A9A5F" w14:textId="77777777" w:rsidR="00ED55DD" w:rsidRPr="00145F67" w:rsidRDefault="00ED55DD" w:rsidP="008C6E00">
            <w:pPr>
              <w:snapToGrid w:val="0"/>
              <w:rPr>
                <w:color w:val="000000"/>
                <w:sz w:val="18"/>
                <w:szCs w:val="18"/>
              </w:rPr>
            </w:pPr>
            <w:r w:rsidRPr="00145F67">
              <w:rPr>
                <w:color w:val="000000"/>
                <w:sz w:val="18"/>
                <w:szCs w:val="18"/>
              </w:rPr>
              <w:t>Take necessary measures for the prevention of rainwater and groundwater inflow into the landfill area (BG218)</w:t>
            </w:r>
          </w:p>
        </w:tc>
        <w:tc>
          <w:tcPr>
            <w:tcW w:w="2977" w:type="dxa"/>
            <w:shd w:val="clear" w:color="auto" w:fill="auto"/>
          </w:tcPr>
          <w:p w14:paraId="7320E3C8" w14:textId="77777777" w:rsidR="00ED55DD" w:rsidRPr="00145F67" w:rsidRDefault="00ED55DD" w:rsidP="008C6E00">
            <w:pPr>
              <w:snapToGrid w:val="0"/>
              <w:rPr>
                <w:color w:val="000000"/>
                <w:sz w:val="18"/>
                <w:szCs w:val="18"/>
              </w:rPr>
            </w:pPr>
          </w:p>
        </w:tc>
        <w:tc>
          <w:tcPr>
            <w:tcW w:w="4012" w:type="dxa"/>
            <w:shd w:val="clear" w:color="auto" w:fill="auto"/>
          </w:tcPr>
          <w:p w14:paraId="4FCF757A" w14:textId="77777777" w:rsidR="00ED55DD" w:rsidRPr="00145F67" w:rsidRDefault="00ED55DD" w:rsidP="008C6E00">
            <w:pPr>
              <w:snapToGrid w:val="0"/>
              <w:rPr>
                <w:color w:val="000000"/>
                <w:sz w:val="18"/>
                <w:szCs w:val="18"/>
              </w:rPr>
            </w:pPr>
          </w:p>
        </w:tc>
      </w:tr>
      <w:tr w:rsidR="00ED55DD" w:rsidRPr="00145F67" w14:paraId="073A6800" w14:textId="77777777" w:rsidTr="00145F67">
        <w:trPr>
          <w:trHeight w:val="777"/>
        </w:trPr>
        <w:tc>
          <w:tcPr>
            <w:tcW w:w="2488" w:type="dxa"/>
            <w:vMerge/>
            <w:shd w:val="clear" w:color="auto" w:fill="auto"/>
            <w:vAlign w:val="center"/>
          </w:tcPr>
          <w:p w14:paraId="35139226" w14:textId="77777777" w:rsidR="00ED55DD" w:rsidRPr="00145F67" w:rsidRDefault="00ED55DD" w:rsidP="008C6E00">
            <w:pPr>
              <w:snapToGrid w:val="0"/>
              <w:jc w:val="center"/>
              <w:rPr>
                <w:color w:val="000000"/>
                <w:sz w:val="18"/>
                <w:szCs w:val="18"/>
                <w:highlight w:val="yellow"/>
              </w:rPr>
            </w:pPr>
          </w:p>
        </w:tc>
        <w:tc>
          <w:tcPr>
            <w:tcW w:w="1398" w:type="dxa"/>
            <w:vMerge/>
            <w:shd w:val="clear" w:color="auto" w:fill="auto"/>
            <w:vAlign w:val="center"/>
          </w:tcPr>
          <w:p w14:paraId="4ADA9DE3" w14:textId="77777777" w:rsidR="00ED55DD" w:rsidRPr="00145F67" w:rsidRDefault="00ED55DD" w:rsidP="008C6E00">
            <w:pPr>
              <w:snapToGrid w:val="0"/>
              <w:jc w:val="center"/>
              <w:rPr>
                <w:color w:val="000000"/>
                <w:sz w:val="18"/>
                <w:szCs w:val="18"/>
                <w:highlight w:val="yellow"/>
              </w:rPr>
            </w:pPr>
          </w:p>
        </w:tc>
        <w:tc>
          <w:tcPr>
            <w:tcW w:w="2587" w:type="dxa"/>
            <w:shd w:val="clear" w:color="auto" w:fill="auto"/>
          </w:tcPr>
          <w:p w14:paraId="3FE7DE63" w14:textId="77777777" w:rsidR="00ED55DD" w:rsidRPr="00145F67" w:rsidRDefault="00ED55DD" w:rsidP="008C6E00">
            <w:pPr>
              <w:snapToGrid w:val="0"/>
              <w:rPr>
                <w:color w:val="000000"/>
                <w:sz w:val="18"/>
                <w:szCs w:val="18"/>
              </w:rPr>
            </w:pPr>
            <w:r w:rsidRPr="00145F67">
              <w:rPr>
                <w:color w:val="000000"/>
                <w:sz w:val="18"/>
                <w:szCs w:val="18"/>
              </w:rPr>
              <w:t xml:space="preserve">Conduct long-term monitoring of mercury and methylmercury releases from specially engineered landfills into air, groundwater, etc. (BG214) </w:t>
            </w:r>
          </w:p>
        </w:tc>
        <w:tc>
          <w:tcPr>
            <w:tcW w:w="2977" w:type="dxa"/>
            <w:shd w:val="clear" w:color="auto" w:fill="auto"/>
          </w:tcPr>
          <w:p w14:paraId="3D4B5C66" w14:textId="77777777" w:rsidR="00ED55DD" w:rsidRPr="00145F67" w:rsidRDefault="00ED55DD" w:rsidP="008C6E00">
            <w:pPr>
              <w:snapToGrid w:val="0"/>
              <w:rPr>
                <w:color w:val="000000"/>
                <w:sz w:val="18"/>
                <w:szCs w:val="18"/>
              </w:rPr>
            </w:pPr>
          </w:p>
        </w:tc>
        <w:tc>
          <w:tcPr>
            <w:tcW w:w="4012" w:type="dxa"/>
            <w:shd w:val="clear" w:color="auto" w:fill="auto"/>
          </w:tcPr>
          <w:p w14:paraId="0F248621" w14:textId="77777777" w:rsidR="00ED55DD" w:rsidRPr="00145F67" w:rsidRDefault="00ED55DD" w:rsidP="008C6E00">
            <w:pPr>
              <w:snapToGrid w:val="0"/>
              <w:rPr>
                <w:color w:val="000000"/>
                <w:sz w:val="18"/>
                <w:szCs w:val="18"/>
              </w:rPr>
            </w:pPr>
          </w:p>
        </w:tc>
      </w:tr>
      <w:tr w:rsidR="00ED55DD" w:rsidRPr="00145F67" w14:paraId="3161690F" w14:textId="77777777" w:rsidTr="00145F67">
        <w:trPr>
          <w:trHeight w:val="132"/>
        </w:trPr>
        <w:tc>
          <w:tcPr>
            <w:tcW w:w="2488" w:type="dxa"/>
            <w:vMerge/>
            <w:shd w:val="clear" w:color="auto" w:fill="auto"/>
            <w:vAlign w:val="center"/>
          </w:tcPr>
          <w:p w14:paraId="66B46A77" w14:textId="77777777" w:rsidR="00ED55DD" w:rsidRPr="00145F67" w:rsidRDefault="00ED55DD" w:rsidP="008C6E00">
            <w:pPr>
              <w:snapToGrid w:val="0"/>
              <w:jc w:val="center"/>
              <w:rPr>
                <w:color w:val="000000"/>
                <w:sz w:val="18"/>
                <w:szCs w:val="18"/>
                <w:highlight w:val="yellow"/>
              </w:rPr>
            </w:pPr>
          </w:p>
        </w:tc>
        <w:tc>
          <w:tcPr>
            <w:tcW w:w="1398" w:type="dxa"/>
            <w:vMerge/>
            <w:shd w:val="clear" w:color="auto" w:fill="auto"/>
            <w:vAlign w:val="center"/>
          </w:tcPr>
          <w:p w14:paraId="3265465A" w14:textId="77777777" w:rsidR="00ED55DD" w:rsidRPr="00145F67" w:rsidRDefault="00ED55DD" w:rsidP="008C6E00">
            <w:pPr>
              <w:snapToGrid w:val="0"/>
              <w:jc w:val="center"/>
              <w:rPr>
                <w:color w:val="000000"/>
                <w:sz w:val="18"/>
                <w:szCs w:val="18"/>
                <w:highlight w:val="yellow"/>
              </w:rPr>
            </w:pPr>
          </w:p>
        </w:tc>
        <w:tc>
          <w:tcPr>
            <w:tcW w:w="2587" w:type="dxa"/>
            <w:shd w:val="clear" w:color="auto" w:fill="auto"/>
            <w:vAlign w:val="center"/>
          </w:tcPr>
          <w:p w14:paraId="7248AC7B" w14:textId="77777777" w:rsidR="00ED55DD" w:rsidRPr="00145F67" w:rsidRDefault="00ED55DD" w:rsidP="008C6E00">
            <w:pPr>
              <w:snapToGrid w:val="0"/>
              <w:rPr>
                <w:color w:val="000000"/>
                <w:sz w:val="18"/>
                <w:szCs w:val="18"/>
              </w:rPr>
            </w:pPr>
            <w:r w:rsidRPr="00145F67">
              <w:rPr>
                <w:color w:val="000000"/>
                <w:sz w:val="18"/>
                <w:szCs w:val="18"/>
              </w:rPr>
              <w:t>Avoid surface sealing that is permeable to air in specially engineered landfills in the long-term since mercury sulphide can become gaseous mercury and sulphur dioxide (BG216)</w:t>
            </w:r>
          </w:p>
        </w:tc>
        <w:tc>
          <w:tcPr>
            <w:tcW w:w="2977" w:type="dxa"/>
            <w:shd w:val="clear" w:color="auto" w:fill="auto"/>
            <w:vAlign w:val="center"/>
          </w:tcPr>
          <w:p w14:paraId="690DD6F4" w14:textId="77777777" w:rsidR="00ED55DD" w:rsidRPr="00145F67" w:rsidRDefault="00ED55DD" w:rsidP="008C6E00">
            <w:pPr>
              <w:snapToGrid w:val="0"/>
              <w:rPr>
                <w:color w:val="000000"/>
                <w:sz w:val="18"/>
                <w:szCs w:val="18"/>
              </w:rPr>
            </w:pPr>
          </w:p>
        </w:tc>
        <w:tc>
          <w:tcPr>
            <w:tcW w:w="4012" w:type="dxa"/>
            <w:shd w:val="clear" w:color="auto" w:fill="auto"/>
            <w:vAlign w:val="center"/>
          </w:tcPr>
          <w:p w14:paraId="52FC3A9D" w14:textId="77777777" w:rsidR="00ED55DD" w:rsidRPr="00145F67" w:rsidRDefault="00ED55DD" w:rsidP="008C6E00">
            <w:pPr>
              <w:snapToGrid w:val="0"/>
              <w:rPr>
                <w:color w:val="000000"/>
                <w:sz w:val="18"/>
                <w:szCs w:val="18"/>
              </w:rPr>
            </w:pPr>
          </w:p>
        </w:tc>
      </w:tr>
      <w:tr w:rsidR="00ED55DD" w:rsidRPr="00145F67" w14:paraId="7DA8DA09" w14:textId="77777777" w:rsidTr="00145F67">
        <w:trPr>
          <w:trHeight w:val="384"/>
        </w:trPr>
        <w:tc>
          <w:tcPr>
            <w:tcW w:w="2488" w:type="dxa"/>
            <w:vMerge/>
            <w:shd w:val="clear" w:color="auto" w:fill="auto"/>
            <w:vAlign w:val="center"/>
          </w:tcPr>
          <w:p w14:paraId="01083DFE" w14:textId="77777777" w:rsidR="00ED55DD" w:rsidRPr="00145F67" w:rsidRDefault="00ED55DD" w:rsidP="008C6E00">
            <w:pPr>
              <w:snapToGrid w:val="0"/>
              <w:jc w:val="center"/>
              <w:rPr>
                <w:color w:val="000000"/>
                <w:sz w:val="18"/>
                <w:szCs w:val="18"/>
                <w:highlight w:val="yellow"/>
              </w:rPr>
            </w:pPr>
          </w:p>
        </w:tc>
        <w:tc>
          <w:tcPr>
            <w:tcW w:w="1398" w:type="dxa"/>
            <w:vMerge/>
            <w:shd w:val="clear" w:color="auto" w:fill="auto"/>
            <w:vAlign w:val="center"/>
          </w:tcPr>
          <w:p w14:paraId="343EEF13" w14:textId="77777777" w:rsidR="00ED55DD" w:rsidRPr="00145F67" w:rsidRDefault="00ED55DD" w:rsidP="008C6E00">
            <w:pPr>
              <w:snapToGrid w:val="0"/>
              <w:jc w:val="center"/>
              <w:rPr>
                <w:color w:val="000000"/>
                <w:sz w:val="18"/>
                <w:szCs w:val="18"/>
                <w:highlight w:val="yellow"/>
              </w:rPr>
            </w:pPr>
          </w:p>
        </w:tc>
        <w:tc>
          <w:tcPr>
            <w:tcW w:w="2587" w:type="dxa"/>
            <w:shd w:val="clear" w:color="auto" w:fill="auto"/>
          </w:tcPr>
          <w:p w14:paraId="6D666F69" w14:textId="77777777" w:rsidR="00ED55DD" w:rsidRPr="00145F67" w:rsidRDefault="00ED55DD" w:rsidP="008C6E00">
            <w:pPr>
              <w:snapToGrid w:val="0"/>
              <w:rPr>
                <w:color w:val="000000"/>
                <w:sz w:val="18"/>
                <w:szCs w:val="18"/>
              </w:rPr>
            </w:pPr>
            <w:r w:rsidRPr="00145F67">
              <w:rPr>
                <w:color w:val="000000"/>
                <w:sz w:val="18"/>
                <w:szCs w:val="18"/>
              </w:rPr>
              <w:t>Landfill mercury wastes isolated from other wastes to prevent them from being mixed with different types of wastes (BG218)</w:t>
            </w:r>
          </w:p>
        </w:tc>
        <w:tc>
          <w:tcPr>
            <w:tcW w:w="2977" w:type="dxa"/>
            <w:shd w:val="clear" w:color="auto" w:fill="auto"/>
          </w:tcPr>
          <w:p w14:paraId="0DCD0DBD" w14:textId="77777777" w:rsidR="00ED55DD" w:rsidRPr="00145F67" w:rsidRDefault="00ED55DD" w:rsidP="008C6E00">
            <w:pPr>
              <w:snapToGrid w:val="0"/>
              <w:rPr>
                <w:color w:val="000000"/>
                <w:sz w:val="18"/>
                <w:szCs w:val="18"/>
              </w:rPr>
            </w:pPr>
          </w:p>
        </w:tc>
        <w:tc>
          <w:tcPr>
            <w:tcW w:w="4012" w:type="dxa"/>
            <w:shd w:val="clear" w:color="auto" w:fill="auto"/>
          </w:tcPr>
          <w:p w14:paraId="0E94CDD3" w14:textId="77777777" w:rsidR="00ED55DD" w:rsidRPr="00145F67" w:rsidRDefault="00ED55DD" w:rsidP="008C6E00">
            <w:pPr>
              <w:snapToGrid w:val="0"/>
              <w:rPr>
                <w:color w:val="000000"/>
                <w:sz w:val="18"/>
                <w:szCs w:val="18"/>
              </w:rPr>
            </w:pPr>
          </w:p>
        </w:tc>
      </w:tr>
      <w:tr w:rsidR="00ED55DD" w:rsidRPr="00145F67" w14:paraId="42CA3FF6" w14:textId="77777777" w:rsidTr="00145F67">
        <w:trPr>
          <w:trHeight w:val="537"/>
        </w:trPr>
        <w:tc>
          <w:tcPr>
            <w:tcW w:w="2488" w:type="dxa"/>
            <w:vMerge/>
            <w:shd w:val="clear" w:color="auto" w:fill="auto"/>
            <w:vAlign w:val="center"/>
          </w:tcPr>
          <w:p w14:paraId="51C188EC" w14:textId="77777777" w:rsidR="00ED55DD" w:rsidRPr="00145F67" w:rsidRDefault="00ED55DD" w:rsidP="008C6E00">
            <w:pPr>
              <w:snapToGrid w:val="0"/>
              <w:jc w:val="center"/>
              <w:rPr>
                <w:color w:val="000000"/>
                <w:sz w:val="18"/>
                <w:szCs w:val="18"/>
                <w:highlight w:val="yellow"/>
              </w:rPr>
            </w:pPr>
          </w:p>
        </w:tc>
        <w:tc>
          <w:tcPr>
            <w:tcW w:w="1398" w:type="dxa"/>
            <w:vMerge/>
            <w:shd w:val="clear" w:color="auto" w:fill="auto"/>
            <w:vAlign w:val="center"/>
          </w:tcPr>
          <w:p w14:paraId="08AEB71B" w14:textId="77777777" w:rsidR="00ED55DD" w:rsidRPr="00145F67" w:rsidRDefault="00ED55DD" w:rsidP="008C6E00">
            <w:pPr>
              <w:snapToGrid w:val="0"/>
              <w:jc w:val="center"/>
              <w:rPr>
                <w:color w:val="000000"/>
                <w:sz w:val="18"/>
                <w:szCs w:val="18"/>
                <w:highlight w:val="yellow"/>
              </w:rPr>
            </w:pPr>
          </w:p>
        </w:tc>
        <w:tc>
          <w:tcPr>
            <w:tcW w:w="9576" w:type="dxa"/>
            <w:gridSpan w:val="3"/>
            <w:shd w:val="clear" w:color="auto" w:fill="auto"/>
          </w:tcPr>
          <w:p w14:paraId="31B33378" w14:textId="77777777" w:rsidR="00ED55DD" w:rsidRPr="00145F67" w:rsidRDefault="00ED55DD" w:rsidP="008C6E00">
            <w:pPr>
              <w:autoSpaceDE w:val="0"/>
              <w:autoSpaceDN w:val="0"/>
              <w:adjustRightInd w:val="0"/>
              <w:snapToGrid w:val="0"/>
              <w:rPr>
                <w:color w:val="000000"/>
                <w:sz w:val="18"/>
                <w:szCs w:val="18"/>
              </w:rPr>
            </w:pPr>
            <w:r w:rsidRPr="00145F67">
              <w:rPr>
                <w:color w:val="000000"/>
                <w:sz w:val="18"/>
                <w:szCs w:val="18"/>
              </w:rPr>
              <w:t xml:space="preserve">Select locations in geological formations that are extremely stable and not in areas subject to earthquakes for underground storage sites (BG230) </w:t>
            </w:r>
          </w:p>
        </w:tc>
      </w:tr>
      <w:tr w:rsidR="00ED55DD" w:rsidRPr="00145F67" w14:paraId="695ABE19" w14:textId="77777777" w:rsidTr="00145F67">
        <w:trPr>
          <w:trHeight w:val="616"/>
        </w:trPr>
        <w:tc>
          <w:tcPr>
            <w:tcW w:w="2488" w:type="dxa"/>
            <w:vMerge/>
            <w:shd w:val="clear" w:color="auto" w:fill="auto"/>
            <w:vAlign w:val="center"/>
          </w:tcPr>
          <w:p w14:paraId="64049123" w14:textId="77777777" w:rsidR="00ED55DD" w:rsidRPr="00145F67" w:rsidRDefault="00ED55DD" w:rsidP="008C6E00">
            <w:pPr>
              <w:snapToGrid w:val="0"/>
              <w:jc w:val="center"/>
              <w:rPr>
                <w:color w:val="000000"/>
                <w:sz w:val="18"/>
                <w:szCs w:val="18"/>
                <w:highlight w:val="yellow"/>
              </w:rPr>
            </w:pPr>
          </w:p>
        </w:tc>
        <w:tc>
          <w:tcPr>
            <w:tcW w:w="1398" w:type="dxa"/>
            <w:vMerge/>
            <w:shd w:val="clear" w:color="auto" w:fill="auto"/>
            <w:vAlign w:val="center"/>
          </w:tcPr>
          <w:p w14:paraId="1E40E494" w14:textId="77777777" w:rsidR="00ED55DD" w:rsidRPr="00145F67" w:rsidRDefault="00ED55DD" w:rsidP="008C6E00">
            <w:pPr>
              <w:snapToGrid w:val="0"/>
              <w:jc w:val="center"/>
              <w:rPr>
                <w:color w:val="000000"/>
                <w:sz w:val="18"/>
                <w:szCs w:val="18"/>
                <w:highlight w:val="yellow"/>
              </w:rPr>
            </w:pPr>
          </w:p>
        </w:tc>
        <w:tc>
          <w:tcPr>
            <w:tcW w:w="9576" w:type="dxa"/>
            <w:gridSpan w:val="3"/>
            <w:shd w:val="clear" w:color="auto" w:fill="auto"/>
          </w:tcPr>
          <w:p w14:paraId="3A8DB4B8" w14:textId="77777777" w:rsidR="00ED55DD" w:rsidRPr="00145F67" w:rsidRDefault="00ED55DD" w:rsidP="008C6E00">
            <w:pPr>
              <w:autoSpaceDE w:val="0"/>
              <w:autoSpaceDN w:val="0"/>
              <w:adjustRightInd w:val="0"/>
              <w:snapToGrid w:val="0"/>
              <w:rPr>
                <w:color w:val="000000"/>
                <w:sz w:val="18"/>
                <w:szCs w:val="18"/>
              </w:rPr>
            </w:pPr>
            <w:r w:rsidRPr="00145F67">
              <w:rPr>
                <w:color w:val="000000"/>
                <w:sz w:val="18"/>
                <w:szCs w:val="18"/>
              </w:rPr>
              <w:t xml:space="preserve">Select locations in geological formations that are well below zones where groundwater is present or in formations that are completely isolated from water-bearing zones by impermeable rock or clay layers for underground storage sites (BG230) </w:t>
            </w:r>
          </w:p>
        </w:tc>
      </w:tr>
      <w:tr w:rsidR="00ED55DD" w:rsidRPr="00145F67" w14:paraId="16FE7310" w14:textId="77777777" w:rsidTr="00145F67">
        <w:trPr>
          <w:trHeight w:val="401"/>
        </w:trPr>
        <w:tc>
          <w:tcPr>
            <w:tcW w:w="2488" w:type="dxa"/>
            <w:vMerge/>
            <w:shd w:val="clear" w:color="auto" w:fill="auto"/>
            <w:vAlign w:val="center"/>
          </w:tcPr>
          <w:p w14:paraId="593BBB51" w14:textId="77777777" w:rsidR="00ED55DD" w:rsidRPr="00145F67" w:rsidRDefault="00ED55DD" w:rsidP="008C6E00">
            <w:pPr>
              <w:snapToGrid w:val="0"/>
              <w:jc w:val="center"/>
              <w:rPr>
                <w:color w:val="000000"/>
                <w:sz w:val="18"/>
                <w:szCs w:val="18"/>
                <w:highlight w:val="yellow"/>
              </w:rPr>
            </w:pPr>
          </w:p>
        </w:tc>
        <w:tc>
          <w:tcPr>
            <w:tcW w:w="1398" w:type="dxa"/>
            <w:vMerge/>
            <w:shd w:val="clear" w:color="auto" w:fill="auto"/>
            <w:vAlign w:val="center"/>
          </w:tcPr>
          <w:p w14:paraId="638E0464" w14:textId="77777777" w:rsidR="00ED55DD" w:rsidRPr="00145F67" w:rsidRDefault="00ED55DD" w:rsidP="008C6E00">
            <w:pPr>
              <w:snapToGrid w:val="0"/>
              <w:jc w:val="center"/>
              <w:rPr>
                <w:color w:val="000000"/>
                <w:sz w:val="18"/>
                <w:szCs w:val="18"/>
                <w:highlight w:val="yellow"/>
              </w:rPr>
            </w:pPr>
          </w:p>
        </w:tc>
        <w:tc>
          <w:tcPr>
            <w:tcW w:w="9576" w:type="dxa"/>
            <w:gridSpan w:val="3"/>
            <w:shd w:val="clear" w:color="auto" w:fill="auto"/>
          </w:tcPr>
          <w:p w14:paraId="5A4B54BB" w14:textId="77777777" w:rsidR="00ED55DD" w:rsidRPr="00145F67" w:rsidRDefault="00ED55DD" w:rsidP="008C6E00">
            <w:pPr>
              <w:autoSpaceDE w:val="0"/>
              <w:autoSpaceDN w:val="0"/>
              <w:adjustRightInd w:val="0"/>
              <w:snapToGrid w:val="0"/>
              <w:rPr>
                <w:color w:val="000000"/>
                <w:sz w:val="18"/>
                <w:szCs w:val="18"/>
              </w:rPr>
            </w:pPr>
            <w:r w:rsidRPr="00145F67">
              <w:rPr>
                <w:color w:val="000000"/>
                <w:sz w:val="18"/>
                <w:szCs w:val="18"/>
              </w:rPr>
              <w:t>Separate completely the underground storage sites from active mining areas and areas that may be reopened for mining (BG230)</w:t>
            </w:r>
          </w:p>
        </w:tc>
      </w:tr>
      <w:tr w:rsidR="00ED55DD" w:rsidRPr="00145F67" w14:paraId="74140C9E" w14:textId="77777777" w:rsidTr="00145F67">
        <w:trPr>
          <w:trHeight w:val="416"/>
        </w:trPr>
        <w:tc>
          <w:tcPr>
            <w:tcW w:w="2488" w:type="dxa"/>
            <w:vMerge/>
            <w:shd w:val="clear" w:color="auto" w:fill="auto"/>
            <w:vAlign w:val="center"/>
          </w:tcPr>
          <w:p w14:paraId="3A90DA38" w14:textId="77777777" w:rsidR="00ED55DD" w:rsidRPr="00145F67" w:rsidRDefault="00ED55DD" w:rsidP="008C6E00">
            <w:pPr>
              <w:snapToGrid w:val="0"/>
              <w:jc w:val="center"/>
              <w:rPr>
                <w:color w:val="000000"/>
                <w:sz w:val="18"/>
                <w:szCs w:val="18"/>
                <w:highlight w:val="yellow"/>
              </w:rPr>
            </w:pPr>
          </w:p>
        </w:tc>
        <w:tc>
          <w:tcPr>
            <w:tcW w:w="1398" w:type="dxa"/>
            <w:vMerge/>
            <w:shd w:val="clear" w:color="auto" w:fill="auto"/>
            <w:vAlign w:val="center"/>
          </w:tcPr>
          <w:p w14:paraId="62107307" w14:textId="77777777" w:rsidR="00ED55DD" w:rsidRPr="00145F67" w:rsidRDefault="00ED55DD" w:rsidP="008C6E00">
            <w:pPr>
              <w:snapToGrid w:val="0"/>
              <w:jc w:val="center"/>
              <w:rPr>
                <w:color w:val="000000"/>
                <w:sz w:val="18"/>
                <w:szCs w:val="18"/>
                <w:highlight w:val="yellow"/>
              </w:rPr>
            </w:pPr>
          </w:p>
        </w:tc>
        <w:tc>
          <w:tcPr>
            <w:tcW w:w="9576" w:type="dxa"/>
            <w:gridSpan w:val="3"/>
            <w:shd w:val="clear" w:color="auto" w:fill="auto"/>
          </w:tcPr>
          <w:p w14:paraId="2C19C7D5" w14:textId="77777777" w:rsidR="00ED55DD" w:rsidRPr="00145F67" w:rsidRDefault="00ED55DD" w:rsidP="008C6E00">
            <w:pPr>
              <w:pStyle w:val="Default"/>
              <w:snapToGrid w:val="0"/>
              <w:rPr>
                <w:sz w:val="18"/>
                <w:szCs w:val="18"/>
              </w:rPr>
            </w:pPr>
            <w:r w:rsidRPr="00145F67">
              <w:rPr>
                <w:sz w:val="18"/>
                <w:szCs w:val="18"/>
              </w:rPr>
              <w:t>Compensate the missing or inadequate barrier properties of the host rock with a multi-barrier system (e.g. artificial barriers such as packing of wastes and specially designed storage and natural barrier such as geological formations) if the host rock under consideration shows any deficiencies (BG232, 233)</w:t>
            </w:r>
          </w:p>
        </w:tc>
      </w:tr>
      <w:tr w:rsidR="00ED55DD" w:rsidRPr="00145F67" w14:paraId="78A0867C" w14:textId="77777777" w:rsidTr="00145F67">
        <w:trPr>
          <w:trHeight w:val="654"/>
        </w:trPr>
        <w:tc>
          <w:tcPr>
            <w:tcW w:w="2488" w:type="dxa"/>
            <w:vMerge/>
            <w:shd w:val="clear" w:color="auto" w:fill="auto"/>
            <w:vAlign w:val="center"/>
          </w:tcPr>
          <w:p w14:paraId="40350C39" w14:textId="77777777" w:rsidR="00ED55DD" w:rsidRPr="00145F67" w:rsidRDefault="00ED55DD" w:rsidP="008C6E00">
            <w:pPr>
              <w:snapToGrid w:val="0"/>
              <w:jc w:val="center"/>
              <w:rPr>
                <w:color w:val="000000"/>
                <w:sz w:val="18"/>
                <w:szCs w:val="18"/>
                <w:highlight w:val="yellow"/>
              </w:rPr>
            </w:pPr>
          </w:p>
        </w:tc>
        <w:tc>
          <w:tcPr>
            <w:tcW w:w="1398" w:type="dxa"/>
            <w:vMerge/>
            <w:shd w:val="clear" w:color="auto" w:fill="auto"/>
            <w:vAlign w:val="center"/>
          </w:tcPr>
          <w:p w14:paraId="4E22C63D" w14:textId="77777777" w:rsidR="00ED55DD" w:rsidRPr="00145F67" w:rsidRDefault="00ED55DD" w:rsidP="008C6E00">
            <w:pPr>
              <w:snapToGrid w:val="0"/>
              <w:jc w:val="center"/>
              <w:rPr>
                <w:color w:val="000000"/>
                <w:sz w:val="18"/>
                <w:szCs w:val="18"/>
                <w:highlight w:val="yellow"/>
              </w:rPr>
            </w:pPr>
          </w:p>
        </w:tc>
        <w:tc>
          <w:tcPr>
            <w:tcW w:w="9576" w:type="dxa"/>
            <w:gridSpan w:val="3"/>
            <w:shd w:val="clear" w:color="auto" w:fill="auto"/>
          </w:tcPr>
          <w:p w14:paraId="271C02B4" w14:textId="77777777" w:rsidR="00ED55DD" w:rsidRPr="00145F67" w:rsidRDefault="00ED55DD" w:rsidP="008C6E00">
            <w:pPr>
              <w:snapToGrid w:val="0"/>
              <w:rPr>
                <w:color w:val="000000"/>
                <w:sz w:val="18"/>
                <w:szCs w:val="18"/>
              </w:rPr>
            </w:pPr>
            <w:r w:rsidRPr="00145F67">
              <w:rPr>
                <w:color w:val="000000"/>
                <w:sz w:val="18"/>
                <w:szCs w:val="18"/>
              </w:rPr>
              <w:t>With respect to rocks under clay cover, ensure that the thickness of host rock body for disposal is approximately 100 m and that the disposal depth is between 500 and 1,000 m (BG234)</w:t>
            </w:r>
          </w:p>
        </w:tc>
      </w:tr>
      <w:tr w:rsidR="00ED55DD" w:rsidRPr="00145F67" w14:paraId="2C8EA1A8" w14:textId="77777777" w:rsidTr="00145F67">
        <w:trPr>
          <w:trHeight w:val="581"/>
        </w:trPr>
        <w:tc>
          <w:tcPr>
            <w:tcW w:w="2488" w:type="dxa"/>
            <w:vMerge/>
            <w:shd w:val="clear" w:color="auto" w:fill="auto"/>
            <w:vAlign w:val="center"/>
          </w:tcPr>
          <w:p w14:paraId="41542DBF" w14:textId="77777777" w:rsidR="00ED55DD" w:rsidRPr="00145F67" w:rsidRDefault="00ED55DD" w:rsidP="008C6E00">
            <w:pPr>
              <w:snapToGrid w:val="0"/>
              <w:jc w:val="center"/>
              <w:rPr>
                <w:color w:val="000000"/>
                <w:sz w:val="18"/>
                <w:szCs w:val="18"/>
                <w:highlight w:val="yellow"/>
              </w:rPr>
            </w:pPr>
          </w:p>
        </w:tc>
        <w:tc>
          <w:tcPr>
            <w:tcW w:w="1398" w:type="dxa"/>
            <w:vMerge/>
            <w:shd w:val="clear" w:color="auto" w:fill="auto"/>
            <w:vAlign w:val="center"/>
          </w:tcPr>
          <w:p w14:paraId="556BC50A" w14:textId="77777777" w:rsidR="00ED55DD" w:rsidRPr="00145F67" w:rsidRDefault="00ED55DD" w:rsidP="008C6E00">
            <w:pPr>
              <w:snapToGrid w:val="0"/>
              <w:jc w:val="center"/>
              <w:rPr>
                <w:color w:val="000000"/>
                <w:sz w:val="18"/>
                <w:szCs w:val="18"/>
                <w:highlight w:val="yellow"/>
              </w:rPr>
            </w:pPr>
          </w:p>
        </w:tc>
        <w:tc>
          <w:tcPr>
            <w:tcW w:w="9576" w:type="dxa"/>
            <w:gridSpan w:val="3"/>
            <w:shd w:val="clear" w:color="auto" w:fill="auto"/>
          </w:tcPr>
          <w:p w14:paraId="2272E381" w14:textId="77777777" w:rsidR="00ED55DD" w:rsidRPr="00145F67" w:rsidRDefault="00ED55DD" w:rsidP="008C6E00">
            <w:pPr>
              <w:snapToGrid w:val="0"/>
              <w:rPr>
                <w:color w:val="000000"/>
                <w:sz w:val="18"/>
                <w:szCs w:val="18"/>
              </w:rPr>
            </w:pPr>
            <w:r w:rsidRPr="00145F67">
              <w:rPr>
                <w:color w:val="000000"/>
                <w:sz w:val="18"/>
                <w:szCs w:val="18"/>
              </w:rPr>
              <w:t>With respect to clay or claystone, ensure that the thickness of host rock body for disposal is up to 400 m and that the disposal depth is between 400 and 500 m (BG234)</w:t>
            </w:r>
          </w:p>
        </w:tc>
      </w:tr>
      <w:tr w:rsidR="00ED55DD" w:rsidRPr="00145F67" w14:paraId="700A7498" w14:textId="77777777" w:rsidTr="00145F67">
        <w:trPr>
          <w:trHeight w:val="547"/>
        </w:trPr>
        <w:tc>
          <w:tcPr>
            <w:tcW w:w="2488" w:type="dxa"/>
            <w:vMerge/>
            <w:shd w:val="clear" w:color="auto" w:fill="auto"/>
            <w:vAlign w:val="center"/>
          </w:tcPr>
          <w:p w14:paraId="76DC830B" w14:textId="77777777" w:rsidR="00ED55DD" w:rsidRPr="00145F67" w:rsidRDefault="00ED55DD" w:rsidP="008C6E00">
            <w:pPr>
              <w:snapToGrid w:val="0"/>
              <w:jc w:val="center"/>
              <w:rPr>
                <w:color w:val="000000"/>
                <w:sz w:val="18"/>
                <w:szCs w:val="18"/>
                <w:highlight w:val="yellow"/>
              </w:rPr>
            </w:pPr>
          </w:p>
        </w:tc>
        <w:tc>
          <w:tcPr>
            <w:tcW w:w="1398" w:type="dxa"/>
            <w:vMerge/>
            <w:shd w:val="clear" w:color="auto" w:fill="auto"/>
            <w:vAlign w:val="center"/>
          </w:tcPr>
          <w:p w14:paraId="049C351C" w14:textId="77777777" w:rsidR="00ED55DD" w:rsidRPr="00145F67" w:rsidRDefault="00ED55DD" w:rsidP="008C6E00">
            <w:pPr>
              <w:snapToGrid w:val="0"/>
              <w:jc w:val="center"/>
              <w:rPr>
                <w:color w:val="000000"/>
                <w:sz w:val="18"/>
                <w:szCs w:val="18"/>
                <w:highlight w:val="yellow"/>
              </w:rPr>
            </w:pPr>
          </w:p>
        </w:tc>
        <w:tc>
          <w:tcPr>
            <w:tcW w:w="9576" w:type="dxa"/>
            <w:gridSpan w:val="3"/>
            <w:shd w:val="clear" w:color="auto" w:fill="auto"/>
          </w:tcPr>
          <w:p w14:paraId="77AE2D3D" w14:textId="77777777" w:rsidR="00ED55DD" w:rsidRPr="00145F67" w:rsidRDefault="00ED55DD" w:rsidP="008C6E00">
            <w:pPr>
              <w:snapToGrid w:val="0"/>
              <w:rPr>
                <w:color w:val="000000"/>
                <w:sz w:val="18"/>
                <w:szCs w:val="18"/>
              </w:rPr>
            </w:pPr>
            <w:r w:rsidRPr="00145F67">
              <w:rPr>
                <w:color w:val="000000"/>
                <w:sz w:val="18"/>
                <w:szCs w:val="18"/>
              </w:rPr>
              <w:t>With respect to layered rock salt, ensure that the thickness of host rock body for disposal is approximately 100 m and that the disposal depth is between 650 and 1,100 m (BG234)</w:t>
            </w:r>
          </w:p>
        </w:tc>
      </w:tr>
      <w:tr w:rsidR="00ED55DD" w:rsidRPr="00145F67" w14:paraId="50D1AEE5" w14:textId="77777777" w:rsidTr="00145F67">
        <w:trPr>
          <w:trHeight w:val="569"/>
        </w:trPr>
        <w:tc>
          <w:tcPr>
            <w:tcW w:w="2488" w:type="dxa"/>
            <w:vMerge/>
            <w:shd w:val="clear" w:color="auto" w:fill="auto"/>
            <w:vAlign w:val="center"/>
          </w:tcPr>
          <w:p w14:paraId="5C27D9BD" w14:textId="77777777" w:rsidR="00ED55DD" w:rsidRPr="00145F67" w:rsidRDefault="00ED55DD" w:rsidP="008C6E00">
            <w:pPr>
              <w:snapToGrid w:val="0"/>
              <w:jc w:val="center"/>
              <w:rPr>
                <w:color w:val="000000"/>
                <w:sz w:val="18"/>
                <w:szCs w:val="18"/>
                <w:highlight w:val="yellow"/>
              </w:rPr>
            </w:pPr>
          </w:p>
        </w:tc>
        <w:tc>
          <w:tcPr>
            <w:tcW w:w="1398" w:type="dxa"/>
            <w:vMerge/>
            <w:shd w:val="clear" w:color="auto" w:fill="auto"/>
            <w:vAlign w:val="center"/>
          </w:tcPr>
          <w:p w14:paraId="7FD8FE80" w14:textId="77777777" w:rsidR="00ED55DD" w:rsidRPr="00145F67" w:rsidRDefault="00ED55DD" w:rsidP="008C6E00">
            <w:pPr>
              <w:snapToGrid w:val="0"/>
              <w:jc w:val="center"/>
              <w:rPr>
                <w:color w:val="000000"/>
                <w:sz w:val="18"/>
                <w:szCs w:val="18"/>
                <w:highlight w:val="yellow"/>
              </w:rPr>
            </w:pPr>
          </w:p>
        </w:tc>
        <w:tc>
          <w:tcPr>
            <w:tcW w:w="9576" w:type="dxa"/>
            <w:gridSpan w:val="3"/>
            <w:shd w:val="clear" w:color="auto" w:fill="auto"/>
          </w:tcPr>
          <w:p w14:paraId="42A86258" w14:textId="77777777" w:rsidR="00ED55DD" w:rsidRPr="00145F67" w:rsidRDefault="00ED55DD" w:rsidP="008C6E00">
            <w:pPr>
              <w:snapToGrid w:val="0"/>
              <w:rPr>
                <w:color w:val="000000"/>
                <w:sz w:val="18"/>
                <w:szCs w:val="18"/>
              </w:rPr>
            </w:pPr>
            <w:r w:rsidRPr="00145F67">
              <w:rPr>
                <w:color w:val="000000"/>
                <w:sz w:val="18"/>
                <w:szCs w:val="18"/>
              </w:rPr>
              <w:t xml:space="preserve">With respect to rock salt dome, ensure that the thickness of host rock body for disposal is above 1,000m and the disposal depth is 800m (BG234) </w:t>
            </w:r>
          </w:p>
        </w:tc>
      </w:tr>
      <w:tr w:rsidR="00ED55DD" w:rsidRPr="00145F67" w14:paraId="12BFD64F" w14:textId="77777777" w:rsidTr="00145F67">
        <w:trPr>
          <w:trHeight w:val="132"/>
        </w:trPr>
        <w:tc>
          <w:tcPr>
            <w:tcW w:w="2488" w:type="dxa"/>
            <w:vMerge/>
            <w:shd w:val="clear" w:color="auto" w:fill="auto"/>
            <w:vAlign w:val="center"/>
          </w:tcPr>
          <w:p w14:paraId="172F7ABC" w14:textId="77777777" w:rsidR="00ED55DD" w:rsidRPr="00145F67" w:rsidRDefault="00ED55DD" w:rsidP="008C6E00">
            <w:pPr>
              <w:snapToGrid w:val="0"/>
              <w:jc w:val="center"/>
              <w:rPr>
                <w:color w:val="000000"/>
                <w:sz w:val="18"/>
                <w:szCs w:val="18"/>
                <w:highlight w:val="yellow"/>
              </w:rPr>
            </w:pPr>
          </w:p>
        </w:tc>
        <w:tc>
          <w:tcPr>
            <w:tcW w:w="1398" w:type="dxa"/>
            <w:vMerge/>
            <w:shd w:val="clear" w:color="auto" w:fill="auto"/>
            <w:vAlign w:val="center"/>
          </w:tcPr>
          <w:p w14:paraId="13843539" w14:textId="77777777" w:rsidR="00ED55DD" w:rsidRPr="00145F67" w:rsidRDefault="00ED55DD" w:rsidP="008C6E00">
            <w:pPr>
              <w:snapToGrid w:val="0"/>
              <w:jc w:val="center"/>
              <w:rPr>
                <w:color w:val="000000"/>
                <w:sz w:val="18"/>
                <w:szCs w:val="18"/>
                <w:highlight w:val="yellow"/>
              </w:rPr>
            </w:pPr>
          </w:p>
        </w:tc>
        <w:tc>
          <w:tcPr>
            <w:tcW w:w="9576" w:type="dxa"/>
            <w:gridSpan w:val="3"/>
            <w:shd w:val="clear" w:color="auto" w:fill="auto"/>
          </w:tcPr>
          <w:p w14:paraId="51FA84A7" w14:textId="77777777" w:rsidR="00ED55DD" w:rsidRPr="00145F67" w:rsidRDefault="00ED55DD" w:rsidP="008C6E00">
            <w:pPr>
              <w:snapToGrid w:val="0"/>
              <w:rPr>
                <w:color w:val="000000"/>
                <w:sz w:val="18"/>
                <w:szCs w:val="18"/>
              </w:rPr>
            </w:pPr>
            <w:r w:rsidRPr="00145F67">
              <w:rPr>
                <w:color w:val="000000"/>
                <w:sz w:val="18"/>
                <w:szCs w:val="18"/>
              </w:rPr>
              <w:t>Require site-specific risk assessment in accordance with pertinent national legislation for planned underground storage facility (BG227)</w:t>
            </w:r>
          </w:p>
        </w:tc>
      </w:tr>
      <w:tr w:rsidR="00ED55DD" w:rsidRPr="00145F67" w14:paraId="3DC54BB0" w14:textId="77777777" w:rsidTr="00145F67">
        <w:trPr>
          <w:trHeight w:val="424"/>
        </w:trPr>
        <w:tc>
          <w:tcPr>
            <w:tcW w:w="2488" w:type="dxa"/>
            <w:vMerge/>
            <w:shd w:val="clear" w:color="auto" w:fill="auto"/>
            <w:vAlign w:val="center"/>
          </w:tcPr>
          <w:p w14:paraId="648D4DCB" w14:textId="77777777" w:rsidR="00ED55DD" w:rsidRPr="00145F67" w:rsidRDefault="00ED55DD" w:rsidP="008C6E00">
            <w:pPr>
              <w:snapToGrid w:val="0"/>
              <w:jc w:val="center"/>
              <w:rPr>
                <w:color w:val="000000"/>
                <w:sz w:val="18"/>
                <w:szCs w:val="18"/>
                <w:highlight w:val="yellow"/>
              </w:rPr>
            </w:pPr>
          </w:p>
        </w:tc>
        <w:tc>
          <w:tcPr>
            <w:tcW w:w="1398" w:type="dxa"/>
            <w:vMerge/>
            <w:shd w:val="clear" w:color="auto" w:fill="auto"/>
            <w:vAlign w:val="center"/>
          </w:tcPr>
          <w:p w14:paraId="1BEE4E53" w14:textId="77777777" w:rsidR="00ED55DD" w:rsidRPr="00145F67" w:rsidRDefault="00ED55DD" w:rsidP="008C6E00">
            <w:pPr>
              <w:snapToGrid w:val="0"/>
              <w:jc w:val="center"/>
              <w:rPr>
                <w:color w:val="000000"/>
                <w:sz w:val="18"/>
                <w:szCs w:val="18"/>
                <w:highlight w:val="yellow"/>
              </w:rPr>
            </w:pPr>
          </w:p>
        </w:tc>
        <w:tc>
          <w:tcPr>
            <w:tcW w:w="9576" w:type="dxa"/>
            <w:gridSpan w:val="3"/>
            <w:shd w:val="clear" w:color="auto" w:fill="auto"/>
          </w:tcPr>
          <w:p w14:paraId="203F7702" w14:textId="77777777" w:rsidR="00ED55DD" w:rsidRPr="00145F67" w:rsidRDefault="00ED55DD" w:rsidP="008C6E00">
            <w:pPr>
              <w:snapToGrid w:val="0"/>
              <w:rPr>
                <w:color w:val="000000"/>
                <w:sz w:val="18"/>
                <w:szCs w:val="18"/>
              </w:rPr>
            </w:pPr>
            <w:r w:rsidRPr="00145F67">
              <w:rPr>
                <w:color w:val="000000"/>
                <w:sz w:val="18"/>
                <w:szCs w:val="18"/>
              </w:rPr>
              <w:t>Consider salt mines and hard rock formations as an option for locating permanent underground storage facilities (BG227)</w:t>
            </w:r>
          </w:p>
        </w:tc>
      </w:tr>
      <w:tr w:rsidR="00ED55DD" w:rsidRPr="00145F67" w14:paraId="7BE4A554" w14:textId="77777777" w:rsidTr="00145F67">
        <w:trPr>
          <w:trHeight w:val="404"/>
        </w:trPr>
        <w:tc>
          <w:tcPr>
            <w:tcW w:w="2488" w:type="dxa"/>
            <w:vMerge/>
            <w:tcBorders>
              <w:bottom w:val="nil"/>
            </w:tcBorders>
            <w:shd w:val="clear" w:color="auto" w:fill="auto"/>
            <w:vAlign w:val="center"/>
          </w:tcPr>
          <w:p w14:paraId="54F56F1C" w14:textId="77777777" w:rsidR="00ED55DD" w:rsidRPr="00145F67" w:rsidRDefault="00ED55DD" w:rsidP="008C6E00">
            <w:pPr>
              <w:snapToGrid w:val="0"/>
              <w:jc w:val="center"/>
              <w:rPr>
                <w:color w:val="000000"/>
                <w:sz w:val="18"/>
                <w:szCs w:val="18"/>
                <w:highlight w:val="yellow"/>
              </w:rPr>
            </w:pPr>
          </w:p>
        </w:tc>
        <w:tc>
          <w:tcPr>
            <w:tcW w:w="1398" w:type="dxa"/>
            <w:vMerge/>
            <w:shd w:val="clear" w:color="auto" w:fill="auto"/>
            <w:vAlign w:val="center"/>
          </w:tcPr>
          <w:p w14:paraId="66B46CA5" w14:textId="77777777" w:rsidR="00ED55DD" w:rsidRPr="00145F67" w:rsidRDefault="00ED55DD" w:rsidP="008C6E00">
            <w:pPr>
              <w:snapToGrid w:val="0"/>
              <w:jc w:val="center"/>
              <w:rPr>
                <w:color w:val="000000"/>
                <w:sz w:val="18"/>
                <w:szCs w:val="18"/>
                <w:highlight w:val="yellow"/>
              </w:rPr>
            </w:pPr>
          </w:p>
        </w:tc>
        <w:tc>
          <w:tcPr>
            <w:tcW w:w="9576" w:type="dxa"/>
            <w:gridSpan w:val="3"/>
            <w:shd w:val="clear" w:color="auto" w:fill="auto"/>
          </w:tcPr>
          <w:p w14:paraId="32B8F03A" w14:textId="77777777" w:rsidR="00ED55DD" w:rsidRPr="00145F67" w:rsidRDefault="00ED55DD" w:rsidP="008C6E00">
            <w:pPr>
              <w:snapToGrid w:val="0"/>
              <w:rPr>
                <w:color w:val="000000"/>
                <w:sz w:val="18"/>
                <w:szCs w:val="18"/>
              </w:rPr>
            </w:pPr>
            <w:r w:rsidRPr="00145F67">
              <w:rPr>
                <w:color w:val="000000"/>
                <w:sz w:val="18"/>
                <w:szCs w:val="18"/>
              </w:rPr>
              <w:t xml:space="preserve">Install fire prevention systems (BG217) </w:t>
            </w:r>
          </w:p>
        </w:tc>
      </w:tr>
      <w:tr w:rsidR="00ED55DD" w:rsidRPr="00145F67" w14:paraId="46500973" w14:textId="77777777" w:rsidTr="00145F67">
        <w:trPr>
          <w:trHeight w:val="526"/>
        </w:trPr>
        <w:tc>
          <w:tcPr>
            <w:tcW w:w="2505" w:type="dxa"/>
            <w:vMerge w:val="restart"/>
            <w:tcBorders>
              <w:top w:val="nil"/>
            </w:tcBorders>
            <w:shd w:val="clear" w:color="auto" w:fill="auto"/>
            <w:vAlign w:val="center"/>
          </w:tcPr>
          <w:p w14:paraId="0DA77391" w14:textId="77777777" w:rsidR="00ED55DD" w:rsidRPr="00145F67" w:rsidRDefault="00ED55DD" w:rsidP="008C6E00">
            <w:pPr>
              <w:snapToGrid w:val="0"/>
              <w:jc w:val="center"/>
              <w:rPr>
                <w:sz w:val="18"/>
                <w:szCs w:val="18"/>
              </w:rPr>
            </w:pPr>
          </w:p>
          <w:p w14:paraId="6C093274" w14:textId="77777777" w:rsidR="00ED55DD" w:rsidRPr="00145F67" w:rsidRDefault="00ED55DD" w:rsidP="008C6E00">
            <w:pPr>
              <w:snapToGrid w:val="0"/>
              <w:jc w:val="center"/>
              <w:rPr>
                <w:sz w:val="18"/>
                <w:szCs w:val="18"/>
              </w:rPr>
            </w:pPr>
          </w:p>
          <w:p w14:paraId="37E16F7F" w14:textId="77777777" w:rsidR="00ED55DD" w:rsidRPr="00145F67" w:rsidRDefault="00ED55DD" w:rsidP="008C6E00">
            <w:pPr>
              <w:snapToGrid w:val="0"/>
              <w:jc w:val="center"/>
              <w:rPr>
                <w:sz w:val="18"/>
                <w:szCs w:val="18"/>
              </w:rPr>
            </w:pPr>
          </w:p>
          <w:p w14:paraId="5E7F2F94" w14:textId="77777777" w:rsidR="00ED55DD" w:rsidRPr="00145F67" w:rsidRDefault="00ED55DD" w:rsidP="008C6E00">
            <w:pPr>
              <w:snapToGrid w:val="0"/>
              <w:jc w:val="center"/>
              <w:rPr>
                <w:sz w:val="18"/>
                <w:szCs w:val="18"/>
              </w:rPr>
            </w:pPr>
          </w:p>
          <w:p w14:paraId="505135CE" w14:textId="77777777" w:rsidR="00ED55DD" w:rsidRPr="00145F67" w:rsidRDefault="00ED55DD" w:rsidP="008C6E00">
            <w:pPr>
              <w:snapToGrid w:val="0"/>
              <w:jc w:val="center"/>
              <w:rPr>
                <w:sz w:val="18"/>
                <w:szCs w:val="18"/>
              </w:rPr>
            </w:pPr>
          </w:p>
          <w:p w14:paraId="5689EF09" w14:textId="77777777" w:rsidR="00ED55DD" w:rsidRPr="00145F67" w:rsidRDefault="00ED55DD" w:rsidP="008C6E00">
            <w:pPr>
              <w:snapToGrid w:val="0"/>
              <w:jc w:val="center"/>
              <w:rPr>
                <w:sz w:val="18"/>
                <w:szCs w:val="18"/>
              </w:rPr>
            </w:pPr>
          </w:p>
          <w:p w14:paraId="04A405E3" w14:textId="77777777" w:rsidR="00ED55DD" w:rsidRPr="00145F67" w:rsidRDefault="00ED55DD" w:rsidP="008C6E00">
            <w:pPr>
              <w:snapToGrid w:val="0"/>
              <w:jc w:val="center"/>
              <w:rPr>
                <w:color w:val="000000"/>
                <w:sz w:val="18"/>
                <w:szCs w:val="18"/>
                <w:highlight w:val="yellow"/>
              </w:rPr>
            </w:pPr>
            <w:r w:rsidRPr="00145F67">
              <w:rPr>
                <w:sz w:val="18"/>
                <w:szCs w:val="18"/>
              </w:rPr>
              <w:t>One p</w:t>
            </w:r>
            <w:r w:rsidRPr="00145F67">
              <w:rPr>
                <w:color w:val="000000"/>
                <w:sz w:val="18"/>
                <w:szCs w:val="18"/>
              </w:rPr>
              <w:t>revents emissions and releases of mercury to the environment in the process of mercury waste management</w:t>
            </w:r>
          </w:p>
          <w:p w14:paraId="2382923C" w14:textId="77777777" w:rsidR="00ED55DD" w:rsidRPr="00145F67" w:rsidRDefault="00ED55DD" w:rsidP="008C6E00">
            <w:pPr>
              <w:snapToGrid w:val="0"/>
              <w:rPr>
                <w:color w:val="000000"/>
                <w:sz w:val="18"/>
                <w:szCs w:val="18"/>
                <w:highlight w:val="yellow"/>
              </w:rPr>
            </w:pPr>
          </w:p>
        </w:tc>
        <w:tc>
          <w:tcPr>
            <w:tcW w:w="1398" w:type="dxa"/>
            <w:vMerge w:val="restart"/>
            <w:shd w:val="clear" w:color="auto" w:fill="auto"/>
            <w:vAlign w:val="center"/>
          </w:tcPr>
          <w:p w14:paraId="6330C72F" w14:textId="77777777" w:rsidR="00ED55DD" w:rsidRPr="00145F67" w:rsidRDefault="00ED55DD" w:rsidP="008C6E00">
            <w:pPr>
              <w:snapToGrid w:val="0"/>
              <w:jc w:val="center"/>
              <w:rPr>
                <w:color w:val="000000"/>
                <w:sz w:val="18"/>
                <w:szCs w:val="18"/>
                <w:highlight w:val="yellow"/>
              </w:rPr>
            </w:pPr>
            <w:r w:rsidRPr="00145F67">
              <w:rPr>
                <w:color w:val="000000"/>
                <w:sz w:val="18"/>
                <w:szCs w:val="18"/>
              </w:rPr>
              <w:t>Measures in case of emergencies</w:t>
            </w:r>
          </w:p>
        </w:tc>
        <w:tc>
          <w:tcPr>
            <w:tcW w:w="9559" w:type="dxa"/>
            <w:gridSpan w:val="3"/>
            <w:shd w:val="clear" w:color="auto" w:fill="auto"/>
          </w:tcPr>
          <w:p w14:paraId="61564989" w14:textId="77777777" w:rsidR="00ED55DD" w:rsidRPr="00145F67" w:rsidRDefault="00ED55DD" w:rsidP="008C6E00">
            <w:pPr>
              <w:snapToGrid w:val="0"/>
              <w:rPr>
                <w:color w:val="000000"/>
                <w:sz w:val="18"/>
                <w:szCs w:val="18"/>
              </w:rPr>
            </w:pPr>
            <w:r w:rsidRPr="00145F67">
              <w:rPr>
                <w:color w:val="000000"/>
                <w:sz w:val="18"/>
                <w:szCs w:val="18"/>
              </w:rPr>
              <w:t>Prepare contingency plans to mitigate the impacts of spills, fires, and other potential emergencies prior to the transport of wastes (BG151)</w:t>
            </w:r>
          </w:p>
        </w:tc>
      </w:tr>
      <w:tr w:rsidR="00ED55DD" w:rsidRPr="00145F67" w14:paraId="1302D646" w14:textId="77777777" w:rsidTr="00145F67">
        <w:trPr>
          <w:trHeight w:val="132"/>
        </w:trPr>
        <w:tc>
          <w:tcPr>
            <w:tcW w:w="2505" w:type="dxa"/>
            <w:vMerge/>
            <w:shd w:val="clear" w:color="auto" w:fill="auto"/>
            <w:vAlign w:val="center"/>
          </w:tcPr>
          <w:p w14:paraId="07876436" w14:textId="77777777" w:rsidR="00ED55DD" w:rsidRPr="00145F67" w:rsidRDefault="00ED55DD" w:rsidP="008C6E00">
            <w:pPr>
              <w:snapToGrid w:val="0"/>
              <w:jc w:val="center"/>
              <w:rPr>
                <w:color w:val="000000"/>
                <w:sz w:val="18"/>
                <w:szCs w:val="18"/>
                <w:highlight w:val="yellow"/>
              </w:rPr>
            </w:pPr>
          </w:p>
        </w:tc>
        <w:tc>
          <w:tcPr>
            <w:tcW w:w="1398" w:type="dxa"/>
            <w:vMerge/>
            <w:shd w:val="clear" w:color="auto" w:fill="auto"/>
            <w:vAlign w:val="center"/>
          </w:tcPr>
          <w:p w14:paraId="701C2084" w14:textId="77777777" w:rsidR="00ED55DD" w:rsidRPr="00145F67" w:rsidRDefault="00ED55DD" w:rsidP="008C6E00">
            <w:pPr>
              <w:snapToGrid w:val="0"/>
              <w:jc w:val="center"/>
              <w:rPr>
                <w:color w:val="000000"/>
                <w:sz w:val="18"/>
                <w:szCs w:val="18"/>
                <w:highlight w:val="yellow"/>
              </w:rPr>
            </w:pPr>
          </w:p>
        </w:tc>
        <w:tc>
          <w:tcPr>
            <w:tcW w:w="2570" w:type="dxa"/>
            <w:shd w:val="clear" w:color="auto" w:fill="auto"/>
          </w:tcPr>
          <w:p w14:paraId="02184AF0" w14:textId="77777777" w:rsidR="00ED55DD" w:rsidRPr="00145F67" w:rsidRDefault="00ED55DD" w:rsidP="008C6E00">
            <w:pPr>
              <w:snapToGrid w:val="0"/>
              <w:rPr>
                <w:color w:val="000000"/>
                <w:sz w:val="18"/>
                <w:szCs w:val="18"/>
              </w:rPr>
            </w:pPr>
          </w:p>
        </w:tc>
        <w:tc>
          <w:tcPr>
            <w:tcW w:w="2977" w:type="dxa"/>
            <w:shd w:val="clear" w:color="auto" w:fill="auto"/>
          </w:tcPr>
          <w:p w14:paraId="78FF8AB6" w14:textId="77777777" w:rsidR="00ED55DD" w:rsidRPr="00145F67" w:rsidRDefault="00ED55DD" w:rsidP="008C6E00">
            <w:pPr>
              <w:snapToGrid w:val="0"/>
              <w:rPr>
                <w:color w:val="000000"/>
                <w:sz w:val="18"/>
                <w:szCs w:val="18"/>
              </w:rPr>
            </w:pPr>
          </w:p>
        </w:tc>
        <w:tc>
          <w:tcPr>
            <w:tcW w:w="4012" w:type="dxa"/>
            <w:shd w:val="clear" w:color="auto" w:fill="auto"/>
          </w:tcPr>
          <w:p w14:paraId="7E796ACA" w14:textId="77777777" w:rsidR="00ED55DD" w:rsidRPr="00145F67" w:rsidRDefault="00ED55DD" w:rsidP="008C6E00">
            <w:pPr>
              <w:snapToGrid w:val="0"/>
              <w:rPr>
                <w:color w:val="000000"/>
                <w:sz w:val="18"/>
                <w:szCs w:val="18"/>
              </w:rPr>
            </w:pPr>
            <w:r w:rsidRPr="00145F67">
              <w:rPr>
                <w:color w:val="000000"/>
                <w:sz w:val="18"/>
                <w:szCs w:val="18"/>
              </w:rPr>
              <w:t>Implement clean-up and ventilation procedures immediately after breakage of waste mercury-added products through measures such as assigning staff members (BG142)</w:t>
            </w:r>
          </w:p>
        </w:tc>
      </w:tr>
      <w:tr w:rsidR="00ED55DD" w:rsidRPr="00145F67" w14:paraId="0D12677C" w14:textId="77777777" w:rsidTr="00145F67">
        <w:trPr>
          <w:trHeight w:val="132"/>
        </w:trPr>
        <w:tc>
          <w:tcPr>
            <w:tcW w:w="2505" w:type="dxa"/>
            <w:vMerge/>
            <w:shd w:val="clear" w:color="auto" w:fill="auto"/>
            <w:vAlign w:val="center"/>
          </w:tcPr>
          <w:p w14:paraId="6EE2FDE3" w14:textId="77777777" w:rsidR="00ED55DD" w:rsidRPr="00145F67" w:rsidRDefault="00ED55DD" w:rsidP="008C6E00">
            <w:pPr>
              <w:snapToGrid w:val="0"/>
              <w:jc w:val="center"/>
              <w:rPr>
                <w:color w:val="000000"/>
                <w:sz w:val="18"/>
                <w:szCs w:val="18"/>
                <w:highlight w:val="yellow"/>
              </w:rPr>
            </w:pPr>
          </w:p>
        </w:tc>
        <w:tc>
          <w:tcPr>
            <w:tcW w:w="1398" w:type="dxa"/>
            <w:vMerge/>
            <w:shd w:val="clear" w:color="auto" w:fill="auto"/>
            <w:vAlign w:val="center"/>
          </w:tcPr>
          <w:p w14:paraId="1532F217" w14:textId="77777777" w:rsidR="00ED55DD" w:rsidRPr="00145F67" w:rsidRDefault="00ED55DD" w:rsidP="008C6E00">
            <w:pPr>
              <w:snapToGrid w:val="0"/>
              <w:jc w:val="center"/>
              <w:rPr>
                <w:color w:val="000000"/>
                <w:sz w:val="18"/>
                <w:szCs w:val="18"/>
                <w:highlight w:val="yellow"/>
              </w:rPr>
            </w:pPr>
          </w:p>
        </w:tc>
        <w:tc>
          <w:tcPr>
            <w:tcW w:w="2570" w:type="dxa"/>
            <w:shd w:val="clear" w:color="auto" w:fill="auto"/>
          </w:tcPr>
          <w:p w14:paraId="5E7E2350" w14:textId="77777777" w:rsidR="00ED55DD" w:rsidRPr="00145F67" w:rsidRDefault="00ED55DD" w:rsidP="008C6E00">
            <w:pPr>
              <w:snapToGrid w:val="0"/>
              <w:rPr>
                <w:color w:val="000000"/>
                <w:sz w:val="18"/>
                <w:szCs w:val="18"/>
              </w:rPr>
            </w:pPr>
          </w:p>
        </w:tc>
        <w:tc>
          <w:tcPr>
            <w:tcW w:w="2977" w:type="dxa"/>
            <w:shd w:val="clear" w:color="auto" w:fill="auto"/>
          </w:tcPr>
          <w:p w14:paraId="281D8E6E" w14:textId="77777777" w:rsidR="00ED55DD" w:rsidRPr="00145F67" w:rsidRDefault="00ED55DD" w:rsidP="008C6E00">
            <w:pPr>
              <w:snapToGrid w:val="0"/>
              <w:rPr>
                <w:color w:val="000000"/>
                <w:sz w:val="18"/>
                <w:szCs w:val="18"/>
              </w:rPr>
            </w:pPr>
          </w:p>
        </w:tc>
        <w:tc>
          <w:tcPr>
            <w:tcW w:w="4012" w:type="dxa"/>
            <w:shd w:val="clear" w:color="auto" w:fill="auto"/>
          </w:tcPr>
          <w:p w14:paraId="10EDC7B0" w14:textId="77777777" w:rsidR="00ED55DD" w:rsidRPr="00145F67" w:rsidRDefault="00ED55DD" w:rsidP="008C6E00">
            <w:pPr>
              <w:snapToGrid w:val="0"/>
              <w:rPr>
                <w:color w:val="000000"/>
                <w:sz w:val="18"/>
                <w:szCs w:val="18"/>
              </w:rPr>
            </w:pPr>
            <w:r w:rsidRPr="00145F67">
              <w:rPr>
                <w:color w:val="000000"/>
                <w:sz w:val="18"/>
                <w:szCs w:val="18"/>
              </w:rPr>
              <w:t>Clean up any waste mercury-added products that are broken during handling and store all clean-up materials outdoors until they are collected for further management (BG155)</w:t>
            </w:r>
          </w:p>
        </w:tc>
      </w:tr>
      <w:tr w:rsidR="00ED55DD" w:rsidRPr="00145F67" w14:paraId="4495D4E3" w14:textId="77777777" w:rsidTr="00145F67">
        <w:trPr>
          <w:trHeight w:val="398"/>
        </w:trPr>
        <w:tc>
          <w:tcPr>
            <w:tcW w:w="2505" w:type="dxa"/>
            <w:vMerge/>
            <w:shd w:val="clear" w:color="auto" w:fill="auto"/>
            <w:vAlign w:val="center"/>
          </w:tcPr>
          <w:p w14:paraId="1618AA89" w14:textId="77777777" w:rsidR="00ED55DD" w:rsidRPr="00145F67" w:rsidRDefault="00ED55DD" w:rsidP="008C6E00">
            <w:pPr>
              <w:snapToGrid w:val="0"/>
              <w:jc w:val="center"/>
              <w:rPr>
                <w:color w:val="000000"/>
                <w:sz w:val="18"/>
                <w:szCs w:val="18"/>
                <w:highlight w:val="yellow"/>
              </w:rPr>
            </w:pPr>
          </w:p>
        </w:tc>
        <w:tc>
          <w:tcPr>
            <w:tcW w:w="1398" w:type="dxa"/>
            <w:vMerge/>
            <w:shd w:val="clear" w:color="auto" w:fill="auto"/>
            <w:vAlign w:val="center"/>
          </w:tcPr>
          <w:p w14:paraId="4B52FCDF" w14:textId="77777777" w:rsidR="00ED55DD" w:rsidRPr="00145F67" w:rsidRDefault="00ED55DD" w:rsidP="008C6E00">
            <w:pPr>
              <w:snapToGrid w:val="0"/>
              <w:jc w:val="center"/>
              <w:rPr>
                <w:color w:val="000000"/>
                <w:sz w:val="18"/>
                <w:szCs w:val="18"/>
                <w:highlight w:val="yellow"/>
              </w:rPr>
            </w:pPr>
          </w:p>
        </w:tc>
        <w:tc>
          <w:tcPr>
            <w:tcW w:w="9559" w:type="dxa"/>
            <w:gridSpan w:val="3"/>
            <w:shd w:val="clear" w:color="auto" w:fill="auto"/>
          </w:tcPr>
          <w:p w14:paraId="49BBCC34" w14:textId="77777777" w:rsidR="00ED55DD" w:rsidRPr="00145F67" w:rsidRDefault="00ED55DD" w:rsidP="008C6E00">
            <w:pPr>
              <w:snapToGrid w:val="0"/>
              <w:rPr>
                <w:color w:val="000000"/>
                <w:sz w:val="18"/>
                <w:szCs w:val="18"/>
              </w:rPr>
            </w:pPr>
            <w:r w:rsidRPr="00145F67">
              <w:rPr>
                <w:color w:val="000000"/>
                <w:sz w:val="18"/>
                <w:szCs w:val="18"/>
              </w:rPr>
              <w:t>Prepare emergency response plans for each stage of the mercury waste treatment</w:t>
            </w:r>
            <w:r w:rsidRPr="00145F67">
              <w:rPr>
                <w:rStyle w:val="FootnoteReference"/>
                <w:color w:val="000000"/>
                <w:sz w:val="18"/>
              </w:rPr>
              <w:footnoteReference w:id="11"/>
            </w:r>
            <w:r w:rsidRPr="00145F67">
              <w:rPr>
                <w:color w:val="000000"/>
                <w:sz w:val="18"/>
                <w:szCs w:val="18"/>
              </w:rPr>
              <w:t xml:space="preserve"> (BG265)</w:t>
            </w:r>
          </w:p>
        </w:tc>
      </w:tr>
      <w:tr w:rsidR="00ED55DD" w:rsidRPr="00145F67" w14:paraId="04FFB40F" w14:textId="77777777" w:rsidTr="00145F67">
        <w:trPr>
          <w:trHeight w:val="777"/>
        </w:trPr>
        <w:tc>
          <w:tcPr>
            <w:tcW w:w="2505" w:type="dxa"/>
            <w:vMerge/>
            <w:shd w:val="clear" w:color="auto" w:fill="auto"/>
            <w:vAlign w:val="center"/>
          </w:tcPr>
          <w:p w14:paraId="4314D4D1" w14:textId="77777777" w:rsidR="00ED55DD" w:rsidRPr="00145F67" w:rsidRDefault="00ED55DD" w:rsidP="008C6E00">
            <w:pPr>
              <w:snapToGrid w:val="0"/>
              <w:jc w:val="center"/>
              <w:rPr>
                <w:color w:val="000000"/>
                <w:sz w:val="18"/>
                <w:szCs w:val="18"/>
                <w:highlight w:val="yellow"/>
              </w:rPr>
            </w:pPr>
          </w:p>
        </w:tc>
        <w:tc>
          <w:tcPr>
            <w:tcW w:w="1398" w:type="dxa"/>
            <w:vMerge/>
            <w:shd w:val="clear" w:color="auto" w:fill="auto"/>
            <w:vAlign w:val="center"/>
          </w:tcPr>
          <w:p w14:paraId="1135334A" w14:textId="77777777" w:rsidR="00ED55DD" w:rsidRPr="00145F67" w:rsidRDefault="00ED55DD" w:rsidP="008C6E00">
            <w:pPr>
              <w:snapToGrid w:val="0"/>
              <w:jc w:val="center"/>
              <w:rPr>
                <w:color w:val="000000"/>
                <w:sz w:val="18"/>
                <w:szCs w:val="18"/>
                <w:highlight w:val="yellow"/>
              </w:rPr>
            </w:pPr>
          </w:p>
        </w:tc>
        <w:tc>
          <w:tcPr>
            <w:tcW w:w="2570" w:type="dxa"/>
            <w:shd w:val="clear" w:color="auto" w:fill="auto"/>
          </w:tcPr>
          <w:p w14:paraId="40FD5DCC" w14:textId="77777777" w:rsidR="00ED55DD" w:rsidRPr="00145F67" w:rsidRDefault="00ED55DD" w:rsidP="008C6E00">
            <w:pPr>
              <w:snapToGrid w:val="0"/>
              <w:rPr>
                <w:color w:val="000000"/>
                <w:sz w:val="18"/>
                <w:szCs w:val="18"/>
              </w:rPr>
            </w:pPr>
          </w:p>
        </w:tc>
        <w:tc>
          <w:tcPr>
            <w:tcW w:w="2977" w:type="dxa"/>
            <w:shd w:val="clear" w:color="auto" w:fill="auto"/>
          </w:tcPr>
          <w:p w14:paraId="530432A0" w14:textId="77777777" w:rsidR="00ED55DD" w:rsidRPr="00145F67" w:rsidRDefault="00ED55DD" w:rsidP="008C6E00">
            <w:pPr>
              <w:snapToGrid w:val="0"/>
              <w:rPr>
                <w:color w:val="000000"/>
                <w:sz w:val="18"/>
                <w:szCs w:val="18"/>
              </w:rPr>
            </w:pPr>
          </w:p>
        </w:tc>
        <w:tc>
          <w:tcPr>
            <w:tcW w:w="4012" w:type="dxa"/>
            <w:shd w:val="clear" w:color="auto" w:fill="auto"/>
          </w:tcPr>
          <w:p w14:paraId="631703F5" w14:textId="77777777" w:rsidR="00ED55DD" w:rsidRPr="00145F67" w:rsidRDefault="00ED55DD" w:rsidP="008C6E00">
            <w:pPr>
              <w:snapToGrid w:val="0"/>
              <w:rPr>
                <w:color w:val="000000"/>
                <w:sz w:val="18"/>
                <w:szCs w:val="18"/>
              </w:rPr>
            </w:pPr>
            <w:r w:rsidRPr="00145F67">
              <w:rPr>
                <w:color w:val="000000"/>
                <w:sz w:val="18"/>
                <w:szCs w:val="18"/>
              </w:rPr>
              <w:t>Inform the public of clean-up methods so that individuals can clean-up by themselves if the spill of mercury from waste mercury-added products is small and simple (BG267, 268)</w:t>
            </w:r>
          </w:p>
        </w:tc>
      </w:tr>
      <w:tr w:rsidR="00ED55DD" w:rsidRPr="00145F67" w14:paraId="70FD5F2F" w14:textId="77777777" w:rsidTr="00145F67">
        <w:trPr>
          <w:trHeight w:val="452"/>
        </w:trPr>
        <w:tc>
          <w:tcPr>
            <w:tcW w:w="2505" w:type="dxa"/>
            <w:vMerge/>
            <w:shd w:val="clear" w:color="auto" w:fill="auto"/>
            <w:vAlign w:val="center"/>
          </w:tcPr>
          <w:p w14:paraId="60AB660F" w14:textId="77777777" w:rsidR="00ED55DD" w:rsidRPr="00145F67" w:rsidRDefault="00ED55DD" w:rsidP="008C6E00">
            <w:pPr>
              <w:snapToGrid w:val="0"/>
              <w:jc w:val="center"/>
              <w:rPr>
                <w:color w:val="000000"/>
                <w:sz w:val="18"/>
                <w:szCs w:val="18"/>
                <w:highlight w:val="yellow"/>
              </w:rPr>
            </w:pPr>
          </w:p>
        </w:tc>
        <w:tc>
          <w:tcPr>
            <w:tcW w:w="1398" w:type="dxa"/>
            <w:vMerge/>
            <w:shd w:val="clear" w:color="auto" w:fill="auto"/>
            <w:vAlign w:val="center"/>
          </w:tcPr>
          <w:p w14:paraId="2A7739A6" w14:textId="77777777" w:rsidR="00ED55DD" w:rsidRPr="00145F67" w:rsidRDefault="00ED55DD" w:rsidP="008C6E00">
            <w:pPr>
              <w:snapToGrid w:val="0"/>
              <w:jc w:val="center"/>
              <w:rPr>
                <w:color w:val="000000"/>
                <w:sz w:val="18"/>
                <w:szCs w:val="18"/>
                <w:highlight w:val="yellow"/>
              </w:rPr>
            </w:pPr>
          </w:p>
        </w:tc>
        <w:tc>
          <w:tcPr>
            <w:tcW w:w="9559" w:type="dxa"/>
            <w:gridSpan w:val="3"/>
            <w:shd w:val="clear" w:color="auto" w:fill="auto"/>
          </w:tcPr>
          <w:p w14:paraId="3AEB53DF" w14:textId="77777777" w:rsidR="00ED55DD" w:rsidRPr="00145F67" w:rsidRDefault="00ED55DD" w:rsidP="008C6E00">
            <w:pPr>
              <w:snapToGrid w:val="0"/>
              <w:rPr>
                <w:color w:val="000000"/>
                <w:sz w:val="18"/>
                <w:szCs w:val="18"/>
              </w:rPr>
            </w:pPr>
            <w:r w:rsidRPr="00145F67">
              <w:rPr>
                <w:color w:val="000000"/>
                <w:sz w:val="18"/>
                <w:szCs w:val="18"/>
              </w:rPr>
              <w:t>Prepare emergency response measures in case of mercury contamination caused by inappropriate management of waste mercury (BG251, 252)</w:t>
            </w:r>
          </w:p>
        </w:tc>
      </w:tr>
      <w:tr w:rsidR="00ED55DD" w:rsidRPr="00145F67" w14:paraId="3BF64E35" w14:textId="77777777" w:rsidTr="00145F67">
        <w:trPr>
          <w:trHeight w:val="452"/>
        </w:trPr>
        <w:tc>
          <w:tcPr>
            <w:tcW w:w="2505" w:type="dxa"/>
            <w:vMerge/>
            <w:shd w:val="clear" w:color="auto" w:fill="auto"/>
            <w:vAlign w:val="center"/>
          </w:tcPr>
          <w:p w14:paraId="433991B9" w14:textId="77777777" w:rsidR="00ED55DD" w:rsidRPr="00145F67" w:rsidRDefault="00ED55DD" w:rsidP="008C6E00">
            <w:pPr>
              <w:snapToGrid w:val="0"/>
              <w:jc w:val="center"/>
              <w:rPr>
                <w:color w:val="000000"/>
                <w:sz w:val="18"/>
                <w:szCs w:val="18"/>
                <w:highlight w:val="yellow"/>
              </w:rPr>
            </w:pPr>
          </w:p>
        </w:tc>
        <w:tc>
          <w:tcPr>
            <w:tcW w:w="1398" w:type="dxa"/>
            <w:vMerge/>
            <w:shd w:val="clear" w:color="auto" w:fill="auto"/>
            <w:vAlign w:val="center"/>
          </w:tcPr>
          <w:p w14:paraId="12984598" w14:textId="77777777" w:rsidR="00ED55DD" w:rsidRPr="00145F67" w:rsidRDefault="00ED55DD" w:rsidP="008C6E00">
            <w:pPr>
              <w:snapToGrid w:val="0"/>
              <w:jc w:val="center"/>
              <w:rPr>
                <w:color w:val="000000"/>
                <w:sz w:val="18"/>
                <w:szCs w:val="18"/>
                <w:highlight w:val="yellow"/>
              </w:rPr>
            </w:pPr>
          </w:p>
        </w:tc>
        <w:tc>
          <w:tcPr>
            <w:tcW w:w="9559" w:type="dxa"/>
            <w:gridSpan w:val="3"/>
            <w:shd w:val="clear" w:color="auto" w:fill="auto"/>
          </w:tcPr>
          <w:p w14:paraId="76B29475" w14:textId="77777777" w:rsidR="00ED55DD" w:rsidRPr="00145F67" w:rsidRDefault="00ED55DD" w:rsidP="008C6E00">
            <w:pPr>
              <w:snapToGrid w:val="0"/>
              <w:rPr>
                <w:color w:val="000000"/>
                <w:sz w:val="18"/>
                <w:szCs w:val="18"/>
              </w:rPr>
            </w:pPr>
            <w:r w:rsidRPr="00145F67">
              <w:rPr>
                <w:color w:val="000000"/>
                <w:sz w:val="18"/>
                <w:szCs w:val="18"/>
              </w:rPr>
              <w:t>Hold mercury waste generators liable for remediation or compensation of any environmental or health damages if such damages occur (BG47)</w:t>
            </w:r>
          </w:p>
        </w:tc>
      </w:tr>
    </w:tbl>
    <w:p w14:paraId="73230AE9" w14:textId="77777777" w:rsidR="00ED55DD" w:rsidRPr="00CB60D0" w:rsidRDefault="00ED55DD" w:rsidP="00145F67">
      <w:pPr>
        <w:pStyle w:val="Normal-pool"/>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2"/>
        <w:gridCol w:w="2932"/>
        <w:gridCol w:w="2932"/>
        <w:gridCol w:w="2932"/>
        <w:gridCol w:w="2933"/>
      </w:tblGrid>
      <w:tr w:rsidR="00145F67" w14:paraId="2FD7782B" w14:textId="77777777" w:rsidTr="00145F67">
        <w:tc>
          <w:tcPr>
            <w:tcW w:w="2932" w:type="dxa"/>
          </w:tcPr>
          <w:p w14:paraId="1C1086FD" w14:textId="77777777" w:rsidR="00145F67" w:rsidRDefault="00145F67" w:rsidP="00145F67">
            <w:pPr>
              <w:pStyle w:val="Normal-pool"/>
              <w:spacing w:before="520"/>
            </w:pPr>
          </w:p>
        </w:tc>
        <w:tc>
          <w:tcPr>
            <w:tcW w:w="2932" w:type="dxa"/>
          </w:tcPr>
          <w:p w14:paraId="411768C2" w14:textId="77777777" w:rsidR="00145F67" w:rsidRDefault="00145F67" w:rsidP="00145F67">
            <w:pPr>
              <w:pStyle w:val="Normal-pool"/>
              <w:spacing w:before="520"/>
            </w:pPr>
          </w:p>
        </w:tc>
        <w:tc>
          <w:tcPr>
            <w:tcW w:w="2932" w:type="dxa"/>
            <w:tcBorders>
              <w:bottom w:val="single" w:sz="4" w:space="0" w:color="auto"/>
            </w:tcBorders>
          </w:tcPr>
          <w:p w14:paraId="3A1AB3F1" w14:textId="77777777" w:rsidR="00145F67" w:rsidRDefault="00145F67" w:rsidP="00145F67">
            <w:pPr>
              <w:pStyle w:val="Normal-pool"/>
              <w:spacing w:before="520"/>
            </w:pPr>
          </w:p>
        </w:tc>
        <w:tc>
          <w:tcPr>
            <w:tcW w:w="2932" w:type="dxa"/>
          </w:tcPr>
          <w:p w14:paraId="2D75F9BF" w14:textId="77777777" w:rsidR="00145F67" w:rsidRDefault="00145F67" w:rsidP="00145F67">
            <w:pPr>
              <w:pStyle w:val="Normal-pool"/>
              <w:spacing w:before="520"/>
            </w:pPr>
          </w:p>
        </w:tc>
        <w:tc>
          <w:tcPr>
            <w:tcW w:w="2933" w:type="dxa"/>
          </w:tcPr>
          <w:p w14:paraId="21FADC05" w14:textId="77777777" w:rsidR="00145F67" w:rsidRDefault="00145F67" w:rsidP="00145F67">
            <w:pPr>
              <w:pStyle w:val="Normal-pool"/>
              <w:spacing w:before="520"/>
            </w:pPr>
          </w:p>
        </w:tc>
      </w:tr>
    </w:tbl>
    <w:p w14:paraId="22668DAC" w14:textId="77777777" w:rsidR="00ED55DD" w:rsidRPr="00ED55DD" w:rsidRDefault="00ED55DD" w:rsidP="00145F67">
      <w:pPr>
        <w:pStyle w:val="Normal-pool"/>
      </w:pPr>
    </w:p>
    <w:sectPr w:rsidR="00ED55DD" w:rsidRPr="00ED55DD" w:rsidSect="00365AE9">
      <w:headerReference w:type="first" r:id="rId31"/>
      <w:pgSz w:w="16838" w:h="11906" w:orient="landscape" w:code="9"/>
      <w:pgMar w:top="907" w:right="975" w:bottom="1418" w:left="1418" w:header="539" w:footer="975" w:gutter="0"/>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BE0BFA" w14:textId="77777777" w:rsidR="007724F5" w:rsidRDefault="007724F5">
      <w:r>
        <w:separator/>
      </w:r>
    </w:p>
  </w:endnote>
  <w:endnote w:type="continuationSeparator" w:id="0">
    <w:p w14:paraId="2BA07ABA" w14:textId="77777777" w:rsidR="007724F5" w:rsidRDefault="007724F5">
      <w:r>
        <w:continuationSeparator/>
      </w:r>
    </w:p>
  </w:endnote>
  <w:endnote w:type="continuationNotice" w:id="1">
    <w:p w14:paraId="4427DB8F" w14:textId="77777777" w:rsidR="007724F5" w:rsidRDefault="007724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D4F3E" w14:textId="36C83ED7" w:rsidR="000C0169" w:rsidRPr="00365AE9" w:rsidRDefault="00365AE9" w:rsidP="00365AE9">
    <w:pPr>
      <w:pStyle w:val="Footer"/>
      <w:rPr>
        <w:b/>
      </w:rPr>
    </w:pPr>
    <w:r w:rsidRPr="00365AE9">
      <w:rPr>
        <w:b/>
      </w:rPr>
      <w:fldChar w:fldCharType="begin"/>
    </w:r>
    <w:r w:rsidRPr="00365AE9">
      <w:rPr>
        <w:b/>
      </w:rPr>
      <w:instrText xml:space="preserve"> PAGE   \* MERGEFORMAT </w:instrText>
    </w:r>
    <w:r w:rsidRPr="00365AE9">
      <w:rPr>
        <w:b/>
      </w:rPr>
      <w:fldChar w:fldCharType="separate"/>
    </w:r>
    <w:r w:rsidR="00B97B92">
      <w:rPr>
        <w:b/>
        <w:noProof/>
      </w:rPr>
      <w:t>2</w:t>
    </w:r>
    <w:r w:rsidRPr="00365AE9">
      <w:rPr>
        <w:b/>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01FBD" w14:textId="77777777" w:rsidR="000C0169" w:rsidRPr="009D6CC3" w:rsidRDefault="000C0169" w:rsidP="009D6CC3">
    <w:pPr>
      <w:pStyle w:val="Footer"/>
      <w:jc w:val="right"/>
      <w:rPr>
        <w:b/>
      </w:rPr>
    </w:pPr>
    <w:r w:rsidRPr="009D6CC3">
      <w:rPr>
        <w:b/>
      </w:rPr>
      <w:fldChar w:fldCharType="begin"/>
    </w:r>
    <w:r w:rsidRPr="009D6CC3">
      <w:rPr>
        <w:b/>
      </w:rPr>
      <w:instrText xml:space="preserve"> PAGE   \* MERGEFORMAT </w:instrText>
    </w:r>
    <w:r w:rsidRPr="009D6CC3">
      <w:rPr>
        <w:b/>
      </w:rPr>
      <w:fldChar w:fldCharType="separate"/>
    </w:r>
    <w:r>
      <w:rPr>
        <w:b/>
        <w:noProof/>
      </w:rPr>
      <w:t>1</w:t>
    </w:r>
    <w:r w:rsidRPr="009D6CC3">
      <w:rPr>
        <w:b/>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83BC2" w14:textId="5FB0A1D7" w:rsidR="000C0169" w:rsidRPr="008C6E00" w:rsidRDefault="000C0169" w:rsidP="008C6E00">
    <w:pPr>
      <w:pStyle w:val="Footer"/>
      <w:tabs>
        <w:tab w:val="clear" w:pos="1247"/>
        <w:tab w:val="clear" w:pos="1814"/>
        <w:tab w:val="clear" w:pos="2381"/>
        <w:tab w:val="clear" w:pos="2948"/>
        <w:tab w:val="clear" w:pos="3515"/>
        <w:tab w:val="clear" w:pos="4320"/>
        <w:tab w:val="clear" w:pos="8640"/>
        <w:tab w:val="left" w:pos="624"/>
      </w:tabs>
      <w:rPr>
        <w:sz w:val="20"/>
      </w:rPr>
    </w:pPr>
    <w:r w:rsidRPr="008C6E00">
      <w:rPr>
        <w:sz w:val="20"/>
      </w:rPr>
      <w:t>K1707183</w:t>
    </w:r>
    <w:r w:rsidRPr="008C6E00">
      <w:rPr>
        <w:sz w:val="20"/>
      </w:rPr>
      <w:tab/>
    </w:r>
    <w:r w:rsidR="00AC299B">
      <w:rPr>
        <w:sz w:val="20"/>
      </w:rPr>
      <w:t>14</w:t>
    </w:r>
    <w:r w:rsidRPr="008C6E00">
      <w:rPr>
        <w:sz w:val="20"/>
      </w:rPr>
      <w:t>0717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E7015" w14:textId="77777777" w:rsidR="000C0169" w:rsidRPr="009D6CC3" w:rsidRDefault="000C0169" w:rsidP="009D6CC3">
    <w:pPr>
      <w:pStyle w:val="Footer"/>
      <w:jc w:val="right"/>
      <w:rPr>
        <w:b/>
      </w:rPr>
    </w:pPr>
    <w:r w:rsidRPr="002A6202">
      <w:rPr>
        <w:b/>
      </w:rPr>
      <w:fldChar w:fldCharType="begin"/>
    </w:r>
    <w:r w:rsidRPr="002A6202">
      <w:rPr>
        <w:b/>
      </w:rPr>
      <w:instrText xml:space="preserve"> PAGE   \* MERGEFORMAT </w:instrText>
    </w:r>
    <w:r w:rsidRPr="002A6202">
      <w:rPr>
        <w:b/>
      </w:rPr>
      <w:fldChar w:fldCharType="separate"/>
    </w:r>
    <w:r w:rsidR="00B97B92">
      <w:rPr>
        <w:b/>
        <w:noProof/>
      </w:rPr>
      <w:t>3</w:t>
    </w:r>
    <w:r w:rsidRPr="002A6202">
      <w:rPr>
        <w:b/>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1A5E2" w14:textId="2EACC6D3" w:rsidR="000C0169" w:rsidRPr="00365AE9" w:rsidRDefault="00365AE9" w:rsidP="00365AE9">
    <w:pPr>
      <w:pStyle w:val="Footer"/>
      <w:rPr>
        <w:b/>
      </w:rPr>
    </w:pPr>
    <w:r w:rsidRPr="00365AE9">
      <w:rPr>
        <w:b/>
      </w:rPr>
      <w:fldChar w:fldCharType="begin"/>
    </w:r>
    <w:r w:rsidRPr="00365AE9">
      <w:rPr>
        <w:b/>
      </w:rPr>
      <w:instrText xml:space="preserve"> PAGE   \* MERGEFORMAT </w:instrText>
    </w:r>
    <w:r w:rsidRPr="00365AE9">
      <w:rPr>
        <w:b/>
      </w:rPr>
      <w:fldChar w:fldCharType="separate"/>
    </w:r>
    <w:r w:rsidR="00B97B92">
      <w:rPr>
        <w:b/>
        <w:noProof/>
      </w:rPr>
      <w:t>14</w:t>
    </w:r>
    <w:r w:rsidRPr="00365AE9">
      <w:rPr>
        <w:b/>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86EA2" w14:textId="58992B1C" w:rsidR="000C0169" w:rsidRPr="000C0169" w:rsidRDefault="000C0169" w:rsidP="000C0169">
    <w:pPr>
      <w:pStyle w:val="Footer"/>
      <w:jc w:val="right"/>
      <w:rPr>
        <w:b/>
      </w:rPr>
    </w:pPr>
    <w:r w:rsidRPr="000C0169">
      <w:rPr>
        <w:b/>
      </w:rPr>
      <w:fldChar w:fldCharType="begin"/>
    </w:r>
    <w:r w:rsidRPr="000C0169">
      <w:rPr>
        <w:b/>
      </w:rPr>
      <w:instrText xml:space="preserve"> PAGE   \* MERGEFORMAT </w:instrText>
    </w:r>
    <w:r w:rsidRPr="000C0169">
      <w:rPr>
        <w:b/>
      </w:rPr>
      <w:fldChar w:fldCharType="separate"/>
    </w:r>
    <w:r w:rsidR="00B97B92">
      <w:rPr>
        <w:b/>
        <w:noProof/>
      </w:rPr>
      <w:t>9</w:t>
    </w:r>
    <w:r w:rsidRPr="000C0169">
      <w:rPr>
        <w:b/>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393D5" w14:textId="509E5CB2" w:rsidR="000C0169" w:rsidRPr="00145F67" w:rsidRDefault="000C0169" w:rsidP="00145F67">
    <w:pPr>
      <w:pStyle w:val="Footer"/>
      <w:jc w:val="right"/>
      <w:rPr>
        <w:b/>
      </w:rPr>
    </w:pPr>
    <w:r w:rsidRPr="00145F67">
      <w:rPr>
        <w:b/>
      </w:rPr>
      <w:fldChar w:fldCharType="begin"/>
    </w:r>
    <w:r w:rsidRPr="00145F67">
      <w:rPr>
        <w:b/>
      </w:rPr>
      <w:instrText xml:space="preserve"> PAGE   \* MERGEFORMAT </w:instrText>
    </w:r>
    <w:r w:rsidRPr="00145F67">
      <w:rPr>
        <w:b/>
      </w:rPr>
      <w:fldChar w:fldCharType="separate"/>
    </w:r>
    <w:r w:rsidR="00B97B92">
      <w:rPr>
        <w:b/>
        <w:noProof/>
      </w:rPr>
      <w:t>19</w:t>
    </w:r>
    <w:r w:rsidRPr="00145F67">
      <w:rPr>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45AD06" w14:textId="77777777" w:rsidR="007724F5" w:rsidRDefault="007724F5" w:rsidP="006E1B8C">
      <w:pPr>
        <w:spacing w:before="60"/>
        <w:ind w:left="624"/>
      </w:pPr>
      <w:r>
        <w:separator/>
      </w:r>
    </w:p>
  </w:footnote>
  <w:footnote w:type="continuationSeparator" w:id="0">
    <w:p w14:paraId="2C4BA7EE" w14:textId="77777777" w:rsidR="007724F5" w:rsidRDefault="007724F5">
      <w:r>
        <w:continuationSeparator/>
      </w:r>
    </w:p>
  </w:footnote>
  <w:footnote w:type="continuationNotice" w:id="1">
    <w:p w14:paraId="663B9A19" w14:textId="77777777" w:rsidR="007724F5" w:rsidRDefault="007724F5"/>
  </w:footnote>
  <w:footnote w:id="2">
    <w:p w14:paraId="117B31C9" w14:textId="77777777" w:rsidR="000C0169" w:rsidRPr="006E1B8C" w:rsidRDefault="000C0169" w:rsidP="000C0169">
      <w:pPr>
        <w:tabs>
          <w:tab w:val="left" w:pos="624"/>
        </w:tabs>
        <w:spacing w:before="20" w:after="40"/>
        <w:ind w:left="1247"/>
        <w:rPr>
          <w:sz w:val="18"/>
          <w:szCs w:val="18"/>
        </w:rPr>
      </w:pPr>
      <w:r w:rsidRPr="006E1B8C">
        <w:rPr>
          <w:sz w:val="18"/>
          <w:szCs w:val="18"/>
        </w:rPr>
        <w:t>* UNEP/MC/COP.1/1.</w:t>
      </w:r>
    </w:p>
  </w:footnote>
  <w:footnote w:id="3">
    <w:p w14:paraId="3E319E72" w14:textId="77777777" w:rsidR="000C0169" w:rsidRPr="006E1B8C" w:rsidRDefault="000C0169" w:rsidP="000C0169">
      <w:pPr>
        <w:pStyle w:val="FootnoteText"/>
        <w:tabs>
          <w:tab w:val="left" w:pos="624"/>
        </w:tabs>
        <w:rPr>
          <w:szCs w:val="18"/>
          <w:lang w:val="en-GB"/>
        </w:rPr>
      </w:pPr>
      <w:r w:rsidRPr="006E1B8C">
        <w:rPr>
          <w:rStyle w:val="FootnoteReference"/>
          <w:sz w:val="18"/>
        </w:rPr>
        <w:footnoteRef/>
      </w:r>
      <w:r w:rsidRPr="006E1B8C">
        <w:rPr>
          <w:szCs w:val="18"/>
          <w:lang w:val="en-GB"/>
        </w:rPr>
        <w:t xml:space="preserve"> Waste types under the Minamata Convention: (a) wastes consisting of mercury or mercury compounds, (b) wastes containing mercury or mercury compounds, (c) wastes contaminated with mercury or mercury compounds</w:t>
      </w:r>
    </w:p>
  </w:footnote>
  <w:footnote w:id="4">
    <w:p w14:paraId="10985E9F" w14:textId="77777777" w:rsidR="000C0169" w:rsidRPr="006E1B8C" w:rsidRDefault="000C0169" w:rsidP="000C0169">
      <w:pPr>
        <w:pStyle w:val="FootnoteText"/>
        <w:tabs>
          <w:tab w:val="left" w:pos="624"/>
        </w:tabs>
        <w:rPr>
          <w:szCs w:val="18"/>
          <w:lang w:val="en-GB"/>
        </w:rPr>
      </w:pPr>
      <w:r w:rsidRPr="006E1B8C">
        <w:rPr>
          <w:rStyle w:val="FootnoteReference"/>
          <w:sz w:val="18"/>
        </w:rPr>
        <w:footnoteRef/>
      </w:r>
      <w:r w:rsidRPr="006E1B8C">
        <w:rPr>
          <w:szCs w:val="18"/>
          <w:lang w:val="en-GB"/>
        </w:rPr>
        <w:t xml:space="preserve"> MFSU: manufacture, formulation, supply and use</w:t>
      </w:r>
    </w:p>
  </w:footnote>
  <w:footnote w:id="5">
    <w:p w14:paraId="4072C01F" w14:textId="77777777" w:rsidR="000C0169" w:rsidRPr="006E1B8C" w:rsidRDefault="000C0169" w:rsidP="000C0169">
      <w:pPr>
        <w:pStyle w:val="FootnoteText"/>
        <w:tabs>
          <w:tab w:val="left" w:pos="624"/>
        </w:tabs>
        <w:rPr>
          <w:szCs w:val="18"/>
          <w:lang w:val="en-GB"/>
        </w:rPr>
      </w:pPr>
      <w:r w:rsidRPr="006E1B8C">
        <w:rPr>
          <w:rStyle w:val="FootnoteReference"/>
          <w:sz w:val="18"/>
        </w:rPr>
        <w:footnoteRef/>
      </w:r>
      <w:r w:rsidRPr="006E1B8C">
        <w:rPr>
          <w:szCs w:val="18"/>
          <w:lang w:val="en-GB"/>
        </w:rPr>
        <w:t xml:space="preserve"> As for the pigment, this exemption is applicable only to those applied the pigment (e.g. paper with seal using the pigment and objects colored with the pigment). </w:t>
      </w:r>
    </w:p>
  </w:footnote>
  <w:footnote w:id="6">
    <w:p w14:paraId="0D412E3F" w14:textId="77777777" w:rsidR="000C0169" w:rsidRPr="006E1B8C" w:rsidRDefault="000C0169" w:rsidP="000C0169">
      <w:pPr>
        <w:pStyle w:val="FootnoteText"/>
        <w:tabs>
          <w:tab w:val="left" w:pos="624"/>
        </w:tabs>
        <w:rPr>
          <w:szCs w:val="18"/>
          <w:lang w:val="en-GB"/>
        </w:rPr>
      </w:pPr>
      <w:r w:rsidRPr="006E1B8C">
        <w:rPr>
          <w:rStyle w:val="FootnoteReference"/>
          <w:sz w:val="18"/>
        </w:rPr>
        <w:footnoteRef/>
      </w:r>
      <w:r w:rsidRPr="006E1B8C">
        <w:rPr>
          <w:szCs w:val="18"/>
          <w:lang w:val="en-GB"/>
        </w:rPr>
        <w:t xml:space="preserve"> Since excavated soil removed from mercury-contaminated sites may be treated as mercury wastes, the thresholds for identification of mercury wastes may take this into consideration.</w:t>
      </w:r>
    </w:p>
  </w:footnote>
  <w:footnote w:id="7">
    <w:p w14:paraId="1897D738" w14:textId="77777777" w:rsidR="000C0169" w:rsidRPr="006E1B8C" w:rsidRDefault="000C0169" w:rsidP="000C0169">
      <w:pPr>
        <w:pStyle w:val="FootnoteText"/>
        <w:tabs>
          <w:tab w:val="left" w:pos="624"/>
        </w:tabs>
        <w:rPr>
          <w:szCs w:val="18"/>
          <w:lang w:val="en-GB"/>
        </w:rPr>
      </w:pPr>
      <w:r w:rsidRPr="006E1B8C">
        <w:rPr>
          <w:rStyle w:val="FootnoteReference"/>
          <w:sz w:val="18"/>
        </w:rPr>
        <w:footnoteRef/>
      </w:r>
      <w:r w:rsidRPr="006E1B8C">
        <w:rPr>
          <w:szCs w:val="18"/>
          <w:lang w:val="en-GB"/>
        </w:rPr>
        <w:t xml:space="preserve"> WHO (2011). Guidelines for Drinking-water Quality FOURTH EDITION,  http://apps.who.int/iris/bitstream/10665/44584/1/9789241548151_eng.pdf</w:t>
      </w:r>
    </w:p>
  </w:footnote>
  <w:footnote w:id="8">
    <w:p w14:paraId="142838E4" w14:textId="77777777" w:rsidR="000C0169" w:rsidRPr="006E1B8C" w:rsidRDefault="000C0169" w:rsidP="000C0169">
      <w:pPr>
        <w:pStyle w:val="FootnoteText"/>
        <w:tabs>
          <w:tab w:val="left" w:pos="624"/>
        </w:tabs>
        <w:rPr>
          <w:szCs w:val="18"/>
          <w:lang w:val="en-GB"/>
        </w:rPr>
      </w:pPr>
      <w:r w:rsidRPr="006E1B8C">
        <w:rPr>
          <w:rStyle w:val="FootnoteReference"/>
          <w:sz w:val="18"/>
        </w:rPr>
        <w:footnoteRef/>
      </w:r>
      <w:r w:rsidRPr="006E1B8C">
        <w:rPr>
          <w:szCs w:val="18"/>
          <w:lang w:val="en-GB"/>
        </w:rPr>
        <w:t xml:space="preserve"> https://www.epa.gov/risk/regional-screening-levels-rsls-users-guide-may-2016</w:t>
      </w:r>
    </w:p>
  </w:footnote>
  <w:footnote w:id="9">
    <w:p w14:paraId="661B497C" w14:textId="77777777" w:rsidR="000C0169" w:rsidRPr="006E1B8C" w:rsidRDefault="000C0169" w:rsidP="000C0169">
      <w:pPr>
        <w:pStyle w:val="FootnoteText"/>
        <w:tabs>
          <w:tab w:val="left" w:pos="624"/>
        </w:tabs>
        <w:rPr>
          <w:szCs w:val="18"/>
          <w:lang w:val="en-GB"/>
        </w:rPr>
      </w:pPr>
      <w:r w:rsidRPr="006E1B8C">
        <w:rPr>
          <w:rStyle w:val="FootnoteReference"/>
          <w:sz w:val="18"/>
        </w:rPr>
        <w:footnoteRef/>
      </w:r>
      <w:r w:rsidRPr="006E1B8C">
        <w:rPr>
          <w:szCs w:val="18"/>
          <w:lang w:val="en-GB"/>
        </w:rPr>
        <w:t xml:space="preserve"> These include power plants, industrial establishments, hospitals, medical and dental clinics, research institutes, and mercury waste collectors. </w:t>
      </w:r>
    </w:p>
  </w:footnote>
  <w:footnote w:id="10">
    <w:p w14:paraId="3FDEFEE7" w14:textId="77777777" w:rsidR="000C0169" w:rsidRPr="006E1B8C" w:rsidRDefault="000C0169" w:rsidP="000C0169">
      <w:pPr>
        <w:pStyle w:val="FootnoteText"/>
        <w:tabs>
          <w:tab w:val="left" w:pos="624"/>
        </w:tabs>
        <w:rPr>
          <w:szCs w:val="18"/>
          <w:lang w:val="en-GB"/>
        </w:rPr>
      </w:pPr>
      <w:r w:rsidRPr="006E1B8C">
        <w:rPr>
          <w:rStyle w:val="FootnoteReference"/>
          <w:sz w:val="18"/>
        </w:rPr>
        <w:footnoteRef/>
      </w:r>
      <w:r w:rsidRPr="006E1B8C">
        <w:rPr>
          <w:szCs w:val="18"/>
          <w:lang w:val="en-GB"/>
        </w:rPr>
        <w:t xml:space="preserve"> This includes name, address, the responsible person, type of business, the amounts and types of mercury waste generated, collection schemes, and the amount of wastes handed over to collectors and disposed of.</w:t>
      </w:r>
    </w:p>
  </w:footnote>
  <w:footnote w:id="11">
    <w:p w14:paraId="68E5AA20" w14:textId="77777777" w:rsidR="000C0169" w:rsidRPr="006E1B8C" w:rsidRDefault="000C0169" w:rsidP="000C0169">
      <w:pPr>
        <w:pStyle w:val="Default"/>
        <w:tabs>
          <w:tab w:val="left" w:pos="624"/>
        </w:tabs>
        <w:spacing w:before="20" w:after="40"/>
        <w:ind w:left="1247"/>
        <w:rPr>
          <w:sz w:val="18"/>
          <w:szCs w:val="18"/>
        </w:rPr>
      </w:pPr>
      <w:r w:rsidRPr="006E1B8C">
        <w:rPr>
          <w:rStyle w:val="FootnoteReference"/>
          <w:sz w:val="18"/>
        </w:rPr>
        <w:footnoteRef/>
      </w:r>
      <w:r w:rsidRPr="006E1B8C">
        <w:rPr>
          <w:sz w:val="18"/>
          <w:szCs w:val="18"/>
        </w:rPr>
        <w:t xml:space="preserve"> The principal elements of an emergency response plan include the identification of potential hazards; compliance with legislation governing emergency response plans; specification of actions to be taken in emergency situations, including mitigation measures, personnel training plans, communication targets and methods to be used in case of emergency; and specification of the method and frequency of testing of emergency response equipment.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AC3C9" w14:textId="6D095467" w:rsidR="000C0169" w:rsidRPr="00B0794F" w:rsidRDefault="000C0169" w:rsidP="008C6E00">
    <w:pPr>
      <w:pStyle w:val="Header"/>
      <w:jc w:val="right"/>
      <w:rPr>
        <w:lang w:val="fr-CH"/>
      </w:rPr>
    </w:pPr>
    <w:r w:rsidRPr="006609BC">
      <w:rPr>
        <w:bCs/>
        <w:szCs w:val="18"/>
        <w:lang w:val="fr-CH"/>
      </w:rPr>
      <w:t>UNEP</w:t>
    </w:r>
    <w:r w:rsidRPr="006609BC">
      <w:rPr>
        <w:szCs w:val="18"/>
        <w:lang w:val="fr-CH"/>
      </w:rPr>
      <w:t>/</w:t>
    </w:r>
    <w:r>
      <w:rPr>
        <w:szCs w:val="18"/>
        <w:lang w:val="fr-CH"/>
      </w:rPr>
      <w:t>MC/COP</w:t>
    </w:r>
    <w:r w:rsidRPr="006609BC">
      <w:rPr>
        <w:szCs w:val="18"/>
        <w:lang w:val="fr-CH"/>
      </w:rPr>
      <w:t>.</w:t>
    </w:r>
    <w:r>
      <w:rPr>
        <w:szCs w:val="18"/>
        <w:lang w:val="fr-CH"/>
      </w:rPr>
      <w:t>1</w:t>
    </w:r>
    <w:r w:rsidRPr="006609BC">
      <w:rPr>
        <w:szCs w:val="18"/>
        <w:lang w:val="fr-CH"/>
      </w:rPr>
      <w:t>/</w:t>
    </w:r>
    <w:r>
      <w:rPr>
        <w:szCs w:val="18"/>
        <w:lang w:val="fr-CH"/>
      </w:rPr>
      <w:t>INF/10</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3B372" w14:textId="5D5D58D0" w:rsidR="000C0169" w:rsidRPr="000C0169" w:rsidRDefault="000C0169" w:rsidP="000C0169">
    <w:pPr>
      <w:pStyle w:val="Header"/>
      <w:jc w:val="right"/>
      <w:rPr>
        <w:szCs w:val="18"/>
      </w:rPr>
    </w:pPr>
    <w:r w:rsidRPr="000C0169">
      <w:rPr>
        <w:bCs/>
        <w:szCs w:val="18"/>
      </w:rPr>
      <w:t>UNEP/</w:t>
    </w:r>
    <w:r w:rsidRPr="000C0169">
      <w:rPr>
        <w:szCs w:val="18"/>
      </w:rPr>
      <w:t>MC/COP.1</w:t>
    </w:r>
    <w:r w:rsidRPr="000C0169">
      <w:rPr>
        <w:szCs w:val="18"/>
        <w:lang w:val="fr-CH"/>
      </w:rPr>
      <w:t>/INF/10</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2026D" w14:textId="4D5DDD66" w:rsidR="000C0169" w:rsidRPr="00365AE9" w:rsidRDefault="00365AE9" w:rsidP="004B1CED">
    <w:pPr>
      <w:pStyle w:val="Header"/>
      <w:rPr>
        <w:szCs w:val="18"/>
      </w:rPr>
    </w:pPr>
    <w:r w:rsidRPr="000C0169">
      <w:rPr>
        <w:bCs/>
        <w:szCs w:val="18"/>
      </w:rPr>
      <w:t>UNEP/</w:t>
    </w:r>
    <w:r w:rsidRPr="000C0169">
      <w:rPr>
        <w:szCs w:val="18"/>
      </w:rPr>
      <w:t>MC/COP.1</w:t>
    </w:r>
    <w:r w:rsidRPr="000C0169">
      <w:rPr>
        <w:szCs w:val="18"/>
        <w:lang w:val="fr-CH"/>
      </w:rPr>
      <w:t>/INF/10</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3538C" w14:textId="77777777" w:rsidR="00365AE9" w:rsidRPr="00365AE9" w:rsidRDefault="00365AE9" w:rsidP="00365AE9">
    <w:pPr>
      <w:pStyle w:val="Header"/>
      <w:rPr>
        <w:szCs w:val="18"/>
      </w:rPr>
    </w:pPr>
    <w:r w:rsidRPr="000C0169">
      <w:rPr>
        <w:bCs/>
        <w:szCs w:val="18"/>
      </w:rPr>
      <w:t>UNEP/</w:t>
    </w:r>
    <w:r w:rsidRPr="000C0169">
      <w:rPr>
        <w:szCs w:val="18"/>
      </w:rPr>
      <w:t>MC/COP.1</w:t>
    </w:r>
    <w:r w:rsidRPr="000C0169">
      <w:rPr>
        <w:szCs w:val="18"/>
        <w:lang w:val="fr-CH"/>
      </w:rPr>
      <w:t>/INF/10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34100" w14:textId="19F7E53D" w:rsidR="000C0169" w:rsidRPr="006609BC" w:rsidRDefault="000C0169" w:rsidP="00AC43C9">
    <w:pPr>
      <w:pStyle w:val="Header"/>
      <w:jc w:val="right"/>
      <w:rPr>
        <w:szCs w:val="18"/>
        <w:lang w:val="fr-CH"/>
      </w:rPr>
    </w:pPr>
    <w:r w:rsidRPr="006609BC">
      <w:rPr>
        <w:bCs/>
        <w:szCs w:val="18"/>
        <w:lang w:val="fr-CH"/>
      </w:rPr>
      <w:t>UNEP</w:t>
    </w:r>
    <w:r w:rsidRPr="006609BC">
      <w:rPr>
        <w:szCs w:val="18"/>
        <w:lang w:val="fr-CH"/>
      </w:rPr>
      <w:t>/</w:t>
    </w:r>
    <w:r>
      <w:rPr>
        <w:szCs w:val="18"/>
        <w:lang w:val="fr-CH"/>
      </w:rPr>
      <w:t>MC/COP</w:t>
    </w:r>
    <w:r w:rsidRPr="006609BC">
      <w:rPr>
        <w:szCs w:val="18"/>
        <w:lang w:val="fr-CH"/>
      </w:rPr>
      <w:t>.</w:t>
    </w:r>
    <w:r>
      <w:rPr>
        <w:szCs w:val="18"/>
        <w:lang w:val="fr-CH"/>
      </w:rPr>
      <w:t>1</w:t>
    </w:r>
    <w:r w:rsidRPr="006609BC">
      <w:rPr>
        <w:szCs w:val="18"/>
        <w:lang w:val="fr-CH"/>
      </w:rPr>
      <w:t>/</w:t>
    </w:r>
    <w:r>
      <w:rPr>
        <w:szCs w:val="18"/>
        <w:lang w:val="fr-CH"/>
      </w:rPr>
      <w:t>INF/10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50BB4" w14:textId="7233AC93" w:rsidR="000C0169" w:rsidRPr="000C0169" w:rsidRDefault="000C0169">
    <w:pPr>
      <w:pStyle w:val="Header"/>
      <w:rPr>
        <w:szCs w:val="18"/>
      </w:rPr>
    </w:pPr>
    <w:r w:rsidRPr="000C0169">
      <w:rPr>
        <w:bCs/>
        <w:szCs w:val="18"/>
      </w:rPr>
      <w:t>UNEP/</w:t>
    </w:r>
    <w:r w:rsidRPr="000C0169">
      <w:rPr>
        <w:szCs w:val="18"/>
      </w:rPr>
      <w:t>MC/COP.1</w:t>
    </w:r>
    <w:r w:rsidRPr="000C0169">
      <w:rPr>
        <w:szCs w:val="18"/>
        <w:lang w:val="fr-CH"/>
      </w:rPr>
      <w:t>/INF/10</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65642" w14:textId="437078AA" w:rsidR="000C0169" w:rsidRPr="000C0169" w:rsidRDefault="000C0169" w:rsidP="000C0169">
    <w:pPr>
      <w:pStyle w:val="Header"/>
      <w:jc w:val="right"/>
      <w:rPr>
        <w:szCs w:val="18"/>
      </w:rPr>
    </w:pPr>
    <w:r w:rsidRPr="000C0169">
      <w:rPr>
        <w:bCs/>
        <w:szCs w:val="18"/>
      </w:rPr>
      <w:t>UNEP/</w:t>
    </w:r>
    <w:r w:rsidRPr="000C0169">
      <w:rPr>
        <w:szCs w:val="18"/>
      </w:rPr>
      <w:t>MC/COP.1</w:t>
    </w:r>
    <w:r w:rsidRPr="000C0169">
      <w:rPr>
        <w:szCs w:val="18"/>
        <w:lang w:val="fr-CH"/>
      </w:rPr>
      <w:t>/INF/10</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39215" w14:textId="56220557" w:rsidR="000C0169" w:rsidRDefault="000C016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CA44E" w14:textId="2DD4CC69" w:rsidR="000C0169" w:rsidRPr="000C0169" w:rsidRDefault="000C0169">
    <w:pPr>
      <w:pStyle w:val="Header"/>
      <w:rPr>
        <w:szCs w:val="18"/>
      </w:rPr>
    </w:pPr>
    <w:r w:rsidRPr="000C0169">
      <w:rPr>
        <w:bCs/>
        <w:szCs w:val="18"/>
      </w:rPr>
      <w:t>UNEP/</w:t>
    </w:r>
    <w:r w:rsidRPr="000C0169">
      <w:rPr>
        <w:szCs w:val="18"/>
      </w:rPr>
      <w:t>MC/COP.1</w:t>
    </w:r>
    <w:r w:rsidRPr="000C0169">
      <w:rPr>
        <w:szCs w:val="18"/>
        <w:lang w:val="fr-CH"/>
      </w:rPr>
      <w:t>/INF/10</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AA830" w14:textId="57B291EA" w:rsidR="000C0169" w:rsidRPr="000C0169" w:rsidRDefault="000C0169" w:rsidP="000C0169">
    <w:pPr>
      <w:pStyle w:val="Header"/>
      <w:jc w:val="right"/>
      <w:rPr>
        <w:szCs w:val="18"/>
      </w:rPr>
    </w:pPr>
    <w:r w:rsidRPr="000C0169">
      <w:rPr>
        <w:bCs/>
        <w:szCs w:val="18"/>
      </w:rPr>
      <w:t>UNEP/</w:t>
    </w:r>
    <w:r w:rsidRPr="000C0169">
      <w:rPr>
        <w:szCs w:val="18"/>
      </w:rPr>
      <w:t>MC/COP.1</w:t>
    </w:r>
    <w:r w:rsidRPr="000C0169">
      <w:rPr>
        <w:szCs w:val="18"/>
        <w:lang w:val="fr-CH"/>
      </w:rPr>
      <w:t>/INF/10</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93C1E" w14:textId="4CD1F5F0" w:rsidR="000C0169" w:rsidRDefault="000C016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A25FD" w14:textId="78DD74FC" w:rsidR="000C0169" w:rsidRPr="000C0169" w:rsidRDefault="000C0169">
    <w:pPr>
      <w:pStyle w:val="Header"/>
      <w:rPr>
        <w:szCs w:val="18"/>
      </w:rPr>
    </w:pPr>
    <w:r w:rsidRPr="000C0169">
      <w:rPr>
        <w:bCs/>
        <w:szCs w:val="18"/>
      </w:rPr>
      <w:t>UNEP/</w:t>
    </w:r>
    <w:r w:rsidRPr="000C0169">
      <w:rPr>
        <w:szCs w:val="18"/>
      </w:rPr>
      <w:t>MC/COP.1</w:t>
    </w:r>
    <w:r w:rsidRPr="000C0169">
      <w:rPr>
        <w:szCs w:val="18"/>
        <w:lang w:val="fr-CH"/>
      </w:rPr>
      <w:t>/INF/10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56CD8"/>
    <w:multiLevelType w:val="hybridMultilevel"/>
    <w:tmpl w:val="ADC62338"/>
    <w:lvl w:ilvl="0" w:tplc="0409000F">
      <w:start w:val="1"/>
      <w:numFmt w:val="decimal"/>
      <w:lvlText w:val="%1."/>
      <w:lvlJc w:val="left"/>
      <w:pPr>
        <w:ind w:left="703" w:hanging="420"/>
      </w:p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nsid w:val="13862EB7"/>
    <w:multiLevelType w:val="singleLevel"/>
    <w:tmpl w:val="98E88CC0"/>
    <w:lvl w:ilvl="0">
      <w:start w:val="1"/>
      <w:numFmt w:val="decimal"/>
      <w:pStyle w:val="Paralevel1"/>
      <w:lvlText w:val="%1."/>
      <w:lvlJc w:val="left"/>
      <w:pPr>
        <w:tabs>
          <w:tab w:val="num" w:pos="360"/>
        </w:tabs>
        <w:ind w:left="0" w:firstLine="0"/>
      </w:pPr>
      <w:rPr>
        <w:rFonts w:ascii="Times New Roman" w:hAnsi="Times New Roman" w:cs="Times New Roman" w:hint="default"/>
        <w:b w:val="0"/>
        <w:i w:val="0"/>
        <w:sz w:val="20"/>
        <w:szCs w:val="20"/>
      </w:rPr>
    </w:lvl>
  </w:abstractNum>
  <w:abstractNum w:abstractNumId="2">
    <w:nsid w:val="145B1F83"/>
    <w:multiLevelType w:val="hybridMultilevel"/>
    <w:tmpl w:val="C47A39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4">
    <w:nsid w:val="32EB1410"/>
    <w:multiLevelType w:val="hybridMultilevel"/>
    <w:tmpl w:val="D146F91A"/>
    <w:lvl w:ilvl="0" w:tplc="6DC6C8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3556E86"/>
    <w:multiLevelType w:val="hybridMultilevel"/>
    <w:tmpl w:val="0E66C3E6"/>
    <w:lvl w:ilvl="0" w:tplc="08A2B112">
      <w:start w:val="1"/>
      <w:numFmt w:val="lowerLetter"/>
      <w:pStyle w:val="indentlist"/>
      <w:lvlText w:val="(%1)"/>
      <w:lvlJc w:val="left"/>
      <w:pPr>
        <w:tabs>
          <w:tab w:val="num" w:pos="1080"/>
        </w:tabs>
        <w:ind w:left="108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
    <w:nsid w:val="34D34AEF"/>
    <w:multiLevelType w:val="hybridMultilevel"/>
    <w:tmpl w:val="169EF8B2"/>
    <w:lvl w:ilvl="0" w:tplc="FF3EAD5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8">
    <w:nsid w:val="48D97552"/>
    <w:multiLevelType w:val="hybridMultilevel"/>
    <w:tmpl w:val="F658564C"/>
    <w:lvl w:ilvl="0" w:tplc="48763A74">
      <w:start w:val="1"/>
      <w:numFmt w:val="lowerLetter"/>
      <w:lvlText w:val="(%1)"/>
      <w:lvlJc w:val="left"/>
      <w:pPr>
        <w:ind w:left="360" w:hanging="36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EBD6056"/>
    <w:multiLevelType w:val="singleLevel"/>
    <w:tmpl w:val="22D82B4C"/>
    <w:lvl w:ilvl="0">
      <w:start w:val="1"/>
      <w:numFmt w:val="lowerRoman"/>
      <w:pStyle w:val="Paralevel3"/>
      <w:lvlText w:val="(%1)"/>
      <w:lvlJc w:val="left"/>
      <w:pPr>
        <w:tabs>
          <w:tab w:val="num" w:pos="2892"/>
        </w:tabs>
        <w:ind w:left="2892" w:hanging="579"/>
      </w:pPr>
    </w:lvl>
  </w:abstractNum>
  <w:abstractNum w:abstractNumId="10">
    <w:nsid w:val="52A66A9D"/>
    <w:multiLevelType w:val="multilevel"/>
    <w:tmpl w:val="B91AD284"/>
    <w:styleLink w:val="Normallist"/>
    <w:lvl w:ilvl="0">
      <w:start w:val="1"/>
      <w:numFmt w:val="lowerLetter"/>
      <w:pStyle w:val="Normalnumber"/>
      <w:lvlText w:val="(%1)"/>
      <w:lvlJc w:val="left"/>
      <w:pPr>
        <w:tabs>
          <w:tab w:val="num" w:pos="1701"/>
        </w:tabs>
        <w:ind w:left="1814" w:firstLine="0"/>
      </w:pPr>
      <w:rPr>
        <w:rFonts w:ascii="Times New Roman" w:eastAsia="MS Gothic" w:hAnsi="Times New Roman" w:cs="Times New Roman"/>
      </w:rPr>
    </w:lvl>
    <w:lvl w:ilvl="1">
      <w:start w:val="1"/>
      <w:numFmt w:val="lowerLetter"/>
      <w:lvlText w:val="(%2)"/>
      <w:lvlJc w:val="left"/>
      <w:pPr>
        <w:tabs>
          <w:tab w:val="num" w:pos="1701"/>
        </w:tabs>
        <w:ind w:left="1814" w:firstLine="567"/>
      </w:pPr>
      <w:rPr>
        <w:rFonts w:hint="default"/>
      </w:rPr>
    </w:lvl>
    <w:lvl w:ilvl="2">
      <w:start w:val="1"/>
      <w:numFmt w:val="lowerRoman"/>
      <w:lvlText w:val="(%3)"/>
      <w:lvlJc w:val="left"/>
      <w:pPr>
        <w:tabs>
          <w:tab w:val="num" w:pos="1701"/>
        </w:tabs>
        <w:ind w:left="3515" w:hanging="567"/>
      </w:pPr>
      <w:rPr>
        <w:rFonts w:hint="default"/>
      </w:rPr>
    </w:lvl>
    <w:lvl w:ilvl="3">
      <w:start w:val="1"/>
      <w:numFmt w:val="lowerLetter"/>
      <w:lvlText w:val="%4."/>
      <w:lvlJc w:val="left"/>
      <w:pPr>
        <w:tabs>
          <w:tab w:val="num" w:pos="1701"/>
        </w:tabs>
        <w:ind w:left="4082" w:hanging="567"/>
      </w:pPr>
      <w:rPr>
        <w:rFonts w:hint="default"/>
      </w:rPr>
    </w:lvl>
    <w:lvl w:ilvl="4">
      <w:start w:val="1"/>
      <w:numFmt w:val="lowerRoman"/>
      <w:lvlText w:val="%5."/>
      <w:lvlJc w:val="left"/>
      <w:pPr>
        <w:tabs>
          <w:tab w:val="num" w:pos="1701"/>
        </w:tabs>
        <w:ind w:left="4649" w:hanging="567"/>
      </w:pPr>
      <w:rPr>
        <w:rFonts w:hint="default"/>
      </w:rPr>
    </w:lvl>
    <w:lvl w:ilvl="5">
      <w:start w:val="1"/>
      <w:numFmt w:val="lowerRoman"/>
      <w:lvlText w:val="%6."/>
      <w:lvlJc w:val="right"/>
      <w:pPr>
        <w:tabs>
          <w:tab w:val="num" w:pos="8402"/>
        </w:tabs>
        <w:ind w:left="8402" w:hanging="180"/>
      </w:pPr>
      <w:rPr>
        <w:rFonts w:hint="default"/>
      </w:rPr>
    </w:lvl>
    <w:lvl w:ilvl="6">
      <w:start w:val="1"/>
      <w:numFmt w:val="decimal"/>
      <w:lvlText w:val="%7."/>
      <w:lvlJc w:val="left"/>
      <w:pPr>
        <w:tabs>
          <w:tab w:val="num" w:pos="9122"/>
        </w:tabs>
        <w:ind w:left="9122" w:hanging="360"/>
      </w:pPr>
      <w:rPr>
        <w:rFonts w:hint="default"/>
      </w:rPr>
    </w:lvl>
    <w:lvl w:ilvl="7">
      <w:start w:val="1"/>
      <w:numFmt w:val="lowerLetter"/>
      <w:lvlText w:val="%8."/>
      <w:lvlJc w:val="left"/>
      <w:pPr>
        <w:tabs>
          <w:tab w:val="num" w:pos="9842"/>
        </w:tabs>
        <w:ind w:left="9842" w:hanging="360"/>
      </w:pPr>
      <w:rPr>
        <w:rFonts w:hint="default"/>
      </w:rPr>
    </w:lvl>
    <w:lvl w:ilvl="8">
      <w:start w:val="1"/>
      <w:numFmt w:val="lowerRoman"/>
      <w:lvlText w:val="%9."/>
      <w:lvlJc w:val="right"/>
      <w:pPr>
        <w:tabs>
          <w:tab w:val="num" w:pos="10562"/>
        </w:tabs>
        <w:ind w:left="10562" w:hanging="180"/>
      </w:pPr>
      <w:rPr>
        <w:rFonts w:hint="default"/>
      </w:rPr>
    </w:lvl>
  </w:abstractNum>
  <w:abstractNum w:abstractNumId="11">
    <w:nsid w:val="5411450C"/>
    <w:multiLevelType w:val="hybridMultilevel"/>
    <w:tmpl w:val="42401062"/>
    <w:lvl w:ilvl="0" w:tplc="6DC6C8D6">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nsid w:val="62291BF8"/>
    <w:multiLevelType w:val="multilevel"/>
    <w:tmpl w:val="F4ACF36E"/>
    <w:lvl w:ilvl="0">
      <w:start w:val="1"/>
      <w:numFmt w:val="decimal"/>
      <w:pStyle w:val="Articleheading"/>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3">
    <w:nsid w:val="7D213CDD"/>
    <w:multiLevelType w:val="hybridMultilevel"/>
    <w:tmpl w:val="FA182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7"/>
  </w:num>
  <w:num w:numId="4">
    <w:abstractNumId w:val="12"/>
  </w:num>
  <w:num w:numId="5">
    <w:abstractNumId w:val="1"/>
    <w:lvlOverride w:ilvl="0">
      <w:startOverride w:val="1"/>
    </w:lvlOverride>
  </w:num>
  <w:num w:numId="6">
    <w:abstractNumId w:val="9"/>
    <w:lvlOverride w:ilvl="0">
      <w:startOverride w:val="1"/>
    </w:lvlOverride>
  </w:num>
  <w:num w:numId="7">
    <w:abstractNumId w:val="5"/>
  </w:num>
  <w:num w:numId="8">
    <w:abstractNumId w:val="8"/>
  </w:num>
  <w:num w:numId="9">
    <w:abstractNumId w:val="0"/>
  </w:num>
  <w:num w:numId="10">
    <w:abstractNumId w:val="6"/>
  </w:num>
  <w:num w:numId="11">
    <w:abstractNumId w:val="2"/>
  </w:num>
  <w:num w:numId="12">
    <w:abstractNumId w:val="11"/>
  </w:num>
  <w:num w:numId="13">
    <w:abstractNumId w:val="4"/>
  </w:num>
  <w:num w:numId="14">
    <w:abstractNumId w:val="10"/>
  </w:num>
  <w:num w:numId="15">
    <w:abstractNumId w:val="10"/>
  </w:num>
  <w:num w:numId="16">
    <w:abstractNumId w:val="10"/>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3"/>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UER">
    <w15:presenceInfo w15:providerId="AD" w15:userId="S-1-5-21-1645522239-1177238915-839522115-150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fr-CH" w:vendorID="64" w:dllVersion="131078" w:nlCheck="1" w:checkStyle="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drawingGridHorizontalSpacing w:val="10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CA9"/>
    <w:rsid w:val="0000063E"/>
    <w:rsid w:val="00000E4A"/>
    <w:rsid w:val="00004079"/>
    <w:rsid w:val="00007423"/>
    <w:rsid w:val="00012F87"/>
    <w:rsid w:val="00013165"/>
    <w:rsid w:val="000149E6"/>
    <w:rsid w:val="00014A82"/>
    <w:rsid w:val="00021CDC"/>
    <w:rsid w:val="000234F7"/>
    <w:rsid w:val="00023DA9"/>
    <w:rsid w:val="000247B0"/>
    <w:rsid w:val="00026997"/>
    <w:rsid w:val="00026A08"/>
    <w:rsid w:val="000315C3"/>
    <w:rsid w:val="00031DDC"/>
    <w:rsid w:val="00032E4E"/>
    <w:rsid w:val="00033E0B"/>
    <w:rsid w:val="00035EDE"/>
    <w:rsid w:val="00040E03"/>
    <w:rsid w:val="00041979"/>
    <w:rsid w:val="000429A8"/>
    <w:rsid w:val="000509B4"/>
    <w:rsid w:val="0006035B"/>
    <w:rsid w:val="0006153D"/>
    <w:rsid w:val="000633D1"/>
    <w:rsid w:val="0006686D"/>
    <w:rsid w:val="00071886"/>
    <w:rsid w:val="0007236C"/>
    <w:rsid w:val="000742BC"/>
    <w:rsid w:val="00076CC6"/>
    <w:rsid w:val="00082A0C"/>
    <w:rsid w:val="00083504"/>
    <w:rsid w:val="00085A13"/>
    <w:rsid w:val="000862C6"/>
    <w:rsid w:val="00092581"/>
    <w:rsid w:val="00094296"/>
    <w:rsid w:val="00094810"/>
    <w:rsid w:val="0009640C"/>
    <w:rsid w:val="000965EF"/>
    <w:rsid w:val="000A2A5F"/>
    <w:rsid w:val="000A3B52"/>
    <w:rsid w:val="000B0E84"/>
    <w:rsid w:val="000B22A2"/>
    <w:rsid w:val="000C0169"/>
    <w:rsid w:val="000C02EE"/>
    <w:rsid w:val="000C0504"/>
    <w:rsid w:val="000C2A52"/>
    <w:rsid w:val="000C680A"/>
    <w:rsid w:val="000D33C0"/>
    <w:rsid w:val="000D6941"/>
    <w:rsid w:val="000E0619"/>
    <w:rsid w:val="000E2D32"/>
    <w:rsid w:val="000E70C0"/>
    <w:rsid w:val="00100E9A"/>
    <w:rsid w:val="001033C2"/>
    <w:rsid w:val="0010754A"/>
    <w:rsid w:val="001202E3"/>
    <w:rsid w:val="00123699"/>
    <w:rsid w:val="001241FB"/>
    <w:rsid w:val="0013059D"/>
    <w:rsid w:val="00133F4A"/>
    <w:rsid w:val="00136250"/>
    <w:rsid w:val="00141A55"/>
    <w:rsid w:val="00142D1C"/>
    <w:rsid w:val="00143470"/>
    <w:rsid w:val="0014397D"/>
    <w:rsid w:val="001446A3"/>
    <w:rsid w:val="00145F67"/>
    <w:rsid w:val="001477F7"/>
    <w:rsid w:val="00152706"/>
    <w:rsid w:val="00155395"/>
    <w:rsid w:val="00156B6B"/>
    <w:rsid w:val="00160D74"/>
    <w:rsid w:val="00167D02"/>
    <w:rsid w:val="00173258"/>
    <w:rsid w:val="00175DB9"/>
    <w:rsid w:val="00180C3F"/>
    <w:rsid w:val="00181559"/>
    <w:rsid w:val="00181EC8"/>
    <w:rsid w:val="00184349"/>
    <w:rsid w:val="00184FE0"/>
    <w:rsid w:val="00195F33"/>
    <w:rsid w:val="001B1617"/>
    <w:rsid w:val="001B3C7D"/>
    <w:rsid w:val="001B504B"/>
    <w:rsid w:val="001B6247"/>
    <w:rsid w:val="001B7C89"/>
    <w:rsid w:val="001C7784"/>
    <w:rsid w:val="001D1768"/>
    <w:rsid w:val="001D3874"/>
    <w:rsid w:val="001D7E75"/>
    <w:rsid w:val="001E0D73"/>
    <w:rsid w:val="001E1740"/>
    <w:rsid w:val="001E2E57"/>
    <w:rsid w:val="001E56D2"/>
    <w:rsid w:val="001E7D56"/>
    <w:rsid w:val="001F2325"/>
    <w:rsid w:val="001F2D52"/>
    <w:rsid w:val="001F75DE"/>
    <w:rsid w:val="00200D58"/>
    <w:rsid w:val="002013BE"/>
    <w:rsid w:val="00201EDC"/>
    <w:rsid w:val="002063A4"/>
    <w:rsid w:val="00206DE1"/>
    <w:rsid w:val="0021145B"/>
    <w:rsid w:val="002168FC"/>
    <w:rsid w:val="00220C23"/>
    <w:rsid w:val="00222822"/>
    <w:rsid w:val="0022389A"/>
    <w:rsid w:val="00223ACC"/>
    <w:rsid w:val="002336F1"/>
    <w:rsid w:val="002360E7"/>
    <w:rsid w:val="00241362"/>
    <w:rsid w:val="0024375A"/>
    <w:rsid w:val="00243D36"/>
    <w:rsid w:val="00245092"/>
    <w:rsid w:val="00247707"/>
    <w:rsid w:val="00247ED3"/>
    <w:rsid w:val="0026018E"/>
    <w:rsid w:val="0026045B"/>
    <w:rsid w:val="00272FEB"/>
    <w:rsid w:val="002739F2"/>
    <w:rsid w:val="002742DE"/>
    <w:rsid w:val="00281A23"/>
    <w:rsid w:val="00283649"/>
    <w:rsid w:val="00286740"/>
    <w:rsid w:val="00287800"/>
    <w:rsid w:val="002878B7"/>
    <w:rsid w:val="0029051F"/>
    <w:rsid w:val="00291D9B"/>
    <w:rsid w:val="002929D8"/>
    <w:rsid w:val="00292BBE"/>
    <w:rsid w:val="002A1607"/>
    <w:rsid w:val="002A237D"/>
    <w:rsid w:val="002A36C8"/>
    <w:rsid w:val="002A4C53"/>
    <w:rsid w:val="002A6202"/>
    <w:rsid w:val="002A6ABC"/>
    <w:rsid w:val="002A730A"/>
    <w:rsid w:val="002B037A"/>
    <w:rsid w:val="002B0672"/>
    <w:rsid w:val="002B247F"/>
    <w:rsid w:val="002B50D4"/>
    <w:rsid w:val="002B5742"/>
    <w:rsid w:val="002B78C3"/>
    <w:rsid w:val="002C145D"/>
    <w:rsid w:val="002C2C3E"/>
    <w:rsid w:val="002C533E"/>
    <w:rsid w:val="002D027F"/>
    <w:rsid w:val="002D0AB6"/>
    <w:rsid w:val="002D2581"/>
    <w:rsid w:val="002D532B"/>
    <w:rsid w:val="002D5B1D"/>
    <w:rsid w:val="002D75E2"/>
    <w:rsid w:val="002D7A85"/>
    <w:rsid w:val="002D7B60"/>
    <w:rsid w:val="002E2AD2"/>
    <w:rsid w:val="002E2C67"/>
    <w:rsid w:val="002E4207"/>
    <w:rsid w:val="002F2D0F"/>
    <w:rsid w:val="002F4761"/>
    <w:rsid w:val="002F5C79"/>
    <w:rsid w:val="00300353"/>
    <w:rsid w:val="003019E2"/>
    <w:rsid w:val="00307C04"/>
    <w:rsid w:val="0031413F"/>
    <w:rsid w:val="003148BB"/>
    <w:rsid w:val="00317976"/>
    <w:rsid w:val="003228EE"/>
    <w:rsid w:val="00322D63"/>
    <w:rsid w:val="00324642"/>
    <w:rsid w:val="00326CC0"/>
    <w:rsid w:val="003311C2"/>
    <w:rsid w:val="003376E8"/>
    <w:rsid w:val="00345448"/>
    <w:rsid w:val="00347676"/>
    <w:rsid w:val="00355EA9"/>
    <w:rsid w:val="003578DE"/>
    <w:rsid w:val="0036043A"/>
    <w:rsid w:val="00360CC5"/>
    <w:rsid w:val="003612A7"/>
    <w:rsid w:val="00361688"/>
    <w:rsid w:val="00365729"/>
    <w:rsid w:val="00365AE9"/>
    <w:rsid w:val="00373C8B"/>
    <w:rsid w:val="003744EF"/>
    <w:rsid w:val="00390D04"/>
    <w:rsid w:val="003929B8"/>
    <w:rsid w:val="00396257"/>
    <w:rsid w:val="00397EB8"/>
    <w:rsid w:val="003A1A91"/>
    <w:rsid w:val="003A4FD0"/>
    <w:rsid w:val="003A69D1"/>
    <w:rsid w:val="003A737A"/>
    <w:rsid w:val="003A7705"/>
    <w:rsid w:val="003A77F1"/>
    <w:rsid w:val="003B1545"/>
    <w:rsid w:val="003C409D"/>
    <w:rsid w:val="003C5BA6"/>
    <w:rsid w:val="003D2936"/>
    <w:rsid w:val="003D3752"/>
    <w:rsid w:val="003D3F8B"/>
    <w:rsid w:val="003E02EB"/>
    <w:rsid w:val="003E1BE3"/>
    <w:rsid w:val="003E2CA5"/>
    <w:rsid w:val="003E35DA"/>
    <w:rsid w:val="003E7D73"/>
    <w:rsid w:val="003F0E85"/>
    <w:rsid w:val="00405C13"/>
    <w:rsid w:val="004061F8"/>
    <w:rsid w:val="00407E03"/>
    <w:rsid w:val="00410C55"/>
    <w:rsid w:val="004131F6"/>
    <w:rsid w:val="004148ED"/>
    <w:rsid w:val="00415EC2"/>
    <w:rsid w:val="00416854"/>
    <w:rsid w:val="00417725"/>
    <w:rsid w:val="00425312"/>
    <w:rsid w:val="00437113"/>
    <w:rsid w:val="00437F26"/>
    <w:rsid w:val="004416EF"/>
    <w:rsid w:val="00444097"/>
    <w:rsid w:val="00445487"/>
    <w:rsid w:val="00447E0D"/>
    <w:rsid w:val="004514F2"/>
    <w:rsid w:val="00454769"/>
    <w:rsid w:val="00466991"/>
    <w:rsid w:val="00467FD9"/>
    <w:rsid w:val="0047064C"/>
    <w:rsid w:val="00483EB3"/>
    <w:rsid w:val="004928E9"/>
    <w:rsid w:val="0049469E"/>
    <w:rsid w:val="004A13BD"/>
    <w:rsid w:val="004A42E1"/>
    <w:rsid w:val="004A4F0A"/>
    <w:rsid w:val="004A65A3"/>
    <w:rsid w:val="004B162C"/>
    <w:rsid w:val="004B1CED"/>
    <w:rsid w:val="004B2ABE"/>
    <w:rsid w:val="004B368E"/>
    <w:rsid w:val="004B5600"/>
    <w:rsid w:val="004B7E47"/>
    <w:rsid w:val="004C3DBE"/>
    <w:rsid w:val="004C5C96"/>
    <w:rsid w:val="004C6489"/>
    <w:rsid w:val="004C77AD"/>
    <w:rsid w:val="004D06A4"/>
    <w:rsid w:val="004D102F"/>
    <w:rsid w:val="004D6BC1"/>
    <w:rsid w:val="004E269B"/>
    <w:rsid w:val="004F1A81"/>
    <w:rsid w:val="004F4FF3"/>
    <w:rsid w:val="005031E0"/>
    <w:rsid w:val="005041CE"/>
    <w:rsid w:val="00514726"/>
    <w:rsid w:val="00520B29"/>
    <w:rsid w:val="005218D9"/>
    <w:rsid w:val="005237BC"/>
    <w:rsid w:val="005265AF"/>
    <w:rsid w:val="005269DA"/>
    <w:rsid w:val="00535071"/>
    <w:rsid w:val="00536186"/>
    <w:rsid w:val="0054042F"/>
    <w:rsid w:val="00540E87"/>
    <w:rsid w:val="005419C6"/>
    <w:rsid w:val="00544CBB"/>
    <w:rsid w:val="005656D7"/>
    <w:rsid w:val="00566297"/>
    <w:rsid w:val="00566919"/>
    <w:rsid w:val="00567020"/>
    <w:rsid w:val="0057060E"/>
    <w:rsid w:val="0057092A"/>
    <w:rsid w:val="0057315F"/>
    <w:rsid w:val="0057450D"/>
    <w:rsid w:val="00576104"/>
    <w:rsid w:val="005819CB"/>
    <w:rsid w:val="00595EF0"/>
    <w:rsid w:val="00596DB7"/>
    <w:rsid w:val="005977E0"/>
    <w:rsid w:val="005B44BF"/>
    <w:rsid w:val="005B76DB"/>
    <w:rsid w:val="005C11B4"/>
    <w:rsid w:val="005C1CE4"/>
    <w:rsid w:val="005C3B69"/>
    <w:rsid w:val="005C67C8"/>
    <w:rsid w:val="005C6D2E"/>
    <w:rsid w:val="005C72CB"/>
    <w:rsid w:val="005D0249"/>
    <w:rsid w:val="005D18FA"/>
    <w:rsid w:val="005D4575"/>
    <w:rsid w:val="005D4FD4"/>
    <w:rsid w:val="005D6AB1"/>
    <w:rsid w:val="005D6E8C"/>
    <w:rsid w:val="005E0755"/>
    <w:rsid w:val="005E4645"/>
    <w:rsid w:val="005E5E9A"/>
    <w:rsid w:val="005E7F64"/>
    <w:rsid w:val="005F100C"/>
    <w:rsid w:val="005F68DA"/>
    <w:rsid w:val="005F6B68"/>
    <w:rsid w:val="0060773B"/>
    <w:rsid w:val="00610947"/>
    <w:rsid w:val="006157B5"/>
    <w:rsid w:val="00615BD4"/>
    <w:rsid w:val="0061666C"/>
    <w:rsid w:val="006173FD"/>
    <w:rsid w:val="006174C6"/>
    <w:rsid w:val="006222DB"/>
    <w:rsid w:val="00624488"/>
    <w:rsid w:val="0062541E"/>
    <w:rsid w:val="00626FC6"/>
    <w:rsid w:val="006303B4"/>
    <w:rsid w:val="00630532"/>
    <w:rsid w:val="00630ADC"/>
    <w:rsid w:val="00633D3D"/>
    <w:rsid w:val="006343BA"/>
    <w:rsid w:val="0063782E"/>
    <w:rsid w:val="00641703"/>
    <w:rsid w:val="006431A6"/>
    <w:rsid w:val="0064357E"/>
    <w:rsid w:val="006459F6"/>
    <w:rsid w:val="006501AD"/>
    <w:rsid w:val="006505CB"/>
    <w:rsid w:val="00651BFA"/>
    <w:rsid w:val="00654475"/>
    <w:rsid w:val="00660376"/>
    <w:rsid w:val="006609BC"/>
    <w:rsid w:val="00662FE3"/>
    <w:rsid w:val="00665A4B"/>
    <w:rsid w:val="0066657D"/>
    <w:rsid w:val="0067073C"/>
    <w:rsid w:val="00671A7B"/>
    <w:rsid w:val="006757D1"/>
    <w:rsid w:val="00676F60"/>
    <w:rsid w:val="00685789"/>
    <w:rsid w:val="00690C3B"/>
    <w:rsid w:val="00690DD3"/>
    <w:rsid w:val="00692E2A"/>
    <w:rsid w:val="006A76F2"/>
    <w:rsid w:val="006B06A8"/>
    <w:rsid w:val="006C00D5"/>
    <w:rsid w:val="006C0617"/>
    <w:rsid w:val="006C1184"/>
    <w:rsid w:val="006C2CE9"/>
    <w:rsid w:val="006C417C"/>
    <w:rsid w:val="006C4E18"/>
    <w:rsid w:val="006D19D4"/>
    <w:rsid w:val="006D32AB"/>
    <w:rsid w:val="006D4A00"/>
    <w:rsid w:val="006D7EFB"/>
    <w:rsid w:val="006E1B8C"/>
    <w:rsid w:val="006E2685"/>
    <w:rsid w:val="006E47E4"/>
    <w:rsid w:val="006E6672"/>
    <w:rsid w:val="006E6722"/>
    <w:rsid w:val="006F2578"/>
    <w:rsid w:val="006F4173"/>
    <w:rsid w:val="006F60FC"/>
    <w:rsid w:val="006F64D2"/>
    <w:rsid w:val="006F7E67"/>
    <w:rsid w:val="007027B9"/>
    <w:rsid w:val="007065A2"/>
    <w:rsid w:val="00707ECD"/>
    <w:rsid w:val="0071119D"/>
    <w:rsid w:val="007145DA"/>
    <w:rsid w:val="00715E88"/>
    <w:rsid w:val="00720CA6"/>
    <w:rsid w:val="00726229"/>
    <w:rsid w:val="00732C8E"/>
    <w:rsid w:val="00734CAA"/>
    <w:rsid w:val="00742680"/>
    <w:rsid w:val="00747CC1"/>
    <w:rsid w:val="0075533C"/>
    <w:rsid w:val="00757027"/>
    <w:rsid w:val="00757581"/>
    <w:rsid w:val="007602F5"/>
    <w:rsid w:val="00760D36"/>
    <w:rsid w:val="007611A0"/>
    <w:rsid w:val="007724F5"/>
    <w:rsid w:val="00773098"/>
    <w:rsid w:val="00776636"/>
    <w:rsid w:val="00787F6C"/>
    <w:rsid w:val="007935E6"/>
    <w:rsid w:val="00796D3F"/>
    <w:rsid w:val="00797B3E"/>
    <w:rsid w:val="007A1683"/>
    <w:rsid w:val="007A5C12"/>
    <w:rsid w:val="007A7CB0"/>
    <w:rsid w:val="007B1A82"/>
    <w:rsid w:val="007B4411"/>
    <w:rsid w:val="007B68A3"/>
    <w:rsid w:val="007C0454"/>
    <w:rsid w:val="007C1E0B"/>
    <w:rsid w:val="007C2541"/>
    <w:rsid w:val="007D202E"/>
    <w:rsid w:val="007D3C14"/>
    <w:rsid w:val="007D40A8"/>
    <w:rsid w:val="007D5FB4"/>
    <w:rsid w:val="007D66A8"/>
    <w:rsid w:val="007D790B"/>
    <w:rsid w:val="007E003F"/>
    <w:rsid w:val="007E13D3"/>
    <w:rsid w:val="007E4D28"/>
    <w:rsid w:val="007E5EF5"/>
    <w:rsid w:val="007E6B9A"/>
    <w:rsid w:val="007F0CF8"/>
    <w:rsid w:val="007F62CB"/>
    <w:rsid w:val="008142EC"/>
    <w:rsid w:val="00814477"/>
    <w:rsid w:val="008164F2"/>
    <w:rsid w:val="00821395"/>
    <w:rsid w:val="008214B7"/>
    <w:rsid w:val="008244C3"/>
    <w:rsid w:val="00826CB5"/>
    <w:rsid w:val="00830E26"/>
    <w:rsid w:val="00833327"/>
    <w:rsid w:val="0083353B"/>
    <w:rsid w:val="0083436D"/>
    <w:rsid w:val="008361C4"/>
    <w:rsid w:val="008366AB"/>
    <w:rsid w:val="00836D11"/>
    <w:rsid w:val="008375F7"/>
    <w:rsid w:val="008408C9"/>
    <w:rsid w:val="00843576"/>
    <w:rsid w:val="00843B64"/>
    <w:rsid w:val="00845A45"/>
    <w:rsid w:val="008478FC"/>
    <w:rsid w:val="00850F79"/>
    <w:rsid w:val="00851C51"/>
    <w:rsid w:val="00857DEA"/>
    <w:rsid w:val="00861816"/>
    <w:rsid w:val="008630F4"/>
    <w:rsid w:val="00863959"/>
    <w:rsid w:val="00867BFF"/>
    <w:rsid w:val="00870419"/>
    <w:rsid w:val="00871542"/>
    <w:rsid w:val="00871CF3"/>
    <w:rsid w:val="00872BF6"/>
    <w:rsid w:val="008763E2"/>
    <w:rsid w:val="0088480A"/>
    <w:rsid w:val="0088757A"/>
    <w:rsid w:val="0089431B"/>
    <w:rsid w:val="00895668"/>
    <w:rsid w:val="008957DD"/>
    <w:rsid w:val="00896AB8"/>
    <w:rsid w:val="00897D98"/>
    <w:rsid w:val="008A6DF2"/>
    <w:rsid w:val="008A7807"/>
    <w:rsid w:val="008B4CC9"/>
    <w:rsid w:val="008C10EC"/>
    <w:rsid w:val="008C1589"/>
    <w:rsid w:val="008C3FA5"/>
    <w:rsid w:val="008C6754"/>
    <w:rsid w:val="008C6E00"/>
    <w:rsid w:val="008D49B9"/>
    <w:rsid w:val="008D4E9F"/>
    <w:rsid w:val="008D7C99"/>
    <w:rsid w:val="008E0FCB"/>
    <w:rsid w:val="008F1A86"/>
    <w:rsid w:val="0090168B"/>
    <w:rsid w:val="00912EC0"/>
    <w:rsid w:val="00915879"/>
    <w:rsid w:val="0092178C"/>
    <w:rsid w:val="00922F77"/>
    <w:rsid w:val="00924FAF"/>
    <w:rsid w:val="009276DE"/>
    <w:rsid w:val="00930B88"/>
    <w:rsid w:val="00932468"/>
    <w:rsid w:val="00936094"/>
    <w:rsid w:val="00936F7E"/>
    <w:rsid w:val="00940DCC"/>
    <w:rsid w:val="0094179A"/>
    <w:rsid w:val="0094459E"/>
    <w:rsid w:val="00944DBC"/>
    <w:rsid w:val="00950977"/>
    <w:rsid w:val="00951A7B"/>
    <w:rsid w:val="009564A6"/>
    <w:rsid w:val="00960460"/>
    <w:rsid w:val="00962F1A"/>
    <w:rsid w:val="00964524"/>
    <w:rsid w:val="00967296"/>
    <w:rsid w:val="00967621"/>
    <w:rsid w:val="00967E6A"/>
    <w:rsid w:val="009844D8"/>
    <w:rsid w:val="00986C30"/>
    <w:rsid w:val="00987EB2"/>
    <w:rsid w:val="009907D6"/>
    <w:rsid w:val="009A42AA"/>
    <w:rsid w:val="009A56CE"/>
    <w:rsid w:val="009A5EB5"/>
    <w:rsid w:val="009B266A"/>
    <w:rsid w:val="009B4A0F"/>
    <w:rsid w:val="009B76DB"/>
    <w:rsid w:val="009B76E8"/>
    <w:rsid w:val="009C11D2"/>
    <w:rsid w:val="009C6C70"/>
    <w:rsid w:val="009C7231"/>
    <w:rsid w:val="009C7B0A"/>
    <w:rsid w:val="009D0B63"/>
    <w:rsid w:val="009D1E4A"/>
    <w:rsid w:val="009D566D"/>
    <w:rsid w:val="009D5CB8"/>
    <w:rsid w:val="009D6CC3"/>
    <w:rsid w:val="009E181D"/>
    <w:rsid w:val="009E307E"/>
    <w:rsid w:val="009E3EAD"/>
    <w:rsid w:val="009E419B"/>
    <w:rsid w:val="009E4377"/>
    <w:rsid w:val="009F2615"/>
    <w:rsid w:val="009F26E8"/>
    <w:rsid w:val="00A07368"/>
    <w:rsid w:val="00A07870"/>
    <w:rsid w:val="00A07C54"/>
    <w:rsid w:val="00A07F19"/>
    <w:rsid w:val="00A1348D"/>
    <w:rsid w:val="00A212C5"/>
    <w:rsid w:val="00A232EE"/>
    <w:rsid w:val="00A24E82"/>
    <w:rsid w:val="00A4175F"/>
    <w:rsid w:val="00A42EC5"/>
    <w:rsid w:val="00A44411"/>
    <w:rsid w:val="00A464FE"/>
    <w:rsid w:val="00A469FA"/>
    <w:rsid w:val="00A5108F"/>
    <w:rsid w:val="00A53662"/>
    <w:rsid w:val="00A55B01"/>
    <w:rsid w:val="00A56B5B"/>
    <w:rsid w:val="00A603FF"/>
    <w:rsid w:val="00A60F24"/>
    <w:rsid w:val="00A61745"/>
    <w:rsid w:val="00A619B6"/>
    <w:rsid w:val="00A648CA"/>
    <w:rsid w:val="00A657DD"/>
    <w:rsid w:val="00A666A6"/>
    <w:rsid w:val="00A675FD"/>
    <w:rsid w:val="00A719F9"/>
    <w:rsid w:val="00A72437"/>
    <w:rsid w:val="00A74534"/>
    <w:rsid w:val="00A75829"/>
    <w:rsid w:val="00A75A05"/>
    <w:rsid w:val="00A8048B"/>
    <w:rsid w:val="00A80611"/>
    <w:rsid w:val="00A845CE"/>
    <w:rsid w:val="00AA7546"/>
    <w:rsid w:val="00AA79FD"/>
    <w:rsid w:val="00AB0C65"/>
    <w:rsid w:val="00AB5340"/>
    <w:rsid w:val="00AB6BE8"/>
    <w:rsid w:val="00AC0A89"/>
    <w:rsid w:val="00AC299B"/>
    <w:rsid w:val="00AC43C9"/>
    <w:rsid w:val="00AC70D5"/>
    <w:rsid w:val="00AC7C96"/>
    <w:rsid w:val="00AD61CE"/>
    <w:rsid w:val="00AE237D"/>
    <w:rsid w:val="00AE502A"/>
    <w:rsid w:val="00AE5C8B"/>
    <w:rsid w:val="00AF0959"/>
    <w:rsid w:val="00AF7C07"/>
    <w:rsid w:val="00B0012C"/>
    <w:rsid w:val="00B01DC6"/>
    <w:rsid w:val="00B0412B"/>
    <w:rsid w:val="00B04632"/>
    <w:rsid w:val="00B06C64"/>
    <w:rsid w:val="00B078E8"/>
    <w:rsid w:val="00B0794F"/>
    <w:rsid w:val="00B11CAC"/>
    <w:rsid w:val="00B14D01"/>
    <w:rsid w:val="00B15C45"/>
    <w:rsid w:val="00B16CB3"/>
    <w:rsid w:val="00B1765B"/>
    <w:rsid w:val="00B17789"/>
    <w:rsid w:val="00B22754"/>
    <w:rsid w:val="00B22C93"/>
    <w:rsid w:val="00B27589"/>
    <w:rsid w:val="00B405B7"/>
    <w:rsid w:val="00B4372E"/>
    <w:rsid w:val="00B445BF"/>
    <w:rsid w:val="00B470E2"/>
    <w:rsid w:val="00B52222"/>
    <w:rsid w:val="00B531DA"/>
    <w:rsid w:val="00B54895"/>
    <w:rsid w:val="00B54FE7"/>
    <w:rsid w:val="00B56D5E"/>
    <w:rsid w:val="00B61D18"/>
    <w:rsid w:val="00B647C6"/>
    <w:rsid w:val="00B65981"/>
    <w:rsid w:val="00B66901"/>
    <w:rsid w:val="00B66BDB"/>
    <w:rsid w:val="00B71E6D"/>
    <w:rsid w:val="00B72070"/>
    <w:rsid w:val="00B779E1"/>
    <w:rsid w:val="00B815CC"/>
    <w:rsid w:val="00B822DE"/>
    <w:rsid w:val="00B91EE1"/>
    <w:rsid w:val="00B958C2"/>
    <w:rsid w:val="00B97B92"/>
    <w:rsid w:val="00B97BB1"/>
    <w:rsid w:val="00BA0090"/>
    <w:rsid w:val="00BA14CB"/>
    <w:rsid w:val="00BA1A67"/>
    <w:rsid w:val="00BB3505"/>
    <w:rsid w:val="00BB4D5A"/>
    <w:rsid w:val="00BE56C8"/>
    <w:rsid w:val="00BE5B5F"/>
    <w:rsid w:val="00BF5BF7"/>
    <w:rsid w:val="00C008D1"/>
    <w:rsid w:val="00C038CE"/>
    <w:rsid w:val="00C078AF"/>
    <w:rsid w:val="00C11A66"/>
    <w:rsid w:val="00C12BC6"/>
    <w:rsid w:val="00C24EAE"/>
    <w:rsid w:val="00C26F55"/>
    <w:rsid w:val="00C30C57"/>
    <w:rsid w:val="00C30C63"/>
    <w:rsid w:val="00C31269"/>
    <w:rsid w:val="00C35076"/>
    <w:rsid w:val="00C36B8B"/>
    <w:rsid w:val="00C40330"/>
    <w:rsid w:val="00C415C1"/>
    <w:rsid w:val="00C46EDF"/>
    <w:rsid w:val="00C479BD"/>
    <w:rsid w:val="00C47DBF"/>
    <w:rsid w:val="00C5040E"/>
    <w:rsid w:val="00C533C0"/>
    <w:rsid w:val="00C552FF"/>
    <w:rsid w:val="00C558DA"/>
    <w:rsid w:val="00C55AF3"/>
    <w:rsid w:val="00C56E53"/>
    <w:rsid w:val="00C702AB"/>
    <w:rsid w:val="00C84759"/>
    <w:rsid w:val="00C85407"/>
    <w:rsid w:val="00C930FC"/>
    <w:rsid w:val="00C963F6"/>
    <w:rsid w:val="00C96CE5"/>
    <w:rsid w:val="00C96EB2"/>
    <w:rsid w:val="00CA4A96"/>
    <w:rsid w:val="00CA5CA9"/>
    <w:rsid w:val="00CA6C7F"/>
    <w:rsid w:val="00CA7C77"/>
    <w:rsid w:val="00CB22C4"/>
    <w:rsid w:val="00CB23B3"/>
    <w:rsid w:val="00CB5FB3"/>
    <w:rsid w:val="00CC10A6"/>
    <w:rsid w:val="00CC3A86"/>
    <w:rsid w:val="00CD2753"/>
    <w:rsid w:val="00CD3AFA"/>
    <w:rsid w:val="00CD5EB8"/>
    <w:rsid w:val="00CD7044"/>
    <w:rsid w:val="00CE08B9"/>
    <w:rsid w:val="00CE524C"/>
    <w:rsid w:val="00CF141F"/>
    <w:rsid w:val="00CF4777"/>
    <w:rsid w:val="00CF4DB0"/>
    <w:rsid w:val="00CF6E57"/>
    <w:rsid w:val="00D067BB"/>
    <w:rsid w:val="00D076E9"/>
    <w:rsid w:val="00D1352A"/>
    <w:rsid w:val="00D169AF"/>
    <w:rsid w:val="00D17A1D"/>
    <w:rsid w:val="00D22839"/>
    <w:rsid w:val="00D25249"/>
    <w:rsid w:val="00D35DE2"/>
    <w:rsid w:val="00D40607"/>
    <w:rsid w:val="00D44172"/>
    <w:rsid w:val="00D629F5"/>
    <w:rsid w:val="00D63B8C"/>
    <w:rsid w:val="00D67AEC"/>
    <w:rsid w:val="00D739CC"/>
    <w:rsid w:val="00D74876"/>
    <w:rsid w:val="00D8093D"/>
    <w:rsid w:val="00D8108C"/>
    <w:rsid w:val="00D842AE"/>
    <w:rsid w:val="00D86C02"/>
    <w:rsid w:val="00D9211C"/>
    <w:rsid w:val="00D92DE0"/>
    <w:rsid w:val="00D92FEF"/>
    <w:rsid w:val="00D93A0F"/>
    <w:rsid w:val="00D958F1"/>
    <w:rsid w:val="00D9717B"/>
    <w:rsid w:val="00DA0384"/>
    <w:rsid w:val="00DA1BCA"/>
    <w:rsid w:val="00DB169B"/>
    <w:rsid w:val="00DB3FEA"/>
    <w:rsid w:val="00DB59D3"/>
    <w:rsid w:val="00DB5CF3"/>
    <w:rsid w:val="00DC3262"/>
    <w:rsid w:val="00DC46FF"/>
    <w:rsid w:val="00DC5254"/>
    <w:rsid w:val="00DC569D"/>
    <w:rsid w:val="00DC57E3"/>
    <w:rsid w:val="00DC7D5B"/>
    <w:rsid w:val="00DD1A4F"/>
    <w:rsid w:val="00DD3107"/>
    <w:rsid w:val="00DD66EA"/>
    <w:rsid w:val="00DD7C2C"/>
    <w:rsid w:val="00DE3715"/>
    <w:rsid w:val="00DF05C9"/>
    <w:rsid w:val="00E0035A"/>
    <w:rsid w:val="00E02432"/>
    <w:rsid w:val="00E03D8C"/>
    <w:rsid w:val="00E06797"/>
    <w:rsid w:val="00E07269"/>
    <w:rsid w:val="00E1069C"/>
    <w:rsid w:val="00E1265B"/>
    <w:rsid w:val="00E13B48"/>
    <w:rsid w:val="00E1404F"/>
    <w:rsid w:val="00E17F09"/>
    <w:rsid w:val="00E21C83"/>
    <w:rsid w:val="00E24ADA"/>
    <w:rsid w:val="00E2738F"/>
    <w:rsid w:val="00E27B2B"/>
    <w:rsid w:val="00E30BF6"/>
    <w:rsid w:val="00E32F59"/>
    <w:rsid w:val="00E33039"/>
    <w:rsid w:val="00E33B26"/>
    <w:rsid w:val="00E36B99"/>
    <w:rsid w:val="00E378B9"/>
    <w:rsid w:val="00E40F80"/>
    <w:rsid w:val="00E413F2"/>
    <w:rsid w:val="00E45F98"/>
    <w:rsid w:val="00E46D9A"/>
    <w:rsid w:val="00E5168E"/>
    <w:rsid w:val="00E565FF"/>
    <w:rsid w:val="00E60AA4"/>
    <w:rsid w:val="00E65388"/>
    <w:rsid w:val="00E74E08"/>
    <w:rsid w:val="00E761D8"/>
    <w:rsid w:val="00E76CD8"/>
    <w:rsid w:val="00E7780E"/>
    <w:rsid w:val="00E85B7D"/>
    <w:rsid w:val="00E85F34"/>
    <w:rsid w:val="00E9121B"/>
    <w:rsid w:val="00E92905"/>
    <w:rsid w:val="00EA0AE2"/>
    <w:rsid w:val="00EA39E5"/>
    <w:rsid w:val="00EA54F4"/>
    <w:rsid w:val="00EB44AC"/>
    <w:rsid w:val="00EB50AA"/>
    <w:rsid w:val="00EC2813"/>
    <w:rsid w:val="00EC336D"/>
    <w:rsid w:val="00EC3423"/>
    <w:rsid w:val="00EC5A46"/>
    <w:rsid w:val="00EC63E2"/>
    <w:rsid w:val="00ED366A"/>
    <w:rsid w:val="00ED55DD"/>
    <w:rsid w:val="00ED7CFD"/>
    <w:rsid w:val="00EE49A2"/>
    <w:rsid w:val="00EF1A7E"/>
    <w:rsid w:val="00EF22B3"/>
    <w:rsid w:val="00EF46F2"/>
    <w:rsid w:val="00F01780"/>
    <w:rsid w:val="00F03B69"/>
    <w:rsid w:val="00F0517D"/>
    <w:rsid w:val="00F07A50"/>
    <w:rsid w:val="00F113DA"/>
    <w:rsid w:val="00F15FEE"/>
    <w:rsid w:val="00F26283"/>
    <w:rsid w:val="00F275A5"/>
    <w:rsid w:val="00F33F69"/>
    <w:rsid w:val="00F344C5"/>
    <w:rsid w:val="00F3465A"/>
    <w:rsid w:val="00F34892"/>
    <w:rsid w:val="00F36A06"/>
    <w:rsid w:val="00F37DC8"/>
    <w:rsid w:val="00F407B0"/>
    <w:rsid w:val="00F439B3"/>
    <w:rsid w:val="00F5014A"/>
    <w:rsid w:val="00F650C3"/>
    <w:rsid w:val="00F65D85"/>
    <w:rsid w:val="00F734E9"/>
    <w:rsid w:val="00F74705"/>
    <w:rsid w:val="00F764D4"/>
    <w:rsid w:val="00F77D14"/>
    <w:rsid w:val="00F8091E"/>
    <w:rsid w:val="00F8615C"/>
    <w:rsid w:val="00F90F23"/>
    <w:rsid w:val="00F9205A"/>
    <w:rsid w:val="00F92D50"/>
    <w:rsid w:val="00F93019"/>
    <w:rsid w:val="00F969E5"/>
    <w:rsid w:val="00FA1B3D"/>
    <w:rsid w:val="00FA3C05"/>
    <w:rsid w:val="00FA6BB0"/>
    <w:rsid w:val="00FB0AA3"/>
    <w:rsid w:val="00FB0ED5"/>
    <w:rsid w:val="00FB1FD1"/>
    <w:rsid w:val="00FB47DA"/>
    <w:rsid w:val="00FB7891"/>
    <w:rsid w:val="00FD06AC"/>
    <w:rsid w:val="00FD211D"/>
    <w:rsid w:val="00FD5860"/>
    <w:rsid w:val="00FE156E"/>
    <w:rsid w:val="00FE352D"/>
    <w:rsid w:val="00FE391A"/>
    <w:rsid w:val="00FE40EB"/>
    <w:rsid w:val="00FE4D02"/>
    <w:rsid w:val="00FE7D62"/>
    <w:rsid w:val="00FF3819"/>
    <w:rsid w:val="00FF5AD4"/>
    <w:rsid w:val="00FF5C59"/>
    <w:rsid w:val="00FF6992"/>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B56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3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99"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uiPriority w:val="99"/>
    <w:semiHidden/>
    <w:rsid w:val="000D6941"/>
    <w:rPr>
      <w:rFonts w:ascii="Times New Roman" w:hAnsi="Times New Roman"/>
      <w:color w:val="auto"/>
      <w:sz w:val="20"/>
      <w:szCs w:val="18"/>
      <w:vertAlign w:val="superscript"/>
    </w:rPr>
  </w:style>
  <w:style w:type="paragraph" w:styleId="FootnoteText">
    <w:name w:val="footnote text"/>
    <w:basedOn w:val="Normalpool"/>
    <w:link w:val="FootnoteTextChar"/>
    <w:uiPriority w:val="99"/>
    <w:semiHidden/>
    <w:rsid w:val="000D6941"/>
    <w:pPr>
      <w:spacing w:before="20" w:after="40"/>
      <w:ind w:left="1247"/>
    </w:pPr>
    <w:rPr>
      <w:sz w:val="18"/>
    </w:rPr>
  </w:style>
  <w:style w:type="character" w:styleId="CommentReference">
    <w:name w:val="annotation reference"/>
    <w:uiPriority w:val="99"/>
    <w:rsid w:val="003929B8"/>
    <w:rPr>
      <w:sz w:val="16"/>
      <w:szCs w:val="16"/>
    </w:rPr>
  </w:style>
  <w:style w:type="paragraph" w:styleId="CommentText">
    <w:name w:val="annotation text"/>
    <w:basedOn w:val="Normal"/>
    <w:link w:val="CommentTextChar"/>
    <w:uiPriority w:val="99"/>
    <w:rsid w:val="003929B8"/>
  </w:style>
  <w:style w:type="character" w:customStyle="1" w:styleId="CommentTextChar">
    <w:name w:val="Comment Text Char"/>
    <w:link w:val="CommentText"/>
    <w:uiPriority w:val="99"/>
    <w:rsid w:val="003929B8"/>
    <w:rPr>
      <w:lang w:eastAsia="en-US"/>
    </w:rPr>
  </w:style>
  <w:style w:type="paragraph" w:styleId="CommentSubject">
    <w:name w:val="annotation subject"/>
    <w:basedOn w:val="CommentText"/>
    <w:next w:val="CommentText"/>
    <w:link w:val="CommentSubjectChar"/>
    <w:uiPriority w:val="99"/>
    <w:rsid w:val="003929B8"/>
    <w:rPr>
      <w:b/>
      <w:bCs/>
    </w:rPr>
  </w:style>
  <w:style w:type="character" w:customStyle="1" w:styleId="CommentSubjectChar">
    <w:name w:val="Comment Subject Char"/>
    <w:link w:val="CommentSubject"/>
    <w:uiPriority w:val="99"/>
    <w:rsid w:val="003929B8"/>
    <w:rPr>
      <w:b/>
      <w:bCs/>
      <w:lang w:eastAsia="en-US"/>
    </w:rPr>
  </w:style>
  <w:style w:type="paragraph" w:styleId="BalloonText">
    <w:name w:val="Balloon Text"/>
    <w:basedOn w:val="Normal"/>
    <w:link w:val="BalloonTextChar"/>
    <w:uiPriority w:val="99"/>
    <w:rsid w:val="003929B8"/>
    <w:rPr>
      <w:rFonts w:ascii="Tahoma" w:hAnsi="Tahoma" w:cs="Tahoma"/>
      <w:sz w:val="16"/>
      <w:szCs w:val="16"/>
    </w:rPr>
  </w:style>
  <w:style w:type="character" w:customStyle="1" w:styleId="BalloonTextChar">
    <w:name w:val="Balloon Text Char"/>
    <w:link w:val="BalloonText"/>
    <w:uiPriority w:val="99"/>
    <w:rsid w:val="003929B8"/>
    <w:rPr>
      <w:rFonts w:ascii="Tahoma" w:hAnsi="Tahoma" w:cs="Tahoma"/>
      <w:sz w:val="16"/>
      <w:szCs w:val="16"/>
      <w:lang w:eastAsia="en-US"/>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Autospacing="0" w:afterLines="0" w:afterAutospacing="0"/>
        <w:contextualSpacing w:val="0"/>
        <w:jc w:val="left"/>
      </w:pPr>
      <w:rPr>
        <w:rFonts w:ascii="Symbol" w:hAnsi="Symbol"/>
        <w:b/>
        <w:i w:val="0"/>
        <w:caps/>
        <w:smallCaps w:val="0"/>
        <w:color w:val="auto"/>
        <w:sz w:val="27"/>
        <w:szCs w:val="27"/>
      </w:rPr>
    </w:tblStylePr>
    <w:tblStylePr w:type="lastRow">
      <w:pPr>
        <w:wordWrap/>
        <w:spacing w:afterLines="0" w:afterAutospacing="0"/>
        <w:ind w:rightChars="0" w:right="567"/>
      </w:pPr>
      <w:rPr>
        <w:rFonts w:ascii="Symbol" w:hAnsi="Symbo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Symbol" w:hAnsi="Symbol"/>
        <w:b/>
        <w:i w:val="0"/>
        <w:color w:val="auto"/>
        <w:sz w:val="64"/>
        <w:szCs w:val="64"/>
      </w:rPr>
    </w:tblStylePr>
    <w:tblStylePr w:type="nwCell">
      <w:rPr>
        <w:rFonts w:ascii="Symbol" w:hAnsi="Symbo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uiPriority w:val="99"/>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160D74"/>
    <w:pPr>
      <w:numPr>
        <w:numId w:val="1"/>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Caption">
    <w:name w:val="caption"/>
    <w:basedOn w:val="Normal"/>
    <w:next w:val="Normal"/>
    <w:qFormat/>
    <w:rsid w:val="00DF05C9"/>
    <w:pPr>
      <w:widowControl w:val="0"/>
      <w:tabs>
        <w:tab w:val="clear" w:pos="1247"/>
        <w:tab w:val="clear" w:pos="1814"/>
        <w:tab w:val="clear" w:pos="2381"/>
        <w:tab w:val="clear" w:pos="2948"/>
        <w:tab w:val="clear" w:pos="3515"/>
      </w:tabs>
    </w:pPr>
    <w:rPr>
      <w:snapToGrid w:val="0"/>
      <w:sz w:val="24"/>
    </w:rPr>
  </w:style>
  <w:style w:type="character" w:customStyle="1" w:styleId="CH3Char">
    <w:name w:val="CH3 Char"/>
    <w:link w:val="CH3"/>
    <w:rsid w:val="00DF05C9"/>
    <w:rPr>
      <w:b/>
      <w:lang w:eastAsia="en-US"/>
    </w:rPr>
  </w:style>
  <w:style w:type="character" w:customStyle="1" w:styleId="FootnoteTextChar">
    <w:name w:val="Footnote Text Char"/>
    <w:link w:val="FootnoteText"/>
    <w:uiPriority w:val="99"/>
    <w:semiHidden/>
    <w:rsid w:val="00DF05C9"/>
    <w:rPr>
      <w:sz w:val="18"/>
      <w:lang w:val="fr-FR" w:eastAsia="en-US"/>
    </w:rPr>
  </w:style>
  <w:style w:type="paragraph" w:customStyle="1" w:styleId="Style10ptLeft043Firstline043After6pt">
    <w:name w:val="Style 10 pt Left:  0.43&quot; First line:  0.43&quot; After:  6 pt"/>
    <w:basedOn w:val="Normal"/>
    <w:uiPriority w:val="99"/>
    <w:rsid w:val="00DF05C9"/>
    <w:pPr>
      <w:tabs>
        <w:tab w:val="clear" w:pos="1247"/>
        <w:tab w:val="clear" w:pos="1814"/>
        <w:tab w:val="clear" w:pos="2381"/>
        <w:tab w:val="clear" w:pos="2948"/>
        <w:tab w:val="clear" w:pos="3515"/>
      </w:tabs>
      <w:spacing w:after="120"/>
      <w:ind w:left="1260" w:hanging="17"/>
    </w:pPr>
    <w:rPr>
      <w:sz w:val="24"/>
    </w:rPr>
  </w:style>
  <w:style w:type="paragraph" w:styleId="BodyTextIndent">
    <w:name w:val="Body Text Indent"/>
    <w:basedOn w:val="Normal"/>
    <w:link w:val="BodyTextIndentChar"/>
    <w:rsid w:val="00DF05C9"/>
    <w:pPr>
      <w:tabs>
        <w:tab w:val="clear" w:pos="1247"/>
        <w:tab w:val="clear" w:pos="1814"/>
        <w:tab w:val="clear" w:pos="2381"/>
        <w:tab w:val="clear" w:pos="2948"/>
        <w:tab w:val="clear" w:pos="3515"/>
      </w:tabs>
      <w:spacing w:after="120"/>
      <w:ind w:left="360"/>
    </w:pPr>
    <w:rPr>
      <w:sz w:val="24"/>
    </w:rPr>
  </w:style>
  <w:style w:type="character" w:customStyle="1" w:styleId="BodyTextIndentChar">
    <w:name w:val="Body Text Indent Char"/>
    <w:link w:val="BodyTextIndent"/>
    <w:rsid w:val="00DF05C9"/>
    <w:rPr>
      <w:sz w:val="24"/>
      <w:lang w:eastAsia="en-US"/>
    </w:rPr>
  </w:style>
  <w:style w:type="character" w:customStyle="1" w:styleId="CH2Char">
    <w:name w:val="CH2 Char"/>
    <w:link w:val="CH2"/>
    <w:rsid w:val="00DF05C9"/>
    <w:rPr>
      <w:b/>
      <w:sz w:val="24"/>
      <w:szCs w:val="24"/>
      <w:lang w:eastAsia="en-US"/>
    </w:rPr>
  </w:style>
  <w:style w:type="character" w:customStyle="1" w:styleId="ZZAnxtitleChar">
    <w:name w:val="ZZ_Anx_title Char"/>
    <w:link w:val="ZZAnxtitle"/>
    <w:rsid w:val="00DF05C9"/>
    <w:rPr>
      <w:b/>
      <w:bCs/>
      <w:sz w:val="28"/>
      <w:szCs w:val="26"/>
      <w:lang w:eastAsia="en-US"/>
    </w:rPr>
  </w:style>
  <w:style w:type="paragraph" w:customStyle="1" w:styleId="Default">
    <w:name w:val="Default"/>
    <w:rsid w:val="00960460"/>
    <w:pPr>
      <w:autoSpaceDE w:val="0"/>
      <w:autoSpaceDN w:val="0"/>
      <w:adjustRightInd w:val="0"/>
    </w:pPr>
    <w:rPr>
      <w:color w:val="000000"/>
      <w:sz w:val="24"/>
      <w:szCs w:val="24"/>
    </w:rPr>
  </w:style>
  <w:style w:type="paragraph" w:customStyle="1" w:styleId="Articleheading">
    <w:name w:val="Article heading"/>
    <w:basedOn w:val="Normal"/>
    <w:next w:val="Subtitle"/>
    <w:rsid w:val="001033C2"/>
    <w:pPr>
      <w:numPr>
        <w:numId w:val="4"/>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BBTitleChar">
    <w:name w:val="BB_Title Char"/>
    <w:link w:val="BBTitle"/>
    <w:rsid w:val="001033C2"/>
    <w:rPr>
      <w:b/>
      <w:sz w:val="28"/>
      <w:szCs w:val="28"/>
      <w:lang w:eastAsia="en-US"/>
    </w:rPr>
  </w:style>
  <w:style w:type="character" w:customStyle="1" w:styleId="ZZAnxheaderChar">
    <w:name w:val="ZZ_Anx_header Char"/>
    <w:link w:val="ZZAnxheader"/>
    <w:rsid w:val="001033C2"/>
    <w:rPr>
      <w:b/>
      <w:bCs/>
      <w:sz w:val="28"/>
      <w:szCs w:val="22"/>
      <w:lang w:eastAsia="en-US"/>
    </w:rPr>
  </w:style>
  <w:style w:type="paragraph" w:styleId="Subtitle">
    <w:name w:val="Subtitle"/>
    <w:basedOn w:val="Normal"/>
    <w:next w:val="Normal"/>
    <w:link w:val="SubtitleChar"/>
    <w:qFormat/>
    <w:rsid w:val="001033C2"/>
    <w:pPr>
      <w:spacing w:after="60"/>
      <w:jc w:val="center"/>
      <w:outlineLvl w:val="1"/>
    </w:pPr>
    <w:rPr>
      <w:rFonts w:ascii="Cambria" w:eastAsia="SimSun" w:hAnsi="Cambria"/>
      <w:sz w:val="24"/>
      <w:szCs w:val="24"/>
    </w:rPr>
  </w:style>
  <w:style w:type="character" w:customStyle="1" w:styleId="SubtitleChar">
    <w:name w:val="Subtitle Char"/>
    <w:link w:val="Subtitle"/>
    <w:rsid w:val="001033C2"/>
    <w:rPr>
      <w:rFonts w:ascii="Cambria" w:eastAsia="SimSun" w:hAnsi="Cambria" w:cs="Times New Roman"/>
      <w:sz w:val="24"/>
      <w:szCs w:val="24"/>
      <w:lang w:eastAsia="en-US"/>
    </w:rPr>
  </w:style>
  <w:style w:type="character" w:customStyle="1" w:styleId="Paralevel1Char">
    <w:name w:val="Para level1 Char"/>
    <w:link w:val="Paralevel1"/>
    <w:locked/>
    <w:rsid w:val="007B4411"/>
    <w:rPr>
      <w:lang w:eastAsia="en-US"/>
    </w:rPr>
  </w:style>
  <w:style w:type="paragraph" w:customStyle="1" w:styleId="Paralevel1">
    <w:name w:val="Para level1"/>
    <w:basedOn w:val="Normal"/>
    <w:link w:val="Paralevel1Char"/>
    <w:autoRedefine/>
    <w:rsid w:val="007B4411"/>
    <w:pPr>
      <w:numPr>
        <w:numId w:val="5"/>
      </w:numPr>
      <w:tabs>
        <w:tab w:val="clear" w:pos="1247"/>
        <w:tab w:val="clear" w:pos="1814"/>
        <w:tab w:val="clear" w:pos="2381"/>
        <w:tab w:val="clear" w:pos="2948"/>
        <w:tab w:val="clear" w:pos="3515"/>
      </w:tabs>
      <w:suppressAutoHyphens/>
      <w:spacing w:after="120"/>
    </w:pPr>
  </w:style>
  <w:style w:type="paragraph" w:styleId="BodyText">
    <w:name w:val="Body Text"/>
    <w:basedOn w:val="Normal"/>
    <w:link w:val="BodyTextChar"/>
    <w:rsid w:val="009907D6"/>
    <w:pPr>
      <w:spacing w:after="120"/>
    </w:pPr>
  </w:style>
  <w:style w:type="character" w:customStyle="1" w:styleId="BodyTextChar">
    <w:name w:val="Body Text Char"/>
    <w:link w:val="BodyText"/>
    <w:rsid w:val="009907D6"/>
    <w:rPr>
      <w:lang w:eastAsia="en-US"/>
    </w:rPr>
  </w:style>
  <w:style w:type="paragraph" w:styleId="BodyTextIndent3">
    <w:name w:val="Body Text Indent 3"/>
    <w:basedOn w:val="Normal"/>
    <w:link w:val="BodyTextIndent3Char"/>
    <w:rsid w:val="009907D6"/>
    <w:pPr>
      <w:spacing w:after="120"/>
      <w:ind w:left="283"/>
    </w:pPr>
    <w:rPr>
      <w:sz w:val="16"/>
      <w:szCs w:val="16"/>
    </w:rPr>
  </w:style>
  <w:style w:type="character" w:customStyle="1" w:styleId="BodyTextIndent3Char">
    <w:name w:val="Body Text Indent 3 Char"/>
    <w:link w:val="BodyTextIndent3"/>
    <w:rsid w:val="009907D6"/>
    <w:rPr>
      <w:sz w:val="16"/>
      <w:szCs w:val="16"/>
      <w:lang w:eastAsia="en-US"/>
    </w:rPr>
  </w:style>
  <w:style w:type="character" w:customStyle="1" w:styleId="FooterChar">
    <w:name w:val="Footer Char"/>
    <w:link w:val="Footer"/>
    <w:uiPriority w:val="99"/>
    <w:rsid w:val="009907D6"/>
    <w:rPr>
      <w:sz w:val="18"/>
      <w:lang w:eastAsia="en-US"/>
    </w:rPr>
  </w:style>
  <w:style w:type="paragraph" w:styleId="Title">
    <w:name w:val="Title"/>
    <w:basedOn w:val="Normal"/>
    <w:link w:val="TitleChar"/>
    <w:autoRedefine/>
    <w:qFormat/>
    <w:rsid w:val="009907D6"/>
    <w:pPr>
      <w:tabs>
        <w:tab w:val="clear" w:pos="1247"/>
        <w:tab w:val="clear" w:pos="1814"/>
        <w:tab w:val="clear" w:pos="2381"/>
        <w:tab w:val="clear" w:pos="2948"/>
        <w:tab w:val="clear" w:pos="3515"/>
      </w:tabs>
      <w:spacing w:before="360" w:after="240"/>
      <w:ind w:left="1247" w:right="567"/>
      <w:outlineLvl w:val="0"/>
    </w:pPr>
    <w:rPr>
      <w:rFonts w:cs="Arial"/>
      <w:b/>
      <w:bCs/>
      <w:kern w:val="28"/>
      <w:sz w:val="28"/>
      <w:szCs w:val="28"/>
    </w:rPr>
  </w:style>
  <w:style w:type="character" w:customStyle="1" w:styleId="TitleChar">
    <w:name w:val="Title Char"/>
    <w:link w:val="Title"/>
    <w:rsid w:val="009907D6"/>
    <w:rPr>
      <w:rFonts w:cs="Arial"/>
      <w:b/>
      <w:bCs/>
      <w:kern w:val="28"/>
      <w:sz w:val="28"/>
      <w:szCs w:val="28"/>
      <w:lang w:eastAsia="en-US"/>
    </w:rPr>
  </w:style>
  <w:style w:type="paragraph" w:customStyle="1" w:styleId="Anxhead">
    <w:name w:val="Anx head"/>
    <w:basedOn w:val="Normal"/>
    <w:rsid w:val="009907D6"/>
    <w:pPr>
      <w:tabs>
        <w:tab w:val="clear" w:pos="1247"/>
        <w:tab w:val="clear" w:pos="1814"/>
        <w:tab w:val="clear" w:pos="2381"/>
        <w:tab w:val="clear" w:pos="2948"/>
        <w:tab w:val="clear" w:pos="3515"/>
      </w:tabs>
    </w:pPr>
    <w:rPr>
      <w:b/>
      <w:bCs/>
      <w:sz w:val="28"/>
      <w:szCs w:val="22"/>
    </w:rPr>
  </w:style>
  <w:style w:type="paragraph" w:customStyle="1" w:styleId="Anxtitle">
    <w:name w:val="Anx title"/>
    <w:basedOn w:val="Normal"/>
    <w:rsid w:val="009907D6"/>
    <w:pPr>
      <w:tabs>
        <w:tab w:val="clear" w:pos="1247"/>
        <w:tab w:val="clear" w:pos="1814"/>
        <w:tab w:val="clear" w:pos="2381"/>
        <w:tab w:val="clear" w:pos="2948"/>
        <w:tab w:val="clear" w:pos="3515"/>
      </w:tabs>
      <w:ind w:left="1247"/>
    </w:pPr>
    <w:rPr>
      <w:b/>
      <w:bCs/>
      <w:sz w:val="28"/>
      <w:szCs w:val="26"/>
    </w:rPr>
  </w:style>
  <w:style w:type="paragraph" w:customStyle="1" w:styleId="Paralevel3">
    <w:name w:val="Para level3"/>
    <w:basedOn w:val="Normal"/>
    <w:rsid w:val="009907D6"/>
    <w:pPr>
      <w:numPr>
        <w:numId w:val="6"/>
      </w:numPr>
      <w:tabs>
        <w:tab w:val="clear" w:pos="1247"/>
        <w:tab w:val="clear" w:pos="1814"/>
        <w:tab w:val="clear" w:pos="2381"/>
        <w:tab w:val="clear" w:pos="2948"/>
        <w:tab w:val="clear" w:pos="3515"/>
        <w:tab w:val="num" w:pos="360"/>
      </w:tabs>
      <w:suppressAutoHyphens/>
      <w:spacing w:after="120"/>
      <w:ind w:left="0" w:firstLine="0"/>
    </w:pPr>
  </w:style>
  <w:style w:type="paragraph" w:styleId="NoSpacing">
    <w:name w:val="No Spacing"/>
    <w:uiPriority w:val="1"/>
    <w:qFormat/>
    <w:rsid w:val="006C0617"/>
    <w:rPr>
      <w:rFonts w:ascii="Calibri" w:eastAsia="SimSun" w:hAnsi="Calibri" w:cs="Arial"/>
      <w:sz w:val="22"/>
      <w:szCs w:val="22"/>
      <w:lang w:val="en-US"/>
    </w:rPr>
  </w:style>
  <w:style w:type="paragraph" w:styleId="ListParagraph">
    <w:name w:val="List Paragraph"/>
    <w:basedOn w:val="Normal"/>
    <w:uiPriority w:val="34"/>
    <w:qFormat/>
    <w:rsid w:val="00776636"/>
    <w:pPr>
      <w:ind w:left="720"/>
      <w:contextualSpacing/>
    </w:pPr>
  </w:style>
  <w:style w:type="paragraph" w:styleId="Revision">
    <w:name w:val="Revision"/>
    <w:hidden/>
    <w:uiPriority w:val="99"/>
    <w:rsid w:val="006F4173"/>
    <w:rPr>
      <w:lang w:eastAsia="en-US"/>
    </w:rPr>
  </w:style>
  <w:style w:type="paragraph" w:customStyle="1" w:styleId="indentlist">
    <w:name w:val="indent list"/>
    <w:basedOn w:val="Normal"/>
    <w:rsid w:val="00747CC1"/>
    <w:pPr>
      <w:numPr>
        <w:numId w:val="7"/>
      </w:numPr>
      <w:tabs>
        <w:tab w:val="left" w:pos="720"/>
      </w:tabs>
      <w:spacing w:after="120"/>
    </w:pPr>
  </w:style>
  <w:style w:type="character" w:customStyle="1" w:styleId="ft01">
    <w:name w:val="ft01"/>
    <w:rsid w:val="00094296"/>
    <w:rPr>
      <w:rFonts w:ascii="Times" w:hAnsi="Times" w:hint="default"/>
      <w:color w:val="000000"/>
      <w:sz w:val="23"/>
    </w:rPr>
  </w:style>
  <w:style w:type="paragraph" w:styleId="NormalWeb">
    <w:name w:val="Normal (Web)"/>
    <w:basedOn w:val="Normal"/>
    <w:rsid w:val="005F6B68"/>
    <w:rPr>
      <w:sz w:val="24"/>
      <w:szCs w:val="24"/>
    </w:rPr>
  </w:style>
  <w:style w:type="paragraph" w:styleId="EndnoteText">
    <w:name w:val="endnote text"/>
    <w:basedOn w:val="Normal"/>
    <w:link w:val="EndnoteTextChar"/>
    <w:uiPriority w:val="99"/>
    <w:rsid w:val="00D9717B"/>
  </w:style>
  <w:style w:type="character" w:customStyle="1" w:styleId="EndnoteTextChar">
    <w:name w:val="Endnote Text Char"/>
    <w:link w:val="EndnoteText"/>
    <w:uiPriority w:val="99"/>
    <w:rsid w:val="00D9717B"/>
    <w:rPr>
      <w:lang w:eastAsia="en-US"/>
    </w:rPr>
  </w:style>
  <w:style w:type="character" w:styleId="EndnoteReference">
    <w:name w:val="endnote reference"/>
    <w:uiPriority w:val="99"/>
    <w:rsid w:val="00D9717B"/>
    <w:rPr>
      <w:vertAlign w:val="superscript"/>
    </w:rPr>
  </w:style>
  <w:style w:type="character" w:styleId="Strong">
    <w:name w:val="Strong"/>
    <w:uiPriority w:val="22"/>
    <w:qFormat/>
    <w:rsid w:val="005977E0"/>
    <w:rPr>
      <w:b/>
      <w:bCs/>
    </w:rPr>
  </w:style>
  <w:style w:type="table" w:styleId="TableGrid">
    <w:name w:val="Table Grid"/>
    <w:basedOn w:val="TableNormal"/>
    <w:uiPriority w:val="39"/>
    <w:rsid w:val="00566297"/>
    <w:rPr>
      <w:lang w:val="de-CH"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DA0384"/>
    <w:rPr>
      <w:b/>
      <w:sz w:val="18"/>
      <w:lang w:eastAsia="en-US"/>
    </w:rPr>
  </w:style>
  <w:style w:type="paragraph" w:customStyle="1" w:styleId="Logo">
    <w:name w:val="Logo"/>
    <w:rsid w:val="00DA0384"/>
    <w:rPr>
      <w:rFonts w:ascii="Arial" w:hAnsi="Arial"/>
      <w:noProof/>
      <w:sz w:val="15"/>
      <w:lang w:val="de-CH" w:eastAsia="de-CH"/>
    </w:rPr>
  </w:style>
  <w:style w:type="paragraph" w:customStyle="1" w:styleId="KopfFett">
    <w:name w:val="KopfFett"/>
    <w:basedOn w:val="Header"/>
    <w:next w:val="Header"/>
    <w:rsid w:val="00DA0384"/>
    <w:pPr>
      <w:pBdr>
        <w:bottom w:val="none" w:sz="0" w:space="0" w:color="auto"/>
      </w:pBdr>
      <w:tabs>
        <w:tab w:val="clear" w:pos="1247"/>
        <w:tab w:val="clear" w:pos="4536"/>
        <w:tab w:val="clear" w:pos="9072"/>
      </w:tabs>
      <w:suppressAutoHyphens/>
      <w:spacing w:after="0" w:line="200" w:lineRule="exact"/>
    </w:pPr>
    <w:rPr>
      <w:rFonts w:ascii="Arial" w:hAnsi="Arial"/>
      <w:noProof/>
      <w:sz w:val="15"/>
      <w:lang w:eastAsia="de-CH"/>
    </w:rPr>
  </w:style>
  <w:style w:type="paragraph" w:customStyle="1" w:styleId="KopfDept">
    <w:name w:val="KopfDept"/>
    <w:basedOn w:val="Header"/>
    <w:next w:val="KopfFett"/>
    <w:rsid w:val="00DA0384"/>
    <w:pPr>
      <w:pBdr>
        <w:bottom w:val="none" w:sz="0" w:space="0" w:color="auto"/>
      </w:pBdr>
      <w:tabs>
        <w:tab w:val="clear" w:pos="1247"/>
        <w:tab w:val="clear" w:pos="4536"/>
        <w:tab w:val="clear" w:pos="9072"/>
      </w:tabs>
      <w:suppressAutoHyphens/>
      <w:spacing w:after="100" w:line="200" w:lineRule="exact"/>
      <w:contextualSpacing/>
    </w:pPr>
    <w:rPr>
      <w:rFonts w:ascii="Arial" w:hAnsi="Arial"/>
      <w:b w:val="0"/>
      <w:noProof/>
      <w:sz w:val="15"/>
      <w:lang w:eastAsia="de-CH"/>
    </w:rPr>
  </w:style>
  <w:style w:type="character" w:styleId="FollowedHyperlink">
    <w:name w:val="FollowedHyperlink"/>
    <w:basedOn w:val="DefaultParagraphFont"/>
    <w:uiPriority w:val="99"/>
    <w:semiHidden/>
    <w:unhideWhenUsed/>
    <w:rsid w:val="00ED55D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3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99"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uiPriority w:val="99"/>
    <w:semiHidden/>
    <w:rsid w:val="000D6941"/>
    <w:rPr>
      <w:rFonts w:ascii="Times New Roman" w:hAnsi="Times New Roman"/>
      <w:color w:val="auto"/>
      <w:sz w:val="20"/>
      <w:szCs w:val="18"/>
      <w:vertAlign w:val="superscript"/>
    </w:rPr>
  </w:style>
  <w:style w:type="paragraph" w:styleId="FootnoteText">
    <w:name w:val="footnote text"/>
    <w:basedOn w:val="Normalpool"/>
    <w:link w:val="FootnoteTextChar"/>
    <w:uiPriority w:val="99"/>
    <w:semiHidden/>
    <w:rsid w:val="000D6941"/>
    <w:pPr>
      <w:spacing w:before="20" w:after="40"/>
      <w:ind w:left="1247"/>
    </w:pPr>
    <w:rPr>
      <w:sz w:val="18"/>
    </w:rPr>
  </w:style>
  <w:style w:type="character" w:styleId="CommentReference">
    <w:name w:val="annotation reference"/>
    <w:uiPriority w:val="99"/>
    <w:rsid w:val="003929B8"/>
    <w:rPr>
      <w:sz w:val="16"/>
      <w:szCs w:val="16"/>
    </w:rPr>
  </w:style>
  <w:style w:type="paragraph" w:styleId="CommentText">
    <w:name w:val="annotation text"/>
    <w:basedOn w:val="Normal"/>
    <w:link w:val="CommentTextChar"/>
    <w:uiPriority w:val="99"/>
    <w:rsid w:val="003929B8"/>
  </w:style>
  <w:style w:type="character" w:customStyle="1" w:styleId="CommentTextChar">
    <w:name w:val="Comment Text Char"/>
    <w:link w:val="CommentText"/>
    <w:uiPriority w:val="99"/>
    <w:rsid w:val="003929B8"/>
    <w:rPr>
      <w:lang w:eastAsia="en-US"/>
    </w:rPr>
  </w:style>
  <w:style w:type="paragraph" w:styleId="CommentSubject">
    <w:name w:val="annotation subject"/>
    <w:basedOn w:val="CommentText"/>
    <w:next w:val="CommentText"/>
    <w:link w:val="CommentSubjectChar"/>
    <w:uiPriority w:val="99"/>
    <w:rsid w:val="003929B8"/>
    <w:rPr>
      <w:b/>
      <w:bCs/>
    </w:rPr>
  </w:style>
  <w:style w:type="character" w:customStyle="1" w:styleId="CommentSubjectChar">
    <w:name w:val="Comment Subject Char"/>
    <w:link w:val="CommentSubject"/>
    <w:uiPriority w:val="99"/>
    <w:rsid w:val="003929B8"/>
    <w:rPr>
      <w:b/>
      <w:bCs/>
      <w:lang w:eastAsia="en-US"/>
    </w:rPr>
  </w:style>
  <w:style w:type="paragraph" w:styleId="BalloonText">
    <w:name w:val="Balloon Text"/>
    <w:basedOn w:val="Normal"/>
    <w:link w:val="BalloonTextChar"/>
    <w:uiPriority w:val="99"/>
    <w:rsid w:val="003929B8"/>
    <w:rPr>
      <w:rFonts w:ascii="Tahoma" w:hAnsi="Tahoma" w:cs="Tahoma"/>
      <w:sz w:val="16"/>
      <w:szCs w:val="16"/>
    </w:rPr>
  </w:style>
  <w:style w:type="character" w:customStyle="1" w:styleId="BalloonTextChar">
    <w:name w:val="Balloon Text Char"/>
    <w:link w:val="BalloonText"/>
    <w:uiPriority w:val="99"/>
    <w:rsid w:val="003929B8"/>
    <w:rPr>
      <w:rFonts w:ascii="Tahoma" w:hAnsi="Tahoma" w:cs="Tahoma"/>
      <w:sz w:val="16"/>
      <w:szCs w:val="16"/>
      <w:lang w:eastAsia="en-US"/>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Autospacing="0" w:afterLines="0" w:afterAutospacing="0"/>
        <w:contextualSpacing w:val="0"/>
        <w:jc w:val="left"/>
      </w:pPr>
      <w:rPr>
        <w:rFonts w:ascii="Symbol" w:hAnsi="Symbol"/>
        <w:b/>
        <w:i w:val="0"/>
        <w:caps/>
        <w:smallCaps w:val="0"/>
        <w:color w:val="auto"/>
        <w:sz w:val="27"/>
        <w:szCs w:val="27"/>
      </w:rPr>
    </w:tblStylePr>
    <w:tblStylePr w:type="lastRow">
      <w:pPr>
        <w:wordWrap/>
        <w:spacing w:afterLines="0" w:afterAutospacing="0"/>
        <w:ind w:rightChars="0" w:right="567"/>
      </w:pPr>
      <w:rPr>
        <w:rFonts w:ascii="Symbol" w:hAnsi="Symbo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Symbol" w:hAnsi="Symbol"/>
        <w:b/>
        <w:i w:val="0"/>
        <w:color w:val="auto"/>
        <w:sz w:val="64"/>
        <w:szCs w:val="64"/>
      </w:rPr>
    </w:tblStylePr>
    <w:tblStylePr w:type="nwCell">
      <w:rPr>
        <w:rFonts w:ascii="Symbol" w:hAnsi="Symbo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uiPriority w:val="99"/>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160D74"/>
    <w:pPr>
      <w:numPr>
        <w:numId w:val="1"/>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Caption">
    <w:name w:val="caption"/>
    <w:basedOn w:val="Normal"/>
    <w:next w:val="Normal"/>
    <w:qFormat/>
    <w:rsid w:val="00DF05C9"/>
    <w:pPr>
      <w:widowControl w:val="0"/>
      <w:tabs>
        <w:tab w:val="clear" w:pos="1247"/>
        <w:tab w:val="clear" w:pos="1814"/>
        <w:tab w:val="clear" w:pos="2381"/>
        <w:tab w:val="clear" w:pos="2948"/>
        <w:tab w:val="clear" w:pos="3515"/>
      </w:tabs>
    </w:pPr>
    <w:rPr>
      <w:snapToGrid w:val="0"/>
      <w:sz w:val="24"/>
    </w:rPr>
  </w:style>
  <w:style w:type="character" w:customStyle="1" w:styleId="CH3Char">
    <w:name w:val="CH3 Char"/>
    <w:link w:val="CH3"/>
    <w:rsid w:val="00DF05C9"/>
    <w:rPr>
      <w:b/>
      <w:lang w:eastAsia="en-US"/>
    </w:rPr>
  </w:style>
  <w:style w:type="character" w:customStyle="1" w:styleId="FootnoteTextChar">
    <w:name w:val="Footnote Text Char"/>
    <w:link w:val="FootnoteText"/>
    <w:uiPriority w:val="99"/>
    <w:semiHidden/>
    <w:rsid w:val="00DF05C9"/>
    <w:rPr>
      <w:sz w:val="18"/>
      <w:lang w:val="fr-FR" w:eastAsia="en-US"/>
    </w:rPr>
  </w:style>
  <w:style w:type="paragraph" w:customStyle="1" w:styleId="Style10ptLeft043Firstline043After6pt">
    <w:name w:val="Style 10 pt Left:  0.43&quot; First line:  0.43&quot; After:  6 pt"/>
    <w:basedOn w:val="Normal"/>
    <w:uiPriority w:val="99"/>
    <w:rsid w:val="00DF05C9"/>
    <w:pPr>
      <w:tabs>
        <w:tab w:val="clear" w:pos="1247"/>
        <w:tab w:val="clear" w:pos="1814"/>
        <w:tab w:val="clear" w:pos="2381"/>
        <w:tab w:val="clear" w:pos="2948"/>
        <w:tab w:val="clear" w:pos="3515"/>
      </w:tabs>
      <w:spacing w:after="120"/>
      <w:ind w:left="1260" w:hanging="17"/>
    </w:pPr>
    <w:rPr>
      <w:sz w:val="24"/>
    </w:rPr>
  </w:style>
  <w:style w:type="paragraph" w:styleId="BodyTextIndent">
    <w:name w:val="Body Text Indent"/>
    <w:basedOn w:val="Normal"/>
    <w:link w:val="BodyTextIndentChar"/>
    <w:rsid w:val="00DF05C9"/>
    <w:pPr>
      <w:tabs>
        <w:tab w:val="clear" w:pos="1247"/>
        <w:tab w:val="clear" w:pos="1814"/>
        <w:tab w:val="clear" w:pos="2381"/>
        <w:tab w:val="clear" w:pos="2948"/>
        <w:tab w:val="clear" w:pos="3515"/>
      </w:tabs>
      <w:spacing w:after="120"/>
      <w:ind w:left="360"/>
    </w:pPr>
    <w:rPr>
      <w:sz w:val="24"/>
    </w:rPr>
  </w:style>
  <w:style w:type="character" w:customStyle="1" w:styleId="BodyTextIndentChar">
    <w:name w:val="Body Text Indent Char"/>
    <w:link w:val="BodyTextIndent"/>
    <w:rsid w:val="00DF05C9"/>
    <w:rPr>
      <w:sz w:val="24"/>
      <w:lang w:eastAsia="en-US"/>
    </w:rPr>
  </w:style>
  <w:style w:type="character" w:customStyle="1" w:styleId="CH2Char">
    <w:name w:val="CH2 Char"/>
    <w:link w:val="CH2"/>
    <w:rsid w:val="00DF05C9"/>
    <w:rPr>
      <w:b/>
      <w:sz w:val="24"/>
      <w:szCs w:val="24"/>
      <w:lang w:eastAsia="en-US"/>
    </w:rPr>
  </w:style>
  <w:style w:type="character" w:customStyle="1" w:styleId="ZZAnxtitleChar">
    <w:name w:val="ZZ_Anx_title Char"/>
    <w:link w:val="ZZAnxtitle"/>
    <w:rsid w:val="00DF05C9"/>
    <w:rPr>
      <w:b/>
      <w:bCs/>
      <w:sz w:val="28"/>
      <w:szCs w:val="26"/>
      <w:lang w:eastAsia="en-US"/>
    </w:rPr>
  </w:style>
  <w:style w:type="paragraph" w:customStyle="1" w:styleId="Default">
    <w:name w:val="Default"/>
    <w:rsid w:val="00960460"/>
    <w:pPr>
      <w:autoSpaceDE w:val="0"/>
      <w:autoSpaceDN w:val="0"/>
      <w:adjustRightInd w:val="0"/>
    </w:pPr>
    <w:rPr>
      <w:color w:val="000000"/>
      <w:sz w:val="24"/>
      <w:szCs w:val="24"/>
    </w:rPr>
  </w:style>
  <w:style w:type="paragraph" w:customStyle="1" w:styleId="Articleheading">
    <w:name w:val="Article heading"/>
    <w:basedOn w:val="Normal"/>
    <w:next w:val="Subtitle"/>
    <w:rsid w:val="001033C2"/>
    <w:pPr>
      <w:numPr>
        <w:numId w:val="4"/>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BBTitleChar">
    <w:name w:val="BB_Title Char"/>
    <w:link w:val="BBTitle"/>
    <w:rsid w:val="001033C2"/>
    <w:rPr>
      <w:b/>
      <w:sz w:val="28"/>
      <w:szCs w:val="28"/>
      <w:lang w:eastAsia="en-US"/>
    </w:rPr>
  </w:style>
  <w:style w:type="character" w:customStyle="1" w:styleId="ZZAnxheaderChar">
    <w:name w:val="ZZ_Anx_header Char"/>
    <w:link w:val="ZZAnxheader"/>
    <w:rsid w:val="001033C2"/>
    <w:rPr>
      <w:b/>
      <w:bCs/>
      <w:sz w:val="28"/>
      <w:szCs w:val="22"/>
      <w:lang w:eastAsia="en-US"/>
    </w:rPr>
  </w:style>
  <w:style w:type="paragraph" w:styleId="Subtitle">
    <w:name w:val="Subtitle"/>
    <w:basedOn w:val="Normal"/>
    <w:next w:val="Normal"/>
    <w:link w:val="SubtitleChar"/>
    <w:qFormat/>
    <w:rsid w:val="001033C2"/>
    <w:pPr>
      <w:spacing w:after="60"/>
      <w:jc w:val="center"/>
      <w:outlineLvl w:val="1"/>
    </w:pPr>
    <w:rPr>
      <w:rFonts w:ascii="Cambria" w:eastAsia="SimSun" w:hAnsi="Cambria"/>
      <w:sz w:val="24"/>
      <w:szCs w:val="24"/>
    </w:rPr>
  </w:style>
  <w:style w:type="character" w:customStyle="1" w:styleId="SubtitleChar">
    <w:name w:val="Subtitle Char"/>
    <w:link w:val="Subtitle"/>
    <w:rsid w:val="001033C2"/>
    <w:rPr>
      <w:rFonts w:ascii="Cambria" w:eastAsia="SimSun" w:hAnsi="Cambria" w:cs="Times New Roman"/>
      <w:sz w:val="24"/>
      <w:szCs w:val="24"/>
      <w:lang w:eastAsia="en-US"/>
    </w:rPr>
  </w:style>
  <w:style w:type="character" w:customStyle="1" w:styleId="Paralevel1Char">
    <w:name w:val="Para level1 Char"/>
    <w:link w:val="Paralevel1"/>
    <w:locked/>
    <w:rsid w:val="007B4411"/>
    <w:rPr>
      <w:lang w:eastAsia="en-US"/>
    </w:rPr>
  </w:style>
  <w:style w:type="paragraph" w:customStyle="1" w:styleId="Paralevel1">
    <w:name w:val="Para level1"/>
    <w:basedOn w:val="Normal"/>
    <w:link w:val="Paralevel1Char"/>
    <w:autoRedefine/>
    <w:rsid w:val="007B4411"/>
    <w:pPr>
      <w:numPr>
        <w:numId w:val="5"/>
      </w:numPr>
      <w:tabs>
        <w:tab w:val="clear" w:pos="1247"/>
        <w:tab w:val="clear" w:pos="1814"/>
        <w:tab w:val="clear" w:pos="2381"/>
        <w:tab w:val="clear" w:pos="2948"/>
        <w:tab w:val="clear" w:pos="3515"/>
      </w:tabs>
      <w:suppressAutoHyphens/>
      <w:spacing w:after="120"/>
    </w:pPr>
  </w:style>
  <w:style w:type="paragraph" w:styleId="BodyText">
    <w:name w:val="Body Text"/>
    <w:basedOn w:val="Normal"/>
    <w:link w:val="BodyTextChar"/>
    <w:rsid w:val="009907D6"/>
    <w:pPr>
      <w:spacing w:after="120"/>
    </w:pPr>
  </w:style>
  <w:style w:type="character" w:customStyle="1" w:styleId="BodyTextChar">
    <w:name w:val="Body Text Char"/>
    <w:link w:val="BodyText"/>
    <w:rsid w:val="009907D6"/>
    <w:rPr>
      <w:lang w:eastAsia="en-US"/>
    </w:rPr>
  </w:style>
  <w:style w:type="paragraph" w:styleId="BodyTextIndent3">
    <w:name w:val="Body Text Indent 3"/>
    <w:basedOn w:val="Normal"/>
    <w:link w:val="BodyTextIndent3Char"/>
    <w:rsid w:val="009907D6"/>
    <w:pPr>
      <w:spacing w:after="120"/>
      <w:ind w:left="283"/>
    </w:pPr>
    <w:rPr>
      <w:sz w:val="16"/>
      <w:szCs w:val="16"/>
    </w:rPr>
  </w:style>
  <w:style w:type="character" w:customStyle="1" w:styleId="BodyTextIndent3Char">
    <w:name w:val="Body Text Indent 3 Char"/>
    <w:link w:val="BodyTextIndent3"/>
    <w:rsid w:val="009907D6"/>
    <w:rPr>
      <w:sz w:val="16"/>
      <w:szCs w:val="16"/>
      <w:lang w:eastAsia="en-US"/>
    </w:rPr>
  </w:style>
  <w:style w:type="character" w:customStyle="1" w:styleId="FooterChar">
    <w:name w:val="Footer Char"/>
    <w:link w:val="Footer"/>
    <w:uiPriority w:val="99"/>
    <w:rsid w:val="009907D6"/>
    <w:rPr>
      <w:sz w:val="18"/>
      <w:lang w:eastAsia="en-US"/>
    </w:rPr>
  </w:style>
  <w:style w:type="paragraph" w:styleId="Title">
    <w:name w:val="Title"/>
    <w:basedOn w:val="Normal"/>
    <w:link w:val="TitleChar"/>
    <w:autoRedefine/>
    <w:qFormat/>
    <w:rsid w:val="009907D6"/>
    <w:pPr>
      <w:tabs>
        <w:tab w:val="clear" w:pos="1247"/>
        <w:tab w:val="clear" w:pos="1814"/>
        <w:tab w:val="clear" w:pos="2381"/>
        <w:tab w:val="clear" w:pos="2948"/>
        <w:tab w:val="clear" w:pos="3515"/>
      </w:tabs>
      <w:spacing w:before="360" w:after="240"/>
      <w:ind w:left="1247" w:right="567"/>
      <w:outlineLvl w:val="0"/>
    </w:pPr>
    <w:rPr>
      <w:rFonts w:cs="Arial"/>
      <w:b/>
      <w:bCs/>
      <w:kern w:val="28"/>
      <w:sz w:val="28"/>
      <w:szCs w:val="28"/>
    </w:rPr>
  </w:style>
  <w:style w:type="character" w:customStyle="1" w:styleId="TitleChar">
    <w:name w:val="Title Char"/>
    <w:link w:val="Title"/>
    <w:rsid w:val="009907D6"/>
    <w:rPr>
      <w:rFonts w:cs="Arial"/>
      <w:b/>
      <w:bCs/>
      <w:kern w:val="28"/>
      <w:sz w:val="28"/>
      <w:szCs w:val="28"/>
      <w:lang w:eastAsia="en-US"/>
    </w:rPr>
  </w:style>
  <w:style w:type="paragraph" w:customStyle="1" w:styleId="Anxhead">
    <w:name w:val="Anx head"/>
    <w:basedOn w:val="Normal"/>
    <w:rsid w:val="009907D6"/>
    <w:pPr>
      <w:tabs>
        <w:tab w:val="clear" w:pos="1247"/>
        <w:tab w:val="clear" w:pos="1814"/>
        <w:tab w:val="clear" w:pos="2381"/>
        <w:tab w:val="clear" w:pos="2948"/>
        <w:tab w:val="clear" w:pos="3515"/>
      </w:tabs>
    </w:pPr>
    <w:rPr>
      <w:b/>
      <w:bCs/>
      <w:sz w:val="28"/>
      <w:szCs w:val="22"/>
    </w:rPr>
  </w:style>
  <w:style w:type="paragraph" w:customStyle="1" w:styleId="Anxtitle">
    <w:name w:val="Anx title"/>
    <w:basedOn w:val="Normal"/>
    <w:rsid w:val="009907D6"/>
    <w:pPr>
      <w:tabs>
        <w:tab w:val="clear" w:pos="1247"/>
        <w:tab w:val="clear" w:pos="1814"/>
        <w:tab w:val="clear" w:pos="2381"/>
        <w:tab w:val="clear" w:pos="2948"/>
        <w:tab w:val="clear" w:pos="3515"/>
      </w:tabs>
      <w:ind w:left="1247"/>
    </w:pPr>
    <w:rPr>
      <w:b/>
      <w:bCs/>
      <w:sz w:val="28"/>
      <w:szCs w:val="26"/>
    </w:rPr>
  </w:style>
  <w:style w:type="paragraph" w:customStyle="1" w:styleId="Paralevel3">
    <w:name w:val="Para level3"/>
    <w:basedOn w:val="Normal"/>
    <w:rsid w:val="009907D6"/>
    <w:pPr>
      <w:numPr>
        <w:numId w:val="6"/>
      </w:numPr>
      <w:tabs>
        <w:tab w:val="clear" w:pos="1247"/>
        <w:tab w:val="clear" w:pos="1814"/>
        <w:tab w:val="clear" w:pos="2381"/>
        <w:tab w:val="clear" w:pos="2948"/>
        <w:tab w:val="clear" w:pos="3515"/>
        <w:tab w:val="num" w:pos="360"/>
      </w:tabs>
      <w:suppressAutoHyphens/>
      <w:spacing w:after="120"/>
      <w:ind w:left="0" w:firstLine="0"/>
    </w:pPr>
  </w:style>
  <w:style w:type="paragraph" w:styleId="NoSpacing">
    <w:name w:val="No Spacing"/>
    <w:uiPriority w:val="1"/>
    <w:qFormat/>
    <w:rsid w:val="006C0617"/>
    <w:rPr>
      <w:rFonts w:ascii="Calibri" w:eastAsia="SimSun" w:hAnsi="Calibri" w:cs="Arial"/>
      <w:sz w:val="22"/>
      <w:szCs w:val="22"/>
      <w:lang w:val="en-US"/>
    </w:rPr>
  </w:style>
  <w:style w:type="paragraph" w:styleId="ListParagraph">
    <w:name w:val="List Paragraph"/>
    <w:basedOn w:val="Normal"/>
    <w:uiPriority w:val="34"/>
    <w:qFormat/>
    <w:rsid w:val="00776636"/>
    <w:pPr>
      <w:ind w:left="720"/>
      <w:contextualSpacing/>
    </w:pPr>
  </w:style>
  <w:style w:type="paragraph" w:styleId="Revision">
    <w:name w:val="Revision"/>
    <w:hidden/>
    <w:uiPriority w:val="99"/>
    <w:rsid w:val="006F4173"/>
    <w:rPr>
      <w:lang w:eastAsia="en-US"/>
    </w:rPr>
  </w:style>
  <w:style w:type="paragraph" w:customStyle="1" w:styleId="indentlist">
    <w:name w:val="indent list"/>
    <w:basedOn w:val="Normal"/>
    <w:rsid w:val="00747CC1"/>
    <w:pPr>
      <w:numPr>
        <w:numId w:val="7"/>
      </w:numPr>
      <w:tabs>
        <w:tab w:val="left" w:pos="720"/>
      </w:tabs>
      <w:spacing w:after="120"/>
    </w:pPr>
  </w:style>
  <w:style w:type="character" w:customStyle="1" w:styleId="ft01">
    <w:name w:val="ft01"/>
    <w:rsid w:val="00094296"/>
    <w:rPr>
      <w:rFonts w:ascii="Times" w:hAnsi="Times" w:hint="default"/>
      <w:color w:val="000000"/>
      <w:sz w:val="23"/>
    </w:rPr>
  </w:style>
  <w:style w:type="paragraph" w:styleId="NormalWeb">
    <w:name w:val="Normal (Web)"/>
    <w:basedOn w:val="Normal"/>
    <w:rsid w:val="005F6B68"/>
    <w:rPr>
      <w:sz w:val="24"/>
      <w:szCs w:val="24"/>
    </w:rPr>
  </w:style>
  <w:style w:type="paragraph" w:styleId="EndnoteText">
    <w:name w:val="endnote text"/>
    <w:basedOn w:val="Normal"/>
    <w:link w:val="EndnoteTextChar"/>
    <w:uiPriority w:val="99"/>
    <w:rsid w:val="00D9717B"/>
  </w:style>
  <w:style w:type="character" w:customStyle="1" w:styleId="EndnoteTextChar">
    <w:name w:val="Endnote Text Char"/>
    <w:link w:val="EndnoteText"/>
    <w:uiPriority w:val="99"/>
    <w:rsid w:val="00D9717B"/>
    <w:rPr>
      <w:lang w:eastAsia="en-US"/>
    </w:rPr>
  </w:style>
  <w:style w:type="character" w:styleId="EndnoteReference">
    <w:name w:val="endnote reference"/>
    <w:uiPriority w:val="99"/>
    <w:rsid w:val="00D9717B"/>
    <w:rPr>
      <w:vertAlign w:val="superscript"/>
    </w:rPr>
  </w:style>
  <w:style w:type="character" w:styleId="Strong">
    <w:name w:val="Strong"/>
    <w:uiPriority w:val="22"/>
    <w:qFormat/>
    <w:rsid w:val="005977E0"/>
    <w:rPr>
      <w:b/>
      <w:bCs/>
    </w:rPr>
  </w:style>
  <w:style w:type="table" w:styleId="TableGrid">
    <w:name w:val="Table Grid"/>
    <w:basedOn w:val="TableNormal"/>
    <w:uiPriority w:val="39"/>
    <w:rsid w:val="00566297"/>
    <w:rPr>
      <w:lang w:val="de-CH"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DA0384"/>
    <w:rPr>
      <w:b/>
      <w:sz w:val="18"/>
      <w:lang w:eastAsia="en-US"/>
    </w:rPr>
  </w:style>
  <w:style w:type="paragraph" w:customStyle="1" w:styleId="Logo">
    <w:name w:val="Logo"/>
    <w:rsid w:val="00DA0384"/>
    <w:rPr>
      <w:rFonts w:ascii="Arial" w:hAnsi="Arial"/>
      <w:noProof/>
      <w:sz w:val="15"/>
      <w:lang w:val="de-CH" w:eastAsia="de-CH"/>
    </w:rPr>
  </w:style>
  <w:style w:type="paragraph" w:customStyle="1" w:styleId="KopfFett">
    <w:name w:val="KopfFett"/>
    <w:basedOn w:val="Header"/>
    <w:next w:val="Header"/>
    <w:rsid w:val="00DA0384"/>
    <w:pPr>
      <w:pBdr>
        <w:bottom w:val="none" w:sz="0" w:space="0" w:color="auto"/>
      </w:pBdr>
      <w:tabs>
        <w:tab w:val="clear" w:pos="1247"/>
        <w:tab w:val="clear" w:pos="4536"/>
        <w:tab w:val="clear" w:pos="9072"/>
      </w:tabs>
      <w:suppressAutoHyphens/>
      <w:spacing w:after="0" w:line="200" w:lineRule="exact"/>
    </w:pPr>
    <w:rPr>
      <w:rFonts w:ascii="Arial" w:hAnsi="Arial"/>
      <w:noProof/>
      <w:sz w:val="15"/>
      <w:lang w:eastAsia="de-CH"/>
    </w:rPr>
  </w:style>
  <w:style w:type="paragraph" w:customStyle="1" w:styleId="KopfDept">
    <w:name w:val="KopfDept"/>
    <w:basedOn w:val="Header"/>
    <w:next w:val="KopfFett"/>
    <w:rsid w:val="00DA0384"/>
    <w:pPr>
      <w:pBdr>
        <w:bottom w:val="none" w:sz="0" w:space="0" w:color="auto"/>
      </w:pBdr>
      <w:tabs>
        <w:tab w:val="clear" w:pos="1247"/>
        <w:tab w:val="clear" w:pos="4536"/>
        <w:tab w:val="clear" w:pos="9072"/>
      </w:tabs>
      <w:suppressAutoHyphens/>
      <w:spacing w:after="100" w:line="200" w:lineRule="exact"/>
      <w:contextualSpacing/>
    </w:pPr>
    <w:rPr>
      <w:rFonts w:ascii="Arial" w:hAnsi="Arial"/>
      <w:b w:val="0"/>
      <w:noProof/>
      <w:sz w:val="15"/>
      <w:lang w:eastAsia="de-CH"/>
    </w:rPr>
  </w:style>
  <w:style w:type="character" w:styleId="FollowedHyperlink">
    <w:name w:val="FollowedHyperlink"/>
    <w:basedOn w:val="DefaultParagraphFont"/>
    <w:uiPriority w:val="99"/>
    <w:semiHidden/>
    <w:unhideWhenUsed/>
    <w:rsid w:val="00ED55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9374">
      <w:bodyDiv w:val="1"/>
      <w:marLeft w:val="0"/>
      <w:marRight w:val="0"/>
      <w:marTop w:val="0"/>
      <w:marBottom w:val="0"/>
      <w:divBdr>
        <w:top w:val="none" w:sz="0" w:space="0" w:color="auto"/>
        <w:left w:val="none" w:sz="0" w:space="0" w:color="auto"/>
        <w:bottom w:val="none" w:sz="0" w:space="0" w:color="auto"/>
        <w:right w:val="none" w:sz="0" w:space="0" w:color="auto"/>
      </w:divBdr>
    </w:div>
    <w:div w:id="167864360">
      <w:bodyDiv w:val="1"/>
      <w:marLeft w:val="0"/>
      <w:marRight w:val="0"/>
      <w:marTop w:val="0"/>
      <w:marBottom w:val="0"/>
      <w:divBdr>
        <w:top w:val="none" w:sz="0" w:space="0" w:color="auto"/>
        <w:left w:val="none" w:sz="0" w:space="0" w:color="auto"/>
        <w:bottom w:val="none" w:sz="0" w:space="0" w:color="auto"/>
        <w:right w:val="none" w:sz="0" w:space="0" w:color="auto"/>
      </w:divBdr>
    </w:div>
    <w:div w:id="214776843">
      <w:bodyDiv w:val="1"/>
      <w:marLeft w:val="0"/>
      <w:marRight w:val="0"/>
      <w:marTop w:val="0"/>
      <w:marBottom w:val="0"/>
      <w:divBdr>
        <w:top w:val="none" w:sz="0" w:space="0" w:color="auto"/>
        <w:left w:val="none" w:sz="0" w:space="0" w:color="auto"/>
        <w:bottom w:val="none" w:sz="0" w:space="0" w:color="auto"/>
        <w:right w:val="none" w:sz="0" w:space="0" w:color="auto"/>
      </w:divBdr>
      <w:divsChild>
        <w:div w:id="286399900">
          <w:marLeft w:val="0"/>
          <w:marRight w:val="0"/>
          <w:marTop w:val="225"/>
          <w:marBottom w:val="0"/>
          <w:divBdr>
            <w:top w:val="none" w:sz="0" w:space="0" w:color="auto"/>
            <w:left w:val="none" w:sz="0" w:space="0" w:color="auto"/>
            <w:bottom w:val="none" w:sz="0" w:space="0" w:color="auto"/>
            <w:right w:val="none" w:sz="0" w:space="0" w:color="auto"/>
          </w:divBdr>
          <w:divsChild>
            <w:div w:id="733163674">
              <w:marLeft w:val="0"/>
              <w:marRight w:val="0"/>
              <w:marTop w:val="285"/>
              <w:marBottom w:val="0"/>
              <w:divBdr>
                <w:top w:val="none" w:sz="0" w:space="0" w:color="auto"/>
                <w:left w:val="none" w:sz="0" w:space="0" w:color="auto"/>
                <w:bottom w:val="none" w:sz="0" w:space="0" w:color="auto"/>
                <w:right w:val="none" w:sz="0" w:space="0" w:color="auto"/>
              </w:divBdr>
              <w:divsChild>
                <w:div w:id="103232123">
                  <w:marLeft w:val="0"/>
                  <w:marRight w:val="0"/>
                  <w:marTop w:val="0"/>
                  <w:marBottom w:val="0"/>
                  <w:divBdr>
                    <w:top w:val="none" w:sz="0" w:space="0" w:color="auto"/>
                    <w:left w:val="none" w:sz="0" w:space="0" w:color="auto"/>
                    <w:bottom w:val="none" w:sz="0" w:space="0" w:color="auto"/>
                    <w:right w:val="none" w:sz="0" w:space="0" w:color="auto"/>
                  </w:divBdr>
                  <w:divsChild>
                    <w:div w:id="2011637176">
                      <w:marLeft w:val="0"/>
                      <w:marRight w:val="0"/>
                      <w:marTop w:val="0"/>
                      <w:marBottom w:val="0"/>
                      <w:divBdr>
                        <w:top w:val="none" w:sz="0" w:space="0" w:color="auto"/>
                        <w:left w:val="none" w:sz="0" w:space="0" w:color="auto"/>
                        <w:bottom w:val="none" w:sz="0" w:space="0" w:color="auto"/>
                        <w:right w:val="none" w:sz="0" w:space="0" w:color="auto"/>
                      </w:divBdr>
                      <w:divsChild>
                        <w:div w:id="547765972">
                          <w:marLeft w:val="0"/>
                          <w:marRight w:val="0"/>
                          <w:marTop w:val="0"/>
                          <w:marBottom w:val="0"/>
                          <w:divBdr>
                            <w:top w:val="none" w:sz="0" w:space="0" w:color="auto"/>
                            <w:left w:val="none" w:sz="0" w:space="0" w:color="auto"/>
                            <w:bottom w:val="none" w:sz="0" w:space="0" w:color="auto"/>
                            <w:right w:val="none" w:sz="0" w:space="0" w:color="auto"/>
                          </w:divBdr>
                          <w:divsChild>
                            <w:div w:id="1147169937">
                              <w:marLeft w:val="0"/>
                              <w:marRight w:val="0"/>
                              <w:marTop w:val="0"/>
                              <w:marBottom w:val="0"/>
                              <w:divBdr>
                                <w:top w:val="none" w:sz="0" w:space="0" w:color="auto"/>
                                <w:left w:val="none" w:sz="0" w:space="0" w:color="auto"/>
                                <w:bottom w:val="none" w:sz="0" w:space="0" w:color="auto"/>
                                <w:right w:val="none" w:sz="0" w:space="0" w:color="auto"/>
                              </w:divBdr>
                              <w:divsChild>
                                <w:div w:id="1682773913">
                                  <w:marLeft w:val="0"/>
                                  <w:marRight w:val="0"/>
                                  <w:marTop w:val="0"/>
                                  <w:marBottom w:val="0"/>
                                  <w:divBdr>
                                    <w:top w:val="none" w:sz="0" w:space="0" w:color="auto"/>
                                    <w:left w:val="none" w:sz="0" w:space="0" w:color="auto"/>
                                    <w:bottom w:val="none" w:sz="0" w:space="0" w:color="auto"/>
                                    <w:right w:val="none" w:sz="0" w:space="0" w:color="auto"/>
                                  </w:divBdr>
                                  <w:divsChild>
                                    <w:div w:id="184669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656949">
      <w:bodyDiv w:val="1"/>
      <w:marLeft w:val="0"/>
      <w:marRight w:val="0"/>
      <w:marTop w:val="0"/>
      <w:marBottom w:val="0"/>
      <w:divBdr>
        <w:top w:val="none" w:sz="0" w:space="0" w:color="auto"/>
        <w:left w:val="none" w:sz="0" w:space="0" w:color="auto"/>
        <w:bottom w:val="none" w:sz="0" w:space="0" w:color="auto"/>
        <w:right w:val="none" w:sz="0" w:space="0" w:color="auto"/>
      </w:divBdr>
      <w:divsChild>
        <w:div w:id="1015302176">
          <w:marLeft w:val="0"/>
          <w:marRight w:val="0"/>
          <w:marTop w:val="225"/>
          <w:marBottom w:val="0"/>
          <w:divBdr>
            <w:top w:val="none" w:sz="0" w:space="0" w:color="auto"/>
            <w:left w:val="none" w:sz="0" w:space="0" w:color="auto"/>
            <w:bottom w:val="none" w:sz="0" w:space="0" w:color="auto"/>
            <w:right w:val="none" w:sz="0" w:space="0" w:color="auto"/>
          </w:divBdr>
          <w:divsChild>
            <w:div w:id="2106151820">
              <w:marLeft w:val="0"/>
              <w:marRight w:val="0"/>
              <w:marTop w:val="285"/>
              <w:marBottom w:val="0"/>
              <w:divBdr>
                <w:top w:val="none" w:sz="0" w:space="0" w:color="auto"/>
                <w:left w:val="none" w:sz="0" w:space="0" w:color="auto"/>
                <w:bottom w:val="none" w:sz="0" w:space="0" w:color="auto"/>
                <w:right w:val="none" w:sz="0" w:space="0" w:color="auto"/>
              </w:divBdr>
              <w:divsChild>
                <w:div w:id="1147556509">
                  <w:marLeft w:val="0"/>
                  <w:marRight w:val="0"/>
                  <w:marTop w:val="0"/>
                  <w:marBottom w:val="0"/>
                  <w:divBdr>
                    <w:top w:val="none" w:sz="0" w:space="0" w:color="auto"/>
                    <w:left w:val="none" w:sz="0" w:space="0" w:color="auto"/>
                    <w:bottom w:val="none" w:sz="0" w:space="0" w:color="auto"/>
                    <w:right w:val="none" w:sz="0" w:space="0" w:color="auto"/>
                  </w:divBdr>
                  <w:divsChild>
                    <w:div w:id="1890872469">
                      <w:marLeft w:val="0"/>
                      <w:marRight w:val="0"/>
                      <w:marTop w:val="0"/>
                      <w:marBottom w:val="0"/>
                      <w:divBdr>
                        <w:top w:val="none" w:sz="0" w:space="0" w:color="auto"/>
                        <w:left w:val="none" w:sz="0" w:space="0" w:color="auto"/>
                        <w:bottom w:val="none" w:sz="0" w:space="0" w:color="auto"/>
                        <w:right w:val="none" w:sz="0" w:space="0" w:color="auto"/>
                      </w:divBdr>
                      <w:divsChild>
                        <w:div w:id="1305962943">
                          <w:marLeft w:val="0"/>
                          <w:marRight w:val="0"/>
                          <w:marTop w:val="0"/>
                          <w:marBottom w:val="0"/>
                          <w:divBdr>
                            <w:top w:val="none" w:sz="0" w:space="0" w:color="auto"/>
                            <w:left w:val="none" w:sz="0" w:space="0" w:color="auto"/>
                            <w:bottom w:val="none" w:sz="0" w:space="0" w:color="auto"/>
                            <w:right w:val="none" w:sz="0" w:space="0" w:color="auto"/>
                          </w:divBdr>
                          <w:divsChild>
                            <w:div w:id="669453054">
                              <w:marLeft w:val="0"/>
                              <w:marRight w:val="0"/>
                              <w:marTop w:val="0"/>
                              <w:marBottom w:val="0"/>
                              <w:divBdr>
                                <w:top w:val="none" w:sz="0" w:space="0" w:color="auto"/>
                                <w:left w:val="none" w:sz="0" w:space="0" w:color="auto"/>
                                <w:bottom w:val="none" w:sz="0" w:space="0" w:color="auto"/>
                                <w:right w:val="none" w:sz="0" w:space="0" w:color="auto"/>
                              </w:divBdr>
                              <w:divsChild>
                                <w:div w:id="1522550636">
                                  <w:marLeft w:val="0"/>
                                  <w:marRight w:val="0"/>
                                  <w:marTop w:val="0"/>
                                  <w:marBottom w:val="0"/>
                                  <w:divBdr>
                                    <w:top w:val="none" w:sz="0" w:space="0" w:color="auto"/>
                                    <w:left w:val="none" w:sz="0" w:space="0" w:color="auto"/>
                                    <w:bottom w:val="none" w:sz="0" w:space="0" w:color="auto"/>
                                    <w:right w:val="none" w:sz="0" w:space="0" w:color="auto"/>
                                  </w:divBdr>
                                  <w:divsChild>
                                    <w:div w:id="182747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242869">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14253179">
      <w:bodyDiv w:val="1"/>
      <w:marLeft w:val="0"/>
      <w:marRight w:val="0"/>
      <w:marTop w:val="0"/>
      <w:marBottom w:val="0"/>
      <w:divBdr>
        <w:top w:val="none" w:sz="0" w:space="0" w:color="auto"/>
        <w:left w:val="none" w:sz="0" w:space="0" w:color="auto"/>
        <w:bottom w:val="none" w:sz="0" w:space="0" w:color="auto"/>
        <w:right w:val="none" w:sz="0" w:space="0" w:color="auto"/>
      </w:divBdr>
      <w:divsChild>
        <w:div w:id="1346979519">
          <w:marLeft w:val="0"/>
          <w:marRight w:val="0"/>
          <w:marTop w:val="225"/>
          <w:marBottom w:val="0"/>
          <w:divBdr>
            <w:top w:val="none" w:sz="0" w:space="0" w:color="auto"/>
            <w:left w:val="none" w:sz="0" w:space="0" w:color="auto"/>
            <w:bottom w:val="none" w:sz="0" w:space="0" w:color="auto"/>
            <w:right w:val="none" w:sz="0" w:space="0" w:color="auto"/>
          </w:divBdr>
          <w:divsChild>
            <w:div w:id="1550146245">
              <w:marLeft w:val="0"/>
              <w:marRight w:val="0"/>
              <w:marTop w:val="285"/>
              <w:marBottom w:val="0"/>
              <w:divBdr>
                <w:top w:val="none" w:sz="0" w:space="0" w:color="auto"/>
                <w:left w:val="none" w:sz="0" w:space="0" w:color="auto"/>
                <w:bottom w:val="none" w:sz="0" w:space="0" w:color="auto"/>
                <w:right w:val="none" w:sz="0" w:space="0" w:color="auto"/>
              </w:divBdr>
              <w:divsChild>
                <w:div w:id="576284054">
                  <w:marLeft w:val="0"/>
                  <w:marRight w:val="0"/>
                  <w:marTop w:val="0"/>
                  <w:marBottom w:val="0"/>
                  <w:divBdr>
                    <w:top w:val="none" w:sz="0" w:space="0" w:color="auto"/>
                    <w:left w:val="none" w:sz="0" w:space="0" w:color="auto"/>
                    <w:bottom w:val="none" w:sz="0" w:space="0" w:color="auto"/>
                    <w:right w:val="none" w:sz="0" w:space="0" w:color="auto"/>
                  </w:divBdr>
                  <w:divsChild>
                    <w:div w:id="382945439">
                      <w:marLeft w:val="0"/>
                      <w:marRight w:val="0"/>
                      <w:marTop w:val="0"/>
                      <w:marBottom w:val="0"/>
                      <w:divBdr>
                        <w:top w:val="none" w:sz="0" w:space="0" w:color="auto"/>
                        <w:left w:val="none" w:sz="0" w:space="0" w:color="auto"/>
                        <w:bottom w:val="none" w:sz="0" w:space="0" w:color="auto"/>
                        <w:right w:val="none" w:sz="0" w:space="0" w:color="auto"/>
                      </w:divBdr>
                      <w:divsChild>
                        <w:div w:id="1777407952">
                          <w:marLeft w:val="0"/>
                          <w:marRight w:val="0"/>
                          <w:marTop w:val="0"/>
                          <w:marBottom w:val="0"/>
                          <w:divBdr>
                            <w:top w:val="none" w:sz="0" w:space="0" w:color="auto"/>
                            <w:left w:val="none" w:sz="0" w:space="0" w:color="auto"/>
                            <w:bottom w:val="none" w:sz="0" w:space="0" w:color="auto"/>
                            <w:right w:val="none" w:sz="0" w:space="0" w:color="auto"/>
                          </w:divBdr>
                          <w:divsChild>
                            <w:div w:id="287125667">
                              <w:marLeft w:val="0"/>
                              <w:marRight w:val="0"/>
                              <w:marTop w:val="0"/>
                              <w:marBottom w:val="0"/>
                              <w:divBdr>
                                <w:top w:val="none" w:sz="0" w:space="0" w:color="auto"/>
                                <w:left w:val="none" w:sz="0" w:space="0" w:color="auto"/>
                                <w:bottom w:val="none" w:sz="0" w:space="0" w:color="auto"/>
                                <w:right w:val="none" w:sz="0" w:space="0" w:color="auto"/>
                              </w:divBdr>
                              <w:divsChild>
                                <w:div w:id="1639916737">
                                  <w:marLeft w:val="0"/>
                                  <w:marRight w:val="0"/>
                                  <w:marTop w:val="0"/>
                                  <w:marBottom w:val="0"/>
                                  <w:divBdr>
                                    <w:top w:val="none" w:sz="0" w:space="0" w:color="auto"/>
                                    <w:left w:val="none" w:sz="0" w:space="0" w:color="auto"/>
                                    <w:bottom w:val="none" w:sz="0" w:space="0" w:color="auto"/>
                                    <w:right w:val="none" w:sz="0" w:space="0" w:color="auto"/>
                                  </w:divBdr>
                                  <w:divsChild>
                                    <w:div w:id="67294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372993">
      <w:bodyDiv w:val="1"/>
      <w:marLeft w:val="0"/>
      <w:marRight w:val="0"/>
      <w:marTop w:val="0"/>
      <w:marBottom w:val="0"/>
      <w:divBdr>
        <w:top w:val="none" w:sz="0" w:space="0" w:color="auto"/>
        <w:left w:val="none" w:sz="0" w:space="0" w:color="auto"/>
        <w:bottom w:val="none" w:sz="0" w:space="0" w:color="auto"/>
        <w:right w:val="none" w:sz="0" w:space="0" w:color="auto"/>
      </w:divBdr>
    </w:div>
    <w:div w:id="480193334">
      <w:bodyDiv w:val="1"/>
      <w:marLeft w:val="0"/>
      <w:marRight w:val="0"/>
      <w:marTop w:val="0"/>
      <w:marBottom w:val="0"/>
      <w:divBdr>
        <w:top w:val="none" w:sz="0" w:space="0" w:color="auto"/>
        <w:left w:val="none" w:sz="0" w:space="0" w:color="auto"/>
        <w:bottom w:val="none" w:sz="0" w:space="0" w:color="auto"/>
        <w:right w:val="none" w:sz="0" w:space="0" w:color="auto"/>
      </w:divBdr>
      <w:divsChild>
        <w:div w:id="1210340689">
          <w:marLeft w:val="0"/>
          <w:marRight w:val="0"/>
          <w:marTop w:val="225"/>
          <w:marBottom w:val="0"/>
          <w:divBdr>
            <w:top w:val="none" w:sz="0" w:space="0" w:color="auto"/>
            <w:left w:val="none" w:sz="0" w:space="0" w:color="auto"/>
            <w:bottom w:val="none" w:sz="0" w:space="0" w:color="auto"/>
            <w:right w:val="none" w:sz="0" w:space="0" w:color="auto"/>
          </w:divBdr>
          <w:divsChild>
            <w:div w:id="1442526447">
              <w:marLeft w:val="0"/>
              <w:marRight w:val="0"/>
              <w:marTop w:val="285"/>
              <w:marBottom w:val="0"/>
              <w:divBdr>
                <w:top w:val="none" w:sz="0" w:space="0" w:color="auto"/>
                <w:left w:val="none" w:sz="0" w:space="0" w:color="auto"/>
                <w:bottom w:val="none" w:sz="0" w:space="0" w:color="auto"/>
                <w:right w:val="none" w:sz="0" w:space="0" w:color="auto"/>
              </w:divBdr>
              <w:divsChild>
                <w:div w:id="1647277677">
                  <w:marLeft w:val="0"/>
                  <w:marRight w:val="0"/>
                  <w:marTop w:val="0"/>
                  <w:marBottom w:val="0"/>
                  <w:divBdr>
                    <w:top w:val="none" w:sz="0" w:space="0" w:color="auto"/>
                    <w:left w:val="none" w:sz="0" w:space="0" w:color="auto"/>
                    <w:bottom w:val="none" w:sz="0" w:space="0" w:color="auto"/>
                    <w:right w:val="none" w:sz="0" w:space="0" w:color="auto"/>
                  </w:divBdr>
                  <w:divsChild>
                    <w:div w:id="186798875">
                      <w:marLeft w:val="0"/>
                      <w:marRight w:val="0"/>
                      <w:marTop w:val="0"/>
                      <w:marBottom w:val="0"/>
                      <w:divBdr>
                        <w:top w:val="none" w:sz="0" w:space="0" w:color="auto"/>
                        <w:left w:val="none" w:sz="0" w:space="0" w:color="auto"/>
                        <w:bottom w:val="none" w:sz="0" w:space="0" w:color="auto"/>
                        <w:right w:val="none" w:sz="0" w:space="0" w:color="auto"/>
                      </w:divBdr>
                      <w:divsChild>
                        <w:div w:id="1124621719">
                          <w:marLeft w:val="0"/>
                          <w:marRight w:val="0"/>
                          <w:marTop w:val="0"/>
                          <w:marBottom w:val="0"/>
                          <w:divBdr>
                            <w:top w:val="none" w:sz="0" w:space="0" w:color="auto"/>
                            <w:left w:val="none" w:sz="0" w:space="0" w:color="auto"/>
                            <w:bottom w:val="none" w:sz="0" w:space="0" w:color="auto"/>
                            <w:right w:val="none" w:sz="0" w:space="0" w:color="auto"/>
                          </w:divBdr>
                          <w:divsChild>
                            <w:div w:id="1148933818">
                              <w:marLeft w:val="0"/>
                              <w:marRight w:val="0"/>
                              <w:marTop w:val="0"/>
                              <w:marBottom w:val="0"/>
                              <w:divBdr>
                                <w:top w:val="none" w:sz="0" w:space="0" w:color="auto"/>
                                <w:left w:val="none" w:sz="0" w:space="0" w:color="auto"/>
                                <w:bottom w:val="none" w:sz="0" w:space="0" w:color="auto"/>
                                <w:right w:val="none" w:sz="0" w:space="0" w:color="auto"/>
                              </w:divBdr>
                              <w:divsChild>
                                <w:div w:id="651060369">
                                  <w:marLeft w:val="0"/>
                                  <w:marRight w:val="0"/>
                                  <w:marTop w:val="0"/>
                                  <w:marBottom w:val="0"/>
                                  <w:divBdr>
                                    <w:top w:val="none" w:sz="0" w:space="0" w:color="auto"/>
                                    <w:left w:val="none" w:sz="0" w:space="0" w:color="auto"/>
                                    <w:bottom w:val="none" w:sz="0" w:space="0" w:color="auto"/>
                                    <w:right w:val="none" w:sz="0" w:space="0" w:color="auto"/>
                                  </w:divBdr>
                                  <w:divsChild>
                                    <w:div w:id="114898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1722460">
      <w:bodyDiv w:val="1"/>
      <w:marLeft w:val="0"/>
      <w:marRight w:val="0"/>
      <w:marTop w:val="0"/>
      <w:marBottom w:val="0"/>
      <w:divBdr>
        <w:top w:val="none" w:sz="0" w:space="0" w:color="auto"/>
        <w:left w:val="none" w:sz="0" w:space="0" w:color="auto"/>
        <w:bottom w:val="none" w:sz="0" w:space="0" w:color="auto"/>
        <w:right w:val="none" w:sz="0" w:space="0" w:color="auto"/>
      </w:divBdr>
    </w:div>
    <w:div w:id="590698429">
      <w:bodyDiv w:val="1"/>
      <w:marLeft w:val="0"/>
      <w:marRight w:val="0"/>
      <w:marTop w:val="0"/>
      <w:marBottom w:val="0"/>
      <w:divBdr>
        <w:top w:val="none" w:sz="0" w:space="0" w:color="auto"/>
        <w:left w:val="none" w:sz="0" w:space="0" w:color="auto"/>
        <w:bottom w:val="none" w:sz="0" w:space="0" w:color="auto"/>
        <w:right w:val="none" w:sz="0" w:space="0" w:color="auto"/>
      </w:divBdr>
      <w:divsChild>
        <w:div w:id="1535579899">
          <w:marLeft w:val="0"/>
          <w:marRight w:val="0"/>
          <w:marTop w:val="225"/>
          <w:marBottom w:val="0"/>
          <w:divBdr>
            <w:top w:val="none" w:sz="0" w:space="0" w:color="auto"/>
            <w:left w:val="none" w:sz="0" w:space="0" w:color="auto"/>
            <w:bottom w:val="none" w:sz="0" w:space="0" w:color="auto"/>
            <w:right w:val="none" w:sz="0" w:space="0" w:color="auto"/>
          </w:divBdr>
          <w:divsChild>
            <w:div w:id="2066250866">
              <w:marLeft w:val="0"/>
              <w:marRight w:val="0"/>
              <w:marTop w:val="285"/>
              <w:marBottom w:val="0"/>
              <w:divBdr>
                <w:top w:val="none" w:sz="0" w:space="0" w:color="auto"/>
                <w:left w:val="none" w:sz="0" w:space="0" w:color="auto"/>
                <w:bottom w:val="none" w:sz="0" w:space="0" w:color="auto"/>
                <w:right w:val="none" w:sz="0" w:space="0" w:color="auto"/>
              </w:divBdr>
              <w:divsChild>
                <w:div w:id="1901094235">
                  <w:marLeft w:val="0"/>
                  <w:marRight w:val="0"/>
                  <w:marTop w:val="0"/>
                  <w:marBottom w:val="0"/>
                  <w:divBdr>
                    <w:top w:val="none" w:sz="0" w:space="0" w:color="auto"/>
                    <w:left w:val="none" w:sz="0" w:space="0" w:color="auto"/>
                    <w:bottom w:val="none" w:sz="0" w:space="0" w:color="auto"/>
                    <w:right w:val="none" w:sz="0" w:space="0" w:color="auto"/>
                  </w:divBdr>
                  <w:divsChild>
                    <w:div w:id="287276404">
                      <w:marLeft w:val="0"/>
                      <w:marRight w:val="0"/>
                      <w:marTop w:val="0"/>
                      <w:marBottom w:val="0"/>
                      <w:divBdr>
                        <w:top w:val="none" w:sz="0" w:space="0" w:color="auto"/>
                        <w:left w:val="none" w:sz="0" w:space="0" w:color="auto"/>
                        <w:bottom w:val="none" w:sz="0" w:space="0" w:color="auto"/>
                        <w:right w:val="none" w:sz="0" w:space="0" w:color="auto"/>
                      </w:divBdr>
                      <w:divsChild>
                        <w:div w:id="178589237">
                          <w:marLeft w:val="0"/>
                          <w:marRight w:val="0"/>
                          <w:marTop w:val="0"/>
                          <w:marBottom w:val="0"/>
                          <w:divBdr>
                            <w:top w:val="none" w:sz="0" w:space="0" w:color="auto"/>
                            <w:left w:val="none" w:sz="0" w:space="0" w:color="auto"/>
                            <w:bottom w:val="none" w:sz="0" w:space="0" w:color="auto"/>
                            <w:right w:val="none" w:sz="0" w:space="0" w:color="auto"/>
                          </w:divBdr>
                          <w:divsChild>
                            <w:div w:id="309478041">
                              <w:marLeft w:val="0"/>
                              <w:marRight w:val="0"/>
                              <w:marTop w:val="0"/>
                              <w:marBottom w:val="0"/>
                              <w:divBdr>
                                <w:top w:val="none" w:sz="0" w:space="0" w:color="auto"/>
                                <w:left w:val="none" w:sz="0" w:space="0" w:color="auto"/>
                                <w:bottom w:val="none" w:sz="0" w:space="0" w:color="auto"/>
                                <w:right w:val="none" w:sz="0" w:space="0" w:color="auto"/>
                              </w:divBdr>
                              <w:divsChild>
                                <w:div w:id="1721053088">
                                  <w:marLeft w:val="0"/>
                                  <w:marRight w:val="0"/>
                                  <w:marTop w:val="0"/>
                                  <w:marBottom w:val="0"/>
                                  <w:divBdr>
                                    <w:top w:val="none" w:sz="0" w:space="0" w:color="auto"/>
                                    <w:left w:val="none" w:sz="0" w:space="0" w:color="auto"/>
                                    <w:bottom w:val="none" w:sz="0" w:space="0" w:color="auto"/>
                                    <w:right w:val="none" w:sz="0" w:space="0" w:color="auto"/>
                                  </w:divBdr>
                                  <w:divsChild>
                                    <w:div w:id="98612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8100599">
      <w:bodyDiv w:val="1"/>
      <w:marLeft w:val="0"/>
      <w:marRight w:val="0"/>
      <w:marTop w:val="0"/>
      <w:marBottom w:val="0"/>
      <w:divBdr>
        <w:top w:val="none" w:sz="0" w:space="0" w:color="auto"/>
        <w:left w:val="none" w:sz="0" w:space="0" w:color="auto"/>
        <w:bottom w:val="none" w:sz="0" w:space="0" w:color="auto"/>
        <w:right w:val="none" w:sz="0" w:space="0" w:color="auto"/>
      </w:divBdr>
    </w:div>
    <w:div w:id="817501852">
      <w:bodyDiv w:val="1"/>
      <w:marLeft w:val="0"/>
      <w:marRight w:val="0"/>
      <w:marTop w:val="0"/>
      <w:marBottom w:val="0"/>
      <w:divBdr>
        <w:top w:val="none" w:sz="0" w:space="0" w:color="auto"/>
        <w:left w:val="none" w:sz="0" w:space="0" w:color="auto"/>
        <w:bottom w:val="none" w:sz="0" w:space="0" w:color="auto"/>
        <w:right w:val="none" w:sz="0" w:space="0" w:color="auto"/>
      </w:divBdr>
    </w:div>
    <w:div w:id="935332214">
      <w:bodyDiv w:val="1"/>
      <w:marLeft w:val="0"/>
      <w:marRight w:val="0"/>
      <w:marTop w:val="0"/>
      <w:marBottom w:val="0"/>
      <w:divBdr>
        <w:top w:val="none" w:sz="0" w:space="0" w:color="auto"/>
        <w:left w:val="none" w:sz="0" w:space="0" w:color="auto"/>
        <w:bottom w:val="none" w:sz="0" w:space="0" w:color="auto"/>
        <w:right w:val="none" w:sz="0" w:space="0" w:color="auto"/>
      </w:divBdr>
    </w:div>
    <w:div w:id="1075467857">
      <w:bodyDiv w:val="1"/>
      <w:marLeft w:val="0"/>
      <w:marRight w:val="0"/>
      <w:marTop w:val="0"/>
      <w:marBottom w:val="0"/>
      <w:divBdr>
        <w:top w:val="none" w:sz="0" w:space="0" w:color="auto"/>
        <w:left w:val="none" w:sz="0" w:space="0" w:color="auto"/>
        <w:bottom w:val="none" w:sz="0" w:space="0" w:color="auto"/>
        <w:right w:val="none" w:sz="0" w:space="0" w:color="auto"/>
      </w:divBdr>
      <w:divsChild>
        <w:div w:id="1429691146">
          <w:marLeft w:val="0"/>
          <w:marRight w:val="0"/>
          <w:marTop w:val="225"/>
          <w:marBottom w:val="0"/>
          <w:divBdr>
            <w:top w:val="none" w:sz="0" w:space="0" w:color="auto"/>
            <w:left w:val="none" w:sz="0" w:space="0" w:color="auto"/>
            <w:bottom w:val="none" w:sz="0" w:space="0" w:color="auto"/>
            <w:right w:val="none" w:sz="0" w:space="0" w:color="auto"/>
          </w:divBdr>
          <w:divsChild>
            <w:div w:id="1912232635">
              <w:marLeft w:val="0"/>
              <w:marRight w:val="0"/>
              <w:marTop w:val="285"/>
              <w:marBottom w:val="0"/>
              <w:divBdr>
                <w:top w:val="none" w:sz="0" w:space="0" w:color="auto"/>
                <w:left w:val="none" w:sz="0" w:space="0" w:color="auto"/>
                <w:bottom w:val="none" w:sz="0" w:space="0" w:color="auto"/>
                <w:right w:val="none" w:sz="0" w:space="0" w:color="auto"/>
              </w:divBdr>
              <w:divsChild>
                <w:div w:id="296647158">
                  <w:marLeft w:val="0"/>
                  <w:marRight w:val="0"/>
                  <w:marTop w:val="0"/>
                  <w:marBottom w:val="0"/>
                  <w:divBdr>
                    <w:top w:val="none" w:sz="0" w:space="0" w:color="auto"/>
                    <w:left w:val="none" w:sz="0" w:space="0" w:color="auto"/>
                    <w:bottom w:val="none" w:sz="0" w:space="0" w:color="auto"/>
                    <w:right w:val="none" w:sz="0" w:space="0" w:color="auto"/>
                  </w:divBdr>
                  <w:divsChild>
                    <w:div w:id="298340231">
                      <w:marLeft w:val="0"/>
                      <w:marRight w:val="0"/>
                      <w:marTop w:val="0"/>
                      <w:marBottom w:val="0"/>
                      <w:divBdr>
                        <w:top w:val="none" w:sz="0" w:space="0" w:color="auto"/>
                        <w:left w:val="none" w:sz="0" w:space="0" w:color="auto"/>
                        <w:bottom w:val="none" w:sz="0" w:space="0" w:color="auto"/>
                        <w:right w:val="none" w:sz="0" w:space="0" w:color="auto"/>
                      </w:divBdr>
                      <w:divsChild>
                        <w:div w:id="1591618874">
                          <w:marLeft w:val="0"/>
                          <w:marRight w:val="0"/>
                          <w:marTop w:val="0"/>
                          <w:marBottom w:val="0"/>
                          <w:divBdr>
                            <w:top w:val="none" w:sz="0" w:space="0" w:color="auto"/>
                            <w:left w:val="none" w:sz="0" w:space="0" w:color="auto"/>
                            <w:bottom w:val="none" w:sz="0" w:space="0" w:color="auto"/>
                            <w:right w:val="none" w:sz="0" w:space="0" w:color="auto"/>
                          </w:divBdr>
                          <w:divsChild>
                            <w:div w:id="10575317">
                              <w:marLeft w:val="0"/>
                              <w:marRight w:val="0"/>
                              <w:marTop w:val="0"/>
                              <w:marBottom w:val="0"/>
                              <w:divBdr>
                                <w:top w:val="none" w:sz="0" w:space="0" w:color="auto"/>
                                <w:left w:val="none" w:sz="0" w:space="0" w:color="auto"/>
                                <w:bottom w:val="none" w:sz="0" w:space="0" w:color="auto"/>
                                <w:right w:val="none" w:sz="0" w:space="0" w:color="auto"/>
                              </w:divBdr>
                              <w:divsChild>
                                <w:div w:id="1653289287">
                                  <w:marLeft w:val="0"/>
                                  <w:marRight w:val="0"/>
                                  <w:marTop w:val="0"/>
                                  <w:marBottom w:val="0"/>
                                  <w:divBdr>
                                    <w:top w:val="none" w:sz="0" w:space="0" w:color="auto"/>
                                    <w:left w:val="none" w:sz="0" w:space="0" w:color="auto"/>
                                    <w:bottom w:val="none" w:sz="0" w:space="0" w:color="auto"/>
                                    <w:right w:val="none" w:sz="0" w:space="0" w:color="auto"/>
                                  </w:divBdr>
                                  <w:divsChild>
                                    <w:div w:id="181837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210544">
      <w:bodyDiv w:val="1"/>
      <w:marLeft w:val="0"/>
      <w:marRight w:val="0"/>
      <w:marTop w:val="0"/>
      <w:marBottom w:val="0"/>
      <w:divBdr>
        <w:top w:val="none" w:sz="0" w:space="0" w:color="auto"/>
        <w:left w:val="none" w:sz="0" w:space="0" w:color="auto"/>
        <w:bottom w:val="none" w:sz="0" w:space="0" w:color="auto"/>
        <w:right w:val="none" w:sz="0" w:space="0" w:color="auto"/>
      </w:divBdr>
      <w:divsChild>
        <w:div w:id="2115131556">
          <w:marLeft w:val="0"/>
          <w:marRight w:val="0"/>
          <w:marTop w:val="225"/>
          <w:marBottom w:val="0"/>
          <w:divBdr>
            <w:top w:val="none" w:sz="0" w:space="0" w:color="auto"/>
            <w:left w:val="none" w:sz="0" w:space="0" w:color="auto"/>
            <w:bottom w:val="none" w:sz="0" w:space="0" w:color="auto"/>
            <w:right w:val="none" w:sz="0" w:space="0" w:color="auto"/>
          </w:divBdr>
          <w:divsChild>
            <w:div w:id="1485774727">
              <w:marLeft w:val="0"/>
              <w:marRight w:val="0"/>
              <w:marTop w:val="285"/>
              <w:marBottom w:val="0"/>
              <w:divBdr>
                <w:top w:val="none" w:sz="0" w:space="0" w:color="auto"/>
                <w:left w:val="none" w:sz="0" w:space="0" w:color="auto"/>
                <w:bottom w:val="none" w:sz="0" w:space="0" w:color="auto"/>
                <w:right w:val="none" w:sz="0" w:space="0" w:color="auto"/>
              </w:divBdr>
              <w:divsChild>
                <w:div w:id="877353739">
                  <w:marLeft w:val="0"/>
                  <w:marRight w:val="0"/>
                  <w:marTop w:val="0"/>
                  <w:marBottom w:val="0"/>
                  <w:divBdr>
                    <w:top w:val="none" w:sz="0" w:space="0" w:color="auto"/>
                    <w:left w:val="none" w:sz="0" w:space="0" w:color="auto"/>
                    <w:bottom w:val="none" w:sz="0" w:space="0" w:color="auto"/>
                    <w:right w:val="none" w:sz="0" w:space="0" w:color="auto"/>
                  </w:divBdr>
                  <w:divsChild>
                    <w:div w:id="2135516268">
                      <w:marLeft w:val="0"/>
                      <w:marRight w:val="0"/>
                      <w:marTop w:val="0"/>
                      <w:marBottom w:val="0"/>
                      <w:divBdr>
                        <w:top w:val="none" w:sz="0" w:space="0" w:color="auto"/>
                        <w:left w:val="none" w:sz="0" w:space="0" w:color="auto"/>
                        <w:bottom w:val="none" w:sz="0" w:space="0" w:color="auto"/>
                        <w:right w:val="none" w:sz="0" w:space="0" w:color="auto"/>
                      </w:divBdr>
                      <w:divsChild>
                        <w:div w:id="927738833">
                          <w:marLeft w:val="0"/>
                          <w:marRight w:val="0"/>
                          <w:marTop w:val="0"/>
                          <w:marBottom w:val="0"/>
                          <w:divBdr>
                            <w:top w:val="none" w:sz="0" w:space="0" w:color="auto"/>
                            <w:left w:val="none" w:sz="0" w:space="0" w:color="auto"/>
                            <w:bottom w:val="none" w:sz="0" w:space="0" w:color="auto"/>
                            <w:right w:val="none" w:sz="0" w:space="0" w:color="auto"/>
                          </w:divBdr>
                          <w:divsChild>
                            <w:div w:id="390152558">
                              <w:marLeft w:val="0"/>
                              <w:marRight w:val="0"/>
                              <w:marTop w:val="0"/>
                              <w:marBottom w:val="0"/>
                              <w:divBdr>
                                <w:top w:val="none" w:sz="0" w:space="0" w:color="auto"/>
                                <w:left w:val="none" w:sz="0" w:space="0" w:color="auto"/>
                                <w:bottom w:val="none" w:sz="0" w:space="0" w:color="auto"/>
                                <w:right w:val="none" w:sz="0" w:space="0" w:color="auto"/>
                              </w:divBdr>
                              <w:divsChild>
                                <w:div w:id="221714194">
                                  <w:marLeft w:val="0"/>
                                  <w:marRight w:val="0"/>
                                  <w:marTop w:val="0"/>
                                  <w:marBottom w:val="0"/>
                                  <w:divBdr>
                                    <w:top w:val="none" w:sz="0" w:space="0" w:color="auto"/>
                                    <w:left w:val="none" w:sz="0" w:space="0" w:color="auto"/>
                                    <w:bottom w:val="none" w:sz="0" w:space="0" w:color="auto"/>
                                    <w:right w:val="none" w:sz="0" w:space="0" w:color="auto"/>
                                  </w:divBdr>
                                  <w:divsChild>
                                    <w:div w:id="17831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41520936">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83871677">
      <w:bodyDiv w:val="1"/>
      <w:marLeft w:val="0"/>
      <w:marRight w:val="0"/>
      <w:marTop w:val="0"/>
      <w:marBottom w:val="0"/>
      <w:divBdr>
        <w:top w:val="none" w:sz="0" w:space="0" w:color="auto"/>
        <w:left w:val="none" w:sz="0" w:space="0" w:color="auto"/>
        <w:bottom w:val="none" w:sz="0" w:space="0" w:color="auto"/>
        <w:right w:val="none" w:sz="0" w:space="0" w:color="auto"/>
      </w:divBdr>
    </w:div>
    <w:div w:id="1552763794">
      <w:bodyDiv w:val="1"/>
      <w:marLeft w:val="0"/>
      <w:marRight w:val="0"/>
      <w:marTop w:val="0"/>
      <w:marBottom w:val="0"/>
      <w:divBdr>
        <w:top w:val="none" w:sz="0" w:space="0" w:color="auto"/>
        <w:left w:val="none" w:sz="0" w:space="0" w:color="auto"/>
        <w:bottom w:val="none" w:sz="0" w:space="0" w:color="auto"/>
        <w:right w:val="none" w:sz="0" w:space="0" w:color="auto"/>
      </w:divBdr>
    </w:div>
    <w:div w:id="1686130193">
      <w:bodyDiv w:val="1"/>
      <w:marLeft w:val="0"/>
      <w:marRight w:val="0"/>
      <w:marTop w:val="0"/>
      <w:marBottom w:val="0"/>
      <w:divBdr>
        <w:top w:val="none" w:sz="0" w:space="0" w:color="auto"/>
        <w:left w:val="none" w:sz="0" w:space="0" w:color="auto"/>
        <w:bottom w:val="none" w:sz="0" w:space="0" w:color="auto"/>
        <w:right w:val="none" w:sz="0" w:space="0" w:color="auto"/>
      </w:divBdr>
    </w:div>
    <w:div w:id="1729495420">
      <w:bodyDiv w:val="1"/>
      <w:marLeft w:val="0"/>
      <w:marRight w:val="0"/>
      <w:marTop w:val="0"/>
      <w:marBottom w:val="0"/>
      <w:divBdr>
        <w:top w:val="none" w:sz="0" w:space="0" w:color="auto"/>
        <w:left w:val="none" w:sz="0" w:space="0" w:color="auto"/>
        <w:bottom w:val="none" w:sz="0" w:space="0" w:color="auto"/>
        <w:right w:val="none" w:sz="0" w:space="0" w:color="auto"/>
      </w:divBdr>
    </w:div>
    <w:div w:id="1923251296">
      <w:bodyDiv w:val="1"/>
      <w:marLeft w:val="0"/>
      <w:marRight w:val="0"/>
      <w:marTop w:val="0"/>
      <w:marBottom w:val="0"/>
      <w:divBdr>
        <w:top w:val="none" w:sz="0" w:space="0" w:color="auto"/>
        <w:left w:val="none" w:sz="0" w:space="0" w:color="auto"/>
        <w:bottom w:val="none" w:sz="0" w:space="0" w:color="auto"/>
        <w:right w:val="none" w:sz="0" w:space="0" w:color="auto"/>
      </w:divBdr>
    </w:div>
    <w:div w:id="1942688217">
      <w:bodyDiv w:val="1"/>
      <w:marLeft w:val="0"/>
      <w:marRight w:val="0"/>
      <w:marTop w:val="0"/>
      <w:marBottom w:val="0"/>
      <w:divBdr>
        <w:top w:val="none" w:sz="0" w:space="0" w:color="auto"/>
        <w:left w:val="none" w:sz="0" w:space="0" w:color="auto"/>
        <w:bottom w:val="none" w:sz="0" w:space="0" w:color="auto"/>
        <w:right w:val="none" w:sz="0" w:space="0" w:color="auto"/>
      </w:divBdr>
    </w:div>
    <w:div w:id="2033876479">
      <w:bodyDiv w:val="1"/>
      <w:marLeft w:val="0"/>
      <w:marRight w:val="0"/>
      <w:marTop w:val="0"/>
      <w:marBottom w:val="0"/>
      <w:divBdr>
        <w:top w:val="none" w:sz="0" w:space="0" w:color="auto"/>
        <w:left w:val="none" w:sz="0" w:space="0" w:color="auto"/>
        <w:bottom w:val="none" w:sz="0" w:space="0" w:color="auto"/>
        <w:right w:val="none" w:sz="0" w:space="0" w:color="auto"/>
      </w:divBdr>
    </w:div>
    <w:div w:id="2054765336">
      <w:bodyDiv w:val="1"/>
      <w:marLeft w:val="0"/>
      <w:marRight w:val="0"/>
      <w:marTop w:val="0"/>
      <w:marBottom w:val="0"/>
      <w:divBdr>
        <w:top w:val="none" w:sz="0" w:space="0" w:color="auto"/>
        <w:left w:val="none" w:sz="0" w:space="0" w:color="auto"/>
        <w:bottom w:val="none" w:sz="0" w:space="0" w:color="auto"/>
        <w:right w:val="none" w:sz="0" w:space="0" w:color="auto"/>
      </w:divBdr>
      <w:divsChild>
        <w:div w:id="1059085835">
          <w:marLeft w:val="0"/>
          <w:marRight w:val="0"/>
          <w:marTop w:val="225"/>
          <w:marBottom w:val="0"/>
          <w:divBdr>
            <w:top w:val="none" w:sz="0" w:space="0" w:color="auto"/>
            <w:left w:val="none" w:sz="0" w:space="0" w:color="auto"/>
            <w:bottom w:val="none" w:sz="0" w:space="0" w:color="auto"/>
            <w:right w:val="none" w:sz="0" w:space="0" w:color="auto"/>
          </w:divBdr>
          <w:divsChild>
            <w:div w:id="524711008">
              <w:marLeft w:val="0"/>
              <w:marRight w:val="0"/>
              <w:marTop w:val="285"/>
              <w:marBottom w:val="0"/>
              <w:divBdr>
                <w:top w:val="none" w:sz="0" w:space="0" w:color="auto"/>
                <w:left w:val="none" w:sz="0" w:space="0" w:color="auto"/>
                <w:bottom w:val="none" w:sz="0" w:space="0" w:color="auto"/>
                <w:right w:val="none" w:sz="0" w:space="0" w:color="auto"/>
              </w:divBdr>
              <w:divsChild>
                <w:div w:id="795104813">
                  <w:marLeft w:val="0"/>
                  <w:marRight w:val="0"/>
                  <w:marTop w:val="0"/>
                  <w:marBottom w:val="0"/>
                  <w:divBdr>
                    <w:top w:val="none" w:sz="0" w:space="0" w:color="auto"/>
                    <w:left w:val="none" w:sz="0" w:space="0" w:color="auto"/>
                    <w:bottom w:val="none" w:sz="0" w:space="0" w:color="auto"/>
                    <w:right w:val="none" w:sz="0" w:space="0" w:color="auto"/>
                  </w:divBdr>
                  <w:divsChild>
                    <w:div w:id="61492371">
                      <w:marLeft w:val="0"/>
                      <w:marRight w:val="0"/>
                      <w:marTop w:val="0"/>
                      <w:marBottom w:val="0"/>
                      <w:divBdr>
                        <w:top w:val="none" w:sz="0" w:space="0" w:color="auto"/>
                        <w:left w:val="none" w:sz="0" w:space="0" w:color="auto"/>
                        <w:bottom w:val="none" w:sz="0" w:space="0" w:color="auto"/>
                        <w:right w:val="none" w:sz="0" w:space="0" w:color="auto"/>
                      </w:divBdr>
                      <w:divsChild>
                        <w:div w:id="1274021228">
                          <w:marLeft w:val="0"/>
                          <w:marRight w:val="0"/>
                          <w:marTop w:val="0"/>
                          <w:marBottom w:val="0"/>
                          <w:divBdr>
                            <w:top w:val="none" w:sz="0" w:space="0" w:color="auto"/>
                            <w:left w:val="none" w:sz="0" w:space="0" w:color="auto"/>
                            <w:bottom w:val="none" w:sz="0" w:space="0" w:color="auto"/>
                            <w:right w:val="none" w:sz="0" w:space="0" w:color="auto"/>
                          </w:divBdr>
                          <w:divsChild>
                            <w:div w:id="1500347239">
                              <w:marLeft w:val="0"/>
                              <w:marRight w:val="0"/>
                              <w:marTop w:val="0"/>
                              <w:marBottom w:val="0"/>
                              <w:divBdr>
                                <w:top w:val="none" w:sz="0" w:space="0" w:color="auto"/>
                                <w:left w:val="none" w:sz="0" w:space="0" w:color="auto"/>
                                <w:bottom w:val="none" w:sz="0" w:space="0" w:color="auto"/>
                                <w:right w:val="none" w:sz="0" w:space="0" w:color="auto"/>
                              </w:divBdr>
                              <w:divsChild>
                                <w:div w:id="400376038">
                                  <w:marLeft w:val="0"/>
                                  <w:marRight w:val="0"/>
                                  <w:marTop w:val="0"/>
                                  <w:marBottom w:val="0"/>
                                  <w:divBdr>
                                    <w:top w:val="none" w:sz="0" w:space="0" w:color="auto"/>
                                    <w:left w:val="none" w:sz="0" w:space="0" w:color="auto"/>
                                    <w:bottom w:val="none" w:sz="0" w:space="0" w:color="auto"/>
                                    <w:right w:val="none" w:sz="0" w:space="0" w:color="auto"/>
                                  </w:divBdr>
                                  <w:divsChild>
                                    <w:div w:id="123365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eader" Target="header8.xml"/><Relationship Id="rId3" Type="http://schemas.openxmlformats.org/officeDocument/2006/relationships/numbering" Target="numbering.xml"/><Relationship Id="rId21" Type="http://schemas.openxmlformats.org/officeDocument/2006/relationships/header" Target="header5.xml"/><Relationship Id="rId34" Type="http://schemas.microsoft.com/office/2011/relationships/people" Target="people.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3.xml"/><Relationship Id="rId25" Type="http://schemas.openxmlformats.org/officeDocument/2006/relationships/footer" Target="footer6.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header" Target="header7.xml"/><Relationship Id="rId32"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header" Target="header10.xml"/><Relationship Id="rId10" Type="http://schemas.openxmlformats.org/officeDocument/2006/relationships/image" Target="media/image1.wmf"/><Relationship Id="rId19" Type="http://schemas.openxmlformats.org/officeDocument/2006/relationships/header" Target="header4.xml"/><Relationship Id="rId31" Type="http://schemas.openxmlformats.org/officeDocument/2006/relationships/header" Target="header1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576A5-C223-4C30-A71F-AB96D2D1DEAE}">
  <ds:schemaRefs>
    <ds:schemaRef ds:uri="http://schemas.openxmlformats.org/officeDocument/2006/bibliography"/>
  </ds:schemaRefs>
</ds:datastoreItem>
</file>

<file path=customXml/itemProps2.xml><?xml version="1.0" encoding="utf-8"?>
<ds:datastoreItem xmlns:ds="http://schemas.openxmlformats.org/officeDocument/2006/customXml" ds:itemID="{1773986D-A117-49D1-A2DB-AC19459CA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6693</Words>
  <Characters>38155</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44759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mbauj</dc:creator>
  <cp:lastModifiedBy>LOGAN</cp:lastModifiedBy>
  <cp:revision>2</cp:revision>
  <cp:lastPrinted>2017-07-14T07:50:00Z</cp:lastPrinted>
  <dcterms:created xsi:type="dcterms:W3CDTF">2017-07-20T08:31:00Z</dcterms:created>
  <dcterms:modified xsi:type="dcterms:W3CDTF">2017-07-20T08:31:00Z</dcterms:modified>
</cp:coreProperties>
</file>