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E22716" w:rsidTr="00E976AB">
        <w:trPr>
          <w:cantSplit/>
          <w:trHeight w:val="850"/>
          <w:jc w:val="right"/>
        </w:trPr>
        <w:tc>
          <w:tcPr>
            <w:tcW w:w="1560" w:type="dxa"/>
          </w:tcPr>
          <w:p w:rsidR="00032E4E" w:rsidRPr="00E22716" w:rsidRDefault="00032E4E" w:rsidP="00023DA9">
            <w:pPr>
              <w:rPr>
                <w:rFonts w:ascii="Univers" w:hAnsi="Univers"/>
                <w:b/>
                <w:noProof/>
                <w:sz w:val="27"/>
                <w:szCs w:val="27"/>
              </w:rPr>
            </w:pPr>
            <w:r w:rsidRPr="00E22716">
              <w:rPr>
                <w:rFonts w:ascii="Arial" w:hAnsi="Arial" w:cs="Arial"/>
                <w:b/>
                <w:noProof/>
                <w:sz w:val="27"/>
                <w:szCs w:val="27"/>
              </w:rPr>
              <w:t>UNITED</w:t>
            </w:r>
            <w:r w:rsidRPr="00E22716">
              <w:rPr>
                <w:rFonts w:ascii="Arial" w:hAnsi="Arial" w:cs="Arial"/>
                <w:b/>
                <w:noProof/>
                <w:sz w:val="27"/>
                <w:szCs w:val="27"/>
              </w:rPr>
              <w:br/>
              <w:t>NATIONS</w:t>
            </w:r>
          </w:p>
        </w:tc>
        <w:tc>
          <w:tcPr>
            <w:tcW w:w="4785" w:type="dxa"/>
          </w:tcPr>
          <w:p w:rsidR="00032E4E" w:rsidRPr="00E22716" w:rsidRDefault="00032E4E" w:rsidP="00023DA9">
            <w:pPr>
              <w:rPr>
                <w:rFonts w:ascii="Univers" w:hAnsi="Univers"/>
                <w:b/>
                <w:sz w:val="27"/>
                <w:szCs w:val="27"/>
              </w:rPr>
            </w:pPr>
          </w:p>
        </w:tc>
        <w:tc>
          <w:tcPr>
            <w:tcW w:w="3435" w:type="dxa"/>
          </w:tcPr>
          <w:p w:rsidR="00032E4E" w:rsidRPr="00E22716" w:rsidRDefault="00787688" w:rsidP="00023DA9">
            <w:pPr>
              <w:jc w:val="right"/>
              <w:rPr>
                <w:rFonts w:ascii="Arial" w:hAnsi="Arial" w:cs="Arial"/>
                <w:b/>
                <w:sz w:val="64"/>
                <w:szCs w:val="64"/>
              </w:rPr>
            </w:pPr>
            <w:r w:rsidRPr="00E22716">
              <w:rPr>
                <w:rFonts w:ascii="Arial" w:hAnsi="Arial" w:cs="Arial"/>
                <w:b/>
                <w:sz w:val="64"/>
                <w:szCs w:val="64"/>
              </w:rPr>
              <w:t>MC</w:t>
            </w:r>
          </w:p>
        </w:tc>
      </w:tr>
      <w:tr w:rsidR="00032E4E" w:rsidRPr="00E22716" w:rsidTr="00E976AB">
        <w:trPr>
          <w:cantSplit/>
          <w:trHeight w:val="281"/>
          <w:jc w:val="right"/>
        </w:trPr>
        <w:tc>
          <w:tcPr>
            <w:tcW w:w="1560" w:type="dxa"/>
            <w:tcBorders>
              <w:bottom w:val="single" w:sz="4" w:space="0" w:color="auto"/>
            </w:tcBorders>
          </w:tcPr>
          <w:p w:rsidR="00032E4E" w:rsidRPr="00E22716" w:rsidRDefault="00032E4E" w:rsidP="00023DA9">
            <w:pPr>
              <w:rPr>
                <w:noProof/>
                <w:sz w:val="18"/>
                <w:szCs w:val="18"/>
              </w:rPr>
            </w:pPr>
          </w:p>
        </w:tc>
        <w:tc>
          <w:tcPr>
            <w:tcW w:w="4785" w:type="dxa"/>
            <w:tcBorders>
              <w:bottom w:val="single" w:sz="4" w:space="0" w:color="auto"/>
            </w:tcBorders>
          </w:tcPr>
          <w:p w:rsidR="00032E4E" w:rsidRPr="00E22716" w:rsidRDefault="00032E4E" w:rsidP="00023DA9">
            <w:pPr>
              <w:rPr>
                <w:rFonts w:ascii="Univers" w:hAnsi="Univers"/>
                <w:b/>
                <w:sz w:val="18"/>
                <w:szCs w:val="18"/>
              </w:rPr>
            </w:pPr>
          </w:p>
        </w:tc>
        <w:tc>
          <w:tcPr>
            <w:tcW w:w="3435" w:type="dxa"/>
            <w:tcBorders>
              <w:bottom w:val="single" w:sz="4" w:space="0" w:color="auto"/>
            </w:tcBorders>
          </w:tcPr>
          <w:p w:rsidR="00032E4E" w:rsidRPr="00E22716" w:rsidRDefault="00032E4E" w:rsidP="00323C25">
            <w:pPr>
              <w:rPr>
                <w:noProof/>
                <w:sz w:val="18"/>
                <w:szCs w:val="18"/>
              </w:rPr>
            </w:pPr>
            <w:r w:rsidRPr="00E22716">
              <w:rPr>
                <w:b/>
                <w:bCs/>
                <w:sz w:val="28"/>
              </w:rPr>
              <w:t>UNEP</w:t>
            </w:r>
            <w:bookmarkStart w:id="0" w:name="OLE_LINK1"/>
            <w:bookmarkStart w:id="1" w:name="OLE_LINK2"/>
            <w:r w:rsidR="00787688" w:rsidRPr="00E22716">
              <w:rPr>
                <w:b/>
                <w:bCs/>
                <w:sz w:val="28"/>
              </w:rPr>
              <w:t>/</w:t>
            </w:r>
            <w:r w:rsidR="00787688" w:rsidRPr="00E22716">
              <w:t>MC</w:t>
            </w:r>
            <w:r w:rsidRPr="00E22716">
              <w:t>/</w:t>
            </w:r>
            <w:bookmarkEnd w:id="0"/>
            <w:bookmarkEnd w:id="1"/>
            <w:r w:rsidR="00787688" w:rsidRPr="00E22716">
              <w:t>COP.1</w:t>
            </w:r>
            <w:r w:rsidRPr="00E22716">
              <w:t>/</w:t>
            </w:r>
            <w:r w:rsidR="00131DD4" w:rsidRPr="00E22716">
              <w:t>2</w:t>
            </w:r>
            <w:r w:rsidR="00323C25" w:rsidRPr="00E22716">
              <w:t>7</w:t>
            </w:r>
          </w:p>
        </w:tc>
      </w:tr>
      <w:bookmarkStart w:id="2" w:name="_MON_1021710510"/>
      <w:bookmarkEnd w:id="2"/>
      <w:bookmarkStart w:id="3" w:name="_MON_1021710482"/>
      <w:bookmarkEnd w:id="3"/>
      <w:tr w:rsidR="00032E4E" w:rsidRPr="00E22716" w:rsidTr="00E976AB">
        <w:trPr>
          <w:cantSplit/>
          <w:trHeight w:val="2549"/>
          <w:jc w:val="right"/>
        </w:trPr>
        <w:tc>
          <w:tcPr>
            <w:tcW w:w="1560" w:type="dxa"/>
            <w:tcBorders>
              <w:top w:val="single" w:sz="4" w:space="0" w:color="auto"/>
              <w:bottom w:val="single" w:sz="24" w:space="0" w:color="auto"/>
            </w:tcBorders>
          </w:tcPr>
          <w:p w:rsidR="00032E4E" w:rsidRPr="00E22716" w:rsidRDefault="00032E4E" w:rsidP="00023DA9">
            <w:pPr>
              <w:rPr>
                <w:noProof/>
              </w:rPr>
            </w:pPr>
            <w:r w:rsidRPr="00E22716">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1.8pt" o:ole="" fillcolor="window">
                  <v:imagedata r:id="rId9" o:title=""/>
                </v:shape>
                <o:OLEObject Type="Embed" ProgID="Word.Picture.8" ShapeID="_x0000_i1025" DrawAspect="Content" ObjectID="_1560321436" r:id="rId10"/>
              </w:object>
            </w:r>
            <w:r w:rsidR="00EC5B32" w:rsidRPr="00E22716">
              <w:rPr>
                <w:noProof/>
                <w:lang w:eastAsia="en-GB"/>
              </w:rPr>
              <w:drawing>
                <wp:inline distT="0" distB="0" distL="0" distR="0" wp14:anchorId="1B7ECD65" wp14:editId="6A9A6438">
                  <wp:extent cx="721360" cy="766445"/>
                  <wp:effectExtent l="0" t="0" r="254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6644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032E4E" w:rsidRPr="00E22716" w:rsidRDefault="00032E4E" w:rsidP="00023DA9">
            <w:pPr>
              <w:spacing w:before="1200"/>
              <w:rPr>
                <w:rFonts w:ascii="Arial" w:hAnsi="Arial" w:cs="Arial"/>
                <w:b/>
                <w:sz w:val="28"/>
              </w:rPr>
            </w:pPr>
            <w:r w:rsidRPr="00E22716">
              <w:rPr>
                <w:rFonts w:ascii="Arial" w:hAnsi="Arial" w:cs="Arial"/>
                <w:b/>
                <w:sz w:val="32"/>
                <w:szCs w:val="32"/>
              </w:rPr>
              <w:t>United Nations</w:t>
            </w:r>
            <w:r w:rsidRPr="00E22716">
              <w:rPr>
                <w:rFonts w:ascii="Arial" w:hAnsi="Arial" w:cs="Arial"/>
                <w:b/>
                <w:sz w:val="32"/>
                <w:szCs w:val="32"/>
              </w:rPr>
              <w:br w:type="textWrapping" w:clear="all"/>
              <w:t>Environment</w:t>
            </w:r>
            <w:r w:rsidRPr="00E22716">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032E4E" w:rsidRPr="00E22716" w:rsidRDefault="00032E4E" w:rsidP="00787688">
            <w:pPr>
              <w:spacing w:before="120"/>
            </w:pPr>
            <w:r w:rsidRPr="00E22716">
              <w:t>Distr.: General</w:t>
            </w:r>
            <w:r w:rsidRPr="00E22716">
              <w:br w:type="textWrapping" w:clear="all"/>
            </w:r>
            <w:r w:rsidR="00BF6745" w:rsidRPr="00E22716">
              <w:t xml:space="preserve">27 </w:t>
            </w:r>
            <w:r w:rsidR="00131DD4" w:rsidRPr="00E22716">
              <w:t>April 2017</w:t>
            </w:r>
          </w:p>
          <w:p w:rsidR="00032E4E" w:rsidRPr="00E22716" w:rsidRDefault="00032E4E" w:rsidP="00023DA9">
            <w:pPr>
              <w:spacing w:before="240"/>
            </w:pPr>
            <w:r w:rsidRPr="00E22716">
              <w:t>Original: English</w:t>
            </w:r>
          </w:p>
        </w:tc>
      </w:tr>
    </w:tbl>
    <w:p w:rsidR="00787688" w:rsidRPr="00E22716" w:rsidRDefault="00787688" w:rsidP="00E04F7A">
      <w:pPr>
        <w:pStyle w:val="AATitle"/>
        <w:keepNext w:val="0"/>
        <w:keepLines w:val="0"/>
      </w:pPr>
      <w:r w:rsidRPr="00E22716">
        <w:t>Conference of the Parties</w:t>
      </w:r>
      <w:r w:rsidR="00A53875" w:rsidRPr="00E22716">
        <w:t xml:space="preserve"> </w:t>
      </w:r>
      <w:r w:rsidR="00E04F7A" w:rsidRPr="00E22716">
        <w:t>to</w:t>
      </w:r>
      <w:r w:rsidR="00A53875" w:rsidRPr="00E22716">
        <w:t xml:space="preserve"> the </w:t>
      </w:r>
    </w:p>
    <w:p w:rsidR="00A53875" w:rsidRPr="00E22716" w:rsidRDefault="00A53875" w:rsidP="00A53875">
      <w:pPr>
        <w:pStyle w:val="AATitle"/>
        <w:keepNext w:val="0"/>
        <w:keepLines w:val="0"/>
      </w:pPr>
      <w:r w:rsidRPr="00E22716">
        <w:t>Minamata Convention on Mercury</w:t>
      </w:r>
    </w:p>
    <w:p w:rsidR="00E976AB" w:rsidRPr="00E22716" w:rsidRDefault="00787688" w:rsidP="00E976AB">
      <w:pPr>
        <w:pStyle w:val="AATitle"/>
        <w:keepNext w:val="0"/>
        <w:keepLines w:val="0"/>
      </w:pPr>
      <w:r w:rsidRPr="00E22716">
        <w:t>First meeting</w:t>
      </w:r>
    </w:p>
    <w:p w:rsidR="00E976AB" w:rsidRPr="00E22716" w:rsidRDefault="00787688" w:rsidP="00465D27">
      <w:pPr>
        <w:pStyle w:val="AATitle"/>
        <w:rPr>
          <w:b w:val="0"/>
        </w:rPr>
      </w:pPr>
      <w:r w:rsidRPr="00E22716">
        <w:rPr>
          <w:b w:val="0"/>
        </w:rPr>
        <w:t>Geneva</w:t>
      </w:r>
      <w:r w:rsidR="00E976AB" w:rsidRPr="00E22716">
        <w:rPr>
          <w:b w:val="0"/>
        </w:rPr>
        <w:t xml:space="preserve">, </w:t>
      </w:r>
      <w:r w:rsidR="00465D27" w:rsidRPr="00E22716">
        <w:rPr>
          <w:b w:val="0"/>
        </w:rPr>
        <w:t>24–29 September</w:t>
      </w:r>
      <w:r w:rsidRPr="00E22716">
        <w:rPr>
          <w:b w:val="0"/>
        </w:rPr>
        <w:t xml:space="preserve"> 2017</w:t>
      </w:r>
    </w:p>
    <w:p w:rsidR="00312543" w:rsidRPr="00E22716" w:rsidRDefault="00312543" w:rsidP="00323C25">
      <w:pPr>
        <w:pStyle w:val="AATitle"/>
        <w:keepNext w:val="0"/>
        <w:keepLines w:val="0"/>
        <w:rPr>
          <w:b w:val="0"/>
        </w:rPr>
      </w:pPr>
      <w:r w:rsidRPr="00E22716">
        <w:rPr>
          <w:b w:val="0"/>
        </w:rPr>
        <w:t xml:space="preserve">Item </w:t>
      </w:r>
      <w:r w:rsidR="0046072B" w:rsidRPr="00E22716">
        <w:rPr>
          <w:b w:val="0"/>
        </w:rPr>
        <w:t>6</w:t>
      </w:r>
      <w:r w:rsidRPr="00E22716">
        <w:rPr>
          <w:b w:val="0"/>
        </w:rPr>
        <w:t xml:space="preserve"> (</w:t>
      </w:r>
      <w:r w:rsidR="00323C25" w:rsidRPr="00E22716">
        <w:rPr>
          <w:b w:val="0"/>
        </w:rPr>
        <w:t>i</w:t>
      </w:r>
      <w:r w:rsidRPr="00E22716">
        <w:rPr>
          <w:b w:val="0"/>
        </w:rPr>
        <w:t>) of the provisional agenda</w:t>
      </w:r>
      <w:r w:rsidRPr="00E22716">
        <w:rPr>
          <w:b w:val="0"/>
        </w:rPr>
        <w:footnoteReference w:customMarkFollows="1" w:id="1"/>
        <w:t>*</w:t>
      </w:r>
    </w:p>
    <w:p w:rsidR="00787688" w:rsidRPr="00E22716" w:rsidRDefault="00131DD4" w:rsidP="00DC6E45">
      <w:pPr>
        <w:pStyle w:val="AATitle2"/>
      </w:pPr>
      <w:r w:rsidRPr="00E22716">
        <w:t xml:space="preserve">Matters stipulated by the </w:t>
      </w:r>
      <w:r w:rsidRPr="00E22716">
        <w:rPr>
          <w:rStyle w:val="Normal-poolChar"/>
        </w:rPr>
        <w:t xml:space="preserve">Convention for action by </w:t>
      </w:r>
      <w:r w:rsidR="000B68F0" w:rsidRPr="00E22716">
        <w:rPr>
          <w:rStyle w:val="Normal-poolChar"/>
        </w:rPr>
        <w:br/>
      </w:r>
      <w:r w:rsidRPr="00E22716">
        <w:rPr>
          <w:rStyle w:val="Normal-poolChar"/>
        </w:rPr>
        <w:t xml:space="preserve">the </w:t>
      </w:r>
      <w:r w:rsidRPr="00E22716">
        <w:t>Conference of the Parties</w:t>
      </w:r>
      <w:r w:rsidR="0046072B" w:rsidRPr="00E22716">
        <w:t xml:space="preserve">: </w:t>
      </w:r>
      <w:r w:rsidR="006321A9" w:rsidRPr="00E22716">
        <w:t>t</w:t>
      </w:r>
      <w:r w:rsidR="0046072B" w:rsidRPr="00E22716">
        <w:t>he guid</w:t>
      </w:r>
      <w:r w:rsidR="00323C25" w:rsidRPr="00E22716">
        <w:t>ance</w:t>
      </w:r>
      <w:r w:rsidR="0046072B" w:rsidRPr="00E22716">
        <w:t xml:space="preserve"> on the </w:t>
      </w:r>
      <w:r w:rsidR="00323C25" w:rsidRPr="00E22716">
        <w:t>management of contaminated sites referred to in paragraph 3 of article 12</w:t>
      </w:r>
    </w:p>
    <w:p w:rsidR="00312543" w:rsidRPr="00E22716" w:rsidRDefault="00323C25">
      <w:pPr>
        <w:pStyle w:val="BBTitle"/>
      </w:pPr>
      <w:r w:rsidRPr="00E22716">
        <w:t>Guidance on the management of contaminated sites referred to in paragraph 3 of article 12</w:t>
      </w:r>
    </w:p>
    <w:p w:rsidR="00312543" w:rsidRPr="00E22716" w:rsidRDefault="00312543" w:rsidP="00312543">
      <w:pPr>
        <w:pStyle w:val="CH2"/>
      </w:pPr>
      <w:r w:rsidRPr="00E22716">
        <w:tab/>
      </w:r>
      <w:r w:rsidRPr="00E22716">
        <w:tab/>
        <w:t>Note by the secretariat</w:t>
      </w:r>
    </w:p>
    <w:p w:rsidR="00323C25" w:rsidRPr="00E22716" w:rsidRDefault="006321A9" w:rsidP="00AF05AA">
      <w:pPr>
        <w:pStyle w:val="Normalnumber"/>
        <w:tabs>
          <w:tab w:val="clear" w:pos="1305"/>
        </w:tabs>
        <w:ind w:left="1247"/>
      </w:pPr>
      <w:r w:rsidRPr="00E22716">
        <w:t>Paragraph 3 of a</w:t>
      </w:r>
      <w:r w:rsidR="00323C25" w:rsidRPr="00E22716">
        <w:t>rticle 12 of t</w:t>
      </w:r>
      <w:r w:rsidR="00312543" w:rsidRPr="00E22716">
        <w:t>he Minamata Convention on Mercury</w:t>
      </w:r>
      <w:r w:rsidRPr="00E22716">
        <w:t xml:space="preserve">, on </w:t>
      </w:r>
      <w:r w:rsidR="00EA1F4D" w:rsidRPr="00E22716">
        <w:t>contaminated sites</w:t>
      </w:r>
      <w:r w:rsidRPr="00E22716">
        <w:t>,</w:t>
      </w:r>
      <w:r w:rsidR="00EA1F4D" w:rsidRPr="00E22716">
        <w:t xml:space="preserve"> </w:t>
      </w:r>
      <w:r w:rsidR="00312543" w:rsidRPr="00E22716">
        <w:t xml:space="preserve">provides </w:t>
      </w:r>
      <w:r w:rsidR="00131DD4" w:rsidRPr="00E22716">
        <w:t xml:space="preserve">that </w:t>
      </w:r>
      <w:r w:rsidR="00312543" w:rsidRPr="00E22716">
        <w:t xml:space="preserve">the Conference of the Parties shall </w:t>
      </w:r>
      <w:r w:rsidR="0046072B" w:rsidRPr="00E22716">
        <w:t>adopt guid</w:t>
      </w:r>
      <w:r w:rsidR="00323C25" w:rsidRPr="00E22716">
        <w:t xml:space="preserve">ance </w:t>
      </w:r>
      <w:r w:rsidR="0046072B" w:rsidRPr="00E22716">
        <w:t xml:space="preserve">on </w:t>
      </w:r>
      <w:r w:rsidR="00323C25" w:rsidRPr="00E22716">
        <w:t xml:space="preserve">managing contaminated sites that may include methods and approaches for: </w:t>
      </w:r>
    </w:p>
    <w:p w:rsidR="00323C25" w:rsidRPr="00E22716" w:rsidRDefault="00323C25" w:rsidP="00F2393F">
      <w:pPr>
        <w:pStyle w:val="Normalnumber"/>
        <w:numPr>
          <w:ilvl w:val="1"/>
          <w:numId w:val="5"/>
        </w:numPr>
        <w:tabs>
          <w:tab w:val="clear" w:pos="1134"/>
        </w:tabs>
        <w:ind w:firstLine="624"/>
      </w:pPr>
      <w:r w:rsidRPr="00E22716">
        <w:t>Site identification and characterization;</w:t>
      </w:r>
    </w:p>
    <w:p w:rsidR="00323C25" w:rsidRPr="00E22716" w:rsidRDefault="00323C25" w:rsidP="00DC6E45">
      <w:pPr>
        <w:pStyle w:val="Normalnumber"/>
        <w:numPr>
          <w:ilvl w:val="1"/>
          <w:numId w:val="5"/>
        </w:numPr>
        <w:tabs>
          <w:tab w:val="clear" w:pos="1134"/>
        </w:tabs>
        <w:ind w:firstLine="624"/>
      </w:pPr>
      <w:r w:rsidRPr="00E22716">
        <w:t>Engaging the p</w:t>
      </w:r>
      <w:bookmarkStart w:id="4" w:name="_GoBack"/>
      <w:bookmarkEnd w:id="4"/>
      <w:r w:rsidRPr="00E22716">
        <w:t>ublic;</w:t>
      </w:r>
    </w:p>
    <w:p w:rsidR="00323C25" w:rsidRPr="00E22716" w:rsidRDefault="00323C25" w:rsidP="00DC6E45">
      <w:pPr>
        <w:pStyle w:val="Normalnumber"/>
        <w:numPr>
          <w:ilvl w:val="1"/>
          <w:numId w:val="5"/>
        </w:numPr>
        <w:tabs>
          <w:tab w:val="clear" w:pos="1134"/>
        </w:tabs>
        <w:ind w:firstLine="624"/>
      </w:pPr>
      <w:r w:rsidRPr="00E22716">
        <w:t>Human health and environmental risk assessments;</w:t>
      </w:r>
    </w:p>
    <w:p w:rsidR="00323C25" w:rsidRPr="00E22716" w:rsidRDefault="00323C25" w:rsidP="00DC6E45">
      <w:pPr>
        <w:pStyle w:val="Normalnumber"/>
        <w:numPr>
          <w:ilvl w:val="1"/>
          <w:numId w:val="5"/>
        </w:numPr>
        <w:tabs>
          <w:tab w:val="clear" w:pos="1134"/>
        </w:tabs>
        <w:ind w:firstLine="624"/>
      </w:pPr>
      <w:r w:rsidRPr="00E22716">
        <w:t>Options for managing the risks posed by contaminated sites;</w:t>
      </w:r>
    </w:p>
    <w:p w:rsidR="00323C25" w:rsidRPr="00E22716" w:rsidRDefault="00323C25" w:rsidP="00DC6E45">
      <w:pPr>
        <w:pStyle w:val="Normalnumber"/>
        <w:numPr>
          <w:ilvl w:val="1"/>
          <w:numId w:val="5"/>
        </w:numPr>
        <w:tabs>
          <w:tab w:val="clear" w:pos="1134"/>
        </w:tabs>
        <w:ind w:firstLine="624"/>
      </w:pPr>
      <w:r w:rsidRPr="00E22716">
        <w:t>Evaluation of benefits and cost</w:t>
      </w:r>
      <w:r w:rsidR="009B2672" w:rsidRPr="00E22716">
        <w:t>s</w:t>
      </w:r>
      <w:r w:rsidRPr="00E22716">
        <w:t>;</w:t>
      </w:r>
    </w:p>
    <w:p w:rsidR="0046072B" w:rsidRPr="00E22716" w:rsidRDefault="00323C25" w:rsidP="00DC6E45">
      <w:pPr>
        <w:pStyle w:val="Normalnumber"/>
        <w:numPr>
          <w:ilvl w:val="1"/>
          <w:numId w:val="5"/>
        </w:numPr>
        <w:tabs>
          <w:tab w:val="clear" w:pos="1134"/>
        </w:tabs>
        <w:ind w:firstLine="624"/>
      </w:pPr>
      <w:r w:rsidRPr="00E22716">
        <w:t>Validation of outcomes</w:t>
      </w:r>
      <w:r w:rsidR="0046072B" w:rsidRPr="00E22716">
        <w:t>.</w:t>
      </w:r>
      <w:r w:rsidR="00F079E5" w:rsidRPr="00E22716">
        <w:t xml:space="preserve"> </w:t>
      </w:r>
    </w:p>
    <w:p w:rsidR="0046072B" w:rsidRPr="00E22716" w:rsidRDefault="00E9338F" w:rsidP="00DC6E45">
      <w:pPr>
        <w:pStyle w:val="Normalnumber"/>
        <w:tabs>
          <w:tab w:val="clear" w:pos="1305"/>
        </w:tabs>
        <w:ind w:left="1247"/>
      </w:pPr>
      <w:r w:rsidRPr="00E22716">
        <w:t>At its sixth session, the intergovernmental negotiating committee to prepare a</w:t>
      </w:r>
      <w:r w:rsidR="00AC6EC6" w:rsidRPr="00E22716">
        <w:t xml:space="preserve"> global</w:t>
      </w:r>
      <w:r w:rsidRPr="00E22716">
        <w:t xml:space="preserve"> legally binding instrument on mercury considered the issue of </w:t>
      </w:r>
      <w:r w:rsidR="00A47026" w:rsidRPr="00E22716">
        <w:t>guidance on contaminated sites and deferred consideration of the issues to its seventh session.</w:t>
      </w:r>
      <w:r w:rsidR="00F079E5" w:rsidRPr="00E22716">
        <w:t xml:space="preserve"> </w:t>
      </w:r>
      <w:r w:rsidR="00A47026" w:rsidRPr="00E22716">
        <w:t xml:space="preserve">At its seventh session, the committee requested the secretariat to consult and seek input from Governments, the relevant secretariats in the chemicals and waste cluster and other stakeholders on guidance documents or recommendations in relation to the management of </w:t>
      </w:r>
      <w:r w:rsidR="006321A9" w:rsidRPr="00E22716">
        <w:t>mercury-</w:t>
      </w:r>
      <w:r w:rsidR="00A47026" w:rsidRPr="00E22716">
        <w:t>contaminated sites.</w:t>
      </w:r>
      <w:r w:rsidR="00F079E5" w:rsidRPr="00E22716">
        <w:t xml:space="preserve"> </w:t>
      </w:r>
      <w:r w:rsidR="00A47026" w:rsidRPr="00E22716">
        <w:t xml:space="preserve">The committee requested the secretariat to prepare a compilation to be used as a basis for a draft guidance document on the management of </w:t>
      </w:r>
      <w:r w:rsidR="006321A9" w:rsidRPr="00E22716">
        <w:t>mercury</w:t>
      </w:r>
      <w:r w:rsidR="006321A9" w:rsidRPr="00E22716">
        <w:noBreakHyphen/>
      </w:r>
      <w:r w:rsidR="00A47026" w:rsidRPr="00E22716">
        <w:t>contaminated sites</w:t>
      </w:r>
      <w:r w:rsidR="006321A9" w:rsidRPr="00E22716">
        <w:t xml:space="preserve">, </w:t>
      </w:r>
      <w:r w:rsidR="00A47026" w:rsidRPr="00E22716">
        <w:t>an outline of its structure and content</w:t>
      </w:r>
      <w:r w:rsidR="006321A9" w:rsidRPr="00E22716">
        <w:t xml:space="preserve">, and </w:t>
      </w:r>
      <w:r w:rsidR="00A47026" w:rsidRPr="00E22716">
        <w:t xml:space="preserve">a road map for consideration by the Conference of the Parties at its first meeting, using the submitted documents as the basis of its work and including the elements described in </w:t>
      </w:r>
      <w:r w:rsidR="006321A9" w:rsidRPr="00E22716">
        <w:t xml:space="preserve">paragraph 3 of </w:t>
      </w:r>
      <w:r w:rsidR="00A47026" w:rsidRPr="00E22716">
        <w:t xml:space="preserve">article 12, </w:t>
      </w:r>
      <w:r w:rsidR="006321A9" w:rsidRPr="00E22716">
        <w:t xml:space="preserve">also </w:t>
      </w:r>
      <w:r w:rsidR="00A47026" w:rsidRPr="00E22716">
        <w:t xml:space="preserve">taking into account </w:t>
      </w:r>
      <w:r w:rsidR="006321A9" w:rsidRPr="00E22716">
        <w:t xml:space="preserve">paragraph 4 of </w:t>
      </w:r>
      <w:r w:rsidR="00A47026" w:rsidRPr="00E22716">
        <w:t>article 12.</w:t>
      </w:r>
    </w:p>
    <w:p w:rsidR="005F71EF" w:rsidRPr="00E22716" w:rsidRDefault="00693583" w:rsidP="00DC6E45">
      <w:pPr>
        <w:pStyle w:val="Normalnumber"/>
        <w:tabs>
          <w:tab w:val="clear" w:pos="1305"/>
        </w:tabs>
        <w:ind w:left="1247"/>
      </w:pPr>
      <w:r w:rsidRPr="00E22716">
        <w:t xml:space="preserve">The interim secretariat invited </w:t>
      </w:r>
      <w:r w:rsidR="006321A9" w:rsidRPr="00E22716">
        <w:t xml:space="preserve">Governments </w:t>
      </w:r>
      <w:r w:rsidRPr="00E22716">
        <w:t xml:space="preserve">and others to </w:t>
      </w:r>
      <w:r w:rsidR="00A47026" w:rsidRPr="00E22716">
        <w:t>provide information on guidance document</w:t>
      </w:r>
      <w:r w:rsidR="00742870" w:rsidRPr="00E22716">
        <w:t>s</w:t>
      </w:r>
      <w:r w:rsidR="00A47026" w:rsidRPr="00E22716">
        <w:t xml:space="preserve"> or other recommendations in relation to the management of mercury</w:t>
      </w:r>
      <w:r w:rsidR="006321A9" w:rsidRPr="00E22716">
        <w:noBreakHyphen/>
      </w:r>
      <w:r w:rsidR="00A47026" w:rsidRPr="00E22716">
        <w:t>contaminated sites</w:t>
      </w:r>
      <w:r w:rsidRPr="00E22716">
        <w:t>.</w:t>
      </w:r>
      <w:r w:rsidR="00EA1F4D" w:rsidRPr="00E22716">
        <w:t xml:space="preserve"> </w:t>
      </w:r>
      <w:r w:rsidR="006321A9" w:rsidRPr="00E22716">
        <w:t>T</w:t>
      </w:r>
      <w:r w:rsidR="00D23105" w:rsidRPr="00E22716">
        <w:t xml:space="preserve">he submissions received have been published on the </w:t>
      </w:r>
      <w:r w:rsidR="00401602" w:rsidRPr="00E22716">
        <w:t xml:space="preserve">Convention </w:t>
      </w:r>
      <w:r w:rsidR="00D23105" w:rsidRPr="00E22716">
        <w:t xml:space="preserve">website </w:t>
      </w:r>
      <w:r w:rsidR="00401602" w:rsidRPr="00E22716">
        <w:rPr>
          <w:rStyle w:val="Hyperlink0"/>
          <w:lang w:val="en-GB" w:eastAsia="en-US"/>
        </w:rPr>
        <w:lastRenderedPageBreak/>
        <w:t>(</w:t>
      </w:r>
      <w:r w:rsidR="00D23105" w:rsidRPr="00E22716">
        <w:rPr>
          <w:rStyle w:val="Hyperlink0"/>
          <w:lang w:val="en-GB" w:eastAsia="en-US"/>
        </w:rPr>
        <w:t>www.mercuryconvention.org/Negotiations/submissionsforCOP1/tabid/5535/Default.aspx</w:t>
      </w:r>
      <w:r w:rsidR="00401602" w:rsidRPr="00E22716">
        <w:rPr>
          <w:rStyle w:val="Hyperlink0"/>
          <w:lang w:val="en-GB" w:eastAsia="en-US"/>
        </w:rPr>
        <w:t>)</w:t>
      </w:r>
      <w:r w:rsidR="00D23105" w:rsidRPr="00E22716">
        <w:rPr>
          <w:rStyle w:val="Hyperlink0"/>
          <w:lang w:val="en-GB" w:eastAsia="en-US"/>
        </w:rPr>
        <w:t>.</w:t>
      </w:r>
      <w:r w:rsidR="00F079E5" w:rsidRPr="00E22716">
        <w:rPr>
          <w:rStyle w:val="Hyperlink0"/>
          <w:lang w:val="en-GB" w:eastAsia="en-US"/>
        </w:rPr>
        <w:t xml:space="preserve"> </w:t>
      </w:r>
      <w:r w:rsidR="00130529" w:rsidRPr="00E22716">
        <w:rPr>
          <w:rStyle w:val="Hyperlink0"/>
          <w:lang w:val="en-GB" w:eastAsia="en-US"/>
        </w:rPr>
        <w:t>To</w:t>
      </w:r>
      <w:r w:rsidR="00130529" w:rsidRPr="00E22716">
        <w:rPr>
          <w:rStyle w:val="Hyperlink0"/>
          <w:lang w:val="en-GB" w:eastAsia="zh-CN"/>
        </w:rPr>
        <w:t xml:space="preserve"> address the first part of the request from the committee, t</w:t>
      </w:r>
      <w:r w:rsidR="00D23105" w:rsidRPr="00E22716">
        <w:rPr>
          <w:rStyle w:val="Hyperlink0"/>
          <w:lang w:val="en-GB" w:eastAsia="zh-CN"/>
        </w:rPr>
        <w:t xml:space="preserve">he interim secretariat has extracted </w:t>
      </w:r>
      <w:r w:rsidR="00BD5312" w:rsidRPr="00E22716">
        <w:rPr>
          <w:rStyle w:val="Hyperlink0"/>
          <w:lang w:val="en-GB" w:eastAsia="zh-CN"/>
        </w:rPr>
        <w:t xml:space="preserve">information relating to </w:t>
      </w:r>
      <w:r w:rsidR="00D23105" w:rsidRPr="00E22716">
        <w:rPr>
          <w:rStyle w:val="Hyperlink0"/>
          <w:lang w:val="en-GB" w:eastAsia="zh-CN"/>
        </w:rPr>
        <w:t>guidance documents on the management of contaminated sites made available through this submission process, and compiled them as a ready reference source for those commencing activities relating to contaminated sites.</w:t>
      </w:r>
      <w:r w:rsidR="00F079E5" w:rsidRPr="00E22716">
        <w:rPr>
          <w:rStyle w:val="Hyperlink0"/>
          <w:lang w:val="en-GB" w:eastAsia="zh-CN"/>
        </w:rPr>
        <w:t xml:space="preserve"> </w:t>
      </w:r>
      <w:r w:rsidR="00A47026" w:rsidRPr="00E22716">
        <w:rPr>
          <w:rStyle w:val="Hyperlink0"/>
          <w:lang w:val="en-GB" w:eastAsia="zh-CN"/>
        </w:rPr>
        <w:t xml:space="preserve">The compilation, with links to the relevant guidance documents, is provided as </w:t>
      </w:r>
      <w:r w:rsidR="006321A9" w:rsidRPr="00E22716">
        <w:rPr>
          <w:rStyle w:val="Hyperlink0"/>
          <w:lang w:val="en-GB" w:eastAsia="zh-CN"/>
        </w:rPr>
        <w:t xml:space="preserve">annex </w:t>
      </w:r>
      <w:r w:rsidR="0079673F" w:rsidRPr="00E22716">
        <w:rPr>
          <w:rStyle w:val="Hyperlink0"/>
          <w:lang w:val="en-GB" w:eastAsia="zh-CN"/>
        </w:rPr>
        <w:t>I</w:t>
      </w:r>
      <w:r w:rsidR="00A47026" w:rsidRPr="00E22716">
        <w:rPr>
          <w:rStyle w:val="Hyperlink0"/>
          <w:lang w:val="en-GB" w:eastAsia="zh-CN"/>
        </w:rPr>
        <w:t>I to the present note.</w:t>
      </w:r>
      <w:r w:rsidR="00F079E5" w:rsidRPr="00E22716">
        <w:rPr>
          <w:rStyle w:val="Hyperlink0"/>
          <w:lang w:val="en-GB" w:eastAsia="zh-CN"/>
        </w:rPr>
        <w:t xml:space="preserve"> </w:t>
      </w:r>
      <w:r w:rsidR="00A47026" w:rsidRPr="00E22716">
        <w:rPr>
          <w:rStyle w:val="Hyperlink0"/>
          <w:lang w:val="en-GB" w:eastAsia="zh-CN"/>
        </w:rPr>
        <w:t>The outline of the structure and content of the guidance document</w:t>
      </w:r>
      <w:r w:rsidR="00F079E5" w:rsidRPr="00E22716">
        <w:rPr>
          <w:rStyle w:val="Hyperlink0"/>
          <w:lang w:val="en-GB" w:eastAsia="zh-CN"/>
        </w:rPr>
        <w:t xml:space="preserve"> </w:t>
      </w:r>
      <w:r w:rsidR="00A47026" w:rsidRPr="00E22716">
        <w:rPr>
          <w:rStyle w:val="Hyperlink0"/>
          <w:lang w:val="en-GB" w:eastAsia="zh-CN"/>
        </w:rPr>
        <w:t xml:space="preserve">and the road map for </w:t>
      </w:r>
      <w:r w:rsidR="0021053C" w:rsidRPr="00E22716">
        <w:rPr>
          <w:rStyle w:val="Hyperlink0"/>
          <w:lang w:val="en-GB" w:eastAsia="zh-CN"/>
        </w:rPr>
        <w:t xml:space="preserve">the </w:t>
      </w:r>
      <w:r w:rsidR="00A47026" w:rsidRPr="00E22716">
        <w:rPr>
          <w:rStyle w:val="Hyperlink0"/>
          <w:lang w:val="en-GB" w:eastAsia="zh-CN"/>
        </w:rPr>
        <w:t xml:space="preserve">preparation </w:t>
      </w:r>
      <w:r w:rsidR="00EA1F4D" w:rsidRPr="00E22716">
        <w:rPr>
          <w:rStyle w:val="Hyperlink0"/>
          <w:lang w:val="en-GB" w:eastAsia="zh-CN"/>
        </w:rPr>
        <w:t>of</w:t>
      </w:r>
      <w:r w:rsidR="00A47026" w:rsidRPr="00E22716">
        <w:rPr>
          <w:rStyle w:val="Hyperlink0"/>
          <w:lang w:val="en-GB" w:eastAsia="zh-CN"/>
        </w:rPr>
        <w:t xml:space="preserve"> the guidance document </w:t>
      </w:r>
      <w:r w:rsidR="00EA1F4D" w:rsidRPr="00E22716">
        <w:rPr>
          <w:rStyle w:val="Hyperlink0"/>
          <w:lang w:val="en-GB" w:eastAsia="zh-CN"/>
        </w:rPr>
        <w:t>are</w:t>
      </w:r>
      <w:r w:rsidR="00A47026" w:rsidRPr="00E22716">
        <w:rPr>
          <w:rStyle w:val="Hyperlink0"/>
          <w:lang w:val="en-GB" w:eastAsia="zh-CN"/>
        </w:rPr>
        <w:t xml:space="preserve"> provided</w:t>
      </w:r>
      <w:r w:rsidR="006321A9" w:rsidRPr="00E22716">
        <w:rPr>
          <w:rStyle w:val="Hyperlink0"/>
          <w:lang w:val="en-GB" w:eastAsia="zh-CN"/>
        </w:rPr>
        <w:t>,</w:t>
      </w:r>
      <w:r w:rsidR="00A47026" w:rsidRPr="00E22716">
        <w:rPr>
          <w:rStyle w:val="Hyperlink0"/>
          <w:lang w:val="en-GB" w:eastAsia="zh-CN"/>
        </w:rPr>
        <w:t xml:space="preserve"> </w:t>
      </w:r>
      <w:r w:rsidR="00EA1F4D" w:rsidRPr="00E22716">
        <w:rPr>
          <w:rStyle w:val="Hyperlink0"/>
          <w:lang w:val="en-GB" w:eastAsia="zh-CN"/>
        </w:rPr>
        <w:t>respectively</w:t>
      </w:r>
      <w:r w:rsidR="006321A9" w:rsidRPr="00E22716">
        <w:rPr>
          <w:rStyle w:val="Hyperlink0"/>
          <w:lang w:val="en-GB" w:eastAsia="zh-CN"/>
        </w:rPr>
        <w:t>,</w:t>
      </w:r>
      <w:r w:rsidR="00EA1F4D" w:rsidRPr="00E22716">
        <w:rPr>
          <w:rStyle w:val="Hyperlink0"/>
          <w:lang w:val="en-GB" w:eastAsia="zh-CN"/>
        </w:rPr>
        <w:t xml:space="preserve"> </w:t>
      </w:r>
      <w:r w:rsidR="00A47026" w:rsidRPr="00E22716">
        <w:rPr>
          <w:rStyle w:val="Hyperlink0"/>
          <w:lang w:val="en-GB" w:eastAsia="zh-CN"/>
        </w:rPr>
        <w:t xml:space="preserve">as </w:t>
      </w:r>
      <w:r w:rsidR="006321A9" w:rsidRPr="00E22716">
        <w:rPr>
          <w:rStyle w:val="Hyperlink0"/>
          <w:lang w:val="en-GB" w:eastAsia="zh-CN"/>
        </w:rPr>
        <w:t xml:space="preserve">annexes </w:t>
      </w:r>
      <w:r w:rsidR="00EA1F4D" w:rsidRPr="00E22716">
        <w:rPr>
          <w:rStyle w:val="Hyperlink0"/>
          <w:lang w:val="en-GB" w:eastAsia="zh-CN"/>
        </w:rPr>
        <w:t>III and</w:t>
      </w:r>
      <w:r w:rsidR="00A47026" w:rsidRPr="00E22716">
        <w:rPr>
          <w:rStyle w:val="Hyperlink0"/>
          <w:lang w:val="en-GB" w:eastAsia="zh-CN"/>
        </w:rPr>
        <w:t xml:space="preserve"> I</w:t>
      </w:r>
      <w:r w:rsidR="0079673F" w:rsidRPr="00E22716">
        <w:rPr>
          <w:rStyle w:val="Hyperlink0"/>
          <w:lang w:val="en-GB" w:eastAsia="zh-CN"/>
        </w:rPr>
        <w:t>V</w:t>
      </w:r>
      <w:r w:rsidR="00A47026" w:rsidRPr="00E22716">
        <w:rPr>
          <w:rStyle w:val="Hyperlink0"/>
          <w:lang w:val="en-GB" w:eastAsia="zh-CN"/>
        </w:rPr>
        <w:t>.</w:t>
      </w:r>
      <w:r w:rsidRPr="00E22716">
        <w:rPr>
          <w:rStyle w:val="Hyperlink0"/>
          <w:lang w:val="en-GB" w:eastAsia="zh-CN"/>
        </w:rPr>
        <w:t xml:space="preserve"> </w:t>
      </w:r>
      <w:r w:rsidR="0079673F" w:rsidRPr="00E22716">
        <w:rPr>
          <w:rStyle w:val="Hyperlink0"/>
          <w:lang w:val="en-GB" w:eastAsia="zh-CN"/>
        </w:rPr>
        <w:t xml:space="preserve">A draft decision on guidance on managing contaminated sites is provided as </w:t>
      </w:r>
      <w:r w:rsidR="006321A9" w:rsidRPr="00E22716">
        <w:rPr>
          <w:rStyle w:val="Hyperlink0"/>
          <w:lang w:val="en-GB" w:eastAsia="zh-CN"/>
        </w:rPr>
        <w:t xml:space="preserve">annex </w:t>
      </w:r>
      <w:r w:rsidR="0079673F" w:rsidRPr="00E22716">
        <w:rPr>
          <w:rStyle w:val="Hyperlink0"/>
          <w:lang w:val="en-GB" w:eastAsia="zh-CN"/>
        </w:rPr>
        <w:t>I.</w:t>
      </w:r>
    </w:p>
    <w:p w:rsidR="00312543" w:rsidRPr="00E22716" w:rsidRDefault="00240CA2" w:rsidP="00DC6E45">
      <w:pPr>
        <w:pStyle w:val="CH2"/>
      </w:pPr>
      <w:r w:rsidRPr="00E22716">
        <w:tab/>
      </w:r>
      <w:r w:rsidRPr="00E22716">
        <w:tab/>
      </w:r>
      <w:r w:rsidR="00312543" w:rsidRPr="00E22716">
        <w:t>Suggested action by the Conference of the Parties</w:t>
      </w:r>
    </w:p>
    <w:p w:rsidR="00BC602A" w:rsidRPr="00E22716" w:rsidRDefault="00312543" w:rsidP="00626B1D">
      <w:pPr>
        <w:pStyle w:val="Normalnumber"/>
        <w:tabs>
          <w:tab w:val="clear" w:pos="1305"/>
        </w:tabs>
        <w:ind w:left="1247"/>
      </w:pPr>
      <w:r w:rsidRPr="00E22716">
        <w:t xml:space="preserve">The </w:t>
      </w:r>
      <w:r w:rsidR="00ED1863" w:rsidRPr="00E22716">
        <w:t>Conference</w:t>
      </w:r>
      <w:r w:rsidR="00A53875" w:rsidRPr="00E22716">
        <w:t xml:space="preserve"> </w:t>
      </w:r>
      <w:r w:rsidRPr="00E22716">
        <w:t xml:space="preserve">may wish to consider </w:t>
      </w:r>
      <w:r w:rsidR="0021053C" w:rsidRPr="00E22716">
        <w:t xml:space="preserve">further work on the guidance on managing contaminated sites, basing its work on the outline of the structure and content of guidance on contaminated sites, and </w:t>
      </w:r>
      <w:r w:rsidR="00401602" w:rsidRPr="00E22716">
        <w:t>using</w:t>
      </w:r>
      <w:r w:rsidR="006321A9" w:rsidRPr="00E22716">
        <w:t xml:space="preserve"> </w:t>
      </w:r>
      <w:r w:rsidR="00ED1863" w:rsidRPr="00E22716">
        <w:t xml:space="preserve">the </w:t>
      </w:r>
      <w:r w:rsidR="0021053C" w:rsidRPr="00E22716">
        <w:t>draft road</w:t>
      </w:r>
      <w:r w:rsidR="006321A9" w:rsidRPr="00E22716">
        <w:t xml:space="preserve"> </w:t>
      </w:r>
      <w:r w:rsidR="0021053C" w:rsidRPr="00E22716">
        <w:t>map</w:t>
      </w:r>
      <w:r w:rsidR="00ED1863" w:rsidRPr="00E22716">
        <w:t xml:space="preserve"> as a basis for organizing such work</w:t>
      </w:r>
      <w:r w:rsidR="00410C59" w:rsidRPr="00E22716">
        <w:t xml:space="preserve">. </w:t>
      </w:r>
    </w:p>
    <w:p w:rsidR="009F0B3C" w:rsidRPr="00E22716" w:rsidRDefault="009F0B3C" w:rsidP="009F0B3C">
      <w:pPr>
        <w:pStyle w:val="Normal-pool"/>
        <w:sectPr w:rsidR="009F0B3C" w:rsidRPr="00E22716"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79673F" w:rsidRPr="00E22716" w:rsidRDefault="00AF05AA" w:rsidP="009F0B3C">
      <w:pPr>
        <w:pStyle w:val="ZZAnxheader"/>
      </w:pPr>
      <w:r w:rsidRPr="00E22716">
        <w:lastRenderedPageBreak/>
        <w:t>Annex I</w:t>
      </w:r>
    </w:p>
    <w:p w:rsidR="0079673F" w:rsidRPr="00E22716" w:rsidRDefault="00152D30" w:rsidP="00F2393F">
      <w:pPr>
        <w:pStyle w:val="ZZAnxtitle"/>
      </w:pPr>
      <w:r w:rsidRPr="00E22716">
        <w:t xml:space="preserve">Draft decision </w:t>
      </w:r>
      <w:r w:rsidR="0079673F" w:rsidRPr="00E22716">
        <w:t>MC-1/X: Guidance on the management of contaminated sites</w:t>
      </w:r>
    </w:p>
    <w:p w:rsidR="0079673F" w:rsidRPr="00E22716" w:rsidRDefault="0079673F" w:rsidP="009F0B3C">
      <w:pPr>
        <w:pStyle w:val="Normalnumber"/>
        <w:numPr>
          <w:ilvl w:val="0"/>
          <w:numId w:val="0"/>
        </w:numPr>
        <w:tabs>
          <w:tab w:val="left" w:pos="426"/>
        </w:tabs>
        <w:ind w:left="1247" w:firstLine="624"/>
        <w:rPr>
          <w:b/>
        </w:rPr>
      </w:pPr>
      <w:r w:rsidRPr="00E22716">
        <w:rPr>
          <w:i/>
        </w:rPr>
        <w:t>The Conference of the Parties</w:t>
      </w:r>
      <w:r w:rsidR="00F2393F" w:rsidRPr="00E22716">
        <w:rPr>
          <w:i/>
        </w:rPr>
        <w:t xml:space="preserve"> </w:t>
      </w:r>
    </w:p>
    <w:p w:rsidR="0079673F" w:rsidRPr="00E22716" w:rsidRDefault="0079673F" w:rsidP="00DC6E45">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E22716">
        <w:rPr>
          <w:i/>
        </w:rPr>
        <w:t xml:space="preserve">Agrees </w:t>
      </w:r>
      <w:r w:rsidRPr="00E22716">
        <w:rPr>
          <w:iCs/>
        </w:rPr>
        <w:t>to</w:t>
      </w:r>
      <w:r w:rsidRPr="00E22716">
        <w:rPr>
          <w:b/>
          <w:bCs/>
          <w:i/>
        </w:rPr>
        <w:t xml:space="preserve"> </w:t>
      </w:r>
      <w:r w:rsidRPr="00E22716">
        <w:rPr>
          <w:iCs/>
        </w:rPr>
        <w:t>the development of draft guidance on managing contaminated sites in line with the programme of work as</w:t>
      </w:r>
      <w:r w:rsidR="00D31664" w:rsidRPr="00E22716">
        <w:rPr>
          <w:iCs/>
        </w:rPr>
        <w:t xml:space="preserve"> </w:t>
      </w:r>
      <w:r w:rsidRPr="00E22716">
        <w:rPr>
          <w:iCs/>
        </w:rPr>
        <w:t>set out in the road</w:t>
      </w:r>
      <w:r w:rsidR="006321A9" w:rsidRPr="00E22716">
        <w:rPr>
          <w:iCs/>
        </w:rPr>
        <w:t xml:space="preserve"> </w:t>
      </w:r>
      <w:r w:rsidRPr="00E22716">
        <w:rPr>
          <w:iCs/>
        </w:rPr>
        <w:t xml:space="preserve">map provided as annex </w:t>
      </w:r>
      <w:r w:rsidR="008E49C5" w:rsidRPr="00E22716">
        <w:rPr>
          <w:iCs/>
        </w:rPr>
        <w:t>[--]</w:t>
      </w:r>
      <w:r w:rsidRPr="00E22716">
        <w:rPr>
          <w:iCs/>
        </w:rPr>
        <w:t xml:space="preserve"> to this decision</w:t>
      </w:r>
      <w:r w:rsidR="008E49C5" w:rsidRPr="00E22716">
        <w:rPr>
          <w:iCs/>
        </w:rPr>
        <w:t>,</w:t>
      </w:r>
      <w:r w:rsidR="00DC6E45" w:rsidRPr="00E22716">
        <w:rPr>
          <w:iCs/>
        </w:rPr>
        <w:t xml:space="preserve"> and building on the draft structure and content provided in annex </w:t>
      </w:r>
      <w:r w:rsidR="008E49C5" w:rsidRPr="00E22716">
        <w:rPr>
          <w:iCs/>
        </w:rPr>
        <w:t>[--]</w:t>
      </w:r>
      <w:r w:rsidR="00DC6E45" w:rsidRPr="00E22716">
        <w:rPr>
          <w:iCs/>
        </w:rPr>
        <w:t xml:space="preserve"> to this decision.</w:t>
      </w:r>
    </w:p>
    <w:p w:rsidR="009F0B3C" w:rsidRPr="00E22716" w:rsidRDefault="0079673F" w:rsidP="00ED1863">
      <w:pPr>
        <w:pStyle w:val="ZZAnxheader"/>
      </w:pPr>
      <w:r w:rsidRPr="00E22716">
        <w:br w:type="page"/>
      </w:r>
      <w:r w:rsidR="00410C59" w:rsidRPr="00E22716">
        <w:t>Annex I</w:t>
      </w:r>
      <w:r w:rsidRPr="00E22716">
        <w:t>I</w:t>
      </w:r>
    </w:p>
    <w:p w:rsidR="00410C59" w:rsidRPr="00E22716" w:rsidRDefault="0021053C" w:rsidP="00DC6E45">
      <w:pPr>
        <w:pStyle w:val="ZZAnxtitle"/>
      </w:pPr>
      <w:r w:rsidRPr="00E22716">
        <w:t xml:space="preserve">Compilation of information </w:t>
      </w:r>
      <w:r w:rsidR="00ED1863" w:rsidRPr="00E22716">
        <w:t xml:space="preserve">submitted </w:t>
      </w:r>
      <w:r w:rsidRPr="00E22716">
        <w:t>on guidance</w:t>
      </w:r>
      <w:r w:rsidR="00ED1863" w:rsidRPr="00E22716">
        <w:t xml:space="preserve"> documents or recommendations in relation to the management of mercury</w:t>
      </w:r>
      <w:r w:rsidR="00EC613E" w:rsidRPr="00E22716">
        <w:noBreakHyphen/>
      </w:r>
      <w:r w:rsidRPr="00E22716">
        <w:t>contaminated sites</w:t>
      </w:r>
    </w:p>
    <w:p w:rsidR="00D23105" w:rsidRPr="00E22716" w:rsidRDefault="009F0B3C" w:rsidP="009F0B3C">
      <w:pPr>
        <w:pStyle w:val="CH2"/>
      </w:pPr>
      <w:r w:rsidRPr="00E22716">
        <w:tab/>
      </w:r>
      <w:r w:rsidRPr="00E22716">
        <w:tab/>
      </w:r>
      <w:r w:rsidR="00D23105" w:rsidRPr="00E22716">
        <w:t>Canada</w:t>
      </w:r>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i/>
        </w:rPr>
      </w:pPr>
      <w:r w:rsidRPr="00E22716">
        <w:rPr>
          <w:i/>
        </w:rPr>
        <w:t xml:space="preserve">Guidance Manual for Environmental Site Characterization in Support of Environmental and Human Health Risk Assessment </w:t>
      </w:r>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rPr>
          <w:i/>
        </w:rPr>
        <w:t>Volume I: Guidance Manual</w:t>
      </w:r>
      <w:r w:rsidRPr="00E22716">
        <w:t xml:space="preserve"> (</w:t>
      </w:r>
      <w:r w:rsidR="00A661B3" w:rsidRPr="00E22716">
        <w:t>Canadian Council of Ministers of the Environment</w:t>
      </w:r>
      <w:r w:rsidRPr="00E22716">
        <w:t>, 2016)</w:t>
      </w:r>
      <w:r w:rsidR="00CB1DFA" w:rsidRPr="00E22716">
        <w:t>. Available from</w:t>
      </w:r>
      <w:r w:rsidRPr="00E22716">
        <w:t xml:space="preserve"> </w:t>
      </w:r>
      <w:hyperlink r:id="rId18" w:history="1">
        <w:r w:rsidR="00796E1C" w:rsidRPr="00E22716">
          <w:rPr>
            <w:rStyle w:val="Hyperlink"/>
            <w:iCs/>
            <w:lang w:val="en-GB"/>
          </w:rPr>
          <w:t>http://www.ccme.ca/en/files/Resources/csm/Volume%201-Guidance%20Manual-Environmental%20Site%20Characterization_e%20PN%201551.pdf</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rPr>
          <w:i/>
        </w:rPr>
        <w:t>Volume II: Checklists</w:t>
      </w:r>
      <w:r w:rsidR="00F079E5" w:rsidRPr="00E22716">
        <w:t xml:space="preserve"> </w:t>
      </w:r>
      <w:r w:rsidRPr="00E22716">
        <w:t>(</w:t>
      </w:r>
      <w:r w:rsidR="00A661B3" w:rsidRPr="00E22716">
        <w:t>Canadian Council of Ministers of the Environment</w:t>
      </w:r>
      <w:r w:rsidRPr="00E22716">
        <w:t>, 2016)</w:t>
      </w:r>
      <w:r w:rsidR="00CB1DFA" w:rsidRPr="00E22716">
        <w:t xml:space="preserve">. Available from </w:t>
      </w:r>
      <w:hyperlink r:id="rId19" w:history="1">
        <w:r w:rsidR="00796E1C" w:rsidRPr="00E22716">
          <w:rPr>
            <w:rStyle w:val="Hyperlink"/>
            <w:iCs/>
            <w:lang w:val="en-GB"/>
          </w:rPr>
          <w:t>http://www.ccme.ca/en/files/Resources/csm/Volume%202-Checklists-Environmental%20Site%20Characterization_e%20PN%201553.pdf</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rPr>
          <w:i/>
        </w:rPr>
        <w:t>Subsurface Assessment Handbook for Contaminated Sites</w:t>
      </w:r>
      <w:r w:rsidRPr="00E22716">
        <w:t xml:space="preserve"> (</w:t>
      </w:r>
      <w:r w:rsidR="00A661B3" w:rsidRPr="00E22716">
        <w:t>Canadian Council of Ministers of the Environment</w:t>
      </w:r>
      <w:r w:rsidRPr="00E22716">
        <w:t>, 1994)</w:t>
      </w:r>
      <w:r w:rsidR="00CB1DFA" w:rsidRPr="00E22716">
        <w:t xml:space="preserve">. Available from </w:t>
      </w:r>
      <w:hyperlink r:id="rId20" w:history="1">
        <w:r w:rsidR="00796E1C" w:rsidRPr="00E22716">
          <w:rPr>
            <w:rStyle w:val="Hyperlink"/>
            <w:iCs/>
            <w:lang w:val="en-GB"/>
          </w:rPr>
          <w:t>http://www.ccme.ca/files/Resources/csm/pn_1144_e.pdf</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rPr>
          <w:i/>
        </w:rPr>
        <w:t>Canada–Ontario Decision-Making Framework for Assessment of Great Lakes Contaminated Sediment</w:t>
      </w:r>
      <w:r w:rsidRPr="00E22716">
        <w:t xml:space="preserve"> (E</w:t>
      </w:r>
      <w:r w:rsidR="00A661B3" w:rsidRPr="00E22716">
        <w:t xml:space="preserve">nvironment and </w:t>
      </w:r>
      <w:r w:rsidRPr="00E22716">
        <w:t>C</w:t>
      </w:r>
      <w:r w:rsidR="00A661B3" w:rsidRPr="00E22716">
        <w:t xml:space="preserve">limate </w:t>
      </w:r>
      <w:r w:rsidRPr="00E22716">
        <w:t>C</w:t>
      </w:r>
      <w:r w:rsidR="00A661B3" w:rsidRPr="00E22716">
        <w:t xml:space="preserve">hange </w:t>
      </w:r>
      <w:r w:rsidRPr="00E22716">
        <w:t>C</w:t>
      </w:r>
      <w:r w:rsidR="00A661B3" w:rsidRPr="00E22716">
        <w:t>anada</w:t>
      </w:r>
      <w:r w:rsidRPr="00E22716">
        <w:t xml:space="preserve"> and M</w:t>
      </w:r>
      <w:r w:rsidR="00A661B3" w:rsidRPr="00E22716">
        <w:t>inistry of Environment</w:t>
      </w:r>
      <w:r w:rsidRPr="00E22716">
        <w:t>, 2008)</w:t>
      </w:r>
      <w:r w:rsidR="00CB1DFA" w:rsidRPr="00E22716">
        <w:rPr>
          <w:b/>
        </w:rPr>
        <w:t xml:space="preserve">. </w:t>
      </w:r>
      <w:r w:rsidR="00CB1DFA" w:rsidRPr="00E22716">
        <w:t>Available from</w:t>
      </w:r>
      <w:r w:rsidRPr="00E22716">
        <w:t xml:space="preserve"> </w:t>
      </w:r>
      <w:hyperlink r:id="rId21" w:history="1">
        <w:r w:rsidR="00796E1C" w:rsidRPr="00E22716">
          <w:rPr>
            <w:rStyle w:val="Hyperlink"/>
            <w:iCs/>
            <w:lang w:val="en-GB"/>
          </w:rPr>
          <w:t>http://publications.gc.ca/collections/collection_2010/ec/En164-14-2007-eng.pdf</w:t>
        </w:r>
      </w:hyperlink>
      <w:r w:rsidR="004E7F23" w:rsidRPr="00E22716">
        <w:rPr>
          <w:rStyle w:val="Hyperlink"/>
          <w:iCs/>
          <w:lang w:val="en-GB"/>
        </w:rPr>
        <w:t xml:space="preserve"> </w:t>
      </w:r>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t xml:space="preserve">Guidance and </w:t>
      </w:r>
      <w:r w:rsidR="00F024EB" w:rsidRPr="00E22716">
        <w:t xml:space="preserve">orientation </w:t>
      </w:r>
      <w:r w:rsidRPr="00E22716">
        <w:t xml:space="preserve">for the </w:t>
      </w:r>
      <w:r w:rsidR="00521C0B" w:rsidRPr="00E22716">
        <w:t>s</w:t>
      </w:r>
      <w:r w:rsidRPr="00E22716">
        <w:t xml:space="preserve">election of </w:t>
      </w:r>
      <w:r w:rsidR="003976E9" w:rsidRPr="00E22716">
        <w:t>t</w:t>
      </w:r>
      <w:r w:rsidRPr="00E22716">
        <w:t>echnologies (P</w:t>
      </w:r>
      <w:r w:rsidR="00A661B3" w:rsidRPr="00E22716">
        <w:t xml:space="preserve">ublic </w:t>
      </w:r>
      <w:r w:rsidR="00521C0B" w:rsidRPr="00E22716">
        <w:t>Works and Government Services</w:t>
      </w:r>
      <w:r w:rsidR="00A661B3" w:rsidRPr="00E22716">
        <w:t xml:space="preserve"> </w:t>
      </w:r>
      <w:r w:rsidRPr="00E22716">
        <w:t>C</w:t>
      </w:r>
      <w:r w:rsidR="00A661B3" w:rsidRPr="00E22716">
        <w:t>anada</w:t>
      </w:r>
      <w:r w:rsidRPr="00E22716">
        <w:t>/N</w:t>
      </w:r>
      <w:r w:rsidR="00A661B3" w:rsidRPr="00E22716">
        <w:t xml:space="preserve">ational </w:t>
      </w:r>
      <w:r w:rsidRPr="00E22716">
        <w:t>R</w:t>
      </w:r>
      <w:r w:rsidR="00A661B3" w:rsidRPr="00E22716">
        <w:t xml:space="preserve">esearch </w:t>
      </w:r>
      <w:r w:rsidRPr="00E22716">
        <w:t>C</w:t>
      </w:r>
      <w:r w:rsidR="00A661B3" w:rsidRPr="00E22716">
        <w:t>ouncil</w:t>
      </w:r>
      <w:r w:rsidRPr="00E22716">
        <w:t xml:space="preserve">, 2012; </w:t>
      </w:r>
      <w:r w:rsidR="00A661B3" w:rsidRPr="00E22716">
        <w:t xml:space="preserve">registration </w:t>
      </w:r>
      <w:r w:rsidRPr="00E22716">
        <w:t>required)</w:t>
      </w:r>
      <w:r w:rsidR="00CB1DFA" w:rsidRPr="00E22716">
        <w:t xml:space="preserve">. Available from </w:t>
      </w:r>
      <w:hyperlink r:id="rId22" w:history="1">
        <w:r w:rsidR="00796E1C" w:rsidRPr="00E22716">
          <w:rPr>
            <w:rStyle w:val="Hyperlink"/>
            <w:iCs/>
            <w:lang w:val="en-GB"/>
          </w:rPr>
          <w:t>http://gost.irb-bri.cnrc-nrc.gc.ca/hm.aspx?ind_lang=en</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t xml:space="preserve">Federal Contaminated Sites </w:t>
      </w:r>
      <w:r w:rsidR="00D44B81" w:rsidRPr="00E22716">
        <w:t>Portal</w:t>
      </w:r>
      <w:r w:rsidRPr="00E22716">
        <w:t xml:space="preserve"> Decision-Making Framework (2013)</w:t>
      </w:r>
      <w:r w:rsidR="00CB1DFA" w:rsidRPr="00E22716">
        <w:t xml:space="preserve">. Available from </w:t>
      </w:r>
      <w:hyperlink r:id="rId23" w:history="1">
        <w:r w:rsidR="00796E1C" w:rsidRPr="00E22716">
          <w:rPr>
            <w:rStyle w:val="Hyperlink"/>
            <w:iCs/>
            <w:lang w:val="en-GB"/>
          </w:rPr>
          <w:t>http://www.federalcontaminatedsites.gc.ca/default.asp?lang=En&amp;n=B15E990A-1</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t xml:space="preserve">Sustainable </w:t>
      </w:r>
      <w:r w:rsidR="00CA4C76" w:rsidRPr="00E22716">
        <w:t xml:space="preserve">development analysis tool </w:t>
      </w:r>
      <w:r w:rsidRPr="00E22716">
        <w:t>(</w:t>
      </w:r>
      <w:r w:rsidR="00A661B3" w:rsidRPr="00E22716">
        <w:t>Public Services and Procurement Canada</w:t>
      </w:r>
      <w:r w:rsidRPr="00E22716">
        <w:t>, 2016)</w:t>
      </w:r>
      <w:r w:rsidR="00CB1DFA" w:rsidRPr="00E22716">
        <w:t xml:space="preserve">. Available from </w:t>
      </w:r>
      <w:hyperlink r:id="rId24" w:history="1">
        <w:r w:rsidR="00796E1C" w:rsidRPr="00E22716">
          <w:rPr>
            <w:rStyle w:val="Hyperlink"/>
            <w:iCs/>
            <w:lang w:val="en-GB"/>
          </w:rPr>
          <w:t>http://sdat.pwgsc.gc.ca/index.aspx?lang=eng</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E22716">
        <w:rPr>
          <w:i/>
        </w:rPr>
        <w:t>Guidance for Site Closure Tool for Federal Contaminated Sites</w:t>
      </w:r>
      <w:r w:rsidR="00CA4C76" w:rsidRPr="00E22716">
        <w:t xml:space="preserve">: </w:t>
      </w:r>
      <w:r w:rsidRPr="00E22716">
        <w:rPr>
          <w:i/>
        </w:rPr>
        <w:t>F</w:t>
      </w:r>
      <w:r w:rsidR="00F024EB" w:rsidRPr="00E22716">
        <w:rPr>
          <w:i/>
        </w:rPr>
        <w:t xml:space="preserve">ederal </w:t>
      </w:r>
      <w:r w:rsidRPr="00E22716">
        <w:rPr>
          <w:i/>
        </w:rPr>
        <w:t>C</w:t>
      </w:r>
      <w:r w:rsidR="00F024EB" w:rsidRPr="00E22716">
        <w:rPr>
          <w:i/>
        </w:rPr>
        <w:t xml:space="preserve">ontaminated </w:t>
      </w:r>
      <w:r w:rsidRPr="00E22716">
        <w:rPr>
          <w:i/>
        </w:rPr>
        <w:t>S</w:t>
      </w:r>
      <w:r w:rsidR="00F024EB" w:rsidRPr="00E22716">
        <w:rPr>
          <w:i/>
        </w:rPr>
        <w:t xml:space="preserve">ites </w:t>
      </w:r>
      <w:r w:rsidRPr="00E22716">
        <w:rPr>
          <w:i/>
        </w:rPr>
        <w:t>A</w:t>
      </w:r>
      <w:r w:rsidR="00F024EB" w:rsidRPr="00E22716">
        <w:rPr>
          <w:i/>
        </w:rPr>
        <w:t xml:space="preserve">ction </w:t>
      </w:r>
      <w:r w:rsidRPr="00E22716">
        <w:rPr>
          <w:i/>
        </w:rPr>
        <w:t>P</w:t>
      </w:r>
      <w:r w:rsidR="00F024EB" w:rsidRPr="00E22716">
        <w:rPr>
          <w:i/>
        </w:rPr>
        <w:t>lan</w:t>
      </w:r>
      <w:r w:rsidR="00CA4C76" w:rsidRPr="00E22716">
        <w:rPr>
          <w:i/>
        </w:rPr>
        <w:t xml:space="preserve"> </w:t>
      </w:r>
      <w:r w:rsidR="00CA4C76" w:rsidRPr="00E22716">
        <w:t>(</w:t>
      </w:r>
      <w:r w:rsidRPr="00E22716">
        <w:t>2012</w:t>
      </w:r>
      <w:r w:rsidR="00CA4C76" w:rsidRPr="00E22716">
        <w:t>)</w:t>
      </w:r>
      <w:r w:rsidR="00F024EB" w:rsidRPr="00E22716">
        <w:t>, i</w:t>
      </w:r>
      <w:r w:rsidRPr="00E22716">
        <w:t xml:space="preserve">ncluding </w:t>
      </w:r>
      <w:r w:rsidR="00F024EB" w:rsidRPr="00E22716">
        <w:t>the t</w:t>
      </w:r>
      <w:r w:rsidRPr="00E22716">
        <w:t xml:space="preserve">ool for </w:t>
      </w:r>
      <w:r w:rsidR="00F024EB" w:rsidRPr="00E22716">
        <w:t>r</w:t>
      </w:r>
      <w:r w:rsidRPr="00E22716">
        <w:t xml:space="preserve">isk </w:t>
      </w:r>
      <w:r w:rsidR="00F024EB" w:rsidRPr="00E22716">
        <w:t>a</w:t>
      </w:r>
      <w:r w:rsidRPr="00E22716">
        <w:t xml:space="preserve">ssessment </w:t>
      </w:r>
      <w:r w:rsidR="00F024EB" w:rsidRPr="00E22716">
        <w:t>v</w:t>
      </w:r>
      <w:r w:rsidRPr="00E22716">
        <w:t>alidation</w:t>
      </w:r>
      <w:r w:rsidR="00CB1DFA" w:rsidRPr="00E22716">
        <w:t xml:space="preserve">. Available from </w:t>
      </w:r>
      <w:hyperlink r:id="rId25" w:history="1">
        <w:r w:rsidR="00796E1C" w:rsidRPr="00E22716">
          <w:rPr>
            <w:rStyle w:val="Hyperlink"/>
            <w:iCs/>
            <w:lang w:val="en-GB"/>
          </w:rPr>
          <w:t>http://www.federalcontaminatedsites.gc.ca/default.asp?lang=En&amp;n=B15E990A-1</w:t>
        </w:r>
      </w:hyperlink>
    </w:p>
    <w:p w:rsidR="00D23105" w:rsidRPr="00E22716" w:rsidRDefault="009F0B3C" w:rsidP="00D909FF">
      <w:pPr>
        <w:pStyle w:val="CH3"/>
      </w:pPr>
      <w:r w:rsidRPr="00E22716">
        <w:tab/>
      </w:r>
      <w:r w:rsidRPr="00E22716">
        <w:tab/>
      </w:r>
      <w:r w:rsidR="00D23105" w:rsidRPr="00E22716">
        <w:t>Canadian provincial or territorial guidance</w:t>
      </w:r>
    </w:p>
    <w:p w:rsidR="00D23105" w:rsidRPr="00E22716"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British Columbia</w:t>
      </w:r>
      <w:r w:rsidR="00F024EB" w:rsidRPr="00E22716">
        <w:t>: guidance and resources</w:t>
      </w:r>
      <w:r w:rsidR="00CB1DFA" w:rsidRPr="00E22716">
        <w:t xml:space="preserve">. Available from </w:t>
      </w:r>
      <w:hyperlink r:id="rId26" w:history="1">
        <w:r w:rsidR="007D6882" w:rsidRPr="00E22716">
          <w:t>http://www2.gov.bc.ca/gov/content/environment/air-land-water/site-remediation/guidance-resources</w:t>
        </w:r>
      </w:hyperlink>
    </w:p>
    <w:p w:rsidR="00D23105" w:rsidRPr="00E22716"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Northwest Territories</w:t>
      </w:r>
      <w:r w:rsidR="00F024EB" w:rsidRPr="00E22716">
        <w:t xml:space="preserve">: </w:t>
      </w:r>
      <w:r w:rsidR="00F024EB" w:rsidRPr="00E22716">
        <w:rPr>
          <w:i/>
        </w:rPr>
        <w:t>Environmental Guideline for Contaminated Site Remediation</w:t>
      </w:r>
      <w:r w:rsidR="00CB1DFA" w:rsidRPr="00E22716">
        <w:rPr>
          <w:i/>
        </w:rPr>
        <w:t xml:space="preserve">. </w:t>
      </w:r>
      <w:r w:rsidR="00CB1DFA" w:rsidRPr="00E22716">
        <w:t xml:space="preserve">Available from </w:t>
      </w:r>
      <w:hyperlink r:id="rId27" w:history="1">
        <w:r w:rsidR="00D44B81" w:rsidRPr="00E22716">
          <w:rPr>
            <w:rStyle w:val="Hyperlink"/>
            <w:lang w:val="en-GB"/>
          </w:rPr>
          <w:t>https://mvlwb.com/sites/default/files/documents/Environmental-Guideline-for-Contaminated-Site-Remediation.pdf</w:t>
        </w:r>
      </w:hyperlink>
    </w:p>
    <w:p w:rsidR="00D23105" w:rsidRPr="00E22716" w:rsidRDefault="00D23105" w:rsidP="00CA4C76">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Québec</w:t>
      </w:r>
      <w:r w:rsidR="00F024EB" w:rsidRPr="00E22716">
        <w:t xml:space="preserve">: </w:t>
      </w:r>
      <w:r w:rsidR="00F024EB" w:rsidRPr="00E22716">
        <w:rPr>
          <w:i/>
        </w:rPr>
        <w:t>Guide d’intervention</w:t>
      </w:r>
      <w:r w:rsidR="000A5502" w:rsidRPr="00E22716">
        <w:rPr>
          <w:i/>
        </w:rPr>
        <w:t>:</w:t>
      </w:r>
      <w:r w:rsidR="00F024EB" w:rsidRPr="00E22716">
        <w:rPr>
          <w:i/>
        </w:rPr>
        <w:t xml:space="preserve"> Protection des sols et réhabilitation des terrains contaminés</w:t>
      </w:r>
      <w:r w:rsidR="00F024EB" w:rsidRPr="00E22716">
        <w:t xml:space="preserve"> [Response Guide</w:t>
      </w:r>
      <w:r w:rsidR="000A5502" w:rsidRPr="00E22716">
        <w:t>:</w:t>
      </w:r>
      <w:r w:rsidR="00F024EB" w:rsidRPr="00E22716">
        <w:t xml:space="preserve"> Soil Protection and Contaminated Land Rehabilitation]</w:t>
      </w:r>
      <w:r w:rsidR="00CB1DFA" w:rsidRPr="00E22716">
        <w:t xml:space="preserve">. Available from </w:t>
      </w:r>
      <w:hyperlink r:id="rId28" w:history="1">
        <w:r w:rsidR="00796E1C" w:rsidRPr="00E22716">
          <w:t>http://www.mddelcc.gouv.qc.ca/sol/terrains/guide-intervention/index.htm</w:t>
        </w:r>
      </w:hyperlink>
    </w:p>
    <w:p w:rsidR="00D23105" w:rsidRPr="00E22716" w:rsidRDefault="00D909FF" w:rsidP="00F2393F">
      <w:pPr>
        <w:pStyle w:val="CH2"/>
      </w:pPr>
      <w:r w:rsidRPr="00E22716">
        <w:tab/>
      </w:r>
      <w:r w:rsidRPr="00E22716">
        <w:tab/>
      </w:r>
      <w:r w:rsidR="007D6882" w:rsidRPr="00E22716">
        <w:t>European Union</w:t>
      </w:r>
    </w:p>
    <w:p w:rsidR="00D23105" w:rsidRPr="00E22716"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rPr>
          <w:i/>
        </w:rPr>
        <w:t>Guidelines on Best Environmental Practices for Environmental</w:t>
      </w:r>
      <w:r w:rsidR="00F024EB" w:rsidRPr="00E22716">
        <w:rPr>
          <w:i/>
        </w:rPr>
        <w:t>ly</w:t>
      </w:r>
      <w:r w:rsidRPr="00E22716">
        <w:rPr>
          <w:i/>
        </w:rPr>
        <w:t xml:space="preserve"> Sound Management of </w:t>
      </w:r>
      <w:r w:rsidR="00F024EB" w:rsidRPr="00E22716">
        <w:rPr>
          <w:i/>
        </w:rPr>
        <w:t>M</w:t>
      </w:r>
      <w:r w:rsidRPr="00E22716">
        <w:rPr>
          <w:i/>
        </w:rPr>
        <w:t xml:space="preserve">ercury </w:t>
      </w:r>
      <w:r w:rsidR="00F024EB" w:rsidRPr="00E22716">
        <w:rPr>
          <w:i/>
        </w:rPr>
        <w:t>C</w:t>
      </w:r>
      <w:r w:rsidRPr="00E22716">
        <w:rPr>
          <w:i/>
        </w:rPr>
        <w:t xml:space="preserve">ontaminated </w:t>
      </w:r>
      <w:r w:rsidR="00F024EB" w:rsidRPr="00E22716">
        <w:rPr>
          <w:i/>
        </w:rPr>
        <w:t>S</w:t>
      </w:r>
      <w:r w:rsidRPr="00E22716">
        <w:rPr>
          <w:i/>
        </w:rPr>
        <w:t>ites</w:t>
      </w:r>
      <w:r w:rsidR="00F024EB" w:rsidRPr="00E22716">
        <w:rPr>
          <w:i/>
        </w:rPr>
        <w:t xml:space="preserve"> in the Mediterranean</w:t>
      </w:r>
      <w:r w:rsidRPr="00E22716">
        <w:t xml:space="preserve"> (M</w:t>
      </w:r>
      <w:r w:rsidR="00F024EB" w:rsidRPr="00E22716">
        <w:t xml:space="preserve">editerranean </w:t>
      </w:r>
      <w:r w:rsidRPr="00E22716">
        <w:t>A</w:t>
      </w:r>
      <w:r w:rsidR="00F024EB" w:rsidRPr="00E22716">
        <w:t xml:space="preserve">ction </w:t>
      </w:r>
      <w:r w:rsidRPr="00E22716">
        <w:t>P</w:t>
      </w:r>
      <w:r w:rsidR="00F024EB" w:rsidRPr="00E22716">
        <w:t>lan</w:t>
      </w:r>
      <w:r w:rsidRPr="00E22716">
        <w:t>/U</w:t>
      </w:r>
      <w:r w:rsidR="00F024EB" w:rsidRPr="00E22716">
        <w:t xml:space="preserve">nited </w:t>
      </w:r>
      <w:r w:rsidRPr="00E22716">
        <w:t>N</w:t>
      </w:r>
      <w:r w:rsidR="00F024EB" w:rsidRPr="00E22716">
        <w:t xml:space="preserve">ations </w:t>
      </w:r>
      <w:r w:rsidRPr="00E22716">
        <w:t>E</w:t>
      </w:r>
      <w:r w:rsidR="00F024EB" w:rsidRPr="00E22716">
        <w:t xml:space="preserve">nvironment </w:t>
      </w:r>
      <w:r w:rsidRPr="00E22716">
        <w:t>P</w:t>
      </w:r>
      <w:r w:rsidR="00F024EB" w:rsidRPr="00E22716">
        <w:t>rogramme</w:t>
      </w:r>
      <w:r w:rsidRPr="00E22716">
        <w:t>)</w:t>
      </w:r>
      <w:r w:rsidR="00CB1DFA" w:rsidRPr="00E22716">
        <w:t>. Available from</w:t>
      </w:r>
      <w:r w:rsidR="00A14D44" w:rsidRPr="00E22716">
        <w:t xml:space="preserve"> </w:t>
      </w:r>
      <w:hyperlink r:id="rId29" w:history="1">
        <w:r w:rsidR="007D6882" w:rsidRPr="00E22716">
          <w:t>https://wedocs.unep.org/rest/bitstreams/45236/retrieve</w:t>
        </w:r>
      </w:hyperlink>
    </w:p>
    <w:p w:rsidR="00D23105" w:rsidRPr="00E22716" w:rsidRDefault="000A550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 xml:space="preserve">Final Report of the </w:t>
      </w:r>
      <w:r w:rsidR="00D23105" w:rsidRPr="00E22716">
        <w:t>R</w:t>
      </w:r>
      <w:r w:rsidRPr="00E22716">
        <w:t xml:space="preserve">emediation of </w:t>
      </w:r>
      <w:r w:rsidR="00D23105" w:rsidRPr="00E22716">
        <w:t>M</w:t>
      </w:r>
      <w:r w:rsidRPr="00E22716">
        <w:t xml:space="preserve">ercury </w:t>
      </w:r>
      <w:r w:rsidR="00D23105" w:rsidRPr="00E22716">
        <w:t>C</w:t>
      </w:r>
      <w:r w:rsidRPr="00E22716">
        <w:t xml:space="preserve">ontaminated </w:t>
      </w:r>
      <w:r w:rsidR="00D23105" w:rsidRPr="00E22716">
        <w:t>S</w:t>
      </w:r>
      <w:r w:rsidRPr="00E22716">
        <w:t xml:space="preserve">ites </w:t>
      </w:r>
      <w:r w:rsidR="00D23105" w:rsidRPr="00E22716">
        <w:t xml:space="preserve">Sino-German Workshop </w:t>
      </w:r>
      <w:r w:rsidRPr="00E22716">
        <w:t>(</w:t>
      </w:r>
      <w:r w:rsidR="00D23105" w:rsidRPr="00E22716">
        <w:t>2008</w:t>
      </w:r>
      <w:r w:rsidRPr="00E22716">
        <w:t>)</w:t>
      </w:r>
      <w:r w:rsidR="00A14D44" w:rsidRPr="00E22716">
        <w:t xml:space="preserve">. Available from </w:t>
      </w:r>
      <w:hyperlink r:id="rId30" w:history="1">
        <w:r w:rsidR="007D6882" w:rsidRPr="00E22716">
          <w:t>https://www.grs.de/sites/default/files/pdf/Remcosite_2008_Chemieabfaelle_0.pdf</w:t>
        </w:r>
      </w:hyperlink>
    </w:p>
    <w:p w:rsidR="00D23105" w:rsidRPr="00E22716"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I</w:t>
      </w:r>
      <w:r w:rsidR="00796E1C" w:rsidRPr="00E22716">
        <w:t>m</w:t>
      </w:r>
      <w:r w:rsidRPr="00E22716">
        <w:t>aHg</w:t>
      </w:r>
      <w:r w:rsidR="00F079E5" w:rsidRPr="00E22716">
        <w:t xml:space="preserve"> </w:t>
      </w:r>
      <w:r w:rsidRPr="00E22716">
        <w:t xml:space="preserve">project </w:t>
      </w:r>
      <w:r w:rsidR="00796E1C" w:rsidRPr="00E22716">
        <w:t>–</w:t>
      </w:r>
      <w:r w:rsidRPr="00E22716">
        <w:t xml:space="preserve"> Improved management </w:t>
      </w:r>
      <w:r w:rsidR="00651AE1" w:rsidRPr="00E22716">
        <w:t xml:space="preserve">of </w:t>
      </w:r>
      <w:r w:rsidRPr="00E22716">
        <w:t>Hg</w:t>
      </w:r>
      <w:r w:rsidR="00651AE1" w:rsidRPr="00E22716">
        <w:t xml:space="preserve"> soil contamination</w:t>
      </w:r>
      <w:r w:rsidRPr="00E22716">
        <w:t xml:space="preserve"> </w:t>
      </w:r>
      <w:r w:rsidR="00796E1C" w:rsidRPr="00E22716">
        <w:t>–</w:t>
      </w:r>
      <w:r w:rsidRPr="00E22716">
        <w:t xml:space="preserve"> final-workshop-overheads (2013), more info available at </w:t>
      </w:r>
      <w:hyperlink r:id="rId31" w:history="1">
        <w:r w:rsidR="00796E1C" w:rsidRPr="00E22716">
          <w:t>http://snowmannetwork.com/?page_id=256</w:t>
        </w:r>
      </w:hyperlink>
    </w:p>
    <w:p w:rsidR="00D23105" w:rsidRPr="00E22716"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Mercury Contaminated Sites – N</w:t>
      </w:r>
      <w:r w:rsidR="000A5502" w:rsidRPr="00E22716">
        <w:t xml:space="preserve">etwork for </w:t>
      </w:r>
      <w:r w:rsidRPr="00E22716">
        <w:t>I</w:t>
      </w:r>
      <w:r w:rsidR="000A5502" w:rsidRPr="00E22716">
        <w:t xml:space="preserve">ndustrially </w:t>
      </w:r>
      <w:r w:rsidRPr="00E22716">
        <w:t>C</w:t>
      </w:r>
      <w:r w:rsidR="000A5502" w:rsidRPr="00E22716">
        <w:t xml:space="preserve">o-ordinated Sustainable </w:t>
      </w:r>
      <w:r w:rsidRPr="00E22716">
        <w:t>L</w:t>
      </w:r>
      <w:r w:rsidR="000A5502" w:rsidRPr="00E22716">
        <w:t xml:space="preserve">and Management in </w:t>
      </w:r>
      <w:r w:rsidRPr="00E22716">
        <w:t>E</w:t>
      </w:r>
      <w:r w:rsidR="000A5502" w:rsidRPr="00E22716">
        <w:t>urope,</w:t>
      </w:r>
      <w:r w:rsidRPr="00E22716">
        <w:t xml:space="preserve"> Technical Meeting Summary Paper (</w:t>
      </w:r>
      <w:r w:rsidR="00D44B81" w:rsidRPr="00E22716">
        <w:t>2012</w:t>
      </w:r>
      <w:r w:rsidRPr="00E22716">
        <w:t>)</w:t>
      </w:r>
      <w:r w:rsidR="00A14D44" w:rsidRPr="00E22716">
        <w:t xml:space="preserve">. Available from </w:t>
      </w:r>
      <w:r w:rsidR="00771355" w:rsidRPr="00E22716">
        <w:t>http://www.nicole.org/pagina/19/Workshop_Reports.html</w:t>
      </w:r>
    </w:p>
    <w:p w:rsidR="00D23105" w:rsidRPr="00E22716"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 xml:space="preserve">Mercury </w:t>
      </w:r>
      <w:r w:rsidR="000A5502" w:rsidRPr="00E22716">
        <w:t xml:space="preserve">contaminated </w:t>
      </w:r>
      <w:r w:rsidRPr="00E22716">
        <w:t>land management – State of the Art – NICOLE Mercury Working Group Paper (2012)</w:t>
      </w:r>
      <w:r w:rsidR="00A14D44" w:rsidRPr="00E22716">
        <w:t xml:space="preserve">. Available from </w:t>
      </w:r>
      <w:r w:rsidR="00DC6E45" w:rsidRPr="00E22716">
        <w:t>http://www.nicole.org/pagina/22/Thematic_Documents.html</w:t>
      </w:r>
      <w:r w:rsidR="00DC6E45" w:rsidRPr="00E22716" w:rsidDel="00DC6E45">
        <w:t xml:space="preserve"> </w:t>
      </w:r>
    </w:p>
    <w:p w:rsidR="00D23105" w:rsidRPr="00E22716"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ab/>
      </w:r>
      <w:r w:rsidR="00D23105" w:rsidRPr="00E22716">
        <w:t>Kocman</w:t>
      </w:r>
      <w:r w:rsidR="002F321D" w:rsidRPr="00E22716">
        <w:t>,</w:t>
      </w:r>
      <w:r w:rsidR="00D23105" w:rsidRPr="00E22716">
        <w:t xml:space="preserve"> D., Horvat</w:t>
      </w:r>
      <w:r w:rsidR="002F321D" w:rsidRPr="00E22716">
        <w:t>,</w:t>
      </w:r>
      <w:r w:rsidR="00D23105" w:rsidRPr="00E22716">
        <w:t xml:space="preserve"> M., Pirrone</w:t>
      </w:r>
      <w:r w:rsidR="00B95819" w:rsidRPr="00E22716">
        <w:t>,</w:t>
      </w:r>
      <w:r w:rsidR="00D23105" w:rsidRPr="00E22716">
        <w:t xml:space="preserve"> N.</w:t>
      </w:r>
      <w:r w:rsidR="00B95819" w:rsidRPr="00E22716">
        <w:t xml:space="preserve"> and</w:t>
      </w:r>
      <w:r w:rsidR="00D23105" w:rsidRPr="00E22716">
        <w:t xml:space="preserve"> Cinnirella</w:t>
      </w:r>
      <w:r w:rsidR="00B95819" w:rsidRPr="00E22716">
        <w:t>,</w:t>
      </w:r>
      <w:r w:rsidR="00D23105" w:rsidRPr="00E22716">
        <w:t xml:space="preserve"> S. (2013)</w:t>
      </w:r>
      <w:r w:rsidR="00B95819" w:rsidRPr="00E22716">
        <w:t>.</w:t>
      </w:r>
      <w:r w:rsidR="00D23105" w:rsidRPr="00E22716">
        <w:t xml:space="preserve"> </w:t>
      </w:r>
      <w:r w:rsidR="00CB1DFA" w:rsidRPr="00E22716">
        <w:t>“</w:t>
      </w:r>
      <w:r w:rsidR="00D23105" w:rsidRPr="00E22716">
        <w:t>Contribution of contaminated sites to the global mercury budget</w:t>
      </w:r>
      <w:r w:rsidR="00CB1DFA" w:rsidRPr="00E22716">
        <w:t>”</w:t>
      </w:r>
      <w:r w:rsidR="00D23105" w:rsidRPr="00E22716">
        <w:t xml:space="preserve">. </w:t>
      </w:r>
      <w:r w:rsidR="00D23105" w:rsidRPr="00E22716">
        <w:rPr>
          <w:i/>
        </w:rPr>
        <w:t>Environmental Research</w:t>
      </w:r>
      <w:r w:rsidR="00D23105" w:rsidRPr="00E22716">
        <w:t>, 125: 160</w:t>
      </w:r>
      <w:r w:rsidR="00B95819" w:rsidRPr="00E22716">
        <w:t>–</w:t>
      </w:r>
      <w:r w:rsidR="00D23105" w:rsidRPr="00E22716">
        <w:t xml:space="preserve">170. </w:t>
      </w:r>
      <w:r w:rsidR="00796E1C" w:rsidRPr="00E22716">
        <w:t>D</w:t>
      </w:r>
      <w:r w:rsidR="00D23105" w:rsidRPr="00E22716">
        <w:t>oi:10.1016/j.envres.2012.12.011</w:t>
      </w:r>
    </w:p>
    <w:p w:rsidR="00D23105" w:rsidRPr="00E22716"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ab/>
      </w:r>
      <w:r w:rsidR="00D23105" w:rsidRPr="00E22716">
        <w:t>Kovalick</w:t>
      </w:r>
      <w:r w:rsidR="00B95819" w:rsidRPr="00E22716">
        <w:t>,</w:t>
      </w:r>
      <w:r w:rsidR="00D23105" w:rsidRPr="00E22716">
        <w:t xml:space="preserve"> </w:t>
      </w:r>
      <w:r w:rsidR="00B95819" w:rsidRPr="00E22716">
        <w:t xml:space="preserve">Walter </w:t>
      </w:r>
      <w:r w:rsidR="00D23105" w:rsidRPr="00E22716">
        <w:t>W.</w:t>
      </w:r>
      <w:r w:rsidR="00B95819" w:rsidRPr="00E22716">
        <w:t>, Jr.</w:t>
      </w:r>
      <w:r w:rsidR="00D23105" w:rsidRPr="00E22716">
        <w:t xml:space="preserve"> </w:t>
      </w:r>
      <w:r w:rsidR="00B95819" w:rsidRPr="00E22716">
        <w:t xml:space="preserve">and </w:t>
      </w:r>
      <w:r w:rsidR="00D23105" w:rsidRPr="00E22716">
        <w:t>Montgomery, R</w:t>
      </w:r>
      <w:r w:rsidR="00B95819" w:rsidRPr="00E22716">
        <w:t>obert H</w:t>
      </w:r>
      <w:r w:rsidR="00D23105" w:rsidRPr="00E22716">
        <w:t>.</w:t>
      </w:r>
      <w:r w:rsidR="00B95819" w:rsidRPr="00E22716">
        <w:t xml:space="preserve"> (2014).</w:t>
      </w:r>
      <w:r w:rsidR="00D23105" w:rsidRPr="00E22716">
        <w:t xml:space="preserve"> </w:t>
      </w:r>
      <w:r w:rsidR="00D23105" w:rsidRPr="00E22716">
        <w:rPr>
          <w:i/>
        </w:rPr>
        <w:t>Developing a Program for Contaminated Site Management in Low and Middle Income Countries</w:t>
      </w:r>
      <w:r w:rsidR="00CB1DFA" w:rsidRPr="00E22716">
        <w:t>.</w:t>
      </w:r>
      <w:r w:rsidR="00D23105" w:rsidRPr="00E22716">
        <w:t xml:space="preserve"> </w:t>
      </w:r>
      <w:r w:rsidR="00B95819" w:rsidRPr="00E22716">
        <w:t xml:space="preserve">Washington, D.C., </w:t>
      </w:r>
      <w:r w:rsidR="00D23105" w:rsidRPr="00E22716">
        <w:t>World Bank</w:t>
      </w:r>
      <w:r w:rsidR="00B95819" w:rsidRPr="00E22716">
        <w:t xml:space="preserve"> Group</w:t>
      </w:r>
      <w:r w:rsidR="00D23105" w:rsidRPr="00E22716">
        <w:t>.</w:t>
      </w:r>
    </w:p>
    <w:p w:rsidR="00D23105" w:rsidRPr="00E22716"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ab/>
      </w:r>
      <w:r w:rsidR="00D23105" w:rsidRPr="00E22716">
        <w:t>Sustainable Management of Contaminated Land in the EU: An Overview</w:t>
      </w:r>
      <w:r w:rsidR="00CB1DFA" w:rsidRPr="00E22716">
        <w:t>.</w:t>
      </w:r>
      <w:r w:rsidR="00D23105" w:rsidRPr="00E22716">
        <w:t xml:space="preserve"> </w:t>
      </w:r>
      <w:r w:rsidR="00710419" w:rsidRPr="00E22716">
        <w:t>Contaminated Land Rehabilitation Network for Environmental Technologies (</w:t>
      </w:r>
      <w:r w:rsidR="00D23105" w:rsidRPr="00E22716">
        <w:t>CLARINET</w:t>
      </w:r>
      <w:r w:rsidR="00710419" w:rsidRPr="00E22716">
        <w:t>)</w:t>
      </w:r>
      <w:r w:rsidR="00D23105" w:rsidRPr="00E22716">
        <w:t xml:space="preserve"> (2002)</w:t>
      </w:r>
      <w:r w:rsidR="00CB1DFA" w:rsidRPr="00E22716">
        <w:t>.</w:t>
      </w:r>
    </w:p>
    <w:p w:rsidR="00D23105" w:rsidRPr="00E22716"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ab/>
      </w:r>
      <w:r w:rsidR="00D23105" w:rsidRPr="00E22716">
        <w:t xml:space="preserve">Provision of </w:t>
      </w:r>
      <w:r w:rsidR="00CB1DFA" w:rsidRPr="00E22716">
        <w:t>r</w:t>
      </w:r>
      <w:r w:rsidR="00D23105" w:rsidRPr="00E22716">
        <w:t xml:space="preserve">emedial </w:t>
      </w:r>
      <w:r w:rsidR="00CB1DFA" w:rsidRPr="00E22716">
        <w:t>s</w:t>
      </w:r>
      <w:r w:rsidR="00D23105" w:rsidRPr="00E22716">
        <w:t xml:space="preserve">olutions for the Boroo </w:t>
      </w:r>
      <w:r w:rsidR="00CB1DFA" w:rsidRPr="00E22716">
        <w:t>m</w:t>
      </w:r>
      <w:r w:rsidR="00D23105" w:rsidRPr="00E22716">
        <w:t xml:space="preserve">ercury </w:t>
      </w:r>
      <w:r w:rsidR="00CB1DFA" w:rsidRPr="00E22716">
        <w:t>c</w:t>
      </w:r>
      <w:r w:rsidR="00D23105" w:rsidRPr="00E22716">
        <w:t xml:space="preserve">ontaminated </w:t>
      </w:r>
      <w:r w:rsidR="00CB1DFA" w:rsidRPr="00E22716">
        <w:t>s</w:t>
      </w:r>
      <w:r w:rsidR="00D23105" w:rsidRPr="00E22716">
        <w:t xml:space="preserve">ite and </w:t>
      </w:r>
      <w:r w:rsidR="00CB1DFA" w:rsidRPr="00E22716">
        <w:t>r</w:t>
      </w:r>
      <w:r w:rsidR="00D23105" w:rsidRPr="00E22716">
        <w:t xml:space="preserve">ecovery of </w:t>
      </w:r>
      <w:r w:rsidR="00CB1DFA" w:rsidRPr="00E22716">
        <w:t>m</w:t>
      </w:r>
      <w:r w:rsidR="00D23105" w:rsidRPr="00E22716">
        <w:t>ercury</w:t>
      </w:r>
      <w:r w:rsidR="00623509" w:rsidRPr="00E22716">
        <w:t>,</w:t>
      </w:r>
      <w:r w:rsidR="00D23105" w:rsidRPr="00E22716">
        <w:t xml:space="preserve"> by </w:t>
      </w:r>
      <w:r w:rsidR="00CB1DFA" w:rsidRPr="00E22716">
        <w:t xml:space="preserve">the CTNDM Mercury Technological Centre </w:t>
      </w:r>
      <w:r w:rsidR="00D23105" w:rsidRPr="00E22716">
        <w:t>and E</w:t>
      </w:r>
      <w:r w:rsidR="00CB1DFA" w:rsidRPr="00E22716">
        <w:t xml:space="preserve">mgrisa </w:t>
      </w:r>
      <w:r w:rsidR="00D23105" w:rsidRPr="00E22716">
        <w:t xml:space="preserve">in Spain in cooperation with </w:t>
      </w:r>
      <w:r w:rsidR="00CB1DFA" w:rsidRPr="00E22716">
        <w:t xml:space="preserve">Polyeco </w:t>
      </w:r>
      <w:r w:rsidR="00D23105" w:rsidRPr="00E22716">
        <w:t xml:space="preserve">in Greece from July 2015 to December 2016. Monitoring of surface and groundwater for the remediation of </w:t>
      </w:r>
      <w:r w:rsidR="00CB1DFA" w:rsidRPr="00E22716">
        <w:t>mercury-</w:t>
      </w:r>
      <w:r w:rsidR="00D23105" w:rsidRPr="00E22716">
        <w:t>contaminated soils (i.e</w:t>
      </w:r>
      <w:r w:rsidR="00E13378" w:rsidRPr="00E22716">
        <w:t>.,</w:t>
      </w:r>
      <w:r w:rsidR="00D23105" w:rsidRPr="00E22716">
        <w:t xml:space="preserve"> phytoremediation, me</w:t>
      </w:r>
      <w:r w:rsidR="00075FB7" w:rsidRPr="00E22716">
        <w:t>r</w:t>
      </w:r>
      <w:r w:rsidR="00D23105" w:rsidRPr="00E22716">
        <w:t xml:space="preserve">cury fixation and zero-valent iron nanoparticles or chemical </w:t>
      </w:r>
      <w:r w:rsidR="00CB1DFA" w:rsidRPr="00E22716">
        <w:t>stabilization</w:t>
      </w:r>
      <w:r w:rsidR="00D23105" w:rsidRPr="00E22716">
        <w:t xml:space="preserve">). </w:t>
      </w:r>
      <w:hyperlink r:id="rId32" w:history="1">
        <w:r w:rsidR="00796E1C" w:rsidRPr="00E22716">
          <w:t>http://www.ctndm.es/proyectos/7-in.php</w:t>
        </w:r>
      </w:hyperlink>
    </w:p>
    <w:p w:rsidR="00D23105" w:rsidRPr="00E22716" w:rsidRDefault="00D23105" w:rsidP="00F2393F">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 xml:space="preserve">Training on mercury management and remediation of contaminated </w:t>
      </w:r>
      <w:r w:rsidR="00CB1DFA" w:rsidRPr="00E22716">
        <w:t>soils</w:t>
      </w:r>
      <w:r w:rsidR="00A14D44" w:rsidRPr="00E22716">
        <w:t xml:space="preserve">. Available from </w:t>
      </w:r>
      <w:hyperlink r:id="rId33" w:history="1">
        <w:r w:rsidR="00796E1C" w:rsidRPr="00E22716">
          <w:t>http://www.cprac.org/es/archivo-de-noticias/genericas/training-on-mercury-management-and-remediation-of-contaminated-soils-a</w:t>
        </w:r>
      </w:hyperlink>
      <w:r w:rsidR="00623509" w:rsidRPr="00E22716">
        <w:t xml:space="preserve">  </w:t>
      </w:r>
    </w:p>
    <w:p w:rsidR="00D23105" w:rsidRPr="00E22716"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ab/>
      </w:r>
      <w:r w:rsidR="00D23105" w:rsidRPr="00E22716">
        <w:t>Environmental Protection Act 1990: Part 2A Contaminated Land Statutory Guidance</w:t>
      </w:r>
      <w:r w:rsidR="00A14D44" w:rsidRPr="00E22716">
        <w:t xml:space="preserve">. Available from </w:t>
      </w:r>
      <w:hyperlink r:id="rId34" w:history="1">
        <w:r w:rsidR="00796E1C" w:rsidRPr="00E22716">
          <w:t>https://www.gov.uk/government/uploads/system/uploads/attachment_data/file/223705/pb13735cont-land-guidance.pdf</w:t>
        </w:r>
      </w:hyperlink>
    </w:p>
    <w:p w:rsidR="00D23105" w:rsidRPr="00E22716" w:rsidRDefault="00D909FF" w:rsidP="00F2393F">
      <w:pPr>
        <w:pStyle w:val="CH2"/>
      </w:pPr>
      <w:r w:rsidRPr="00E22716">
        <w:tab/>
      </w:r>
      <w:r w:rsidRPr="00E22716">
        <w:tab/>
      </w:r>
      <w:r w:rsidR="00D23105" w:rsidRPr="00E22716">
        <w:t>Norway</w:t>
      </w:r>
    </w:p>
    <w:p w:rsidR="00D23105" w:rsidRPr="00E22716" w:rsidRDefault="00CB1DFA"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w:t>
      </w:r>
      <w:r w:rsidR="00D23105" w:rsidRPr="00E22716">
        <w:t>Working together towards a non-toxic environment and a safer future</w:t>
      </w:r>
      <w:r w:rsidRPr="00E22716">
        <w:t>”</w:t>
      </w:r>
      <w:r w:rsidR="008848BC" w:rsidRPr="00E22716">
        <w:t>,</w:t>
      </w:r>
      <w:r w:rsidR="00D23105" w:rsidRPr="00E22716">
        <w:t xml:space="preserve"> White Paper nr. 14 2006</w:t>
      </w:r>
      <w:r w:rsidR="008848BC" w:rsidRPr="00E22716">
        <w:t>–</w:t>
      </w:r>
      <w:r w:rsidR="00D23105" w:rsidRPr="00E22716">
        <w:t>2007</w:t>
      </w:r>
      <w:r w:rsidR="008848BC" w:rsidRPr="00E22716">
        <w:t>. (See</w:t>
      </w:r>
      <w:r w:rsidR="00D23105" w:rsidRPr="00E22716">
        <w:t xml:space="preserve"> pg. </w:t>
      </w:r>
      <w:r w:rsidR="008848BC" w:rsidRPr="00E22716">
        <w:t>92</w:t>
      </w:r>
      <w:r w:rsidR="00D23105" w:rsidRPr="00E22716">
        <w:t>-100, chapter 10.2-10.3)</w:t>
      </w:r>
      <w:r w:rsidR="00A14D44" w:rsidRPr="00E22716">
        <w:t>. Available from</w:t>
      </w:r>
      <w:r w:rsidR="00F079E5" w:rsidRPr="00E22716">
        <w:t xml:space="preserve"> </w:t>
      </w:r>
      <w:r w:rsidR="00D23105" w:rsidRPr="00E22716">
        <w:t xml:space="preserve">https://www.regjeringen.no/contentassets/abe386e25e0e4d788e868d5f7f991362/en-gb/pdfs/stm200620070014000en_pdfs.pdf </w:t>
      </w:r>
    </w:p>
    <w:p w:rsidR="00D23105" w:rsidRPr="00E22716" w:rsidRDefault="008848BC"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IPEN (2016). “</w:t>
      </w:r>
      <w:r w:rsidR="00D23105" w:rsidRPr="00E22716">
        <w:t>Guidance on the Identification, Management and Remediation of Mercury Contaminated Sites</w:t>
      </w:r>
      <w:r w:rsidRPr="00E22716">
        <w:t>”</w:t>
      </w:r>
      <w:r w:rsidR="00A14D44" w:rsidRPr="00E22716">
        <w:t xml:space="preserve">. Available from </w:t>
      </w:r>
      <w:hyperlink r:id="rId35" w:history="1">
        <w:r w:rsidR="00796E1C" w:rsidRPr="00E22716">
          <w:t>http://ipen.org/documents/ipen-guidance-identification-management-and-remediation-mercury-contaminated-sites</w:t>
        </w:r>
      </w:hyperlink>
      <w:r w:rsidRPr="00E22716">
        <w:t xml:space="preserve">  </w:t>
      </w:r>
    </w:p>
    <w:p w:rsidR="00D23105" w:rsidRPr="00E22716" w:rsidRDefault="00D909FF" w:rsidP="00F2393F">
      <w:pPr>
        <w:pStyle w:val="CH2"/>
      </w:pPr>
      <w:r w:rsidRPr="00E22716">
        <w:tab/>
      </w:r>
      <w:r w:rsidRPr="00E22716">
        <w:tab/>
      </w:r>
      <w:r w:rsidR="00D23105" w:rsidRPr="00E22716">
        <w:t>Switzerland</w:t>
      </w:r>
    </w:p>
    <w:p w:rsidR="00D23105" w:rsidRPr="00E22716" w:rsidRDefault="00A14D44"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22716">
        <w:t>Step-by-</w:t>
      </w:r>
      <w:r w:rsidR="00D23105" w:rsidRPr="00E22716">
        <w:t>step guidance on the management of contaminated sites</w:t>
      </w:r>
      <w:r w:rsidRPr="00E22716">
        <w:t xml:space="preserve">. Available from </w:t>
      </w:r>
      <w:hyperlink r:id="rId36" w:history="1">
        <w:r w:rsidR="00796E1C" w:rsidRPr="00E22716">
          <w:t>http://www.bafu.admin.ch/altlasten/12163/12168/index.html?lang=en</w:t>
        </w:r>
      </w:hyperlink>
    </w:p>
    <w:p w:rsidR="00D23105" w:rsidRPr="00E22716" w:rsidRDefault="00A12551"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color w:val="000000" w:themeColor="text1"/>
        </w:rPr>
      </w:pPr>
      <w:r w:rsidRPr="00E22716">
        <w:rPr>
          <w:color w:val="000000" w:themeColor="text1"/>
        </w:rPr>
        <w:t xml:space="preserve">Mercury thresholds in the contaminated sites ordinance. </w:t>
      </w:r>
      <w:hyperlink r:id="rId37" w:history="1">
        <w:r w:rsidR="00796E1C" w:rsidRPr="00E22716">
          <w:rPr>
            <w:color w:val="000000" w:themeColor="text1"/>
          </w:rPr>
          <w:t>https://www.admin.ch/opc/de/classified-compilation/19983151/index.html</w:t>
        </w:r>
      </w:hyperlink>
    </w:p>
    <w:p w:rsidR="00D23105" w:rsidRPr="00E22716" w:rsidRDefault="00D909FF" w:rsidP="00F2393F">
      <w:pPr>
        <w:pStyle w:val="CH2"/>
      </w:pPr>
      <w:r w:rsidRPr="00E22716">
        <w:tab/>
      </w:r>
      <w:r w:rsidRPr="00E22716">
        <w:tab/>
      </w:r>
      <w:r w:rsidR="007D6882" w:rsidRPr="00E22716">
        <w:t>I</w:t>
      </w:r>
      <w:r w:rsidR="00A14D44" w:rsidRPr="00E22716">
        <w:t xml:space="preserve">nternational </w:t>
      </w:r>
      <w:r w:rsidR="007D6882" w:rsidRPr="00E22716">
        <w:t>P</w:t>
      </w:r>
      <w:r w:rsidR="00A14D44" w:rsidRPr="00E22716">
        <w:t xml:space="preserve">OPs </w:t>
      </w:r>
      <w:r w:rsidR="007D6882" w:rsidRPr="00E22716">
        <w:t>E</w:t>
      </w:r>
      <w:r w:rsidR="00A14D44" w:rsidRPr="00E22716">
        <w:t xml:space="preserve">limination </w:t>
      </w:r>
      <w:r w:rsidR="007D6882" w:rsidRPr="00E22716">
        <w:t>N</w:t>
      </w:r>
      <w:r w:rsidR="00A14D44" w:rsidRPr="00E22716">
        <w:t>etwork</w:t>
      </w:r>
    </w:p>
    <w:p w:rsidR="007D6882" w:rsidRPr="00E22716" w:rsidRDefault="001F18B8" w:rsidP="009F0B3C">
      <w:pPr>
        <w:pStyle w:val="NormalNonumber"/>
      </w:pPr>
      <w:r w:rsidRPr="00E22716">
        <w:t>IPEN (2016). “</w:t>
      </w:r>
      <w:r w:rsidR="007D6882" w:rsidRPr="00E22716">
        <w:t>Guidance on the Identification, Management and Remediation of Mercury Contaminated Sites</w:t>
      </w:r>
      <w:r w:rsidR="00A14D44" w:rsidRPr="00E22716">
        <w:t>.</w:t>
      </w:r>
      <w:r w:rsidRPr="00E22716">
        <w:t>”</w:t>
      </w:r>
      <w:r w:rsidR="00A14D44" w:rsidRPr="00E22716">
        <w:t xml:space="preserve"> Available from</w:t>
      </w:r>
      <w:r w:rsidR="007D6882" w:rsidRPr="00E22716">
        <w:t xml:space="preserve"> </w:t>
      </w:r>
      <w:hyperlink r:id="rId38" w:history="1">
        <w:r w:rsidR="00796E1C" w:rsidRPr="00E22716">
          <w:rPr>
            <w:rStyle w:val="Hyperlink"/>
            <w:iCs/>
            <w:lang w:val="en-GB"/>
          </w:rPr>
          <w:t>http://ipen.org/documents/ipen-guidance-identification-management-and-remediation-mercury-contaminated-sites</w:t>
        </w:r>
      </w:hyperlink>
    </w:p>
    <w:p w:rsidR="00D23105" w:rsidRPr="00E22716" w:rsidRDefault="00D909FF" w:rsidP="00F2393F">
      <w:pPr>
        <w:pStyle w:val="CH2"/>
      </w:pPr>
      <w:r w:rsidRPr="00E22716">
        <w:tab/>
      </w:r>
      <w:r w:rsidRPr="00E22716">
        <w:tab/>
      </w:r>
      <w:r w:rsidR="007D6882" w:rsidRPr="00E22716">
        <w:t>Pure Earth</w:t>
      </w:r>
    </w:p>
    <w:p w:rsidR="00D23105" w:rsidRPr="00E22716" w:rsidRDefault="001F18B8" w:rsidP="00771355">
      <w:pPr>
        <w:pStyle w:val="NormalNonumber"/>
      </w:pPr>
      <w:r w:rsidRPr="00E22716">
        <w:t>Pure Earth. “</w:t>
      </w:r>
      <w:r w:rsidR="00D23105" w:rsidRPr="00E22716">
        <w:t>Recommendations for Technical Guidance on Identification, Assessment and Management of Mercury Contaminated Sites</w:t>
      </w:r>
      <w:r w:rsidRPr="00E22716">
        <w:t>”</w:t>
      </w:r>
      <w:r w:rsidR="00A14D44" w:rsidRPr="00E22716">
        <w:t>. Available from:</w:t>
      </w:r>
      <w:r w:rsidR="00240CA2" w:rsidRPr="00E22716">
        <w:t xml:space="preserve"> </w:t>
      </w:r>
      <w:hyperlink r:id="rId39" w:history="1">
        <w:r w:rsidR="00796E1C" w:rsidRPr="00E22716">
          <w:t>http://www.mercuryconvention.org/Portals/11/documents/2016%20call%20for%20submissions/Pure%20Earth%20Technical%20Guidance%20on%20Mercury-Contaminated%20Sites%20.pdf</w:t>
        </w:r>
      </w:hyperlink>
    </w:p>
    <w:p w:rsidR="00410C59" w:rsidRPr="00E22716" w:rsidRDefault="00410C59" w:rsidP="00BA2788">
      <w:pPr>
        <w:pStyle w:val="ZZAnxheader"/>
      </w:pPr>
      <w:r w:rsidRPr="00E22716">
        <w:br w:type="page"/>
        <w:t>Annex II</w:t>
      </w:r>
      <w:r w:rsidR="0079673F" w:rsidRPr="00E22716">
        <w:t>I</w:t>
      </w:r>
    </w:p>
    <w:p w:rsidR="0021053C" w:rsidRPr="00E22716" w:rsidRDefault="0021053C" w:rsidP="00F2393F">
      <w:pPr>
        <w:pStyle w:val="ZZAnxtitle"/>
        <w:spacing w:after="280"/>
        <w:ind w:left="1253"/>
      </w:pPr>
      <w:r w:rsidRPr="00E22716">
        <w:t xml:space="preserve">Outline of the structure and content of guidance on </w:t>
      </w:r>
      <w:r w:rsidR="00BD5312" w:rsidRPr="00E22716">
        <w:t xml:space="preserve">the management of </w:t>
      </w:r>
      <w:r w:rsidRPr="00E22716">
        <w:t>contaminated sites</w:t>
      </w:r>
    </w:p>
    <w:p w:rsidR="00154AF0" w:rsidRPr="00E22716" w:rsidRDefault="00BA2788" w:rsidP="00AF05AA">
      <w:pPr>
        <w:pStyle w:val="CH1"/>
      </w:pPr>
      <w:r w:rsidRPr="00E22716">
        <w:tab/>
      </w:r>
      <w:r w:rsidRPr="00E22716">
        <w:tab/>
      </w:r>
      <w:r w:rsidR="00154AF0" w:rsidRPr="00E22716">
        <w:t>Guidance on the management of contaminated sites</w:t>
      </w:r>
      <w:r w:rsidR="00A12551" w:rsidRPr="00E22716">
        <w:t xml:space="preserve">  </w:t>
      </w:r>
    </w:p>
    <w:p w:rsidR="00154AF0" w:rsidRPr="00E22716" w:rsidRDefault="00BA2788" w:rsidP="00F2393F">
      <w:pPr>
        <w:pStyle w:val="CH2"/>
      </w:pPr>
      <w:r w:rsidRPr="00E22716">
        <w:tab/>
      </w:r>
      <w:r w:rsidR="00AF05AA" w:rsidRPr="00E22716">
        <w:t>A.</w:t>
      </w:r>
      <w:r w:rsidRPr="00E22716">
        <w:tab/>
      </w:r>
      <w:r w:rsidR="00154AF0" w:rsidRPr="00E22716">
        <w:t>Introduction</w:t>
      </w:r>
    </w:p>
    <w:p w:rsidR="00F60098" w:rsidRPr="00E22716" w:rsidRDefault="00F60098" w:rsidP="00BA2788">
      <w:pPr>
        <w:pStyle w:val="NormalNonumber"/>
        <w:rPr>
          <w:b/>
          <w:bCs/>
        </w:rPr>
      </w:pPr>
      <w:r w:rsidRPr="00E22716">
        <w:t>The introduction will provide general background information on the risks associated with mercury exposure to both human health and the environment.</w:t>
      </w:r>
      <w:r w:rsidR="00F079E5" w:rsidRPr="00E22716">
        <w:rPr>
          <w:b/>
          <w:bCs/>
        </w:rPr>
        <w:t xml:space="preserve"> </w:t>
      </w:r>
      <w:r w:rsidRPr="00E22716">
        <w:t xml:space="preserve">It will give information on the global use of mercury, with particular relevance to those uses </w:t>
      </w:r>
      <w:r w:rsidR="00A14D44" w:rsidRPr="00E22716">
        <w:t xml:space="preserve">that </w:t>
      </w:r>
      <w:r w:rsidR="00BD5312" w:rsidRPr="00E22716">
        <w:t xml:space="preserve">have resulted or </w:t>
      </w:r>
      <w:r w:rsidRPr="00E22716">
        <w:t>are likely to result in contaminated sites (in particular artisanal gold mining, use in chlor-alkali production, industrial waste management</w:t>
      </w:r>
      <w:r w:rsidR="00FB6A4F" w:rsidRPr="00E22716">
        <w:t>,</w:t>
      </w:r>
      <w:r w:rsidRPr="00E22716">
        <w:t xml:space="preserve"> or sites </w:t>
      </w:r>
      <w:r w:rsidR="00A14D44" w:rsidRPr="00E22716">
        <w:t xml:space="preserve">that </w:t>
      </w:r>
      <w:r w:rsidRPr="00E22716">
        <w:t>may be contaminated due to run-off from such sites).</w:t>
      </w:r>
      <w:r w:rsidR="00F079E5" w:rsidRPr="00E22716">
        <w:rPr>
          <w:b/>
          <w:bCs/>
        </w:rPr>
        <w:t xml:space="preserve"> </w:t>
      </w:r>
      <w:r w:rsidRPr="00E22716">
        <w:t xml:space="preserve">The introduction will also provide an overview of the obligations </w:t>
      </w:r>
      <w:r w:rsidR="00BD5312" w:rsidRPr="00E22716">
        <w:t>under</w:t>
      </w:r>
      <w:r w:rsidRPr="00E22716">
        <w:t xml:space="preserve"> the Minamata Convention on Mercury </w:t>
      </w:r>
      <w:r w:rsidR="00BD5312" w:rsidRPr="00E22716">
        <w:t>i</w:t>
      </w:r>
      <w:r w:rsidRPr="00E22716">
        <w:t xml:space="preserve">n relation to the management of contaminated sites, </w:t>
      </w:r>
      <w:r w:rsidR="00A14D44" w:rsidRPr="00E22716">
        <w:t>and</w:t>
      </w:r>
      <w:r w:rsidRPr="00E22716">
        <w:t xml:space="preserve"> highlight some existing </w:t>
      </w:r>
      <w:r w:rsidR="00BD5312" w:rsidRPr="00E22716">
        <w:t xml:space="preserve">relevant </w:t>
      </w:r>
      <w:r w:rsidRPr="00E22716">
        <w:t xml:space="preserve">national policies. </w:t>
      </w:r>
    </w:p>
    <w:p w:rsidR="00154AF0" w:rsidRPr="00E22716" w:rsidRDefault="00CC1B0A" w:rsidP="00F2393F">
      <w:pPr>
        <w:pStyle w:val="CH2"/>
      </w:pPr>
      <w:r w:rsidRPr="00E22716">
        <w:tab/>
      </w:r>
      <w:r w:rsidR="00AF05AA" w:rsidRPr="00E22716">
        <w:t>B.</w:t>
      </w:r>
      <w:r w:rsidRPr="00E22716">
        <w:tab/>
      </w:r>
      <w:r w:rsidR="00154AF0" w:rsidRPr="00E22716">
        <w:t>Site identification and characterization</w:t>
      </w:r>
    </w:p>
    <w:p w:rsidR="004D575D" w:rsidRPr="00E22716" w:rsidRDefault="00A14D44" w:rsidP="00BA2788">
      <w:pPr>
        <w:pStyle w:val="NormalNonumber"/>
        <w:rPr>
          <w:b/>
          <w:bCs/>
        </w:rPr>
      </w:pPr>
      <w:r w:rsidRPr="00E22716">
        <w:t xml:space="preserve">The </w:t>
      </w:r>
      <w:r w:rsidR="00F60098" w:rsidRPr="00E22716">
        <w:t>section will set out mechanism</w:t>
      </w:r>
      <w:r w:rsidRPr="00E22716">
        <w:t>s</w:t>
      </w:r>
      <w:r w:rsidR="00F60098" w:rsidRPr="00E22716">
        <w:t xml:space="preserve"> </w:t>
      </w:r>
      <w:r w:rsidRPr="00E22716">
        <w:t xml:space="preserve">that </w:t>
      </w:r>
      <w:r w:rsidR="00F60098" w:rsidRPr="00E22716">
        <w:t>countries can use to identify sites contaminated by mercury or mercury compounds, as well as techniques to characterize the contamination following the identification of a suspected contaminated site.</w:t>
      </w:r>
      <w:r w:rsidR="00F079E5" w:rsidRPr="00E22716">
        <w:rPr>
          <w:b/>
          <w:bCs/>
        </w:rPr>
        <w:t xml:space="preserve"> </w:t>
      </w:r>
      <w:r w:rsidRPr="00E22716">
        <w:t xml:space="preserve">The guidance will describe the </w:t>
      </w:r>
      <w:r w:rsidR="004D575D" w:rsidRPr="00E22716">
        <w:t xml:space="preserve">steps </w:t>
      </w:r>
      <w:r w:rsidRPr="00E22716">
        <w:t xml:space="preserve">that </w:t>
      </w:r>
      <w:r w:rsidR="004D575D" w:rsidRPr="00E22716">
        <w:t>may be required in developing a national list of contaminated sites.</w:t>
      </w:r>
      <w:r w:rsidR="00F079E5" w:rsidRPr="00E22716">
        <w:rPr>
          <w:b/>
          <w:bCs/>
        </w:rPr>
        <w:t xml:space="preserve"> </w:t>
      </w:r>
      <w:r w:rsidR="004D575D" w:rsidRPr="00E22716">
        <w:t>Steps may include determination of the national level of mercury or mercury compound contamination</w:t>
      </w:r>
      <w:r w:rsidR="009941A2" w:rsidRPr="00E22716">
        <w:t xml:space="preserve"> that</w:t>
      </w:r>
      <w:r w:rsidR="00130529" w:rsidRPr="00E22716">
        <w:t xml:space="preserve"> </w:t>
      </w:r>
      <w:r w:rsidR="004D575D" w:rsidRPr="00E22716">
        <w:t>would result in a site being described as contaminated.</w:t>
      </w:r>
      <w:r w:rsidR="00F079E5" w:rsidRPr="00E22716">
        <w:rPr>
          <w:b/>
          <w:bCs/>
        </w:rPr>
        <w:t xml:space="preserve"> </w:t>
      </w:r>
      <w:r w:rsidR="004D575D" w:rsidRPr="00E22716">
        <w:t xml:space="preserve">The term </w:t>
      </w:r>
      <w:r w:rsidR="005F3621" w:rsidRPr="00E22716">
        <w:t>“</w:t>
      </w:r>
      <w:r w:rsidR="004D575D" w:rsidRPr="00E22716">
        <w:t>site</w:t>
      </w:r>
      <w:r w:rsidR="005F3621" w:rsidRPr="00E22716">
        <w:t>”</w:t>
      </w:r>
      <w:r w:rsidR="004D575D" w:rsidRPr="00E22716">
        <w:t xml:space="preserve"> may also need to be </w:t>
      </w:r>
      <w:r w:rsidR="009941A2" w:rsidRPr="00E22716">
        <w:t>defined</w:t>
      </w:r>
      <w:r w:rsidR="004D575D" w:rsidRPr="00E22716">
        <w:t xml:space="preserve">, taking into account </w:t>
      </w:r>
      <w:r w:rsidR="009941A2" w:rsidRPr="00E22716">
        <w:t xml:space="preserve">that </w:t>
      </w:r>
      <w:r w:rsidR="004D575D" w:rsidRPr="00E22716">
        <w:t>areas affected by run-off from a primary site may be more affected.</w:t>
      </w:r>
      <w:r w:rsidR="00F079E5" w:rsidRPr="00E22716">
        <w:rPr>
          <w:b/>
          <w:bCs/>
        </w:rPr>
        <w:t xml:space="preserve"> </w:t>
      </w:r>
      <w:r w:rsidR="004D575D" w:rsidRPr="00E22716">
        <w:t>The guidance would then cover the mechanism at the national level to determine potentially contaminated sites.</w:t>
      </w:r>
      <w:r w:rsidR="00F079E5" w:rsidRPr="00E22716">
        <w:rPr>
          <w:b/>
          <w:bCs/>
        </w:rPr>
        <w:t xml:space="preserve"> </w:t>
      </w:r>
      <w:r w:rsidR="004D575D" w:rsidRPr="00E22716">
        <w:t>This may include a combination of a desk exercise gathering information on current or previous industrial or mining activities</w:t>
      </w:r>
      <w:r w:rsidR="009941A2" w:rsidRPr="00E22716">
        <w:t xml:space="preserve"> in which mercury or mercury compounds have been used or released</w:t>
      </w:r>
      <w:r w:rsidR="004D575D" w:rsidRPr="00E22716">
        <w:t>, or the location of waste dumping area, as well as information gathered through observation of sites and local reporting.</w:t>
      </w:r>
      <w:r w:rsidR="00F079E5" w:rsidRPr="00E22716">
        <w:rPr>
          <w:b/>
          <w:bCs/>
        </w:rPr>
        <w:t xml:space="preserve"> </w:t>
      </w:r>
    </w:p>
    <w:p w:rsidR="00F60098" w:rsidRPr="00E22716" w:rsidRDefault="004D575D" w:rsidP="00CC1B0A">
      <w:pPr>
        <w:pStyle w:val="NormalNonumber"/>
        <w:rPr>
          <w:b/>
          <w:bCs/>
        </w:rPr>
      </w:pPr>
      <w:r w:rsidRPr="00E22716">
        <w:t xml:space="preserve">Potentially contaminated sites identified through this mechanism can be further </w:t>
      </w:r>
      <w:r w:rsidR="005F3621" w:rsidRPr="00E22716">
        <w:t xml:space="preserve">characterized </w:t>
      </w:r>
      <w:r w:rsidRPr="00E22716">
        <w:t>through an assessment protocol.</w:t>
      </w:r>
      <w:r w:rsidR="00F079E5" w:rsidRPr="00E22716">
        <w:rPr>
          <w:b/>
          <w:bCs/>
        </w:rPr>
        <w:t xml:space="preserve"> </w:t>
      </w:r>
      <w:r w:rsidRPr="00E22716">
        <w:t xml:space="preserve">The guidance would </w:t>
      </w:r>
      <w:r w:rsidR="002128D2" w:rsidRPr="00E22716">
        <w:t>also cover</w:t>
      </w:r>
      <w:r w:rsidRPr="00E22716">
        <w:t xml:space="preserve"> what such a protocol may encompass, noting that the protocol would need to be agreed at the national level. The assessment protocol may include site inspection to further determine the characteristics of the site (including topography, </w:t>
      </w:r>
      <w:r w:rsidR="00521C0B" w:rsidRPr="00E22716">
        <w:t xml:space="preserve">the </w:t>
      </w:r>
      <w:r w:rsidRPr="00E22716">
        <w:t xml:space="preserve">possibility </w:t>
      </w:r>
      <w:r w:rsidR="00521C0B" w:rsidRPr="00E22716">
        <w:t>of</w:t>
      </w:r>
      <w:r w:rsidRPr="00E22716">
        <w:t xml:space="preserve"> run-off or contamination of local water sources, current usage of the site </w:t>
      </w:r>
      <w:r w:rsidR="00EE6464" w:rsidRPr="00E22716">
        <w:t xml:space="preserve">and </w:t>
      </w:r>
      <w:r w:rsidRPr="00E22716">
        <w:t>evidence of previous uses).</w:t>
      </w:r>
      <w:r w:rsidR="00F079E5" w:rsidRPr="00E22716">
        <w:rPr>
          <w:b/>
          <w:bCs/>
        </w:rPr>
        <w:t xml:space="preserve"> </w:t>
      </w:r>
      <w:r w:rsidRPr="00E22716">
        <w:t xml:space="preserve">Detailed sampling of the </w:t>
      </w:r>
      <w:r w:rsidR="00A10B17" w:rsidRPr="00E22716">
        <w:t xml:space="preserve">air, </w:t>
      </w:r>
      <w:r w:rsidRPr="00E22716">
        <w:t xml:space="preserve">soil and water at the site would be needed to further </w:t>
      </w:r>
      <w:r w:rsidR="00EE6464" w:rsidRPr="00E22716">
        <w:t xml:space="preserve">characterize </w:t>
      </w:r>
      <w:r w:rsidRPr="00E22716">
        <w:t xml:space="preserve">the risks, and the guidance would include information on sampling information to best </w:t>
      </w:r>
      <w:r w:rsidR="00EE6464" w:rsidRPr="00E22716">
        <w:t xml:space="preserve">characterize </w:t>
      </w:r>
      <w:r w:rsidRPr="00E22716">
        <w:t xml:space="preserve">the site, as well as a range of analytical methodologies </w:t>
      </w:r>
      <w:r w:rsidR="00EE6464" w:rsidRPr="00E22716">
        <w:t xml:space="preserve">that </w:t>
      </w:r>
      <w:r w:rsidRPr="00E22716">
        <w:t xml:space="preserve">could be used to determine the level of mercury or mercury compounds present. </w:t>
      </w:r>
      <w:r w:rsidR="00A10B17" w:rsidRPr="00E22716">
        <w:t>Sampling of biota, particularly fish, in areas affected by mercury contamination can give useful information, particularly on the risks to local populations through exposures through their diet, and sampling of the local populations themselves may also be required.</w:t>
      </w:r>
      <w:r w:rsidR="00F079E5" w:rsidRPr="00E22716">
        <w:rPr>
          <w:b/>
          <w:bCs/>
        </w:rPr>
        <w:t xml:space="preserve"> </w:t>
      </w:r>
      <w:r w:rsidR="00A10B17" w:rsidRPr="00E22716">
        <w:t xml:space="preserve">Description of the sampling techniques and analytical methodologies would be included in the guidance. The guidance may also include information on </w:t>
      </w:r>
      <w:r w:rsidR="00EE6464" w:rsidRPr="00E22716">
        <w:t xml:space="preserve">prioritization </w:t>
      </w:r>
      <w:r w:rsidR="00A10B17" w:rsidRPr="00E22716">
        <w:t xml:space="preserve">of activities, where an initial screening activity is used to determine the sites </w:t>
      </w:r>
      <w:r w:rsidR="00EE6464" w:rsidRPr="00E22716">
        <w:t xml:space="preserve">that </w:t>
      </w:r>
      <w:r w:rsidR="00A10B17" w:rsidRPr="00E22716">
        <w:t xml:space="preserve">are considered to be the highest risk (taking into consideration factors such as location close to population centres, possibility of contaminating ground water or river systems and the actual levels of mercury at the site). </w:t>
      </w:r>
    </w:p>
    <w:p w:rsidR="00154AF0" w:rsidRPr="00E22716" w:rsidRDefault="00CC1B0A" w:rsidP="00F2393F">
      <w:pPr>
        <w:pStyle w:val="CH2"/>
      </w:pPr>
      <w:r w:rsidRPr="00E22716">
        <w:tab/>
      </w:r>
      <w:r w:rsidR="00AF05AA" w:rsidRPr="00E22716">
        <w:t>C.</w:t>
      </w:r>
      <w:r w:rsidRPr="00E22716">
        <w:tab/>
      </w:r>
      <w:r w:rsidR="00154AF0" w:rsidRPr="00E22716">
        <w:t>Engaging the public</w:t>
      </w:r>
    </w:p>
    <w:p w:rsidR="00A10B17" w:rsidRPr="00E22716" w:rsidRDefault="00A10B17" w:rsidP="00BA2788">
      <w:pPr>
        <w:pStyle w:val="NormalNonumber"/>
        <w:rPr>
          <w:b/>
          <w:bCs/>
        </w:rPr>
      </w:pPr>
      <w:r w:rsidRPr="00E22716">
        <w:t>The need to engage the public is recognized as essential.</w:t>
      </w:r>
      <w:r w:rsidR="00F079E5" w:rsidRPr="00E22716">
        <w:rPr>
          <w:b/>
          <w:bCs/>
        </w:rPr>
        <w:t xml:space="preserve"> </w:t>
      </w:r>
      <w:r w:rsidRPr="00E22716">
        <w:t xml:space="preserve">The guidance will include information on setting up a public consultation process, including mechanisms </w:t>
      </w:r>
      <w:r w:rsidR="00EE6464" w:rsidRPr="00E22716">
        <w:t xml:space="preserve">for </w:t>
      </w:r>
      <w:r w:rsidRPr="00E22716">
        <w:t>collecting and distributing information, involvement of the public and stakeholders in establishing commitments and a plan in relation to the assessment process and any possible remediation process,</w:t>
      </w:r>
      <w:r w:rsidR="00EE66AA" w:rsidRPr="00E22716">
        <w:t xml:space="preserve"> </w:t>
      </w:r>
      <w:r w:rsidRPr="00E22716">
        <w:t xml:space="preserve">and methods of collecting feedback to assess public engagement and levels of satisfaction. </w:t>
      </w:r>
      <w:r w:rsidR="00580C85" w:rsidRPr="00E22716">
        <w:t xml:space="preserve">The guidance will also include information on activities to raise </w:t>
      </w:r>
      <w:r w:rsidR="00EE6464" w:rsidRPr="00E22716">
        <w:t xml:space="preserve">public </w:t>
      </w:r>
      <w:r w:rsidR="00580C85" w:rsidRPr="00E22716">
        <w:t xml:space="preserve">awareness and build capacity, particularly in relation to any requirements in relation to reducing exposure. </w:t>
      </w:r>
    </w:p>
    <w:p w:rsidR="00154AF0" w:rsidRPr="00E22716" w:rsidRDefault="00CC1B0A" w:rsidP="00F2393F">
      <w:pPr>
        <w:pStyle w:val="CH2"/>
      </w:pPr>
      <w:r w:rsidRPr="00E22716">
        <w:tab/>
      </w:r>
      <w:r w:rsidR="00AF05AA" w:rsidRPr="00E22716">
        <w:t>D.</w:t>
      </w:r>
      <w:r w:rsidRPr="00E22716">
        <w:tab/>
      </w:r>
      <w:r w:rsidR="00154AF0" w:rsidRPr="00E22716">
        <w:t>Human health and environmental risk assessments</w:t>
      </w:r>
    </w:p>
    <w:p w:rsidR="00947CEA" w:rsidRPr="00E22716" w:rsidRDefault="00947CEA" w:rsidP="00BA2788">
      <w:pPr>
        <w:pStyle w:val="NormalNonumber"/>
        <w:rPr>
          <w:b/>
          <w:bCs/>
        </w:rPr>
      </w:pPr>
      <w:r w:rsidRPr="00E22716">
        <w:t>The impact of the site relies on risk assessments for both human health and the environment.</w:t>
      </w:r>
      <w:r w:rsidR="00F079E5" w:rsidRPr="00E22716">
        <w:rPr>
          <w:b/>
          <w:bCs/>
        </w:rPr>
        <w:t xml:space="preserve"> </w:t>
      </w:r>
      <w:r w:rsidRPr="00E22716">
        <w:t xml:space="preserve">While the hazards of mercury are </w:t>
      </w:r>
      <w:r w:rsidR="00EE6464" w:rsidRPr="00E22716">
        <w:t xml:space="preserve">well-characterized </w:t>
      </w:r>
      <w:r w:rsidRPr="00E22716">
        <w:t xml:space="preserve">and universal, the exposure resulting from the presence of mercury is </w:t>
      </w:r>
      <w:r w:rsidR="00EE6464" w:rsidRPr="00E22716">
        <w:t>site</w:t>
      </w:r>
      <w:r w:rsidR="00CA677F" w:rsidRPr="00E22716">
        <w:t xml:space="preserve"> </w:t>
      </w:r>
      <w:r w:rsidRPr="00E22716">
        <w:t>specific. The guidance will include some information on the hazards of mercury and mercury compounds, but will focus more on considerations of how the site characteristics may be associated with exposure for humans and the environment, and how such exposure can be assessed.</w:t>
      </w:r>
      <w:r w:rsidR="00F079E5" w:rsidRPr="00E22716">
        <w:rPr>
          <w:b/>
          <w:bCs/>
        </w:rPr>
        <w:t xml:space="preserve"> </w:t>
      </w:r>
      <w:r w:rsidR="005877AA" w:rsidRPr="00E22716">
        <w:rPr>
          <w:b/>
          <w:bCs/>
        </w:rPr>
        <w:br/>
      </w:r>
      <w:r w:rsidRPr="00E22716">
        <w:t>It will then provide information on how to determine the risk</w:t>
      </w:r>
      <w:r w:rsidR="00CA677F" w:rsidRPr="00E22716">
        <w:t>s</w:t>
      </w:r>
      <w:r w:rsidRPr="00E22716">
        <w:t xml:space="preserve"> associated with the site, including determination of where the risks are primarily to the environment, to human health or to both. </w:t>
      </w:r>
    </w:p>
    <w:p w:rsidR="00154AF0" w:rsidRPr="00E22716" w:rsidRDefault="00CC1B0A" w:rsidP="00F2393F">
      <w:pPr>
        <w:pStyle w:val="CH2"/>
      </w:pPr>
      <w:r w:rsidRPr="00E22716">
        <w:tab/>
      </w:r>
      <w:r w:rsidR="00AF05AA" w:rsidRPr="00E22716">
        <w:t>E.</w:t>
      </w:r>
      <w:r w:rsidRPr="00E22716">
        <w:tab/>
      </w:r>
      <w:r w:rsidR="00154AF0" w:rsidRPr="00E22716">
        <w:t>Options for managing the risks posed by contaminated sites</w:t>
      </w:r>
    </w:p>
    <w:p w:rsidR="00947CEA" w:rsidRPr="00E22716" w:rsidRDefault="00947CEA" w:rsidP="00BA2788">
      <w:pPr>
        <w:pStyle w:val="NormalNonumber"/>
        <w:rPr>
          <w:b/>
          <w:bCs/>
        </w:rPr>
      </w:pPr>
      <w:r w:rsidRPr="00E22716">
        <w:t xml:space="preserve">Following assessment </w:t>
      </w:r>
      <w:r w:rsidR="00075FB7" w:rsidRPr="00E22716">
        <w:t>of a contaminated site</w:t>
      </w:r>
      <w:r w:rsidRPr="00E22716">
        <w:t xml:space="preserve">, national decisions would need to be taken on the most appropriate means </w:t>
      </w:r>
      <w:r w:rsidR="00EE6464" w:rsidRPr="00E22716">
        <w:t xml:space="preserve">of </w:t>
      </w:r>
      <w:r w:rsidRPr="00E22716">
        <w:t>manag</w:t>
      </w:r>
      <w:r w:rsidR="00EE6464" w:rsidRPr="00E22716">
        <w:t>ing</w:t>
      </w:r>
      <w:r w:rsidRPr="00E22716">
        <w:t xml:space="preserve"> the site.</w:t>
      </w:r>
      <w:r w:rsidR="00F079E5" w:rsidRPr="00E22716">
        <w:rPr>
          <w:b/>
          <w:bCs/>
        </w:rPr>
        <w:t xml:space="preserve"> </w:t>
      </w:r>
      <w:r w:rsidRPr="00E22716">
        <w:t xml:space="preserve">The guidance will provide information on a range of options for managing the risks posed by contaminated sites. It will consider the need to protect humans and the environment throughout the risk management process, and will take into account the need for any actions to be conducted in an environmentally sound manner. </w:t>
      </w:r>
    </w:p>
    <w:p w:rsidR="00154AF0" w:rsidRPr="00E22716" w:rsidRDefault="00CC1B0A" w:rsidP="00F2393F">
      <w:pPr>
        <w:pStyle w:val="CH2"/>
      </w:pPr>
      <w:r w:rsidRPr="00E22716">
        <w:tab/>
      </w:r>
      <w:r w:rsidR="00AF05AA" w:rsidRPr="00E22716">
        <w:t>F.</w:t>
      </w:r>
      <w:r w:rsidRPr="00E22716">
        <w:tab/>
      </w:r>
      <w:r w:rsidR="00154AF0" w:rsidRPr="00E22716">
        <w:t>Evaluation of benefits and costs</w:t>
      </w:r>
    </w:p>
    <w:p w:rsidR="00D23105" w:rsidRPr="00E22716" w:rsidRDefault="00D23105" w:rsidP="00BA2788">
      <w:pPr>
        <w:pStyle w:val="NormalNonumber"/>
        <w:rPr>
          <w:b/>
          <w:bCs/>
        </w:rPr>
      </w:pPr>
      <w:r w:rsidRPr="00E22716">
        <w:t xml:space="preserve">It is recognized that identification, </w:t>
      </w:r>
      <w:r w:rsidR="00EE6464" w:rsidRPr="00E22716">
        <w:t>characterization</w:t>
      </w:r>
      <w:r w:rsidRPr="00E22716">
        <w:t>, assessment and remediation of contaminated sites will incur costs</w:t>
      </w:r>
      <w:r w:rsidR="00EE6464" w:rsidRPr="00E22716">
        <w:t xml:space="preserve">; </w:t>
      </w:r>
      <w:r w:rsidRPr="00E22716">
        <w:t>however</w:t>
      </w:r>
      <w:r w:rsidR="00EE6464" w:rsidRPr="00E22716">
        <w:t>,</w:t>
      </w:r>
      <w:r w:rsidRPr="00E22716">
        <w:t xml:space="preserve"> it is also recognized that the impact of mercury and mercury compounds on local populations and the environment also incurs costs.</w:t>
      </w:r>
      <w:r w:rsidR="00F079E5" w:rsidRPr="00E22716">
        <w:rPr>
          <w:b/>
          <w:bCs/>
        </w:rPr>
        <w:t xml:space="preserve"> </w:t>
      </w:r>
      <w:r w:rsidRPr="00E22716">
        <w:t xml:space="preserve">The guidance will provide information on assessing the costs </w:t>
      </w:r>
      <w:r w:rsidR="00AC6EC6" w:rsidRPr="00E22716">
        <w:t>and</w:t>
      </w:r>
      <w:r w:rsidRPr="00E22716">
        <w:t xml:space="preserve"> benefits of activities to address contaminated sites to the extent possible, recogniz</w:t>
      </w:r>
      <w:r w:rsidR="00AC6EC6" w:rsidRPr="00E22716">
        <w:t>ing</w:t>
      </w:r>
      <w:r w:rsidRPr="00E22716">
        <w:t xml:space="preserve"> that there will be variation between countries </w:t>
      </w:r>
      <w:r w:rsidR="00EE2914" w:rsidRPr="00E22716">
        <w:t>with respect to</w:t>
      </w:r>
      <w:r w:rsidRPr="00E22716">
        <w:t xml:space="preserve"> the costs of interventions. </w:t>
      </w:r>
    </w:p>
    <w:p w:rsidR="00154AF0" w:rsidRPr="00E22716" w:rsidRDefault="00CC1B0A" w:rsidP="00F2393F">
      <w:pPr>
        <w:pStyle w:val="CH2"/>
      </w:pPr>
      <w:r w:rsidRPr="00E22716">
        <w:tab/>
      </w:r>
      <w:r w:rsidR="00AF05AA" w:rsidRPr="00E22716">
        <w:t>G.</w:t>
      </w:r>
      <w:r w:rsidRPr="00E22716">
        <w:tab/>
      </w:r>
      <w:r w:rsidR="00154AF0" w:rsidRPr="00E22716">
        <w:t>Validation of outcomes</w:t>
      </w:r>
    </w:p>
    <w:p w:rsidR="00D23105" w:rsidRPr="00E22716" w:rsidRDefault="00D23105" w:rsidP="00BA2788">
      <w:pPr>
        <w:pStyle w:val="NormalNonumber"/>
        <w:rPr>
          <w:b/>
          <w:bCs/>
        </w:rPr>
      </w:pPr>
      <w:r w:rsidRPr="00E22716">
        <w:t>There is a need to validate the outcomes of any delivered activity in relation to contaminated sites, in particular to determine the effectiveness of any interventions, as well as to consider the need for any further activities.</w:t>
      </w:r>
      <w:r w:rsidR="00F079E5" w:rsidRPr="00E22716">
        <w:rPr>
          <w:b/>
          <w:bCs/>
        </w:rPr>
        <w:t xml:space="preserve"> </w:t>
      </w:r>
      <w:r w:rsidRPr="00E22716">
        <w:t>The guidance will include information on</w:t>
      </w:r>
      <w:r w:rsidR="00F079E5" w:rsidRPr="00E22716">
        <w:rPr>
          <w:b/>
          <w:bCs/>
        </w:rPr>
        <w:t xml:space="preserve"> </w:t>
      </w:r>
      <w:r w:rsidRPr="00E22716">
        <w:t xml:space="preserve">activities needed to validate the outcomes. </w:t>
      </w:r>
    </w:p>
    <w:p w:rsidR="00580C85" w:rsidRPr="00E22716" w:rsidRDefault="00CC1B0A" w:rsidP="00F2393F">
      <w:pPr>
        <w:pStyle w:val="CH2"/>
      </w:pPr>
      <w:r w:rsidRPr="00E22716">
        <w:tab/>
      </w:r>
      <w:r w:rsidR="00AF05AA" w:rsidRPr="00E22716">
        <w:t>H.</w:t>
      </w:r>
      <w:r w:rsidRPr="00E22716">
        <w:tab/>
      </w:r>
      <w:r w:rsidR="00580C85" w:rsidRPr="00E22716">
        <w:t>Cooperation in developing strategies and implementing activities for identifying, assessing, prioritizing, managin</w:t>
      </w:r>
      <w:r w:rsidR="003752B8" w:rsidRPr="00E22716">
        <w:t>g</w:t>
      </w:r>
      <w:r w:rsidR="00580C85" w:rsidRPr="00E22716">
        <w:t xml:space="preserve"> and, as appropriate, remediating contaminated sites </w:t>
      </w:r>
    </w:p>
    <w:p w:rsidR="00580C85" w:rsidRPr="00E22716" w:rsidRDefault="00EE6464" w:rsidP="00BA2788">
      <w:pPr>
        <w:pStyle w:val="NormalNonumber"/>
        <w:rPr>
          <w:b/>
          <w:bCs/>
        </w:rPr>
      </w:pPr>
      <w:r w:rsidRPr="00E22716">
        <w:t xml:space="preserve">The </w:t>
      </w:r>
      <w:r w:rsidR="00580C85" w:rsidRPr="00E22716">
        <w:t xml:space="preserve">section will set out possible strategies </w:t>
      </w:r>
      <w:r w:rsidRPr="00E22716">
        <w:t xml:space="preserve">that </w:t>
      </w:r>
      <w:r w:rsidR="00580C85" w:rsidRPr="00E22716">
        <w:t xml:space="preserve">may be taken up by </w:t>
      </w:r>
      <w:r w:rsidRPr="00E22716">
        <w:t>parties that</w:t>
      </w:r>
      <w:r w:rsidR="00580C85" w:rsidRPr="00E22716">
        <w:t xml:space="preserve"> wish to cooperate on activities in relation to contaminated sites.</w:t>
      </w:r>
      <w:r w:rsidR="00F079E5" w:rsidRPr="00E22716">
        <w:rPr>
          <w:b/>
          <w:bCs/>
        </w:rPr>
        <w:t xml:space="preserve"> </w:t>
      </w:r>
      <w:r w:rsidR="00580C85" w:rsidRPr="00E22716">
        <w:t>The strategies may include</w:t>
      </w:r>
      <w:r w:rsidRPr="00E22716">
        <w:t xml:space="preserve"> </w:t>
      </w:r>
      <w:r w:rsidR="00580C85" w:rsidRPr="00E22716">
        <w:t>information</w:t>
      </w:r>
      <w:r w:rsidRPr="00E22716">
        <w:noBreakHyphen/>
      </w:r>
      <w:r w:rsidR="00580C85" w:rsidRPr="00E22716">
        <w:t>sharing activities, identif</w:t>
      </w:r>
      <w:r w:rsidRPr="00E22716">
        <w:t xml:space="preserve">ication of </w:t>
      </w:r>
      <w:r w:rsidR="00580C85" w:rsidRPr="00E22716">
        <w:t xml:space="preserve">opportunities for joint assessment of sites, coordination </w:t>
      </w:r>
      <w:r w:rsidRPr="00E22716">
        <w:t xml:space="preserve">of </w:t>
      </w:r>
      <w:r w:rsidR="00580C85" w:rsidRPr="00E22716">
        <w:t>communication plans in relation to sites</w:t>
      </w:r>
      <w:r w:rsidRPr="00E22716">
        <w:t>,</w:t>
      </w:r>
      <w:r w:rsidR="00580C85" w:rsidRPr="00E22716">
        <w:t xml:space="preserve"> </w:t>
      </w:r>
      <w:r w:rsidRPr="00E22716">
        <w:t xml:space="preserve">and </w:t>
      </w:r>
      <w:r w:rsidR="00580C85" w:rsidRPr="00E22716">
        <w:t xml:space="preserve">other cooperative activities as considered appropriate. </w:t>
      </w:r>
    </w:p>
    <w:p w:rsidR="0021053C" w:rsidRPr="00E22716" w:rsidRDefault="0021053C">
      <w:pPr>
        <w:pStyle w:val="ZZAnxheader"/>
      </w:pPr>
      <w:r w:rsidRPr="00E22716">
        <w:rPr>
          <w:b w:val="0"/>
          <w:bCs w:val="0"/>
          <w:szCs w:val="26"/>
        </w:rPr>
        <w:br w:type="page"/>
      </w:r>
      <w:r w:rsidRPr="00E22716">
        <w:t>Annex I</w:t>
      </w:r>
      <w:r w:rsidR="00075FB7" w:rsidRPr="00E22716">
        <w:t>V</w:t>
      </w:r>
    </w:p>
    <w:p w:rsidR="00AC6EC6" w:rsidRPr="00E22716" w:rsidRDefault="0021053C" w:rsidP="00771355">
      <w:pPr>
        <w:pStyle w:val="ZZAnxtitle"/>
      </w:pPr>
      <w:r w:rsidRPr="00E22716">
        <w:t>Draft road</w:t>
      </w:r>
      <w:r w:rsidR="00EE6464" w:rsidRPr="00E22716">
        <w:t xml:space="preserve"> </w:t>
      </w:r>
      <w:r w:rsidRPr="00E22716">
        <w:t xml:space="preserve">map for the preparation </w:t>
      </w:r>
      <w:r w:rsidR="00EE6464" w:rsidRPr="00E22716">
        <w:t xml:space="preserve">of </w:t>
      </w:r>
      <w:r w:rsidRPr="00E22716">
        <w:t>the guidance document</w:t>
      </w:r>
      <w:r w:rsidR="00AC6EC6" w:rsidRPr="00E22716">
        <w:t xml:space="preserve"> on the management of contaminated sites</w:t>
      </w:r>
    </w:p>
    <w:p w:rsidR="0021053C" w:rsidRPr="00E22716" w:rsidRDefault="0021053C" w:rsidP="00E22716">
      <w:pPr>
        <w:pStyle w:val="NormalNonumber"/>
        <w:tabs>
          <w:tab w:val="clear" w:pos="1247"/>
          <w:tab w:val="clear" w:pos="1814"/>
          <w:tab w:val="clear" w:pos="2381"/>
          <w:tab w:val="clear" w:pos="2948"/>
          <w:tab w:val="clear" w:pos="3515"/>
          <w:tab w:val="clear" w:pos="4082"/>
          <w:tab w:val="left" w:pos="624"/>
        </w:tabs>
        <w:ind w:firstLine="624"/>
      </w:pPr>
      <w:r w:rsidRPr="00E22716">
        <w:t xml:space="preserve">The interim secretariat of the Minamata Convention has developed a draft road map on the preparation of a draft guidance document on the management of mercury-contaminated sites as requested by </w:t>
      </w:r>
      <w:r w:rsidR="00EE6464" w:rsidRPr="00E22716">
        <w:t xml:space="preserve">the intergovernmental negotiating committee to prepare a global legally binding instrument on mercury at its </w:t>
      </w:r>
      <w:r w:rsidRPr="00E22716">
        <w:t>seventh session.</w:t>
      </w:r>
      <w:r w:rsidR="00F079E5" w:rsidRPr="00E22716">
        <w:t xml:space="preserve"> </w:t>
      </w:r>
    </w:p>
    <w:p w:rsidR="0021053C" w:rsidRPr="00E22716" w:rsidRDefault="0021053C" w:rsidP="00E22716">
      <w:pPr>
        <w:pStyle w:val="NormalNonumber"/>
        <w:tabs>
          <w:tab w:val="clear" w:pos="1247"/>
          <w:tab w:val="clear" w:pos="1814"/>
          <w:tab w:val="clear" w:pos="2381"/>
          <w:tab w:val="clear" w:pos="2948"/>
          <w:tab w:val="clear" w:pos="3515"/>
          <w:tab w:val="clear" w:pos="4082"/>
          <w:tab w:val="left" w:pos="624"/>
        </w:tabs>
        <w:ind w:firstLine="624"/>
      </w:pPr>
      <w:r w:rsidRPr="00E22716">
        <w:t xml:space="preserve">The draft road map sets out activities </w:t>
      </w:r>
      <w:r w:rsidR="00EE6464" w:rsidRPr="00E22716">
        <w:t xml:space="preserve">that </w:t>
      </w:r>
      <w:r w:rsidRPr="00E22716">
        <w:t xml:space="preserve">may be carried out after the first meeting of the Conference of the Parties, subject to agreement to </w:t>
      </w:r>
      <w:r w:rsidR="00EE6464" w:rsidRPr="00E22716">
        <w:t xml:space="preserve">such </w:t>
      </w:r>
      <w:r w:rsidRPr="00E22716">
        <w:t>activities</w:t>
      </w:r>
      <w:r w:rsidR="00796E1C" w:rsidRPr="00E22716">
        <w:t>, their time</w:t>
      </w:r>
      <w:r w:rsidR="00EE2914" w:rsidRPr="00E22716">
        <w:t xml:space="preserve"> </w:t>
      </w:r>
      <w:r w:rsidR="00796E1C" w:rsidRPr="00E22716">
        <w:t>frame</w:t>
      </w:r>
      <w:r w:rsidRPr="00E22716">
        <w:t xml:space="preserve"> </w:t>
      </w:r>
      <w:r w:rsidR="00EE6464" w:rsidRPr="00E22716">
        <w:t>and the</w:t>
      </w:r>
      <w:r w:rsidRPr="00E22716">
        <w:t xml:space="preserve"> availability of financial and other resources</w:t>
      </w:r>
      <w:r w:rsidR="00796E1C" w:rsidRPr="00E22716">
        <w:t xml:space="preserve"> required for their implementation</w:t>
      </w:r>
      <w:r w:rsidRPr="00E22716">
        <w:t>.</w:t>
      </w:r>
    </w:p>
    <w:p w:rsidR="0021053C" w:rsidRPr="00E22716" w:rsidRDefault="00EE2914" w:rsidP="00E22716">
      <w:pPr>
        <w:pStyle w:val="NormalNonumber"/>
        <w:tabs>
          <w:tab w:val="clear" w:pos="1247"/>
          <w:tab w:val="clear" w:pos="1814"/>
          <w:tab w:val="clear" w:pos="2381"/>
          <w:tab w:val="clear" w:pos="2948"/>
          <w:tab w:val="clear" w:pos="3515"/>
          <w:tab w:val="clear" w:pos="4082"/>
          <w:tab w:val="left" w:pos="624"/>
        </w:tabs>
        <w:ind w:firstLine="624"/>
      </w:pPr>
      <w:r w:rsidRPr="00E22716">
        <w:t>Given</w:t>
      </w:r>
      <w:r w:rsidR="0021053C" w:rsidRPr="00E22716">
        <w:t xml:space="preserve"> the scope of the work and the need for expert input in some areas, the following road map is proposed.</w:t>
      </w:r>
      <w:r w:rsidR="003C5B5B">
        <w:t xml:space="preserve"> </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54"/>
        <w:gridCol w:w="2509"/>
      </w:tblGrid>
      <w:tr w:rsidR="0021053C" w:rsidRPr="00E22716" w:rsidTr="00763AE7">
        <w:trPr>
          <w:trHeight w:val="212"/>
          <w:jc w:val="right"/>
        </w:trPr>
        <w:tc>
          <w:tcPr>
            <w:tcW w:w="5806" w:type="dxa"/>
            <w:tcBorders>
              <w:top w:val="single" w:sz="4" w:space="0" w:color="000000"/>
              <w:left w:val="nil"/>
              <w:bottom w:val="single" w:sz="12" w:space="0" w:color="000000"/>
              <w:right w:val="nil"/>
            </w:tcBorders>
            <w:tcMar>
              <w:top w:w="80" w:type="dxa"/>
              <w:left w:w="80" w:type="dxa"/>
              <w:bottom w:w="80" w:type="dxa"/>
              <w:right w:w="80" w:type="dxa"/>
            </w:tcMar>
          </w:tcPr>
          <w:p w:rsidR="0021053C" w:rsidRPr="00E22716"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i/>
                <w:iCs/>
                <w:sz w:val="18"/>
                <w:szCs w:val="18"/>
                <w:lang w:val="en-GB"/>
              </w:rPr>
              <w:t>Activity</w:t>
            </w:r>
          </w:p>
        </w:tc>
        <w:tc>
          <w:tcPr>
            <w:tcW w:w="2488" w:type="dxa"/>
            <w:tcBorders>
              <w:top w:val="single" w:sz="4" w:space="0" w:color="000000"/>
              <w:left w:val="nil"/>
              <w:bottom w:val="single" w:sz="12" w:space="0" w:color="000000"/>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i/>
                <w:iCs/>
                <w:sz w:val="18"/>
                <w:szCs w:val="18"/>
                <w:lang w:val="en-GB"/>
              </w:rPr>
              <w:t>Time</w:t>
            </w:r>
            <w:r w:rsidR="00EE2914" w:rsidRPr="00E22716">
              <w:rPr>
                <w:rStyle w:val="Hyperlink0"/>
                <w:i/>
                <w:iCs/>
                <w:sz w:val="18"/>
                <w:szCs w:val="18"/>
                <w:lang w:val="en-GB"/>
              </w:rPr>
              <w:t xml:space="preserve"> </w:t>
            </w:r>
            <w:r w:rsidRPr="00E22716">
              <w:rPr>
                <w:rStyle w:val="Hyperlink0"/>
                <w:i/>
                <w:iCs/>
                <w:sz w:val="18"/>
                <w:szCs w:val="18"/>
                <w:lang w:val="en-GB"/>
              </w:rPr>
              <w:t>frame</w:t>
            </w:r>
          </w:p>
        </w:tc>
      </w:tr>
      <w:tr w:rsidR="0021053C" w:rsidRPr="00E22716" w:rsidTr="00763AE7">
        <w:trPr>
          <w:trHeight w:val="1007"/>
          <w:jc w:val="right"/>
        </w:trPr>
        <w:tc>
          <w:tcPr>
            <w:tcW w:w="5806" w:type="dxa"/>
            <w:tcBorders>
              <w:top w:val="single" w:sz="12" w:space="0" w:color="000000"/>
              <w:left w:val="nil"/>
              <w:bottom w:val="nil"/>
              <w:right w:val="nil"/>
            </w:tcBorders>
            <w:tcMar>
              <w:top w:w="80" w:type="dxa"/>
              <w:left w:w="80" w:type="dxa"/>
              <w:bottom w:w="80" w:type="dxa"/>
              <w:right w:w="80" w:type="dxa"/>
            </w:tcMar>
          </w:tcPr>
          <w:p w:rsidR="0021053C" w:rsidRPr="00E22716"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The first meeting of the Conference of the Parties establishes a process to prepare a guidance document on the management of contaminated sites</w:t>
            </w:r>
            <w:r w:rsidR="00796E1C" w:rsidRPr="00E22716">
              <w:rPr>
                <w:rStyle w:val="Hyperlink0"/>
                <w:sz w:val="18"/>
                <w:szCs w:val="18"/>
                <w:lang w:val="en-GB"/>
              </w:rPr>
              <w:t xml:space="preserve"> as called for in paragraph 3 of article 12 of the Minamata Convention</w:t>
            </w:r>
            <w:r w:rsidRPr="00E22716">
              <w:rPr>
                <w:rStyle w:val="Hyperlink0"/>
                <w:sz w:val="18"/>
                <w:szCs w:val="18"/>
                <w:lang w:val="en-GB"/>
              </w:rPr>
              <w:t xml:space="preserve"> for consideration and adoption by the Conference at a future meeting. The elements of this process are set out in the road</w:t>
            </w:r>
            <w:r w:rsidR="00EE6464" w:rsidRPr="00E22716">
              <w:rPr>
                <w:rStyle w:val="Hyperlink0"/>
                <w:sz w:val="18"/>
                <w:szCs w:val="18"/>
                <w:lang w:val="en-GB"/>
              </w:rPr>
              <w:t xml:space="preserve"> </w:t>
            </w:r>
            <w:r w:rsidRPr="00E22716">
              <w:rPr>
                <w:rStyle w:val="Hyperlink0"/>
                <w:sz w:val="18"/>
                <w:szCs w:val="18"/>
                <w:lang w:val="en-GB"/>
              </w:rPr>
              <w:t xml:space="preserve">map below. </w:t>
            </w:r>
          </w:p>
        </w:tc>
        <w:tc>
          <w:tcPr>
            <w:tcW w:w="2488" w:type="dxa"/>
            <w:tcBorders>
              <w:top w:val="single" w:sz="12" w:space="0" w:color="000000"/>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September 2017</w:t>
            </w:r>
          </w:p>
        </w:tc>
      </w:tr>
      <w:tr w:rsidR="0021053C" w:rsidRPr="00E22716" w:rsidTr="00763AE7">
        <w:trPr>
          <w:trHeight w:val="392"/>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The Conference recognizes the complexity of the management of contaminated sites, as well as the technical requirements of developing draft guidance</w:t>
            </w:r>
            <w:r w:rsidR="00EE6464" w:rsidRPr="00E22716">
              <w:rPr>
                <w:rStyle w:val="Hyperlink0"/>
                <w:sz w:val="18"/>
                <w:szCs w:val="18"/>
                <w:lang w:val="en-GB"/>
              </w:rPr>
              <w:t xml:space="preserve">; </w:t>
            </w:r>
            <w:r w:rsidRPr="00E22716">
              <w:rPr>
                <w:rStyle w:val="Hyperlink0"/>
                <w:sz w:val="18"/>
                <w:szCs w:val="18"/>
                <w:lang w:val="en-GB"/>
              </w:rPr>
              <w:t>however</w:t>
            </w:r>
            <w:r w:rsidR="00EE6464" w:rsidRPr="00E22716">
              <w:rPr>
                <w:rStyle w:val="Hyperlink0"/>
                <w:sz w:val="18"/>
                <w:szCs w:val="18"/>
                <w:lang w:val="en-GB"/>
              </w:rPr>
              <w:t xml:space="preserve">, it </w:t>
            </w:r>
            <w:r w:rsidRPr="00E22716">
              <w:rPr>
                <w:rStyle w:val="Hyperlink0"/>
                <w:sz w:val="18"/>
                <w:szCs w:val="18"/>
                <w:lang w:val="en-GB"/>
              </w:rPr>
              <w:t xml:space="preserve">also recognizes that relevant guidance has been prepared in a range of other forums </w:t>
            </w:r>
            <w:r w:rsidR="00EE6464" w:rsidRPr="00E22716">
              <w:rPr>
                <w:rStyle w:val="Hyperlink0"/>
                <w:sz w:val="18"/>
                <w:szCs w:val="18"/>
                <w:lang w:val="en-GB"/>
              </w:rPr>
              <w:t xml:space="preserve">that </w:t>
            </w:r>
            <w:r w:rsidRPr="00E22716">
              <w:rPr>
                <w:rStyle w:val="Hyperlink0"/>
                <w:sz w:val="18"/>
                <w:szCs w:val="18"/>
                <w:lang w:val="en-GB"/>
              </w:rPr>
              <w:t>can be drawn on in developing draft guidance.</w:t>
            </w:r>
            <w:r w:rsidR="00F079E5" w:rsidRPr="00E22716">
              <w:rPr>
                <w:rStyle w:val="Hyperlink0"/>
                <w:sz w:val="18"/>
                <w:szCs w:val="18"/>
                <w:lang w:val="en-GB"/>
              </w:rPr>
              <w:t xml:space="preserve"> </w:t>
            </w:r>
            <w:r w:rsidRPr="00E22716">
              <w:rPr>
                <w:rStyle w:val="Hyperlink0"/>
                <w:sz w:val="18"/>
                <w:szCs w:val="18"/>
                <w:lang w:val="en-GB"/>
              </w:rPr>
              <w:t xml:space="preserve">The Conference therefore recognizes the need for the contribution of experts in this area and calls for </w:t>
            </w:r>
            <w:r w:rsidR="00EE6464" w:rsidRPr="00E22716">
              <w:rPr>
                <w:rStyle w:val="Hyperlink0"/>
                <w:sz w:val="18"/>
                <w:szCs w:val="18"/>
                <w:lang w:val="en-GB"/>
              </w:rPr>
              <w:t>G</w:t>
            </w:r>
            <w:r w:rsidRPr="00E22716">
              <w:rPr>
                <w:rStyle w:val="Hyperlink0"/>
                <w:sz w:val="18"/>
                <w:szCs w:val="18"/>
                <w:lang w:val="en-GB"/>
              </w:rPr>
              <w:t xml:space="preserve">overnments and others to nominate interested experts to participate in the work. </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September 2017</w:t>
            </w:r>
          </w:p>
        </w:tc>
      </w:tr>
      <w:tr w:rsidR="0021053C" w:rsidRPr="00E22716" w:rsidTr="00AF05AA">
        <w:trPr>
          <w:trHeight w:val="536"/>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 xml:space="preserve">Nominations of experts are provided to the secretariat to be included in a working group of experts to collaborate electronically. </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December 2017</w:t>
            </w:r>
          </w:p>
        </w:tc>
      </w:tr>
      <w:tr w:rsidR="0021053C" w:rsidRPr="00E22716" w:rsidTr="00763AE7">
        <w:trPr>
          <w:trHeight w:val="192"/>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The secretariat, drawing on previously submitted information and work undertaken in other forums</w:t>
            </w:r>
            <w:r w:rsidR="00075FB7" w:rsidRPr="00E22716">
              <w:rPr>
                <w:rStyle w:val="Hyperlink0"/>
                <w:sz w:val="18"/>
                <w:szCs w:val="18"/>
                <w:lang w:val="en-GB"/>
              </w:rPr>
              <w:t>, and</w:t>
            </w:r>
            <w:r w:rsidRPr="00E22716">
              <w:rPr>
                <w:rStyle w:val="Hyperlink0"/>
                <w:sz w:val="18"/>
                <w:szCs w:val="18"/>
                <w:lang w:val="en-GB"/>
              </w:rPr>
              <w:t xml:space="preserve"> using the outline of the structure and content of the guidance agreed by the </w:t>
            </w:r>
            <w:r w:rsidR="00EE6464" w:rsidRPr="00E22716">
              <w:rPr>
                <w:rStyle w:val="Hyperlink0"/>
                <w:sz w:val="18"/>
                <w:szCs w:val="18"/>
                <w:lang w:val="en-GB"/>
              </w:rPr>
              <w:t xml:space="preserve">Conference of the Parties </w:t>
            </w:r>
            <w:r w:rsidRPr="00E22716">
              <w:rPr>
                <w:rStyle w:val="Hyperlink0"/>
                <w:sz w:val="18"/>
                <w:szCs w:val="18"/>
                <w:lang w:val="en-GB"/>
              </w:rPr>
              <w:t xml:space="preserve">as a basis, prepares an initial draft guidance on contaminated sites and circulates it electronically to the experts. </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February 2018</w:t>
            </w:r>
          </w:p>
        </w:tc>
      </w:tr>
      <w:tr w:rsidR="0021053C" w:rsidRPr="00E22716" w:rsidTr="00AF05AA">
        <w:trPr>
          <w:trHeight w:val="834"/>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Inget"/>
                <w:sz w:val="18"/>
                <w:szCs w:val="18"/>
              </w:rPr>
              <w:t xml:space="preserve">The </w:t>
            </w:r>
            <w:r w:rsidR="00075FB7" w:rsidRPr="00E22716">
              <w:rPr>
                <w:rStyle w:val="Inget"/>
                <w:sz w:val="18"/>
                <w:szCs w:val="18"/>
              </w:rPr>
              <w:t>experts review the initial draft proposals and provide</w:t>
            </w:r>
            <w:r w:rsidRPr="00E22716">
              <w:rPr>
                <w:rStyle w:val="Inget"/>
                <w:sz w:val="18"/>
                <w:szCs w:val="18"/>
              </w:rPr>
              <w:t xml:space="preserve"> comments to the secretariat electronically.</w:t>
            </w:r>
            <w:r w:rsidR="00F079E5" w:rsidRPr="00E22716">
              <w:rPr>
                <w:rStyle w:val="Inget"/>
                <w:sz w:val="18"/>
                <w:szCs w:val="18"/>
              </w:rPr>
              <w:t xml:space="preserve"> </w:t>
            </w:r>
            <w:r w:rsidRPr="00E22716">
              <w:rPr>
                <w:rStyle w:val="Inget"/>
                <w:sz w:val="18"/>
                <w:szCs w:val="18"/>
              </w:rPr>
              <w:t xml:space="preserve">Teleconferences or webinars may be used to discuss </w:t>
            </w:r>
            <w:r w:rsidR="00796E1C" w:rsidRPr="00E22716">
              <w:rPr>
                <w:rStyle w:val="Inget"/>
                <w:sz w:val="18"/>
                <w:szCs w:val="18"/>
              </w:rPr>
              <w:t>the draft guidance</w:t>
            </w:r>
            <w:r w:rsidRPr="00E22716">
              <w:rPr>
                <w:rStyle w:val="Inget"/>
                <w:sz w:val="18"/>
                <w:szCs w:val="18"/>
              </w:rPr>
              <w:t xml:space="preserve"> as required.</w:t>
            </w:r>
            <w:r w:rsidR="00F079E5" w:rsidRPr="00E22716">
              <w:rPr>
                <w:rStyle w:val="Inget"/>
                <w:sz w:val="18"/>
                <w:szCs w:val="18"/>
              </w:rPr>
              <w:t xml:space="preserve"> </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April 2018</w:t>
            </w:r>
          </w:p>
        </w:tc>
      </w:tr>
      <w:tr w:rsidR="0021053C" w:rsidRPr="00E22716" w:rsidTr="00763AE7">
        <w:trPr>
          <w:trHeight w:val="192"/>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The s</w:t>
            </w:r>
            <w:r w:rsidR="0021053C" w:rsidRPr="00E22716">
              <w:rPr>
                <w:rStyle w:val="Hyperlink0"/>
                <w:sz w:val="18"/>
                <w:szCs w:val="18"/>
                <w:lang w:val="en-GB"/>
              </w:rPr>
              <w:t xml:space="preserve">ecretariat prepares revised versions </w:t>
            </w:r>
            <w:r w:rsidR="00796E1C" w:rsidRPr="00E22716">
              <w:rPr>
                <w:rStyle w:val="Hyperlink0"/>
                <w:sz w:val="18"/>
                <w:szCs w:val="18"/>
                <w:lang w:val="en-GB"/>
              </w:rPr>
              <w:t xml:space="preserve">of the draft guidance </w:t>
            </w:r>
            <w:r w:rsidR="0021053C" w:rsidRPr="00E22716">
              <w:rPr>
                <w:rStyle w:val="Hyperlink0"/>
                <w:sz w:val="18"/>
                <w:szCs w:val="18"/>
                <w:lang w:val="en-GB"/>
              </w:rPr>
              <w:t>and circulates</w:t>
            </w:r>
            <w:r w:rsidR="00796E1C" w:rsidRPr="00E22716">
              <w:rPr>
                <w:rStyle w:val="Hyperlink0"/>
                <w:sz w:val="18"/>
                <w:szCs w:val="18"/>
                <w:lang w:val="en-GB"/>
              </w:rPr>
              <w:t xml:space="preserve"> it</w:t>
            </w:r>
            <w:r w:rsidR="0021053C" w:rsidRPr="00E22716">
              <w:rPr>
                <w:rStyle w:val="Hyperlink0"/>
                <w:sz w:val="18"/>
                <w:szCs w:val="18"/>
                <w:lang w:val="en-GB"/>
              </w:rPr>
              <w:t xml:space="preserve"> to the experts for consideration and further electronic discussion.</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May 2018</w:t>
            </w:r>
          </w:p>
        </w:tc>
      </w:tr>
      <w:tr w:rsidR="0021053C" w:rsidRPr="00E22716" w:rsidTr="00AF05AA">
        <w:trPr>
          <w:trHeight w:val="744"/>
          <w:jc w:val="right"/>
        </w:trPr>
        <w:tc>
          <w:tcPr>
            <w:tcW w:w="5806" w:type="dxa"/>
            <w:tcBorders>
              <w:top w:val="nil"/>
              <w:left w:val="nil"/>
              <w:bottom w:val="nil"/>
              <w:right w:val="nil"/>
            </w:tcBorders>
            <w:tcMar>
              <w:top w:w="80" w:type="dxa"/>
              <w:left w:w="80" w:type="dxa"/>
              <w:bottom w:w="80" w:type="dxa"/>
              <w:right w:w="80" w:type="dxa"/>
            </w:tcMar>
          </w:tcPr>
          <w:p w:rsidR="0021053C" w:rsidRPr="00E22716"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18"/>
                <w:szCs w:val="18"/>
              </w:rPr>
            </w:pPr>
            <w:r w:rsidRPr="00E22716">
              <w:rPr>
                <w:rStyle w:val="Hyperlink0"/>
                <w:sz w:val="18"/>
                <w:szCs w:val="18"/>
                <w:lang w:val="en-GB"/>
              </w:rPr>
              <w:t>The e</w:t>
            </w:r>
            <w:r w:rsidR="0021053C" w:rsidRPr="00E22716">
              <w:rPr>
                <w:rStyle w:val="Hyperlink0"/>
                <w:sz w:val="18"/>
                <w:szCs w:val="18"/>
                <w:lang w:val="en-GB"/>
              </w:rPr>
              <w:t xml:space="preserve">xperts consider the revised proposal and prepare recommendations </w:t>
            </w:r>
            <w:r w:rsidRPr="00E22716">
              <w:rPr>
                <w:rStyle w:val="Hyperlink0"/>
                <w:sz w:val="18"/>
                <w:szCs w:val="18"/>
                <w:lang w:val="en-GB"/>
              </w:rPr>
              <w:t xml:space="preserve">for the Conference of the Parties at its </w:t>
            </w:r>
            <w:r w:rsidR="0021053C" w:rsidRPr="00E22716">
              <w:rPr>
                <w:rStyle w:val="Hyperlink0"/>
                <w:sz w:val="18"/>
                <w:szCs w:val="18"/>
                <w:lang w:val="en-GB"/>
              </w:rPr>
              <w:t>second meeting, including any recommendations for new or additional work to be undertaken</w:t>
            </w:r>
            <w:r w:rsidR="004C2C18" w:rsidRPr="00E22716">
              <w:rPr>
                <w:rStyle w:val="Hyperlink0"/>
                <w:sz w:val="18"/>
                <w:szCs w:val="18"/>
                <w:lang w:val="en-GB"/>
              </w:rPr>
              <w:t>.</w:t>
            </w:r>
          </w:p>
        </w:tc>
        <w:tc>
          <w:tcPr>
            <w:tcW w:w="2488" w:type="dxa"/>
            <w:tcBorders>
              <w:top w:val="nil"/>
              <w:left w:val="nil"/>
              <w:bottom w:val="nil"/>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18"/>
                <w:szCs w:val="18"/>
              </w:rPr>
            </w:pPr>
            <w:r w:rsidRPr="00E22716">
              <w:rPr>
                <w:rStyle w:val="Hyperlink0"/>
                <w:sz w:val="18"/>
                <w:szCs w:val="18"/>
                <w:lang w:val="en-GB"/>
              </w:rPr>
              <w:t>June 2018</w:t>
            </w:r>
          </w:p>
        </w:tc>
      </w:tr>
      <w:tr w:rsidR="0021053C" w:rsidRPr="00E22716" w:rsidTr="00763AE7">
        <w:trPr>
          <w:trHeight w:val="807"/>
          <w:jc w:val="right"/>
        </w:trPr>
        <w:tc>
          <w:tcPr>
            <w:tcW w:w="5806" w:type="dxa"/>
            <w:tcBorders>
              <w:top w:val="nil"/>
              <w:left w:val="nil"/>
              <w:bottom w:val="single" w:sz="12" w:space="0" w:color="000000"/>
              <w:right w:val="nil"/>
            </w:tcBorders>
            <w:tcMar>
              <w:top w:w="80" w:type="dxa"/>
              <w:left w:w="80" w:type="dxa"/>
              <w:bottom w:w="80" w:type="dxa"/>
              <w:right w:w="80" w:type="dxa"/>
            </w:tcMar>
          </w:tcPr>
          <w:p w:rsidR="0021053C" w:rsidRPr="00E22716"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color w:val="auto"/>
                <w:sz w:val="18"/>
                <w:szCs w:val="18"/>
                <w:lang w:val="en-GB" w:eastAsia="en-US"/>
              </w:rPr>
            </w:pPr>
            <w:r w:rsidRPr="00E22716">
              <w:rPr>
                <w:rStyle w:val="Hyperlink0"/>
                <w:sz w:val="18"/>
                <w:szCs w:val="18"/>
                <w:lang w:val="en-GB"/>
              </w:rPr>
              <w:t>The secretariat makes the draft guidance and any recommendations</w:t>
            </w:r>
            <w:r w:rsidR="00F079E5" w:rsidRPr="00E22716">
              <w:rPr>
                <w:rStyle w:val="Hyperlink0"/>
                <w:sz w:val="18"/>
                <w:szCs w:val="18"/>
                <w:lang w:val="en-GB"/>
              </w:rPr>
              <w:t xml:space="preserve"> </w:t>
            </w:r>
            <w:r w:rsidRPr="00E22716">
              <w:rPr>
                <w:rStyle w:val="Hyperlink0"/>
                <w:sz w:val="18"/>
                <w:szCs w:val="18"/>
                <w:lang w:val="en-GB"/>
              </w:rPr>
              <w:t xml:space="preserve">available </w:t>
            </w:r>
            <w:r w:rsidR="004C2C18" w:rsidRPr="00E22716">
              <w:rPr>
                <w:rStyle w:val="Hyperlink0"/>
                <w:sz w:val="18"/>
                <w:szCs w:val="18"/>
                <w:lang w:val="en-GB"/>
              </w:rPr>
              <w:t xml:space="preserve">to the Conference of the Parties at its </w:t>
            </w:r>
            <w:r w:rsidRPr="00E22716">
              <w:rPr>
                <w:rStyle w:val="Hyperlink0"/>
                <w:sz w:val="18"/>
                <w:szCs w:val="18"/>
                <w:lang w:val="en-GB"/>
              </w:rPr>
              <w:t>second meeting for its consideration and further recommendations</w:t>
            </w:r>
            <w:r w:rsidR="004C2C18" w:rsidRPr="00E22716">
              <w:rPr>
                <w:rStyle w:val="Hyperlink0"/>
                <w:sz w:val="18"/>
                <w:szCs w:val="18"/>
                <w:lang w:val="en-GB"/>
              </w:rPr>
              <w:t>.</w:t>
            </w:r>
          </w:p>
        </w:tc>
        <w:tc>
          <w:tcPr>
            <w:tcW w:w="2488" w:type="dxa"/>
            <w:tcBorders>
              <w:top w:val="nil"/>
              <w:left w:val="nil"/>
              <w:bottom w:val="single" w:sz="12" w:space="0" w:color="000000"/>
              <w:right w:val="nil"/>
            </w:tcBorders>
            <w:tcMar>
              <w:top w:w="80" w:type="dxa"/>
              <w:left w:w="80" w:type="dxa"/>
              <w:bottom w:w="80" w:type="dxa"/>
              <w:right w:w="80" w:type="dxa"/>
            </w:tcMar>
          </w:tcPr>
          <w:p w:rsidR="0021053C" w:rsidRPr="00E22716"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Style w:val="Hyperlink0"/>
                <w:sz w:val="18"/>
                <w:szCs w:val="18"/>
                <w:lang w:val="en-GB"/>
              </w:rPr>
            </w:pPr>
            <w:r w:rsidRPr="00E22716">
              <w:rPr>
                <w:rStyle w:val="Hyperlink0"/>
                <w:sz w:val="18"/>
                <w:szCs w:val="18"/>
                <w:lang w:val="en-GB"/>
              </w:rPr>
              <w:t>Meeting</w:t>
            </w:r>
            <w:r w:rsidR="00D31664" w:rsidRPr="00E22716">
              <w:rPr>
                <w:rStyle w:val="Hyperlink0"/>
                <w:sz w:val="18"/>
                <w:szCs w:val="18"/>
                <w:lang w:val="en-GB"/>
              </w:rPr>
              <w:t xml:space="preserve"> tentatively</w:t>
            </w:r>
            <w:r w:rsidRPr="00E22716">
              <w:rPr>
                <w:rStyle w:val="Hyperlink0"/>
                <w:sz w:val="18"/>
                <w:szCs w:val="18"/>
                <w:lang w:val="en-GB"/>
              </w:rPr>
              <w:t xml:space="preserve"> planned for November 2018</w:t>
            </w:r>
            <w:r w:rsidR="00D31664" w:rsidRPr="00E22716">
              <w:rPr>
                <w:rStyle w:val="Hyperlink0"/>
                <w:sz w:val="18"/>
                <w:szCs w:val="18"/>
                <w:lang w:val="en-GB"/>
              </w:rPr>
              <w:t xml:space="preserve">, subject to decision by </w:t>
            </w:r>
            <w:r w:rsidR="004C2C18" w:rsidRPr="00E22716">
              <w:rPr>
                <w:rStyle w:val="Hyperlink0"/>
                <w:sz w:val="18"/>
                <w:szCs w:val="18"/>
                <w:lang w:val="en-GB"/>
              </w:rPr>
              <w:t>the Conference of the Parties at its first meeting</w:t>
            </w:r>
            <w:r w:rsidRPr="00E22716">
              <w:rPr>
                <w:rStyle w:val="Hyperlink0"/>
                <w:sz w:val="18"/>
                <w:szCs w:val="18"/>
                <w:lang w:val="en-GB"/>
              </w:rPr>
              <w:t>.</w:t>
            </w:r>
          </w:p>
        </w:tc>
      </w:tr>
    </w:tbl>
    <w:p w:rsidR="00312543" w:rsidRPr="00E22716" w:rsidRDefault="00312543" w:rsidP="00763AE7">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763AE7" w:rsidRPr="00E22716" w:rsidTr="00763AE7">
        <w:tc>
          <w:tcPr>
            <w:tcW w:w="1942" w:type="dxa"/>
          </w:tcPr>
          <w:p w:rsidR="00763AE7" w:rsidRPr="00E22716" w:rsidRDefault="00763AE7" w:rsidP="00763AE7">
            <w:pPr>
              <w:pStyle w:val="Normal-pool"/>
              <w:spacing w:before="520"/>
            </w:pPr>
          </w:p>
        </w:tc>
        <w:tc>
          <w:tcPr>
            <w:tcW w:w="1942" w:type="dxa"/>
          </w:tcPr>
          <w:p w:rsidR="00763AE7" w:rsidRPr="00E22716" w:rsidRDefault="00763AE7" w:rsidP="00763AE7">
            <w:pPr>
              <w:pStyle w:val="Normal-pool"/>
              <w:spacing w:before="520"/>
            </w:pPr>
          </w:p>
        </w:tc>
        <w:tc>
          <w:tcPr>
            <w:tcW w:w="1942" w:type="dxa"/>
            <w:tcBorders>
              <w:bottom w:val="single" w:sz="4" w:space="0" w:color="auto"/>
            </w:tcBorders>
          </w:tcPr>
          <w:p w:rsidR="00763AE7" w:rsidRPr="00E22716" w:rsidRDefault="00763AE7" w:rsidP="00763AE7">
            <w:pPr>
              <w:pStyle w:val="Normal-pool"/>
              <w:spacing w:before="520"/>
            </w:pPr>
          </w:p>
        </w:tc>
        <w:tc>
          <w:tcPr>
            <w:tcW w:w="1943" w:type="dxa"/>
          </w:tcPr>
          <w:p w:rsidR="00763AE7" w:rsidRPr="00E22716" w:rsidRDefault="00763AE7" w:rsidP="00763AE7">
            <w:pPr>
              <w:pStyle w:val="Normal-pool"/>
              <w:spacing w:before="520"/>
            </w:pPr>
          </w:p>
        </w:tc>
        <w:tc>
          <w:tcPr>
            <w:tcW w:w="1943" w:type="dxa"/>
          </w:tcPr>
          <w:p w:rsidR="00763AE7" w:rsidRPr="00E22716" w:rsidRDefault="00763AE7" w:rsidP="00763AE7">
            <w:pPr>
              <w:pStyle w:val="Normal-pool"/>
              <w:spacing w:before="520"/>
            </w:pPr>
          </w:p>
        </w:tc>
      </w:tr>
    </w:tbl>
    <w:p w:rsidR="00763AE7" w:rsidRPr="00E22716" w:rsidRDefault="00763AE7" w:rsidP="00763AE7">
      <w:pPr>
        <w:pStyle w:val="Normal-pool"/>
      </w:pPr>
    </w:p>
    <w:sectPr w:rsidR="00763AE7" w:rsidRPr="00E22716" w:rsidSect="009F0B3C">
      <w:headerReference w:type="even" r:id="rId40"/>
      <w:headerReference w:type="default" r:id="rId41"/>
      <w:headerReference w:type="first" r:id="rId42"/>
      <w:footerReference w:type="first" r:id="rId4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51" w:rsidRDefault="00A12551">
      <w:r>
        <w:separator/>
      </w:r>
    </w:p>
  </w:endnote>
  <w:endnote w:type="continuationSeparator" w:id="0">
    <w:p w:rsidR="00A12551" w:rsidRDefault="00A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Default="00A12551">
    <w:pPr>
      <w:pStyle w:val="Footer"/>
    </w:pPr>
    <w:r>
      <w:rPr>
        <w:rStyle w:val="PageNumber"/>
      </w:rPr>
      <w:fldChar w:fldCharType="begin"/>
    </w:r>
    <w:r>
      <w:rPr>
        <w:rStyle w:val="PageNumber"/>
      </w:rPr>
      <w:instrText xml:space="preserve"> PAGE </w:instrText>
    </w:r>
    <w:r>
      <w:rPr>
        <w:rStyle w:val="PageNumber"/>
      </w:rPr>
      <w:fldChar w:fldCharType="separate"/>
    </w:r>
    <w:r w:rsidR="0084080C">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Default="00A1255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4080C">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Default="00A12551" w:rsidP="0015444E">
    <w:pPr>
      <w:pStyle w:val="Normal-pool"/>
    </w:pPr>
    <w:r>
      <w:t>K1704237</w:t>
    </w:r>
    <w:r>
      <w:tab/>
    </w:r>
    <w:r w:rsidR="0084080C">
      <w:t>30</w:t>
    </w:r>
    <w:r w:rsidR="00C1752A">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95343889"/>
      <w:docPartObj>
        <w:docPartGallery w:val="Page Numbers (Bottom of Page)"/>
        <w:docPartUnique/>
      </w:docPartObj>
    </w:sdtPr>
    <w:sdtEndPr>
      <w:rPr>
        <w:b/>
        <w:noProof/>
      </w:rPr>
    </w:sdtEndPr>
    <w:sdtContent>
      <w:p w:rsidR="00A12551" w:rsidRPr="00BD6F57" w:rsidRDefault="00A12551" w:rsidP="009F0B3C">
        <w:pPr>
          <w:pStyle w:val="Normal-pool"/>
          <w:jc w:val="right"/>
          <w:rPr>
            <w:b/>
            <w:sz w:val="18"/>
            <w:szCs w:val="18"/>
          </w:rPr>
        </w:pPr>
        <w:r w:rsidRPr="00BD6F57">
          <w:rPr>
            <w:b/>
            <w:sz w:val="18"/>
            <w:szCs w:val="18"/>
          </w:rPr>
          <w:fldChar w:fldCharType="begin"/>
        </w:r>
        <w:r w:rsidRPr="00BD6F57">
          <w:rPr>
            <w:b/>
            <w:sz w:val="18"/>
            <w:szCs w:val="18"/>
          </w:rPr>
          <w:instrText xml:space="preserve"> PAGE   \* MERGEFORMAT </w:instrText>
        </w:r>
        <w:r w:rsidRPr="00BD6F57">
          <w:rPr>
            <w:b/>
            <w:sz w:val="18"/>
            <w:szCs w:val="18"/>
          </w:rPr>
          <w:fldChar w:fldCharType="separate"/>
        </w:r>
        <w:r w:rsidR="0084080C">
          <w:rPr>
            <w:b/>
            <w:noProof/>
            <w:sz w:val="18"/>
            <w:szCs w:val="18"/>
          </w:rPr>
          <w:t>3</w:t>
        </w:r>
        <w:r w:rsidRPr="00BD6F57">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51" w:rsidRPr="00BD6F57" w:rsidRDefault="00A12551" w:rsidP="0084080C">
      <w:pPr>
        <w:tabs>
          <w:tab w:val="clear" w:pos="1247"/>
          <w:tab w:val="clear" w:pos="1814"/>
          <w:tab w:val="clear" w:pos="2381"/>
          <w:tab w:val="clear" w:pos="2948"/>
          <w:tab w:val="clear" w:pos="3515"/>
          <w:tab w:val="left" w:pos="624"/>
        </w:tabs>
        <w:spacing w:before="60"/>
        <w:ind w:left="624"/>
        <w:rPr>
          <w:sz w:val="18"/>
          <w:szCs w:val="18"/>
        </w:rPr>
      </w:pPr>
      <w:r w:rsidRPr="00BD6F57">
        <w:rPr>
          <w:sz w:val="18"/>
          <w:szCs w:val="18"/>
        </w:rPr>
        <w:separator/>
      </w:r>
    </w:p>
  </w:footnote>
  <w:footnote w:type="continuationSeparator" w:id="0">
    <w:p w:rsidR="00A12551" w:rsidRDefault="00A12551">
      <w:r>
        <w:continuationSeparator/>
      </w:r>
    </w:p>
  </w:footnote>
  <w:footnote w:id="1">
    <w:p w:rsidR="00A12551" w:rsidRPr="00067B00" w:rsidRDefault="00A12551" w:rsidP="0084080C">
      <w:pPr>
        <w:tabs>
          <w:tab w:val="clear" w:pos="1247"/>
          <w:tab w:val="clear" w:pos="1814"/>
          <w:tab w:val="clear" w:pos="2381"/>
          <w:tab w:val="clear" w:pos="2948"/>
          <w:tab w:val="clear" w:pos="3515"/>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sidR="0084080C">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Pr="00CA5CA9" w:rsidRDefault="00A12551" w:rsidP="00154AF0">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Pr="00CA5CA9" w:rsidRDefault="00A12551" w:rsidP="00154AF0">
    <w:pPr>
      <w:pStyle w:val="Header"/>
      <w:jc w:val="right"/>
      <w:rPr>
        <w:szCs w:val="18"/>
      </w:rPr>
    </w:pPr>
    <w:r>
      <w:rPr>
        <w:bCs/>
        <w:szCs w:val="18"/>
      </w:rPr>
      <w:t>UNEP/MC/COP.1/27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Default="00A12551"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Pr="00BD6F57" w:rsidRDefault="00A12551" w:rsidP="00BD6F57">
    <w:pPr>
      <w:pStyle w:val="Header"/>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Pr="00BD6F57" w:rsidRDefault="00A12551" w:rsidP="00BD6F57">
    <w:pPr>
      <w:pStyle w:val="Header"/>
      <w:jc w:val="right"/>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51" w:rsidRPr="009F0B3C" w:rsidRDefault="00A12551" w:rsidP="009F0B3C">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9E649E3"/>
    <w:multiLevelType w:val="hybridMultilevel"/>
    <w:tmpl w:val="2424ED92"/>
    <w:lvl w:ilvl="0" w:tplc="E75EA658">
      <w:numFmt w:val="bullet"/>
      <w:lvlText w:val="-"/>
      <w:lvlJc w:val="left"/>
      <w:pPr>
        <w:ind w:left="1817" w:hanging="570"/>
      </w:pPr>
      <w:rPr>
        <w:rFonts w:ascii="Times New Roman" w:eastAsia="Times New Roman" w:hAnsi="Times New Roman" w:cs="Times New Roman"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6">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D500CAD"/>
    <w:multiLevelType w:val="hybridMultilevel"/>
    <w:tmpl w:val="B98E2C0C"/>
    <w:lvl w:ilvl="0" w:tplc="C6FA15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AF17C29"/>
    <w:multiLevelType w:val="hybridMultilevel"/>
    <w:tmpl w:val="209A394C"/>
    <w:lvl w:ilvl="0" w:tplc="AF8E6E0E">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3"/>
  </w:num>
  <w:num w:numId="7">
    <w:abstractNumId w:val="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12">
    <w:abstractNumId w:val="0"/>
  </w:num>
  <w:num w:numId="13">
    <w:abstractNumId w:val="6"/>
    <w:lvlOverride w:ilvl="0">
      <w:lvl w:ilvl="0">
        <w:start w:val="6"/>
        <w:numFmt w:val="decimal"/>
        <w:pStyle w:val="Normalnumber"/>
        <w:lvlText w:val="%1."/>
        <w:lvlJc w:val="left"/>
        <w:pPr>
          <w:tabs>
            <w:tab w:val="num" w:pos="1305"/>
          </w:tabs>
          <w:ind w:left="1418" w:firstLine="0"/>
        </w:pPr>
        <w:rPr>
          <w:rFonts w:hint="default"/>
          <w:b w:val="0"/>
          <w:bCs w:val="0"/>
        </w:rPr>
      </w:lvl>
    </w:lvlOverride>
  </w:num>
  <w:num w:numId="14">
    <w:abstractNumId w:val="6"/>
    <w:lvlOverride w:ilvl="0">
      <w:startOverride w:val="7"/>
      <w:lvl w:ilvl="0">
        <w:start w:val="7"/>
        <w:numFmt w:val="decimal"/>
        <w:pStyle w:val="Normalnumber"/>
        <w:lvlText w:val="%1."/>
        <w:lvlJc w:val="left"/>
        <w:pPr>
          <w:tabs>
            <w:tab w:val="num" w:pos="1305"/>
          </w:tabs>
          <w:ind w:left="1418" w:firstLine="0"/>
        </w:pPr>
        <w:rPr>
          <w:rFonts w:hint="default"/>
          <w:b w:val="0"/>
          <w:bCs w:val="0"/>
        </w:rPr>
      </w:lvl>
    </w:lvlOverride>
  </w:num>
  <w:num w:numId="15">
    <w:abstractNumId w:val="7"/>
  </w:num>
  <w:num w:numId="16">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7">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8">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9">
    <w:abstractNumId w:val="9"/>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5570"/>
    <w:rsid w:val="000149E6"/>
    <w:rsid w:val="00023DA9"/>
    <w:rsid w:val="000247B0"/>
    <w:rsid w:val="00024CFD"/>
    <w:rsid w:val="00026997"/>
    <w:rsid w:val="00026A08"/>
    <w:rsid w:val="00032E4E"/>
    <w:rsid w:val="00033E0B"/>
    <w:rsid w:val="00035EDE"/>
    <w:rsid w:val="000509B4"/>
    <w:rsid w:val="0006035B"/>
    <w:rsid w:val="0006096F"/>
    <w:rsid w:val="000649C5"/>
    <w:rsid w:val="00071886"/>
    <w:rsid w:val="000742BC"/>
    <w:rsid w:val="00075FB7"/>
    <w:rsid w:val="00076166"/>
    <w:rsid w:val="00076CC6"/>
    <w:rsid w:val="00082A0C"/>
    <w:rsid w:val="00083504"/>
    <w:rsid w:val="0009640C"/>
    <w:rsid w:val="000A4071"/>
    <w:rsid w:val="000A5502"/>
    <w:rsid w:val="000B22A2"/>
    <w:rsid w:val="000B68F0"/>
    <w:rsid w:val="000B73F9"/>
    <w:rsid w:val="000C1298"/>
    <w:rsid w:val="000C2A52"/>
    <w:rsid w:val="000D0B57"/>
    <w:rsid w:val="000D2BEB"/>
    <w:rsid w:val="000D33C0"/>
    <w:rsid w:val="000D4CF6"/>
    <w:rsid w:val="000D6941"/>
    <w:rsid w:val="000F4829"/>
    <w:rsid w:val="001202E3"/>
    <w:rsid w:val="00123699"/>
    <w:rsid w:val="001241FB"/>
    <w:rsid w:val="00130529"/>
    <w:rsid w:val="0013059D"/>
    <w:rsid w:val="00131DD4"/>
    <w:rsid w:val="00136187"/>
    <w:rsid w:val="00141A55"/>
    <w:rsid w:val="0014293F"/>
    <w:rsid w:val="0014397D"/>
    <w:rsid w:val="001446A3"/>
    <w:rsid w:val="00152B6B"/>
    <w:rsid w:val="00152D30"/>
    <w:rsid w:val="0015444E"/>
    <w:rsid w:val="00154AF0"/>
    <w:rsid w:val="00155395"/>
    <w:rsid w:val="00156B6B"/>
    <w:rsid w:val="00156E19"/>
    <w:rsid w:val="00160D74"/>
    <w:rsid w:val="001646EA"/>
    <w:rsid w:val="00167D02"/>
    <w:rsid w:val="001727C2"/>
    <w:rsid w:val="001759D8"/>
    <w:rsid w:val="00177D7F"/>
    <w:rsid w:val="00180C3F"/>
    <w:rsid w:val="00181EC8"/>
    <w:rsid w:val="00184349"/>
    <w:rsid w:val="00195F33"/>
    <w:rsid w:val="001B1617"/>
    <w:rsid w:val="001B504B"/>
    <w:rsid w:val="001B6F98"/>
    <w:rsid w:val="001C191A"/>
    <w:rsid w:val="001D3874"/>
    <w:rsid w:val="001D422C"/>
    <w:rsid w:val="001D7E75"/>
    <w:rsid w:val="001E0D73"/>
    <w:rsid w:val="001E45BD"/>
    <w:rsid w:val="001E56D2"/>
    <w:rsid w:val="001E7D56"/>
    <w:rsid w:val="001F18B8"/>
    <w:rsid w:val="001F75DE"/>
    <w:rsid w:val="00200D58"/>
    <w:rsid w:val="002011C1"/>
    <w:rsid w:val="002013BE"/>
    <w:rsid w:val="00201EDC"/>
    <w:rsid w:val="002063A4"/>
    <w:rsid w:val="0021053C"/>
    <w:rsid w:val="0021145B"/>
    <w:rsid w:val="002128D2"/>
    <w:rsid w:val="00220C23"/>
    <w:rsid w:val="002247F6"/>
    <w:rsid w:val="00225E21"/>
    <w:rsid w:val="00234E78"/>
    <w:rsid w:val="0023673D"/>
    <w:rsid w:val="00240CA2"/>
    <w:rsid w:val="00243D36"/>
    <w:rsid w:val="00246151"/>
    <w:rsid w:val="00247707"/>
    <w:rsid w:val="0026018E"/>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556A"/>
    <w:rsid w:val="002F321D"/>
    <w:rsid w:val="002F4761"/>
    <w:rsid w:val="002F5C79"/>
    <w:rsid w:val="002F68EE"/>
    <w:rsid w:val="003019E2"/>
    <w:rsid w:val="00310BEB"/>
    <w:rsid w:val="00312543"/>
    <w:rsid w:val="0031413F"/>
    <w:rsid w:val="00314854"/>
    <w:rsid w:val="003148BB"/>
    <w:rsid w:val="00317976"/>
    <w:rsid w:val="00320F2F"/>
    <w:rsid w:val="00323C25"/>
    <w:rsid w:val="00332962"/>
    <w:rsid w:val="00355EA9"/>
    <w:rsid w:val="003578DE"/>
    <w:rsid w:val="00361688"/>
    <w:rsid w:val="003740A7"/>
    <w:rsid w:val="003752B8"/>
    <w:rsid w:val="003877D5"/>
    <w:rsid w:val="003929B8"/>
    <w:rsid w:val="00396257"/>
    <w:rsid w:val="003976E9"/>
    <w:rsid w:val="00397EB8"/>
    <w:rsid w:val="003A4FD0"/>
    <w:rsid w:val="003A69D1"/>
    <w:rsid w:val="003A7705"/>
    <w:rsid w:val="003A77F1"/>
    <w:rsid w:val="003B1545"/>
    <w:rsid w:val="003C3219"/>
    <w:rsid w:val="003C409D"/>
    <w:rsid w:val="003C5583"/>
    <w:rsid w:val="003C5B5B"/>
    <w:rsid w:val="003C5BA6"/>
    <w:rsid w:val="003C74CF"/>
    <w:rsid w:val="003D3752"/>
    <w:rsid w:val="003E35DA"/>
    <w:rsid w:val="003E455D"/>
    <w:rsid w:val="003F0E85"/>
    <w:rsid w:val="00401602"/>
    <w:rsid w:val="00410C55"/>
    <w:rsid w:val="00410C59"/>
    <w:rsid w:val="00416854"/>
    <w:rsid w:val="00417725"/>
    <w:rsid w:val="00437F26"/>
    <w:rsid w:val="00444097"/>
    <w:rsid w:val="00445487"/>
    <w:rsid w:val="00447430"/>
    <w:rsid w:val="00447E0D"/>
    <w:rsid w:val="00454769"/>
    <w:rsid w:val="0046072B"/>
    <w:rsid w:val="00465D27"/>
    <w:rsid w:val="00466991"/>
    <w:rsid w:val="0047064C"/>
    <w:rsid w:val="004822B7"/>
    <w:rsid w:val="0049469E"/>
    <w:rsid w:val="004A2217"/>
    <w:rsid w:val="004A24F9"/>
    <w:rsid w:val="004A42E1"/>
    <w:rsid w:val="004B0403"/>
    <w:rsid w:val="004B162C"/>
    <w:rsid w:val="004B2ABE"/>
    <w:rsid w:val="004C2C18"/>
    <w:rsid w:val="004C3DBE"/>
    <w:rsid w:val="004C5C96"/>
    <w:rsid w:val="004D06A4"/>
    <w:rsid w:val="004D575D"/>
    <w:rsid w:val="004E7F23"/>
    <w:rsid w:val="004F1A81"/>
    <w:rsid w:val="005050D2"/>
    <w:rsid w:val="005218D9"/>
    <w:rsid w:val="00521C0B"/>
    <w:rsid w:val="00524796"/>
    <w:rsid w:val="00536186"/>
    <w:rsid w:val="00544CBB"/>
    <w:rsid w:val="005656D7"/>
    <w:rsid w:val="0057315F"/>
    <w:rsid w:val="00576104"/>
    <w:rsid w:val="00580C85"/>
    <w:rsid w:val="00581213"/>
    <w:rsid w:val="005877AA"/>
    <w:rsid w:val="00592B21"/>
    <w:rsid w:val="005A2569"/>
    <w:rsid w:val="005B44BF"/>
    <w:rsid w:val="005C62FC"/>
    <w:rsid w:val="005C67C8"/>
    <w:rsid w:val="005D0249"/>
    <w:rsid w:val="005D18FA"/>
    <w:rsid w:val="005D4FD4"/>
    <w:rsid w:val="005D6E8C"/>
    <w:rsid w:val="005E3004"/>
    <w:rsid w:val="005F100C"/>
    <w:rsid w:val="005F3621"/>
    <w:rsid w:val="005F68DA"/>
    <w:rsid w:val="005F71EF"/>
    <w:rsid w:val="00601BC9"/>
    <w:rsid w:val="0060773B"/>
    <w:rsid w:val="00610E9F"/>
    <w:rsid w:val="00613FD6"/>
    <w:rsid w:val="00614117"/>
    <w:rsid w:val="006157B5"/>
    <w:rsid w:val="00617224"/>
    <w:rsid w:val="00623509"/>
    <w:rsid w:val="00626B1D"/>
    <w:rsid w:val="00626FC6"/>
    <w:rsid w:val="006303B4"/>
    <w:rsid w:val="00630ADC"/>
    <w:rsid w:val="006321A9"/>
    <w:rsid w:val="00633D3D"/>
    <w:rsid w:val="00641703"/>
    <w:rsid w:val="006431A6"/>
    <w:rsid w:val="00643E3A"/>
    <w:rsid w:val="006459F6"/>
    <w:rsid w:val="006501AD"/>
    <w:rsid w:val="00651AE1"/>
    <w:rsid w:val="00651BFA"/>
    <w:rsid w:val="00654146"/>
    <w:rsid w:val="00654475"/>
    <w:rsid w:val="00656DF0"/>
    <w:rsid w:val="006574FE"/>
    <w:rsid w:val="00663C98"/>
    <w:rsid w:val="00665A4B"/>
    <w:rsid w:val="00692E2A"/>
    <w:rsid w:val="00693583"/>
    <w:rsid w:val="006A418C"/>
    <w:rsid w:val="006A76F2"/>
    <w:rsid w:val="006B0BB2"/>
    <w:rsid w:val="006C6B34"/>
    <w:rsid w:val="006D19D4"/>
    <w:rsid w:val="006D7EFB"/>
    <w:rsid w:val="006E1EAC"/>
    <w:rsid w:val="006E6672"/>
    <w:rsid w:val="006E6722"/>
    <w:rsid w:val="006E79A0"/>
    <w:rsid w:val="006F0945"/>
    <w:rsid w:val="006F7AFF"/>
    <w:rsid w:val="007027B9"/>
    <w:rsid w:val="007066B5"/>
    <w:rsid w:val="00710419"/>
    <w:rsid w:val="007114E5"/>
    <w:rsid w:val="007145DA"/>
    <w:rsid w:val="00715E88"/>
    <w:rsid w:val="00734210"/>
    <w:rsid w:val="00734CAA"/>
    <w:rsid w:val="00741552"/>
    <w:rsid w:val="00742680"/>
    <w:rsid w:val="00742870"/>
    <w:rsid w:val="0075533C"/>
    <w:rsid w:val="00757581"/>
    <w:rsid w:val="007602F5"/>
    <w:rsid w:val="00760D36"/>
    <w:rsid w:val="007611A0"/>
    <w:rsid w:val="00763AE7"/>
    <w:rsid w:val="00771355"/>
    <w:rsid w:val="00773E54"/>
    <w:rsid w:val="00787688"/>
    <w:rsid w:val="00791B78"/>
    <w:rsid w:val="007935E6"/>
    <w:rsid w:val="0079673F"/>
    <w:rsid w:val="00796D3F"/>
    <w:rsid w:val="00796E1C"/>
    <w:rsid w:val="007A1683"/>
    <w:rsid w:val="007A5C12"/>
    <w:rsid w:val="007A7CB0"/>
    <w:rsid w:val="007B68A3"/>
    <w:rsid w:val="007C180F"/>
    <w:rsid w:val="007C2541"/>
    <w:rsid w:val="007D66A8"/>
    <w:rsid w:val="007D6882"/>
    <w:rsid w:val="007E003F"/>
    <w:rsid w:val="007E7720"/>
    <w:rsid w:val="007F0CF8"/>
    <w:rsid w:val="007F62CB"/>
    <w:rsid w:val="008142EC"/>
    <w:rsid w:val="008164F2"/>
    <w:rsid w:val="00821395"/>
    <w:rsid w:val="00830E26"/>
    <w:rsid w:val="0084080C"/>
    <w:rsid w:val="00843576"/>
    <w:rsid w:val="00843B64"/>
    <w:rsid w:val="00844DC3"/>
    <w:rsid w:val="008478FC"/>
    <w:rsid w:val="00851C51"/>
    <w:rsid w:val="00856CDB"/>
    <w:rsid w:val="00867BFF"/>
    <w:rsid w:val="00871542"/>
    <w:rsid w:val="00872BF6"/>
    <w:rsid w:val="0088480A"/>
    <w:rsid w:val="008848BC"/>
    <w:rsid w:val="0088757A"/>
    <w:rsid w:val="0089431B"/>
    <w:rsid w:val="00894479"/>
    <w:rsid w:val="00895668"/>
    <w:rsid w:val="008957DD"/>
    <w:rsid w:val="00897D98"/>
    <w:rsid w:val="008A6DF2"/>
    <w:rsid w:val="008A7807"/>
    <w:rsid w:val="008B4CC9"/>
    <w:rsid w:val="008D75E4"/>
    <w:rsid w:val="008D7C99"/>
    <w:rsid w:val="008E0FCB"/>
    <w:rsid w:val="008E1454"/>
    <w:rsid w:val="008E49C5"/>
    <w:rsid w:val="008F1F64"/>
    <w:rsid w:val="008F30A7"/>
    <w:rsid w:val="008F6DFE"/>
    <w:rsid w:val="0090529F"/>
    <w:rsid w:val="0092178C"/>
    <w:rsid w:val="00930B88"/>
    <w:rsid w:val="00940DCC"/>
    <w:rsid w:val="0094179A"/>
    <w:rsid w:val="0094459E"/>
    <w:rsid w:val="00944DBC"/>
    <w:rsid w:val="00947CEA"/>
    <w:rsid w:val="00950977"/>
    <w:rsid w:val="00951A7B"/>
    <w:rsid w:val="009564A6"/>
    <w:rsid w:val="00966A53"/>
    <w:rsid w:val="00967621"/>
    <w:rsid w:val="00967E6A"/>
    <w:rsid w:val="009907B9"/>
    <w:rsid w:val="00990918"/>
    <w:rsid w:val="009941A2"/>
    <w:rsid w:val="009A26F6"/>
    <w:rsid w:val="009A3A83"/>
    <w:rsid w:val="009B2672"/>
    <w:rsid w:val="009B3C11"/>
    <w:rsid w:val="009B4A0F"/>
    <w:rsid w:val="009C11D2"/>
    <w:rsid w:val="009C6C70"/>
    <w:rsid w:val="009C7B0A"/>
    <w:rsid w:val="009D0B63"/>
    <w:rsid w:val="009D5CB8"/>
    <w:rsid w:val="009E307E"/>
    <w:rsid w:val="009F0B3C"/>
    <w:rsid w:val="009F1AA5"/>
    <w:rsid w:val="00A07870"/>
    <w:rsid w:val="00A07C54"/>
    <w:rsid w:val="00A07F19"/>
    <w:rsid w:val="00A1003D"/>
    <w:rsid w:val="00A10B17"/>
    <w:rsid w:val="00A12551"/>
    <w:rsid w:val="00A1348D"/>
    <w:rsid w:val="00A13C99"/>
    <w:rsid w:val="00A14D44"/>
    <w:rsid w:val="00A17537"/>
    <w:rsid w:val="00A232EE"/>
    <w:rsid w:val="00A41276"/>
    <w:rsid w:val="00A414F6"/>
    <w:rsid w:val="00A4175F"/>
    <w:rsid w:val="00A44411"/>
    <w:rsid w:val="00A469FA"/>
    <w:rsid w:val="00A47026"/>
    <w:rsid w:val="00A53662"/>
    <w:rsid w:val="00A53875"/>
    <w:rsid w:val="00A55B01"/>
    <w:rsid w:val="00A56B5B"/>
    <w:rsid w:val="00A603FF"/>
    <w:rsid w:val="00A619B6"/>
    <w:rsid w:val="00A648CA"/>
    <w:rsid w:val="00A657DD"/>
    <w:rsid w:val="00A661B3"/>
    <w:rsid w:val="00A666A6"/>
    <w:rsid w:val="00A675FD"/>
    <w:rsid w:val="00A72437"/>
    <w:rsid w:val="00A8048B"/>
    <w:rsid w:val="00A80611"/>
    <w:rsid w:val="00AA5BF4"/>
    <w:rsid w:val="00AA6125"/>
    <w:rsid w:val="00AB5340"/>
    <w:rsid w:val="00AC0A89"/>
    <w:rsid w:val="00AC6EC6"/>
    <w:rsid w:val="00AC7C96"/>
    <w:rsid w:val="00AE237D"/>
    <w:rsid w:val="00AE502A"/>
    <w:rsid w:val="00AF0010"/>
    <w:rsid w:val="00AF05AA"/>
    <w:rsid w:val="00AF2C1F"/>
    <w:rsid w:val="00AF7C07"/>
    <w:rsid w:val="00B06C64"/>
    <w:rsid w:val="00B11CAC"/>
    <w:rsid w:val="00B120F2"/>
    <w:rsid w:val="00B15A29"/>
    <w:rsid w:val="00B20249"/>
    <w:rsid w:val="00B22C93"/>
    <w:rsid w:val="00B27589"/>
    <w:rsid w:val="00B31A42"/>
    <w:rsid w:val="00B405B7"/>
    <w:rsid w:val="00B5015C"/>
    <w:rsid w:val="00B52222"/>
    <w:rsid w:val="00B531DA"/>
    <w:rsid w:val="00B54895"/>
    <w:rsid w:val="00B54FE7"/>
    <w:rsid w:val="00B647C6"/>
    <w:rsid w:val="00B655F9"/>
    <w:rsid w:val="00B66901"/>
    <w:rsid w:val="00B71E6D"/>
    <w:rsid w:val="00B72070"/>
    <w:rsid w:val="00B7211B"/>
    <w:rsid w:val="00B779E1"/>
    <w:rsid w:val="00B81E3A"/>
    <w:rsid w:val="00B85CFB"/>
    <w:rsid w:val="00B901D6"/>
    <w:rsid w:val="00B91EE1"/>
    <w:rsid w:val="00B94602"/>
    <w:rsid w:val="00B95819"/>
    <w:rsid w:val="00BA0090"/>
    <w:rsid w:val="00BA1A67"/>
    <w:rsid w:val="00BA2788"/>
    <w:rsid w:val="00BA6A80"/>
    <w:rsid w:val="00BA7716"/>
    <w:rsid w:val="00BB4ABB"/>
    <w:rsid w:val="00BC3355"/>
    <w:rsid w:val="00BC602A"/>
    <w:rsid w:val="00BD3D2F"/>
    <w:rsid w:val="00BD5312"/>
    <w:rsid w:val="00BD6F57"/>
    <w:rsid w:val="00BE5B5F"/>
    <w:rsid w:val="00BE7993"/>
    <w:rsid w:val="00BF3CDD"/>
    <w:rsid w:val="00BF6745"/>
    <w:rsid w:val="00C1752A"/>
    <w:rsid w:val="00C26F55"/>
    <w:rsid w:val="00C30C63"/>
    <w:rsid w:val="00C30FF3"/>
    <w:rsid w:val="00C36B8B"/>
    <w:rsid w:val="00C415C1"/>
    <w:rsid w:val="00C47DBF"/>
    <w:rsid w:val="00C552FF"/>
    <w:rsid w:val="00C558DA"/>
    <w:rsid w:val="00C55AF3"/>
    <w:rsid w:val="00C73A86"/>
    <w:rsid w:val="00C771A9"/>
    <w:rsid w:val="00C84759"/>
    <w:rsid w:val="00C8573B"/>
    <w:rsid w:val="00C96912"/>
    <w:rsid w:val="00CA4C76"/>
    <w:rsid w:val="00CA5CA9"/>
    <w:rsid w:val="00CA677F"/>
    <w:rsid w:val="00CA6C7F"/>
    <w:rsid w:val="00CB1DFA"/>
    <w:rsid w:val="00CB6B35"/>
    <w:rsid w:val="00CC0FC7"/>
    <w:rsid w:val="00CC0FE6"/>
    <w:rsid w:val="00CC10A6"/>
    <w:rsid w:val="00CC1B0A"/>
    <w:rsid w:val="00CD5EB8"/>
    <w:rsid w:val="00CD7044"/>
    <w:rsid w:val="00CD7315"/>
    <w:rsid w:val="00CE08B9"/>
    <w:rsid w:val="00CE2D56"/>
    <w:rsid w:val="00CE524C"/>
    <w:rsid w:val="00CF141F"/>
    <w:rsid w:val="00CF4777"/>
    <w:rsid w:val="00CF65C8"/>
    <w:rsid w:val="00D013F5"/>
    <w:rsid w:val="00D05E3F"/>
    <w:rsid w:val="00D067BB"/>
    <w:rsid w:val="00D1352A"/>
    <w:rsid w:val="00D169AF"/>
    <w:rsid w:val="00D23105"/>
    <w:rsid w:val="00D244CC"/>
    <w:rsid w:val="00D25249"/>
    <w:rsid w:val="00D31664"/>
    <w:rsid w:val="00D44172"/>
    <w:rsid w:val="00D44B81"/>
    <w:rsid w:val="00D47BE3"/>
    <w:rsid w:val="00D63B8C"/>
    <w:rsid w:val="00D739CC"/>
    <w:rsid w:val="00D8093D"/>
    <w:rsid w:val="00D8108C"/>
    <w:rsid w:val="00D842AE"/>
    <w:rsid w:val="00D862F4"/>
    <w:rsid w:val="00D909FF"/>
    <w:rsid w:val="00D9211C"/>
    <w:rsid w:val="00D92DE0"/>
    <w:rsid w:val="00D92FE7"/>
    <w:rsid w:val="00D92FEF"/>
    <w:rsid w:val="00D93A0F"/>
    <w:rsid w:val="00DA1BCA"/>
    <w:rsid w:val="00DC46FF"/>
    <w:rsid w:val="00DC5254"/>
    <w:rsid w:val="00DC569D"/>
    <w:rsid w:val="00DC6E45"/>
    <w:rsid w:val="00DC7A44"/>
    <w:rsid w:val="00DD1A4F"/>
    <w:rsid w:val="00DD3107"/>
    <w:rsid w:val="00DD7C2C"/>
    <w:rsid w:val="00DE5BDA"/>
    <w:rsid w:val="00DF433C"/>
    <w:rsid w:val="00E0035A"/>
    <w:rsid w:val="00E02231"/>
    <w:rsid w:val="00E04F7A"/>
    <w:rsid w:val="00E06797"/>
    <w:rsid w:val="00E1265B"/>
    <w:rsid w:val="00E13378"/>
    <w:rsid w:val="00E13B48"/>
    <w:rsid w:val="00E1404F"/>
    <w:rsid w:val="00E21C83"/>
    <w:rsid w:val="00E22716"/>
    <w:rsid w:val="00E24ADA"/>
    <w:rsid w:val="00E32F59"/>
    <w:rsid w:val="00E41908"/>
    <w:rsid w:val="00E46D9A"/>
    <w:rsid w:val="00E565FF"/>
    <w:rsid w:val="00E65388"/>
    <w:rsid w:val="00E665A5"/>
    <w:rsid w:val="00E7741D"/>
    <w:rsid w:val="00E808CD"/>
    <w:rsid w:val="00E8348F"/>
    <w:rsid w:val="00E85B7D"/>
    <w:rsid w:val="00E9121B"/>
    <w:rsid w:val="00E9302E"/>
    <w:rsid w:val="00E9338F"/>
    <w:rsid w:val="00E9715D"/>
    <w:rsid w:val="00E976AB"/>
    <w:rsid w:val="00EA0AE2"/>
    <w:rsid w:val="00EA1F4D"/>
    <w:rsid w:val="00EA39E5"/>
    <w:rsid w:val="00EA57A3"/>
    <w:rsid w:val="00EB312C"/>
    <w:rsid w:val="00EC2813"/>
    <w:rsid w:val="00EC3FD7"/>
    <w:rsid w:val="00EC5A46"/>
    <w:rsid w:val="00EC5B32"/>
    <w:rsid w:val="00EC613E"/>
    <w:rsid w:val="00EC63E2"/>
    <w:rsid w:val="00ED1863"/>
    <w:rsid w:val="00ED366A"/>
    <w:rsid w:val="00ED6BB7"/>
    <w:rsid w:val="00EE1723"/>
    <w:rsid w:val="00EE2914"/>
    <w:rsid w:val="00EE6464"/>
    <w:rsid w:val="00EE66AA"/>
    <w:rsid w:val="00EF22B3"/>
    <w:rsid w:val="00F024EB"/>
    <w:rsid w:val="00F03802"/>
    <w:rsid w:val="00F03B69"/>
    <w:rsid w:val="00F079E5"/>
    <w:rsid w:val="00F07A50"/>
    <w:rsid w:val="00F113DA"/>
    <w:rsid w:val="00F21FE8"/>
    <w:rsid w:val="00F2393F"/>
    <w:rsid w:val="00F266FC"/>
    <w:rsid w:val="00F3037A"/>
    <w:rsid w:val="00F331EC"/>
    <w:rsid w:val="00F3465A"/>
    <w:rsid w:val="00F37DC8"/>
    <w:rsid w:val="00F439B3"/>
    <w:rsid w:val="00F60098"/>
    <w:rsid w:val="00F650C3"/>
    <w:rsid w:val="00F65D85"/>
    <w:rsid w:val="00F6700B"/>
    <w:rsid w:val="00F8091E"/>
    <w:rsid w:val="00F8615C"/>
    <w:rsid w:val="00F957B4"/>
    <w:rsid w:val="00F969E5"/>
    <w:rsid w:val="00FA0159"/>
    <w:rsid w:val="00FA4972"/>
    <w:rsid w:val="00FA6BB0"/>
    <w:rsid w:val="00FB2DBD"/>
    <w:rsid w:val="00FB53D9"/>
    <w:rsid w:val="00FB6A4F"/>
    <w:rsid w:val="00FD48DF"/>
    <w:rsid w:val="00FD5860"/>
    <w:rsid w:val="00FE352D"/>
    <w:rsid w:val="00FE40EB"/>
    <w:rsid w:val="00FE4D02"/>
    <w:rsid w:val="00FE7D62"/>
    <w:rsid w:val="00FF31C0"/>
    <w:rsid w:val="00FF3819"/>
    <w:rsid w:val="00FF6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8962861">
      <w:bodyDiv w:val="1"/>
      <w:marLeft w:val="0"/>
      <w:marRight w:val="0"/>
      <w:marTop w:val="0"/>
      <w:marBottom w:val="0"/>
      <w:divBdr>
        <w:top w:val="none" w:sz="0" w:space="0" w:color="auto"/>
        <w:left w:val="none" w:sz="0" w:space="0" w:color="auto"/>
        <w:bottom w:val="none" w:sz="0" w:space="0" w:color="auto"/>
        <w:right w:val="none" w:sz="0" w:space="0" w:color="auto"/>
      </w:divBdr>
    </w:div>
    <w:div w:id="66178307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cme.ca/en/files/Resources/csm/Volume%201-Guidance%20Manual-Environmental%20Site%20Characterization_e%20PN%201551.pdf" TargetMode="External"/><Relationship Id="rId26" Type="http://schemas.openxmlformats.org/officeDocument/2006/relationships/hyperlink" Target="http://www2.gov.bc.ca/gov/content/environment/air-land-water/site-remediation/guidance-resources" TargetMode="External"/><Relationship Id="rId39" Type="http://schemas.openxmlformats.org/officeDocument/2006/relationships/hyperlink" Target="http://www.mercuryconvention.org/Portals/11/documents/2016%20call%20for%20submissions/Pure%20Earth%20Technical%20Guidance%20on%20Mercury-Contaminated%20Sites%20.pdf" TargetMode="External"/><Relationship Id="rId3" Type="http://schemas.openxmlformats.org/officeDocument/2006/relationships/styles" Target="styles.xml"/><Relationship Id="rId21" Type="http://schemas.openxmlformats.org/officeDocument/2006/relationships/hyperlink" Target="http://publications.gc.ca/collections/collection_2010/ec/En164-14-2007-eng.pdf" TargetMode="External"/><Relationship Id="rId34" Type="http://schemas.openxmlformats.org/officeDocument/2006/relationships/hyperlink" Target="https://www.gov.uk/government/uploads/system/uploads/attachment_data/file/223705/pb13735cont-land-guidance.pdf" TargetMode="Externa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federalcontaminatedsites.gc.ca/default.asp?lang=En&amp;n=B15E990A-1" TargetMode="External"/><Relationship Id="rId33" Type="http://schemas.openxmlformats.org/officeDocument/2006/relationships/hyperlink" Target="http://www.cprac.org/es/archivo-de-noticias/genericas/training-on-mercury-management-and-remediation-of-contaminated-soils-a" TargetMode="External"/><Relationship Id="rId38" Type="http://schemas.openxmlformats.org/officeDocument/2006/relationships/hyperlink" Target="http://ipen.org/documents/ipen-guidance-identification-management-and-remediation-mercury-contaminated-site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cme.ca/files/Resources/csm/pn_1144_e.pdf" TargetMode="External"/><Relationship Id="rId29" Type="http://schemas.openxmlformats.org/officeDocument/2006/relationships/hyperlink" Target="https://wedocs.unep.org/rest/bitstreams/45236/retrieve"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at.pwgsc.gc.ca/index.aspx?lang=eng" TargetMode="External"/><Relationship Id="rId32" Type="http://schemas.openxmlformats.org/officeDocument/2006/relationships/hyperlink" Target="http://www.ctndm.es/proyectos/7-in.php" TargetMode="External"/><Relationship Id="rId37" Type="http://schemas.openxmlformats.org/officeDocument/2006/relationships/hyperlink" Target="https://www.admin.ch/opc/de/classified-compilation/19983151/index.html"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federalcontaminatedsites.gc.ca/default.asp?lang=En&amp;n=B15E990A-1" TargetMode="External"/><Relationship Id="rId28" Type="http://schemas.openxmlformats.org/officeDocument/2006/relationships/hyperlink" Target="http://www.mddelcc.gouv.qc.ca/sol/terrains/guide-intervention/index.htm" TargetMode="External"/><Relationship Id="rId36" Type="http://schemas.openxmlformats.org/officeDocument/2006/relationships/hyperlink" Target="http://www.bafu.admin.ch/altlasten/12163/12168/index.html?lang=en" TargetMode="External"/><Relationship Id="rId10" Type="http://schemas.openxmlformats.org/officeDocument/2006/relationships/oleObject" Target="embeddings/oleObject1.bin"/><Relationship Id="rId19" Type="http://schemas.openxmlformats.org/officeDocument/2006/relationships/hyperlink" Target="http://www.ccme.ca/en/files/Resources/csm/Volume%202-Checklists-Environmental%20Site%20Characterization_e%20PN%201553.pdf" TargetMode="External"/><Relationship Id="rId31" Type="http://schemas.openxmlformats.org/officeDocument/2006/relationships/hyperlink" Target="http://snowmannetwork.com/?page_id=25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gost.irb-bri.cnrc-nrc.gc.ca/hm.aspx?ind_lang=en" TargetMode="External"/><Relationship Id="rId27" Type="http://schemas.openxmlformats.org/officeDocument/2006/relationships/hyperlink" Target="https://mvlwb.com/sites/default/files/documents/Environmental-Guideline-for-Contaminated-Site-Remediation.pdf" TargetMode="External"/><Relationship Id="rId30" Type="http://schemas.openxmlformats.org/officeDocument/2006/relationships/hyperlink" Target="https://www.grs.de/sites/default/files/pdf/Remcosite_2008_Chemieabfaelle_0.pdf" TargetMode="External"/><Relationship Id="rId35" Type="http://schemas.openxmlformats.org/officeDocument/2006/relationships/hyperlink" Target="http://ipen.org/documents/ipen-guidance-identification-management-and-remediation-mercury-contaminated-sites"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0C54-1062-4E85-8095-D2EF02D7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2694</Words>
  <Characters>19807</Characters>
  <Application>Microsoft Office Word</Application>
  <DocSecurity>0</DocSecurity>
  <Lines>165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22457</CharactersWithSpaces>
  <SharedDoc>false</SharedDoc>
  <HLinks>
    <vt:vector size="144" baseType="variant">
      <vt:variant>
        <vt:i4>1835039</vt:i4>
      </vt:variant>
      <vt:variant>
        <vt:i4>72</vt:i4>
      </vt:variant>
      <vt:variant>
        <vt:i4>0</vt:i4>
      </vt:variant>
      <vt:variant>
        <vt:i4>5</vt:i4>
      </vt:variant>
      <vt:variant>
        <vt:lpwstr>http://www.mercuryconvention.org/Portals/11/documents/2016 call for submissions/Pure Earth Technical Guidance on Mercury-Contaminated Sites .pdf</vt:lpwstr>
      </vt:variant>
      <vt:variant>
        <vt:lpwstr/>
      </vt:variant>
      <vt:variant>
        <vt:i4>5242951</vt:i4>
      </vt:variant>
      <vt:variant>
        <vt:i4>69</vt:i4>
      </vt:variant>
      <vt:variant>
        <vt:i4>0</vt:i4>
      </vt:variant>
      <vt:variant>
        <vt:i4>5</vt:i4>
      </vt:variant>
      <vt:variant>
        <vt:lpwstr>http://ipen.org/documents/ipen-guidance-identification-management-and-remediation-mercury-contaminated-sites</vt:lpwstr>
      </vt:variant>
      <vt:variant>
        <vt:lpwstr/>
      </vt:variant>
      <vt:variant>
        <vt:i4>2228285</vt:i4>
      </vt:variant>
      <vt:variant>
        <vt:i4>66</vt:i4>
      </vt:variant>
      <vt:variant>
        <vt:i4>0</vt:i4>
      </vt:variant>
      <vt:variant>
        <vt:i4>5</vt:i4>
      </vt:variant>
      <vt:variant>
        <vt:lpwstr>https://www.admin.ch/opc/de/classified-compilation/19983151/index.html</vt:lpwstr>
      </vt:variant>
      <vt:variant>
        <vt:lpwstr/>
      </vt:variant>
      <vt:variant>
        <vt:i4>196689</vt:i4>
      </vt:variant>
      <vt:variant>
        <vt:i4>63</vt:i4>
      </vt:variant>
      <vt:variant>
        <vt:i4>0</vt:i4>
      </vt:variant>
      <vt:variant>
        <vt:i4>5</vt:i4>
      </vt:variant>
      <vt:variant>
        <vt:lpwstr>http://www.bafu.admin.ch/altlasten/12163/12168/index.html?lang=en</vt:lpwstr>
      </vt:variant>
      <vt:variant>
        <vt:lpwstr/>
      </vt:variant>
      <vt:variant>
        <vt:i4>5242951</vt:i4>
      </vt:variant>
      <vt:variant>
        <vt:i4>60</vt:i4>
      </vt:variant>
      <vt:variant>
        <vt:i4>0</vt:i4>
      </vt:variant>
      <vt:variant>
        <vt:i4>5</vt:i4>
      </vt:variant>
      <vt:variant>
        <vt:lpwstr>http://ipen.org/documents/ipen-guidance-identification-management-and-remediation-mercury-contaminated-sites</vt:lpwstr>
      </vt:variant>
      <vt:variant>
        <vt:lpwstr/>
      </vt:variant>
      <vt:variant>
        <vt:i4>5636139</vt:i4>
      </vt:variant>
      <vt:variant>
        <vt:i4>57</vt:i4>
      </vt:variant>
      <vt:variant>
        <vt:i4>0</vt:i4>
      </vt:variant>
      <vt:variant>
        <vt:i4>5</vt:i4>
      </vt:variant>
      <vt:variant>
        <vt:lpwstr>https://www.gov.uk/government/uploads/system/uploads/attachment_data/file/223705/pb13735cont-land-guidance.pdf</vt:lpwstr>
      </vt:variant>
      <vt:variant>
        <vt:lpwstr/>
      </vt:variant>
      <vt:variant>
        <vt:i4>983052</vt:i4>
      </vt:variant>
      <vt:variant>
        <vt:i4>54</vt:i4>
      </vt:variant>
      <vt:variant>
        <vt:i4>0</vt:i4>
      </vt:variant>
      <vt:variant>
        <vt:i4>5</vt:i4>
      </vt:variant>
      <vt:variant>
        <vt:lpwstr>http://www.cprac.org/es/archivo-de-noticias/genericas/training-on-mercury-management-and-remediation-of-contaminated-soils-a</vt:lpwstr>
      </vt:variant>
      <vt:variant>
        <vt:lpwstr/>
      </vt:variant>
      <vt:variant>
        <vt:i4>6946936</vt:i4>
      </vt:variant>
      <vt:variant>
        <vt:i4>51</vt:i4>
      </vt:variant>
      <vt:variant>
        <vt:i4>0</vt:i4>
      </vt:variant>
      <vt:variant>
        <vt:i4>5</vt:i4>
      </vt:variant>
      <vt:variant>
        <vt:lpwstr>http://www.ctndm.es/proyectos/7-in.php</vt:lpwstr>
      </vt:variant>
      <vt:variant>
        <vt:lpwstr/>
      </vt:variant>
      <vt:variant>
        <vt:i4>3735611</vt:i4>
      </vt:variant>
      <vt:variant>
        <vt:i4>48</vt:i4>
      </vt:variant>
      <vt:variant>
        <vt:i4>0</vt:i4>
      </vt:variant>
      <vt:variant>
        <vt:i4>5</vt:i4>
      </vt:variant>
      <vt:variant>
        <vt:lpwstr>http://www.nicole.org/</vt:lpwstr>
      </vt:variant>
      <vt:variant>
        <vt:lpwstr/>
      </vt:variant>
      <vt:variant>
        <vt:i4>3735611</vt:i4>
      </vt:variant>
      <vt:variant>
        <vt:i4>45</vt:i4>
      </vt:variant>
      <vt:variant>
        <vt:i4>0</vt:i4>
      </vt:variant>
      <vt:variant>
        <vt:i4>5</vt:i4>
      </vt:variant>
      <vt:variant>
        <vt:lpwstr>http://www.nicole.org/</vt:lpwstr>
      </vt:variant>
      <vt:variant>
        <vt:lpwstr/>
      </vt:variant>
      <vt:variant>
        <vt:i4>1179707</vt:i4>
      </vt:variant>
      <vt:variant>
        <vt:i4>42</vt:i4>
      </vt:variant>
      <vt:variant>
        <vt:i4>0</vt:i4>
      </vt:variant>
      <vt:variant>
        <vt:i4>5</vt:i4>
      </vt:variant>
      <vt:variant>
        <vt:lpwstr>http://snowmannetwork.com/?page_id=256</vt:lpwstr>
      </vt:variant>
      <vt:variant>
        <vt:lpwstr/>
      </vt:variant>
      <vt:variant>
        <vt:i4>262193</vt:i4>
      </vt:variant>
      <vt:variant>
        <vt:i4>39</vt:i4>
      </vt:variant>
      <vt:variant>
        <vt:i4>0</vt:i4>
      </vt:variant>
      <vt:variant>
        <vt:i4>5</vt:i4>
      </vt:variant>
      <vt:variant>
        <vt:lpwstr>https://www.grs.de/sites/default/files/pdf/Remcosite_2008_Chemieabfaelle_0.pdf</vt:lpwstr>
      </vt:variant>
      <vt:variant>
        <vt:lpwstr/>
      </vt:variant>
      <vt:variant>
        <vt:i4>6357109</vt:i4>
      </vt:variant>
      <vt:variant>
        <vt:i4>36</vt:i4>
      </vt:variant>
      <vt:variant>
        <vt:i4>0</vt:i4>
      </vt:variant>
      <vt:variant>
        <vt:i4>5</vt:i4>
      </vt:variant>
      <vt:variant>
        <vt:lpwstr>https://wedocs.unep.org/rest/bitstreams/45236/retrieve</vt:lpwstr>
      </vt:variant>
      <vt:variant>
        <vt:lpwstr/>
      </vt:variant>
      <vt:variant>
        <vt:i4>7798839</vt:i4>
      </vt:variant>
      <vt:variant>
        <vt:i4>33</vt:i4>
      </vt:variant>
      <vt:variant>
        <vt:i4>0</vt:i4>
      </vt:variant>
      <vt:variant>
        <vt:i4>5</vt:i4>
      </vt:variant>
      <vt:variant>
        <vt:lpwstr>http://www.mddelcc.gouv.qc.ca/sol/terrains/guide-intervention/index.htm</vt:lpwstr>
      </vt:variant>
      <vt:variant>
        <vt:lpwstr/>
      </vt:variant>
      <vt:variant>
        <vt:i4>8257572</vt:i4>
      </vt:variant>
      <vt:variant>
        <vt:i4>30</vt:i4>
      </vt:variant>
      <vt:variant>
        <vt:i4>0</vt:i4>
      </vt:variant>
      <vt:variant>
        <vt:i4>5</vt:i4>
      </vt:variant>
      <vt:variant>
        <vt:lpwstr>http://www.enr.gov.nt.ca/sites/default/files/guidelines/siteremediation.pdf</vt:lpwstr>
      </vt:variant>
      <vt:variant>
        <vt:lpwstr/>
      </vt:variant>
      <vt:variant>
        <vt:i4>786521</vt:i4>
      </vt:variant>
      <vt:variant>
        <vt:i4>27</vt:i4>
      </vt:variant>
      <vt:variant>
        <vt:i4>0</vt:i4>
      </vt:variant>
      <vt:variant>
        <vt:i4>5</vt:i4>
      </vt:variant>
      <vt:variant>
        <vt:lpwstr>http://www2.gov.bc.ca/gov/content/environment/air-land-water/site-remediation/guidance-resources</vt:lpwstr>
      </vt:variant>
      <vt:variant>
        <vt:lpwstr/>
      </vt:variant>
      <vt:variant>
        <vt:i4>8192050</vt:i4>
      </vt:variant>
      <vt:variant>
        <vt:i4>24</vt:i4>
      </vt:variant>
      <vt:variant>
        <vt:i4>0</vt:i4>
      </vt:variant>
      <vt:variant>
        <vt:i4>5</vt:i4>
      </vt:variant>
      <vt:variant>
        <vt:lpwstr>http://www.federalcontaminatedsites.gc.ca/default.asp?lang=En&amp;n=B15E990A-1</vt:lpwstr>
      </vt:variant>
      <vt:variant>
        <vt:lpwstr/>
      </vt:variant>
      <vt:variant>
        <vt:i4>7143549</vt:i4>
      </vt:variant>
      <vt:variant>
        <vt:i4>21</vt:i4>
      </vt:variant>
      <vt:variant>
        <vt:i4>0</vt:i4>
      </vt:variant>
      <vt:variant>
        <vt:i4>5</vt:i4>
      </vt:variant>
      <vt:variant>
        <vt:lpwstr>http://sdat.pwgsc.gc.ca/index.aspx?lang=eng</vt:lpwstr>
      </vt:variant>
      <vt:variant>
        <vt:lpwstr/>
      </vt:variant>
      <vt:variant>
        <vt:i4>8192050</vt:i4>
      </vt:variant>
      <vt:variant>
        <vt:i4>18</vt:i4>
      </vt:variant>
      <vt:variant>
        <vt:i4>0</vt:i4>
      </vt:variant>
      <vt:variant>
        <vt:i4>5</vt:i4>
      </vt:variant>
      <vt:variant>
        <vt:lpwstr>http://www.federalcontaminatedsites.gc.ca/default.asp?lang=En&amp;n=B15E990A-1</vt:lpwstr>
      </vt:variant>
      <vt:variant>
        <vt:lpwstr/>
      </vt:variant>
      <vt:variant>
        <vt:i4>2818124</vt:i4>
      </vt:variant>
      <vt:variant>
        <vt:i4>15</vt:i4>
      </vt:variant>
      <vt:variant>
        <vt:i4>0</vt:i4>
      </vt:variant>
      <vt:variant>
        <vt:i4>5</vt:i4>
      </vt:variant>
      <vt:variant>
        <vt:lpwstr>http://gost.irb-bri.cnrc-nrc.gc.ca/hm.aspx?ind_lang=en</vt:lpwstr>
      </vt:variant>
      <vt:variant>
        <vt:lpwstr/>
      </vt:variant>
      <vt:variant>
        <vt:i4>3670047</vt:i4>
      </vt:variant>
      <vt:variant>
        <vt:i4>12</vt:i4>
      </vt:variant>
      <vt:variant>
        <vt:i4>0</vt:i4>
      </vt:variant>
      <vt:variant>
        <vt:i4>5</vt:i4>
      </vt:variant>
      <vt:variant>
        <vt:lpwstr>http://publications.gc.ca/collections/collection_2010/ec/En164-14-2007-eng.pdf</vt:lpwstr>
      </vt:variant>
      <vt:variant>
        <vt:lpwstr/>
      </vt:variant>
      <vt:variant>
        <vt:i4>2097193</vt:i4>
      </vt:variant>
      <vt:variant>
        <vt:i4>9</vt:i4>
      </vt:variant>
      <vt:variant>
        <vt:i4>0</vt:i4>
      </vt:variant>
      <vt:variant>
        <vt:i4>5</vt:i4>
      </vt:variant>
      <vt:variant>
        <vt:lpwstr>http://www.ccme.ca/files/Resources/csm/pn_1144_e.pdf</vt:lpwstr>
      </vt:variant>
      <vt:variant>
        <vt:lpwstr/>
      </vt:variant>
      <vt:variant>
        <vt:i4>127</vt:i4>
      </vt:variant>
      <vt:variant>
        <vt:i4>6</vt:i4>
      </vt:variant>
      <vt:variant>
        <vt:i4>0</vt:i4>
      </vt:variant>
      <vt:variant>
        <vt:i4>5</vt:i4>
      </vt:variant>
      <vt:variant>
        <vt:lpwstr>http://www.ccme.ca/en/files/Resources/csm/Volume 2-Checklists-Environmental Site Characterization_e PN 1553.pdf</vt:lpwstr>
      </vt:variant>
      <vt:variant>
        <vt:lpwstr/>
      </vt:variant>
      <vt:variant>
        <vt:i4>1441845</vt:i4>
      </vt:variant>
      <vt:variant>
        <vt:i4>3</vt:i4>
      </vt:variant>
      <vt:variant>
        <vt:i4>0</vt:i4>
      </vt:variant>
      <vt:variant>
        <vt:i4>5</vt:i4>
      </vt:variant>
      <vt:variant>
        <vt:lpwstr>http://www.ccme.ca/en/files/Resources/csm/Volume 1-Guidance Manual-Environmental Site Characterization_e PN 1551.pdf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8</cp:revision>
  <cp:lastPrinted>2017-05-29T11:09:00Z</cp:lastPrinted>
  <dcterms:created xsi:type="dcterms:W3CDTF">2017-06-23T07:37:00Z</dcterms:created>
  <dcterms:modified xsi:type="dcterms:W3CDTF">2017-06-30T06:51:00Z</dcterms:modified>
</cp:coreProperties>
</file>