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35"/>
        <w:gridCol w:w="4952"/>
        <w:gridCol w:w="3225"/>
      </w:tblGrid>
      <w:tr w:rsidR="007F33C2" w:rsidRPr="003240FB" w14:paraId="6F394113" w14:textId="77777777" w:rsidTr="003F05AD">
        <w:trPr>
          <w:cantSplit/>
          <w:trHeight w:val="850"/>
          <w:jc w:val="right"/>
        </w:trPr>
        <w:tc>
          <w:tcPr>
            <w:tcW w:w="1535" w:type="dxa"/>
          </w:tcPr>
          <w:p w14:paraId="1638734E" w14:textId="77777777" w:rsidR="005D542B" w:rsidRPr="003240FB" w:rsidRDefault="005D542B" w:rsidP="00BA6586">
            <w:pPr>
              <w:rPr>
                <w:rFonts w:ascii="Univers" w:hAnsi="Univers"/>
                <w:b/>
                <w:noProof/>
                <w:color w:val="000000" w:themeColor="text1"/>
                <w:sz w:val="27"/>
                <w:lang w:val="en-GB"/>
              </w:rPr>
            </w:pPr>
            <w:bookmarkStart w:id="0" w:name="_GoBack"/>
            <w:bookmarkEnd w:id="0"/>
            <w:r w:rsidRPr="003240FB">
              <w:rPr>
                <w:rFonts w:ascii="Arial" w:hAnsi="Arial" w:cs="Arial"/>
                <w:b/>
                <w:noProof/>
                <w:color w:val="000000" w:themeColor="text1"/>
                <w:sz w:val="27"/>
                <w:lang w:val="en-GB"/>
              </w:rPr>
              <w:t xml:space="preserve">UNITED </w:t>
            </w:r>
            <w:r w:rsidRPr="003240FB">
              <w:rPr>
                <w:rFonts w:ascii="Arial" w:hAnsi="Arial" w:cs="Arial"/>
                <w:b/>
                <w:noProof/>
                <w:color w:val="000000" w:themeColor="text1"/>
                <w:sz w:val="27"/>
                <w:lang w:val="en-GB"/>
              </w:rPr>
              <w:br/>
              <w:t>NATIONS</w:t>
            </w:r>
          </w:p>
        </w:tc>
        <w:tc>
          <w:tcPr>
            <w:tcW w:w="4952" w:type="dxa"/>
          </w:tcPr>
          <w:p w14:paraId="0EAC46FD" w14:textId="77777777" w:rsidR="005D542B" w:rsidRPr="003240FB" w:rsidRDefault="005D542B" w:rsidP="00BA6586">
            <w:pPr>
              <w:rPr>
                <w:rFonts w:ascii="Univers" w:hAnsi="Univers"/>
                <w:b/>
                <w:color w:val="000000" w:themeColor="text1"/>
                <w:sz w:val="27"/>
                <w:lang w:val="en-GB"/>
              </w:rPr>
            </w:pPr>
          </w:p>
        </w:tc>
        <w:tc>
          <w:tcPr>
            <w:tcW w:w="3225" w:type="dxa"/>
          </w:tcPr>
          <w:p w14:paraId="022C0E9D" w14:textId="77777777" w:rsidR="005D542B" w:rsidRPr="003240FB" w:rsidRDefault="0001627D" w:rsidP="00BA6586">
            <w:pPr>
              <w:jc w:val="right"/>
              <w:rPr>
                <w:rFonts w:ascii="Arial" w:hAnsi="Arial" w:cs="Arial"/>
                <w:b/>
                <w:color w:val="000000" w:themeColor="text1"/>
                <w:sz w:val="64"/>
                <w:szCs w:val="64"/>
                <w:lang w:val="en-GB"/>
              </w:rPr>
            </w:pPr>
            <w:r w:rsidRPr="003240FB">
              <w:rPr>
                <w:rFonts w:ascii="Arial" w:hAnsi="Arial" w:cs="Arial"/>
                <w:b/>
                <w:color w:val="000000" w:themeColor="text1"/>
                <w:sz w:val="64"/>
                <w:szCs w:val="64"/>
                <w:lang w:val="en-GB"/>
              </w:rPr>
              <w:t>MC</w:t>
            </w:r>
          </w:p>
        </w:tc>
      </w:tr>
      <w:tr w:rsidR="007F33C2" w:rsidRPr="003240FB" w14:paraId="6EADEDF5" w14:textId="77777777" w:rsidTr="003F05AD">
        <w:trPr>
          <w:cantSplit/>
          <w:trHeight w:val="281"/>
          <w:jc w:val="right"/>
        </w:trPr>
        <w:tc>
          <w:tcPr>
            <w:tcW w:w="1535" w:type="dxa"/>
            <w:tcBorders>
              <w:bottom w:val="single" w:sz="4" w:space="0" w:color="auto"/>
            </w:tcBorders>
          </w:tcPr>
          <w:p w14:paraId="02825DE9" w14:textId="77777777" w:rsidR="005D542B" w:rsidRPr="003240FB" w:rsidRDefault="005D542B" w:rsidP="00BA6586">
            <w:pPr>
              <w:rPr>
                <w:noProof/>
                <w:color w:val="000000" w:themeColor="text1"/>
                <w:sz w:val="18"/>
                <w:lang w:val="en-GB"/>
              </w:rPr>
            </w:pPr>
          </w:p>
        </w:tc>
        <w:tc>
          <w:tcPr>
            <w:tcW w:w="4952" w:type="dxa"/>
            <w:tcBorders>
              <w:bottom w:val="single" w:sz="4" w:space="0" w:color="auto"/>
            </w:tcBorders>
          </w:tcPr>
          <w:p w14:paraId="5E595C54" w14:textId="77777777" w:rsidR="005D542B" w:rsidRPr="003240FB" w:rsidRDefault="005D542B" w:rsidP="00BA6586">
            <w:pPr>
              <w:rPr>
                <w:rFonts w:ascii="Univers" w:hAnsi="Univers"/>
                <w:b/>
                <w:color w:val="000000" w:themeColor="text1"/>
                <w:sz w:val="18"/>
                <w:lang w:val="en-GB"/>
              </w:rPr>
            </w:pPr>
          </w:p>
        </w:tc>
        <w:tc>
          <w:tcPr>
            <w:tcW w:w="3225" w:type="dxa"/>
            <w:tcBorders>
              <w:bottom w:val="single" w:sz="4" w:space="0" w:color="auto"/>
            </w:tcBorders>
          </w:tcPr>
          <w:p w14:paraId="2537F490" w14:textId="77777777" w:rsidR="005D542B" w:rsidRPr="000E39A5" w:rsidRDefault="0001627D" w:rsidP="00740878">
            <w:pPr>
              <w:rPr>
                <w:noProof/>
                <w:color w:val="000000" w:themeColor="text1"/>
                <w:sz w:val="18"/>
                <w:lang w:val="en-GB"/>
              </w:rPr>
            </w:pPr>
            <w:r w:rsidRPr="003240FB">
              <w:rPr>
                <w:b/>
                <w:bCs/>
                <w:color w:val="000000" w:themeColor="text1"/>
                <w:sz w:val="28"/>
                <w:lang w:val="en-GB"/>
              </w:rPr>
              <w:t>UNEP</w:t>
            </w:r>
            <w:bookmarkStart w:id="1" w:name="OLE_LINK1"/>
            <w:bookmarkStart w:id="2" w:name="OLE_LINK2"/>
            <w:r w:rsidRPr="003240FB">
              <w:rPr>
                <w:b/>
                <w:bCs/>
                <w:color w:val="000000" w:themeColor="text1"/>
                <w:sz w:val="28"/>
                <w:lang w:val="en-GB"/>
              </w:rPr>
              <w:t>/</w:t>
            </w:r>
            <w:r w:rsidRPr="00A60E70">
              <w:rPr>
                <w:color w:val="000000" w:themeColor="text1"/>
                <w:lang w:val="en-GB"/>
              </w:rPr>
              <w:t>MC/</w:t>
            </w:r>
            <w:bookmarkEnd w:id="1"/>
            <w:bookmarkEnd w:id="2"/>
            <w:r w:rsidRPr="00C55F06">
              <w:rPr>
                <w:color w:val="000000" w:themeColor="text1"/>
                <w:lang w:val="en-GB"/>
              </w:rPr>
              <w:t>COP.1</w:t>
            </w:r>
            <w:r w:rsidRPr="000E39A5">
              <w:rPr>
                <w:color w:val="000000" w:themeColor="text1"/>
                <w:lang w:val="en-GB"/>
              </w:rPr>
              <w:t>/1/Add.1</w:t>
            </w:r>
          </w:p>
        </w:tc>
      </w:tr>
      <w:tr w:rsidR="007F33C2" w:rsidRPr="009E03BC" w14:paraId="51BB3B3E" w14:textId="77777777" w:rsidTr="003F05AD">
        <w:trPr>
          <w:cantSplit/>
          <w:trHeight w:val="2549"/>
          <w:jc w:val="right"/>
        </w:trPr>
        <w:tc>
          <w:tcPr>
            <w:tcW w:w="1535" w:type="dxa"/>
            <w:tcBorders>
              <w:top w:val="single" w:sz="4" w:space="0" w:color="auto"/>
              <w:bottom w:val="single" w:sz="24" w:space="0" w:color="auto"/>
            </w:tcBorders>
          </w:tcPr>
          <w:p w14:paraId="218ED24E" w14:textId="77777777" w:rsidR="005D542B" w:rsidRPr="00A60E70" w:rsidRDefault="005D542B" w:rsidP="00BA6586">
            <w:pPr>
              <w:rPr>
                <w:noProof/>
                <w:color w:val="000000" w:themeColor="text1"/>
                <w:lang w:val="en-GB"/>
              </w:rPr>
            </w:pPr>
            <w:r w:rsidRPr="00A60E70">
              <w:rPr>
                <w:noProof/>
                <w:color w:val="000000" w:themeColor="text1"/>
                <w:lang w:val="en-GB"/>
              </w:rPr>
              <w:object w:dxaOrig="1831" w:dyaOrig="1726" w14:anchorId="2B7E9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5pt;height:62.3pt" o:ole="" fillcolor="window">
                  <v:imagedata r:id="rId11" o:title=""/>
                </v:shape>
                <o:OLEObject Type="Embed" ProgID="Word.Picture.8" ShapeID="_x0000_i1025" DrawAspect="Content" ObjectID="_1565683324" r:id="rId12"/>
              </w:object>
            </w:r>
            <w:r w:rsidRPr="00A60E70">
              <w:rPr>
                <w:noProof/>
                <w:color w:val="000000" w:themeColor="text1"/>
                <w:lang w:val="en-US"/>
              </w:rPr>
              <w:drawing>
                <wp:inline distT="0" distB="0" distL="0" distR="0" wp14:anchorId="32BDB4E2" wp14:editId="32D11473">
                  <wp:extent cx="723900" cy="760730"/>
                  <wp:effectExtent l="0" t="0" r="0" b="1270"/>
                  <wp:docPr id="2" name="Picture 2"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60730"/>
                          </a:xfrm>
                          <a:prstGeom prst="rect">
                            <a:avLst/>
                          </a:prstGeom>
                          <a:noFill/>
                          <a:ln>
                            <a:noFill/>
                          </a:ln>
                        </pic:spPr>
                      </pic:pic>
                    </a:graphicData>
                  </a:graphic>
                </wp:inline>
              </w:drawing>
            </w:r>
          </w:p>
        </w:tc>
        <w:tc>
          <w:tcPr>
            <w:tcW w:w="4952" w:type="dxa"/>
            <w:tcBorders>
              <w:top w:val="single" w:sz="4" w:space="0" w:color="auto"/>
              <w:bottom w:val="single" w:sz="24" w:space="0" w:color="auto"/>
            </w:tcBorders>
          </w:tcPr>
          <w:p w14:paraId="7F26CF60" w14:textId="77777777" w:rsidR="005D542B" w:rsidRPr="003240FB" w:rsidRDefault="005D542B" w:rsidP="00BA6586">
            <w:pPr>
              <w:spacing w:before="1400"/>
              <w:rPr>
                <w:rFonts w:ascii="Univers" w:hAnsi="Univers"/>
                <w:b/>
                <w:color w:val="000000" w:themeColor="text1"/>
                <w:sz w:val="28"/>
                <w:lang w:val="en-GB"/>
              </w:rPr>
            </w:pPr>
            <w:r w:rsidRPr="000E39A5">
              <w:rPr>
                <w:rFonts w:ascii="Arial" w:hAnsi="Arial" w:cs="Arial"/>
                <w:b/>
                <w:color w:val="000000" w:themeColor="text1"/>
                <w:sz w:val="28"/>
                <w:szCs w:val="28"/>
                <w:lang w:val="en-GB"/>
              </w:rPr>
              <w:t xml:space="preserve">United Nations </w:t>
            </w:r>
            <w:r w:rsidRPr="000E39A5">
              <w:rPr>
                <w:rFonts w:ascii="Arial" w:hAnsi="Arial" w:cs="Arial"/>
                <w:b/>
                <w:color w:val="000000" w:themeColor="text1"/>
                <w:sz w:val="28"/>
                <w:szCs w:val="28"/>
                <w:lang w:val="en-GB"/>
              </w:rPr>
              <w:br/>
              <w:t xml:space="preserve">Environment </w:t>
            </w:r>
            <w:r w:rsidRPr="000E39A5">
              <w:rPr>
                <w:rFonts w:ascii="Arial" w:hAnsi="Arial" w:cs="Arial"/>
                <w:b/>
                <w:color w:val="000000" w:themeColor="text1"/>
                <w:sz w:val="28"/>
                <w:szCs w:val="28"/>
                <w:lang w:val="en-GB"/>
              </w:rPr>
              <w:br/>
              <w:t>Programme</w:t>
            </w:r>
          </w:p>
        </w:tc>
        <w:tc>
          <w:tcPr>
            <w:tcW w:w="3225" w:type="dxa"/>
            <w:tcBorders>
              <w:top w:val="single" w:sz="4" w:space="0" w:color="auto"/>
              <w:bottom w:val="single" w:sz="24" w:space="0" w:color="auto"/>
            </w:tcBorders>
          </w:tcPr>
          <w:p w14:paraId="0EEE9C4D" w14:textId="1564F00E" w:rsidR="005D542B" w:rsidRPr="000E39A5" w:rsidRDefault="005D542B" w:rsidP="00BA6586">
            <w:pPr>
              <w:spacing w:before="120"/>
              <w:rPr>
                <w:color w:val="000000" w:themeColor="text1"/>
                <w:lang w:val="en-GB"/>
              </w:rPr>
            </w:pPr>
            <w:r w:rsidRPr="003240FB">
              <w:rPr>
                <w:color w:val="000000" w:themeColor="text1"/>
                <w:lang w:val="en-GB"/>
              </w:rPr>
              <w:t>Distr.: General</w:t>
            </w:r>
            <w:r w:rsidRPr="003240FB">
              <w:rPr>
                <w:color w:val="000000" w:themeColor="text1"/>
                <w:lang w:val="en-GB"/>
              </w:rPr>
              <w:br/>
            </w:r>
            <w:r w:rsidR="003240FB">
              <w:rPr>
                <w:color w:val="000000" w:themeColor="text1"/>
                <w:lang w:val="en-GB"/>
              </w:rPr>
              <w:t>17</w:t>
            </w:r>
            <w:r w:rsidR="003240FB" w:rsidRPr="00A60E70">
              <w:rPr>
                <w:color w:val="000000" w:themeColor="text1"/>
                <w:lang w:val="en-GB"/>
              </w:rPr>
              <w:t xml:space="preserve"> </w:t>
            </w:r>
            <w:r w:rsidR="0098785E" w:rsidRPr="00A60E70">
              <w:rPr>
                <w:color w:val="000000" w:themeColor="text1"/>
                <w:lang w:val="en-GB"/>
              </w:rPr>
              <w:t>Ju</w:t>
            </w:r>
            <w:r w:rsidR="0001627D" w:rsidRPr="00A60E70">
              <w:rPr>
                <w:color w:val="000000" w:themeColor="text1"/>
                <w:lang w:val="en-GB"/>
              </w:rPr>
              <w:t>ly</w:t>
            </w:r>
            <w:r w:rsidRPr="00C55F06">
              <w:rPr>
                <w:color w:val="000000" w:themeColor="text1"/>
                <w:lang w:val="en-GB"/>
              </w:rPr>
              <w:t xml:space="preserve"> 201</w:t>
            </w:r>
            <w:r w:rsidR="00740878" w:rsidRPr="000E39A5">
              <w:rPr>
                <w:color w:val="000000" w:themeColor="text1"/>
                <w:lang w:val="en-GB"/>
              </w:rPr>
              <w:t>7</w:t>
            </w:r>
          </w:p>
          <w:p w14:paraId="72EEE45A" w14:textId="77777777" w:rsidR="005D542B" w:rsidRPr="003240FB" w:rsidRDefault="005D542B" w:rsidP="00C65F89">
            <w:pPr>
              <w:spacing w:before="120"/>
              <w:rPr>
                <w:color w:val="000000" w:themeColor="text1"/>
                <w:lang w:val="en-GB"/>
              </w:rPr>
            </w:pPr>
            <w:r w:rsidRPr="000E39A5">
              <w:rPr>
                <w:color w:val="000000" w:themeColor="text1"/>
                <w:lang w:val="en-GB"/>
              </w:rPr>
              <w:t>Original: English</w:t>
            </w:r>
          </w:p>
        </w:tc>
      </w:tr>
    </w:tbl>
    <w:p w14:paraId="16DC9EC1" w14:textId="77777777" w:rsidR="0001627D" w:rsidRPr="00B05344" w:rsidRDefault="0001627D" w:rsidP="0001627D">
      <w:pPr>
        <w:pStyle w:val="AATitle"/>
        <w:keepNext w:val="0"/>
        <w:keepLines w:val="0"/>
        <w:rPr>
          <w:color w:val="000000" w:themeColor="text1"/>
          <w:lang w:val="en-GB"/>
        </w:rPr>
      </w:pPr>
      <w:r w:rsidRPr="00B05344">
        <w:rPr>
          <w:color w:val="000000" w:themeColor="text1"/>
          <w:lang w:val="en-GB"/>
        </w:rPr>
        <w:t>Conference of the Parties to the</w:t>
      </w:r>
    </w:p>
    <w:p w14:paraId="28C314CD" w14:textId="77777777" w:rsidR="0001627D" w:rsidRPr="00B05344" w:rsidRDefault="0001627D" w:rsidP="0001627D">
      <w:pPr>
        <w:pStyle w:val="AATitle"/>
        <w:keepNext w:val="0"/>
        <w:keepLines w:val="0"/>
        <w:rPr>
          <w:color w:val="000000" w:themeColor="text1"/>
          <w:lang w:val="en-GB"/>
        </w:rPr>
      </w:pPr>
      <w:r w:rsidRPr="00B05344">
        <w:rPr>
          <w:color w:val="000000" w:themeColor="text1"/>
          <w:lang w:val="en-GB"/>
        </w:rPr>
        <w:t>Minamata Convention on Mercury</w:t>
      </w:r>
    </w:p>
    <w:p w14:paraId="5F01C946" w14:textId="77777777" w:rsidR="0001627D" w:rsidRPr="00B05344" w:rsidRDefault="0001627D" w:rsidP="0001627D">
      <w:pPr>
        <w:pStyle w:val="AATitle"/>
        <w:keepNext w:val="0"/>
        <w:keepLines w:val="0"/>
        <w:rPr>
          <w:color w:val="000000" w:themeColor="text1"/>
          <w:lang w:val="en-GB"/>
        </w:rPr>
      </w:pPr>
      <w:r w:rsidRPr="00B05344">
        <w:rPr>
          <w:color w:val="000000" w:themeColor="text1"/>
          <w:lang w:val="en-GB"/>
        </w:rPr>
        <w:t>First meeting</w:t>
      </w:r>
      <w:r w:rsidR="001140D8">
        <w:rPr>
          <w:color w:val="000000" w:themeColor="text1"/>
          <w:lang w:val="en-GB"/>
        </w:rPr>
        <w:t xml:space="preserve"> </w:t>
      </w:r>
    </w:p>
    <w:p w14:paraId="6293633C" w14:textId="77777777" w:rsidR="0001627D" w:rsidRPr="00B05344" w:rsidRDefault="0001627D" w:rsidP="0001627D">
      <w:pPr>
        <w:pStyle w:val="AATitle"/>
        <w:rPr>
          <w:b w:val="0"/>
          <w:color w:val="000000" w:themeColor="text1"/>
          <w:lang w:val="en-GB"/>
        </w:rPr>
      </w:pPr>
      <w:r w:rsidRPr="00B05344">
        <w:rPr>
          <w:b w:val="0"/>
          <w:color w:val="000000" w:themeColor="text1"/>
          <w:lang w:val="en-GB"/>
        </w:rPr>
        <w:t>Geneva, 24–29 September 2017</w:t>
      </w:r>
    </w:p>
    <w:p w14:paraId="4B52E8B6" w14:textId="0CBFE928" w:rsidR="0001627D" w:rsidRPr="00B05344" w:rsidRDefault="0001627D" w:rsidP="0001627D">
      <w:pPr>
        <w:pStyle w:val="AATitle"/>
        <w:rPr>
          <w:b w:val="0"/>
          <w:color w:val="000000" w:themeColor="text1"/>
          <w:lang w:val="en-GB"/>
        </w:rPr>
      </w:pPr>
      <w:r w:rsidRPr="00B05344">
        <w:rPr>
          <w:b w:val="0"/>
          <w:color w:val="000000" w:themeColor="text1"/>
          <w:lang w:val="en-GB"/>
        </w:rPr>
        <w:t>Item 2 (e) of the provisional agenda</w:t>
      </w:r>
      <w:r w:rsidR="00EC51C8" w:rsidRPr="00E22716">
        <w:rPr>
          <w:b w:val="0"/>
        </w:rPr>
        <w:footnoteReference w:customMarkFollows="1" w:id="1"/>
        <w:t>*</w:t>
      </w:r>
    </w:p>
    <w:p w14:paraId="46B667E2" w14:textId="77777777" w:rsidR="0001627D" w:rsidRPr="004E2C4A" w:rsidRDefault="0001627D" w:rsidP="004E2C4A">
      <w:pPr>
        <w:pStyle w:val="AATitle2"/>
        <w:rPr>
          <w:lang w:val="en-GB"/>
        </w:rPr>
      </w:pPr>
      <w:r w:rsidRPr="004E2C4A">
        <w:rPr>
          <w:lang w:val="en-GB"/>
        </w:rPr>
        <w:t>Organizational matters: organization of work</w:t>
      </w:r>
    </w:p>
    <w:p w14:paraId="5EBC13CE" w14:textId="5C5A1908" w:rsidR="0001627D" w:rsidRPr="00B05344" w:rsidRDefault="0001627D" w:rsidP="006347C6">
      <w:pPr>
        <w:pStyle w:val="BBTitle"/>
        <w:rPr>
          <w:color w:val="000000" w:themeColor="text1"/>
          <w:lang w:val="en-GB"/>
        </w:rPr>
      </w:pPr>
      <w:r w:rsidRPr="00B05344">
        <w:rPr>
          <w:color w:val="000000" w:themeColor="text1"/>
          <w:lang w:val="en-GB"/>
        </w:rPr>
        <w:t xml:space="preserve">Annotations </w:t>
      </w:r>
      <w:r w:rsidRPr="004E2C4A">
        <w:rPr>
          <w:color w:val="000000" w:themeColor="text1"/>
          <w:lang w:val="en-GB"/>
        </w:rPr>
        <w:t>to</w:t>
      </w:r>
      <w:r w:rsidRPr="00B05344">
        <w:rPr>
          <w:color w:val="000000" w:themeColor="text1"/>
          <w:lang w:val="en-GB"/>
        </w:rPr>
        <w:t xml:space="preserve"> the </w:t>
      </w:r>
      <w:r w:rsidR="00887492" w:rsidRPr="00B05344">
        <w:rPr>
          <w:color w:val="000000" w:themeColor="text1"/>
          <w:lang w:val="en-GB"/>
        </w:rPr>
        <w:t xml:space="preserve">provisional </w:t>
      </w:r>
      <w:r w:rsidRPr="00B05344">
        <w:rPr>
          <w:color w:val="000000" w:themeColor="text1"/>
          <w:lang w:val="en-GB"/>
        </w:rPr>
        <w:t>agenda</w:t>
      </w:r>
    </w:p>
    <w:p w14:paraId="7050A358" w14:textId="77777777" w:rsidR="0001627D" w:rsidRPr="00150BCB" w:rsidRDefault="0001627D" w:rsidP="004E2C4A">
      <w:pPr>
        <w:pStyle w:val="CH2"/>
        <w:keepNext w:val="0"/>
        <w:keepLines w:val="0"/>
        <w:ind w:left="624" w:firstLine="0"/>
        <w:rPr>
          <w:color w:val="000000" w:themeColor="text1"/>
          <w:lang w:val="en-GB"/>
        </w:rPr>
      </w:pPr>
      <w:r w:rsidRPr="00150BCB">
        <w:rPr>
          <w:color w:val="000000" w:themeColor="text1"/>
          <w:lang w:val="en-GB"/>
        </w:rPr>
        <w:t>Item 1</w:t>
      </w:r>
    </w:p>
    <w:p w14:paraId="60975B2E" w14:textId="077F40D8" w:rsidR="0001627D" w:rsidRPr="006A6D52" w:rsidRDefault="0001627D" w:rsidP="004E2C4A">
      <w:pPr>
        <w:pStyle w:val="CH2"/>
        <w:keepNext w:val="0"/>
        <w:keepLines w:val="0"/>
        <w:ind w:left="624" w:firstLine="0"/>
        <w:rPr>
          <w:color w:val="000000" w:themeColor="text1"/>
          <w:lang w:val="en-GB"/>
        </w:rPr>
      </w:pPr>
      <w:r w:rsidRPr="00DE79D8">
        <w:rPr>
          <w:color w:val="000000" w:themeColor="text1"/>
          <w:lang w:val="en-GB"/>
        </w:rPr>
        <w:t>Opening of the meeting</w:t>
      </w:r>
    </w:p>
    <w:p w14:paraId="2991E96D" w14:textId="37E75864" w:rsidR="0001627D" w:rsidRPr="00B05344" w:rsidRDefault="0001627D" w:rsidP="00CE4602">
      <w:pPr>
        <w:pStyle w:val="Normalnumber"/>
        <w:numPr>
          <w:ilvl w:val="0"/>
          <w:numId w:val="1"/>
        </w:numPr>
        <w:tabs>
          <w:tab w:val="clear" w:pos="567"/>
        </w:tabs>
        <w:rPr>
          <w:color w:val="000000" w:themeColor="text1"/>
          <w:lang w:val="en-GB"/>
        </w:rPr>
      </w:pPr>
      <w:r w:rsidRPr="00B05344">
        <w:rPr>
          <w:color w:val="000000" w:themeColor="text1"/>
          <w:lang w:val="en-GB"/>
        </w:rPr>
        <w:t xml:space="preserve">The first meeting of the Conference of the Parties to the Minamata Convention on Mercury, to be held from 24 to 29 September 2017 at the International Conference Centre in Geneva, will be opened at 3 p.m. on Sunday, 24 September 2017. </w:t>
      </w:r>
    </w:p>
    <w:p w14:paraId="5DB4BBC9" w14:textId="6B29207A" w:rsidR="0001627D" w:rsidRPr="00B05344" w:rsidRDefault="0001627D" w:rsidP="00CE4602">
      <w:pPr>
        <w:pStyle w:val="Normalnumber"/>
        <w:numPr>
          <w:ilvl w:val="0"/>
          <w:numId w:val="1"/>
        </w:numPr>
        <w:tabs>
          <w:tab w:val="clear" w:pos="567"/>
        </w:tabs>
        <w:rPr>
          <w:color w:val="000000" w:themeColor="text1"/>
          <w:lang w:val="en-GB"/>
        </w:rPr>
      </w:pPr>
      <w:r w:rsidRPr="00B05344">
        <w:rPr>
          <w:color w:val="000000" w:themeColor="text1"/>
          <w:lang w:val="en-GB"/>
        </w:rPr>
        <w:t>Opening statements will be made by representatives of the Government of Switzerland and the United Nations Environment Programme.</w:t>
      </w:r>
      <w:r w:rsidR="00DE0B1A" w:rsidRPr="00B05344">
        <w:rPr>
          <w:color w:val="000000" w:themeColor="text1"/>
          <w:lang w:val="en-GB"/>
        </w:rPr>
        <w:t xml:space="preserve"> </w:t>
      </w:r>
    </w:p>
    <w:p w14:paraId="7994E8E8" w14:textId="77777777"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Item 2</w:t>
      </w:r>
    </w:p>
    <w:p w14:paraId="60B7F2C8" w14:textId="23CFD6C4"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Organizational matters</w:t>
      </w:r>
    </w:p>
    <w:p w14:paraId="0BE9CF15" w14:textId="776EED26" w:rsidR="0001627D" w:rsidRPr="004E2C4A" w:rsidRDefault="00DE0B1A" w:rsidP="004E2C4A">
      <w:pPr>
        <w:pStyle w:val="CH3"/>
        <w:rPr>
          <w:b w:val="0"/>
          <w:lang w:val="en-GB"/>
        </w:rPr>
      </w:pPr>
      <w:r w:rsidRPr="004E2C4A">
        <w:rPr>
          <w:lang w:val="en-GB"/>
        </w:rPr>
        <w:tab/>
        <w:t>(a)</w:t>
      </w:r>
      <w:r w:rsidRPr="004E2C4A">
        <w:rPr>
          <w:lang w:val="en-GB"/>
        </w:rPr>
        <w:tab/>
      </w:r>
      <w:r w:rsidR="0001627D" w:rsidRPr="004E2C4A">
        <w:rPr>
          <w:lang w:val="en-GB"/>
        </w:rPr>
        <w:t>Adoption of the rules of procedure</w:t>
      </w:r>
    </w:p>
    <w:p w14:paraId="23BA05BD" w14:textId="758CC3BC"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The Conference may wish to decide to adopt the rules of procedure as set out in document UNEP/MC/COP.1/3.</w:t>
      </w:r>
      <w:r w:rsidR="00DE0B1A" w:rsidRPr="00B05344">
        <w:rPr>
          <w:color w:val="000000" w:themeColor="text1"/>
          <w:lang w:val="en-GB"/>
        </w:rPr>
        <w:t xml:space="preserve"> </w:t>
      </w:r>
    </w:p>
    <w:p w14:paraId="327AE479" w14:textId="343E0A18" w:rsidR="0001627D" w:rsidRPr="004E2C4A" w:rsidRDefault="00DE0B1A" w:rsidP="004E2C4A">
      <w:pPr>
        <w:pStyle w:val="CH3"/>
        <w:rPr>
          <w:b w:val="0"/>
          <w:lang w:val="en-GB"/>
        </w:rPr>
      </w:pPr>
      <w:r w:rsidRPr="004E2C4A">
        <w:rPr>
          <w:lang w:val="en-GB"/>
        </w:rPr>
        <w:tab/>
        <w:t>(b)</w:t>
      </w:r>
      <w:r w:rsidRPr="004E2C4A">
        <w:rPr>
          <w:lang w:val="en-GB"/>
        </w:rPr>
        <w:tab/>
      </w:r>
      <w:r w:rsidR="0001627D" w:rsidRPr="004E2C4A">
        <w:rPr>
          <w:lang w:val="en-GB"/>
        </w:rPr>
        <w:t>Election of officers</w:t>
      </w:r>
    </w:p>
    <w:p w14:paraId="2F9BD45E" w14:textId="27D212A0"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 xml:space="preserve">Subject to the rules of procedure, the Conference will elect a </w:t>
      </w:r>
      <w:r w:rsidR="007158F8" w:rsidRPr="00B05344">
        <w:rPr>
          <w:color w:val="000000" w:themeColor="text1"/>
          <w:lang w:val="en-GB"/>
        </w:rPr>
        <w:t>b</w:t>
      </w:r>
      <w:r w:rsidRPr="00B05344">
        <w:rPr>
          <w:color w:val="000000" w:themeColor="text1"/>
          <w:lang w:val="en-GB"/>
        </w:rPr>
        <w:t>ureau to serve until the conclusion of the second meeting of the Conference, consisting of the following officers:</w:t>
      </w:r>
    </w:p>
    <w:p w14:paraId="082EEEE5" w14:textId="77777777" w:rsidR="0001627D" w:rsidRPr="00B05344" w:rsidRDefault="0001627D" w:rsidP="00C8459D">
      <w:pPr>
        <w:pStyle w:val="Normalnumber"/>
        <w:numPr>
          <w:ilvl w:val="0"/>
          <w:numId w:val="0"/>
        </w:numPr>
        <w:ind w:left="1871"/>
        <w:rPr>
          <w:color w:val="000000" w:themeColor="text1"/>
          <w:lang w:val="en-GB"/>
        </w:rPr>
      </w:pPr>
      <w:r w:rsidRPr="00B05344">
        <w:rPr>
          <w:color w:val="000000" w:themeColor="text1"/>
          <w:lang w:val="en-GB"/>
        </w:rPr>
        <w:t>(a)</w:t>
      </w:r>
      <w:r w:rsidRPr="00B05344">
        <w:rPr>
          <w:color w:val="000000" w:themeColor="text1"/>
          <w:lang w:val="en-GB"/>
        </w:rPr>
        <w:tab/>
        <w:t>President;</w:t>
      </w:r>
    </w:p>
    <w:p w14:paraId="0B8F8B61" w14:textId="5952982F" w:rsidR="0001627D" w:rsidRPr="00B05344" w:rsidRDefault="0001627D" w:rsidP="00C8459D">
      <w:pPr>
        <w:pStyle w:val="Normalnumber"/>
        <w:numPr>
          <w:ilvl w:val="0"/>
          <w:numId w:val="0"/>
        </w:numPr>
        <w:ind w:left="1871"/>
        <w:rPr>
          <w:color w:val="000000" w:themeColor="text1"/>
          <w:lang w:val="en-GB"/>
        </w:rPr>
      </w:pPr>
      <w:r w:rsidRPr="00B05344">
        <w:rPr>
          <w:color w:val="000000" w:themeColor="text1"/>
          <w:lang w:val="en-GB"/>
        </w:rPr>
        <w:t>(b)</w:t>
      </w:r>
      <w:r w:rsidRPr="00B05344">
        <w:rPr>
          <w:color w:val="000000" w:themeColor="text1"/>
          <w:lang w:val="en-GB"/>
        </w:rPr>
        <w:tab/>
        <w:t>Nine Vice-Presidents, one of whom shall act as Rapporteur.</w:t>
      </w:r>
    </w:p>
    <w:p w14:paraId="1CE2C6F5" w14:textId="412148D6"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 xml:space="preserve">Upon his/her election, the President shall preside in accordance with the rules of procedure. Until the election of the President, the meeting will be presided </w:t>
      </w:r>
      <w:r w:rsidR="00EE45A2">
        <w:rPr>
          <w:color w:val="000000" w:themeColor="text1"/>
          <w:lang w:val="en-GB"/>
        </w:rPr>
        <w:t xml:space="preserve">over </w:t>
      </w:r>
      <w:r w:rsidRPr="00B05344">
        <w:rPr>
          <w:color w:val="000000" w:themeColor="text1"/>
          <w:lang w:val="en-GB"/>
        </w:rPr>
        <w:t xml:space="preserve">by the Executive Director of UNEP or his representative. </w:t>
      </w:r>
    </w:p>
    <w:p w14:paraId="42F759C1" w14:textId="34F402E0" w:rsidR="0001627D" w:rsidRPr="004E2C4A" w:rsidRDefault="00DE0B1A" w:rsidP="004E2C4A">
      <w:pPr>
        <w:pStyle w:val="CH3"/>
        <w:rPr>
          <w:lang w:val="en-GB"/>
        </w:rPr>
      </w:pPr>
      <w:r w:rsidRPr="004E2C4A">
        <w:rPr>
          <w:lang w:val="en-GB"/>
        </w:rPr>
        <w:tab/>
        <w:t>(c)</w:t>
      </w:r>
      <w:r w:rsidRPr="004E2C4A">
        <w:rPr>
          <w:lang w:val="en-GB"/>
        </w:rPr>
        <w:tab/>
      </w:r>
      <w:r w:rsidR="0001627D" w:rsidRPr="004E2C4A">
        <w:rPr>
          <w:lang w:val="en-GB"/>
        </w:rPr>
        <w:t>Adoption of the agenda</w:t>
      </w:r>
    </w:p>
    <w:p w14:paraId="263B1629" w14:textId="101F09A5"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The Conference may wish to adopt its agenda on the basis of the provisional agenda as contained in document UNEP/MC/COP.1/1.</w:t>
      </w:r>
    </w:p>
    <w:p w14:paraId="43CDDC97" w14:textId="11C1B03F" w:rsidR="0001627D" w:rsidRPr="004E2C4A" w:rsidRDefault="00DE0B1A" w:rsidP="004E2C4A">
      <w:pPr>
        <w:pStyle w:val="CH3"/>
        <w:rPr>
          <w:b w:val="0"/>
          <w:lang w:val="en-GB"/>
        </w:rPr>
      </w:pPr>
      <w:r w:rsidRPr="004E2C4A">
        <w:rPr>
          <w:lang w:val="en-GB"/>
        </w:rPr>
        <w:lastRenderedPageBreak/>
        <w:tab/>
        <w:t>(d)</w:t>
      </w:r>
      <w:r w:rsidRPr="004E2C4A">
        <w:rPr>
          <w:lang w:val="en-GB"/>
        </w:rPr>
        <w:tab/>
      </w:r>
      <w:r w:rsidR="0001627D" w:rsidRPr="004E2C4A">
        <w:rPr>
          <w:lang w:val="en-GB"/>
        </w:rPr>
        <w:t>Appointment of the credentials committee</w:t>
      </w:r>
    </w:p>
    <w:p w14:paraId="4B946173" w14:textId="4E93284B" w:rsidR="0001627D" w:rsidRPr="00B05344" w:rsidRDefault="0001627D" w:rsidP="004E2C4A">
      <w:pPr>
        <w:pStyle w:val="Normalnumber"/>
        <w:numPr>
          <w:ilvl w:val="0"/>
          <w:numId w:val="1"/>
        </w:numPr>
        <w:tabs>
          <w:tab w:val="clear" w:pos="567"/>
        </w:tabs>
        <w:rPr>
          <w:color w:val="000000" w:themeColor="text1"/>
          <w:lang w:val="en-GB"/>
        </w:rPr>
      </w:pPr>
      <w:r w:rsidRPr="004E2C4A">
        <w:rPr>
          <w:color w:val="000000" w:themeColor="text1"/>
          <w:lang w:val="en-GB"/>
        </w:rPr>
        <w:t>The Bureau of the Conference may be requested to function as a credentials committee and, with the assistance of the secretariat, to examine credentials and full powers as appropriate, and report to the Conference thereon.</w:t>
      </w:r>
    </w:p>
    <w:p w14:paraId="166B5564" w14:textId="7E7DA30E" w:rsidR="0001627D" w:rsidRPr="004E2C4A" w:rsidRDefault="00DE0B1A" w:rsidP="004E2C4A">
      <w:pPr>
        <w:pStyle w:val="CH3"/>
        <w:rPr>
          <w:b w:val="0"/>
          <w:lang w:val="en-GB"/>
        </w:rPr>
      </w:pPr>
      <w:r w:rsidRPr="004E2C4A">
        <w:rPr>
          <w:lang w:val="en-GB"/>
        </w:rPr>
        <w:tab/>
        <w:t>(e)</w:t>
      </w:r>
      <w:r w:rsidRPr="004E2C4A">
        <w:rPr>
          <w:lang w:val="en-GB"/>
        </w:rPr>
        <w:tab/>
      </w:r>
      <w:r w:rsidR="0001627D" w:rsidRPr="004E2C4A">
        <w:rPr>
          <w:lang w:val="en-GB"/>
        </w:rPr>
        <w:t>Organization of work</w:t>
      </w:r>
    </w:p>
    <w:p w14:paraId="2EB7A449" w14:textId="4E0AA874" w:rsidR="0001627D" w:rsidRPr="00B05344" w:rsidRDefault="00B16805" w:rsidP="004E2C4A">
      <w:pPr>
        <w:pStyle w:val="Normalnumber"/>
        <w:numPr>
          <w:ilvl w:val="0"/>
          <w:numId w:val="1"/>
        </w:numPr>
        <w:tabs>
          <w:tab w:val="clear" w:pos="567"/>
        </w:tabs>
        <w:rPr>
          <w:color w:val="000000" w:themeColor="text1"/>
          <w:lang w:val="en-GB"/>
        </w:rPr>
      </w:pPr>
      <w:r w:rsidRPr="00814640">
        <w:rPr>
          <w:color w:val="000000" w:themeColor="text1"/>
          <w:lang w:val="en-GB"/>
        </w:rPr>
        <w:t xml:space="preserve">The Conference of the Parties may wish to meet </w:t>
      </w:r>
      <w:r>
        <w:rPr>
          <w:color w:val="000000" w:themeColor="text1"/>
          <w:lang w:val="en-GB"/>
        </w:rPr>
        <w:t>o</w:t>
      </w:r>
      <w:r w:rsidRPr="00814640">
        <w:rPr>
          <w:color w:val="000000" w:themeColor="text1"/>
          <w:lang w:val="en-GB"/>
        </w:rPr>
        <w:t>n Sunday 24 September from 3 p.m. to 6</w:t>
      </w:r>
      <w:r w:rsidR="00725411">
        <w:rPr>
          <w:color w:val="000000" w:themeColor="text1"/>
          <w:lang w:val="en-GB"/>
        </w:rPr>
        <w:t> </w:t>
      </w:r>
      <w:r w:rsidRPr="00814640">
        <w:rPr>
          <w:color w:val="000000" w:themeColor="text1"/>
          <w:lang w:val="en-GB"/>
        </w:rPr>
        <w:t xml:space="preserve">p.m. </w:t>
      </w:r>
      <w:r>
        <w:rPr>
          <w:color w:val="000000" w:themeColor="text1"/>
          <w:lang w:val="en-GB"/>
        </w:rPr>
        <w:t xml:space="preserve">and then daily </w:t>
      </w:r>
      <w:r w:rsidRPr="00814640">
        <w:rPr>
          <w:color w:val="000000" w:themeColor="text1"/>
          <w:lang w:val="en-GB"/>
        </w:rPr>
        <w:t>starting on Monday 25 September from 10 a.m. to 1 p.m. and from 3 p.m. to 6</w:t>
      </w:r>
      <w:r w:rsidR="00725411">
        <w:rPr>
          <w:color w:val="000000" w:themeColor="text1"/>
          <w:lang w:val="en-GB"/>
        </w:rPr>
        <w:t> </w:t>
      </w:r>
      <w:r w:rsidRPr="00814640">
        <w:rPr>
          <w:color w:val="000000" w:themeColor="text1"/>
          <w:lang w:val="en-GB"/>
        </w:rPr>
        <w:t>p.m., subject to adjustment as necessary</w:t>
      </w:r>
      <w:r>
        <w:rPr>
          <w:color w:val="000000" w:themeColor="text1"/>
          <w:lang w:val="en-GB"/>
        </w:rPr>
        <w:t>.</w:t>
      </w:r>
      <w:r w:rsidR="0001627D" w:rsidRPr="00B05344">
        <w:rPr>
          <w:color w:val="000000" w:themeColor="text1"/>
          <w:lang w:val="en-GB"/>
        </w:rPr>
        <w:t xml:space="preserve"> </w:t>
      </w:r>
    </w:p>
    <w:p w14:paraId="56265EE2" w14:textId="783F9491"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 xml:space="preserve">During the meeting, the Conference of the Parties may wish to establish a </w:t>
      </w:r>
      <w:r w:rsidR="00546724" w:rsidRPr="00B05344">
        <w:rPr>
          <w:color w:val="000000" w:themeColor="text1"/>
          <w:lang w:val="en-GB"/>
        </w:rPr>
        <w:t>c</w:t>
      </w:r>
      <w:r w:rsidRPr="00B05344">
        <w:rPr>
          <w:color w:val="000000" w:themeColor="text1"/>
          <w:lang w:val="en-GB"/>
        </w:rPr>
        <w:t xml:space="preserve">ommittee of the </w:t>
      </w:r>
      <w:r w:rsidR="00546724" w:rsidRPr="00B05344">
        <w:rPr>
          <w:color w:val="000000" w:themeColor="text1"/>
          <w:lang w:val="en-GB"/>
        </w:rPr>
        <w:t>w</w:t>
      </w:r>
      <w:r w:rsidRPr="00B05344">
        <w:rPr>
          <w:color w:val="000000" w:themeColor="text1"/>
          <w:lang w:val="en-GB"/>
        </w:rPr>
        <w:t>hole to work on substantive issues as contained in agenda item</w:t>
      </w:r>
      <w:r w:rsidR="00546724" w:rsidRPr="00B05344">
        <w:rPr>
          <w:color w:val="000000" w:themeColor="text1"/>
          <w:lang w:val="en-GB"/>
        </w:rPr>
        <w:t>s</w:t>
      </w:r>
      <w:r w:rsidRPr="00B05344">
        <w:rPr>
          <w:color w:val="000000" w:themeColor="text1"/>
          <w:lang w:val="en-GB"/>
        </w:rPr>
        <w:t xml:space="preserve"> 5 and 6 of the provisional agenda.</w:t>
      </w:r>
      <w:r w:rsidR="00DE0B1A" w:rsidRPr="00B05344">
        <w:rPr>
          <w:color w:val="000000" w:themeColor="text1"/>
          <w:lang w:val="en-GB"/>
        </w:rPr>
        <w:t xml:space="preserve"> </w:t>
      </w:r>
      <w:r w:rsidRPr="00B05344">
        <w:rPr>
          <w:color w:val="000000" w:themeColor="text1"/>
          <w:lang w:val="en-GB"/>
        </w:rPr>
        <w:t>The Committee of the Whole may wish to establish small groups and other in</w:t>
      </w:r>
      <w:r w:rsidRPr="00B05344">
        <w:rPr>
          <w:color w:val="000000" w:themeColor="text1"/>
          <w:lang w:val="en-GB"/>
        </w:rPr>
        <w:noBreakHyphen/>
        <w:t>session working groups as it</w:t>
      </w:r>
      <w:r w:rsidR="00546724" w:rsidRPr="00B05344">
        <w:rPr>
          <w:color w:val="000000" w:themeColor="text1"/>
          <w:lang w:val="en-GB"/>
        </w:rPr>
        <w:t xml:space="preserve"> may</w:t>
      </w:r>
      <w:r w:rsidRPr="00B05344">
        <w:rPr>
          <w:color w:val="000000" w:themeColor="text1"/>
          <w:lang w:val="en-GB"/>
        </w:rPr>
        <w:t xml:space="preserve"> deem necessary and to specify their mandates. </w:t>
      </w:r>
    </w:p>
    <w:p w14:paraId="1912E031" w14:textId="3A337E6E" w:rsidR="0001627D" w:rsidRPr="00150BCB" w:rsidRDefault="0001627D" w:rsidP="004E2C4A">
      <w:pPr>
        <w:pStyle w:val="CH2"/>
        <w:keepNext w:val="0"/>
        <w:keepLines w:val="0"/>
        <w:ind w:left="624" w:firstLine="0"/>
        <w:rPr>
          <w:color w:val="000000" w:themeColor="text1"/>
          <w:lang w:val="en-GB"/>
        </w:rPr>
      </w:pPr>
      <w:r w:rsidRPr="00150BCB">
        <w:rPr>
          <w:color w:val="000000" w:themeColor="text1"/>
          <w:lang w:val="en-GB"/>
        </w:rPr>
        <w:t>Item 3</w:t>
      </w:r>
    </w:p>
    <w:p w14:paraId="042F7459" w14:textId="64861042"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ab/>
        <w:t>Report of the credentials committee</w:t>
      </w:r>
    </w:p>
    <w:p w14:paraId="2B8F24D1" w14:textId="1C92AF61"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 xml:space="preserve">The credentials committee, with the assistance of the secretariat, will examine the credentials of </w:t>
      </w:r>
      <w:r w:rsidR="00960C21" w:rsidRPr="00B05344">
        <w:rPr>
          <w:color w:val="000000" w:themeColor="text1"/>
          <w:lang w:val="en-GB"/>
        </w:rPr>
        <w:t>p</w:t>
      </w:r>
      <w:r w:rsidRPr="00B05344">
        <w:rPr>
          <w:color w:val="000000" w:themeColor="text1"/>
          <w:lang w:val="en-GB"/>
        </w:rPr>
        <w:t>arty representatives to the first meeting of the Conference of the Parties and report to the Conference thereon.</w:t>
      </w:r>
    </w:p>
    <w:p w14:paraId="2D843F64" w14:textId="77777777"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Item 4</w:t>
      </w:r>
    </w:p>
    <w:p w14:paraId="4580B486" w14:textId="425EED3C"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Report on the achievements of the intergovernmental negotiating committee to prepare a global legally binding instrument on mercury</w:t>
      </w:r>
    </w:p>
    <w:p w14:paraId="759A404F" w14:textId="02719E90" w:rsidR="0001627D" w:rsidRPr="004E2C4A" w:rsidRDefault="0001627D" w:rsidP="004E2C4A">
      <w:pPr>
        <w:pStyle w:val="ListParagraph"/>
        <w:numPr>
          <w:ilvl w:val="0"/>
          <w:numId w:val="1"/>
        </w:numPr>
        <w:tabs>
          <w:tab w:val="clear" w:pos="567"/>
        </w:tabs>
        <w:rPr>
          <w:bCs/>
          <w:color w:val="000000" w:themeColor="text1"/>
          <w:lang w:val="en-GB"/>
        </w:rPr>
      </w:pPr>
      <w:r w:rsidRPr="00B05344">
        <w:rPr>
          <w:color w:val="000000" w:themeColor="text1"/>
          <w:lang w:val="en-GB"/>
        </w:rPr>
        <w:t xml:space="preserve">The Conference has before it a </w:t>
      </w:r>
      <w:r w:rsidRPr="00777A52">
        <w:rPr>
          <w:color w:val="000000" w:themeColor="text1"/>
          <w:lang w:val="en-GB"/>
        </w:rPr>
        <w:t>note from the secretariat</w:t>
      </w:r>
      <w:r w:rsidRPr="00B05344">
        <w:rPr>
          <w:color w:val="000000" w:themeColor="text1"/>
          <w:lang w:val="en-GB"/>
        </w:rPr>
        <w:t xml:space="preserve"> with a report on the achievements of the </w:t>
      </w:r>
      <w:r w:rsidR="00960C21" w:rsidRPr="00B05344">
        <w:rPr>
          <w:color w:val="000000" w:themeColor="text1"/>
          <w:lang w:val="en-GB"/>
        </w:rPr>
        <w:t>i</w:t>
      </w:r>
      <w:r w:rsidRPr="00B05344">
        <w:rPr>
          <w:color w:val="000000" w:themeColor="text1"/>
          <w:lang w:val="en-GB"/>
        </w:rPr>
        <w:t xml:space="preserve">ntergovernmental </w:t>
      </w:r>
      <w:r w:rsidR="00960C21" w:rsidRPr="00B05344">
        <w:rPr>
          <w:color w:val="000000" w:themeColor="text1"/>
          <w:lang w:val="en-GB"/>
        </w:rPr>
        <w:t>n</w:t>
      </w:r>
      <w:r w:rsidRPr="00B05344">
        <w:rPr>
          <w:color w:val="000000" w:themeColor="text1"/>
          <w:lang w:val="en-GB"/>
        </w:rPr>
        <w:t xml:space="preserve">egotiating </w:t>
      </w:r>
      <w:r w:rsidR="00960C21" w:rsidRPr="00B05344">
        <w:rPr>
          <w:color w:val="000000" w:themeColor="text1"/>
          <w:lang w:val="en-GB"/>
        </w:rPr>
        <w:t>c</w:t>
      </w:r>
      <w:r w:rsidRPr="00B05344">
        <w:rPr>
          <w:color w:val="000000" w:themeColor="text1"/>
          <w:lang w:val="en-GB"/>
        </w:rPr>
        <w:t xml:space="preserve">ommittee </w:t>
      </w:r>
      <w:r w:rsidR="007D7AD6" w:rsidRPr="004E2C4A">
        <w:rPr>
          <w:color w:val="000000" w:themeColor="text1"/>
          <w:lang w:val="en-GB"/>
        </w:rPr>
        <w:t xml:space="preserve">to prepare a global legally binding instrument on mercury </w:t>
      </w:r>
      <w:r w:rsidRPr="00B05344">
        <w:rPr>
          <w:color w:val="000000" w:themeColor="text1"/>
          <w:lang w:val="en-GB"/>
        </w:rPr>
        <w:t>(UNEP/MC/COP.1/4).</w:t>
      </w:r>
      <w:r w:rsidR="00DE0B1A" w:rsidRPr="00B05344">
        <w:rPr>
          <w:color w:val="000000" w:themeColor="text1"/>
          <w:lang w:val="en-GB"/>
        </w:rPr>
        <w:t xml:space="preserve"> </w:t>
      </w:r>
      <w:r w:rsidRPr="00B05344">
        <w:rPr>
          <w:color w:val="000000" w:themeColor="text1"/>
          <w:lang w:val="en-GB"/>
        </w:rPr>
        <w:t>The Conference may wish to note the progress made and to express its appreciation to the Committee and its Chair</w:t>
      </w:r>
      <w:r w:rsidR="003D5559">
        <w:rPr>
          <w:color w:val="000000" w:themeColor="text1"/>
          <w:lang w:val="en-GB"/>
        </w:rPr>
        <w:t>.</w:t>
      </w:r>
    </w:p>
    <w:p w14:paraId="39A2096A" w14:textId="77777777" w:rsidR="0001627D" w:rsidRPr="00150BCB" w:rsidRDefault="0001627D" w:rsidP="004E2C4A">
      <w:pPr>
        <w:pStyle w:val="CH2"/>
        <w:keepNext w:val="0"/>
        <w:keepLines w:val="0"/>
        <w:ind w:left="624" w:firstLine="0"/>
        <w:rPr>
          <w:color w:val="000000" w:themeColor="text1"/>
          <w:lang w:val="en-GB"/>
        </w:rPr>
      </w:pPr>
      <w:r w:rsidRPr="00150BCB">
        <w:rPr>
          <w:color w:val="000000" w:themeColor="text1"/>
          <w:lang w:val="en-GB"/>
        </w:rPr>
        <w:t>Item 5</w:t>
      </w:r>
    </w:p>
    <w:p w14:paraId="185004F2" w14:textId="77777777" w:rsidR="0001627D" w:rsidRPr="006A6D52" w:rsidRDefault="0001627D" w:rsidP="004E2C4A">
      <w:pPr>
        <w:pStyle w:val="CH2"/>
        <w:keepNext w:val="0"/>
        <w:keepLines w:val="0"/>
        <w:ind w:left="624" w:firstLine="0"/>
        <w:rPr>
          <w:color w:val="000000" w:themeColor="text1"/>
          <w:lang w:val="en-GB"/>
        </w:rPr>
      </w:pPr>
      <w:r w:rsidRPr="00DE79D8">
        <w:rPr>
          <w:color w:val="000000" w:themeColor="text1"/>
          <w:lang w:val="en-GB"/>
        </w:rPr>
        <w:t>Matters for action by the Conference of the Parties at i</w:t>
      </w:r>
      <w:r w:rsidRPr="006A6D52">
        <w:rPr>
          <w:color w:val="000000" w:themeColor="text1"/>
          <w:lang w:val="en-GB"/>
        </w:rPr>
        <w:t>ts first meeting</w:t>
      </w:r>
    </w:p>
    <w:p w14:paraId="50DA7ECC" w14:textId="4DD12ABF" w:rsidR="0001627D" w:rsidRPr="00C8459D"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 xml:space="preserve">The Conference of the Parties has been given responsibility </w:t>
      </w:r>
      <w:r w:rsidR="002548F3" w:rsidRPr="00B05344">
        <w:rPr>
          <w:color w:val="000000" w:themeColor="text1"/>
          <w:lang w:val="en-GB"/>
        </w:rPr>
        <w:t xml:space="preserve">for </w:t>
      </w:r>
      <w:r w:rsidRPr="00B05344">
        <w:rPr>
          <w:color w:val="000000" w:themeColor="text1"/>
          <w:lang w:val="en-GB"/>
        </w:rPr>
        <w:t>tak</w:t>
      </w:r>
      <w:r w:rsidR="002548F3" w:rsidRPr="00B05344">
        <w:rPr>
          <w:color w:val="000000" w:themeColor="text1"/>
          <w:lang w:val="en-GB"/>
        </w:rPr>
        <w:t>ing</w:t>
      </w:r>
      <w:r w:rsidRPr="00B05344">
        <w:rPr>
          <w:color w:val="000000" w:themeColor="text1"/>
          <w:lang w:val="en-GB"/>
        </w:rPr>
        <w:t xml:space="preserve"> decisions on a number of </w:t>
      </w:r>
      <w:r w:rsidRPr="00C8459D">
        <w:rPr>
          <w:color w:val="000000" w:themeColor="text1"/>
          <w:lang w:val="en-GB"/>
        </w:rPr>
        <w:t>matters at its first meeting.</w:t>
      </w:r>
      <w:r w:rsidR="00DE0B1A" w:rsidRPr="00C8459D">
        <w:rPr>
          <w:color w:val="000000" w:themeColor="text1"/>
          <w:lang w:val="en-GB"/>
        </w:rPr>
        <w:t xml:space="preserve"> </w:t>
      </w:r>
      <w:r w:rsidRPr="00C8459D">
        <w:rPr>
          <w:color w:val="000000" w:themeColor="text1"/>
          <w:lang w:val="en-GB"/>
        </w:rPr>
        <w:t>The obligation to take such decisions is drawn from</w:t>
      </w:r>
      <w:r w:rsidR="002548F3" w:rsidRPr="00C8459D">
        <w:rPr>
          <w:color w:val="000000" w:themeColor="text1"/>
          <w:lang w:val="en-GB"/>
        </w:rPr>
        <w:t xml:space="preserve"> the following</w:t>
      </w:r>
      <w:r w:rsidRPr="00C8459D">
        <w:rPr>
          <w:color w:val="000000" w:themeColor="text1"/>
          <w:lang w:val="en-GB"/>
        </w:rPr>
        <w:t>:</w:t>
      </w:r>
    </w:p>
    <w:p w14:paraId="693F2B81" w14:textId="6C61D30D" w:rsidR="0001627D" w:rsidRPr="00C8459D" w:rsidRDefault="0001627D" w:rsidP="00CE4602">
      <w:pPr>
        <w:pStyle w:val="ListParagraph"/>
        <w:numPr>
          <w:ilvl w:val="0"/>
          <w:numId w:val="83"/>
        </w:numPr>
        <w:tabs>
          <w:tab w:val="clear" w:pos="1247"/>
          <w:tab w:val="clear" w:pos="1814"/>
          <w:tab w:val="clear" w:pos="2381"/>
          <w:tab w:val="clear" w:pos="2948"/>
          <w:tab w:val="clear" w:pos="3515"/>
          <w:tab w:val="left" w:pos="624"/>
        </w:tabs>
        <w:spacing w:after="120"/>
        <w:ind w:left="1247" w:firstLine="624"/>
        <w:contextualSpacing w:val="0"/>
        <w:rPr>
          <w:lang w:val="en-GB"/>
        </w:rPr>
      </w:pPr>
      <w:r w:rsidRPr="00C8459D">
        <w:rPr>
          <w:lang w:val="en-GB"/>
        </w:rPr>
        <w:t>The text of the Minamata Convention on Mercury;</w:t>
      </w:r>
    </w:p>
    <w:p w14:paraId="3774D412" w14:textId="0DB831F9" w:rsidR="0001627D" w:rsidRPr="00C8459D" w:rsidRDefault="0001627D" w:rsidP="005C0133">
      <w:pPr>
        <w:pStyle w:val="ListParagraph"/>
        <w:numPr>
          <w:ilvl w:val="0"/>
          <w:numId w:val="83"/>
        </w:numPr>
        <w:tabs>
          <w:tab w:val="clear" w:pos="1247"/>
          <w:tab w:val="clear" w:pos="1814"/>
          <w:tab w:val="clear" w:pos="2381"/>
          <w:tab w:val="clear" w:pos="2948"/>
          <w:tab w:val="clear" w:pos="3515"/>
          <w:tab w:val="left" w:pos="624"/>
        </w:tabs>
        <w:spacing w:after="120"/>
        <w:ind w:left="1247" w:firstLine="624"/>
        <w:contextualSpacing w:val="0"/>
        <w:rPr>
          <w:lang w:val="en-GB"/>
        </w:rPr>
      </w:pPr>
      <w:r w:rsidRPr="00C8459D">
        <w:rPr>
          <w:lang w:val="en-GB"/>
        </w:rPr>
        <w:t xml:space="preserve">The Final Act </w:t>
      </w:r>
      <w:r w:rsidR="00B934DF" w:rsidRPr="00C8459D">
        <w:rPr>
          <w:lang w:val="en-GB"/>
        </w:rPr>
        <w:t xml:space="preserve">of the Conference of Plenipotentiaries on the Minamata Convention on Mercury </w:t>
      </w:r>
      <w:r w:rsidRPr="00C8459D">
        <w:rPr>
          <w:lang w:val="en-GB"/>
        </w:rPr>
        <w:t xml:space="preserve">as </w:t>
      </w:r>
      <w:r w:rsidR="00034FE4" w:rsidRPr="00C8459D">
        <w:rPr>
          <w:lang w:val="en-GB"/>
        </w:rPr>
        <w:t>set out</w:t>
      </w:r>
      <w:r w:rsidRPr="00C8459D">
        <w:rPr>
          <w:lang w:val="en-GB"/>
        </w:rPr>
        <w:t xml:space="preserve"> in document UNEP(DTIE)/Hg/CONF/4; </w:t>
      </w:r>
    </w:p>
    <w:p w14:paraId="17F89913" w14:textId="155D9E12" w:rsidR="0001627D" w:rsidRPr="00C8459D" w:rsidRDefault="0001627D" w:rsidP="005C0133">
      <w:pPr>
        <w:pStyle w:val="ListParagraph"/>
        <w:numPr>
          <w:ilvl w:val="0"/>
          <w:numId w:val="83"/>
        </w:numPr>
        <w:tabs>
          <w:tab w:val="clear" w:pos="1247"/>
          <w:tab w:val="clear" w:pos="1814"/>
          <w:tab w:val="clear" w:pos="2381"/>
          <w:tab w:val="clear" w:pos="2948"/>
          <w:tab w:val="clear" w:pos="3515"/>
          <w:tab w:val="left" w:pos="624"/>
        </w:tabs>
        <w:spacing w:after="120"/>
        <w:ind w:left="1247" w:firstLine="624"/>
        <w:contextualSpacing w:val="0"/>
        <w:rPr>
          <w:lang w:val="en-GB"/>
        </w:rPr>
      </w:pPr>
      <w:r w:rsidRPr="00C8459D">
        <w:rPr>
          <w:lang w:val="en-GB"/>
        </w:rPr>
        <w:t>Matters recommended by the intergovernmental negotiating committee for action by the Conference of the Parties</w:t>
      </w:r>
      <w:r w:rsidR="00335248" w:rsidRPr="00C8459D">
        <w:rPr>
          <w:lang w:val="en-GB"/>
        </w:rPr>
        <w:t>.</w:t>
      </w:r>
    </w:p>
    <w:p w14:paraId="37151BE9" w14:textId="26377041" w:rsidR="0001627D" w:rsidRPr="00C8459D" w:rsidRDefault="009E03BC" w:rsidP="004E2C4A">
      <w:pPr>
        <w:pStyle w:val="Normalnumber"/>
        <w:numPr>
          <w:ilvl w:val="0"/>
          <w:numId w:val="1"/>
        </w:numPr>
        <w:tabs>
          <w:tab w:val="clear" w:pos="567"/>
        </w:tabs>
        <w:rPr>
          <w:color w:val="000000" w:themeColor="text1"/>
          <w:lang w:val="en-GB"/>
        </w:rPr>
      </w:pPr>
      <w:r w:rsidRPr="00C8459D">
        <w:rPr>
          <w:color w:val="000000" w:themeColor="text1"/>
          <w:lang w:val="en-GB"/>
        </w:rPr>
        <w:t>In a</w:t>
      </w:r>
      <w:r w:rsidR="0001627D" w:rsidRPr="00C8459D">
        <w:rPr>
          <w:color w:val="000000" w:themeColor="text1"/>
          <w:lang w:val="en-GB"/>
        </w:rPr>
        <w:t xml:space="preserve">ddition, as part of </w:t>
      </w:r>
      <w:r w:rsidR="00EA03E5" w:rsidRPr="00C8459D">
        <w:rPr>
          <w:color w:val="000000" w:themeColor="text1"/>
          <w:lang w:val="en-GB"/>
        </w:rPr>
        <w:t xml:space="preserve">bringing </w:t>
      </w:r>
      <w:r w:rsidR="0001627D" w:rsidRPr="00C8459D">
        <w:rPr>
          <w:color w:val="000000" w:themeColor="text1"/>
          <w:lang w:val="en-GB"/>
        </w:rPr>
        <w:t>the secretariat</w:t>
      </w:r>
      <w:r w:rsidR="00EA03E5" w:rsidRPr="00C8459D">
        <w:rPr>
          <w:color w:val="000000" w:themeColor="text1"/>
          <w:lang w:val="en-GB"/>
        </w:rPr>
        <w:t xml:space="preserve"> into full operation</w:t>
      </w:r>
      <w:r w:rsidR="0001627D" w:rsidRPr="00C8459D">
        <w:rPr>
          <w:color w:val="000000" w:themeColor="text1"/>
          <w:lang w:val="en-GB"/>
        </w:rPr>
        <w:t>, the first meeting of the Conference of the Parties will need to reach agreement on the programme of work for the secretariat and its associated budget for the period 2018</w:t>
      </w:r>
      <w:r w:rsidR="007A6AF1" w:rsidRPr="00C8459D">
        <w:rPr>
          <w:color w:val="000000" w:themeColor="text1"/>
          <w:lang w:val="en-GB"/>
        </w:rPr>
        <w:t>–</w:t>
      </w:r>
      <w:r w:rsidR="0001627D" w:rsidRPr="00C8459D">
        <w:rPr>
          <w:color w:val="000000" w:themeColor="text1"/>
          <w:lang w:val="en-GB"/>
        </w:rPr>
        <w:t xml:space="preserve">2019. </w:t>
      </w:r>
    </w:p>
    <w:p w14:paraId="3FDC815A" w14:textId="72791767" w:rsidR="0001627D" w:rsidRPr="004E2C4A" w:rsidRDefault="00DE0B1A" w:rsidP="004E2C4A">
      <w:pPr>
        <w:pStyle w:val="CH3"/>
        <w:rPr>
          <w:b w:val="0"/>
          <w:lang w:val="en-GB"/>
        </w:rPr>
      </w:pPr>
      <w:r w:rsidRPr="00C8459D">
        <w:rPr>
          <w:lang w:val="en-GB"/>
        </w:rPr>
        <w:tab/>
        <w:t>(a)</w:t>
      </w:r>
      <w:r w:rsidRPr="00C8459D">
        <w:rPr>
          <w:lang w:val="en-GB"/>
        </w:rPr>
        <w:tab/>
      </w:r>
      <w:r w:rsidR="0001627D" w:rsidRPr="00C8459D">
        <w:rPr>
          <w:lang w:val="en-GB"/>
        </w:rPr>
        <w:t>Matters stipulated under the Convention</w:t>
      </w:r>
      <w:r w:rsidR="007C7B20">
        <w:rPr>
          <w:lang w:val="en-GB"/>
        </w:rPr>
        <w:t xml:space="preserve"> </w:t>
      </w:r>
    </w:p>
    <w:p w14:paraId="095B2D05" w14:textId="37DA4727" w:rsidR="0001627D" w:rsidRPr="004E2C4A" w:rsidRDefault="00DE0B1A" w:rsidP="004E2C4A">
      <w:pPr>
        <w:pStyle w:val="CH4"/>
        <w:ind w:right="136"/>
        <w:rPr>
          <w:b w:val="0"/>
          <w:lang w:val="en-GB"/>
        </w:rPr>
      </w:pPr>
      <w:r w:rsidRPr="004E2C4A">
        <w:rPr>
          <w:lang w:val="en-GB"/>
        </w:rPr>
        <w:tab/>
        <w:t>(i)</w:t>
      </w:r>
      <w:r w:rsidRPr="004E2C4A">
        <w:rPr>
          <w:lang w:val="en-GB"/>
        </w:rPr>
        <w:tab/>
      </w:r>
      <w:r w:rsidR="00A95821">
        <w:rPr>
          <w:lang w:val="en-GB"/>
        </w:rPr>
        <w:t>The g</w:t>
      </w:r>
      <w:r w:rsidR="0001627D" w:rsidRPr="004E2C4A">
        <w:rPr>
          <w:lang w:val="en-GB"/>
        </w:rPr>
        <w:t>uidance in relation to article 3, particularly in regard to paragraphs 5 (a), 6 and 8 of article 3</w:t>
      </w:r>
    </w:p>
    <w:p w14:paraId="09DACBB2" w14:textId="3FC0E9C7"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Article 3 of the Convention, on mercury supply sources and trade, provides, in paragraph 12, that the Conference of the Parties shall, at its first meeting, provide further guidance in regard to that article, particularly in regard to paragraphs 5 (a), 6 and 8.</w:t>
      </w:r>
      <w:r w:rsidR="00DE0B1A" w:rsidRPr="00B05344">
        <w:rPr>
          <w:color w:val="000000" w:themeColor="text1"/>
          <w:lang w:val="en-GB"/>
        </w:rPr>
        <w:t xml:space="preserve"> </w:t>
      </w:r>
    </w:p>
    <w:p w14:paraId="29C52BF4" w14:textId="02DC6AED"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 xml:space="preserve">The guidance </w:t>
      </w:r>
      <w:r w:rsidR="00150BCB">
        <w:rPr>
          <w:color w:val="000000" w:themeColor="text1"/>
          <w:lang w:val="en-GB"/>
        </w:rPr>
        <w:t>on th</w:t>
      </w:r>
      <w:r w:rsidR="005672DB">
        <w:rPr>
          <w:color w:val="000000" w:themeColor="text1"/>
          <w:lang w:val="en-GB"/>
        </w:rPr>
        <w:t>o</w:t>
      </w:r>
      <w:r w:rsidR="00150BCB">
        <w:rPr>
          <w:color w:val="000000" w:themeColor="text1"/>
          <w:lang w:val="en-GB"/>
        </w:rPr>
        <w:t xml:space="preserve">se issues </w:t>
      </w:r>
      <w:r w:rsidRPr="003D5559">
        <w:rPr>
          <w:color w:val="000000" w:themeColor="text1"/>
          <w:lang w:val="en-GB"/>
        </w:rPr>
        <w:t>and the forms</w:t>
      </w:r>
      <w:r w:rsidR="00150BCB">
        <w:rPr>
          <w:color w:val="000000" w:themeColor="text1"/>
          <w:lang w:val="en-GB"/>
        </w:rPr>
        <w:t xml:space="preserve"> for obtaining consent to import mercury</w:t>
      </w:r>
      <w:r w:rsidRPr="003240FB">
        <w:rPr>
          <w:color w:val="000000" w:themeColor="text1"/>
          <w:lang w:val="en-GB"/>
        </w:rPr>
        <w:t xml:space="preserve">, </w:t>
      </w:r>
      <w:r w:rsidRPr="00B05344">
        <w:rPr>
          <w:color w:val="000000" w:themeColor="text1"/>
          <w:lang w:val="en-GB"/>
        </w:rPr>
        <w:t>which have been adopted on a provisional basis by the intergovernmental negotiating committee,</w:t>
      </w:r>
      <w:r w:rsidR="00DE0B1A" w:rsidRPr="00B05344">
        <w:rPr>
          <w:color w:val="000000" w:themeColor="text1"/>
          <w:lang w:val="en-GB"/>
        </w:rPr>
        <w:t xml:space="preserve"> </w:t>
      </w:r>
      <w:r w:rsidRPr="00B05344">
        <w:rPr>
          <w:color w:val="000000" w:themeColor="text1"/>
          <w:lang w:val="en-GB"/>
        </w:rPr>
        <w:t>are provided to the Conference of the Parties in document UNEP/MC/COP.1/5</w:t>
      </w:r>
      <w:r w:rsidR="003C659E" w:rsidRPr="00B05344">
        <w:rPr>
          <w:color w:val="000000" w:themeColor="text1"/>
          <w:lang w:val="en-GB"/>
        </w:rPr>
        <w:t>,</w:t>
      </w:r>
      <w:r w:rsidRPr="00B05344">
        <w:rPr>
          <w:color w:val="000000" w:themeColor="text1"/>
          <w:lang w:val="en-GB"/>
        </w:rPr>
        <w:t xml:space="preserve"> along with a draft decision for adoption.</w:t>
      </w:r>
    </w:p>
    <w:p w14:paraId="0C3403A4" w14:textId="4BE87F54" w:rsidR="0001627D" w:rsidRPr="004E2C4A" w:rsidRDefault="00DE0B1A" w:rsidP="004E2C4A">
      <w:pPr>
        <w:pStyle w:val="CH4"/>
        <w:rPr>
          <w:b w:val="0"/>
          <w:lang w:val="en-GB"/>
        </w:rPr>
      </w:pPr>
      <w:r w:rsidRPr="004E2C4A">
        <w:rPr>
          <w:lang w:val="en-GB"/>
        </w:rPr>
        <w:lastRenderedPageBreak/>
        <w:tab/>
        <w:t>(ii)</w:t>
      </w:r>
      <w:r w:rsidRPr="004E2C4A">
        <w:rPr>
          <w:lang w:val="en-GB"/>
        </w:rPr>
        <w:tab/>
      </w:r>
      <w:r w:rsidR="00A95821">
        <w:rPr>
          <w:lang w:val="en-GB"/>
        </w:rPr>
        <w:t>The r</w:t>
      </w:r>
      <w:r w:rsidR="0001627D" w:rsidRPr="004E2C4A">
        <w:rPr>
          <w:lang w:val="en-GB"/>
        </w:rPr>
        <w:t>equired content of the certification referred to in paragraphs 6 (b) and 8 of article 3</w:t>
      </w:r>
    </w:p>
    <w:p w14:paraId="427C4F71" w14:textId="6FE15EB7" w:rsidR="0001627D" w:rsidRPr="00C8459D"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 xml:space="preserve">Article 3 of the Convention, on </w:t>
      </w:r>
      <w:r w:rsidRPr="00B64402">
        <w:rPr>
          <w:color w:val="000000" w:themeColor="text1"/>
          <w:lang w:val="en-GB"/>
        </w:rPr>
        <w:t>mercury supply</w:t>
      </w:r>
      <w:r w:rsidRPr="00B05344">
        <w:rPr>
          <w:color w:val="000000" w:themeColor="text1"/>
          <w:lang w:val="en-GB"/>
        </w:rPr>
        <w:t xml:space="preserve"> sources and trade, </w:t>
      </w:r>
      <w:r w:rsidR="00203A22" w:rsidRPr="00B05344">
        <w:rPr>
          <w:color w:val="000000" w:themeColor="text1"/>
          <w:lang w:val="en-GB"/>
        </w:rPr>
        <w:t xml:space="preserve">further </w:t>
      </w:r>
      <w:r w:rsidRPr="00B05344">
        <w:rPr>
          <w:color w:val="000000" w:themeColor="text1"/>
          <w:lang w:val="en-GB"/>
        </w:rPr>
        <w:t xml:space="preserve">provides, in paragraph 12, that the Conference of the Parties shall, at its first meeting, develop and adopt the required content of the </w:t>
      </w:r>
      <w:r w:rsidRPr="00C8459D">
        <w:rPr>
          <w:color w:val="000000" w:themeColor="text1"/>
          <w:lang w:val="en-GB"/>
        </w:rPr>
        <w:t>certification referred to in paragraphs 6 (b) and 8.</w:t>
      </w:r>
      <w:r w:rsidR="00DE0B1A" w:rsidRPr="00C8459D">
        <w:rPr>
          <w:color w:val="000000" w:themeColor="text1"/>
          <w:lang w:val="en-GB"/>
        </w:rPr>
        <w:t xml:space="preserve"> </w:t>
      </w:r>
    </w:p>
    <w:p w14:paraId="360089FA" w14:textId="3CAE000E" w:rsidR="0001627D" w:rsidRPr="00C8459D" w:rsidRDefault="0001627D" w:rsidP="004E2C4A">
      <w:pPr>
        <w:pStyle w:val="Normalnumber"/>
        <w:numPr>
          <w:ilvl w:val="0"/>
          <w:numId w:val="1"/>
        </w:numPr>
        <w:tabs>
          <w:tab w:val="clear" w:pos="567"/>
        </w:tabs>
        <w:rPr>
          <w:color w:val="000000" w:themeColor="text1"/>
          <w:lang w:val="en-GB"/>
        </w:rPr>
      </w:pPr>
      <w:r w:rsidRPr="00C8459D">
        <w:rPr>
          <w:color w:val="000000" w:themeColor="text1"/>
          <w:lang w:val="en-GB"/>
        </w:rPr>
        <w:t xml:space="preserve">The required content was adopted on a provisional basis </w:t>
      </w:r>
      <w:r w:rsidR="007A6AF1" w:rsidRPr="00C8459D">
        <w:rPr>
          <w:color w:val="000000" w:themeColor="text1"/>
          <w:lang w:val="en-GB"/>
        </w:rPr>
        <w:t>by</w:t>
      </w:r>
      <w:r w:rsidRPr="00C8459D">
        <w:rPr>
          <w:color w:val="000000" w:themeColor="text1"/>
          <w:lang w:val="en-GB"/>
        </w:rPr>
        <w:t xml:space="preserve"> the intergovernmental negotiating committee</w:t>
      </w:r>
      <w:r w:rsidR="007A6AF1" w:rsidRPr="00C8459D">
        <w:rPr>
          <w:color w:val="000000" w:themeColor="text1"/>
          <w:lang w:val="en-GB"/>
        </w:rPr>
        <w:t xml:space="preserve"> at its sixth session</w:t>
      </w:r>
      <w:r w:rsidRPr="00C8459D">
        <w:rPr>
          <w:color w:val="000000" w:themeColor="text1"/>
          <w:lang w:val="en-GB"/>
        </w:rPr>
        <w:t>, and is provided to the Conference of the Parties in document UNEP/MC/COP.1/6</w:t>
      </w:r>
      <w:r w:rsidR="0067025D" w:rsidRPr="00C8459D">
        <w:rPr>
          <w:color w:val="000000" w:themeColor="text1"/>
          <w:lang w:val="en-GB"/>
        </w:rPr>
        <w:t>,</w:t>
      </w:r>
      <w:r w:rsidRPr="00C8459D">
        <w:rPr>
          <w:color w:val="000000" w:themeColor="text1"/>
          <w:lang w:val="en-GB"/>
        </w:rPr>
        <w:t xml:space="preserve"> along with a draft decision for adoption.</w:t>
      </w:r>
      <w:r w:rsidR="00DE0B1A" w:rsidRPr="00C8459D">
        <w:rPr>
          <w:color w:val="000000" w:themeColor="text1"/>
          <w:lang w:val="en-GB"/>
        </w:rPr>
        <w:t xml:space="preserve"> </w:t>
      </w:r>
    </w:p>
    <w:p w14:paraId="4DBA1330" w14:textId="7A44F2EC" w:rsidR="0001627D" w:rsidRPr="004E2C4A" w:rsidRDefault="00DE0B1A" w:rsidP="004E2C4A">
      <w:pPr>
        <w:pStyle w:val="CH4"/>
        <w:rPr>
          <w:b w:val="0"/>
          <w:lang w:val="en-GB"/>
        </w:rPr>
      </w:pPr>
      <w:r w:rsidRPr="00C8459D">
        <w:rPr>
          <w:lang w:val="en-GB"/>
        </w:rPr>
        <w:tab/>
        <w:t>(iii)</w:t>
      </w:r>
      <w:r w:rsidRPr="00C8459D">
        <w:rPr>
          <w:lang w:val="en-GB"/>
        </w:rPr>
        <w:tab/>
      </w:r>
      <w:r w:rsidR="00A95821" w:rsidRPr="00C8459D">
        <w:rPr>
          <w:lang w:val="en-GB"/>
        </w:rPr>
        <w:t>The g</w:t>
      </w:r>
      <w:r w:rsidR="0001627D" w:rsidRPr="00C8459D">
        <w:rPr>
          <w:lang w:val="en-GB"/>
        </w:rPr>
        <w:t>uidance referred to in paragraphs 8</w:t>
      </w:r>
      <w:r w:rsidR="00887492" w:rsidRPr="00C8459D">
        <w:rPr>
          <w:lang w:val="en-GB"/>
        </w:rPr>
        <w:t xml:space="preserve"> </w:t>
      </w:r>
      <w:r w:rsidR="0001627D" w:rsidRPr="00C8459D">
        <w:rPr>
          <w:lang w:val="en-GB"/>
        </w:rPr>
        <w:t>(a) and 8</w:t>
      </w:r>
      <w:r w:rsidR="00887492" w:rsidRPr="00C8459D">
        <w:rPr>
          <w:lang w:val="en-GB"/>
        </w:rPr>
        <w:t xml:space="preserve"> </w:t>
      </w:r>
      <w:r w:rsidR="0001627D" w:rsidRPr="00C8459D">
        <w:rPr>
          <w:lang w:val="en-GB"/>
        </w:rPr>
        <w:t>(b) of article</w:t>
      </w:r>
      <w:r w:rsidR="0001627D" w:rsidRPr="004E2C4A">
        <w:rPr>
          <w:lang w:val="en-GB"/>
        </w:rPr>
        <w:t xml:space="preserve"> 8</w:t>
      </w:r>
    </w:p>
    <w:p w14:paraId="767EEA55" w14:textId="481CA88E"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Paragraph 8 of article 8 of the Convention</w:t>
      </w:r>
      <w:r w:rsidR="00C81933" w:rsidRPr="004E2C4A">
        <w:rPr>
          <w:color w:val="000000" w:themeColor="text1"/>
          <w:lang w:val="en-GB"/>
        </w:rPr>
        <w:t>,</w:t>
      </w:r>
      <w:r w:rsidRPr="00B05344">
        <w:rPr>
          <w:color w:val="000000" w:themeColor="text1"/>
          <w:lang w:val="en-GB"/>
        </w:rPr>
        <w:t xml:space="preserve"> on em</w:t>
      </w:r>
      <w:r w:rsidRPr="00FA3DD0">
        <w:rPr>
          <w:color w:val="000000" w:themeColor="text1"/>
          <w:lang w:val="en-GB"/>
        </w:rPr>
        <w:t>ission</w:t>
      </w:r>
      <w:r w:rsidRPr="00B05344">
        <w:rPr>
          <w:color w:val="000000" w:themeColor="text1"/>
          <w:lang w:val="en-GB"/>
        </w:rPr>
        <w:t>s, provides that the Conference of the Parties shall, at its first meeting, adopt guidance on best available techniques and on best environmental practices, taking into account any differences between new and existing sources and the need to minimize cross-media effects; and on support for parties in implementing the measures set out in paragraph 5, in particular in determining goals and in setting emission limit values.</w:t>
      </w:r>
      <w:r w:rsidR="00DE0B1A" w:rsidRPr="00B05344">
        <w:rPr>
          <w:color w:val="000000" w:themeColor="text1"/>
          <w:lang w:val="en-GB"/>
        </w:rPr>
        <w:t xml:space="preserve"> </w:t>
      </w:r>
    </w:p>
    <w:p w14:paraId="7DF0AD2B" w14:textId="21AFDDED"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At its seventh session, the intergovernmental negotiating committee adopted th</w:t>
      </w:r>
      <w:r w:rsidR="009A603A" w:rsidRPr="00B05344">
        <w:rPr>
          <w:color w:val="000000" w:themeColor="text1"/>
          <w:lang w:val="en-GB"/>
        </w:rPr>
        <w:t>o</w:t>
      </w:r>
      <w:r w:rsidRPr="00B05344">
        <w:rPr>
          <w:color w:val="000000" w:themeColor="text1"/>
          <w:lang w:val="en-GB"/>
        </w:rPr>
        <w:t>se guidance document</w:t>
      </w:r>
      <w:r w:rsidR="009A603A" w:rsidRPr="00B05344">
        <w:rPr>
          <w:color w:val="000000" w:themeColor="text1"/>
          <w:lang w:val="en-GB"/>
        </w:rPr>
        <w:t>s</w:t>
      </w:r>
      <w:r w:rsidRPr="00B05344">
        <w:rPr>
          <w:color w:val="000000" w:themeColor="text1"/>
          <w:lang w:val="en-GB"/>
        </w:rPr>
        <w:t xml:space="preserve"> on a provisional basis. The guidance documents are provided to the Conference of the Parties in document UNEP/MC/COP.1/7</w:t>
      </w:r>
      <w:r w:rsidR="009A603A" w:rsidRPr="00B05344">
        <w:rPr>
          <w:color w:val="000000" w:themeColor="text1"/>
          <w:lang w:val="en-GB"/>
        </w:rPr>
        <w:t>,</w:t>
      </w:r>
      <w:r w:rsidRPr="00B05344">
        <w:rPr>
          <w:color w:val="000000" w:themeColor="text1"/>
          <w:lang w:val="en-GB"/>
        </w:rPr>
        <w:t xml:space="preserve"> along with a draft decision for adoption</w:t>
      </w:r>
      <w:r w:rsidR="009A603A" w:rsidRPr="00B05344">
        <w:rPr>
          <w:color w:val="000000" w:themeColor="text1"/>
          <w:lang w:val="en-GB"/>
        </w:rPr>
        <w:t>.</w:t>
      </w:r>
    </w:p>
    <w:p w14:paraId="15305936" w14:textId="42283FC5" w:rsidR="0001627D" w:rsidRPr="004E2C4A" w:rsidRDefault="00DE0B1A" w:rsidP="004E2C4A">
      <w:pPr>
        <w:pStyle w:val="CH4"/>
        <w:ind w:right="46"/>
        <w:rPr>
          <w:lang w:val="en-GB"/>
        </w:rPr>
      </w:pPr>
      <w:r w:rsidRPr="004E2C4A">
        <w:rPr>
          <w:lang w:val="en-GB"/>
        </w:rPr>
        <w:tab/>
        <w:t>(iv)</w:t>
      </w:r>
      <w:r w:rsidRPr="004E2C4A">
        <w:rPr>
          <w:lang w:val="en-GB"/>
        </w:rPr>
        <w:tab/>
      </w:r>
      <w:r w:rsidR="00A95821">
        <w:rPr>
          <w:lang w:val="en-GB"/>
        </w:rPr>
        <w:t>The m</w:t>
      </w:r>
      <w:r w:rsidR="0001627D" w:rsidRPr="004E2C4A">
        <w:rPr>
          <w:lang w:val="en-GB"/>
        </w:rPr>
        <w:t>easures to give effect to the arrangements for the financial mechanism referred to in article 13</w:t>
      </w:r>
    </w:p>
    <w:p w14:paraId="7ADB3991" w14:textId="1D83A2ED"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Paragraph 5 of article 13 of the Convention</w:t>
      </w:r>
      <w:r w:rsidR="00DE0B1A" w:rsidRPr="00B05344">
        <w:rPr>
          <w:color w:val="000000" w:themeColor="text1"/>
          <w:lang w:val="en-GB"/>
        </w:rPr>
        <w:t xml:space="preserve"> </w:t>
      </w:r>
      <w:r w:rsidRPr="00A6647A">
        <w:rPr>
          <w:color w:val="000000" w:themeColor="text1"/>
          <w:lang w:val="en-GB"/>
        </w:rPr>
        <w:t>establishes a</w:t>
      </w:r>
      <w:r w:rsidRPr="00B05344">
        <w:rPr>
          <w:color w:val="000000" w:themeColor="text1"/>
          <w:lang w:val="en-GB"/>
        </w:rPr>
        <w:t xml:space="preserve"> mechanism for the provision of adequate, predictable and timely financial resources.</w:t>
      </w:r>
      <w:r w:rsidR="00DE0B1A" w:rsidRPr="00B05344">
        <w:rPr>
          <w:color w:val="000000" w:themeColor="text1"/>
          <w:lang w:val="en-GB"/>
        </w:rPr>
        <w:t xml:space="preserve"> </w:t>
      </w:r>
      <w:r w:rsidRPr="00B05344">
        <w:rPr>
          <w:color w:val="000000" w:themeColor="text1"/>
          <w:lang w:val="en-GB"/>
        </w:rPr>
        <w:t xml:space="preserve">As set out in paragraph 6 of </w:t>
      </w:r>
      <w:r w:rsidR="007D3342">
        <w:rPr>
          <w:color w:val="000000" w:themeColor="text1"/>
          <w:lang w:val="en-GB"/>
        </w:rPr>
        <w:t>a</w:t>
      </w:r>
      <w:r w:rsidRPr="00B05344">
        <w:rPr>
          <w:color w:val="000000" w:themeColor="text1"/>
          <w:lang w:val="en-GB"/>
        </w:rPr>
        <w:t>rticle 13, the mechanism will include two components</w:t>
      </w:r>
      <w:r w:rsidR="003C718D" w:rsidRPr="00B05344">
        <w:rPr>
          <w:color w:val="000000" w:themeColor="text1"/>
          <w:lang w:val="en-GB"/>
        </w:rPr>
        <w:t>: t</w:t>
      </w:r>
      <w:r w:rsidRPr="00B05344">
        <w:rPr>
          <w:color w:val="000000" w:themeColor="text1"/>
          <w:lang w:val="en-GB"/>
        </w:rPr>
        <w:t xml:space="preserve">he Global Environment Facility Trust Fund and a specific international programme to support capacity-building and technical assistance. </w:t>
      </w:r>
      <w:r w:rsidR="007D3342">
        <w:rPr>
          <w:color w:val="000000" w:themeColor="text1"/>
          <w:lang w:val="en-GB"/>
        </w:rPr>
        <w:t>I</w:t>
      </w:r>
      <w:r w:rsidR="007D3342" w:rsidRPr="00814640">
        <w:rPr>
          <w:color w:val="000000" w:themeColor="text1"/>
          <w:lang w:val="en-GB"/>
        </w:rPr>
        <w:t xml:space="preserve">n paragraph 7 of </w:t>
      </w:r>
      <w:r w:rsidR="007D3342">
        <w:rPr>
          <w:color w:val="000000" w:themeColor="text1"/>
          <w:lang w:val="en-GB"/>
        </w:rPr>
        <w:t>a</w:t>
      </w:r>
      <w:r w:rsidR="007D3342" w:rsidRPr="00814640">
        <w:rPr>
          <w:color w:val="000000" w:themeColor="text1"/>
          <w:lang w:val="en-GB"/>
        </w:rPr>
        <w:t>rticle 13</w:t>
      </w:r>
      <w:r w:rsidR="007D3342">
        <w:rPr>
          <w:color w:val="000000" w:themeColor="text1"/>
          <w:lang w:val="en-GB"/>
        </w:rPr>
        <w:t>, t</w:t>
      </w:r>
      <w:r w:rsidRPr="00B05344">
        <w:rPr>
          <w:color w:val="000000" w:themeColor="text1"/>
          <w:lang w:val="en-GB"/>
        </w:rPr>
        <w:t>he Convention provides that the Global Environment Facility Trust Fund shall be operated under the guidance of and be accountable to the Conference of the Parties.</w:t>
      </w:r>
      <w:r w:rsidR="00DE0B1A" w:rsidRPr="00B05344">
        <w:rPr>
          <w:color w:val="000000" w:themeColor="text1"/>
          <w:lang w:val="en-GB"/>
        </w:rPr>
        <w:t xml:space="preserve"> </w:t>
      </w:r>
      <w:r w:rsidRPr="00B05344">
        <w:rPr>
          <w:color w:val="000000" w:themeColor="text1"/>
          <w:lang w:val="en-GB"/>
        </w:rPr>
        <w:t xml:space="preserve">Paragraph 9 of </w:t>
      </w:r>
      <w:r w:rsidR="007D3342">
        <w:rPr>
          <w:color w:val="000000" w:themeColor="text1"/>
          <w:lang w:val="en-GB"/>
        </w:rPr>
        <w:t>a</w:t>
      </w:r>
      <w:r w:rsidRPr="00B05344">
        <w:rPr>
          <w:color w:val="000000" w:themeColor="text1"/>
          <w:lang w:val="en-GB"/>
        </w:rPr>
        <w:t xml:space="preserve">rticle 13 provides that the specific international programme will be operated under the guidance of and be accountable to the Conference of </w:t>
      </w:r>
      <w:r w:rsidR="003227E1">
        <w:rPr>
          <w:color w:val="000000" w:themeColor="text1"/>
          <w:lang w:val="en-GB"/>
        </w:rPr>
        <w:t xml:space="preserve">the </w:t>
      </w:r>
      <w:r w:rsidRPr="00B05344">
        <w:rPr>
          <w:color w:val="000000" w:themeColor="text1"/>
          <w:lang w:val="en-GB"/>
        </w:rPr>
        <w:t xml:space="preserve">Parties. </w:t>
      </w:r>
    </w:p>
    <w:p w14:paraId="473C5E6B" w14:textId="4054E000" w:rsidR="0001627D" w:rsidRPr="00B05344" w:rsidRDefault="0001627D" w:rsidP="004E2C4A">
      <w:pPr>
        <w:pStyle w:val="Normalnumber"/>
        <w:numPr>
          <w:ilvl w:val="0"/>
          <w:numId w:val="1"/>
        </w:numPr>
        <w:tabs>
          <w:tab w:val="clear" w:pos="567"/>
        </w:tabs>
        <w:rPr>
          <w:color w:val="000000" w:themeColor="text1"/>
          <w:lang w:val="en-GB"/>
        </w:rPr>
      </w:pPr>
      <w:r w:rsidRPr="00427670">
        <w:rPr>
          <w:color w:val="000000" w:themeColor="text1"/>
          <w:lang w:val="en-GB"/>
        </w:rPr>
        <w:t xml:space="preserve">Guidance to the Global Environment </w:t>
      </w:r>
      <w:r w:rsidRPr="00A95821">
        <w:rPr>
          <w:color w:val="000000" w:themeColor="text1"/>
          <w:lang w:val="en-GB"/>
        </w:rPr>
        <w:t xml:space="preserve">Trust Fund is </w:t>
      </w:r>
      <w:r w:rsidR="00A95821" w:rsidRPr="00A95821">
        <w:rPr>
          <w:color w:val="000000" w:themeColor="text1"/>
          <w:lang w:val="en-GB"/>
        </w:rPr>
        <w:t xml:space="preserve">set out </w:t>
      </w:r>
      <w:r w:rsidRPr="00A95821">
        <w:rPr>
          <w:color w:val="000000" w:themeColor="text1"/>
          <w:lang w:val="en-GB"/>
        </w:rPr>
        <w:t xml:space="preserve">in document UNEP/MC/COP.1/8, while issues relating to the specific international programme are </w:t>
      </w:r>
      <w:r w:rsidR="00A95821" w:rsidRPr="00A95821">
        <w:rPr>
          <w:color w:val="000000" w:themeColor="text1"/>
          <w:lang w:val="en-GB"/>
        </w:rPr>
        <w:t xml:space="preserve">set out </w:t>
      </w:r>
      <w:r w:rsidRPr="00A95821">
        <w:rPr>
          <w:color w:val="000000" w:themeColor="text1"/>
          <w:lang w:val="en-GB"/>
        </w:rPr>
        <w:t>in documents UNEP/MC/COP.1/9 and UNEP/MC/COP.1/9/Add.1</w:t>
      </w:r>
      <w:r w:rsidR="00150BCB" w:rsidRPr="00A95821">
        <w:rPr>
          <w:color w:val="000000" w:themeColor="text1"/>
          <w:lang w:val="en-GB"/>
        </w:rPr>
        <w:t>. A</w:t>
      </w:r>
      <w:r w:rsidRPr="00A95821">
        <w:rPr>
          <w:color w:val="000000" w:themeColor="text1"/>
          <w:lang w:val="en-GB"/>
        </w:rPr>
        <w:t xml:space="preserve"> draft overall decision on the arrangements for the financial mechanism as set out in </w:t>
      </w:r>
      <w:r w:rsidR="00427670" w:rsidRPr="00A95821">
        <w:rPr>
          <w:color w:val="000000" w:themeColor="text1"/>
          <w:lang w:val="en-GB"/>
        </w:rPr>
        <w:t>a</w:t>
      </w:r>
      <w:r w:rsidRPr="00A95821">
        <w:rPr>
          <w:color w:val="000000" w:themeColor="text1"/>
          <w:lang w:val="en-GB"/>
        </w:rPr>
        <w:t>rticle 13</w:t>
      </w:r>
      <w:r w:rsidR="00150BCB" w:rsidRPr="00A95821">
        <w:rPr>
          <w:color w:val="000000" w:themeColor="text1"/>
          <w:lang w:val="en-GB"/>
        </w:rPr>
        <w:t xml:space="preserve"> is annexed to documents UNEP/MC/COP.1/8 and UNEP/MC/COP.1/9.</w:t>
      </w:r>
      <w:r w:rsidR="00DE0B1A" w:rsidRPr="00A95821">
        <w:rPr>
          <w:color w:val="000000" w:themeColor="text1"/>
          <w:lang w:val="en-GB"/>
        </w:rPr>
        <w:t xml:space="preserve"> </w:t>
      </w:r>
      <w:r w:rsidRPr="00A95821">
        <w:rPr>
          <w:color w:val="000000" w:themeColor="text1"/>
          <w:lang w:val="en-GB"/>
        </w:rPr>
        <w:t xml:space="preserve">Additional information in relation to financial issues is </w:t>
      </w:r>
      <w:r w:rsidR="00A95821" w:rsidRPr="00A95821">
        <w:rPr>
          <w:color w:val="000000" w:themeColor="text1"/>
          <w:lang w:val="en-GB"/>
        </w:rPr>
        <w:t xml:space="preserve">set out </w:t>
      </w:r>
      <w:r w:rsidRPr="00A95821">
        <w:rPr>
          <w:color w:val="000000" w:themeColor="text1"/>
          <w:lang w:val="en-GB"/>
        </w:rPr>
        <w:t>in information documents</w:t>
      </w:r>
      <w:r w:rsidR="00A87F40" w:rsidRPr="00A95821">
        <w:rPr>
          <w:color w:val="000000" w:themeColor="text1"/>
          <w:lang w:val="en-GB"/>
        </w:rPr>
        <w:t xml:space="preserve"> provided to the Conference of </w:t>
      </w:r>
      <w:r w:rsidR="003227E1" w:rsidRPr="00A95821">
        <w:rPr>
          <w:color w:val="000000" w:themeColor="text1"/>
          <w:lang w:val="en-GB"/>
        </w:rPr>
        <w:t xml:space="preserve">the </w:t>
      </w:r>
      <w:r w:rsidR="00A87F40" w:rsidRPr="00A95821">
        <w:rPr>
          <w:color w:val="000000" w:themeColor="text1"/>
          <w:lang w:val="en-GB"/>
        </w:rPr>
        <w:t xml:space="preserve">Parties, </w:t>
      </w:r>
      <w:r w:rsidRPr="00A95821">
        <w:rPr>
          <w:color w:val="000000" w:themeColor="text1"/>
          <w:lang w:val="en-GB"/>
        </w:rPr>
        <w:t>including a report on activities undertaken by the Global Environment Facility (UNEP/MC/COP.1/INF</w:t>
      </w:r>
      <w:r w:rsidR="00EC5F4C">
        <w:rPr>
          <w:color w:val="000000" w:themeColor="text1"/>
          <w:lang w:val="en-GB"/>
        </w:rPr>
        <w:t>/</w:t>
      </w:r>
      <w:r w:rsidRPr="00A95821">
        <w:rPr>
          <w:color w:val="000000" w:themeColor="text1"/>
          <w:lang w:val="en-GB"/>
        </w:rPr>
        <w:t>3)</w:t>
      </w:r>
      <w:r w:rsidR="00A87F40" w:rsidRPr="00A95821">
        <w:rPr>
          <w:color w:val="000000" w:themeColor="text1"/>
          <w:lang w:val="en-GB"/>
        </w:rPr>
        <w:t xml:space="preserve"> and</w:t>
      </w:r>
      <w:r w:rsidRPr="00A95821">
        <w:rPr>
          <w:color w:val="000000" w:themeColor="text1"/>
          <w:lang w:val="en-GB"/>
        </w:rPr>
        <w:t xml:space="preserve"> a report on the activities of the Special Programme to support institutional strengthening (UNEP/MC/COP.1/INF</w:t>
      </w:r>
      <w:r w:rsidR="00EC5F4C">
        <w:rPr>
          <w:color w:val="000000" w:themeColor="text1"/>
          <w:lang w:val="en-GB"/>
        </w:rPr>
        <w:t>/</w:t>
      </w:r>
      <w:r w:rsidRPr="00A95821">
        <w:rPr>
          <w:color w:val="000000" w:themeColor="text1"/>
          <w:lang w:val="en-GB"/>
        </w:rPr>
        <w:t>4</w:t>
      </w:r>
      <w:r w:rsidR="00A87F40" w:rsidRPr="00A95821">
        <w:rPr>
          <w:color w:val="000000" w:themeColor="text1"/>
          <w:lang w:val="en-GB"/>
        </w:rPr>
        <w:t>).</w:t>
      </w:r>
      <w:r w:rsidR="00DE0B1A" w:rsidRPr="00A95821">
        <w:rPr>
          <w:color w:val="000000" w:themeColor="text1"/>
          <w:lang w:val="en-GB"/>
        </w:rPr>
        <w:t xml:space="preserve"> </w:t>
      </w:r>
      <w:r w:rsidRPr="00A95821">
        <w:rPr>
          <w:color w:val="000000" w:themeColor="text1"/>
          <w:lang w:val="en-GB"/>
        </w:rPr>
        <w:t>The Conference may wish to</w:t>
      </w:r>
      <w:r w:rsidRPr="00B05344">
        <w:rPr>
          <w:color w:val="000000" w:themeColor="text1"/>
          <w:lang w:val="en-GB"/>
        </w:rPr>
        <w:t xml:space="preserve"> consider the outstanding </w:t>
      </w:r>
      <w:r w:rsidR="00ED07D3" w:rsidRPr="004E2C4A">
        <w:rPr>
          <w:color w:val="000000" w:themeColor="text1"/>
          <w:lang w:val="en-GB"/>
        </w:rPr>
        <w:t>matters</w:t>
      </w:r>
      <w:r w:rsidR="00ED07D3" w:rsidRPr="00B05344">
        <w:rPr>
          <w:color w:val="000000" w:themeColor="text1"/>
          <w:lang w:val="en-GB"/>
        </w:rPr>
        <w:t xml:space="preserve"> </w:t>
      </w:r>
      <w:r w:rsidRPr="00B05344">
        <w:rPr>
          <w:color w:val="000000" w:themeColor="text1"/>
          <w:lang w:val="en-GB"/>
        </w:rPr>
        <w:t>in relation to th</w:t>
      </w:r>
      <w:r w:rsidR="00ED07D3" w:rsidRPr="004E2C4A">
        <w:rPr>
          <w:color w:val="000000" w:themeColor="text1"/>
          <w:lang w:val="en-GB"/>
        </w:rPr>
        <w:t>o</w:t>
      </w:r>
      <w:r w:rsidRPr="00B05344">
        <w:rPr>
          <w:color w:val="000000" w:themeColor="text1"/>
          <w:lang w:val="en-GB"/>
        </w:rPr>
        <w:t xml:space="preserve">se guidance documents and adopt a decision </w:t>
      </w:r>
      <w:r w:rsidR="00ED07D3" w:rsidRPr="004E2C4A">
        <w:rPr>
          <w:color w:val="000000" w:themeColor="text1"/>
          <w:lang w:val="en-GB"/>
        </w:rPr>
        <w:t>ther</w:t>
      </w:r>
      <w:r w:rsidR="00B05344">
        <w:rPr>
          <w:color w:val="000000" w:themeColor="text1"/>
          <w:lang w:val="en-GB"/>
        </w:rPr>
        <w:t>e</w:t>
      </w:r>
      <w:r w:rsidRPr="00B05344">
        <w:rPr>
          <w:color w:val="000000" w:themeColor="text1"/>
          <w:lang w:val="en-GB"/>
        </w:rPr>
        <w:t xml:space="preserve">on. </w:t>
      </w:r>
    </w:p>
    <w:p w14:paraId="71FF1AB1" w14:textId="13222D8E" w:rsidR="0001627D" w:rsidRPr="004E2C4A" w:rsidRDefault="00DE0B1A" w:rsidP="004E2C4A">
      <w:pPr>
        <w:pStyle w:val="CH4"/>
        <w:rPr>
          <w:b w:val="0"/>
          <w:lang w:val="en-GB"/>
        </w:rPr>
      </w:pPr>
      <w:r w:rsidRPr="004E2C4A">
        <w:rPr>
          <w:lang w:val="en-GB"/>
        </w:rPr>
        <w:tab/>
        <w:t>(v)</w:t>
      </w:r>
      <w:r w:rsidRPr="004E2C4A">
        <w:rPr>
          <w:lang w:val="en-GB"/>
        </w:rPr>
        <w:tab/>
      </w:r>
      <w:r w:rsidR="00A95821">
        <w:rPr>
          <w:lang w:val="en-GB"/>
        </w:rPr>
        <w:t>The m</w:t>
      </w:r>
      <w:r w:rsidR="0001627D" w:rsidRPr="004E2C4A">
        <w:rPr>
          <w:lang w:val="en-GB"/>
        </w:rPr>
        <w:t>embership of the Implementation and Compliance Committee as referred to in paragraph 3 of article 15</w:t>
      </w:r>
    </w:p>
    <w:p w14:paraId="62AFE0C0" w14:textId="55F2FBFF"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Paragraph 1 of article 15 of the Convention</w:t>
      </w:r>
      <w:r w:rsidRPr="00F409FD">
        <w:rPr>
          <w:color w:val="000000" w:themeColor="text1"/>
          <w:lang w:val="en-GB"/>
        </w:rPr>
        <w:t>, on the Implementation</w:t>
      </w:r>
      <w:r w:rsidRPr="00B05344">
        <w:rPr>
          <w:color w:val="000000" w:themeColor="text1"/>
          <w:lang w:val="en-GB"/>
        </w:rPr>
        <w:t xml:space="preserve"> and Compliance Committee, established a committee as a subsidiary body of </w:t>
      </w:r>
      <w:r w:rsidR="008436C8" w:rsidRPr="00B05344">
        <w:rPr>
          <w:color w:val="000000" w:themeColor="text1"/>
          <w:lang w:val="en-GB"/>
        </w:rPr>
        <w:t xml:space="preserve">the </w:t>
      </w:r>
      <w:r w:rsidRPr="00B05344">
        <w:rPr>
          <w:color w:val="000000" w:themeColor="text1"/>
          <w:lang w:val="en-GB"/>
        </w:rPr>
        <w:t>Conference of the Parties to promote implementation of, and review compliance with, all provisions of the Convention</w:t>
      </w:r>
      <w:r w:rsidR="008436C8" w:rsidRPr="00B05344">
        <w:rPr>
          <w:color w:val="000000" w:themeColor="text1"/>
          <w:lang w:val="en-GB"/>
        </w:rPr>
        <w:t xml:space="preserve">. Matters relating to the membership of that committee are set out in </w:t>
      </w:r>
      <w:r w:rsidRPr="00B05344">
        <w:rPr>
          <w:color w:val="000000" w:themeColor="text1"/>
          <w:lang w:val="en-GB"/>
        </w:rPr>
        <w:t>document UNEP/MC/COP.1/10.</w:t>
      </w:r>
      <w:r w:rsidR="00DE0B1A" w:rsidRPr="00B05344">
        <w:rPr>
          <w:color w:val="000000" w:themeColor="text1"/>
          <w:lang w:val="en-GB"/>
        </w:rPr>
        <w:t xml:space="preserve"> </w:t>
      </w:r>
    </w:p>
    <w:p w14:paraId="104E07AF" w14:textId="65BA386E"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The Conference shall elect the first members of the committee and may wish to adopt a decision along the lines set out in the annex to th</w:t>
      </w:r>
      <w:r w:rsidR="008436C8" w:rsidRPr="00B05344">
        <w:rPr>
          <w:color w:val="000000" w:themeColor="text1"/>
          <w:lang w:val="en-GB"/>
        </w:rPr>
        <w:t>at</w:t>
      </w:r>
      <w:r w:rsidRPr="00B05344">
        <w:rPr>
          <w:color w:val="000000" w:themeColor="text1"/>
          <w:lang w:val="en-GB"/>
        </w:rPr>
        <w:t xml:space="preserve"> document.</w:t>
      </w:r>
    </w:p>
    <w:p w14:paraId="1C898790" w14:textId="063104E3" w:rsidR="0001627D" w:rsidRPr="004E2C4A" w:rsidRDefault="00DE0B1A" w:rsidP="004E2C4A">
      <w:pPr>
        <w:pStyle w:val="CH4"/>
        <w:rPr>
          <w:lang w:val="en-GB"/>
        </w:rPr>
      </w:pPr>
      <w:r w:rsidRPr="004E2C4A">
        <w:rPr>
          <w:lang w:val="en-GB"/>
        </w:rPr>
        <w:tab/>
        <w:t>(vi)</w:t>
      </w:r>
      <w:r w:rsidRPr="004E2C4A">
        <w:rPr>
          <w:lang w:val="en-GB"/>
        </w:rPr>
        <w:tab/>
      </w:r>
      <w:r w:rsidR="00725CA4">
        <w:rPr>
          <w:lang w:val="en-GB"/>
        </w:rPr>
        <w:t>T</w:t>
      </w:r>
      <w:r w:rsidR="00A95821">
        <w:rPr>
          <w:lang w:val="en-GB"/>
        </w:rPr>
        <w:t>he t</w:t>
      </w:r>
      <w:r w:rsidR="0001627D" w:rsidRPr="004E2C4A">
        <w:rPr>
          <w:lang w:val="en-GB"/>
        </w:rPr>
        <w:t>iming and format of the reporting to be followed by the parties</w:t>
      </w:r>
      <w:r w:rsidR="00887492" w:rsidRPr="00B05344">
        <w:rPr>
          <w:lang w:val="en-GB"/>
        </w:rPr>
        <w:t>,</w:t>
      </w:r>
      <w:r w:rsidR="0001627D" w:rsidRPr="004E2C4A">
        <w:rPr>
          <w:lang w:val="en-GB"/>
        </w:rPr>
        <w:t xml:space="preserve"> as referred to in paragraph 3 of article 21</w:t>
      </w:r>
    </w:p>
    <w:p w14:paraId="6322619F" w14:textId="592753E9"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 xml:space="preserve">Reporting obligations </w:t>
      </w:r>
      <w:r w:rsidRPr="006E61F8">
        <w:rPr>
          <w:color w:val="000000" w:themeColor="text1"/>
          <w:lang w:val="en-GB"/>
        </w:rPr>
        <w:t>are set out in article</w:t>
      </w:r>
      <w:r w:rsidRPr="00B05344">
        <w:rPr>
          <w:color w:val="000000" w:themeColor="text1"/>
          <w:lang w:val="en-GB"/>
        </w:rPr>
        <w:t xml:space="preserve"> 21 of the Convention. The first meeting of the Conference of the Parties is required to decide upon the timing and format of the reporting to be followed by the parties, taking into account the desirability of coordinating reporting with other relevant chemicals and wastes conventions. </w:t>
      </w:r>
      <w:r w:rsidR="00A95821">
        <w:rPr>
          <w:color w:val="000000" w:themeColor="text1"/>
          <w:lang w:val="en-GB"/>
        </w:rPr>
        <w:t>At its</w:t>
      </w:r>
      <w:r w:rsidR="00A95821" w:rsidRPr="00B05344">
        <w:rPr>
          <w:color w:val="000000" w:themeColor="text1"/>
          <w:lang w:val="en-GB"/>
        </w:rPr>
        <w:t xml:space="preserve"> </w:t>
      </w:r>
      <w:r w:rsidRPr="00B05344">
        <w:rPr>
          <w:color w:val="000000" w:themeColor="text1"/>
          <w:lang w:val="en-GB"/>
        </w:rPr>
        <w:t>sixth and seventh session</w:t>
      </w:r>
      <w:r w:rsidR="007D7AD6" w:rsidRPr="00B05344">
        <w:rPr>
          <w:color w:val="000000" w:themeColor="text1"/>
          <w:lang w:val="en-GB"/>
        </w:rPr>
        <w:t>s</w:t>
      </w:r>
      <w:r w:rsidR="00A95821">
        <w:rPr>
          <w:color w:val="000000" w:themeColor="text1"/>
          <w:lang w:val="en-GB"/>
        </w:rPr>
        <w:t>,</w:t>
      </w:r>
      <w:r w:rsidRPr="00B05344">
        <w:rPr>
          <w:color w:val="000000" w:themeColor="text1"/>
          <w:lang w:val="en-GB"/>
        </w:rPr>
        <w:t xml:space="preserve"> the intergovernmental negotiating committee considered the reporting format and the timing of reporting</w:t>
      </w:r>
      <w:r w:rsidRPr="00A95821">
        <w:rPr>
          <w:color w:val="000000" w:themeColor="text1"/>
          <w:lang w:val="en-GB"/>
        </w:rPr>
        <w:t xml:space="preserve">, </w:t>
      </w:r>
      <w:r w:rsidR="002F36E6" w:rsidRPr="00A95821">
        <w:rPr>
          <w:color w:val="000000" w:themeColor="text1"/>
          <w:lang w:val="en-GB"/>
        </w:rPr>
        <w:t xml:space="preserve">and </w:t>
      </w:r>
      <w:r w:rsidRPr="00A95821">
        <w:rPr>
          <w:color w:val="000000" w:themeColor="text1"/>
          <w:lang w:val="en-GB"/>
        </w:rPr>
        <w:t>the current draft format</w:t>
      </w:r>
      <w:r w:rsidRPr="00B05344">
        <w:rPr>
          <w:color w:val="000000" w:themeColor="text1"/>
          <w:lang w:val="en-GB"/>
        </w:rPr>
        <w:t xml:space="preserve"> </w:t>
      </w:r>
      <w:r w:rsidR="002F36E6" w:rsidRPr="00B05344">
        <w:rPr>
          <w:color w:val="000000" w:themeColor="text1"/>
          <w:lang w:val="en-GB"/>
        </w:rPr>
        <w:t xml:space="preserve">is </w:t>
      </w:r>
      <w:r w:rsidRPr="00B05344">
        <w:rPr>
          <w:color w:val="000000" w:themeColor="text1"/>
          <w:lang w:val="en-GB"/>
        </w:rPr>
        <w:t xml:space="preserve">set out in annex II </w:t>
      </w:r>
      <w:r w:rsidR="002F36E6" w:rsidRPr="00B05344">
        <w:rPr>
          <w:color w:val="000000" w:themeColor="text1"/>
          <w:lang w:val="en-GB"/>
        </w:rPr>
        <w:t xml:space="preserve">to </w:t>
      </w:r>
      <w:r w:rsidRPr="00B05344">
        <w:rPr>
          <w:color w:val="000000" w:themeColor="text1"/>
          <w:lang w:val="en-GB"/>
        </w:rPr>
        <w:t>document UNEP/MC/COP.1/11.</w:t>
      </w:r>
      <w:r w:rsidR="00DE0B1A" w:rsidRPr="00B05344">
        <w:rPr>
          <w:color w:val="000000" w:themeColor="text1"/>
          <w:lang w:val="en-GB"/>
        </w:rPr>
        <w:t xml:space="preserve"> </w:t>
      </w:r>
    </w:p>
    <w:p w14:paraId="39080773" w14:textId="62B03C8C" w:rsidR="0001627D" w:rsidRPr="00B05344"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 xml:space="preserve">The Conference may wish to consider and agree on the timing of reporting, including the date of submission </w:t>
      </w:r>
      <w:r w:rsidR="00F83E8C" w:rsidRPr="00B05344">
        <w:rPr>
          <w:color w:val="000000" w:themeColor="text1"/>
          <w:lang w:val="en-GB"/>
        </w:rPr>
        <w:t xml:space="preserve">of the </w:t>
      </w:r>
      <w:r w:rsidRPr="00B05344">
        <w:rPr>
          <w:color w:val="000000" w:themeColor="text1"/>
          <w:lang w:val="en-GB"/>
        </w:rPr>
        <w:t xml:space="preserve">first reports </w:t>
      </w:r>
      <w:r w:rsidR="00F83E8C" w:rsidRPr="00B05344">
        <w:rPr>
          <w:color w:val="000000" w:themeColor="text1"/>
          <w:lang w:val="en-GB"/>
        </w:rPr>
        <w:t xml:space="preserve">by parties </w:t>
      </w:r>
      <w:r w:rsidRPr="00B05344">
        <w:rPr>
          <w:color w:val="000000" w:themeColor="text1"/>
          <w:lang w:val="en-GB"/>
        </w:rPr>
        <w:t>and the frequency of reporting, and consider and adopt the reporting format.</w:t>
      </w:r>
    </w:p>
    <w:p w14:paraId="041295D5" w14:textId="54CAEFFA" w:rsidR="0001627D" w:rsidRPr="004E2C4A" w:rsidRDefault="00DE0B1A" w:rsidP="004E2C4A">
      <w:pPr>
        <w:pStyle w:val="CH4"/>
        <w:rPr>
          <w:b w:val="0"/>
          <w:lang w:val="en-GB"/>
        </w:rPr>
      </w:pPr>
      <w:r w:rsidRPr="004E2C4A">
        <w:rPr>
          <w:lang w:val="en-GB"/>
        </w:rPr>
        <w:lastRenderedPageBreak/>
        <w:tab/>
        <w:t>(vii)</w:t>
      </w:r>
      <w:r w:rsidRPr="004E2C4A">
        <w:rPr>
          <w:lang w:val="en-GB"/>
        </w:rPr>
        <w:tab/>
      </w:r>
      <w:r w:rsidR="00A95821">
        <w:rPr>
          <w:lang w:val="en-GB"/>
        </w:rPr>
        <w:t>The e</w:t>
      </w:r>
      <w:r w:rsidR="0001627D" w:rsidRPr="004E2C4A">
        <w:rPr>
          <w:lang w:val="en-GB"/>
        </w:rPr>
        <w:t>stablishment of arrangements in regard to effectiveness evaluation as referred to in paragraph 2 of article 22</w:t>
      </w:r>
    </w:p>
    <w:p w14:paraId="580AB1B1" w14:textId="33338130" w:rsidR="0001627D" w:rsidRPr="004E2C4A"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 xml:space="preserve">Article 22 of the Convention, on </w:t>
      </w:r>
      <w:r w:rsidRPr="007A2D88">
        <w:rPr>
          <w:color w:val="000000" w:themeColor="text1"/>
          <w:lang w:val="en-GB"/>
        </w:rPr>
        <w:t>effectiveness evaluation</w:t>
      </w:r>
      <w:r w:rsidRPr="00B05344">
        <w:rPr>
          <w:color w:val="000000" w:themeColor="text1"/>
          <w:lang w:val="en-GB"/>
        </w:rPr>
        <w:t>, provides for an evaluation of the effectiveness of the Convention, and provides that the Conference of the Parties shall, at its first meeting, initiate the establishment of arrangements for providing itself with comparable monitoring data on the presence and movement of mercury and mercury compounds in the environment as well as trends in levels of mercury and mercury compounds observed in biotic media and vulnerable populations.</w:t>
      </w:r>
      <w:r w:rsidR="00DE0B1A" w:rsidRPr="00B05344">
        <w:rPr>
          <w:color w:val="000000" w:themeColor="text1"/>
          <w:lang w:val="en-GB"/>
        </w:rPr>
        <w:t xml:space="preserve"> </w:t>
      </w:r>
      <w:r w:rsidR="007A6AF1">
        <w:rPr>
          <w:color w:val="000000" w:themeColor="text1"/>
          <w:lang w:val="en-GB"/>
        </w:rPr>
        <w:t>At its</w:t>
      </w:r>
      <w:r w:rsidR="007A6AF1" w:rsidRPr="00B05344">
        <w:rPr>
          <w:color w:val="000000" w:themeColor="text1"/>
          <w:lang w:val="en-GB"/>
        </w:rPr>
        <w:t xml:space="preserve"> </w:t>
      </w:r>
      <w:r w:rsidRPr="00B05344">
        <w:rPr>
          <w:color w:val="000000" w:themeColor="text1"/>
          <w:lang w:val="en-GB"/>
        </w:rPr>
        <w:t>sixth and seventh session</w:t>
      </w:r>
      <w:r w:rsidR="007D7AD6" w:rsidRPr="00B05344">
        <w:rPr>
          <w:color w:val="000000" w:themeColor="text1"/>
          <w:lang w:val="en-GB"/>
        </w:rPr>
        <w:t>s</w:t>
      </w:r>
      <w:r w:rsidR="005C7A41">
        <w:rPr>
          <w:color w:val="000000" w:themeColor="text1"/>
          <w:lang w:val="en-GB"/>
        </w:rPr>
        <w:t>,</w:t>
      </w:r>
      <w:r w:rsidRPr="00B05344">
        <w:rPr>
          <w:color w:val="000000" w:themeColor="text1"/>
          <w:lang w:val="en-GB"/>
        </w:rPr>
        <w:t xml:space="preserve"> the intergovernmental negotiating committee considered th</w:t>
      </w:r>
      <w:r w:rsidR="008535CB" w:rsidRPr="00B05344">
        <w:rPr>
          <w:color w:val="000000" w:themeColor="text1"/>
          <w:lang w:val="en-GB"/>
        </w:rPr>
        <w:t>e</w:t>
      </w:r>
      <w:r w:rsidRPr="00B05344">
        <w:rPr>
          <w:color w:val="000000" w:themeColor="text1"/>
          <w:lang w:val="en-GB"/>
        </w:rPr>
        <w:t xml:space="preserve"> issue, and requested the secretariat to undertake intersessional work.</w:t>
      </w:r>
      <w:r w:rsidR="00DE0B1A" w:rsidRPr="00B05344">
        <w:rPr>
          <w:color w:val="000000" w:themeColor="text1"/>
          <w:lang w:val="en-GB"/>
        </w:rPr>
        <w:t xml:space="preserve"> </w:t>
      </w:r>
      <w:r w:rsidRPr="00B05344">
        <w:rPr>
          <w:color w:val="000000" w:themeColor="text1"/>
          <w:lang w:val="en-GB"/>
        </w:rPr>
        <w:t>The results of t</w:t>
      </w:r>
      <w:r w:rsidR="008535CB" w:rsidRPr="00B05344">
        <w:rPr>
          <w:color w:val="000000" w:themeColor="text1"/>
          <w:lang w:val="en-GB"/>
        </w:rPr>
        <w:t>hat</w:t>
      </w:r>
      <w:r w:rsidRPr="00B05344">
        <w:rPr>
          <w:color w:val="000000" w:themeColor="text1"/>
          <w:lang w:val="en-GB"/>
        </w:rPr>
        <w:t xml:space="preserve"> work, including a road map for further work</w:t>
      </w:r>
      <w:r w:rsidR="008535CB" w:rsidRPr="00B05344">
        <w:rPr>
          <w:color w:val="000000" w:themeColor="text1"/>
          <w:lang w:val="en-GB"/>
        </w:rPr>
        <w:t>, are</w:t>
      </w:r>
      <w:r w:rsidRPr="00B05344">
        <w:rPr>
          <w:color w:val="000000" w:themeColor="text1"/>
          <w:lang w:val="en-GB"/>
        </w:rPr>
        <w:t xml:space="preserve"> </w:t>
      </w:r>
      <w:r w:rsidR="00B16AD9" w:rsidRPr="004E2C4A">
        <w:rPr>
          <w:color w:val="000000" w:themeColor="text1"/>
          <w:lang w:val="en-GB"/>
        </w:rPr>
        <w:t>set out</w:t>
      </w:r>
      <w:r w:rsidR="00B16AD9" w:rsidRPr="00B05344">
        <w:rPr>
          <w:color w:val="000000" w:themeColor="text1"/>
          <w:lang w:val="en-GB"/>
        </w:rPr>
        <w:t xml:space="preserve"> </w:t>
      </w:r>
      <w:r w:rsidRPr="00B05344">
        <w:rPr>
          <w:color w:val="000000" w:themeColor="text1"/>
          <w:lang w:val="en-GB"/>
        </w:rPr>
        <w:t>in document UNEP/MC/COP.1/12. The Conference may wish to consider th</w:t>
      </w:r>
      <w:r w:rsidR="008535CB" w:rsidRPr="00B05344">
        <w:rPr>
          <w:color w:val="000000" w:themeColor="text1"/>
          <w:lang w:val="en-GB"/>
        </w:rPr>
        <w:t>at</w:t>
      </w:r>
      <w:r w:rsidRPr="00B05344">
        <w:rPr>
          <w:color w:val="000000" w:themeColor="text1"/>
          <w:lang w:val="en-GB"/>
        </w:rPr>
        <w:t xml:space="preserve"> document and agree on future work on th</w:t>
      </w:r>
      <w:r w:rsidR="008535CB" w:rsidRPr="00B05344">
        <w:rPr>
          <w:color w:val="000000" w:themeColor="text1"/>
          <w:lang w:val="en-GB"/>
        </w:rPr>
        <w:t>e</w:t>
      </w:r>
      <w:r w:rsidRPr="00B05344">
        <w:rPr>
          <w:color w:val="000000" w:themeColor="text1"/>
          <w:lang w:val="en-GB"/>
        </w:rPr>
        <w:t xml:space="preserve"> </w:t>
      </w:r>
      <w:r w:rsidR="00B97383">
        <w:rPr>
          <w:color w:val="000000" w:themeColor="text1"/>
          <w:lang w:val="en-GB"/>
        </w:rPr>
        <w:t>matter</w:t>
      </w:r>
      <w:r w:rsidRPr="00B05344">
        <w:rPr>
          <w:color w:val="000000" w:themeColor="text1"/>
          <w:lang w:val="en-GB"/>
        </w:rPr>
        <w:t>.</w:t>
      </w:r>
      <w:r w:rsidR="00DE0B1A" w:rsidRPr="00B05344">
        <w:rPr>
          <w:color w:val="000000" w:themeColor="text1"/>
          <w:lang w:val="en-GB"/>
        </w:rPr>
        <w:t xml:space="preserve"> </w:t>
      </w:r>
      <w:r w:rsidRPr="00B05344">
        <w:rPr>
          <w:color w:val="000000" w:themeColor="text1"/>
          <w:lang w:val="en-GB"/>
        </w:rPr>
        <w:t>Further information which may be relevant to the consideration of monitoring</w:t>
      </w:r>
      <w:r w:rsidR="008535CB" w:rsidRPr="00B05344">
        <w:rPr>
          <w:color w:val="000000" w:themeColor="text1"/>
          <w:lang w:val="en-GB"/>
        </w:rPr>
        <w:t xml:space="preserve"> is</w:t>
      </w:r>
      <w:r w:rsidRPr="00B05344">
        <w:rPr>
          <w:color w:val="000000" w:themeColor="text1"/>
          <w:lang w:val="en-GB"/>
        </w:rPr>
        <w:t xml:space="preserve"> </w:t>
      </w:r>
      <w:r w:rsidR="00034FE4" w:rsidRPr="004E2C4A">
        <w:rPr>
          <w:color w:val="000000" w:themeColor="text1"/>
          <w:lang w:val="en-GB"/>
        </w:rPr>
        <w:t>set out</w:t>
      </w:r>
      <w:r w:rsidR="00034FE4" w:rsidRPr="00B05344">
        <w:rPr>
          <w:color w:val="000000" w:themeColor="text1"/>
          <w:lang w:val="en-GB"/>
        </w:rPr>
        <w:t xml:space="preserve"> </w:t>
      </w:r>
      <w:r w:rsidRPr="00B05344">
        <w:rPr>
          <w:color w:val="000000" w:themeColor="text1"/>
          <w:lang w:val="en-GB"/>
        </w:rPr>
        <w:t>in document UNEP/MC/COP.1/INF</w:t>
      </w:r>
      <w:r w:rsidR="004702C2">
        <w:rPr>
          <w:color w:val="000000" w:themeColor="text1"/>
          <w:lang w:val="en-GB"/>
        </w:rPr>
        <w:t>/</w:t>
      </w:r>
      <w:r w:rsidRPr="00B05344">
        <w:rPr>
          <w:color w:val="000000" w:themeColor="text1"/>
          <w:lang w:val="en-GB"/>
        </w:rPr>
        <w:t>15</w:t>
      </w:r>
      <w:r w:rsidR="008535CB" w:rsidRPr="00B05344">
        <w:rPr>
          <w:color w:val="000000" w:themeColor="text1"/>
          <w:lang w:val="en-GB"/>
        </w:rPr>
        <w:t>.</w:t>
      </w:r>
      <w:r w:rsidR="008535CB">
        <w:rPr>
          <w:color w:val="000000" w:themeColor="text1"/>
          <w:lang w:val="en-GB"/>
        </w:rPr>
        <w:t xml:space="preserve"> </w:t>
      </w:r>
    </w:p>
    <w:p w14:paraId="2D4FBEAD" w14:textId="18598C6D" w:rsidR="0001627D" w:rsidRPr="004E2C4A" w:rsidRDefault="00DE0B1A" w:rsidP="004E2C4A">
      <w:pPr>
        <w:pStyle w:val="CH4"/>
        <w:rPr>
          <w:lang w:val="en-GB"/>
        </w:rPr>
      </w:pPr>
      <w:r w:rsidRPr="004E2C4A">
        <w:rPr>
          <w:lang w:val="en-GB"/>
        </w:rPr>
        <w:tab/>
        <w:t>(viii)</w:t>
      </w:r>
      <w:r w:rsidRPr="004E2C4A">
        <w:rPr>
          <w:lang w:val="en-GB"/>
        </w:rPr>
        <w:tab/>
      </w:r>
      <w:r w:rsidR="0001627D" w:rsidRPr="004E2C4A">
        <w:rPr>
          <w:lang w:val="en-GB"/>
        </w:rPr>
        <w:t>Financial rules for the Conference of the Parties and any of its subsidiary bodies, as well as financial provisions governing the functioning of the secretariat, as referred to in paragraph 4 of article 23</w:t>
      </w:r>
    </w:p>
    <w:p w14:paraId="6752B17C" w14:textId="0192F591" w:rsidR="0001627D" w:rsidRPr="00ED2A12" w:rsidRDefault="0001627D" w:rsidP="004E2C4A">
      <w:pPr>
        <w:pStyle w:val="Normalnumber"/>
        <w:numPr>
          <w:ilvl w:val="0"/>
          <w:numId w:val="1"/>
        </w:numPr>
        <w:tabs>
          <w:tab w:val="clear" w:pos="567"/>
        </w:tabs>
        <w:rPr>
          <w:color w:val="000000" w:themeColor="text1"/>
          <w:lang w:val="en-GB"/>
        </w:rPr>
      </w:pPr>
      <w:r w:rsidRPr="00B05344">
        <w:rPr>
          <w:color w:val="000000" w:themeColor="text1"/>
          <w:lang w:val="en-GB"/>
        </w:rPr>
        <w:t xml:space="preserve">The Conference of the Parties is required to consider and adopt financial rules for itself and any of its subsidiary bodies, as well as financial provisions governing the functioning of the secretariat. </w:t>
      </w:r>
      <w:r w:rsidR="000B464C">
        <w:rPr>
          <w:color w:val="000000" w:themeColor="text1"/>
          <w:lang w:val="en-GB"/>
        </w:rPr>
        <w:t xml:space="preserve">At its </w:t>
      </w:r>
      <w:r w:rsidRPr="00B05344">
        <w:rPr>
          <w:color w:val="000000" w:themeColor="text1"/>
          <w:lang w:val="en-GB"/>
        </w:rPr>
        <w:t>sixth and seventh session</w:t>
      </w:r>
      <w:r w:rsidR="007D7AD6" w:rsidRPr="00B05344">
        <w:rPr>
          <w:color w:val="000000" w:themeColor="text1"/>
          <w:lang w:val="en-GB"/>
        </w:rPr>
        <w:t>s</w:t>
      </w:r>
      <w:r w:rsidR="005C7A41">
        <w:rPr>
          <w:color w:val="000000" w:themeColor="text1"/>
          <w:lang w:val="en-GB"/>
        </w:rPr>
        <w:t>,</w:t>
      </w:r>
      <w:r w:rsidRPr="00B05344">
        <w:rPr>
          <w:color w:val="000000" w:themeColor="text1"/>
          <w:lang w:val="en-GB"/>
        </w:rPr>
        <w:t xml:space="preserve"> the intergovernmental negotiating committee considered the draft financial rules, which are </w:t>
      </w:r>
      <w:r w:rsidR="00B16AD9" w:rsidRPr="004E2C4A">
        <w:rPr>
          <w:color w:val="000000" w:themeColor="text1"/>
          <w:lang w:val="en-GB"/>
        </w:rPr>
        <w:t>set out</w:t>
      </w:r>
      <w:r w:rsidR="00B16AD9" w:rsidRPr="00B05344">
        <w:rPr>
          <w:color w:val="000000" w:themeColor="text1"/>
          <w:lang w:val="en-GB"/>
        </w:rPr>
        <w:t xml:space="preserve"> </w:t>
      </w:r>
      <w:r w:rsidRPr="00B05344">
        <w:rPr>
          <w:color w:val="000000" w:themeColor="text1"/>
          <w:lang w:val="en-GB"/>
        </w:rPr>
        <w:t>in document UNEP/MC/COP.1/13.</w:t>
      </w:r>
      <w:r w:rsidR="00DE0B1A" w:rsidRPr="00B05344">
        <w:rPr>
          <w:color w:val="000000" w:themeColor="text1"/>
          <w:lang w:val="en-GB"/>
        </w:rPr>
        <w:t xml:space="preserve"> </w:t>
      </w:r>
      <w:r w:rsidRPr="001975DF">
        <w:rPr>
          <w:color w:val="000000" w:themeColor="text1"/>
          <w:lang w:val="en-GB"/>
        </w:rPr>
        <w:t xml:space="preserve">Specific </w:t>
      </w:r>
      <w:r w:rsidR="00B97383" w:rsidRPr="001975DF">
        <w:rPr>
          <w:color w:val="000000" w:themeColor="text1"/>
          <w:lang w:val="en-GB"/>
        </w:rPr>
        <w:t xml:space="preserve">matters </w:t>
      </w:r>
      <w:r w:rsidR="001975DF" w:rsidRPr="00C8459D">
        <w:rPr>
          <w:color w:val="000000" w:themeColor="text1"/>
          <w:lang w:val="en-GB"/>
        </w:rPr>
        <w:t xml:space="preserve">in the financial rules </w:t>
      </w:r>
      <w:r w:rsidRPr="001975DF">
        <w:rPr>
          <w:color w:val="000000" w:themeColor="text1"/>
          <w:lang w:val="en-GB"/>
        </w:rPr>
        <w:t>relating</w:t>
      </w:r>
      <w:r w:rsidRPr="00B05344">
        <w:rPr>
          <w:color w:val="000000" w:themeColor="text1"/>
          <w:lang w:val="en-GB"/>
        </w:rPr>
        <w:t xml:space="preserve"> to the relationship between the United Nations Environment Programme and the multilateral environment agreements it hosts were considered at the second session of the United</w:t>
      </w:r>
      <w:r w:rsidR="006A395C">
        <w:rPr>
          <w:color w:val="000000" w:themeColor="text1"/>
          <w:lang w:val="en-GB"/>
        </w:rPr>
        <w:t> </w:t>
      </w:r>
      <w:r w:rsidRPr="00B05344">
        <w:rPr>
          <w:color w:val="000000" w:themeColor="text1"/>
          <w:lang w:val="en-GB"/>
        </w:rPr>
        <w:t>Nations Environment Assembly.</w:t>
      </w:r>
      <w:r w:rsidR="00DE0B1A" w:rsidRPr="00B05344">
        <w:rPr>
          <w:color w:val="000000" w:themeColor="text1"/>
          <w:lang w:val="en-GB"/>
        </w:rPr>
        <w:t xml:space="preserve"> </w:t>
      </w:r>
      <w:r w:rsidRPr="00B05344">
        <w:rPr>
          <w:color w:val="000000" w:themeColor="text1"/>
          <w:lang w:val="en-GB"/>
        </w:rPr>
        <w:t>The resolution adopted</w:t>
      </w:r>
      <w:r w:rsidR="00150BCB">
        <w:rPr>
          <w:color w:val="000000" w:themeColor="text1"/>
          <w:lang w:val="en-GB"/>
        </w:rPr>
        <w:t xml:space="preserve"> by the Environment Assembly</w:t>
      </w:r>
      <w:r w:rsidRPr="00B05344">
        <w:rPr>
          <w:color w:val="000000" w:themeColor="text1"/>
          <w:lang w:val="en-GB"/>
        </w:rPr>
        <w:t xml:space="preserve"> on th</w:t>
      </w:r>
      <w:r w:rsidR="009665B5" w:rsidRPr="00B05344">
        <w:rPr>
          <w:color w:val="000000" w:themeColor="text1"/>
          <w:lang w:val="en-GB"/>
        </w:rPr>
        <w:t>e</w:t>
      </w:r>
      <w:r w:rsidRPr="00B05344">
        <w:rPr>
          <w:color w:val="000000" w:themeColor="text1"/>
          <w:lang w:val="en-GB"/>
        </w:rPr>
        <w:t xml:space="preserve"> matter is </w:t>
      </w:r>
      <w:r w:rsidR="00034FE4" w:rsidRPr="004E2C4A">
        <w:rPr>
          <w:color w:val="000000" w:themeColor="text1"/>
          <w:lang w:val="en-GB"/>
        </w:rPr>
        <w:t>set out</w:t>
      </w:r>
      <w:r w:rsidR="00034FE4" w:rsidRPr="00B05344">
        <w:rPr>
          <w:color w:val="000000" w:themeColor="text1"/>
          <w:lang w:val="en-GB"/>
        </w:rPr>
        <w:t xml:space="preserve"> </w:t>
      </w:r>
      <w:r w:rsidRPr="00B05344">
        <w:rPr>
          <w:color w:val="000000" w:themeColor="text1"/>
          <w:lang w:val="en-GB"/>
        </w:rPr>
        <w:t>in document UNEP/MC/COP.1/INF</w:t>
      </w:r>
      <w:r w:rsidR="007A2D88">
        <w:rPr>
          <w:color w:val="000000" w:themeColor="text1"/>
          <w:lang w:val="en-GB"/>
        </w:rPr>
        <w:t>/</w:t>
      </w:r>
      <w:r w:rsidRPr="00B05344">
        <w:rPr>
          <w:color w:val="000000" w:themeColor="text1"/>
          <w:lang w:val="en-GB"/>
        </w:rPr>
        <w:t>9</w:t>
      </w:r>
      <w:r w:rsidR="009665B5" w:rsidRPr="00B05344">
        <w:rPr>
          <w:color w:val="000000" w:themeColor="text1"/>
          <w:lang w:val="en-GB"/>
        </w:rPr>
        <w:t>.</w:t>
      </w:r>
      <w:r w:rsidR="009665B5">
        <w:rPr>
          <w:color w:val="000000" w:themeColor="text1"/>
          <w:lang w:val="en-GB"/>
        </w:rPr>
        <w:t xml:space="preserve"> </w:t>
      </w:r>
      <w:r w:rsidRPr="00ED2A12">
        <w:rPr>
          <w:color w:val="000000" w:themeColor="text1"/>
          <w:lang w:val="en-GB"/>
        </w:rPr>
        <w:t xml:space="preserve">The Conference may wish to consider adopting the draft financial rules, with any changes that it </w:t>
      </w:r>
      <w:r w:rsidR="009665B5" w:rsidRPr="00ED2A12">
        <w:rPr>
          <w:color w:val="000000" w:themeColor="text1"/>
          <w:lang w:val="en-GB"/>
        </w:rPr>
        <w:t xml:space="preserve">may </w:t>
      </w:r>
      <w:r w:rsidRPr="00ED2A12">
        <w:rPr>
          <w:color w:val="000000" w:themeColor="text1"/>
          <w:lang w:val="en-GB"/>
        </w:rPr>
        <w:t>deem necessary.</w:t>
      </w:r>
      <w:r w:rsidR="00B074EF">
        <w:rPr>
          <w:color w:val="000000" w:themeColor="text1"/>
          <w:lang w:val="en-GB"/>
        </w:rPr>
        <w:t xml:space="preserve"> </w:t>
      </w:r>
    </w:p>
    <w:p w14:paraId="6A6FDC8D" w14:textId="19E761E0" w:rsidR="0001627D" w:rsidRPr="004E2C4A" w:rsidRDefault="00DE0B1A" w:rsidP="004E2C4A">
      <w:pPr>
        <w:pStyle w:val="CH3"/>
        <w:rPr>
          <w:lang w:val="en-GB"/>
        </w:rPr>
      </w:pPr>
      <w:r w:rsidRPr="004E2C4A">
        <w:rPr>
          <w:lang w:val="en-GB"/>
        </w:rPr>
        <w:tab/>
        <w:t>(b)</w:t>
      </w:r>
      <w:r w:rsidRPr="004E2C4A">
        <w:rPr>
          <w:lang w:val="en-GB"/>
        </w:rPr>
        <w:tab/>
      </w:r>
      <w:r w:rsidR="0001627D" w:rsidRPr="004E2C4A">
        <w:rPr>
          <w:lang w:val="en-GB"/>
        </w:rPr>
        <w:t>Matters stipulated by the Conference of Plenipotentiaries</w:t>
      </w:r>
    </w:p>
    <w:p w14:paraId="606D0CC0" w14:textId="5CA29FD2" w:rsidR="0001627D" w:rsidRPr="004E2C4A" w:rsidRDefault="00DE0B1A" w:rsidP="004E2C4A">
      <w:pPr>
        <w:pStyle w:val="CH4"/>
        <w:rPr>
          <w:lang w:val="en-GB"/>
        </w:rPr>
      </w:pPr>
      <w:r w:rsidRPr="004E2C4A">
        <w:rPr>
          <w:lang w:val="en-GB"/>
        </w:rPr>
        <w:tab/>
        <w:t>(i)</w:t>
      </w:r>
      <w:r w:rsidRPr="004E2C4A">
        <w:rPr>
          <w:lang w:val="en-GB"/>
        </w:rPr>
        <w:tab/>
      </w:r>
      <w:r w:rsidR="0001627D" w:rsidRPr="004E2C4A">
        <w:rPr>
          <w:lang w:val="en-GB"/>
        </w:rPr>
        <w:t>Provisions for the functions of the permanent secretariat of the Minamata Convention</w:t>
      </w:r>
    </w:p>
    <w:p w14:paraId="528F016F" w14:textId="3A8E87AE"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The Conference of Plenipotentiaries requested the Executive Director of the United Nations Environment Programme to prepare a report </w:t>
      </w:r>
      <w:r w:rsidR="006B26DE" w:rsidRPr="00ED2A12">
        <w:rPr>
          <w:color w:val="000000" w:themeColor="text1"/>
          <w:lang w:val="en-GB"/>
        </w:rPr>
        <w:t xml:space="preserve">setting out </w:t>
      </w:r>
      <w:r w:rsidRPr="00ED2A12">
        <w:rPr>
          <w:color w:val="000000" w:themeColor="text1"/>
          <w:lang w:val="en-GB"/>
        </w:rPr>
        <w:t xml:space="preserve">proposals on </w:t>
      </w:r>
      <w:r w:rsidR="006B26DE" w:rsidRPr="00ED2A12">
        <w:rPr>
          <w:color w:val="000000" w:themeColor="text1"/>
          <w:lang w:val="en-GB"/>
        </w:rPr>
        <w:t xml:space="preserve">the ways in which </w:t>
      </w:r>
      <w:r w:rsidRPr="00ED2A12">
        <w:rPr>
          <w:color w:val="000000" w:themeColor="text1"/>
          <w:lang w:val="en-GB"/>
        </w:rPr>
        <w:t>he or she will perform the functions of the permanent secretariat for the Convention.</w:t>
      </w:r>
      <w:r w:rsidR="00DE0B1A" w:rsidRPr="00ED2A12">
        <w:rPr>
          <w:color w:val="000000" w:themeColor="text1"/>
          <w:lang w:val="en-GB"/>
        </w:rPr>
        <w:t xml:space="preserve"> </w:t>
      </w:r>
      <w:r w:rsidRPr="004E2C4A">
        <w:rPr>
          <w:color w:val="000000" w:themeColor="text1"/>
          <w:lang w:val="en-GB"/>
        </w:rPr>
        <w:t>Th</w:t>
      </w:r>
      <w:r w:rsidR="006B26DE" w:rsidRPr="00ED2A12">
        <w:rPr>
          <w:color w:val="000000" w:themeColor="text1"/>
          <w:lang w:val="en-GB"/>
        </w:rPr>
        <w:t>at</w:t>
      </w:r>
      <w:r w:rsidRPr="004E2C4A">
        <w:rPr>
          <w:color w:val="000000" w:themeColor="text1"/>
          <w:lang w:val="en-GB"/>
        </w:rPr>
        <w:t xml:space="preserve"> report is </w:t>
      </w:r>
      <w:r w:rsidR="00034FE4" w:rsidRPr="004E2C4A">
        <w:rPr>
          <w:color w:val="000000" w:themeColor="text1"/>
          <w:lang w:val="en-GB"/>
        </w:rPr>
        <w:t xml:space="preserve">set out </w:t>
      </w:r>
      <w:r w:rsidRPr="004E2C4A">
        <w:rPr>
          <w:color w:val="000000" w:themeColor="text1"/>
          <w:lang w:val="en-GB"/>
        </w:rPr>
        <w:t xml:space="preserve">in document UNEP/MC/COP.1/14, and the Conference </w:t>
      </w:r>
      <w:r w:rsidR="006B26DE" w:rsidRPr="004E2C4A">
        <w:rPr>
          <w:color w:val="000000" w:themeColor="text1"/>
          <w:lang w:val="en-GB"/>
        </w:rPr>
        <w:t xml:space="preserve">of the Parties </w:t>
      </w:r>
      <w:r w:rsidRPr="004E2C4A">
        <w:rPr>
          <w:color w:val="000000" w:themeColor="text1"/>
          <w:lang w:val="en-GB"/>
        </w:rPr>
        <w:t>may wish to consider th</w:t>
      </w:r>
      <w:r w:rsidR="000B77B1">
        <w:rPr>
          <w:color w:val="000000" w:themeColor="text1"/>
          <w:lang w:val="en-GB"/>
        </w:rPr>
        <w:t>o</w:t>
      </w:r>
      <w:r w:rsidRPr="004E2C4A">
        <w:rPr>
          <w:color w:val="000000" w:themeColor="text1"/>
          <w:lang w:val="en-GB"/>
        </w:rPr>
        <w:t xml:space="preserve">se proposals. </w:t>
      </w:r>
    </w:p>
    <w:p w14:paraId="5336D770" w14:textId="2A1F517A" w:rsidR="0001627D" w:rsidRPr="004E2C4A" w:rsidRDefault="00DE0B1A" w:rsidP="004E2C4A">
      <w:pPr>
        <w:pStyle w:val="CH3"/>
        <w:rPr>
          <w:b w:val="0"/>
          <w:lang w:val="en-GB"/>
        </w:rPr>
      </w:pPr>
      <w:r w:rsidRPr="004E2C4A">
        <w:rPr>
          <w:lang w:val="en-GB"/>
        </w:rPr>
        <w:tab/>
        <w:t>(ii)</w:t>
      </w:r>
      <w:r w:rsidRPr="004E2C4A">
        <w:rPr>
          <w:lang w:val="en-GB"/>
        </w:rPr>
        <w:tab/>
      </w:r>
      <w:r w:rsidR="0001627D" w:rsidRPr="004E2C4A">
        <w:rPr>
          <w:lang w:val="en-GB"/>
        </w:rPr>
        <w:t xml:space="preserve">Draft memorandum of understanding between the </w:t>
      </w:r>
      <w:r w:rsidR="00887492" w:rsidRPr="00ED2A12">
        <w:rPr>
          <w:lang w:val="en-GB"/>
        </w:rPr>
        <w:t xml:space="preserve">Conference of the Parties to the Minamata Convention and the </w:t>
      </w:r>
      <w:r w:rsidR="0001627D" w:rsidRPr="004E2C4A">
        <w:rPr>
          <w:lang w:val="en-GB"/>
        </w:rPr>
        <w:t xml:space="preserve">Council of the Global Environment Facility </w:t>
      </w:r>
    </w:p>
    <w:p w14:paraId="79F3D4E7" w14:textId="11CF8B4B" w:rsidR="0001627D" w:rsidRPr="004E2C4A"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The Conference of Plenipotentiaries decided that the intergovernmental negotiating committee should develop, for consideration by the Conference </w:t>
      </w:r>
      <w:r w:rsidR="006B26DE" w:rsidRPr="004E2C4A">
        <w:rPr>
          <w:color w:val="000000" w:themeColor="text1"/>
          <w:lang w:val="en-GB"/>
        </w:rPr>
        <w:t xml:space="preserve">of the Parties </w:t>
      </w:r>
      <w:r w:rsidRPr="00ED2A12">
        <w:rPr>
          <w:color w:val="000000" w:themeColor="text1"/>
          <w:lang w:val="en-GB"/>
        </w:rPr>
        <w:t>at its first meeting, a draft memorandum of understanding between the Council of the Global Environment Facility and the Conference of the Parties to the Minamata Convention. The draft agreement is provided in document UNEP/MC/COP.1/15. The Conference may wish to formally adopt a decision to approve the text and to enter into th</w:t>
      </w:r>
      <w:r w:rsidR="000B77B1">
        <w:rPr>
          <w:color w:val="000000" w:themeColor="text1"/>
          <w:lang w:val="en-GB"/>
        </w:rPr>
        <w:t>e</w:t>
      </w:r>
      <w:r w:rsidRPr="00ED2A12">
        <w:rPr>
          <w:color w:val="000000" w:themeColor="text1"/>
          <w:lang w:val="en-GB"/>
        </w:rPr>
        <w:t xml:space="preserve"> memorandum of understanding with the </w:t>
      </w:r>
      <w:r w:rsidR="00C45F5B" w:rsidRPr="00ED2A12">
        <w:rPr>
          <w:color w:val="000000" w:themeColor="text1"/>
          <w:lang w:val="en-GB"/>
        </w:rPr>
        <w:t>Council of the Global Environment Facility</w:t>
      </w:r>
      <w:r w:rsidRPr="00ED2A12">
        <w:rPr>
          <w:color w:val="000000" w:themeColor="text1"/>
          <w:lang w:val="en-GB"/>
        </w:rPr>
        <w:t>.</w:t>
      </w:r>
    </w:p>
    <w:p w14:paraId="1A3B8D5E" w14:textId="621F7856" w:rsidR="0001627D" w:rsidRPr="004E2C4A" w:rsidRDefault="00DE0B1A" w:rsidP="004E2C4A">
      <w:pPr>
        <w:pStyle w:val="CH3"/>
        <w:rPr>
          <w:b w:val="0"/>
          <w:lang w:val="en-GB"/>
        </w:rPr>
      </w:pPr>
      <w:r w:rsidRPr="004E2C4A">
        <w:rPr>
          <w:lang w:val="en-GB"/>
        </w:rPr>
        <w:tab/>
        <w:t>(c)</w:t>
      </w:r>
      <w:r w:rsidRPr="004E2C4A">
        <w:rPr>
          <w:lang w:val="en-GB"/>
        </w:rPr>
        <w:tab/>
      </w:r>
      <w:r w:rsidR="0001627D" w:rsidRPr="004E2C4A">
        <w:rPr>
          <w:lang w:val="en-GB"/>
        </w:rPr>
        <w:t>Matters recommended by the intergovernmental negotiating committee</w:t>
      </w:r>
    </w:p>
    <w:p w14:paraId="79AB14E7" w14:textId="6C586F01" w:rsidR="0001627D" w:rsidRPr="004E2C4A" w:rsidRDefault="00DE0B1A" w:rsidP="004E2C4A">
      <w:pPr>
        <w:pStyle w:val="CH4"/>
        <w:rPr>
          <w:lang w:val="en-GB"/>
        </w:rPr>
      </w:pPr>
      <w:r w:rsidRPr="004E2C4A">
        <w:rPr>
          <w:lang w:val="en-GB"/>
        </w:rPr>
        <w:tab/>
        <w:t>(i)</w:t>
      </w:r>
      <w:r w:rsidRPr="004E2C4A">
        <w:rPr>
          <w:lang w:val="en-GB"/>
        </w:rPr>
        <w:tab/>
      </w:r>
      <w:r w:rsidR="0001627D" w:rsidRPr="004E2C4A">
        <w:rPr>
          <w:lang w:val="en-GB"/>
        </w:rPr>
        <w:t>Adoption of forms to be used in requesting an exemption from the phase-out dates listed in Annex A and Annex B</w:t>
      </w:r>
    </w:p>
    <w:p w14:paraId="334DE63E" w14:textId="1200EB62"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Under </w:t>
      </w:r>
      <w:r w:rsidR="00427670">
        <w:rPr>
          <w:color w:val="000000" w:themeColor="text1"/>
          <w:lang w:val="en-GB"/>
        </w:rPr>
        <w:t>a</w:t>
      </w:r>
      <w:r w:rsidRPr="00ED2A12">
        <w:rPr>
          <w:color w:val="000000" w:themeColor="text1"/>
          <w:lang w:val="en-GB"/>
        </w:rPr>
        <w:t>rticle 6 of the Convention</w:t>
      </w:r>
      <w:r w:rsidR="009614EA" w:rsidRPr="00ED2A12">
        <w:rPr>
          <w:color w:val="000000" w:themeColor="text1"/>
          <w:lang w:val="en-GB"/>
        </w:rPr>
        <w:t>,</w:t>
      </w:r>
      <w:r w:rsidRPr="00ED2A12">
        <w:rPr>
          <w:color w:val="000000" w:themeColor="text1"/>
          <w:lang w:val="en-GB"/>
        </w:rPr>
        <w:t xml:space="preserve"> </w:t>
      </w:r>
      <w:r w:rsidRPr="00CC311B">
        <w:rPr>
          <w:color w:val="000000" w:themeColor="text1"/>
          <w:lang w:val="en-GB"/>
        </w:rPr>
        <w:t>any State or regional</w:t>
      </w:r>
      <w:r w:rsidRPr="00ED2A12">
        <w:rPr>
          <w:color w:val="000000" w:themeColor="text1"/>
          <w:lang w:val="en-GB"/>
        </w:rPr>
        <w:t xml:space="preserve"> economic integration organization may register for one or more exemptions from the phase</w:t>
      </w:r>
      <w:r w:rsidRPr="00ED2A12">
        <w:rPr>
          <w:color w:val="000000" w:themeColor="text1"/>
          <w:lang w:val="en-GB"/>
        </w:rPr>
        <w:noBreakHyphen/>
        <w:t xml:space="preserve">out dates listed in Annex A, for </w:t>
      </w:r>
      <w:r w:rsidR="006A395C">
        <w:rPr>
          <w:color w:val="000000" w:themeColor="text1"/>
          <w:lang w:val="en-GB"/>
        </w:rPr>
        <w:br/>
      </w:r>
      <w:r w:rsidRPr="00ED2A12">
        <w:rPr>
          <w:color w:val="000000" w:themeColor="text1"/>
          <w:lang w:val="en-GB"/>
        </w:rPr>
        <w:t>mercury-added products, and Annex B, for manufacturing processes in which mercury or mercury compounds are used.</w:t>
      </w:r>
      <w:r w:rsidR="00DE0B1A" w:rsidRPr="00ED2A12">
        <w:rPr>
          <w:color w:val="000000" w:themeColor="text1"/>
          <w:lang w:val="en-GB"/>
        </w:rPr>
        <w:t xml:space="preserve"> </w:t>
      </w:r>
      <w:r w:rsidRPr="00ED2A12">
        <w:rPr>
          <w:color w:val="000000" w:themeColor="text1"/>
          <w:lang w:val="en-GB"/>
        </w:rPr>
        <w:t xml:space="preserve">Forms for the registration of </w:t>
      </w:r>
      <w:r w:rsidR="009614EA" w:rsidRPr="00ED2A12">
        <w:rPr>
          <w:color w:val="000000" w:themeColor="text1"/>
          <w:lang w:val="en-GB"/>
        </w:rPr>
        <w:t xml:space="preserve">such </w:t>
      </w:r>
      <w:r w:rsidRPr="00ED2A12">
        <w:rPr>
          <w:color w:val="000000" w:themeColor="text1"/>
          <w:lang w:val="en-GB"/>
        </w:rPr>
        <w:t xml:space="preserve">exemptions were adopted on a provisional basis by the intergovernmental negotiating committee and are </w:t>
      </w:r>
      <w:r w:rsidR="00034FE4" w:rsidRPr="004E2C4A">
        <w:rPr>
          <w:color w:val="000000" w:themeColor="text1"/>
          <w:lang w:val="en-GB"/>
        </w:rPr>
        <w:t>set out</w:t>
      </w:r>
      <w:r w:rsidR="00034FE4" w:rsidRPr="00ED2A12">
        <w:rPr>
          <w:color w:val="000000" w:themeColor="text1"/>
          <w:lang w:val="en-GB"/>
        </w:rPr>
        <w:t xml:space="preserve"> </w:t>
      </w:r>
      <w:r w:rsidRPr="00ED2A12">
        <w:rPr>
          <w:color w:val="000000" w:themeColor="text1"/>
          <w:lang w:val="en-GB"/>
        </w:rPr>
        <w:t xml:space="preserve">in document UNEP/MC/COP.1/16. The Conference may wish to consider the </w:t>
      </w:r>
      <w:r w:rsidR="009614EA" w:rsidRPr="00ED2A12">
        <w:rPr>
          <w:color w:val="000000" w:themeColor="text1"/>
          <w:lang w:val="en-GB"/>
        </w:rPr>
        <w:t xml:space="preserve">draft </w:t>
      </w:r>
      <w:r w:rsidRPr="00ED2A12">
        <w:rPr>
          <w:color w:val="000000" w:themeColor="text1"/>
          <w:lang w:val="en-GB"/>
        </w:rPr>
        <w:t xml:space="preserve">decision </w:t>
      </w:r>
      <w:r w:rsidR="009614EA" w:rsidRPr="00ED2A12">
        <w:rPr>
          <w:color w:val="000000" w:themeColor="text1"/>
          <w:lang w:val="en-GB"/>
        </w:rPr>
        <w:t xml:space="preserve">set out in that document </w:t>
      </w:r>
      <w:r w:rsidRPr="00ED2A12">
        <w:rPr>
          <w:color w:val="000000" w:themeColor="text1"/>
          <w:lang w:val="en-GB"/>
        </w:rPr>
        <w:t xml:space="preserve">and </w:t>
      </w:r>
      <w:r w:rsidR="009614EA" w:rsidRPr="00ED2A12">
        <w:rPr>
          <w:color w:val="000000" w:themeColor="text1"/>
          <w:lang w:val="en-GB"/>
        </w:rPr>
        <w:t xml:space="preserve">to </w:t>
      </w:r>
      <w:r w:rsidRPr="00ED2A12">
        <w:rPr>
          <w:color w:val="000000" w:themeColor="text1"/>
          <w:lang w:val="en-GB"/>
        </w:rPr>
        <w:t xml:space="preserve">adopt the forms. </w:t>
      </w:r>
    </w:p>
    <w:p w14:paraId="4E86A9F8" w14:textId="5814F1FA" w:rsidR="0001627D" w:rsidRPr="004E2C4A" w:rsidRDefault="00DE0B1A" w:rsidP="004E2C4A">
      <w:pPr>
        <w:pStyle w:val="CH4"/>
        <w:rPr>
          <w:b w:val="0"/>
          <w:lang w:val="en-GB"/>
        </w:rPr>
      </w:pPr>
      <w:r w:rsidRPr="004E2C4A">
        <w:rPr>
          <w:lang w:val="en-GB"/>
        </w:rPr>
        <w:tab/>
        <w:t>(ii)</w:t>
      </w:r>
      <w:r w:rsidRPr="004E2C4A">
        <w:rPr>
          <w:lang w:val="en-GB"/>
        </w:rPr>
        <w:tab/>
      </w:r>
      <w:r w:rsidR="0001627D" w:rsidRPr="004E2C4A">
        <w:rPr>
          <w:lang w:val="en-GB"/>
        </w:rPr>
        <w:t>Guidance document on the preparation of national action plans for artisanal and small-scale gold mining</w:t>
      </w:r>
    </w:p>
    <w:p w14:paraId="1F3379F2" w14:textId="1EED49F7" w:rsidR="0001627D" w:rsidRPr="004E2C4A" w:rsidRDefault="0001627D" w:rsidP="004E2C4A">
      <w:pPr>
        <w:pStyle w:val="Normalnumber"/>
        <w:numPr>
          <w:ilvl w:val="0"/>
          <w:numId w:val="1"/>
        </w:numPr>
        <w:tabs>
          <w:tab w:val="clear" w:pos="567"/>
        </w:tabs>
        <w:rPr>
          <w:color w:val="000000" w:themeColor="text1"/>
          <w:lang w:val="en-GB"/>
        </w:rPr>
      </w:pPr>
      <w:r w:rsidRPr="002F23EF">
        <w:rPr>
          <w:color w:val="000000" w:themeColor="text1"/>
          <w:lang w:val="en-GB"/>
        </w:rPr>
        <w:t xml:space="preserve">Article 7 of the Convention requires </w:t>
      </w:r>
      <w:r w:rsidR="00814015" w:rsidRPr="002F23EF">
        <w:rPr>
          <w:color w:val="000000" w:themeColor="text1"/>
          <w:lang w:val="en-GB"/>
        </w:rPr>
        <w:t>p</w:t>
      </w:r>
      <w:r w:rsidRPr="002F23EF">
        <w:rPr>
          <w:color w:val="000000" w:themeColor="text1"/>
          <w:lang w:val="en-GB"/>
        </w:rPr>
        <w:t>arties who have determined that artisanal and small-scale gold mining is more than insignificant in their territory to develop, and submit to the secretariat, a national action plan for its management.</w:t>
      </w:r>
      <w:r w:rsidR="00DE0B1A" w:rsidRPr="002F23EF">
        <w:rPr>
          <w:color w:val="000000" w:themeColor="text1"/>
          <w:lang w:val="en-GB"/>
        </w:rPr>
        <w:t xml:space="preserve"> </w:t>
      </w:r>
      <w:r w:rsidRPr="002F23EF">
        <w:rPr>
          <w:color w:val="000000" w:themeColor="text1"/>
          <w:lang w:val="en-GB"/>
        </w:rPr>
        <w:t xml:space="preserve">Guidance on the preparation of national actions plans is </w:t>
      </w:r>
      <w:r w:rsidR="00B16AD9" w:rsidRPr="004E2C4A">
        <w:rPr>
          <w:color w:val="000000" w:themeColor="text1"/>
          <w:lang w:val="en-GB"/>
        </w:rPr>
        <w:t xml:space="preserve">set out </w:t>
      </w:r>
      <w:r w:rsidRPr="002F23EF">
        <w:rPr>
          <w:color w:val="000000" w:themeColor="text1"/>
          <w:lang w:val="en-GB"/>
        </w:rPr>
        <w:t>in document UNEP/MC/COP.1/17.</w:t>
      </w:r>
      <w:r w:rsidR="00DE0B1A" w:rsidRPr="002F23EF">
        <w:rPr>
          <w:color w:val="000000" w:themeColor="text1"/>
          <w:lang w:val="en-GB"/>
        </w:rPr>
        <w:t xml:space="preserve"> </w:t>
      </w:r>
      <w:r w:rsidRPr="002F23EF">
        <w:rPr>
          <w:color w:val="000000" w:themeColor="text1"/>
          <w:lang w:val="en-GB"/>
        </w:rPr>
        <w:t>The guidance developed by the World Health Organization on public health</w:t>
      </w:r>
      <w:r w:rsidRPr="00ED2A12">
        <w:rPr>
          <w:color w:val="000000" w:themeColor="text1"/>
          <w:lang w:val="en-GB"/>
        </w:rPr>
        <w:t xml:space="preserve"> issues related to artisanal and small-scale gold mining is </w:t>
      </w:r>
      <w:r w:rsidR="00034FE4" w:rsidRPr="004E2C4A">
        <w:rPr>
          <w:color w:val="000000" w:themeColor="text1"/>
          <w:lang w:val="en-GB"/>
        </w:rPr>
        <w:t xml:space="preserve">set out </w:t>
      </w:r>
      <w:r w:rsidRPr="00ED2A12">
        <w:rPr>
          <w:color w:val="000000" w:themeColor="text1"/>
          <w:lang w:val="en-GB"/>
        </w:rPr>
        <w:t xml:space="preserve">in document </w:t>
      </w:r>
      <w:r w:rsidRPr="00ED2A12">
        <w:rPr>
          <w:color w:val="000000" w:themeColor="text1"/>
          <w:lang w:val="en-GB"/>
        </w:rPr>
        <w:lastRenderedPageBreak/>
        <w:t>UNEP/MC/COP.1/INF</w:t>
      </w:r>
      <w:r w:rsidR="00EC5F4C">
        <w:rPr>
          <w:color w:val="000000" w:themeColor="text1"/>
          <w:lang w:val="en-GB"/>
        </w:rPr>
        <w:t>/</w:t>
      </w:r>
      <w:r w:rsidRPr="00ED2A12">
        <w:rPr>
          <w:color w:val="000000" w:themeColor="text1"/>
          <w:lang w:val="en-GB"/>
        </w:rPr>
        <w:t>12.</w:t>
      </w:r>
      <w:r w:rsidRPr="003240FB">
        <w:rPr>
          <w:color w:val="000000" w:themeColor="text1"/>
          <w:lang w:val="en-GB"/>
        </w:rPr>
        <w:t xml:space="preserve"> </w:t>
      </w:r>
      <w:r w:rsidRPr="00ED2A12">
        <w:rPr>
          <w:color w:val="000000" w:themeColor="text1"/>
          <w:lang w:val="en-GB"/>
        </w:rPr>
        <w:t xml:space="preserve">The Conference may wish to consider the guidance on the preparation of national action plans for artisanal and small-scale gold mining, and agree to its ongoing use by parties </w:t>
      </w:r>
      <w:r w:rsidR="00814015" w:rsidRPr="00ED2A12">
        <w:rPr>
          <w:color w:val="000000" w:themeColor="text1"/>
          <w:lang w:val="en-GB"/>
        </w:rPr>
        <w:t xml:space="preserve">in the </w:t>
      </w:r>
      <w:r w:rsidRPr="00ED2A12">
        <w:rPr>
          <w:color w:val="000000" w:themeColor="text1"/>
          <w:lang w:val="en-GB"/>
        </w:rPr>
        <w:t>prepar</w:t>
      </w:r>
      <w:r w:rsidR="00814015" w:rsidRPr="00ED2A12">
        <w:rPr>
          <w:color w:val="000000" w:themeColor="text1"/>
          <w:lang w:val="en-GB"/>
        </w:rPr>
        <w:t>ation of</w:t>
      </w:r>
      <w:r w:rsidRPr="00ED2A12">
        <w:rPr>
          <w:color w:val="000000" w:themeColor="text1"/>
          <w:lang w:val="en-GB"/>
        </w:rPr>
        <w:t xml:space="preserve"> their national action plan</w:t>
      </w:r>
      <w:r w:rsidR="00814015" w:rsidRPr="00ED2A12">
        <w:rPr>
          <w:color w:val="000000" w:themeColor="text1"/>
          <w:lang w:val="en-GB"/>
        </w:rPr>
        <w:t>s</w:t>
      </w:r>
      <w:r w:rsidRPr="00ED2A12">
        <w:rPr>
          <w:color w:val="000000" w:themeColor="text1"/>
          <w:lang w:val="en-GB"/>
        </w:rPr>
        <w:t>.</w:t>
      </w:r>
    </w:p>
    <w:p w14:paraId="14D9ED24" w14:textId="35B51C82" w:rsidR="0001627D" w:rsidRPr="004E2C4A" w:rsidRDefault="00DE0B1A" w:rsidP="004E2C4A">
      <w:pPr>
        <w:pStyle w:val="CH4"/>
        <w:rPr>
          <w:b w:val="0"/>
          <w:lang w:val="en-GB"/>
        </w:rPr>
      </w:pPr>
      <w:r w:rsidRPr="004E2C4A">
        <w:rPr>
          <w:lang w:val="en-GB"/>
        </w:rPr>
        <w:tab/>
        <w:t>(iii)</w:t>
      </w:r>
      <w:r w:rsidRPr="004E2C4A">
        <w:rPr>
          <w:lang w:val="en-GB"/>
        </w:rPr>
        <w:tab/>
      </w:r>
      <w:r w:rsidR="0001627D" w:rsidRPr="004E2C4A">
        <w:rPr>
          <w:lang w:val="en-GB"/>
        </w:rPr>
        <w:t>Physical location of the permanent secretariat</w:t>
      </w:r>
    </w:p>
    <w:p w14:paraId="076B48B6" w14:textId="09B75F50"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The </w:t>
      </w:r>
      <w:r w:rsidRPr="005E2BB1">
        <w:rPr>
          <w:color w:val="000000" w:themeColor="text1"/>
          <w:lang w:val="en-GB"/>
        </w:rPr>
        <w:t>Conference</w:t>
      </w:r>
      <w:r w:rsidRPr="00ED2A12">
        <w:rPr>
          <w:color w:val="000000" w:themeColor="text1"/>
          <w:lang w:val="en-GB"/>
        </w:rPr>
        <w:t xml:space="preserve"> of Plenipotentiaries </w:t>
      </w:r>
      <w:r w:rsidR="005E2BB1">
        <w:rPr>
          <w:color w:val="000000" w:themeColor="text1"/>
          <w:lang w:val="en-GB"/>
        </w:rPr>
        <w:t xml:space="preserve">in its Final Act </w:t>
      </w:r>
      <w:r w:rsidRPr="00ED2A12">
        <w:rPr>
          <w:color w:val="000000" w:themeColor="text1"/>
          <w:lang w:val="en-GB"/>
        </w:rPr>
        <w:t>requested the Executive Director of the United Nations Environment Programme to present a report</w:t>
      </w:r>
      <w:r w:rsidRPr="000B464C">
        <w:rPr>
          <w:color w:val="000000" w:themeColor="text1"/>
          <w:lang w:val="en-GB"/>
        </w:rPr>
        <w:t>, as part of the proposals for delivery of the secretariat, which include</w:t>
      </w:r>
      <w:r w:rsidR="008809F7" w:rsidRPr="000B464C">
        <w:rPr>
          <w:color w:val="000000" w:themeColor="text1"/>
          <w:lang w:val="en-GB"/>
        </w:rPr>
        <w:t>d</w:t>
      </w:r>
      <w:r w:rsidRPr="000B464C">
        <w:rPr>
          <w:color w:val="000000" w:themeColor="text1"/>
          <w:lang w:val="en-GB"/>
        </w:rPr>
        <w:t xml:space="preserve"> an analysis of different locations</w:t>
      </w:r>
      <w:r w:rsidRPr="00ED2A12">
        <w:rPr>
          <w:color w:val="000000" w:themeColor="text1"/>
          <w:lang w:val="en-GB"/>
        </w:rPr>
        <w:t xml:space="preserve"> </w:t>
      </w:r>
      <w:r w:rsidR="003B6D61" w:rsidRPr="004E2C4A">
        <w:rPr>
          <w:color w:val="000000" w:themeColor="text1"/>
          <w:lang w:val="en-GB"/>
        </w:rPr>
        <w:t>for</w:t>
      </w:r>
      <w:r w:rsidR="003B6D61" w:rsidRPr="00ED2A12">
        <w:rPr>
          <w:color w:val="000000" w:themeColor="text1"/>
          <w:lang w:val="en-GB"/>
        </w:rPr>
        <w:t xml:space="preserve"> </w:t>
      </w:r>
      <w:r w:rsidRPr="00ED2A12">
        <w:rPr>
          <w:color w:val="000000" w:themeColor="text1"/>
          <w:lang w:val="en-GB"/>
        </w:rPr>
        <w:t>the secretariat.</w:t>
      </w:r>
      <w:r w:rsidR="00DE0B1A" w:rsidRPr="00ED2A12">
        <w:rPr>
          <w:color w:val="000000" w:themeColor="text1"/>
          <w:lang w:val="en-GB"/>
        </w:rPr>
        <w:t xml:space="preserve"> </w:t>
      </w:r>
      <w:r w:rsidRPr="00ED2A12">
        <w:rPr>
          <w:color w:val="000000" w:themeColor="text1"/>
          <w:lang w:val="en-GB"/>
        </w:rPr>
        <w:t xml:space="preserve">A draft decision on the location is provided in document UNEP/MC/COP.1/18. The Government of Switzerland </w:t>
      </w:r>
      <w:r w:rsidR="008809F7" w:rsidRPr="00ED2A12">
        <w:rPr>
          <w:color w:val="000000" w:themeColor="text1"/>
          <w:lang w:val="en-GB"/>
        </w:rPr>
        <w:t xml:space="preserve">submitted </w:t>
      </w:r>
      <w:r w:rsidRPr="00ED2A12">
        <w:rPr>
          <w:color w:val="000000" w:themeColor="text1"/>
          <w:lang w:val="en-GB"/>
        </w:rPr>
        <w:t>an offer to host the permanent secretariat in Geneva (document UNEP/MC/COP.1/INF</w:t>
      </w:r>
      <w:r w:rsidR="00A46922">
        <w:rPr>
          <w:color w:val="000000" w:themeColor="text1"/>
          <w:lang w:val="en-GB"/>
        </w:rPr>
        <w:t>/</w:t>
      </w:r>
      <w:r w:rsidRPr="00ED2A12">
        <w:rPr>
          <w:color w:val="000000" w:themeColor="text1"/>
          <w:lang w:val="en-GB"/>
        </w:rPr>
        <w:t>7)</w:t>
      </w:r>
      <w:r w:rsidR="003B6D61" w:rsidRPr="00ED2A12">
        <w:rPr>
          <w:color w:val="000000" w:themeColor="text1"/>
          <w:lang w:val="en-GB"/>
        </w:rPr>
        <w:t>. Following a request from the intergovernmental negotiating committee</w:t>
      </w:r>
      <w:r w:rsidRPr="00ED2A12">
        <w:rPr>
          <w:color w:val="000000" w:themeColor="text1"/>
          <w:lang w:val="en-GB"/>
        </w:rPr>
        <w:t xml:space="preserve">, </w:t>
      </w:r>
      <w:r w:rsidR="003B6D61" w:rsidRPr="00ED2A12">
        <w:rPr>
          <w:color w:val="000000" w:themeColor="text1"/>
          <w:lang w:val="en-GB"/>
        </w:rPr>
        <w:t xml:space="preserve">the Government of Switzerland provided </w:t>
      </w:r>
      <w:r w:rsidRPr="00ED2A12">
        <w:rPr>
          <w:color w:val="000000" w:themeColor="text1"/>
          <w:lang w:val="en-GB"/>
        </w:rPr>
        <w:t>clarification of th</w:t>
      </w:r>
      <w:r w:rsidR="008809F7" w:rsidRPr="00ED2A12">
        <w:rPr>
          <w:color w:val="000000" w:themeColor="text1"/>
          <w:lang w:val="en-GB"/>
        </w:rPr>
        <w:t>at</w:t>
      </w:r>
      <w:r w:rsidRPr="00ED2A12">
        <w:rPr>
          <w:color w:val="000000" w:themeColor="text1"/>
          <w:lang w:val="en-GB"/>
        </w:rPr>
        <w:t xml:space="preserve"> offer (document UNEP/MC/COP.1/INF</w:t>
      </w:r>
      <w:r w:rsidR="00A46922">
        <w:rPr>
          <w:color w:val="000000" w:themeColor="text1"/>
          <w:lang w:val="en-GB"/>
        </w:rPr>
        <w:t>/</w:t>
      </w:r>
      <w:r w:rsidRPr="00ED2A12">
        <w:rPr>
          <w:color w:val="000000" w:themeColor="text1"/>
          <w:lang w:val="en-GB"/>
        </w:rPr>
        <w:t>8)</w:t>
      </w:r>
      <w:r w:rsidR="003B6D61" w:rsidRPr="00ED2A12">
        <w:rPr>
          <w:color w:val="000000" w:themeColor="text1"/>
          <w:lang w:val="en-GB"/>
        </w:rPr>
        <w:t>. A</w:t>
      </w:r>
      <w:r w:rsidRPr="00ED2A12">
        <w:rPr>
          <w:color w:val="000000" w:themeColor="text1"/>
          <w:lang w:val="en-GB"/>
        </w:rPr>
        <w:t xml:space="preserve">n analysis of the clarification of the offer is </w:t>
      </w:r>
      <w:r w:rsidR="00233DD8" w:rsidRPr="004E2C4A">
        <w:rPr>
          <w:color w:val="000000" w:themeColor="text1"/>
          <w:lang w:val="en-GB"/>
        </w:rPr>
        <w:t xml:space="preserve">set out </w:t>
      </w:r>
      <w:r w:rsidRPr="00ED2A12">
        <w:rPr>
          <w:color w:val="000000" w:themeColor="text1"/>
          <w:lang w:val="en-GB"/>
        </w:rPr>
        <w:t>in document UNEP/MC/COP.1/28. The Conference may wish to adopt a decision on the physical location of the permanent secretariat.</w:t>
      </w:r>
    </w:p>
    <w:p w14:paraId="39D11E4C" w14:textId="75A653FE" w:rsidR="0001627D" w:rsidRPr="004E2C4A" w:rsidRDefault="00DE0B1A" w:rsidP="004E2C4A">
      <w:pPr>
        <w:pStyle w:val="CH4"/>
        <w:rPr>
          <w:b w:val="0"/>
          <w:lang w:val="en-GB"/>
        </w:rPr>
      </w:pPr>
      <w:r w:rsidRPr="004E2C4A">
        <w:rPr>
          <w:lang w:val="en-GB"/>
        </w:rPr>
        <w:tab/>
        <w:t>(iv)</w:t>
      </w:r>
      <w:r w:rsidRPr="004E2C4A">
        <w:rPr>
          <w:lang w:val="en-GB"/>
        </w:rPr>
        <w:tab/>
      </w:r>
      <w:r w:rsidR="0001627D" w:rsidRPr="004E2C4A">
        <w:rPr>
          <w:lang w:val="en-GB"/>
        </w:rPr>
        <w:t>Consideration of the report on open burning</w:t>
      </w:r>
    </w:p>
    <w:p w14:paraId="26841B95" w14:textId="63B1CC5A"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Following a request from the </w:t>
      </w:r>
      <w:r w:rsidRPr="006128C6">
        <w:rPr>
          <w:color w:val="000000" w:themeColor="text1"/>
          <w:lang w:val="en-GB"/>
        </w:rPr>
        <w:t>intergovernmental negotiating</w:t>
      </w:r>
      <w:r w:rsidRPr="00ED2A12">
        <w:rPr>
          <w:color w:val="000000" w:themeColor="text1"/>
          <w:lang w:val="en-GB"/>
        </w:rPr>
        <w:t xml:space="preserve"> committee at its fifth session, the interim secretariat has prepared a report on mercury emissions related to the open burning of waste </w:t>
      </w:r>
      <w:r w:rsidR="002F23EF">
        <w:rPr>
          <w:color w:val="000000" w:themeColor="text1"/>
          <w:lang w:val="en-GB"/>
        </w:rPr>
        <w:t>(</w:t>
      </w:r>
      <w:r w:rsidRPr="00ED2A12">
        <w:rPr>
          <w:color w:val="000000" w:themeColor="text1"/>
          <w:lang w:val="en-GB"/>
        </w:rPr>
        <w:t>document UNEP/MC/COP.1/19</w:t>
      </w:r>
      <w:r w:rsidR="002F23EF">
        <w:rPr>
          <w:color w:val="000000" w:themeColor="text1"/>
          <w:lang w:val="en-GB"/>
        </w:rPr>
        <w:t>)</w:t>
      </w:r>
      <w:r w:rsidRPr="00ED2A12">
        <w:rPr>
          <w:color w:val="000000" w:themeColor="text1"/>
          <w:lang w:val="en-GB"/>
        </w:rPr>
        <w:t>. The Conference may wish to consider the report and may also wish to consider requesting the secretariat to compile information on emissions from open burning as part of its overall consideration of the inventories submitted by countries and make that information available as background information at future meetings of the Conference.</w:t>
      </w:r>
      <w:r w:rsidR="00DE0B1A" w:rsidRPr="00ED2A12">
        <w:rPr>
          <w:color w:val="000000" w:themeColor="text1"/>
          <w:lang w:val="en-GB"/>
        </w:rPr>
        <w:t xml:space="preserve"> </w:t>
      </w:r>
    </w:p>
    <w:p w14:paraId="3522F208" w14:textId="36F98438" w:rsidR="0001627D" w:rsidRPr="004E2C4A" w:rsidRDefault="00DE0B1A" w:rsidP="004E2C4A">
      <w:pPr>
        <w:pStyle w:val="CH3"/>
        <w:rPr>
          <w:b w:val="0"/>
          <w:lang w:val="en-GB"/>
        </w:rPr>
      </w:pPr>
      <w:r w:rsidRPr="004E2C4A">
        <w:rPr>
          <w:lang w:val="en-GB"/>
        </w:rPr>
        <w:tab/>
        <w:t>(d)</w:t>
      </w:r>
      <w:r w:rsidRPr="004E2C4A">
        <w:rPr>
          <w:lang w:val="en-GB"/>
        </w:rPr>
        <w:tab/>
      </w:r>
      <w:r w:rsidR="0001627D" w:rsidRPr="004E2C4A">
        <w:rPr>
          <w:lang w:val="en-GB"/>
        </w:rPr>
        <w:t>Programme of work of the secretariat and budget for the period 2018–2019</w:t>
      </w:r>
    </w:p>
    <w:p w14:paraId="18ABDAA6" w14:textId="6451AEDA" w:rsidR="0001627D" w:rsidRPr="003240FB"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The secretariat has </w:t>
      </w:r>
      <w:r w:rsidRPr="00A024A3">
        <w:rPr>
          <w:color w:val="000000" w:themeColor="text1"/>
          <w:lang w:val="en-GB"/>
        </w:rPr>
        <w:t>prepared a programme</w:t>
      </w:r>
      <w:r w:rsidRPr="00ED2A12">
        <w:rPr>
          <w:color w:val="000000" w:themeColor="text1"/>
          <w:lang w:val="en-GB"/>
        </w:rPr>
        <w:t xml:space="preserve"> of work and budget for the period 2018–2019, </w:t>
      </w:r>
      <w:r w:rsidR="00233DD8" w:rsidRPr="004E2C4A">
        <w:rPr>
          <w:color w:val="000000" w:themeColor="text1"/>
          <w:lang w:val="en-GB"/>
        </w:rPr>
        <w:t xml:space="preserve">set out </w:t>
      </w:r>
      <w:r w:rsidRPr="00ED2A12">
        <w:rPr>
          <w:color w:val="000000" w:themeColor="text1"/>
          <w:lang w:val="en-GB"/>
        </w:rPr>
        <w:t>in documents UNEP/MC/COP.1/21, UNEP/MC/COP.1/21/Add.1 (detailed consideration of the activities of the secretariat),</w:t>
      </w:r>
      <w:r w:rsidR="00DE0B1A" w:rsidRPr="003240FB">
        <w:rPr>
          <w:color w:val="000000" w:themeColor="text1"/>
          <w:lang w:val="en-GB"/>
        </w:rPr>
        <w:t xml:space="preserve"> </w:t>
      </w:r>
      <w:r w:rsidRPr="000401F6">
        <w:rPr>
          <w:color w:val="000000" w:themeColor="text1"/>
          <w:lang w:val="en-GB"/>
        </w:rPr>
        <w:t>UNEP/MC/COP.1/21/Add.2</w:t>
      </w:r>
      <w:r w:rsidRPr="003240FB">
        <w:rPr>
          <w:color w:val="000000" w:themeColor="text1"/>
          <w:lang w:val="en-GB"/>
        </w:rPr>
        <w:t xml:space="preserve"> </w:t>
      </w:r>
      <w:r w:rsidRPr="00ED2A12">
        <w:rPr>
          <w:color w:val="000000" w:themeColor="text1"/>
          <w:lang w:val="en-GB"/>
        </w:rPr>
        <w:t>(resource requirement for the staffing component),</w:t>
      </w:r>
      <w:r w:rsidRPr="003240FB">
        <w:rPr>
          <w:color w:val="000000" w:themeColor="text1"/>
          <w:lang w:val="en-GB"/>
        </w:rPr>
        <w:t xml:space="preserve"> </w:t>
      </w:r>
      <w:r w:rsidRPr="000401F6">
        <w:rPr>
          <w:color w:val="000000" w:themeColor="text1"/>
          <w:lang w:val="en-GB"/>
        </w:rPr>
        <w:t>UNEP/MC/COP.1/21/Add.3 (</w:t>
      </w:r>
      <w:r w:rsidRPr="00ED2A12">
        <w:rPr>
          <w:color w:val="000000" w:themeColor="text1"/>
          <w:lang w:val="en-GB"/>
        </w:rPr>
        <w:t>indicative scale of assessments and projected assessed contributions)</w:t>
      </w:r>
      <w:r w:rsidR="00801F24">
        <w:rPr>
          <w:color w:val="000000" w:themeColor="text1"/>
          <w:lang w:val="en-GB"/>
        </w:rPr>
        <w:t xml:space="preserve"> </w:t>
      </w:r>
      <w:r w:rsidR="00DE79D8">
        <w:rPr>
          <w:color w:val="000000" w:themeColor="text1"/>
          <w:lang w:val="en-GB"/>
        </w:rPr>
        <w:t xml:space="preserve">and </w:t>
      </w:r>
      <w:r w:rsidR="00DE79D8" w:rsidRPr="004E2C4A">
        <w:rPr>
          <w:color w:val="000000" w:themeColor="text1"/>
          <w:lang w:val="en-GB"/>
        </w:rPr>
        <w:t>UNEP/MC/COP.1/21/Add.4 (</w:t>
      </w:r>
      <w:r w:rsidR="00DE79D8" w:rsidRPr="004E2C4A">
        <w:rPr>
          <w:lang w:val="en-GB"/>
        </w:rPr>
        <w:t>an overview presentation of the programme of work and budget by secretariat arrangement option</w:t>
      </w:r>
      <w:r w:rsidR="005672DB">
        <w:rPr>
          <w:lang w:val="en-GB"/>
        </w:rPr>
        <w:t>)</w:t>
      </w:r>
      <w:r w:rsidRPr="003240FB">
        <w:rPr>
          <w:color w:val="000000" w:themeColor="text1"/>
          <w:lang w:val="en-GB"/>
        </w:rPr>
        <w:t xml:space="preserve">. </w:t>
      </w:r>
      <w:r w:rsidRPr="00ED2A12">
        <w:rPr>
          <w:color w:val="000000" w:themeColor="text1"/>
          <w:lang w:val="en-GB"/>
        </w:rPr>
        <w:t xml:space="preserve">The interim secretariat has also provided a report on </w:t>
      </w:r>
      <w:r w:rsidR="00495C8D" w:rsidRPr="00ED2A12">
        <w:rPr>
          <w:color w:val="000000" w:themeColor="text1"/>
          <w:lang w:val="en-GB"/>
        </w:rPr>
        <w:t xml:space="preserve">its </w:t>
      </w:r>
      <w:r w:rsidRPr="00ED2A12">
        <w:rPr>
          <w:color w:val="000000" w:themeColor="text1"/>
          <w:lang w:val="en-GB"/>
        </w:rPr>
        <w:t xml:space="preserve">work </w:t>
      </w:r>
      <w:r w:rsidR="00A251D3" w:rsidRPr="00ED2A12">
        <w:rPr>
          <w:color w:val="000000" w:themeColor="text1"/>
          <w:lang w:val="en-GB"/>
        </w:rPr>
        <w:t xml:space="preserve">since the seventh session of the intergovernmental negotiating committee </w:t>
      </w:r>
      <w:r w:rsidRPr="00ED2A12">
        <w:rPr>
          <w:color w:val="000000" w:themeColor="text1"/>
          <w:lang w:val="en-GB"/>
        </w:rPr>
        <w:t>(UNEP/MC/COP.1/20), which may inform the discussions.</w:t>
      </w:r>
      <w:r w:rsidR="00DE0B1A" w:rsidRPr="00ED2A12">
        <w:rPr>
          <w:color w:val="000000" w:themeColor="text1"/>
          <w:lang w:val="en-GB"/>
        </w:rPr>
        <w:t xml:space="preserve"> </w:t>
      </w:r>
      <w:r w:rsidRPr="00ED2A12">
        <w:rPr>
          <w:color w:val="000000" w:themeColor="text1"/>
          <w:lang w:val="en-GB"/>
        </w:rPr>
        <w:t>Other documents regarding the work of the secretariat and support to parties include</w:t>
      </w:r>
      <w:r w:rsidRPr="003240FB">
        <w:rPr>
          <w:color w:val="000000" w:themeColor="text1"/>
          <w:lang w:val="en-GB"/>
        </w:rPr>
        <w:t xml:space="preserve"> </w:t>
      </w:r>
      <w:r w:rsidRPr="000401F6">
        <w:rPr>
          <w:color w:val="000000" w:themeColor="text1"/>
          <w:lang w:val="en-GB"/>
        </w:rPr>
        <w:t>UNEP/MC/COP.1/INF</w:t>
      </w:r>
      <w:r w:rsidR="00A37FE8">
        <w:rPr>
          <w:color w:val="000000" w:themeColor="text1"/>
          <w:lang w:val="en-GB"/>
        </w:rPr>
        <w:t>/</w:t>
      </w:r>
      <w:r w:rsidRPr="000401F6">
        <w:rPr>
          <w:color w:val="000000" w:themeColor="text1"/>
          <w:lang w:val="en-GB"/>
        </w:rPr>
        <w:t>1</w:t>
      </w:r>
      <w:r w:rsidRPr="003240FB">
        <w:rPr>
          <w:color w:val="000000" w:themeColor="text1"/>
          <w:lang w:val="en-GB"/>
        </w:rPr>
        <w:t xml:space="preserve"> </w:t>
      </w:r>
      <w:r w:rsidRPr="00ED2A12">
        <w:rPr>
          <w:color w:val="000000" w:themeColor="text1"/>
          <w:lang w:val="en-GB"/>
        </w:rPr>
        <w:t>(information which may assist in implementation),</w:t>
      </w:r>
      <w:r w:rsidRPr="003240FB">
        <w:rPr>
          <w:color w:val="000000" w:themeColor="text1"/>
          <w:lang w:val="en-GB"/>
        </w:rPr>
        <w:t xml:space="preserve"> </w:t>
      </w:r>
      <w:r w:rsidRPr="000401F6">
        <w:rPr>
          <w:color w:val="000000" w:themeColor="text1"/>
          <w:lang w:val="en-GB"/>
        </w:rPr>
        <w:t>UNEP/MC/COP.1/INF</w:t>
      </w:r>
      <w:r w:rsidR="008A27FD">
        <w:rPr>
          <w:color w:val="000000" w:themeColor="text1"/>
          <w:lang w:val="en-GB"/>
        </w:rPr>
        <w:t>/</w:t>
      </w:r>
      <w:r w:rsidRPr="000401F6">
        <w:rPr>
          <w:color w:val="000000" w:themeColor="text1"/>
          <w:lang w:val="en-GB"/>
        </w:rPr>
        <w:t>2</w:t>
      </w:r>
      <w:r w:rsidRPr="003240FB">
        <w:rPr>
          <w:color w:val="000000" w:themeColor="text1"/>
          <w:lang w:val="en-GB"/>
        </w:rPr>
        <w:t xml:space="preserve">, </w:t>
      </w:r>
      <w:r w:rsidRPr="00ED2A12">
        <w:rPr>
          <w:color w:val="000000" w:themeColor="text1"/>
          <w:lang w:val="en-GB"/>
        </w:rPr>
        <w:t xml:space="preserve">(progress report from the </w:t>
      </w:r>
      <w:r w:rsidR="00936498" w:rsidRPr="004E2C4A">
        <w:rPr>
          <w:color w:val="000000" w:themeColor="text1"/>
          <w:lang w:val="en-GB"/>
        </w:rPr>
        <w:t>United Nations Environment Programme</w:t>
      </w:r>
      <w:r w:rsidR="00936498" w:rsidRPr="004E2C4A" w:rsidDel="00936498">
        <w:rPr>
          <w:color w:val="000000" w:themeColor="text1"/>
          <w:lang w:val="en-GB"/>
        </w:rPr>
        <w:t xml:space="preserve"> </w:t>
      </w:r>
      <w:r w:rsidRPr="00ED2A12">
        <w:rPr>
          <w:color w:val="000000" w:themeColor="text1"/>
          <w:lang w:val="en-GB"/>
        </w:rPr>
        <w:t>Global Mercury Partnership),</w:t>
      </w:r>
      <w:r w:rsidRPr="003240FB">
        <w:rPr>
          <w:color w:val="000000" w:themeColor="text1"/>
          <w:lang w:val="en-GB"/>
        </w:rPr>
        <w:t xml:space="preserve"> </w:t>
      </w:r>
      <w:r w:rsidRPr="000401F6">
        <w:rPr>
          <w:color w:val="000000" w:themeColor="text1"/>
          <w:lang w:val="en-GB"/>
        </w:rPr>
        <w:t>UNEP/MC/COP.1/INF</w:t>
      </w:r>
      <w:r w:rsidR="00A024A3">
        <w:rPr>
          <w:color w:val="000000" w:themeColor="text1"/>
          <w:lang w:val="en-GB"/>
        </w:rPr>
        <w:t>/</w:t>
      </w:r>
      <w:r w:rsidRPr="000401F6">
        <w:rPr>
          <w:color w:val="000000" w:themeColor="text1"/>
          <w:lang w:val="en-GB"/>
        </w:rPr>
        <w:t>5</w:t>
      </w:r>
      <w:r w:rsidRPr="003240FB">
        <w:rPr>
          <w:color w:val="000000" w:themeColor="text1"/>
          <w:lang w:val="en-GB"/>
        </w:rPr>
        <w:t xml:space="preserve"> </w:t>
      </w:r>
      <w:r w:rsidRPr="00ED2A12">
        <w:rPr>
          <w:color w:val="000000" w:themeColor="text1"/>
          <w:lang w:val="en-GB"/>
        </w:rPr>
        <w:t>(report on activities undertaken by partner organization</w:t>
      </w:r>
      <w:r w:rsidR="00034FE4" w:rsidRPr="00ED2A12">
        <w:rPr>
          <w:color w:val="000000" w:themeColor="text1"/>
          <w:lang w:val="en-GB"/>
        </w:rPr>
        <w:t>s</w:t>
      </w:r>
      <w:r w:rsidRPr="00ED2A12">
        <w:rPr>
          <w:color w:val="000000" w:themeColor="text1"/>
          <w:lang w:val="en-GB"/>
        </w:rPr>
        <w:t>),</w:t>
      </w:r>
      <w:r w:rsidRPr="003240FB">
        <w:rPr>
          <w:color w:val="000000" w:themeColor="text1"/>
          <w:lang w:val="en-GB"/>
        </w:rPr>
        <w:t xml:space="preserve"> </w:t>
      </w:r>
      <w:r w:rsidRPr="000401F6">
        <w:rPr>
          <w:color w:val="000000" w:themeColor="text1"/>
          <w:lang w:val="en-GB"/>
        </w:rPr>
        <w:t>UNEP/MC/COP.1/INF</w:t>
      </w:r>
      <w:r w:rsidR="00A024A3">
        <w:rPr>
          <w:color w:val="000000" w:themeColor="text1"/>
          <w:lang w:val="en-GB"/>
        </w:rPr>
        <w:t>/</w:t>
      </w:r>
      <w:r w:rsidRPr="000401F6">
        <w:rPr>
          <w:color w:val="000000" w:themeColor="text1"/>
          <w:lang w:val="en-GB"/>
        </w:rPr>
        <w:t>11</w:t>
      </w:r>
      <w:r w:rsidRPr="003240FB">
        <w:rPr>
          <w:color w:val="000000" w:themeColor="text1"/>
          <w:lang w:val="en-GB"/>
        </w:rPr>
        <w:t xml:space="preserve"> </w:t>
      </w:r>
      <w:r w:rsidRPr="00ED2A12">
        <w:rPr>
          <w:color w:val="000000" w:themeColor="text1"/>
          <w:lang w:val="en-GB"/>
        </w:rPr>
        <w:t xml:space="preserve">(update on the </w:t>
      </w:r>
      <w:r w:rsidR="00355273">
        <w:rPr>
          <w:color w:val="000000" w:themeColor="text1"/>
          <w:lang w:val="en-GB"/>
        </w:rPr>
        <w:t>S</w:t>
      </w:r>
      <w:r w:rsidRPr="00ED2A12">
        <w:rPr>
          <w:color w:val="000000" w:themeColor="text1"/>
          <w:lang w:val="en-GB"/>
        </w:rPr>
        <w:t xml:space="preserve">trategic </w:t>
      </w:r>
      <w:r w:rsidR="00355273">
        <w:rPr>
          <w:color w:val="000000" w:themeColor="text1"/>
          <w:lang w:val="en-GB"/>
        </w:rPr>
        <w:t>A</w:t>
      </w:r>
      <w:r w:rsidRPr="00ED2A12">
        <w:rPr>
          <w:color w:val="000000" w:themeColor="text1"/>
          <w:lang w:val="en-GB"/>
        </w:rPr>
        <w:t xml:space="preserve">pproach to </w:t>
      </w:r>
      <w:r w:rsidR="00355273">
        <w:rPr>
          <w:color w:val="000000" w:themeColor="text1"/>
          <w:lang w:val="en-GB"/>
        </w:rPr>
        <w:t>I</w:t>
      </w:r>
      <w:r w:rsidRPr="00ED2A12">
        <w:rPr>
          <w:color w:val="000000" w:themeColor="text1"/>
          <w:lang w:val="en-GB"/>
        </w:rPr>
        <w:t xml:space="preserve">nternational </w:t>
      </w:r>
      <w:r w:rsidR="00355273">
        <w:rPr>
          <w:color w:val="000000" w:themeColor="text1"/>
          <w:lang w:val="en-GB"/>
        </w:rPr>
        <w:t>C</w:t>
      </w:r>
      <w:r w:rsidRPr="00ED2A12">
        <w:rPr>
          <w:color w:val="000000" w:themeColor="text1"/>
          <w:lang w:val="en-GB"/>
        </w:rPr>
        <w:t xml:space="preserve">hemicals </w:t>
      </w:r>
      <w:r w:rsidR="00355273">
        <w:rPr>
          <w:color w:val="000000" w:themeColor="text1"/>
          <w:lang w:val="en-GB"/>
        </w:rPr>
        <w:t>M</w:t>
      </w:r>
      <w:r w:rsidRPr="00ED2A12">
        <w:rPr>
          <w:color w:val="000000" w:themeColor="text1"/>
          <w:lang w:val="en-GB"/>
        </w:rPr>
        <w:t>anagement) and</w:t>
      </w:r>
      <w:r w:rsidRPr="003240FB">
        <w:rPr>
          <w:color w:val="000000" w:themeColor="text1"/>
          <w:lang w:val="en-GB"/>
        </w:rPr>
        <w:t xml:space="preserve"> </w:t>
      </w:r>
      <w:r w:rsidRPr="000401F6">
        <w:rPr>
          <w:color w:val="000000" w:themeColor="text1"/>
          <w:lang w:val="en-GB"/>
        </w:rPr>
        <w:t>UNEP/MC/COP.1/INF</w:t>
      </w:r>
      <w:r w:rsidR="00A024A3">
        <w:rPr>
          <w:color w:val="000000" w:themeColor="text1"/>
          <w:lang w:val="en-GB"/>
        </w:rPr>
        <w:t>/</w:t>
      </w:r>
      <w:r w:rsidRPr="000401F6">
        <w:rPr>
          <w:color w:val="000000" w:themeColor="text1"/>
          <w:lang w:val="en-GB"/>
        </w:rPr>
        <w:t>14</w:t>
      </w:r>
      <w:r w:rsidRPr="003240FB">
        <w:rPr>
          <w:color w:val="000000" w:themeColor="text1"/>
          <w:lang w:val="en-GB"/>
        </w:rPr>
        <w:t xml:space="preserve"> </w:t>
      </w:r>
      <w:r w:rsidRPr="00ED2A12">
        <w:rPr>
          <w:color w:val="000000" w:themeColor="text1"/>
          <w:lang w:val="en-GB"/>
        </w:rPr>
        <w:t xml:space="preserve">(relevant decisions from the meetings of the </w:t>
      </w:r>
      <w:r w:rsidR="00B2089B" w:rsidRPr="004E2C4A">
        <w:rPr>
          <w:color w:val="000000" w:themeColor="text1"/>
          <w:lang w:val="en-GB"/>
        </w:rPr>
        <w:t>c</w:t>
      </w:r>
      <w:r w:rsidRPr="00ED2A12">
        <w:rPr>
          <w:color w:val="000000" w:themeColor="text1"/>
          <w:lang w:val="en-GB"/>
        </w:rPr>
        <w:t>onferences of the Parties to Basel, Rotterdam and Stockholm).</w:t>
      </w:r>
      <w:r w:rsidR="00DE0B1A" w:rsidRPr="00ED2A12">
        <w:rPr>
          <w:color w:val="000000" w:themeColor="text1"/>
          <w:lang w:val="en-GB"/>
        </w:rPr>
        <w:t xml:space="preserve"> </w:t>
      </w:r>
      <w:r w:rsidRPr="00ED2A12">
        <w:rPr>
          <w:color w:val="000000" w:themeColor="text1"/>
          <w:lang w:val="en-GB"/>
        </w:rPr>
        <w:t>The meeting may wish to finali</w:t>
      </w:r>
      <w:r w:rsidR="00087D83">
        <w:rPr>
          <w:color w:val="000000" w:themeColor="text1"/>
          <w:lang w:val="en-GB"/>
        </w:rPr>
        <w:t>z</w:t>
      </w:r>
      <w:r w:rsidRPr="00ED2A12">
        <w:rPr>
          <w:color w:val="000000" w:themeColor="text1"/>
          <w:lang w:val="en-GB"/>
        </w:rPr>
        <w:t>e its deliberations on the programme of work and budget of the Convention for 2018</w:t>
      </w:r>
      <w:r w:rsidR="00577B32">
        <w:rPr>
          <w:color w:val="000000" w:themeColor="text1"/>
          <w:lang w:val="en-GB"/>
        </w:rPr>
        <w:t>–</w:t>
      </w:r>
      <w:r w:rsidRPr="00ED2A12">
        <w:rPr>
          <w:color w:val="000000" w:themeColor="text1"/>
          <w:lang w:val="en-GB"/>
        </w:rPr>
        <w:t>2019 and adopt a decision in th</w:t>
      </w:r>
      <w:r w:rsidR="00577B32">
        <w:rPr>
          <w:color w:val="000000" w:themeColor="text1"/>
          <w:lang w:val="en-GB"/>
        </w:rPr>
        <w:t>at</w:t>
      </w:r>
      <w:r w:rsidRPr="00ED2A12">
        <w:rPr>
          <w:color w:val="000000" w:themeColor="text1"/>
          <w:lang w:val="en-GB"/>
        </w:rPr>
        <w:t xml:space="preserve"> regard.</w:t>
      </w:r>
      <w:r w:rsidR="009D40DE">
        <w:rPr>
          <w:color w:val="000000" w:themeColor="text1"/>
          <w:lang w:val="en-GB"/>
        </w:rPr>
        <w:t xml:space="preserve"> </w:t>
      </w:r>
    </w:p>
    <w:p w14:paraId="13EFDF8F" w14:textId="77777777"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Item 6</w:t>
      </w:r>
    </w:p>
    <w:p w14:paraId="74602ED6" w14:textId="7AE3BBAB"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Matters stipulated by the Convention for action by the Conference of the Parties</w:t>
      </w:r>
    </w:p>
    <w:p w14:paraId="28F1C94C" w14:textId="0DA37CD2" w:rsidR="0001627D" w:rsidRPr="004E2C4A" w:rsidRDefault="005A3A5F" w:rsidP="004E2C4A">
      <w:pPr>
        <w:pStyle w:val="CH3"/>
        <w:rPr>
          <w:b w:val="0"/>
          <w:lang w:val="en-GB"/>
        </w:rPr>
      </w:pPr>
      <w:r w:rsidRPr="004E2C4A">
        <w:rPr>
          <w:lang w:val="en-GB"/>
        </w:rPr>
        <w:tab/>
        <w:t>(a)</w:t>
      </w:r>
      <w:r w:rsidRPr="004E2C4A">
        <w:rPr>
          <w:lang w:val="en-GB"/>
        </w:rPr>
        <w:tab/>
      </w:r>
      <w:r w:rsidR="0001627D" w:rsidRPr="004E2C4A">
        <w:rPr>
          <w:lang w:val="en-GB"/>
        </w:rPr>
        <w:t>Consideration of whether trade in specific mercury compounds compromises the objective of the Convention and whether specific mercury compounds should, by their listing in an additional annex adopted in accordance with article 27, be made subject to paragraphs 6 and 8 of article 3</w:t>
      </w:r>
    </w:p>
    <w:p w14:paraId="5EC41E55" w14:textId="199FC889"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Paragraph 13 of article 3 of the Convention provides that the Conference of the Parties shall evaluate whether the trade in specific mercury compounds compromises the objective of the Convention.</w:t>
      </w:r>
      <w:r w:rsidR="00DE0B1A" w:rsidRPr="003240FB">
        <w:rPr>
          <w:color w:val="000000" w:themeColor="text1"/>
          <w:lang w:val="en-GB"/>
        </w:rPr>
        <w:t xml:space="preserve"> </w:t>
      </w:r>
      <w:r w:rsidR="00DE79D8">
        <w:rPr>
          <w:color w:val="000000" w:themeColor="text1"/>
          <w:lang w:val="en-GB"/>
        </w:rPr>
        <w:t>Matters relating to th</w:t>
      </w:r>
      <w:r w:rsidR="00087D83">
        <w:rPr>
          <w:color w:val="000000" w:themeColor="text1"/>
          <w:lang w:val="en-GB"/>
        </w:rPr>
        <w:t>e</w:t>
      </w:r>
      <w:r w:rsidR="00DE79D8">
        <w:rPr>
          <w:color w:val="000000" w:themeColor="text1"/>
          <w:lang w:val="en-GB"/>
        </w:rPr>
        <w:t xml:space="preserve"> issue are</w:t>
      </w:r>
      <w:r w:rsidRPr="00ED2A12">
        <w:rPr>
          <w:color w:val="000000" w:themeColor="text1"/>
          <w:lang w:val="en-GB"/>
        </w:rPr>
        <w:t xml:space="preserve"> </w:t>
      </w:r>
      <w:r w:rsidR="00233DD8" w:rsidRPr="004E2C4A">
        <w:rPr>
          <w:color w:val="000000" w:themeColor="text1"/>
          <w:lang w:val="en-GB"/>
        </w:rPr>
        <w:t xml:space="preserve">set </w:t>
      </w:r>
      <w:r w:rsidR="00233DD8" w:rsidRPr="000B464C">
        <w:rPr>
          <w:color w:val="000000" w:themeColor="text1"/>
          <w:lang w:val="en-GB"/>
        </w:rPr>
        <w:t xml:space="preserve">out </w:t>
      </w:r>
      <w:r w:rsidRPr="007A6AF1">
        <w:rPr>
          <w:color w:val="000000" w:themeColor="text1"/>
          <w:lang w:val="en-GB"/>
        </w:rPr>
        <w:t xml:space="preserve">in </w:t>
      </w:r>
      <w:r w:rsidRPr="005C7A41">
        <w:rPr>
          <w:color w:val="000000" w:themeColor="text1"/>
          <w:lang w:val="en-GB"/>
        </w:rPr>
        <w:t>document UNEP/MC/COP.1/22.</w:t>
      </w:r>
      <w:r w:rsidR="00B40C4F" w:rsidRPr="005C7A41">
        <w:rPr>
          <w:color w:val="000000" w:themeColor="text1"/>
          <w:lang w:val="en-GB"/>
        </w:rPr>
        <w:t xml:space="preserve"> </w:t>
      </w:r>
      <w:r w:rsidRPr="000B464C">
        <w:rPr>
          <w:color w:val="000000" w:themeColor="text1"/>
          <w:lang w:val="en-GB"/>
        </w:rPr>
        <w:t xml:space="preserve">The </w:t>
      </w:r>
      <w:r w:rsidR="00D82E61" w:rsidRPr="000B464C">
        <w:rPr>
          <w:color w:val="000000" w:themeColor="text1"/>
          <w:lang w:val="en-GB"/>
        </w:rPr>
        <w:t xml:space="preserve">Conference </w:t>
      </w:r>
      <w:r w:rsidRPr="000B464C">
        <w:rPr>
          <w:color w:val="000000" w:themeColor="text1"/>
          <w:lang w:val="en-GB"/>
        </w:rPr>
        <w:t xml:space="preserve">may wish to consider </w:t>
      </w:r>
      <w:r w:rsidR="00DE79D8" w:rsidRPr="000B464C">
        <w:rPr>
          <w:color w:val="000000" w:themeColor="text1"/>
          <w:lang w:val="en-GB"/>
        </w:rPr>
        <w:t>the issue of trade in mercury compounds</w:t>
      </w:r>
      <w:r w:rsidRPr="000B464C">
        <w:rPr>
          <w:color w:val="000000" w:themeColor="text1"/>
          <w:lang w:val="en-GB"/>
        </w:rPr>
        <w:t xml:space="preserve"> and agree to re-examine </w:t>
      </w:r>
      <w:r w:rsidR="00DE79D8" w:rsidRPr="000B464C">
        <w:rPr>
          <w:color w:val="000000" w:themeColor="text1"/>
          <w:lang w:val="en-GB"/>
        </w:rPr>
        <w:t>it</w:t>
      </w:r>
      <w:r w:rsidR="00DE79D8">
        <w:rPr>
          <w:color w:val="000000" w:themeColor="text1"/>
          <w:lang w:val="en-GB"/>
        </w:rPr>
        <w:t xml:space="preserve"> </w:t>
      </w:r>
      <w:r w:rsidRPr="00ED2A12">
        <w:rPr>
          <w:color w:val="000000" w:themeColor="text1"/>
          <w:lang w:val="en-GB"/>
        </w:rPr>
        <w:t xml:space="preserve">at a future meeting. </w:t>
      </w:r>
    </w:p>
    <w:p w14:paraId="24CC85C9" w14:textId="3C1164CC" w:rsidR="0001627D" w:rsidRPr="004E2C4A" w:rsidRDefault="005A3A5F" w:rsidP="004E2C4A">
      <w:pPr>
        <w:pStyle w:val="CH3"/>
        <w:rPr>
          <w:b w:val="0"/>
          <w:lang w:val="en-GB"/>
        </w:rPr>
      </w:pPr>
      <w:r w:rsidRPr="004E2C4A">
        <w:rPr>
          <w:lang w:val="en-GB"/>
        </w:rPr>
        <w:tab/>
        <w:t>(b)</w:t>
      </w:r>
      <w:r w:rsidRPr="004E2C4A">
        <w:rPr>
          <w:lang w:val="en-GB"/>
        </w:rPr>
        <w:tab/>
      </w:r>
      <w:r w:rsidR="0001627D" w:rsidRPr="004E2C4A">
        <w:rPr>
          <w:lang w:val="en-GB"/>
        </w:rPr>
        <w:t>Reports submitted by parties implementing paragraph 2 of article 4 and review of the effectiveness of the measures</w:t>
      </w:r>
    </w:p>
    <w:p w14:paraId="553540DE" w14:textId="171A5B6D" w:rsidR="0001627D" w:rsidRPr="00ED2A12" w:rsidRDefault="000E19E1" w:rsidP="004E2C4A">
      <w:pPr>
        <w:pStyle w:val="Normalnumber"/>
        <w:numPr>
          <w:ilvl w:val="0"/>
          <w:numId w:val="1"/>
        </w:numPr>
        <w:tabs>
          <w:tab w:val="clear" w:pos="567"/>
        </w:tabs>
        <w:rPr>
          <w:color w:val="000000" w:themeColor="text1"/>
          <w:lang w:val="en-GB"/>
        </w:rPr>
      </w:pPr>
      <w:r w:rsidRPr="00ED2A12">
        <w:rPr>
          <w:color w:val="000000" w:themeColor="text1"/>
          <w:lang w:val="en-GB"/>
        </w:rPr>
        <w:t>Paragraph 5 of d</w:t>
      </w:r>
      <w:r w:rsidR="0001627D" w:rsidRPr="00ED2A12">
        <w:rPr>
          <w:color w:val="000000" w:themeColor="text1"/>
          <w:lang w:val="en-GB"/>
        </w:rPr>
        <w:t xml:space="preserve">ocument UNEP/MC/COP.1/22 </w:t>
      </w:r>
      <w:r w:rsidR="00D114A6" w:rsidRPr="00ED2A12">
        <w:rPr>
          <w:color w:val="000000" w:themeColor="text1"/>
          <w:lang w:val="en-GB"/>
        </w:rPr>
        <w:t>sets out</w:t>
      </w:r>
      <w:r w:rsidR="00E0713B" w:rsidRPr="00ED2A12">
        <w:rPr>
          <w:color w:val="000000" w:themeColor="text1"/>
          <w:lang w:val="en-GB"/>
        </w:rPr>
        <w:t xml:space="preserve"> </w:t>
      </w:r>
      <w:r w:rsidR="0001627D" w:rsidRPr="00ED2A12">
        <w:rPr>
          <w:color w:val="000000" w:themeColor="text1"/>
          <w:lang w:val="en-GB"/>
        </w:rPr>
        <w:t>the obligation</w:t>
      </w:r>
      <w:r w:rsidR="00E0713B" w:rsidRPr="00ED2A12">
        <w:rPr>
          <w:color w:val="000000" w:themeColor="text1"/>
          <w:lang w:val="en-GB"/>
        </w:rPr>
        <w:t xml:space="preserve"> on </w:t>
      </w:r>
      <w:r w:rsidR="00E0713B" w:rsidRPr="004E2C4A">
        <w:rPr>
          <w:lang w:val="en-GB"/>
        </w:rPr>
        <w:t>the Conference of the Parties</w:t>
      </w:r>
      <w:r w:rsidR="00E0713B" w:rsidRPr="00ED2A12">
        <w:rPr>
          <w:color w:val="000000" w:themeColor="text1"/>
          <w:lang w:val="en-GB"/>
        </w:rPr>
        <w:t xml:space="preserve"> </w:t>
      </w:r>
      <w:r w:rsidR="001975DF">
        <w:rPr>
          <w:lang w:val="en-GB"/>
        </w:rPr>
        <w:t xml:space="preserve">in relation to </w:t>
      </w:r>
      <w:r w:rsidR="00E0713B" w:rsidRPr="001975DF">
        <w:rPr>
          <w:lang w:val="en-GB"/>
        </w:rPr>
        <w:t xml:space="preserve">the progress and effectiveness of the measures taken under paragraph 2 </w:t>
      </w:r>
      <w:r w:rsidR="0001627D" w:rsidRPr="001975DF">
        <w:rPr>
          <w:color w:val="000000" w:themeColor="text1"/>
          <w:lang w:val="en-GB"/>
        </w:rPr>
        <w:t>of article 4.</w:t>
      </w:r>
      <w:r w:rsidR="00DE0B1A" w:rsidRPr="00ED2A12">
        <w:rPr>
          <w:color w:val="000000" w:themeColor="text1"/>
          <w:lang w:val="en-GB"/>
        </w:rPr>
        <w:t xml:space="preserve"> </w:t>
      </w:r>
      <w:r w:rsidR="0001627D" w:rsidRPr="00ED2A12">
        <w:rPr>
          <w:color w:val="000000" w:themeColor="text1"/>
          <w:lang w:val="en-GB"/>
        </w:rPr>
        <w:t xml:space="preserve">The meeting may </w:t>
      </w:r>
      <w:r w:rsidR="00FB577C">
        <w:rPr>
          <w:color w:val="000000" w:themeColor="text1"/>
          <w:lang w:val="en-GB"/>
        </w:rPr>
        <w:t xml:space="preserve">wish to </w:t>
      </w:r>
      <w:r w:rsidR="0001627D" w:rsidRPr="00ED2A12">
        <w:rPr>
          <w:color w:val="000000" w:themeColor="text1"/>
          <w:lang w:val="en-GB"/>
        </w:rPr>
        <w:t xml:space="preserve">request the secretariat to compile and </w:t>
      </w:r>
      <w:r w:rsidR="00233DD8" w:rsidRPr="004E2C4A">
        <w:rPr>
          <w:color w:val="000000" w:themeColor="text1"/>
          <w:lang w:val="en-GB"/>
        </w:rPr>
        <w:t>submit</w:t>
      </w:r>
      <w:r w:rsidR="00233DD8" w:rsidRPr="00ED2A12">
        <w:rPr>
          <w:color w:val="000000" w:themeColor="text1"/>
          <w:lang w:val="en-GB"/>
        </w:rPr>
        <w:t xml:space="preserve"> </w:t>
      </w:r>
      <w:r w:rsidR="0001627D" w:rsidRPr="00ED2A12">
        <w:rPr>
          <w:color w:val="000000" w:themeColor="text1"/>
          <w:lang w:val="en-GB"/>
        </w:rPr>
        <w:t xml:space="preserve">any such reports received to future meetings of the Conference. </w:t>
      </w:r>
    </w:p>
    <w:p w14:paraId="77065E1C" w14:textId="5E1E3F4F" w:rsidR="0001627D" w:rsidRPr="004E2C4A" w:rsidRDefault="005A3A5F" w:rsidP="004E2C4A">
      <w:pPr>
        <w:pStyle w:val="CH3"/>
        <w:rPr>
          <w:lang w:val="en-GB"/>
        </w:rPr>
      </w:pPr>
      <w:r w:rsidRPr="004E2C4A">
        <w:rPr>
          <w:lang w:val="en-GB"/>
        </w:rPr>
        <w:lastRenderedPageBreak/>
        <w:tab/>
      </w:r>
      <w:r w:rsidRPr="004E2C4A">
        <w:rPr>
          <w:rStyle w:val="CH2Char"/>
          <w:b/>
          <w:lang w:val="en-GB"/>
        </w:rPr>
        <w:t>(c)</w:t>
      </w:r>
      <w:r w:rsidRPr="004E2C4A">
        <w:rPr>
          <w:lang w:val="en-GB"/>
        </w:rPr>
        <w:tab/>
      </w:r>
      <w:r w:rsidR="00725CA4">
        <w:rPr>
          <w:lang w:val="en-GB"/>
        </w:rPr>
        <w:t>R</w:t>
      </w:r>
      <w:r w:rsidR="0001627D" w:rsidRPr="004E2C4A">
        <w:rPr>
          <w:lang w:val="en-GB"/>
        </w:rPr>
        <w:t xml:space="preserve">eview of </w:t>
      </w:r>
      <w:r w:rsidR="006702F7" w:rsidRPr="00ED2A12">
        <w:rPr>
          <w:lang w:val="en-GB"/>
        </w:rPr>
        <w:t>Annex A</w:t>
      </w:r>
      <w:r w:rsidR="0001627D" w:rsidRPr="004E2C4A">
        <w:rPr>
          <w:lang w:val="en-GB"/>
        </w:rPr>
        <w:t xml:space="preserve"> referred to in paragraph 8 of article</w:t>
      </w:r>
      <w:r w:rsidR="006702F7" w:rsidRPr="00ED2A12">
        <w:rPr>
          <w:lang w:val="en-GB"/>
        </w:rPr>
        <w:t xml:space="preserve"> 4</w:t>
      </w:r>
    </w:p>
    <w:p w14:paraId="4A5553BA" w14:textId="53129F00" w:rsidR="0001627D" w:rsidRPr="00ED2A12" w:rsidRDefault="000E19E1" w:rsidP="004E2C4A">
      <w:pPr>
        <w:pStyle w:val="Normalnumber"/>
        <w:numPr>
          <w:ilvl w:val="0"/>
          <w:numId w:val="1"/>
        </w:numPr>
        <w:tabs>
          <w:tab w:val="clear" w:pos="567"/>
        </w:tabs>
        <w:rPr>
          <w:color w:val="000000" w:themeColor="text1"/>
          <w:lang w:val="en-GB"/>
        </w:rPr>
      </w:pPr>
      <w:r w:rsidRPr="00ED2A12">
        <w:rPr>
          <w:color w:val="000000" w:themeColor="text1"/>
          <w:lang w:val="en-GB"/>
        </w:rPr>
        <w:t>Paragraph 4 of d</w:t>
      </w:r>
      <w:r w:rsidR="0001627D" w:rsidRPr="00ED2A12">
        <w:rPr>
          <w:color w:val="000000" w:themeColor="text1"/>
          <w:lang w:val="en-GB"/>
        </w:rPr>
        <w:t xml:space="preserve">ocument UNEP/MC/COP.1/22 </w:t>
      </w:r>
      <w:r w:rsidR="00D114A6" w:rsidRPr="00ED2A12">
        <w:rPr>
          <w:color w:val="000000" w:themeColor="text1"/>
          <w:lang w:val="en-GB"/>
        </w:rPr>
        <w:t xml:space="preserve">sets out </w:t>
      </w:r>
      <w:r w:rsidR="0001627D" w:rsidRPr="00ED2A12">
        <w:rPr>
          <w:color w:val="000000" w:themeColor="text1"/>
          <w:lang w:val="en-GB"/>
        </w:rPr>
        <w:t xml:space="preserve">the obligation </w:t>
      </w:r>
      <w:r w:rsidR="00E0713B" w:rsidRPr="00ED2A12">
        <w:rPr>
          <w:color w:val="000000" w:themeColor="text1"/>
          <w:lang w:val="en-GB"/>
        </w:rPr>
        <w:t xml:space="preserve">on </w:t>
      </w:r>
      <w:r w:rsidR="00E0713B" w:rsidRPr="00ED2A12">
        <w:rPr>
          <w:lang w:val="en-GB"/>
        </w:rPr>
        <w:t>the Conference of the Parties</w:t>
      </w:r>
      <w:r w:rsidR="00E0713B" w:rsidRPr="00ED2A12">
        <w:rPr>
          <w:color w:val="000000" w:themeColor="text1"/>
          <w:lang w:val="en-GB"/>
        </w:rPr>
        <w:t xml:space="preserve"> </w:t>
      </w:r>
      <w:r w:rsidR="008C2C12" w:rsidRPr="00ED2A12">
        <w:rPr>
          <w:color w:val="000000" w:themeColor="text1"/>
          <w:lang w:val="en-GB"/>
        </w:rPr>
        <w:t xml:space="preserve">under </w:t>
      </w:r>
      <w:r w:rsidR="001F31BD" w:rsidRPr="00ED2A12">
        <w:rPr>
          <w:color w:val="000000" w:themeColor="text1"/>
          <w:lang w:val="en-GB"/>
        </w:rPr>
        <w:t xml:space="preserve">paragraph 8 of </w:t>
      </w:r>
      <w:r w:rsidR="008C2C12" w:rsidRPr="00ED2A12">
        <w:rPr>
          <w:color w:val="000000" w:themeColor="text1"/>
          <w:lang w:val="en-GB"/>
        </w:rPr>
        <w:t xml:space="preserve">article 4 of the Convention </w:t>
      </w:r>
      <w:r w:rsidR="0001627D" w:rsidRPr="00ED2A12">
        <w:rPr>
          <w:color w:val="000000" w:themeColor="text1"/>
          <w:lang w:val="en-GB"/>
        </w:rPr>
        <w:t xml:space="preserve">to review Annex A </w:t>
      </w:r>
      <w:r w:rsidR="006423C7" w:rsidRPr="00ED2A12">
        <w:rPr>
          <w:color w:val="000000" w:themeColor="text1"/>
          <w:lang w:val="en-GB"/>
        </w:rPr>
        <w:t xml:space="preserve">to the Convention </w:t>
      </w:r>
      <w:r w:rsidR="0001627D" w:rsidRPr="00ED2A12">
        <w:rPr>
          <w:color w:val="000000" w:themeColor="text1"/>
          <w:lang w:val="en-GB"/>
        </w:rPr>
        <w:t xml:space="preserve">no later than five years after </w:t>
      </w:r>
      <w:r w:rsidR="008C2C12" w:rsidRPr="00ED2A12">
        <w:rPr>
          <w:color w:val="000000" w:themeColor="text1"/>
          <w:lang w:val="en-GB"/>
        </w:rPr>
        <w:t xml:space="preserve">the date of </w:t>
      </w:r>
      <w:r w:rsidR="0001627D" w:rsidRPr="00ED2A12">
        <w:rPr>
          <w:color w:val="000000" w:themeColor="text1"/>
          <w:lang w:val="en-GB"/>
        </w:rPr>
        <w:t>entry into force of the Convention.</w:t>
      </w:r>
      <w:r w:rsidR="00DE0B1A" w:rsidRPr="00ED2A12">
        <w:rPr>
          <w:color w:val="000000" w:themeColor="text1"/>
          <w:lang w:val="en-GB"/>
        </w:rPr>
        <w:t xml:space="preserve"> </w:t>
      </w:r>
      <w:r w:rsidR="0001627D" w:rsidRPr="00ED2A12">
        <w:rPr>
          <w:color w:val="000000" w:themeColor="text1"/>
          <w:lang w:val="en-GB"/>
        </w:rPr>
        <w:t xml:space="preserve">The meeting may </w:t>
      </w:r>
      <w:r w:rsidR="00FB577C">
        <w:rPr>
          <w:color w:val="000000" w:themeColor="text1"/>
          <w:lang w:val="en-GB"/>
        </w:rPr>
        <w:t xml:space="preserve">wish to </w:t>
      </w:r>
      <w:r w:rsidR="0001627D" w:rsidRPr="00ED2A12">
        <w:rPr>
          <w:color w:val="000000" w:themeColor="text1"/>
          <w:lang w:val="en-GB"/>
        </w:rPr>
        <w:t>request the secretariat to compile information provided by parties in th</w:t>
      </w:r>
      <w:r w:rsidR="0061784E" w:rsidRPr="00ED2A12">
        <w:rPr>
          <w:color w:val="000000" w:themeColor="text1"/>
          <w:lang w:val="en-GB"/>
        </w:rPr>
        <w:t>at</w:t>
      </w:r>
      <w:r w:rsidR="0001627D" w:rsidRPr="00ED2A12">
        <w:rPr>
          <w:color w:val="000000" w:themeColor="text1"/>
          <w:lang w:val="en-GB"/>
        </w:rPr>
        <w:t xml:space="preserve"> regard and </w:t>
      </w:r>
      <w:r w:rsidR="00233DD8" w:rsidRPr="004E2C4A">
        <w:rPr>
          <w:color w:val="000000" w:themeColor="text1"/>
          <w:lang w:val="en-GB"/>
        </w:rPr>
        <w:t>submit</w:t>
      </w:r>
      <w:r w:rsidR="0001627D" w:rsidRPr="00ED2A12">
        <w:rPr>
          <w:color w:val="000000" w:themeColor="text1"/>
          <w:lang w:val="en-GB"/>
        </w:rPr>
        <w:t xml:space="preserve"> it to the Conference for review at its </w:t>
      </w:r>
      <w:r w:rsidR="0001627D" w:rsidRPr="00996401">
        <w:rPr>
          <w:color w:val="000000" w:themeColor="text1"/>
          <w:lang w:val="en-GB"/>
        </w:rPr>
        <w:t xml:space="preserve">third </w:t>
      </w:r>
      <w:r w:rsidR="00B0676D" w:rsidRPr="004E2C4A">
        <w:rPr>
          <w:color w:val="000000" w:themeColor="text1"/>
          <w:lang w:val="en-GB"/>
        </w:rPr>
        <w:t>meeting</w:t>
      </w:r>
      <w:r w:rsidR="0001627D" w:rsidRPr="00ED2A12">
        <w:rPr>
          <w:color w:val="000000" w:themeColor="text1"/>
          <w:lang w:val="en-GB"/>
        </w:rPr>
        <w:t xml:space="preserve">. </w:t>
      </w:r>
    </w:p>
    <w:p w14:paraId="4679F4A4" w14:textId="392C9ABF" w:rsidR="0001627D" w:rsidRPr="004E2C4A" w:rsidRDefault="005A3A5F" w:rsidP="004E2C4A">
      <w:pPr>
        <w:pStyle w:val="CH3"/>
        <w:rPr>
          <w:lang w:val="en-GB"/>
        </w:rPr>
      </w:pPr>
      <w:r w:rsidRPr="004E2C4A">
        <w:rPr>
          <w:lang w:val="en-GB"/>
        </w:rPr>
        <w:tab/>
        <w:t>(d)</w:t>
      </w:r>
      <w:r w:rsidRPr="004E2C4A">
        <w:rPr>
          <w:lang w:val="en-GB"/>
        </w:rPr>
        <w:tab/>
      </w:r>
      <w:r w:rsidR="00725CA4">
        <w:rPr>
          <w:lang w:val="en-GB"/>
        </w:rPr>
        <w:t>R</w:t>
      </w:r>
      <w:r w:rsidR="0001627D" w:rsidRPr="004E2C4A">
        <w:rPr>
          <w:lang w:val="en-GB"/>
        </w:rPr>
        <w:t xml:space="preserve">eview of </w:t>
      </w:r>
      <w:r w:rsidR="006702F7" w:rsidRPr="00ED2A12">
        <w:rPr>
          <w:lang w:val="en-GB"/>
        </w:rPr>
        <w:t xml:space="preserve">Annex B </w:t>
      </w:r>
      <w:r w:rsidR="0001627D" w:rsidRPr="004E2C4A">
        <w:rPr>
          <w:lang w:val="en-GB"/>
        </w:rPr>
        <w:t>referred to in paragraph 10 of article</w:t>
      </w:r>
      <w:r w:rsidR="006702F7" w:rsidRPr="00ED2A12">
        <w:rPr>
          <w:lang w:val="en-GB"/>
        </w:rPr>
        <w:t xml:space="preserve"> 5</w:t>
      </w:r>
    </w:p>
    <w:p w14:paraId="4FAB0AE6" w14:textId="69321274" w:rsidR="0001627D" w:rsidRPr="003240FB" w:rsidRDefault="00CB57EB" w:rsidP="004E2C4A">
      <w:pPr>
        <w:pStyle w:val="Normalnumber"/>
        <w:numPr>
          <w:ilvl w:val="0"/>
          <w:numId w:val="1"/>
        </w:numPr>
        <w:tabs>
          <w:tab w:val="clear" w:pos="567"/>
        </w:tabs>
        <w:rPr>
          <w:color w:val="000000" w:themeColor="text1"/>
          <w:lang w:val="en-GB"/>
        </w:rPr>
      </w:pPr>
      <w:r w:rsidRPr="00ED2A12">
        <w:rPr>
          <w:color w:val="000000" w:themeColor="text1"/>
          <w:lang w:val="en-GB"/>
        </w:rPr>
        <w:t>Paragraph 6 of d</w:t>
      </w:r>
      <w:r w:rsidR="0001627D" w:rsidRPr="00ED2A12">
        <w:rPr>
          <w:color w:val="000000" w:themeColor="text1"/>
          <w:lang w:val="en-GB"/>
        </w:rPr>
        <w:t xml:space="preserve">ocument UNEP/MC/COP.1/22 </w:t>
      </w:r>
      <w:r w:rsidR="00233DD8" w:rsidRPr="00ED2A12">
        <w:rPr>
          <w:color w:val="000000" w:themeColor="text1"/>
          <w:lang w:val="en-GB"/>
        </w:rPr>
        <w:t xml:space="preserve">sets </w:t>
      </w:r>
      <w:r w:rsidR="00233DD8" w:rsidRPr="00DF0E14">
        <w:rPr>
          <w:color w:val="000000" w:themeColor="text1"/>
          <w:lang w:val="en-GB"/>
        </w:rPr>
        <w:t xml:space="preserve">out </w:t>
      </w:r>
      <w:r w:rsidR="0001627D" w:rsidRPr="00DF0E14">
        <w:rPr>
          <w:color w:val="000000" w:themeColor="text1"/>
          <w:lang w:val="en-GB"/>
        </w:rPr>
        <w:t>the obligation</w:t>
      </w:r>
      <w:r w:rsidR="0001627D" w:rsidRPr="00ED2A12">
        <w:rPr>
          <w:color w:val="000000" w:themeColor="text1"/>
          <w:lang w:val="en-GB"/>
        </w:rPr>
        <w:t xml:space="preserve"> </w:t>
      </w:r>
      <w:r w:rsidR="00577B32" w:rsidRPr="00814640">
        <w:rPr>
          <w:color w:val="000000" w:themeColor="text1"/>
          <w:lang w:val="en-GB"/>
        </w:rPr>
        <w:t xml:space="preserve">on </w:t>
      </w:r>
      <w:r w:rsidR="00577B32" w:rsidRPr="00814640">
        <w:rPr>
          <w:lang w:val="en-GB"/>
        </w:rPr>
        <w:t>the Conference of the Parties</w:t>
      </w:r>
      <w:r w:rsidR="001975DF">
        <w:rPr>
          <w:lang w:val="en-GB"/>
        </w:rPr>
        <w:t xml:space="preserve"> under paragraph 10 of article 5</w:t>
      </w:r>
      <w:r w:rsidR="00FB577C">
        <w:rPr>
          <w:lang w:val="en-GB"/>
        </w:rPr>
        <w:t xml:space="preserve"> </w:t>
      </w:r>
      <w:r w:rsidR="0001627D" w:rsidRPr="00ED2A12">
        <w:rPr>
          <w:color w:val="000000" w:themeColor="text1"/>
          <w:lang w:val="en-GB"/>
        </w:rPr>
        <w:t xml:space="preserve">to review Annex B </w:t>
      </w:r>
      <w:r w:rsidR="00B0676D" w:rsidRPr="004E2C4A">
        <w:rPr>
          <w:color w:val="000000" w:themeColor="text1"/>
          <w:lang w:val="en-GB"/>
        </w:rPr>
        <w:t xml:space="preserve">to the Convention </w:t>
      </w:r>
      <w:r w:rsidR="0001627D" w:rsidRPr="00ED2A12">
        <w:rPr>
          <w:color w:val="000000" w:themeColor="text1"/>
          <w:lang w:val="en-GB"/>
        </w:rPr>
        <w:t xml:space="preserve">no later than five years after </w:t>
      </w:r>
      <w:r w:rsidR="00B0676D" w:rsidRPr="004E2C4A">
        <w:rPr>
          <w:color w:val="000000" w:themeColor="text1"/>
          <w:lang w:val="en-GB"/>
        </w:rPr>
        <w:t xml:space="preserve">the date of </w:t>
      </w:r>
      <w:r w:rsidR="0001627D" w:rsidRPr="00ED2A12">
        <w:rPr>
          <w:color w:val="000000" w:themeColor="text1"/>
          <w:lang w:val="en-GB"/>
        </w:rPr>
        <w:t>entry into force of the Convention.</w:t>
      </w:r>
      <w:r w:rsidR="00DE0B1A" w:rsidRPr="00ED2A12">
        <w:rPr>
          <w:color w:val="000000" w:themeColor="text1"/>
          <w:lang w:val="en-GB"/>
        </w:rPr>
        <w:t xml:space="preserve"> </w:t>
      </w:r>
      <w:r w:rsidR="0001627D" w:rsidRPr="00ED2A12">
        <w:rPr>
          <w:color w:val="000000" w:themeColor="text1"/>
          <w:lang w:val="en-GB"/>
        </w:rPr>
        <w:t xml:space="preserve">The meeting may </w:t>
      </w:r>
      <w:r w:rsidR="00FB577C">
        <w:rPr>
          <w:color w:val="000000" w:themeColor="text1"/>
          <w:lang w:val="en-GB"/>
        </w:rPr>
        <w:t xml:space="preserve">wish </w:t>
      </w:r>
      <w:r w:rsidR="0001627D" w:rsidRPr="00ED2A12">
        <w:rPr>
          <w:color w:val="000000" w:themeColor="text1"/>
          <w:lang w:val="en-GB"/>
        </w:rPr>
        <w:t>to request the secretariat to compile information provided by parties in t</w:t>
      </w:r>
      <w:r w:rsidR="00B0676D" w:rsidRPr="00ED2A12">
        <w:rPr>
          <w:color w:val="000000" w:themeColor="text1"/>
          <w:lang w:val="en-GB"/>
        </w:rPr>
        <w:t>hat</w:t>
      </w:r>
      <w:r w:rsidR="0001627D" w:rsidRPr="00ED2A12">
        <w:rPr>
          <w:color w:val="000000" w:themeColor="text1"/>
          <w:lang w:val="en-GB"/>
        </w:rPr>
        <w:t xml:space="preserve"> regard and to </w:t>
      </w:r>
      <w:r w:rsidR="00233DD8" w:rsidRPr="00ED2A12">
        <w:rPr>
          <w:color w:val="000000" w:themeColor="text1"/>
          <w:lang w:val="en-GB"/>
        </w:rPr>
        <w:t xml:space="preserve">submit </w:t>
      </w:r>
      <w:r w:rsidR="0001627D" w:rsidRPr="00ED2A12">
        <w:rPr>
          <w:color w:val="000000" w:themeColor="text1"/>
          <w:lang w:val="en-GB"/>
        </w:rPr>
        <w:t>it to the Conference for review at its</w:t>
      </w:r>
      <w:r w:rsidR="0001627D" w:rsidRPr="003240FB">
        <w:rPr>
          <w:color w:val="000000" w:themeColor="text1"/>
          <w:lang w:val="en-GB"/>
        </w:rPr>
        <w:t xml:space="preserve"> </w:t>
      </w:r>
      <w:r w:rsidR="0001627D" w:rsidRPr="00996401">
        <w:rPr>
          <w:color w:val="000000" w:themeColor="text1"/>
          <w:lang w:val="en-GB"/>
        </w:rPr>
        <w:t>third</w:t>
      </w:r>
      <w:r w:rsidR="0001627D" w:rsidRPr="003240FB">
        <w:rPr>
          <w:color w:val="000000" w:themeColor="text1"/>
          <w:lang w:val="en-GB"/>
        </w:rPr>
        <w:t xml:space="preserve"> </w:t>
      </w:r>
      <w:r w:rsidR="00B0676D" w:rsidRPr="00ED2A12">
        <w:rPr>
          <w:color w:val="000000" w:themeColor="text1"/>
          <w:lang w:val="en-GB"/>
        </w:rPr>
        <w:t>meeting</w:t>
      </w:r>
      <w:r w:rsidR="0001627D" w:rsidRPr="00ED2A12">
        <w:rPr>
          <w:color w:val="000000" w:themeColor="text1"/>
          <w:lang w:val="en-GB"/>
        </w:rPr>
        <w:t>.</w:t>
      </w:r>
      <w:r w:rsidR="00B0676D">
        <w:rPr>
          <w:color w:val="000000" w:themeColor="text1"/>
          <w:lang w:val="en-GB"/>
        </w:rPr>
        <w:t xml:space="preserve"> </w:t>
      </w:r>
    </w:p>
    <w:p w14:paraId="6FCDF2CB" w14:textId="10343DD9" w:rsidR="0001627D" w:rsidRPr="004E2C4A" w:rsidRDefault="005A3A5F" w:rsidP="004E2C4A">
      <w:pPr>
        <w:pStyle w:val="CH3"/>
        <w:rPr>
          <w:b w:val="0"/>
          <w:lang w:val="en-GB"/>
        </w:rPr>
      </w:pPr>
      <w:r w:rsidRPr="004E2C4A">
        <w:rPr>
          <w:lang w:val="en-GB"/>
        </w:rPr>
        <w:tab/>
        <w:t>(e)</w:t>
      </w:r>
      <w:r w:rsidRPr="004E2C4A">
        <w:rPr>
          <w:lang w:val="en-GB"/>
        </w:rPr>
        <w:tab/>
      </w:r>
      <w:r w:rsidR="00725CA4">
        <w:rPr>
          <w:lang w:val="en-GB"/>
        </w:rPr>
        <w:t>G</w:t>
      </w:r>
      <w:r w:rsidR="0001627D" w:rsidRPr="004E2C4A">
        <w:rPr>
          <w:lang w:val="en-GB"/>
        </w:rPr>
        <w:t>uidance referred to in paragraphs 9 (a) and 9 (b) of article 8</w:t>
      </w:r>
    </w:p>
    <w:p w14:paraId="4AE83C66" w14:textId="3E3E4DCC"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Paragraph 9 of article 8 of the Convention, on </w:t>
      </w:r>
      <w:r w:rsidRPr="00720A7F">
        <w:rPr>
          <w:color w:val="000000" w:themeColor="text1"/>
          <w:lang w:val="en-GB"/>
        </w:rPr>
        <w:t>emissions, provides</w:t>
      </w:r>
      <w:r w:rsidRPr="00ED2A12">
        <w:rPr>
          <w:color w:val="000000" w:themeColor="text1"/>
          <w:lang w:val="en-GB"/>
        </w:rPr>
        <w:t xml:space="preserve"> that the Conference of the Parties shall, as soon as practicable, adopt guidance on criteria that parties may develop pursuant to paragraph 2</w:t>
      </w:r>
      <w:r w:rsidR="00812316" w:rsidRPr="00ED2A12">
        <w:rPr>
          <w:color w:val="000000" w:themeColor="text1"/>
          <w:lang w:val="en-GB"/>
        </w:rPr>
        <w:t xml:space="preserve"> </w:t>
      </w:r>
      <w:r w:rsidRPr="00ED2A12">
        <w:rPr>
          <w:color w:val="000000" w:themeColor="text1"/>
          <w:lang w:val="en-GB"/>
        </w:rPr>
        <w:t>(b)</w:t>
      </w:r>
      <w:r w:rsidR="00812316" w:rsidRPr="00ED2A12">
        <w:rPr>
          <w:color w:val="000000" w:themeColor="text1"/>
          <w:lang w:val="en-GB"/>
        </w:rPr>
        <w:t xml:space="preserve"> of </w:t>
      </w:r>
      <w:r w:rsidR="00C12044">
        <w:rPr>
          <w:color w:val="000000" w:themeColor="text1"/>
          <w:lang w:val="en-GB"/>
        </w:rPr>
        <w:t xml:space="preserve">article 8 of </w:t>
      </w:r>
      <w:r w:rsidR="00812316" w:rsidRPr="00ED2A12">
        <w:rPr>
          <w:color w:val="000000" w:themeColor="text1"/>
          <w:lang w:val="en-GB"/>
        </w:rPr>
        <w:t>the Convention</w:t>
      </w:r>
      <w:r w:rsidRPr="00ED2A12">
        <w:rPr>
          <w:color w:val="000000" w:themeColor="text1"/>
          <w:lang w:val="en-GB"/>
        </w:rPr>
        <w:t>, and on the methodology for preparing inventories of emission</w:t>
      </w:r>
      <w:r w:rsidR="00812316" w:rsidRPr="00ED2A12">
        <w:rPr>
          <w:color w:val="000000" w:themeColor="text1"/>
          <w:lang w:val="en-GB"/>
        </w:rPr>
        <w:t>s</w:t>
      </w:r>
      <w:r w:rsidRPr="00ED2A12">
        <w:rPr>
          <w:color w:val="000000" w:themeColor="text1"/>
          <w:lang w:val="en-GB"/>
        </w:rPr>
        <w:t>. At its seventh session, the intergovernmental negotiating committee adopted th</w:t>
      </w:r>
      <w:r w:rsidR="00812316" w:rsidRPr="00ED2A12">
        <w:rPr>
          <w:color w:val="000000" w:themeColor="text1"/>
          <w:lang w:val="en-GB"/>
        </w:rPr>
        <w:t>o</w:t>
      </w:r>
      <w:r w:rsidRPr="00ED2A12">
        <w:rPr>
          <w:color w:val="000000" w:themeColor="text1"/>
          <w:lang w:val="en-GB"/>
        </w:rPr>
        <w:t>se guidance document</w:t>
      </w:r>
      <w:r w:rsidR="00812316" w:rsidRPr="00ED2A12">
        <w:rPr>
          <w:color w:val="000000" w:themeColor="text1"/>
          <w:lang w:val="en-GB"/>
        </w:rPr>
        <w:t>s</w:t>
      </w:r>
      <w:r w:rsidRPr="00ED2A12">
        <w:rPr>
          <w:color w:val="000000" w:themeColor="text1"/>
          <w:lang w:val="en-GB"/>
        </w:rPr>
        <w:t xml:space="preserve"> on a provisional basis. The guidance documents are provided to the Conference in document UNEP/MC/COP.1/23</w:t>
      </w:r>
      <w:r w:rsidR="00812316" w:rsidRPr="00ED2A12">
        <w:rPr>
          <w:color w:val="000000" w:themeColor="text1"/>
          <w:lang w:val="en-GB"/>
        </w:rPr>
        <w:t>,</w:t>
      </w:r>
      <w:r w:rsidRPr="00ED2A12">
        <w:rPr>
          <w:color w:val="000000" w:themeColor="text1"/>
          <w:lang w:val="en-GB"/>
        </w:rPr>
        <w:t xml:space="preserve"> along with a draft decision for adoption</w:t>
      </w:r>
      <w:r w:rsidR="00812316" w:rsidRPr="00ED2A12">
        <w:rPr>
          <w:color w:val="000000" w:themeColor="text1"/>
          <w:lang w:val="en-GB"/>
        </w:rPr>
        <w:t>.</w:t>
      </w:r>
    </w:p>
    <w:p w14:paraId="4A61E933" w14:textId="6386635E" w:rsidR="0001627D" w:rsidRPr="004E2C4A" w:rsidRDefault="005A3A5F" w:rsidP="004E2C4A">
      <w:pPr>
        <w:pStyle w:val="CH3"/>
        <w:rPr>
          <w:b w:val="0"/>
          <w:lang w:val="en-GB"/>
        </w:rPr>
      </w:pPr>
      <w:r w:rsidRPr="004E2C4A">
        <w:rPr>
          <w:lang w:val="en-GB"/>
        </w:rPr>
        <w:tab/>
        <w:t>(f)</w:t>
      </w:r>
      <w:r w:rsidRPr="004E2C4A">
        <w:rPr>
          <w:lang w:val="en-GB"/>
        </w:rPr>
        <w:tab/>
      </w:r>
      <w:r w:rsidR="00725CA4">
        <w:rPr>
          <w:lang w:val="en-GB"/>
        </w:rPr>
        <w:t>G</w:t>
      </w:r>
      <w:r w:rsidR="0001627D" w:rsidRPr="004E2C4A">
        <w:rPr>
          <w:lang w:val="en-GB"/>
        </w:rPr>
        <w:t>uidance referred to in paragraphs 7 (a) and 7 (b) of article 9</w:t>
      </w:r>
    </w:p>
    <w:p w14:paraId="293C22B2" w14:textId="40FACC46"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Paragraph 7 of article 9 of the Convention provides that the Conference of the Parties shall, as soon as practicable, adopt guidance on best available </w:t>
      </w:r>
      <w:r w:rsidRPr="0051724C">
        <w:rPr>
          <w:color w:val="000000" w:themeColor="text1"/>
          <w:lang w:val="en-GB"/>
        </w:rPr>
        <w:t>techniques and</w:t>
      </w:r>
      <w:r w:rsidRPr="00ED2A12">
        <w:rPr>
          <w:color w:val="000000" w:themeColor="text1"/>
          <w:lang w:val="en-GB"/>
        </w:rPr>
        <w:t xml:space="preserve"> best environmental practices, taking into account any differences between new and existing sources and the need to minimize cross</w:t>
      </w:r>
      <w:r w:rsidR="0051724C">
        <w:rPr>
          <w:color w:val="000000" w:themeColor="text1"/>
          <w:lang w:val="en-GB"/>
        </w:rPr>
        <w:noBreakHyphen/>
      </w:r>
      <w:r w:rsidRPr="00ED2A12">
        <w:rPr>
          <w:color w:val="000000" w:themeColor="text1"/>
          <w:lang w:val="en-GB"/>
        </w:rPr>
        <w:t xml:space="preserve">media effects, and guidance on the methodology for preparing inventories of releases. Document UNEP/MC/COP.1/24 </w:t>
      </w:r>
      <w:r w:rsidR="00233DD8" w:rsidRPr="00ED2A12">
        <w:rPr>
          <w:color w:val="000000" w:themeColor="text1"/>
          <w:lang w:val="en-GB"/>
        </w:rPr>
        <w:t xml:space="preserve">sets out </w:t>
      </w:r>
      <w:r w:rsidRPr="00ED2A12">
        <w:rPr>
          <w:color w:val="000000" w:themeColor="text1"/>
          <w:lang w:val="en-GB"/>
        </w:rPr>
        <w:t>information on th</w:t>
      </w:r>
      <w:r w:rsidR="00CE0830" w:rsidRPr="00ED2A12">
        <w:rPr>
          <w:color w:val="000000" w:themeColor="text1"/>
          <w:lang w:val="en-GB"/>
        </w:rPr>
        <w:t>e</w:t>
      </w:r>
      <w:r w:rsidRPr="00ED2A12">
        <w:rPr>
          <w:color w:val="000000" w:themeColor="text1"/>
          <w:lang w:val="en-GB"/>
        </w:rPr>
        <w:t xml:space="preserve"> matter. The Conference may wish to encourage parties and countries to identify relevant point sources at the national level pursuant to paragraph 3 of article 9 as soon as possible and submit information on such sources. The Conference may </w:t>
      </w:r>
      <w:r w:rsidR="00CE0830" w:rsidRPr="00ED2A12">
        <w:rPr>
          <w:color w:val="000000" w:themeColor="text1"/>
          <w:lang w:val="en-GB"/>
        </w:rPr>
        <w:t xml:space="preserve">also </w:t>
      </w:r>
      <w:r w:rsidRPr="00ED2A12">
        <w:rPr>
          <w:color w:val="000000" w:themeColor="text1"/>
          <w:lang w:val="en-GB"/>
        </w:rPr>
        <w:t xml:space="preserve">wish to request the secretariat to compile and analyse submissions from parties and provide such information to the Conference </w:t>
      </w:r>
      <w:r w:rsidR="00D82E61" w:rsidRPr="00814640">
        <w:rPr>
          <w:color w:val="000000" w:themeColor="text1"/>
          <w:lang w:val="en-GB"/>
        </w:rPr>
        <w:t xml:space="preserve">of the Parties </w:t>
      </w:r>
      <w:r w:rsidRPr="00ED2A12">
        <w:rPr>
          <w:color w:val="000000" w:themeColor="text1"/>
          <w:lang w:val="en-GB"/>
        </w:rPr>
        <w:t>at its second meeting.</w:t>
      </w:r>
    </w:p>
    <w:p w14:paraId="030BBFFD" w14:textId="5A2ECA61" w:rsidR="0001627D" w:rsidRPr="004E2C4A" w:rsidRDefault="005A3A5F" w:rsidP="004E2C4A">
      <w:pPr>
        <w:pStyle w:val="CH3"/>
        <w:rPr>
          <w:b w:val="0"/>
          <w:lang w:val="en-GB"/>
        </w:rPr>
      </w:pPr>
      <w:r w:rsidRPr="004E2C4A">
        <w:rPr>
          <w:lang w:val="en-GB"/>
        </w:rPr>
        <w:tab/>
        <w:t>(g)</w:t>
      </w:r>
      <w:r w:rsidRPr="004E2C4A">
        <w:rPr>
          <w:lang w:val="en-GB"/>
        </w:rPr>
        <w:tab/>
      </w:r>
      <w:r w:rsidR="00725CA4">
        <w:rPr>
          <w:lang w:val="en-GB"/>
        </w:rPr>
        <w:t>G</w:t>
      </w:r>
      <w:r w:rsidR="0001627D" w:rsidRPr="004E2C4A">
        <w:rPr>
          <w:lang w:val="en-GB"/>
        </w:rPr>
        <w:t>uidelines on the interim storage of mercury and mercury compounds referred to in paragraph 3 of article 10</w:t>
      </w:r>
    </w:p>
    <w:p w14:paraId="74D0FEA9" w14:textId="707B74FD" w:rsidR="0001627D" w:rsidRPr="00ED2A12" w:rsidRDefault="00C81933" w:rsidP="004E2C4A">
      <w:pPr>
        <w:pStyle w:val="Normalnumber"/>
        <w:numPr>
          <w:ilvl w:val="0"/>
          <w:numId w:val="1"/>
        </w:numPr>
        <w:tabs>
          <w:tab w:val="clear" w:pos="567"/>
        </w:tabs>
        <w:rPr>
          <w:color w:val="000000" w:themeColor="text1"/>
          <w:lang w:val="en-GB"/>
        </w:rPr>
      </w:pPr>
      <w:r w:rsidRPr="00ED2A12">
        <w:rPr>
          <w:color w:val="000000" w:themeColor="text1"/>
          <w:lang w:val="en-GB"/>
        </w:rPr>
        <w:t>Article 10 of t</w:t>
      </w:r>
      <w:r w:rsidR="0001627D" w:rsidRPr="00ED2A12">
        <w:rPr>
          <w:color w:val="000000" w:themeColor="text1"/>
          <w:lang w:val="en-GB"/>
        </w:rPr>
        <w:t xml:space="preserve">he Convention </w:t>
      </w:r>
      <w:r w:rsidR="0001627D" w:rsidRPr="00EC4E83">
        <w:rPr>
          <w:color w:val="000000" w:themeColor="text1"/>
          <w:lang w:val="en-GB"/>
        </w:rPr>
        <w:t>provides that</w:t>
      </w:r>
      <w:r w:rsidR="0001627D" w:rsidRPr="00ED2A12">
        <w:rPr>
          <w:color w:val="000000" w:themeColor="text1"/>
          <w:lang w:val="en-GB"/>
        </w:rPr>
        <w:t xml:space="preserve"> the Conference of the Parties shall adopt guidelines on the environmentally sound interim storage of mercury and mercury compounds, taking into account any relevant guidelines developed under the Basel Convention on the Control of Transboundary Movements of Hazardous Wastes and Their Disposal and other relevant guidance.</w:t>
      </w:r>
      <w:r w:rsidR="00DE0B1A" w:rsidRPr="00ED2A12">
        <w:rPr>
          <w:color w:val="000000" w:themeColor="text1"/>
          <w:lang w:val="en-GB"/>
        </w:rPr>
        <w:t xml:space="preserve"> </w:t>
      </w:r>
      <w:r w:rsidR="0001627D" w:rsidRPr="00ED2A12">
        <w:rPr>
          <w:color w:val="000000" w:themeColor="text1"/>
          <w:lang w:val="en-GB"/>
        </w:rPr>
        <w:t>In accordance with the request from the intergovernmental negotiating committee</w:t>
      </w:r>
      <w:r w:rsidR="005C7A41">
        <w:rPr>
          <w:color w:val="000000" w:themeColor="text1"/>
          <w:lang w:val="en-GB"/>
        </w:rPr>
        <w:t xml:space="preserve"> at its seventh session</w:t>
      </w:r>
      <w:r w:rsidR="0001627D" w:rsidRPr="00ED2A12">
        <w:rPr>
          <w:color w:val="000000" w:themeColor="text1"/>
          <w:lang w:val="en-GB"/>
        </w:rPr>
        <w:t>, the interim secretariat has prepare</w:t>
      </w:r>
      <w:r w:rsidR="009B6404" w:rsidRPr="00ED2A12">
        <w:rPr>
          <w:color w:val="000000" w:themeColor="text1"/>
          <w:lang w:val="en-GB"/>
        </w:rPr>
        <w:t>d</w:t>
      </w:r>
      <w:r w:rsidR="0001627D" w:rsidRPr="00ED2A12">
        <w:rPr>
          <w:color w:val="000000" w:themeColor="text1"/>
          <w:lang w:val="en-GB"/>
        </w:rPr>
        <w:t xml:space="preserve"> draft guidelines for consideration</w:t>
      </w:r>
      <w:r w:rsidR="009B6404" w:rsidRPr="00ED2A12">
        <w:rPr>
          <w:color w:val="000000" w:themeColor="text1"/>
          <w:lang w:val="en-GB"/>
        </w:rPr>
        <w:t xml:space="preserve">, which </w:t>
      </w:r>
      <w:r w:rsidR="0001627D" w:rsidRPr="00ED2A12">
        <w:rPr>
          <w:color w:val="000000" w:themeColor="text1"/>
          <w:lang w:val="en-GB"/>
        </w:rPr>
        <w:t xml:space="preserve">are </w:t>
      </w:r>
      <w:r w:rsidR="00233DD8" w:rsidRPr="00ED2A12">
        <w:rPr>
          <w:color w:val="000000" w:themeColor="text1"/>
          <w:lang w:val="en-GB"/>
        </w:rPr>
        <w:t xml:space="preserve">set out </w:t>
      </w:r>
      <w:r w:rsidR="0001627D" w:rsidRPr="00ED2A12">
        <w:rPr>
          <w:color w:val="000000" w:themeColor="text1"/>
          <w:lang w:val="en-GB"/>
        </w:rPr>
        <w:t>in document UNEP/MC/COP.1/25</w:t>
      </w:r>
      <w:r w:rsidR="009B6404" w:rsidRPr="00ED2A12">
        <w:rPr>
          <w:color w:val="000000" w:themeColor="text1"/>
          <w:lang w:val="en-GB"/>
        </w:rPr>
        <w:t>,</w:t>
      </w:r>
      <w:r w:rsidR="0001627D" w:rsidRPr="00ED2A12">
        <w:rPr>
          <w:color w:val="000000" w:themeColor="text1"/>
          <w:lang w:val="en-GB"/>
        </w:rPr>
        <w:t xml:space="preserve"> along with a draft decision for consideration by the Conference. </w:t>
      </w:r>
    </w:p>
    <w:p w14:paraId="10C68A9E" w14:textId="189D35A4" w:rsidR="0001627D" w:rsidRPr="004E2C4A" w:rsidRDefault="005A3A5F" w:rsidP="004E2C4A">
      <w:pPr>
        <w:pStyle w:val="CH3"/>
        <w:rPr>
          <w:b w:val="0"/>
          <w:lang w:val="en-GB"/>
        </w:rPr>
      </w:pPr>
      <w:r w:rsidRPr="004E2C4A">
        <w:rPr>
          <w:lang w:val="en-GB"/>
        </w:rPr>
        <w:tab/>
        <w:t>(h)</w:t>
      </w:r>
      <w:r w:rsidRPr="004E2C4A">
        <w:rPr>
          <w:lang w:val="en-GB"/>
        </w:rPr>
        <w:tab/>
      </w:r>
      <w:r w:rsidR="00725CA4">
        <w:rPr>
          <w:lang w:val="en-GB"/>
        </w:rPr>
        <w:t>D</w:t>
      </w:r>
      <w:r w:rsidR="0001627D" w:rsidRPr="004E2C4A">
        <w:rPr>
          <w:lang w:val="en-GB"/>
        </w:rPr>
        <w:t>efinition of mercury waste thresholds referred to in paragraph 2 of article 11</w:t>
      </w:r>
    </w:p>
    <w:p w14:paraId="2BC08520" w14:textId="04B4725C"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Article 11 of the Convention provides that the Conference of the Parties will define relevant thresholds for mercury waste.</w:t>
      </w:r>
      <w:r w:rsidR="00DE0B1A" w:rsidRPr="00ED2A12">
        <w:rPr>
          <w:color w:val="000000" w:themeColor="text1"/>
          <w:lang w:val="en-GB"/>
        </w:rPr>
        <w:t xml:space="preserve"> </w:t>
      </w:r>
      <w:r w:rsidRPr="00ED2A12">
        <w:rPr>
          <w:color w:val="000000" w:themeColor="text1"/>
          <w:lang w:val="en-GB"/>
        </w:rPr>
        <w:t xml:space="preserve">The secretariat has compiled information on such thresholds based on submissions, which are </w:t>
      </w:r>
      <w:r w:rsidR="00233DD8" w:rsidRPr="00ED2A12">
        <w:rPr>
          <w:color w:val="000000" w:themeColor="text1"/>
          <w:lang w:val="en-GB"/>
        </w:rPr>
        <w:t xml:space="preserve">set out </w:t>
      </w:r>
      <w:r w:rsidRPr="00ED2A12">
        <w:rPr>
          <w:color w:val="000000" w:themeColor="text1"/>
          <w:lang w:val="en-GB"/>
        </w:rPr>
        <w:t>in document UNEP/MC/COP.1/26.</w:t>
      </w:r>
      <w:r w:rsidR="00DE0B1A" w:rsidRPr="00ED2A12">
        <w:rPr>
          <w:color w:val="000000" w:themeColor="text1"/>
          <w:lang w:val="en-GB"/>
        </w:rPr>
        <w:t xml:space="preserve"> </w:t>
      </w:r>
      <w:r w:rsidRPr="00ED2A12">
        <w:rPr>
          <w:color w:val="000000" w:themeColor="text1"/>
          <w:lang w:val="en-GB"/>
        </w:rPr>
        <w:t>The seventh session of the intergovernmental negotiating committee indicated that informal efforts to propose appropriate thresholds should be pursued by those with relevant expertise.</w:t>
      </w:r>
      <w:r w:rsidR="00DE0B1A" w:rsidRPr="00ED2A12">
        <w:rPr>
          <w:color w:val="000000" w:themeColor="text1"/>
          <w:lang w:val="en-GB"/>
        </w:rPr>
        <w:t xml:space="preserve"> </w:t>
      </w:r>
      <w:r w:rsidRPr="00ED2A12">
        <w:rPr>
          <w:color w:val="000000" w:themeColor="text1"/>
          <w:lang w:val="en-GB"/>
        </w:rPr>
        <w:t>The results of th</w:t>
      </w:r>
      <w:r w:rsidR="006D338B" w:rsidRPr="00ED2A12">
        <w:rPr>
          <w:color w:val="000000" w:themeColor="text1"/>
          <w:lang w:val="en-GB"/>
        </w:rPr>
        <w:t>o</w:t>
      </w:r>
      <w:r w:rsidRPr="00ED2A12">
        <w:rPr>
          <w:color w:val="000000" w:themeColor="text1"/>
          <w:lang w:val="en-GB"/>
        </w:rPr>
        <w:t>se efforts, led by the Government of Japan</w:t>
      </w:r>
      <w:r w:rsidR="006D338B" w:rsidRPr="00ED2A12">
        <w:rPr>
          <w:color w:val="000000" w:themeColor="text1"/>
          <w:lang w:val="en-GB"/>
        </w:rPr>
        <w:t>,</w:t>
      </w:r>
      <w:r w:rsidRPr="00ED2A12">
        <w:rPr>
          <w:color w:val="000000" w:themeColor="text1"/>
          <w:lang w:val="en-GB"/>
        </w:rPr>
        <w:t xml:space="preserve"> are </w:t>
      </w:r>
      <w:r w:rsidR="00233DD8" w:rsidRPr="00ED2A12">
        <w:rPr>
          <w:color w:val="000000" w:themeColor="text1"/>
          <w:lang w:val="en-GB"/>
        </w:rPr>
        <w:t xml:space="preserve">set out </w:t>
      </w:r>
      <w:r w:rsidRPr="00ED2A12">
        <w:rPr>
          <w:color w:val="000000" w:themeColor="text1"/>
          <w:lang w:val="en-GB"/>
        </w:rPr>
        <w:t>in document</w:t>
      </w:r>
      <w:r w:rsidRPr="003240FB">
        <w:rPr>
          <w:color w:val="000000" w:themeColor="text1"/>
          <w:lang w:val="en-GB"/>
        </w:rPr>
        <w:t xml:space="preserve"> </w:t>
      </w:r>
      <w:r w:rsidRPr="00996401">
        <w:rPr>
          <w:color w:val="000000" w:themeColor="text1"/>
          <w:lang w:val="en-GB"/>
        </w:rPr>
        <w:t>UNEP/MC/COP.1/INF/10</w:t>
      </w:r>
      <w:r w:rsidRPr="003240FB">
        <w:rPr>
          <w:color w:val="000000" w:themeColor="text1"/>
          <w:lang w:val="en-GB"/>
        </w:rPr>
        <w:t>.</w:t>
      </w:r>
      <w:r w:rsidR="005B5EDD">
        <w:rPr>
          <w:color w:val="000000" w:themeColor="text1"/>
          <w:lang w:val="en-GB"/>
        </w:rPr>
        <w:t xml:space="preserve"> </w:t>
      </w:r>
      <w:r w:rsidRPr="00ED2A12">
        <w:rPr>
          <w:color w:val="000000" w:themeColor="text1"/>
          <w:lang w:val="en-GB"/>
        </w:rPr>
        <w:t>The Conference may wish to consider th</w:t>
      </w:r>
      <w:r w:rsidR="006D338B" w:rsidRPr="00ED2A12">
        <w:rPr>
          <w:color w:val="000000" w:themeColor="text1"/>
          <w:lang w:val="en-GB"/>
        </w:rPr>
        <w:t>at</w:t>
      </w:r>
      <w:r w:rsidRPr="00ED2A12">
        <w:rPr>
          <w:color w:val="000000" w:themeColor="text1"/>
          <w:lang w:val="en-GB"/>
        </w:rPr>
        <w:t xml:space="preserve"> information, as well as information previously </w:t>
      </w:r>
      <w:r w:rsidR="00233DD8" w:rsidRPr="00ED2A12">
        <w:rPr>
          <w:color w:val="000000" w:themeColor="text1"/>
          <w:lang w:val="en-GB"/>
        </w:rPr>
        <w:t xml:space="preserve">submitted </w:t>
      </w:r>
      <w:r w:rsidRPr="00ED2A12">
        <w:rPr>
          <w:color w:val="000000" w:themeColor="text1"/>
          <w:lang w:val="en-GB"/>
        </w:rPr>
        <w:t xml:space="preserve">in document UNEP(DTIE)/Hg/INC.7/19. </w:t>
      </w:r>
    </w:p>
    <w:p w14:paraId="13BFD92C" w14:textId="4B440CC3" w:rsidR="0001627D" w:rsidRPr="007A6AF1" w:rsidRDefault="0001627D" w:rsidP="004E2C4A">
      <w:pPr>
        <w:pStyle w:val="Normalnumber"/>
        <w:numPr>
          <w:ilvl w:val="0"/>
          <w:numId w:val="1"/>
        </w:numPr>
        <w:tabs>
          <w:tab w:val="clear" w:pos="567"/>
        </w:tabs>
        <w:rPr>
          <w:color w:val="000000" w:themeColor="text1"/>
          <w:lang w:val="en-GB"/>
        </w:rPr>
      </w:pPr>
      <w:r w:rsidRPr="007A6AF1">
        <w:rPr>
          <w:color w:val="000000" w:themeColor="text1"/>
          <w:lang w:val="en-GB"/>
        </w:rPr>
        <w:t xml:space="preserve">Other relevant information relating to mercury waste management is </w:t>
      </w:r>
      <w:r w:rsidR="00233DD8" w:rsidRPr="007A6AF1">
        <w:rPr>
          <w:color w:val="000000" w:themeColor="text1"/>
          <w:lang w:val="en-GB"/>
        </w:rPr>
        <w:t xml:space="preserve">set out </w:t>
      </w:r>
      <w:r w:rsidRPr="007A6AF1">
        <w:rPr>
          <w:color w:val="000000" w:themeColor="text1"/>
          <w:lang w:val="en-GB"/>
        </w:rPr>
        <w:t xml:space="preserve">in </w:t>
      </w:r>
      <w:r w:rsidR="002748EC" w:rsidRPr="007A6AF1">
        <w:rPr>
          <w:color w:val="000000" w:themeColor="text1"/>
          <w:lang w:val="en-GB"/>
        </w:rPr>
        <w:t xml:space="preserve">document </w:t>
      </w:r>
      <w:r w:rsidRPr="007A6AF1">
        <w:rPr>
          <w:color w:val="000000" w:themeColor="text1"/>
          <w:lang w:val="en-GB"/>
        </w:rPr>
        <w:t>UNEP/MC/COP.1/INF</w:t>
      </w:r>
      <w:r w:rsidR="000E3A31" w:rsidRPr="007A6AF1">
        <w:rPr>
          <w:color w:val="000000" w:themeColor="text1"/>
          <w:lang w:val="en-GB"/>
        </w:rPr>
        <w:t>/</w:t>
      </w:r>
      <w:r w:rsidRPr="007A6AF1">
        <w:rPr>
          <w:color w:val="000000" w:themeColor="text1"/>
          <w:lang w:val="en-GB"/>
        </w:rPr>
        <w:t>6.</w:t>
      </w:r>
      <w:r w:rsidR="00DE0B1A" w:rsidRPr="007A6AF1">
        <w:rPr>
          <w:color w:val="000000" w:themeColor="text1"/>
          <w:lang w:val="en-GB"/>
        </w:rPr>
        <w:t xml:space="preserve"> </w:t>
      </w:r>
    </w:p>
    <w:p w14:paraId="41FB1778" w14:textId="0461787C" w:rsidR="0001627D" w:rsidRPr="004E2C4A"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In addition, </w:t>
      </w:r>
      <w:r w:rsidR="005C7A41">
        <w:rPr>
          <w:color w:val="000000" w:themeColor="text1"/>
          <w:lang w:val="en-GB"/>
        </w:rPr>
        <w:t>at its</w:t>
      </w:r>
      <w:r w:rsidRPr="00ED2A12">
        <w:rPr>
          <w:color w:val="000000" w:themeColor="text1"/>
          <w:lang w:val="en-GB"/>
        </w:rPr>
        <w:t xml:space="preserve"> seventh session</w:t>
      </w:r>
      <w:r w:rsidR="005C7A41">
        <w:rPr>
          <w:color w:val="000000" w:themeColor="text1"/>
          <w:lang w:val="en-GB"/>
        </w:rPr>
        <w:t>,</w:t>
      </w:r>
      <w:r w:rsidRPr="00ED2A12">
        <w:rPr>
          <w:color w:val="000000" w:themeColor="text1"/>
          <w:lang w:val="en-GB"/>
        </w:rPr>
        <w:t xml:space="preserve"> </w:t>
      </w:r>
      <w:r w:rsidR="006D338B" w:rsidRPr="004E2C4A">
        <w:rPr>
          <w:color w:val="000000" w:themeColor="text1"/>
          <w:lang w:val="en-GB"/>
        </w:rPr>
        <w:t xml:space="preserve">the intergovernmental negotiating committee </w:t>
      </w:r>
      <w:r w:rsidRPr="00ED2A12">
        <w:rPr>
          <w:color w:val="000000" w:themeColor="text1"/>
          <w:lang w:val="en-GB"/>
        </w:rPr>
        <w:t xml:space="preserve">proposed </w:t>
      </w:r>
      <w:r w:rsidR="006D338B" w:rsidRPr="00ED2A12">
        <w:rPr>
          <w:color w:val="000000" w:themeColor="text1"/>
          <w:lang w:val="en-GB"/>
        </w:rPr>
        <w:t xml:space="preserve">the </w:t>
      </w:r>
      <w:r w:rsidRPr="00ED2A12">
        <w:rPr>
          <w:color w:val="000000" w:themeColor="text1"/>
          <w:lang w:val="en-GB"/>
        </w:rPr>
        <w:t>submission of draft decision text on waste</w:t>
      </w:r>
      <w:r w:rsidRPr="00C8459D">
        <w:rPr>
          <w:lang w:val="en-US"/>
        </w:rPr>
        <w:t xml:space="preserve"> for consideration by the first meeting of the Conference of the Parties to the Convention. The alternative texts proposed are </w:t>
      </w:r>
      <w:r w:rsidR="00233DD8" w:rsidRPr="004E2C4A">
        <w:rPr>
          <w:color w:val="000000" w:themeColor="text1"/>
          <w:lang w:val="en-GB"/>
        </w:rPr>
        <w:t xml:space="preserve">set out </w:t>
      </w:r>
      <w:r w:rsidRPr="00C8459D">
        <w:rPr>
          <w:lang w:val="en-US"/>
        </w:rPr>
        <w:t xml:space="preserve">in document </w:t>
      </w:r>
      <w:r w:rsidRPr="00ED2A12">
        <w:rPr>
          <w:color w:val="000000" w:themeColor="text1"/>
          <w:lang w:val="en-GB"/>
        </w:rPr>
        <w:t xml:space="preserve">UNEP/MC/COP.1/26/Add.1 for consideration </w:t>
      </w:r>
      <w:r w:rsidR="002748EC">
        <w:rPr>
          <w:color w:val="000000" w:themeColor="text1"/>
          <w:lang w:val="en-GB"/>
        </w:rPr>
        <w:t>by</w:t>
      </w:r>
      <w:r w:rsidR="002748EC" w:rsidRPr="00ED2A12">
        <w:rPr>
          <w:color w:val="000000" w:themeColor="text1"/>
          <w:lang w:val="en-GB"/>
        </w:rPr>
        <w:t xml:space="preserve"> </w:t>
      </w:r>
      <w:r w:rsidRPr="00ED2A12">
        <w:rPr>
          <w:color w:val="000000" w:themeColor="text1"/>
          <w:lang w:val="en-GB"/>
        </w:rPr>
        <w:t xml:space="preserve">the </w:t>
      </w:r>
      <w:r w:rsidR="0006043A" w:rsidRPr="00ED2A12">
        <w:rPr>
          <w:color w:val="000000" w:themeColor="text1"/>
          <w:lang w:val="en-GB"/>
        </w:rPr>
        <w:t>C</w:t>
      </w:r>
      <w:r w:rsidRPr="00ED2A12">
        <w:rPr>
          <w:color w:val="000000" w:themeColor="text1"/>
          <w:lang w:val="en-GB"/>
        </w:rPr>
        <w:t xml:space="preserve">onference. </w:t>
      </w:r>
    </w:p>
    <w:p w14:paraId="58C0300F" w14:textId="44D9561C" w:rsidR="0001627D" w:rsidRPr="004E2C4A" w:rsidRDefault="005A3A5F" w:rsidP="004E2C4A">
      <w:pPr>
        <w:pStyle w:val="CH3"/>
        <w:rPr>
          <w:lang w:val="en-GB"/>
        </w:rPr>
      </w:pPr>
      <w:r w:rsidRPr="004E2C4A">
        <w:rPr>
          <w:lang w:val="en-GB"/>
        </w:rPr>
        <w:lastRenderedPageBreak/>
        <w:tab/>
        <w:t>(i)</w:t>
      </w:r>
      <w:r w:rsidRPr="004E2C4A">
        <w:rPr>
          <w:lang w:val="en-GB"/>
        </w:rPr>
        <w:tab/>
      </w:r>
      <w:r w:rsidR="00725CA4">
        <w:rPr>
          <w:lang w:val="en-GB"/>
        </w:rPr>
        <w:t>G</w:t>
      </w:r>
      <w:r w:rsidR="0001627D" w:rsidRPr="004E2C4A">
        <w:rPr>
          <w:lang w:val="en-GB"/>
        </w:rPr>
        <w:t>uidance on the management of contaminated sites referred to in paragraph 3 of article 12</w:t>
      </w:r>
    </w:p>
    <w:p w14:paraId="600084A4" w14:textId="0AAEAAF0"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Paragraph 3 of article 12 of the Convention, </w:t>
      </w:r>
      <w:r w:rsidRPr="001158FB">
        <w:rPr>
          <w:color w:val="000000" w:themeColor="text1"/>
          <w:lang w:val="en-GB"/>
        </w:rPr>
        <w:t>on contaminated</w:t>
      </w:r>
      <w:r w:rsidRPr="00ED2A12">
        <w:rPr>
          <w:color w:val="000000" w:themeColor="text1"/>
          <w:lang w:val="en-GB"/>
        </w:rPr>
        <w:t xml:space="preserve"> sites, provides that the Conference of the Parties shall adopt guidance on managing contaminated sites.</w:t>
      </w:r>
      <w:r w:rsidR="00DE0B1A" w:rsidRPr="00ED2A12">
        <w:rPr>
          <w:color w:val="000000" w:themeColor="text1"/>
          <w:lang w:val="en-GB"/>
        </w:rPr>
        <w:t xml:space="preserve"> </w:t>
      </w:r>
      <w:r w:rsidRPr="00ED2A12">
        <w:rPr>
          <w:color w:val="000000" w:themeColor="text1"/>
          <w:lang w:val="en-GB"/>
        </w:rPr>
        <w:t xml:space="preserve">In accordance with </w:t>
      </w:r>
      <w:r w:rsidR="00B05344" w:rsidRPr="00ED2A12">
        <w:rPr>
          <w:color w:val="000000" w:themeColor="text1"/>
          <w:lang w:val="en-GB"/>
        </w:rPr>
        <w:t xml:space="preserve">a </w:t>
      </w:r>
      <w:r w:rsidRPr="00ED2A12">
        <w:rPr>
          <w:color w:val="000000" w:themeColor="text1"/>
          <w:lang w:val="en-GB"/>
        </w:rPr>
        <w:t>request from the intergovernmental negotiating committee</w:t>
      </w:r>
      <w:r w:rsidR="005C7A41">
        <w:rPr>
          <w:color w:val="000000" w:themeColor="text1"/>
          <w:lang w:val="en-GB"/>
        </w:rPr>
        <w:t xml:space="preserve"> at its seventh session</w:t>
      </w:r>
      <w:r w:rsidRPr="00ED2A12">
        <w:rPr>
          <w:color w:val="000000" w:themeColor="text1"/>
          <w:lang w:val="en-GB"/>
        </w:rPr>
        <w:t>, the secretariat has compil</w:t>
      </w:r>
      <w:r w:rsidR="00B16AD9" w:rsidRPr="00ED2A12">
        <w:rPr>
          <w:color w:val="000000" w:themeColor="text1"/>
          <w:lang w:val="en-GB"/>
        </w:rPr>
        <w:t>ed</w:t>
      </w:r>
      <w:r w:rsidRPr="00ED2A12">
        <w:rPr>
          <w:color w:val="000000" w:themeColor="text1"/>
          <w:lang w:val="en-GB"/>
        </w:rPr>
        <w:t xml:space="preserve"> existing guidance on contaminated sites</w:t>
      </w:r>
      <w:r w:rsidR="001975DF">
        <w:rPr>
          <w:color w:val="000000" w:themeColor="text1"/>
          <w:lang w:val="en-GB"/>
        </w:rPr>
        <w:t xml:space="preserve">, set out in </w:t>
      </w:r>
      <w:r w:rsidR="00B26B07">
        <w:rPr>
          <w:color w:val="000000" w:themeColor="text1"/>
          <w:lang w:val="en-GB"/>
        </w:rPr>
        <w:t>document UNEP/MC/COP.1/27,</w:t>
      </w:r>
      <w:r w:rsidRPr="00ED2A12">
        <w:rPr>
          <w:color w:val="000000" w:themeColor="text1"/>
          <w:lang w:val="en-GB"/>
        </w:rPr>
        <w:t xml:space="preserve"> to be used as </w:t>
      </w:r>
      <w:r w:rsidR="00B05344" w:rsidRPr="00ED2A12">
        <w:rPr>
          <w:color w:val="000000" w:themeColor="text1"/>
          <w:lang w:val="en-GB"/>
        </w:rPr>
        <w:t>the</w:t>
      </w:r>
      <w:r w:rsidRPr="00ED2A12">
        <w:rPr>
          <w:color w:val="000000" w:themeColor="text1"/>
          <w:lang w:val="en-GB"/>
        </w:rPr>
        <w:t xml:space="preserve"> basis for a draft guidance document on the management of mercury</w:t>
      </w:r>
      <w:r w:rsidRPr="00ED2A12">
        <w:rPr>
          <w:color w:val="000000" w:themeColor="text1"/>
          <w:lang w:val="en-GB"/>
        </w:rPr>
        <w:noBreakHyphen/>
        <w:t xml:space="preserve">contaminated sites, an outline of its structure and a roadmap for its development. The Conference may wish to consider further work on the guidance on managing contaminated sites. </w:t>
      </w:r>
    </w:p>
    <w:p w14:paraId="0EED7594" w14:textId="53A2568D" w:rsidR="0001627D" w:rsidRPr="004E2C4A" w:rsidRDefault="005A3A5F" w:rsidP="004E2C4A">
      <w:pPr>
        <w:pStyle w:val="CH3"/>
        <w:rPr>
          <w:lang w:val="en-GB"/>
        </w:rPr>
      </w:pPr>
      <w:r w:rsidRPr="004E2C4A">
        <w:rPr>
          <w:lang w:val="en-GB"/>
        </w:rPr>
        <w:tab/>
        <w:t>(j)</w:t>
      </w:r>
      <w:r w:rsidRPr="004E2C4A">
        <w:rPr>
          <w:lang w:val="en-GB"/>
        </w:rPr>
        <w:tab/>
      </w:r>
      <w:r w:rsidR="00725CA4">
        <w:rPr>
          <w:lang w:val="en-GB"/>
        </w:rPr>
        <w:t>C</w:t>
      </w:r>
      <w:r w:rsidR="0001627D" w:rsidRPr="004E2C4A">
        <w:rPr>
          <w:lang w:val="en-GB"/>
        </w:rPr>
        <w:t>onsideration of capacity-building, technical assistance and technology transfer as referred to in paragraph 4 and paragraph 5 of article 14, including any recommendations on how such activities could be further enhanced under article 14</w:t>
      </w:r>
    </w:p>
    <w:p w14:paraId="46C454C1" w14:textId="69E074E7" w:rsidR="0001627D" w:rsidRPr="007A6AF1"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Document UNEP/MC/COP.1/22 </w:t>
      </w:r>
      <w:r w:rsidR="00B16AD9" w:rsidRPr="004E2C4A">
        <w:rPr>
          <w:color w:val="000000" w:themeColor="text1"/>
          <w:lang w:val="en-GB"/>
        </w:rPr>
        <w:t xml:space="preserve">sets out </w:t>
      </w:r>
      <w:r w:rsidRPr="00ED2A12">
        <w:rPr>
          <w:color w:val="000000" w:themeColor="text1"/>
          <w:lang w:val="en-GB"/>
        </w:rPr>
        <w:t>the obligations</w:t>
      </w:r>
      <w:r w:rsidR="00DE0B1A" w:rsidRPr="00ED2A12">
        <w:rPr>
          <w:color w:val="000000" w:themeColor="text1"/>
          <w:lang w:val="en-GB"/>
        </w:rPr>
        <w:t xml:space="preserve"> </w:t>
      </w:r>
      <w:r w:rsidRPr="00ED2A12">
        <w:rPr>
          <w:color w:val="000000" w:themeColor="text1"/>
          <w:lang w:val="en-GB"/>
        </w:rPr>
        <w:t>of article 14 on considering information, needs and challenges in relation to alternative technologies and technology transfer.</w:t>
      </w:r>
      <w:r w:rsidR="00DE0B1A" w:rsidRPr="00ED2A12">
        <w:rPr>
          <w:color w:val="000000" w:themeColor="text1"/>
          <w:lang w:val="en-GB"/>
        </w:rPr>
        <w:t xml:space="preserve"> </w:t>
      </w:r>
      <w:r w:rsidRPr="00ED2A12">
        <w:rPr>
          <w:color w:val="000000" w:themeColor="text1"/>
          <w:lang w:val="en-GB"/>
        </w:rPr>
        <w:t xml:space="preserve">The </w:t>
      </w:r>
      <w:r w:rsidR="00222DE0" w:rsidRPr="00814640">
        <w:rPr>
          <w:color w:val="000000" w:themeColor="text1"/>
          <w:lang w:val="en-GB"/>
        </w:rPr>
        <w:t xml:space="preserve">Conference </w:t>
      </w:r>
      <w:r w:rsidRPr="00ED2A12">
        <w:rPr>
          <w:color w:val="000000" w:themeColor="text1"/>
          <w:lang w:val="en-GB"/>
        </w:rPr>
        <w:t xml:space="preserve">may wish to request the </w:t>
      </w:r>
      <w:r w:rsidRPr="007A6AF1">
        <w:rPr>
          <w:color w:val="000000" w:themeColor="text1"/>
          <w:lang w:val="en-GB"/>
        </w:rPr>
        <w:t>secretariat to request submissions and reports from parties and other stakeholders in th</w:t>
      </w:r>
      <w:r w:rsidR="009E4E66" w:rsidRPr="007A6AF1">
        <w:rPr>
          <w:color w:val="000000" w:themeColor="text1"/>
          <w:lang w:val="en-GB"/>
        </w:rPr>
        <w:t>at</w:t>
      </w:r>
      <w:r w:rsidRPr="007A6AF1">
        <w:rPr>
          <w:color w:val="000000" w:themeColor="text1"/>
          <w:lang w:val="en-GB"/>
        </w:rPr>
        <w:t xml:space="preserve"> regard and to </w:t>
      </w:r>
      <w:r w:rsidR="00B16AD9" w:rsidRPr="007A6AF1">
        <w:rPr>
          <w:color w:val="000000" w:themeColor="text1"/>
          <w:lang w:val="en-GB"/>
        </w:rPr>
        <w:t xml:space="preserve">submit </w:t>
      </w:r>
      <w:r w:rsidR="00A90B0B" w:rsidRPr="007A6AF1">
        <w:rPr>
          <w:color w:val="000000" w:themeColor="text1"/>
          <w:lang w:val="en-GB"/>
        </w:rPr>
        <w:t xml:space="preserve">the information received </w:t>
      </w:r>
      <w:r w:rsidRPr="007A6AF1">
        <w:rPr>
          <w:color w:val="000000" w:themeColor="text1"/>
          <w:lang w:val="en-GB"/>
        </w:rPr>
        <w:t xml:space="preserve">to the Conference of the Parties at its second </w:t>
      </w:r>
      <w:r w:rsidR="00832159" w:rsidRPr="007A6AF1">
        <w:rPr>
          <w:color w:val="000000" w:themeColor="text1"/>
          <w:lang w:val="en-GB"/>
        </w:rPr>
        <w:t xml:space="preserve">meeting </w:t>
      </w:r>
      <w:r w:rsidRPr="007A6AF1">
        <w:rPr>
          <w:color w:val="000000" w:themeColor="text1"/>
          <w:lang w:val="en-GB"/>
        </w:rPr>
        <w:t>for consideration.</w:t>
      </w:r>
    </w:p>
    <w:p w14:paraId="74F44D79" w14:textId="21B90ECD" w:rsidR="0001627D" w:rsidRPr="004E2C4A" w:rsidRDefault="005A3A5F" w:rsidP="004E2C4A">
      <w:pPr>
        <w:pStyle w:val="CH3"/>
        <w:rPr>
          <w:b w:val="0"/>
          <w:lang w:val="en-GB"/>
        </w:rPr>
      </w:pPr>
      <w:r w:rsidRPr="004E2C4A">
        <w:rPr>
          <w:lang w:val="en-GB"/>
        </w:rPr>
        <w:tab/>
        <w:t>(k)</w:t>
      </w:r>
      <w:r w:rsidRPr="004E2C4A">
        <w:rPr>
          <w:lang w:val="en-GB"/>
        </w:rPr>
        <w:tab/>
      </w:r>
      <w:r w:rsidR="0001627D" w:rsidRPr="004E2C4A">
        <w:rPr>
          <w:lang w:val="en-GB"/>
        </w:rPr>
        <w:t>Consultation and collaboration with the World Health Organization, the International Labour Organization and other relevant intergovernmental organizations, and promotion of cooperation and exchange of information, as appropriate, in relation to health-related issues or activities, as referred to in paragraph 2 of article 16</w:t>
      </w:r>
    </w:p>
    <w:p w14:paraId="5B4D013C" w14:textId="62F1B934"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Document UNEP/MC/COP.1/22 </w:t>
      </w:r>
      <w:r w:rsidR="009A22E0" w:rsidRPr="00ED2A12">
        <w:rPr>
          <w:color w:val="000000" w:themeColor="text1"/>
          <w:lang w:val="en-GB"/>
        </w:rPr>
        <w:t xml:space="preserve">sets out </w:t>
      </w:r>
      <w:r w:rsidR="000E3884">
        <w:rPr>
          <w:color w:val="000000" w:themeColor="text1"/>
          <w:lang w:val="en-GB"/>
        </w:rPr>
        <w:t xml:space="preserve">information on </w:t>
      </w:r>
      <w:r w:rsidRPr="00ED2A12">
        <w:rPr>
          <w:color w:val="000000" w:themeColor="text1"/>
          <w:lang w:val="en-GB"/>
        </w:rPr>
        <w:t xml:space="preserve">consultation and collaboration on health issues between the </w:t>
      </w:r>
      <w:r w:rsidRPr="00B26B07">
        <w:rPr>
          <w:color w:val="000000" w:themeColor="text1"/>
          <w:lang w:val="en-GB"/>
        </w:rPr>
        <w:t>Conference of the Parties</w:t>
      </w:r>
      <w:r w:rsidRPr="00ED2A12">
        <w:rPr>
          <w:color w:val="000000" w:themeColor="text1"/>
          <w:lang w:val="en-GB"/>
        </w:rPr>
        <w:t>, the World Health Organization, the International Labour Organization and other relevant intergovernmental organizations.</w:t>
      </w:r>
      <w:r w:rsidR="00DE0B1A" w:rsidRPr="00ED2A12">
        <w:rPr>
          <w:color w:val="000000" w:themeColor="text1"/>
          <w:lang w:val="en-GB"/>
        </w:rPr>
        <w:t xml:space="preserve"> </w:t>
      </w:r>
      <w:r w:rsidRPr="00ED2A12">
        <w:rPr>
          <w:color w:val="000000" w:themeColor="text1"/>
          <w:lang w:val="en-GB"/>
        </w:rPr>
        <w:t xml:space="preserve">Relevant information on the work of the World Health Organization in relation to chemicals is </w:t>
      </w:r>
      <w:r w:rsidR="00B16AD9" w:rsidRPr="004E2C4A">
        <w:rPr>
          <w:color w:val="000000" w:themeColor="text1"/>
          <w:lang w:val="en-GB"/>
        </w:rPr>
        <w:t xml:space="preserve">set out </w:t>
      </w:r>
      <w:r w:rsidRPr="00ED2A12">
        <w:rPr>
          <w:color w:val="000000" w:themeColor="text1"/>
          <w:lang w:val="en-GB"/>
        </w:rPr>
        <w:t>in document</w:t>
      </w:r>
      <w:r w:rsidRPr="003240FB">
        <w:rPr>
          <w:color w:val="000000" w:themeColor="text1"/>
          <w:lang w:val="en-GB"/>
        </w:rPr>
        <w:t xml:space="preserve"> </w:t>
      </w:r>
      <w:r w:rsidRPr="005B5EDD">
        <w:rPr>
          <w:color w:val="000000" w:themeColor="text1"/>
          <w:lang w:val="en-GB"/>
        </w:rPr>
        <w:t>UNEP/MC/COP.1/INF</w:t>
      </w:r>
      <w:r w:rsidR="000E3884">
        <w:rPr>
          <w:color w:val="000000" w:themeColor="text1"/>
          <w:lang w:val="en-GB"/>
        </w:rPr>
        <w:t>/</w:t>
      </w:r>
      <w:r w:rsidRPr="005B5EDD">
        <w:rPr>
          <w:color w:val="000000" w:themeColor="text1"/>
          <w:lang w:val="en-GB"/>
        </w:rPr>
        <w:t>13</w:t>
      </w:r>
      <w:r w:rsidR="009A22E0" w:rsidRPr="005B5EDD">
        <w:rPr>
          <w:color w:val="000000" w:themeColor="text1"/>
          <w:lang w:val="en-GB"/>
        </w:rPr>
        <w:t>.</w:t>
      </w:r>
      <w:r w:rsidR="009A22E0">
        <w:rPr>
          <w:color w:val="000000" w:themeColor="text1"/>
          <w:lang w:val="en-GB"/>
        </w:rPr>
        <w:t xml:space="preserve"> </w:t>
      </w:r>
      <w:r w:rsidRPr="00ED2A12">
        <w:rPr>
          <w:color w:val="000000" w:themeColor="text1"/>
          <w:lang w:val="en-GB"/>
        </w:rPr>
        <w:t xml:space="preserve">The </w:t>
      </w:r>
      <w:r w:rsidR="002E1E53" w:rsidRPr="00814640">
        <w:rPr>
          <w:color w:val="000000" w:themeColor="text1"/>
          <w:lang w:val="en-GB"/>
        </w:rPr>
        <w:t xml:space="preserve">Conference </w:t>
      </w:r>
      <w:r w:rsidRPr="00ED2A12">
        <w:rPr>
          <w:color w:val="000000" w:themeColor="text1"/>
          <w:lang w:val="en-GB"/>
        </w:rPr>
        <w:t>may wish to request the secretariat to continue working in cooperation and collaboration with th</w:t>
      </w:r>
      <w:r w:rsidR="009E4E66" w:rsidRPr="004E2C4A">
        <w:rPr>
          <w:color w:val="000000" w:themeColor="text1"/>
          <w:lang w:val="en-GB"/>
        </w:rPr>
        <w:t>o</w:t>
      </w:r>
      <w:r w:rsidRPr="00ED2A12">
        <w:rPr>
          <w:color w:val="000000" w:themeColor="text1"/>
          <w:lang w:val="en-GB"/>
        </w:rPr>
        <w:t xml:space="preserve">se organizations. </w:t>
      </w:r>
    </w:p>
    <w:p w14:paraId="34353264" w14:textId="77777777"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Item 7</w:t>
      </w:r>
    </w:p>
    <w:p w14:paraId="77DAE6C3" w14:textId="34A60D55"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Venue and date of the second meeting of the Conference of the Parties</w:t>
      </w:r>
    </w:p>
    <w:p w14:paraId="23D3CF23" w14:textId="2F5CA13A"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The </w:t>
      </w:r>
      <w:r w:rsidR="00217EE3">
        <w:rPr>
          <w:color w:val="000000" w:themeColor="text1"/>
          <w:lang w:val="en-GB"/>
        </w:rPr>
        <w:t>C</w:t>
      </w:r>
      <w:r w:rsidRPr="00ED2A12">
        <w:rPr>
          <w:color w:val="000000" w:themeColor="text1"/>
          <w:lang w:val="en-GB"/>
        </w:rPr>
        <w:t>onference</w:t>
      </w:r>
      <w:r w:rsidR="001158FB">
        <w:rPr>
          <w:color w:val="000000" w:themeColor="text1"/>
          <w:lang w:val="en-GB"/>
        </w:rPr>
        <w:t xml:space="preserve"> of the Parties</w:t>
      </w:r>
      <w:r w:rsidRPr="00ED2A12">
        <w:rPr>
          <w:color w:val="000000" w:themeColor="text1"/>
          <w:lang w:val="en-GB"/>
        </w:rPr>
        <w:t xml:space="preserve"> may wish to consider the venue and date of </w:t>
      </w:r>
      <w:r w:rsidR="001158FB">
        <w:rPr>
          <w:color w:val="000000" w:themeColor="text1"/>
          <w:lang w:val="en-GB"/>
        </w:rPr>
        <w:t>its</w:t>
      </w:r>
      <w:r w:rsidR="001158FB" w:rsidRPr="00ED2A12">
        <w:rPr>
          <w:color w:val="000000" w:themeColor="text1"/>
          <w:lang w:val="en-GB"/>
        </w:rPr>
        <w:t xml:space="preserve"> </w:t>
      </w:r>
      <w:r w:rsidRPr="00ED2A12">
        <w:rPr>
          <w:color w:val="000000" w:themeColor="text1"/>
          <w:lang w:val="en-GB"/>
        </w:rPr>
        <w:t xml:space="preserve">second meeting, including the possibility of the bureau of the Conference being given the responsibility to decide on the venue and date of the second meeting. </w:t>
      </w:r>
      <w:r w:rsidR="00F553B7" w:rsidRPr="00ED2A12">
        <w:rPr>
          <w:color w:val="000000" w:themeColor="text1"/>
          <w:lang w:val="en-GB"/>
        </w:rPr>
        <w:t xml:space="preserve">Potential </w:t>
      </w:r>
      <w:r w:rsidRPr="00ED2A12">
        <w:rPr>
          <w:color w:val="000000" w:themeColor="text1"/>
          <w:lang w:val="en-GB"/>
        </w:rPr>
        <w:t xml:space="preserve">host countries are encouraged to announce their </w:t>
      </w:r>
      <w:r w:rsidR="00F553B7" w:rsidRPr="00ED2A12">
        <w:rPr>
          <w:color w:val="000000" w:themeColor="text1"/>
          <w:lang w:val="en-GB"/>
        </w:rPr>
        <w:t xml:space="preserve">offer </w:t>
      </w:r>
      <w:r w:rsidRPr="00ED2A12">
        <w:rPr>
          <w:color w:val="000000" w:themeColor="text1"/>
          <w:lang w:val="en-GB"/>
        </w:rPr>
        <w:t xml:space="preserve">to host the second </w:t>
      </w:r>
      <w:r w:rsidR="00F553B7" w:rsidRPr="00ED2A12">
        <w:rPr>
          <w:color w:val="000000" w:themeColor="text1"/>
          <w:lang w:val="en-GB"/>
        </w:rPr>
        <w:t>meeting</w:t>
      </w:r>
      <w:r w:rsidR="00F553B7" w:rsidRPr="00ED2A12" w:rsidDel="008E6A93">
        <w:rPr>
          <w:color w:val="000000" w:themeColor="text1"/>
          <w:lang w:val="en-GB"/>
        </w:rPr>
        <w:t xml:space="preserve"> </w:t>
      </w:r>
      <w:r w:rsidRPr="00ED2A12">
        <w:rPr>
          <w:color w:val="000000" w:themeColor="text1"/>
          <w:lang w:val="en-GB"/>
        </w:rPr>
        <w:t xml:space="preserve">during the first meeting. </w:t>
      </w:r>
    </w:p>
    <w:p w14:paraId="0FBE34C7" w14:textId="77777777"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Item 8</w:t>
      </w:r>
    </w:p>
    <w:p w14:paraId="0EFB7F93" w14:textId="422EDA7D"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Other matters</w:t>
      </w:r>
    </w:p>
    <w:p w14:paraId="6159F69A" w14:textId="6F8B97EF"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 xml:space="preserve">The </w:t>
      </w:r>
      <w:r w:rsidR="00217EE3">
        <w:rPr>
          <w:color w:val="000000" w:themeColor="text1"/>
          <w:lang w:val="en-GB"/>
        </w:rPr>
        <w:t>C</w:t>
      </w:r>
      <w:r w:rsidRPr="00ED2A12">
        <w:rPr>
          <w:color w:val="000000" w:themeColor="text1"/>
          <w:lang w:val="en-GB"/>
        </w:rPr>
        <w:t xml:space="preserve">onference </w:t>
      </w:r>
      <w:r w:rsidR="001158FB">
        <w:rPr>
          <w:color w:val="000000" w:themeColor="text1"/>
          <w:lang w:val="en-GB"/>
        </w:rPr>
        <w:t xml:space="preserve">of the Parties </w:t>
      </w:r>
      <w:r w:rsidRPr="00ED2A12">
        <w:rPr>
          <w:color w:val="000000" w:themeColor="text1"/>
          <w:lang w:val="en-GB"/>
        </w:rPr>
        <w:t xml:space="preserve">may wish to consider other matters raised during the </w:t>
      </w:r>
      <w:r w:rsidR="004F78A7" w:rsidRPr="004E2C4A">
        <w:rPr>
          <w:color w:val="000000" w:themeColor="text1"/>
          <w:lang w:val="en-GB"/>
        </w:rPr>
        <w:t>meeting</w:t>
      </w:r>
      <w:r w:rsidR="00F553B7" w:rsidRPr="004E2C4A">
        <w:rPr>
          <w:color w:val="000000" w:themeColor="text1"/>
          <w:lang w:val="en-GB"/>
        </w:rPr>
        <w:t>.</w:t>
      </w:r>
    </w:p>
    <w:p w14:paraId="535667BB" w14:textId="77777777"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Item 9</w:t>
      </w:r>
    </w:p>
    <w:p w14:paraId="34D65F74" w14:textId="7C623F04"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Adoption of the report</w:t>
      </w:r>
    </w:p>
    <w:p w14:paraId="62D943AD" w14:textId="27AC5C9C" w:rsidR="00C6493A" w:rsidRDefault="00C6493A" w:rsidP="00C8459D">
      <w:pPr>
        <w:pStyle w:val="Normalnumber"/>
        <w:numPr>
          <w:ilvl w:val="0"/>
          <w:numId w:val="1"/>
        </w:numPr>
        <w:tabs>
          <w:tab w:val="clear" w:pos="567"/>
        </w:tabs>
        <w:rPr>
          <w:color w:val="000000" w:themeColor="text1"/>
          <w:lang w:val="en-GB"/>
        </w:rPr>
      </w:pPr>
      <w:r w:rsidRPr="00C6493A">
        <w:rPr>
          <w:color w:val="000000" w:themeColor="text1"/>
          <w:lang w:val="en-GB"/>
        </w:rPr>
        <w:t>The Conference of the Parties will be invited to consider and adopt the report of its first meeting prepared by the rapporteur at a plenary meeting on Friday 29 September, with any amendments that may be necessary.  Consistent with standard United Nations practice, the meeting may wish to agree that the section of the report pertaining to the plenary meetings that take place on the last day of the meeting will be prepared by the rapporteur, with the support of the secretariat, and incorporated into the report of the meeting under the authority of the President of the Bureau. The final report of the meeting, which will include as an annex any report adopted by the Committee of the Whole, will be circulated after the closure of the meeting.</w:t>
      </w:r>
    </w:p>
    <w:p w14:paraId="12ED9A29" w14:textId="77777777"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Item 10</w:t>
      </w:r>
    </w:p>
    <w:p w14:paraId="403FD96E" w14:textId="1A698ADD" w:rsidR="0001627D" w:rsidRPr="004E2C4A" w:rsidRDefault="0001627D" w:rsidP="004E2C4A">
      <w:pPr>
        <w:pStyle w:val="CH2"/>
        <w:keepNext w:val="0"/>
        <w:keepLines w:val="0"/>
        <w:ind w:left="624" w:firstLine="0"/>
        <w:rPr>
          <w:b w:val="0"/>
          <w:color w:val="000000" w:themeColor="text1"/>
          <w:lang w:val="en-GB"/>
        </w:rPr>
      </w:pPr>
      <w:r w:rsidRPr="00150BCB">
        <w:rPr>
          <w:color w:val="000000" w:themeColor="text1"/>
          <w:lang w:val="en-GB"/>
        </w:rPr>
        <w:t>Closure of the meeting</w:t>
      </w:r>
    </w:p>
    <w:p w14:paraId="6C853630" w14:textId="0FA1F63B" w:rsidR="0001627D" w:rsidRPr="00ED2A12" w:rsidRDefault="0001627D" w:rsidP="004E2C4A">
      <w:pPr>
        <w:pStyle w:val="Normalnumber"/>
        <w:numPr>
          <w:ilvl w:val="0"/>
          <w:numId w:val="1"/>
        </w:numPr>
        <w:tabs>
          <w:tab w:val="clear" w:pos="567"/>
        </w:tabs>
        <w:rPr>
          <w:color w:val="000000" w:themeColor="text1"/>
          <w:lang w:val="en-GB"/>
        </w:rPr>
      </w:pPr>
      <w:r w:rsidRPr="00ED2A12">
        <w:rPr>
          <w:color w:val="000000" w:themeColor="text1"/>
          <w:lang w:val="en-GB"/>
        </w:rPr>
        <w:t>It is expected that the meeting of the Conference of the Parties will conclude its work by 6</w:t>
      </w:r>
      <w:r w:rsidR="001158FB">
        <w:rPr>
          <w:color w:val="000000" w:themeColor="text1"/>
          <w:lang w:val="en-GB"/>
        </w:rPr>
        <w:t> </w:t>
      </w:r>
      <w:r w:rsidRPr="00ED2A12">
        <w:rPr>
          <w:color w:val="000000" w:themeColor="text1"/>
          <w:lang w:val="en-GB"/>
        </w:rPr>
        <w:t>p.m. on Friday 29 September 2017.</w:t>
      </w:r>
    </w:p>
    <w:tbl>
      <w:tblPr>
        <w:tblW w:w="0" w:type="auto"/>
        <w:tblLook w:val="04A0" w:firstRow="1" w:lastRow="0" w:firstColumn="1" w:lastColumn="0" w:noHBand="0" w:noVBand="1"/>
      </w:tblPr>
      <w:tblGrid>
        <w:gridCol w:w="1942"/>
        <w:gridCol w:w="1942"/>
        <w:gridCol w:w="1942"/>
        <w:gridCol w:w="1943"/>
        <w:gridCol w:w="1943"/>
      </w:tblGrid>
      <w:tr w:rsidR="007F33C2" w:rsidRPr="009E03BC" w14:paraId="31AF8C7B" w14:textId="77777777" w:rsidTr="00AF4250">
        <w:tc>
          <w:tcPr>
            <w:tcW w:w="1942" w:type="dxa"/>
            <w:shd w:val="clear" w:color="auto" w:fill="auto"/>
          </w:tcPr>
          <w:p w14:paraId="4D7CB87D" w14:textId="77777777" w:rsidR="0001627D" w:rsidRPr="003240FB" w:rsidRDefault="0001627D" w:rsidP="00C8459D">
            <w:pPr>
              <w:pStyle w:val="Normal-pool"/>
              <w:spacing w:before="200"/>
              <w:rPr>
                <w:color w:val="000000" w:themeColor="text1"/>
              </w:rPr>
            </w:pPr>
          </w:p>
        </w:tc>
        <w:tc>
          <w:tcPr>
            <w:tcW w:w="1942" w:type="dxa"/>
            <w:shd w:val="clear" w:color="auto" w:fill="auto"/>
          </w:tcPr>
          <w:p w14:paraId="44BE605D" w14:textId="77777777" w:rsidR="0001627D" w:rsidRPr="003240FB" w:rsidRDefault="0001627D" w:rsidP="00C8459D">
            <w:pPr>
              <w:pStyle w:val="Normal-pool"/>
              <w:spacing w:before="200"/>
              <w:rPr>
                <w:color w:val="000000" w:themeColor="text1"/>
              </w:rPr>
            </w:pPr>
          </w:p>
        </w:tc>
        <w:tc>
          <w:tcPr>
            <w:tcW w:w="1942" w:type="dxa"/>
            <w:tcBorders>
              <w:bottom w:val="single" w:sz="4" w:space="0" w:color="auto"/>
            </w:tcBorders>
            <w:shd w:val="clear" w:color="auto" w:fill="auto"/>
          </w:tcPr>
          <w:p w14:paraId="5683982A" w14:textId="77777777" w:rsidR="0001627D" w:rsidRPr="003240FB" w:rsidRDefault="0001627D" w:rsidP="00C8459D">
            <w:pPr>
              <w:pStyle w:val="Normal-pool"/>
              <w:spacing w:before="200"/>
              <w:rPr>
                <w:color w:val="000000" w:themeColor="text1"/>
              </w:rPr>
            </w:pPr>
          </w:p>
        </w:tc>
        <w:tc>
          <w:tcPr>
            <w:tcW w:w="1943" w:type="dxa"/>
            <w:shd w:val="clear" w:color="auto" w:fill="auto"/>
          </w:tcPr>
          <w:p w14:paraId="11716EEF" w14:textId="77777777" w:rsidR="0001627D" w:rsidRPr="003240FB" w:rsidRDefault="0001627D" w:rsidP="00C8459D">
            <w:pPr>
              <w:pStyle w:val="Normal-pool"/>
              <w:spacing w:before="200"/>
              <w:rPr>
                <w:color w:val="000000" w:themeColor="text1"/>
              </w:rPr>
            </w:pPr>
          </w:p>
        </w:tc>
        <w:tc>
          <w:tcPr>
            <w:tcW w:w="1943" w:type="dxa"/>
            <w:shd w:val="clear" w:color="auto" w:fill="auto"/>
          </w:tcPr>
          <w:p w14:paraId="47B97AF9" w14:textId="77777777" w:rsidR="0001627D" w:rsidRPr="003240FB" w:rsidRDefault="0001627D" w:rsidP="00C8459D">
            <w:pPr>
              <w:pStyle w:val="Normal-pool"/>
              <w:spacing w:before="200"/>
              <w:rPr>
                <w:color w:val="000000" w:themeColor="text1"/>
              </w:rPr>
            </w:pPr>
          </w:p>
        </w:tc>
      </w:tr>
    </w:tbl>
    <w:p w14:paraId="36AD2559" w14:textId="77777777" w:rsidR="0001627D" w:rsidRPr="00A60E70" w:rsidRDefault="0001627D" w:rsidP="0001627D">
      <w:pPr>
        <w:pStyle w:val="Normal-pool"/>
        <w:rPr>
          <w:color w:val="000000" w:themeColor="text1"/>
        </w:rPr>
      </w:pPr>
    </w:p>
    <w:sectPr w:rsidR="0001627D" w:rsidRPr="00A60E70" w:rsidSect="000E39A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25EBC" w14:textId="77777777" w:rsidR="0090328C" w:rsidRDefault="0090328C">
      <w:r>
        <w:separator/>
      </w:r>
    </w:p>
  </w:endnote>
  <w:endnote w:type="continuationSeparator" w:id="0">
    <w:p w14:paraId="473E9A69" w14:textId="77777777" w:rsidR="0090328C" w:rsidRDefault="0090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91903"/>
      <w:docPartObj>
        <w:docPartGallery w:val="Page Numbers (Bottom of Page)"/>
        <w:docPartUnique/>
      </w:docPartObj>
    </w:sdtPr>
    <w:sdtEndPr>
      <w:rPr>
        <w:b/>
        <w:noProof/>
        <w:sz w:val="18"/>
        <w:szCs w:val="18"/>
      </w:rPr>
    </w:sdtEndPr>
    <w:sdtContent>
      <w:p w14:paraId="4BE5B2D9" w14:textId="33DBB225" w:rsidR="00AF4250" w:rsidRPr="00C424A2" w:rsidRDefault="00AF4250" w:rsidP="00C424A2">
        <w:pPr>
          <w:pStyle w:val="Normal-pool"/>
          <w:rPr>
            <w:b/>
            <w:sz w:val="18"/>
            <w:szCs w:val="18"/>
          </w:rPr>
        </w:pPr>
        <w:r w:rsidRPr="00C424A2">
          <w:rPr>
            <w:b/>
            <w:sz w:val="18"/>
            <w:szCs w:val="18"/>
          </w:rPr>
          <w:fldChar w:fldCharType="begin"/>
        </w:r>
        <w:r w:rsidRPr="00C424A2">
          <w:rPr>
            <w:b/>
            <w:sz w:val="18"/>
            <w:szCs w:val="18"/>
          </w:rPr>
          <w:instrText xml:space="preserve"> PAGE   \* MERGEFORMAT </w:instrText>
        </w:r>
        <w:r w:rsidRPr="00C424A2">
          <w:rPr>
            <w:b/>
            <w:sz w:val="18"/>
            <w:szCs w:val="18"/>
          </w:rPr>
          <w:fldChar w:fldCharType="separate"/>
        </w:r>
        <w:r w:rsidR="006A395C">
          <w:rPr>
            <w:b/>
            <w:noProof/>
            <w:sz w:val="18"/>
            <w:szCs w:val="18"/>
          </w:rPr>
          <w:t>6</w:t>
        </w:r>
        <w:r w:rsidRPr="00C424A2">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0C1D" w14:textId="6373916A" w:rsidR="00AF4250" w:rsidRDefault="00AF425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6A395C">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CEBD" w14:textId="21367B4D" w:rsidR="00AF4250" w:rsidRDefault="007A0D0A" w:rsidP="00C424A2">
    <w:pPr>
      <w:pStyle w:val="Normal-pool"/>
    </w:pPr>
    <w:r>
      <w:t>K1707315</w:t>
    </w:r>
    <w:r w:rsidR="00AF4250">
      <w:tab/>
    </w:r>
    <w:r w:rsidR="00EC51C8">
      <w:t>31</w:t>
    </w:r>
    <w:r w:rsidR="00EC51C8">
      <w:t>0817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30419" w14:textId="77777777" w:rsidR="0090328C" w:rsidRPr="006A395C" w:rsidRDefault="0090328C" w:rsidP="006A395C">
      <w:pPr>
        <w:tabs>
          <w:tab w:val="clear" w:pos="1247"/>
          <w:tab w:val="clear" w:pos="1814"/>
          <w:tab w:val="clear" w:pos="2381"/>
          <w:tab w:val="clear" w:pos="2948"/>
          <w:tab w:val="clear" w:pos="3515"/>
          <w:tab w:val="left" w:pos="624"/>
        </w:tabs>
        <w:spacing w:before="60"/>
        <w:ind w:left="624"/>
        <w:rPr>
          <w:sz w:val="18"/>
          <w:szCs w:val="18"/>
        </w:rPr>
      </w:pPr>
      <w:r w:rsidRPr="006A395C">
        <w:rPr>
          <w:sz w:val="18"/>
          <w:szCs w:val="18"/>
        </w:rPr>
        <w:separator/>
      </w:r>
    </w:p>
  </w:footnote>
  <w:footnote w:type="continuationSeparator" w:id="0">
    <w:p w14:paraId="615B76C5" w14:textId="77777777" w:rsidR="0090328C" w:rsidRDefault="0090328C">
      <w:r>
        <w:continuationSeparator/>
      </w:r>
    </w:p>
  </w:footnote>
  <w:footnote w:id="1">
    <w:p w14:paraId="32B5D367" w14:textId="77777777" w:rsidR="00EC51C8" w:rsidRPr="00067B00" w:rsidRDefault="00EC51C8" w:rsidP="006A395C">
      <w:pPr>
        <w:tabs>
          <w:tab w:val="clear" w:pos="1247"/>
          <w:tab w:val="clear" w:pos="1814"/>
          <w:tab w:val="clear" w:pos="2381"/>
          <w:tab w:val="clear" w:pos="2948"/>
          <w:tab w:val="clear" w:pos="3515"/>
          <w:tab w:val="left" w:pos="624"/>
        </w:tabs>
        <w:spacing w:before="20" w:after="40"/>
        <w:ind w:left="1247"/>
        <w:rPr>
          <w:sz w:val="18"/>
          <w:szCs w:val="18"/>
        </w:rPr>
      </w:pPr>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Pr>
          <w:sz w:val="18"/>
          <w:szCs w:val="18"/>
        </w:rPr>
        <w:t>1</w:t>
      </w:r>
      <w:r w:rsidRPr="00036AC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6530" w14:textId="0448712C" w:rsidR="00AF4250" w:rsidRPr="00D810BF" w:rsidRDefault="00AF4250">
    <w:pPr>
      <w:pStyle w:val="Header"/>
      <w:rPr>
        <w:szCs w:val="18"/>
      </w:rPr>
    </w:pPr>
    <w:r w:rsidRPr="004E2C4A">
      <w:rPr>
        <w:bCs/>
        <w:szCs w:val="18"/>
        <w:lang w:val="en-GB"/>
      </w:rPr>
      <w:t>UNEP/</w:t>
    </w:r>
    <w:r w:rsidRPr="004E2C4A">
      <w:rPr>
        <w:szCs w:val="18"/>
        <w:lang w:val="en-GB"/>
      </w:rPr>
      <w:t>MC/COP.1/1/Add.1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CBDF" w14:textId="6A2A4E1E" w:rsidR="00AF4250" w:rsidRDefault="00AF4250" w:rsidP="00035EDE">
    <w:pPr>
      <w:pStyle w:val="Header"/>
      <w:jc w:val="right"/>
    </w:pPr>
    <w:r w:rsidRPr="0030068A">
      <w:rPr>
        <w:bCs/>
        <w:szCs w:val="18"/>
        <w:lang w:val="en-GB"/>
      </w:rPr>
      <w:t>UNEP/</w:t>
    </w:r>
    <w:r w:rsidRPr="0030068A">
      <w:rPr>
        <w:szCs w:val="18"/>
        <w:lang w:val="en-GB"/>
      </w:rPr>
      <w:t>MC/COP.1/1/Add.1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5664" w14:textId="68BF0C51" w:rsidR="00AF4250" w:rsidRDefault="00AF4250" w:rsidP="00FF410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2B8"/>
    <w:multiLevelType w:val="multilevel"/>
    <w:tmpl w:val="FEC0C50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12AF6A69"/>
    <w:multiLevelType w:val="hybridMultilevel"/>
    <w:tmpl w:val="05A87BEA"/>
    <w:lvl w:ilvl="0" w:tplc="5F02641A">
      <w:start w:val="14"/>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18D65C0"/>
    <w:multiLevelType w:val="hybridMultilevel"/>
    <w:tmpl w:val="49FE27AA"/>
    <w:lvl w:ilvl="0" w:tplc="8FDEA9C0">
      <w:start w:val="1"/>
      <w:numFmt w:val="decimal"/>
      <w:lvlText w:val="%1."/>
      <w:lvlJc w:val="left"/>
      <w:pPr>
        <w:ind w:left="1080" w:hanging="360"/>
      </w:pPr>
      <w:rPr>
        <w:rFonts w:hint="default"/>
      </w:rPr>
    </w:lvl>
    <w:lvl w:ilvl="1" w:tplc="28A006BC">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2EE8D9C4">
      <w:start w:val="1"/>
      <w:numFmt w:val="lowerRoman"/>
      <w:lvlText w:val="(%4)"/>
      <w:lvlJc w:val="left"/>
      <w:pPr>
        <w:ind w:left="3600" w:hanging="72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06758E"/>
    <w:multiLevelType w:val="hybridMultilevel"/>
    <w:tmpl w:val="86E0ACA0"/>
    <w:lvl w:ilvl="0" w:tplc="62C4945E">
      <w:start w:val="1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AE146D4"/>
    <w:multiLevelType w:val="multilevel"/>
    <w:tmpl w:val="22F0B64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2C626109"/>
    <w:multiLevelType w:val="multilevel"/>
    <w:tmpl w:val="B12A0F7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CF20458"/>
    <w:multiLevelType w:val="hybridMultilevel"/>
    <w:tmpl w:val="DF845650"/>
    <w:lvl w:ilvl="0" w:tplc="5F02641A">
      <w:start w:val="1"/>
      <w:numFmt w:val="decimal"/>
      <w:lvlText w:val="%1."/>
      <w:lvlJc w:val="left"/>
      <w:pPr>
        <w:ind w:left="2912" w:hanging="360"/>
      </w:pPr>
      <w:rPr>
        <w:rFonts w:hint="default"/>
      </w:rPr>
    </w:lvl>
    <w:lvl w:ilvl="1" w:tplc="90E4F318">
      <w:start w:val="1"/>
      <w:numFmt w:val="lowerLetter"/>
      <w:lvlText w:val="%2."/>
      <w:lvlJc w:val="left"/>
      <w:pPr>
        <w:ind w:left="2687" w:hanging="360"/>
      </w:pPr>
      <w:rPr>
        <w:rFonts w:ascii="Times New Roman" w:eastAsia="Times New Roman" w:hAnsi="Times New Roman" w:cs="Times New Roman"/>
        <w:b w:val="0"/>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15:restartNumberingAfterBreak="0">
    <w:nsid w:val="2DDC7B45"/>
    <w:multiLevelType w:val="hybridMultilevel"/>
    <w:tmpl w:val="91C46E7E"/>
    <w:lvl w:ilvl="0" w:tplc="EAFE9C00">
      <w:start w:val="1"/>
      <w:numFmt w:val="lowerLetter"/>
      <w:lvlText w:val="(%1)"/>
      <w:lvlJc w:val="left"/>
      <w:pPr>
        <w:ind w:left="1967" w:hanging="360"/>
      </w:pPr>
      <w:rPr>
        <w:rFonts w:hint="default"/>
      </w:rPr>
    </w:lvl>
    <w:lvl w:ilvl="1" w:tplc="EAFE9C00">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D983923"/>
    <w:multiLevelType w:val="multilevel"/>
    <w:tmpl w:val="F5F0B7E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3DB45A8A"/>
    <w:multiLevelType w:val="hybridMultilevel"/>
    <w:tmpl w:val="2892F74A"/>
    <w:lvl w:ilvl="0" w:tplc="18BA0A0E">
      <w:start w:val="15"/>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2" w15:restartNumberingAfterBreak="0">
    <w:nsid w:val="3E243392"/>
    <w:multiLevelType w:val="hybridMultilevel"/>
    <w:tmpl w:val="24088CC4"/>
    <w:lvl w:ilvl="0" w:tplc="899E054A">
      <w:start w:val="14"/>
      <w:numFmt w:val="decimal"/>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3" w15:restartNumberingAfterBreak="0">
    <w:nsid w:val="3EB74234"/>
    <w:multiLevelType w:val="hybridMultilevel"/>
    <w:tmpl w:val="34BEA582"/>
    <w:lvl w:ilvl="0" w:tplc="816800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FDA5C91"/>
    <w:multiLevelType w:val="hybridMultilevel"/>
    <w:tmpl w:val="EF3208BC"/>
    <w:lvl w:ilvl="0" w:tplc="EAFE9C00">
      <w:start w:val="1"/>
      <w:numFmt w:val="lowerLetter"/>
      <w:lvlText w:val="(%1)"/>
      <w:lvlJc w:val="left"/>
      <w:pPr>
        <w:ind w:left="1967" w:hanging="360"/>
      </w:pPr>
      <w:rPr>
        <w:rFonts w:hint="default"/>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15:restartNumberingAfterBreak="0">
    <w:nsid w:val="45760027"/>
    <w:multiLevelType w:val="hybridMultilevel"/>
    <w:tmpl w:val="8E6077C0"/>
    <w:lvl w:ilvl="0" w:tplc="D2602890">
      <w:start w:val="10"/>
      <w:numFmt w:val="decimal"/>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6" w15:restartNumberingAfterBreak="0">
    <w:nsid w:val="4B856DC3"/>
    <w:multiLevelType w:val="hybridMultilevel"/>
    <w:tmpl w:val="919A6DEC"/>
    <w:lvl w:ilvl="0" w:tplc="5E9E63E4">
      <w:start w:val="1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7" w15:restartNumberingAfterBreak="0">
    <w:nsid w:val="4CBA30A1"/>
    <w:multiLevelType w:val="multilevel"/>
    <w:tmpl w:val="8232172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539C52E9"/>
    <w:multiLevelType w:val="multilevel"/>
    <w:tmpl w:val="02FAA00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578E2173"/>
    <w:multiLevelType w:val="multilevel"/>
    <w:tmpl w:val="F55C822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61762534"/>
    <w:multiLevelType w:val="hybridMultilevel"/>
    <w:tmpl w:val="7076CD34"/>
    <w:lvl w:ilvl="0" w:tplc="5F02641A">
      <w:start w:val="10"/>
      <w:numFmt w:val="decimal"/>
      <w:lvlText w:val="%1."/>
      <w:lvlJc w:val="left"/>
      <w:pPr>
        <w:ind w:left="2912" w:hanging="360"/>
      </w:pPr>
      <w:rPr>
        <w:rFonts w:hint="default"/>
      </w:rPr>
    </w:lvl>
    <w:lvl w:ilvl="1" w:tplc="F502F760">
      <w:start w:val="1"/>
      <w:numFmt w:val="lowerRoman"/>
      <w:lvlText w:val="(%2)"/>
      <w:lvlJc w:val="left"/>
      <w:pPr>
        <w:ind w:left="1920" w:hanging="360"/>
      </w:pPr>
      <w:rPr>
        <w:rFonts w:ascii="Times New Roman" w:eastAsia="Times New Roman" w:hAnsi="Times New Roman" w:cs="Times New Roman"/>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4431ECD"/>
    <w:multiLevelType w:val="hybridMultilevel"/>
    <w:tmpl w:val="7F16FE4E"/>
    <w:lvl w:ilvl="0" w:tplc="5F02641A">
      <w:start w:val="1"/>
      <w:numFmt w:val="decimal"/>
      <w:lvlText w:val="%1."/>
      <w:lvlJc w:val="left"/>
      <w:pPr>
        <w:ind w:left="2912" w:hanging="360"/>
      </w:pPr>
      <w:rPr>
        <w:rFonts w:hint="default"/>
      </w:rPr>
    </w:lvl>
    <w:lvl w:ilvl="1" w:tplc="A1BAF8FE">
      <w:start w:val="1"/>
      <w:numFmt w:val="lowerLetter"/>
      <w:lvlText w:val="%2."/>
      <w:lvlJc w:val="left"/>
      <w:pPr>
        <w:ind w:left="2687" w:hanging="360"/>
      </w:pPr>
      <w:rPr>
        <w:rFonts w:ascii="Times New Roman" w:eastAsia="Times New Roman" w:hAnsi="Times New Roman" w:cs="Times New Roman"/>
        <w:b w:val="0"/>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4" w15:restartNumberingAfterBreak="0">
    <w:nsid w:val="6701585E"/>
    <w:multiLevelType w:val="hybridMultilevel"/>
    <w:tmpl w:val="C9728FAA"/>
    <w:lvl w:ilvl="0" w:tplc="E82440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993017E"/>
    <w:multiLevelType w:val="multilevel"/>
    <w:tmpl w:val="FA64858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6AE513DE"/>
    <w:multiLevelType w:val="multilevel"/>
    <w:tmpl w:val="7D1E6FA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hint="default"/>
        <w:b w:val="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72ED4F3F"/>
    <w:multiLevelType w:val="hybridMultilevel"/>
    <w:tmpl w:val="F7CAC70E"/>
    <w:lvl w:ilvl="0" w:tplc="EAFE9C00">
      <w:start w:val="1"/>
      <w:numFmt w:val="lowerLetter"/>
      <w:lvlText w:val="(%1)"/>
      <w:lvlJc w:val="left"/>
      <w:pPr>
        <w:ind w:left="3905" w:hanging="360"/>
      </w:pPr>
      <w:rPr>
        <w:rFonts w:hint="default"/>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28" w15:restartNumberingAfterBreak="0">
    <w:nsid w:val="747E4CC9"/>
    <w:multiLevelType w:val="multilevel"/>
    <w:tmpl w:val="FDD0C15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775840C9"/>
    <w:multiLevelType w:val="hybridMultilevel"/>
    <w:tmpl w:val="DA9E8D84"/>
    <w:lvl w:ilvl="0" w:tplc="5F02641A">
      <w:start w:val="1"/>
      <w:numFmt w:val="decimal"/>
      <w:lvlText w:val="%1."/>
      <w:lvlJc w:val="left"/>
      <w:pPr>
        <w:ind w:left="2912" w:hanging="360"/>
      </w:pPr>
      <w:rPr>
        <w:rFonts w:hint="default"/>
      </w:rPr>
    </w:lvl>
    <w:lvl w:ilvl="1" w:tplc="8F7C1520">
      <w:start w:val="1"/>
      <w:numFmt w:val="lowerLetter"/>
      <w:lvlText w:val="(%2)"/>
      <w:lvlJc w:val="left"/>
      <w:pPr>
        <w:ind w:left="2687" w:hanging="360"/>
      </w:pPr>
      <w:rPr>
        <w:rFonts w:hint="default"/>
        <w:b w:val="0"/>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18"/>
    <w:lvlOverride w:ilvl="0">
      <w:lvl w:ilvl="0">
        <w:start w:val="1"/>
        <w:numFmt w:val="decimal"/>
        <w:pStyle w:val="Normalnumber"/>
        <w:lvlText w:val="%1."/>
        <w:lvlJc w:val="left"/>
        <w:pPr>
          <w:tabs>
            <w:tab w:val="num" w:pos="567"/>
          </w:tabs>
          <w:ind w:left="1247" w:firstLine="0"/>
        </w:pPr>
        <w:rPr>
          <w:rFonts w:hint="default"/>
        </w:rPr>
      </w:lvl>
    </w:lvlOverride>
  </w:num>
  <w:num w:numId="2">
    <w:abstractNumId w:val="2"/>
  </w:num>
  <w:num w:numId="3">
    <w:abstractNumId w:val="9"/>
  </w:num>
  <w:num w:numId="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7"/>
  </w:num>
  <w:num w:numId="6">
    <w:abstractNumId w:val="23"/>
  </w:num>
  <w:num w:numId="7">
    <w:abstractNumId w:val="29"/>
  </w:num>
  <w:num w:numId="8">
    <w:abstractNumId w:val="21"/>
  </w:num>
  <w:num w:numId="9">
    <w:abstractNumId w:val="1"/>
  </w:num>
  <w:num w:numId="10">
    <w:abstractNumId w:val="3"/>
  </w:num>
  <w:num w:numId="11">
    <w:abstractNumId w:val="15"/>
  </w:num>
  <w:num w:numId="12">
    <w:abstractNumId w:val="13"/>
  </w:num>
  <w:num w:numId="13">
    <w:abstractNumId w:val="4"/>
  </w:num>
  <w:num w:numId="14">
    <w:abstractNumId w:val="16"/>
  </w:num>
  <w:num w:numId="15">
    <w:abstractNumId w:val="12"/>
  </w:num>
  <w:num w:numId="16">
    <w:abstractNumId w:val="11"/>
  </w:num>
  <w:num w:numId="17">
    <w:abstractNumId w:val="22"/>
  </w:num>
  <w:num w:numId="18">
    <w:abstractNumId w:val="22"/>
  </w:num>
  <w:num w:numId="19">
    <w:abstractNumId w:val="22"/>
  </w:num>
  <w:num w:numId="20">
    <w:abstractNumId w:val="22"/>
  </w:num>
  <w:num w:numId="21">
    <w:abstractNumId w:val="22"/>
  </w:num>
  <w:num w:numId="22">
    <w:abstractNumId w:val="24"/>
  </w:num>
  <w:num w:numId="23">
    <w:abstractNumId w:val="22"/>
  </w:num>
  <w:num w:numId="24">
    <w:abstractNumId w:val="19"/>
  </w:num>
  <w:num w:numId="25">
    <w:abstractNumId w:val="20"/>
  </w:num>
  <w:num w:numId="26">
    <w:abstractNumId w:val="26"/>
  </w:num>
  <w:num w:numId="27">
    <w:abstractNumId w:val="5"/>
  </w:num>
  <w:num w:numId="28">
    <w:abstractNumId w:val="0"/>
  </w:num>
  <w:num w:numId="29">
    <w:abstractNumId w:val="10"/>
  </w:num>
  <w:num w:numId="30">
    <w:abstractNumId w:val="28"/>
  </w:num>
  <w:num w:numId="31">
    <w:abstractNumId w:val="6"/>
  </w:num>
  <w:num w:numId="32">
    <w:abstractNumId w:val="17"/>
  </w:num>
  <w:num w:numId="33">
    <w:abstractNumId w:val="25"/>
  </w:num>
  <w:num w:numId="3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9">
    <w:abstractNumId w:val="18"/>
    <w:lvlOverride w:ilvl="0">
      <w:startOverride w:val="1"/>
    </w:lvlOverride>
    <w:lvlOverride w:ilvl="1">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3">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3">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3">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3">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1">
    <w:abstractNumId w:val="14"/>
  </w:num>
  <w:num w:numId="82">
    <w:abstractNumId w:val="8"/>
  </w:num>
  <w:num w:numId="83">
    <w:abstractNumId w:val="27"/>
  </w:num>
  <w:num w:numId="8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6">
    <w:abstractNumId w:val="18"/>
  </w:num>
  <w:num w:numId="8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1"/>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2B"/>
    <w:rsid w:val="00000958"/>
    <w:rsid w:val="000103ED"/>
    <w:rsid w:val="000149E6"/>
    <w:rsid w:val="00014ED7"/>
    <w:rsid w:val="0001627D"/>
    <w:rsid w:val="000212D3"/>
    <w:rsid w:val="000247B0"/>
    <w:rsid w:val="00026997"/>
    <w:rsid w:val="00027BF0"/>
    <w:rsid w:val="00031923"/>
    <w:rsid w:val="00033E0B"/>
    <w:rsid w:val="00034FE4"/>
    <w:rsid w:val="00035EDE"/>
    <w:rsid w:val="000401F6"/>
    <w:rsid w:val="0005050F"/>
    <w:rsid w:val="000509B4"/>
    <w:rsid w:val="0005122A"/>
    <w:rsid w:val="00054340"/>
    <w:rsid w:val="0006035B"/>
    <w:rsid w:val="0006043A"/>
    <w:rsid w:val="0007166E"/>
    <w:rsid w:val="00071886"/>
    <w:rsid w:val="000742BC"/>
    <w:rsid w:val="00080BFE"/>
    <w:rsid w:val="00082A0C"/>
    <w:rsid w:val="00083504"/>
    <w:rsid w:val="00087D83"/>
    <w:rsid w:val="000908BF"/>
    <w:rsid w:val="00091E7D"/>
    <w:rsid w:val="00094DFB"/>
    <w:rsid w:val="0009558D"/>
    <w:rsid w:val="0009640C"/>
    <w:rsid w:val="000A2D90"/>
    <w:rsid w:val="000B21D5"/>
    <w:rsid w:val="000B22A2"/>
    <w:rsid w:val="000B464C"/>
    <w:rsid w:val="000B75FA"/>
    <w:rsid w:val="000B77B1"/>
    <w:rsid w:val="000C2A52"/>
    <w:rsid w:val="000D129E"/>
    <w:rsid w:val="000D33C0"/>
    <w:rsid w:val="000D47B4"/>
    <w:rsid w:val="000D6941"/>
    <w:rsid w:val="000D76F6"/>
    <w:rsid w:val="000D7FFB"/>
    <w:rsid w:val="000E03B8"/>
    <w:rsid w:val="000E19E1"/>
    <w:rsid w:val="000E3884"/>
    <w:rsid w:val="000E39A5"/>
    <w:rsid w:val="000E3A31"/>
    <w:rsid w:val="000E69B8"/>
    <w:rsid w:val="000F1890"/>
    <w:rsid w:val="000F2791"/>
    <w:rsid w:val="000F4FFD"/>
    <w:rsid w:val="000F79F8"/>
    <w:rsid w:val="00102FE5"/>
    <w:rsid w:val="001033D1"/>
    <w:rsid w:val="00105F8B"/>
    <w:rsid w:val="0010712F"/>
    <w:rsid w:val="001140D8"/>
    <w:rsid w:val="001158FB"/>
    <w:rsid w:val="001202E3"/>
    <w:rsid w:val="00120DD2"/>
    <w:rsid w:val="00123699"/>
    <w:rsid w:val="0013059D"/>
    <w:rsid w:val="0013207E"/>
    <w:rsid w:val="001354BD"/>
    <w:rsid w:val="00137177"/>
    <w:rsid w:val="00141A55"/>
    <w:rsid w:val="0014393C"/>
    <w:rsid w:val="001446A3"/>
    <w:rsid w:val="00150BCB"/>
    <w:rsid w:val="001540DC"/>
    <w:rsid w:val="00155395"/>
    <w:rsid w:val="0015581B"/>
    <w:rsid w:val="001735C2"/>
    <w:rsid w:val="00176FC1"/>
    <w:rsid w:val="00181EC8"/>
    <w:rsid w:val="00184349"/>
    <w:rsid w:val="0019121B"/>
    <w:rsid w:val="00195F33"/>
    <w:rsid w:val="001975DF"/>
    <w:rsid w:val="00197E3D"/>
    <w:rsid w:val="001A368A"/>
    <w:rsid w:val="001A671C"/>
    <w:rsid w:val="001A6F7D"/>
    <w:rsid w:val="001A7543"/>
    <w:rsid w:val="001B0AEA"/>
    <w:rsid w:val="001B1617"/>
    <w:rsid w:val="001B504B"/>
    <w:rsid w:val="001C0840"/>
    <w:rsid w:val="001C4F14"/>
    <w:rsid w:val="001C64E0"/>
    <w:rsid w:val="001C6B9D"/>
    <w:rsid w:val="001C7C0E"/>
    <w:rsid w:val="001D3874"/>
    <w:rsid w:val="001D64DF"/>
    <w:rsid w:val="001D7E75"/>
    <w:rsid w:val="001E4111"/>
    <w:rsid w:val="001E56D2"/>
    <w:rsid w:val="001E67F5"/>
    <w:rsid w:val="001E7D56"/>
    <w:rsid w:val="001F1E2E"/>
    <w:rsid w:val="001F31BD"/>
    <w:rsid w:val="001F75DE"/>
    <w:rsid w:val="00200D58"/>
    <w:rsid w:val="002013BE"/>
    <w:rsid w:val="00201595"/>
    <w:rsid w:val="00203A22"/>
    <w:rsid w:val="002063A4"/>
    <w:rsid w:val="00206FB1"/>
    <w:rsid w:val="00210050"/>
    <w:rsid w:val="0021145B"/>
    <w:rsid w:val="00217EE3"/>
    <w:rsid w:val="00222DE0"/>
    <w:rsid w:val="00233DD8"/>
    <w:rsid w:val="00243D36"/>
    <w:rsid w:val="00244A3B"/>
    <w:rsid w:val="002450B2"/>
    <w:rsid w:val="00245717"/>
    <w:rsid w:val="00245C3F"/>
    <w:rsid w:val="00247707"/>
    <w:rsid w:val="002540CE"/>
    <w:rsid w:val="002548F3"/>
    <w:rsid w:val="002634C9"/>
    <w:rsid w:val="002748EC"/>
    <w:rsid w:val="002753CE"/>
    <w:rsid w:val="00282274"/>
    <w:rsid w:val="0028660F"/>
    <w:rsid w:val="00286740"/>
    <w:rsid w:val="002914A6"/>
    <w:rsid w:val="002929D8"/>
    <w:rsid w:val="00292D82"/>
    <w:rsid w:val="002A1060"/>
    <w:rsid w:val="002A237D"/>
    <w:rsid w:val="002A4C53"/>
    <w:rsid w:val="002A69FF"/>
    <w:rsid w:val="002B0672"/>
    <w:rsid w:val="002B1B4C"/>
    <w:rsid w:val="002B247F"/>
    <w:rsid w:val="002B6706"/>
    <w:rsid w:val="002C04E4"/>
    <w:rsid w:val="002C145D"/>
    <w:rsid w:val="002C1BB4"/>
    <w:rsid w:val="002C2C3E"/>
    <w:rsid w:val="002C533E"/>
    <w:rsid w:val="002C6FE9"/>
    <w:rsid w:val="002C72C1"/>
    <w:rsid w:val="002D027F"/>
    <w:rsid w:val="002D7A85"/>
    <w:rsid w:val="002D7B60"/>
    <w:rsid w:val="002E1E53"/>
    <w:rsid w:val="002E2001"/>
    <w:rsid w:val="002E7140"/>
    <w:rsid w:val="002F23EF"/>
    <w:rsid w:val="002F36E6"/>
    <w:rsid w:val="002F4761"/>
    <w:rsid w:val="002F5C79"/>
    <w:rsid w:val="0030068A"/>
    <w:rsid w:val="003019E2"/>
    <w:rsid w:val="003039B4"/>
    <w:rsid w:val="0031413F"/>
    <w:rsid w:val="003148BB"/>
    <w:rsid w:val="00314F36"/>
    <w:rsid w:val="00317976"/>
    <w:rsid w:val="003227E1"/>
    <w:rsid w:val="003240FB"/>
    <w:rsid w:val="00335248"/>
    <w:rsid w:val="0033557B"/>
    <w:rsid w:val="003464A3"/>
    <w:rsid w:val="003518F7"/>
    <w:rsid w:val="0035323B"/>
    <w:rsid w:val="00355273"/>
    <w:rsid w:val="00355EA9"/>
    <w:rsid w:val="00355FDA"/>
    <w:rsid w:val="003578DE"/>
    <w:rsid w:val="00361758"/>
    <w:rsid w:val="0036265F"/>
    <w:rsid w:val="00362EDB"/>
    <w:rsid w:val="003633D4"/>
    <w:rsid w:val="00363B03"/>
    <w:rsid w:val="00364A5A"/>
    <w:rsid w:val="0037123F"/>
    <w:rsid w:val="00383FE9"/>
    <w:rsid w:val="0038434D"/>
    <w:rsid w:val="00396257"/>
    <w:rsid w:val="00397EB8"/>
    <w:rsid w:val="003A086E"/>
    <w:rsid w:val="003A4FD0"/>
    <w:rsid w:val="003A69D1"/>
    <w:rsid w:val="003A7705"/>
    <w:rsid w:val="003B1545"/>
    <w:rsid w:val="003B3A0D"/>
    <w:rsid w:val="003B6D61"/>
    <w:rsid w:val="003C04DD"/>
    <w:rsid w:val="003C31FC"/>
    <w:rsid w:val="003C3B14"/>
    <w:rsid w:val="003C409D"/>
    <w:rsid w:val="003C5BA6"/>
    <w:rsid w:val="003C659E"/>
    <w:rsid w:val="003C718D"/>
    <w:rsid w:val="003D28F5"/>
    <w:rsid w:val="003D47B5"/>
    <w:rsid w:val="003D5559"/>
    <w:rsid w:val="003D5EB6"/>
    <w:rsid w:val="003D71E8"/>
    <w:rsid w:val="003E4E90"/>
    <w:rsid w:val="003F05AD"/>
    <w:rsid w:val="003F0E85"/>
    <w:rsid w:val="003F2B20"/>
    <w:rsid w:val="00404549"/>
    <w:rsid w:val="00404D7B"/>
    <w:rsid w:val="00405251"/>
    <w:rsid w:val="00410C55"/>
    <w:rsid w:val="00416854"/>
    <w:rsid w:val="00417725"/>
    <w:rsid w:val="0042502D"/>
    <w:rsid w:val="00427670"/>
    <w:rsid w:val="00430072"/>
    <w:rsid w:val="004328F1"/>
    <w:rsid w:val="00433626"/>
    <w:rsid w:val="00434902"/>
    <w:rsid w:val="004363A2"/>
    <w:rsid w:val="00437F26"/>
    <w:rsid w:val="0044077A"/>
    <w:rsid w:val="00444097"/>
    <w:rsid w:val="00445487"/>
    <w:rsid w:val="00454769"/>
    <w:rsid w:val="004602BE"/>
    <w:rsid w:val="00465D1E"/>
    <w:rsid w:val="00466991"/>
    <w:rsid w:val="004702C2"/>
    <w:rsid w:val="0047064C"/>
    <w:rsid w:val="004713E5"/>
    <w:rsid w:val="00477330"/>
    <w:rsid w:val="00495C8D"/>
    <w:rsid w:val="004A0C8D"/>
    <w:rsid w:val="004A42E1"/>
    <w:rsid w:val="004B162C"/>
    <w:rsid w:val="004C3DBE"/>
    <w:rsid w:val="004C5C96"/>
    <w:rsid w:val="004D06A4"/>
    <w:rsid w:val="004D2591"/>
    <w:rsid w:val="004D5E88"/>
    <w:rsid w:val="004E2C4A"/>
    <w:rsid w:val="004F1A81"/>
    <w:rsid w:val="004F78A7"/>
    <w:rsid w:val="00501EA2"/>
    <w:rsid w:val="00503224"/>
    <w:rsid w:val="0051724C"/>
    <w:rsid w:val="005179AE"/>
    <w:rsid w:val="005218D9"/>
    <w:rsid w:val="00526B7C"/>
    <w:rsid w:val="00526D0B"/>
    <w:rsid w:val="00527DC9"/>
    <w:rsid w:val="0053038F"/>
    <w:rsid w:val="00532622"/>
    <w:rsid w:val="00536186"/>
    <w:rsid w:val="00540F20"/>
    <w:rsid w:val="005418C0"/>
    <w:rsid w:val="00541B18"/>
    <w:rsid w:val="00544CBB"/>
    <w:rsid w:val="00546724"/>
    <w:rsid w:val="0055437C"/>
    <w:rsid w:val="00562781"/>
    <w:rsid w:val="005672DB"/>
    <w:rsid w:val="0057315F"/>
    <w:rsid w:val="00576104"/>
    <w:rsid w:val="0057657C"/>
    <w:rsid w:val="00577B32"/>
    <w:rsid w:val="00577F3C"/>
    <w:rsid w:val="00581089"/>
    <w:rsid w:val="0058158A"/>
    <w:rsid w:val="00583ACD"/>
    <w:rsid w:val="00586ED4"/>
    <w:rsid w:val="00591A91"/>
    <w:rsid w:val="00593A5B"/>
    <w:rsid w:val="00595983"/>
    <w:rsid w:val="005968F0"/>
    <w:rsid w:val="005A3A5F"/>
    <w:rsid w:val="005B51E0"/>
    <w:rsid w:val="005B5EDD"/>
    <w:rsid w:val="005C0133"/>
    <w:rsid w:val="005C29E1"/>
    <w:rsid w:val="005C39E2"/>
    <w:rsid w:val="005C5EF8"/>
    <w:rsid w:val="005C67C8"/>
    <w:rsid w:val="005C7037"/>
    <w:rsid w:val="005C7A41"/>
    <w:rsid w:val="005D0249"/>
    <w:rsid w:val="005D542B"/>
    <w:rsid w:val="005D6E8C"/>
    <w:rsid w:val="005D7527"/>
    <w:rsid w:val="005E2BB1"/>
    <w:rsid w:val="005F100C"/>
    <w:rsid w:val="005F68DA"/>
    <w:rsid w:val="00601692"/>
    <w:rsid w:val="00602C95"/>
    <w:rsid w:val="0060773B"/>
    <w:rsid w:val="006128C6"/>
    <w:rsid w:val="006157B5"/>
    <w:rsid w:val="0061784E"/>
    <w:rsid w:val="00626FC6"/>
    <w:rsid w:val="006303B4"/>
    <w:rsid w:val="00633D3D"/>
    <w:rsid w:val="006347C6"/>
    <w:rsid w:val="00637C68"/>
    <w:rsid w:val="006410DE"/>
    <w:rsid w:val="00641703"/>
    <w:rsid w:val="006423C7"/>
    <w:rsid w:val="006431A6"/>
    <w:rsid w:val="006459F6"/>
    <w:rsid w:val="006501AD"/>
    <w:rsid w:val="00651BFA"/>
    <w:rsid w:val="00665A4B"/>
    <w:rsid w:val="0067025D"/>
    <w:rsid w:val="006702F7"/>
    <w:rsid w:val="00680217"/>
    <w:rsid w:val="0068262C"/>
    <w:rsid w:val="00692E2A"/>
    <w:rsid w:val="006A10E2"/>
    <w:rsid w:val="006A3591"/>
    <w:rsid w:val="006A395C"/>
    <w:rsid w:val="006A6D52"/>
    <w:rsid w:val="006A76F2"/>
    <w:rsid w:val="006B26DE"/>
    <w:rsid w:val="006C3B16"/>
    <w:rsid w:val="006D1B64"/>
    <w:rsid w:val="006D338B"/>
    <w:rsid w:val="006D50D5"/>
    <w:rsid w:val="006D7EFB"/>
    <w:rsid w:val="006E1D3F"/>
    <w:rsid w:val="006E61F8"/>
    <w:rsid w:val="006E6672"/>
    <w:rsid w:val="006E6722"/>
    <w:rsid w:val="006E7F35"/>
    <w:rsid w:val="006F169F"/>
    <w:rsid w:val="007027B9"/>
    <w:rsid w:val="00702C0B"/>
    <w:rsid w:val="00704C9B"/>
    <w:rsid w:val="00713D8F"/>
    <w:rsid w:val="007158F8"/>
    <w:rsid w:val="00715E88"/>
    <w:rsid w:val="00716B92"/>
    <w:rsid w:val="00720A7F"/>
    <w:rsid w:val="00725411"/>
    <w:rsid w:val="00725CA4"/>
    <w:rsid w:val="00734CAA"/>
    <w:rsid w:val="00740878"/>
    <w:rsid w:val="0074339D"/>
    <w:rsid w:val="00743F8B"/>
    <w:rsid w:val="00744FE3"/>
    <w:rsid w:val="00746AA3"/>
    <w:rsid w:val="00747630"/>
    <w:rsid w:val="00751A7C"/>
    <w:rsid w:val="0075533C"/>
    <w:rsid w:val="00755B57"/>
    <w:rsid w:val="00757581"/>
    <w:rsid w:val="007611A0"/>
    <w:rsid w:val="007658B4"/>
    <w:rsid w:val="0076657D"/>
    <w:rsid w:val="00770D0A"/>
    <w:rsid w:val="00771440"/>
    <w:rsid w:val="00777A52"/>
    <w:rsid w:val="007829D4"/>
    <w:rsid w:val="00782D49"/>
    <w:rsid w:val="007910F6"/>
    <w:rsid w:val="00796D3F"/>
    <w:rsid w:val="007A0D0A"/>
    <w:rsid w:val="007A1683"/>
    <w:rsid w:val="007A2D88"/>
    <w:rsid w:val="007A36F8"/>
    <w:rsid w:val="007A5C12"/>
    <w:rsid w:val="007A6AF1"/>
    <w:rsid w:val="007A720E"/>
    <w:rsid w:val="007A7998"/>
    <w:rsid w:val="007A7CB0"/>
    <w:rsid w:val="007B68A3"/>
    <w:rsid w:val="007C2541"/>
    <w:rsid w:val="007C7B20"/>
    <w:rsid w:val="007D3342"/>
    <w:rsid w:val="007D3E64"/>
    <w:rsid w:val="007D66A8"/>
    <w:rsid w:val="007D7AD6"/>
    <w:rsid w:val="007D7FFA"/>
    <w:rsid w:val="007E003F"/>
    <w:rsid w:val="007F0F76"/>
    <w:rsid w:val="007F33C2"/>
    <w:rsid w:val="008002C0"/>
    <w:rsid w:val="00801F24"/>
    <w:rsid w:val="00802E72"/>
    <w:rsid w:val="0080713A"/>
    <w:rsid w:val="00812316"/>
    <w:rsid w:val="00814015"/>
    <w:rsid w:val="008164F2"/>
    <w:rsid w:val="00817374"/>
    <w:rsid w:val="00820007"/>
    <w:rsid w:val="00820BC8"/>
    <w:rsid w:val="00821395"/>
    <w:rsid w:val="00822F7B"/>
    <w:rsid w:val="00824BFC"/>
    <w:rsid w:val="00824E3D"/>
    <w:rsid w:val="00830E26"/>
    <w:rsid w:val="00832159"/>
    <w:rsid w:val="008345C3"/>
    <w:rsid w:val="00834A99"/>
    <w:rsid w:val="00843576"/>
    <w:rsid w:val="008436C8"/>
    <w:rsid w:val="00843B64"/>
    <w:rsid w:val="008478FC"/>
    <w:rsid w:val="00852B90"/>
    <w:rsid w:val="008535CB"/>
    <w:rsid w:val="00867BFF"/>
    <w:rsid w:val="008809F7"/>
    <w:rsid w:val="00880B77"/>
    <w:rsid w:val="0088480A"/>
    <w:rsid w:val="00885F9E"/>
    <w:rsid w:val="00887492"/>
    <w:rsid w:val="0088757A"/>
    <w:rsid w:val="008921A4"/>
    <w:rsid w:val="00893220"/>
    <w:rsid w:val="00893331"/>
    <w:rsid w:val="008957DD"/>
    <w:rsid w:val="00897D98"/>
    <w:rsid w:val="008A26B4"/>
    <w:rsid w:val="008A27FD"/>
    <w:rsid w:val="008A3595"/>
    <w:rsid w:val="008A4030"/>
    <w:rsid w:val="008A68AC"/>
    <w:rsid w:val="008A6DF2"/>
    <w:rsid w:val="008A7807"/>
    <w:rsid w:val="008B4CC9"/>
    <w:rsid w:val="008C2C12"/>
    <w:rsid w:val="008C758B"/>
    <w:rsid w:val="008D3DF7"/>
    <w:rsid w:val="008D7C99"/>
    <w:rsid w:val="008D7F06"/>
    <w:rsid w:val="008E0FCB"/>
    <w:rsid w:val="009003CB"/>
    <w:rsid w:val="0090328C"/>
    <w:rsid w:val="0090634D"/>
    <w:rsid w:val="00907A88"/>
    <w:rsid w:val="00911314"/>
    <w:rsid w:val="00915615"/>
    <w:rsid w:val="00915B61"/>
    <w:rsid w:val="0092178C"/>
    <w:rsid w:val="00930B88"/>
    <w:rsid w:val="0093136D"/>
    <w:rsid w:val="00935E8C"/>
    <w:rsid w:val="00936498"/>
    <w:rsid w:val="00940DCC"/>
    <w:rsid w:val="009415E8"/>
    <w:rsid w:val="0094179A"/>
    <w:rsid w:val="009432E4"/>
    <w:rsid w:val="0094459E"/>
    <w:rsid w:val="00944DBC"/>
    <w:rsid w:val="009464A6"/>
    <w:rsid w:val="00950977"/>
    <w:rsid w:val="0095168D"/>
    <w:rsid w:val="00951A7B"/>
    <w:rsid w:val="00952369"/>
    <w:rsid w:val="009525AF"/>
    <w:rsid w:val="009535B4"/>
    <w:rsid w:val="009561AE"/>
    <w:rsid w:val="009564A6"/>
    <w:rsid w:val="00960C21"/>
    <w:rsid w:val="009614EA"/>
    <w:rsid w:val="009648E6"/>
    <w:rsid w:val="009665B5"/>
    <w:rsid w:val="00967621"/>
    <w:rsid w:val="00967E6A"/>
    <w:rsid w:val="00980F47"/>
    <w:rsid w:val="00982731"/>
    <w:rsid w:val="0098785E"/>
    <w:rsid w:val="00992FE0"/>
    <w:rsid w:val="009935AC"/>
    <w:rsid w:val="00995921"/>
    <w:rsid w:val="00996401"/>
    <w:rsid w:val="009A1660"/>
    <w:rsid w:val="009A22E0"/>
    <w:rsid w:val="009A603A"/>
    <w:rsid w:val="009A698A"/>
    <w:rsid w:val="009B0D46"/>
    <w:rsid w:val="009B2F79"/>
    <w:rsid w:val="009B4A0F"/>
    <w:rsid w:val="009B6404"/>
    <w:rsid w:val="009B7B2A"/>
    <w:rsid w:val="009B7C7D"/>
    <w:rsid w:val="009C11D2"/>
    <w:rsid w:val="009C4E68"/>
    <w:rsid w:val="009C5159"/>
    <w:rsid w:val="009C6C70"/>
    <w:rsid w:val="009D0B63"/>
    <w:rsid w:val="009D105A"/>
    <w:rsid w:val="009D3E3B"/>
    <w:rsid w:val="009D40DE"/>
    <w:rsid w:val="009E03BC"/>
    <w:rsid w:val="009E09D9"/>
    <w:rsid w:val="009E307E"/>
    <w:rsid w:val="009E4585"/>
    <w:rsid w:val="009E4E66"/>
    <w:rsid w:val="009F4294"/>
    <w:rsid w:val="009F4B39"/>
    <w:rsid w:val="009F7A97"/>
    <w:rsid w:val="00A024A3"/>
    <w:rsid w:val="00A059A4"/>
    <w:rsid w:val="00A07870"/>
    <w:rsid w:val="00A07AE1"/>
    <w:rsid w:val="00A07F19"/>
    <w:rsid w:val="00A11DC0"/>
    <w:rsid w:val="00A12293"/>
    <w:rsid w:val="00A1264F"/>
    <w:rsid w:val="00A1348D"/>
    <w:rsid w:val="00A1589E"/>
    <w:rsid w:val="00A232EE"/>
    <w:rsid w:val="00A251D3"/>
    <w:rsid w:val="00A27A02"/>
    <w:rsid w:val="00A31223"/>
    <w:rsid w:val="00A3153D"/>
    <w:rsid w:val="00A31E72"/>
    <w:rsid w:val="00A3332E"/>
    <w:rsid w:val="00A3688A"/>
    <w:rsid w:val="00A37ABD"/>
    <w:rsid w:val="00A37FE8"/>
    <w:rsid w:val="00A4175F"/>
    <w:rsid w:val="00A44411"/>
    <w:rsid w:val="00A45487"/>
    <w:rsid w:val="00A46064"/>
    <w:rsid w:val="00A46922"/>
    <w:rsid w:val="00A469FA"/>
    <w:rsid w:val="00A5040D"/>
    <w:rsid w:val="00A55B01"/>
    <w:rsid w:val="00A56B5B"/>
    <w:rsid w:val="00A603FF"/>
    <w:rsid w:val="00A60E70"/>
    <w:rsid w:val="00A6401B"/>
    <w:rsid w:val="00A657DD"/>
    <w:rsid w:val="00A6647A"/>
    <w:rsid w:val="00A666A6"/>
    <w:rsid w:val="00A66F36"/>
    <w:rsid w:val="00A675FD"/>
    <w:rsid w:val="00A72437"/>
    <w:rsid w:val="00A727DB"/>
    <w:rsid w:val="00A77908"/>
    <w:rsid w:val="00A80611"/>
    <w:rsid w:val="00A83A3B"/>
    <w:rsid w:val="00A83FB1"/>
    <w:rsid w:val="00A87F40"/>
    <w:rsid w:val="00A90B0B"/>
    <w:rsid w:val="00A95821"/>
    <w:rsid w:val="00AA4B95"/>
    <w:rsid w:val="00AB1AA6"/>
    <w:rsid w:val="00AB3A48"/>
    <w:rsid w:val="00AB5340"/>
    <w:rsid w:val="00AC3199"/>
    <w:rsid w:val="00AC7C96"/>
    <w:rsid w:val="00AD2DDE"/>
    <w:rsid w:val="00AD367C"/>
    <w:rsid w:val="00AD4092"/>
    <w:rsid w:val="00AE237D"/>
    <w:rsid w:val="00AE502A"/>
    <w:rsid w:val="00AF4250"/>
    <w:rsid w:val="00AF7C07"/>
    <w:rsid w:val="00B05344"/>
    <w:rsid w:val="00B065E1"/>
    <w:rsid w:val="00B0676D"/>
    <w:rsid w:val="00B074EF"/>
    <w:rsid w:val="00B07B70"/>
    <w:rsid w:val="00B127C3"/>
    <w:rsid w:val="00B16805"/>
    <w:rsid w:val="00B16AD9"/>
    <w:rsid w:val="00B2089B"/>
    <w:rsid w:val="00B22532"/>
    <w:rsid w:val="00B22C93"/>
    <w:rsid w:val="00B26B07"/>
    <w:rsid w:val="00B27589"/>
    <w:rsid w:val="00B405B7"/>
    <w:rsid w:val="00B40C4F"/>
    <w:rsid w:val="00B46BCB"/>
    <w:rsid w:val="00B513A3"/>
    <w:rsid w:val="00B52222"/>
    <w:rsid w:val="00B54FE7"/>
    <w:rsid w:val="00B615FF"/>
    <w:rsid w:val="00B6352B"/>
    <w:rsid w:val="00B64402"/>
    <w:rsid w:val="00B64E01"/>
    <w:rsid w:val="00B66901"/>
    <w:rsid w:val="00B70F0D"/>
    <w:rsid w:val="00B71E6D"/>
    <w:rsid w:val="00B72070"/>
    <w:rsid w:val="00B766C6"/>
    <w:rsid w:val="00B779E1"/>
    <w:rsid w:val="00B828C8"/>
    <w:rsid w:val="00B90CC6"/>
    <w:rsid w:val="00B91EE1"/>
    <w:rsid w:val="00B934DF"/>
    <w:rsid w:val="00B97383"/>
    <w:rsid w:val="00BA0090"/>
    <w:rsid w:val="00BA0BD3"/>
    <w:rsid w:val="00BA1A67"/>
    <w:rsid w:val="00BA6586"/>
    <w:rsid w:val="00BB69D7"/>
    <w:rsid w:val="00BD4EBD"/>
    <w:rsid w:val="00BE521A"/>
    <w:rsid w:val="00BE5B5F"/>
    <w:rsid w:val="00C00351"/>
    <w:rsid w:val="00C03868"/>
    <w:rsid w:val="00C0698C"/>
    <w:rsid w:val="00C07A7B"/>
    <w:rsid w:val="00C12044"/>
    <w:rsid w:val="00C25A95"/>
    <w:rsid w:val="00C26BB5"/>
    <w:rsid w:val="00C26F55"/>
    <w:rsid w:val="00C30C63"/>
    <w:rsid w:val="00C32127"/>
    <w:rsid w:val="00C32A09"/>
    <w:rsid w:val="00C33563"/>
    <w:rsid w:val="00C36B8B"/>
    <w:rsid w:val="00C424A2"/>
    <w:rsid w:val="00C446D2"/>
    <w:rsid w:val="00C45F5B"/>
    <w:rsid w:val="00C47DBF"/>
    <w:rsid w:val="00C503F0"/>
    <w:rsid w:val="00C54BB7"/>
    <w:rsid w:val="00C552FF"/>
    <w:rsid w:val="00C558DA"/>
    <w:rsid w:val="00C55AF3"/>
    <w:rsid w:val="00C55F06"/>
    <w:rsid w:val="00C57BEF"/>
    <w:rsid w:val="00C6181E"/>
    <w:rsid w:val="00C6493A"/>
    <w:rsid w:val="00C65F89"/>
    <w:rsid w:val="00C80BC8"/>
    <w:rsid w:val="00C81933"/>
    <w:rsid w:val="00C82A80"/>
    <w:rsid w:val="00C8459D"/>
    <w:rsid w:val="00C84759"/>
    <w:rsid w:val="00C92745"/>
    <w:rsid w:val="00CA298A"/>
    <w:rsid w:val="00CA4713"/>
    <w:rsid w:val="00CA6C7F"/>
    <w:rsid w:val="00CB0FEA"/>
    <w:rsid w:val="00CB12B6"/>
    <w:rsid w:val="00CB255B"/>
    <w:rsid w:val="00CB4225"/>
    <w:rsid w:val="00CB57EB"/>
    <w:rsid w:val="00CC10A6"/>
    <w:rsid w:val="00CC311B"/>
    <w:rsid w:val="00CC6708"/>
    <w:rsid w:val="00CD5EB8"/>
    <w:rsid w:val="00CD7044"/>
    <w:rsid w:val="00CE0830"/>
    <w:rsid w:val="00CE08B9"/>
    <w:rsid w:val="00CE2191"/>
    <w:rsid w:val="00CE4602"/>
    <w:rsid w:val="00CE524C"/>
    <w:rsid w:val="00CE6D2F"/>
    <w:rsid w:val="00CF141F"/>
    <w:rsid w:val="00CF2293"/>
    <w:rsid w:val="00CF4777"/>
    <w:rsid w:val="00CF6AC0"/>
    <w:rsid w:val="00D005F4"/>
    <w:rsid w:val="00D02BB2"/>
    <w:rsid w:val="00D03C97"/>
    <w:rsid w:val="00D06715"/>
    <w:rsid w:val="00D067BB"/>
    <w:rsid w:val="00D114A6"/>
    <w:rsid w:val="00D127D5"/>
    <w:rsid w:val="00D1352A"/>
    <w:rsid w:val="00D15187"/>
    <w:rsid w:val="00D1567B"/>
    <w:rsid w:val="00D169AF"/>
    <w:rsid w:val="00D17FAC"/>
    <w:rsid w:val="00D25249"/>
    <w:rsid w:val="00D44172"/>
    <w:rsid w:val="00D5223D"/>
    <w:rsid w:val="00D54499"/>
    <w:rsid w:val="00D56819"/>
    <w:rsid w:val="00D63B8C"/>
    <w:rsid w:val="00D651C8"/>
    <w:rsid w:val="00D67493"/>
    <w:rsid w:val="00D70A08"/>
    <w:rsid w:val="00D70F6D"/>
    <w:rsid w:val="00D739CC"/>
    <w:rsid w:val="00D8093D"/>
    <w:rsid w:val="00D8108C"/>
    <w:rsid w:val="00D810BF"/>
    <w:rsid w:val="00D82E61"/>
    <w:rsid w:val="00D842AE"/>
    <w:rsid w:val="00D9211C"/>
    <w:rsid w:val="00D92DE0"/>
    <w:rsid w:val="00D92FEF"/>
    <w:rsid w:val="00D939F0"/>
    <w:rsid w:val="00D93A0F"/>
    <w:rsid w:val="00DA1672"/>
    <w:rsid w:val="00DA1BCA"/>
    <w:rsid w:val="00DA5DF5"/>
    <w:rsid w:val="00DB2263"/>
    <w:rsid w:val="00DC46E5"/>
    <w:rsid w:val="00DC46FF"/>
    <w:rsid w:val="00DC5254"/>
    <w:rsid w:val="00DD1A4F"/>
    <w:rsid w:val="00DD238A"/>
    <w:rsid w:val="00DD2E90"/>
    <w:rsid w:val="00DD3107"/>
    <w:rsid w:val="00DD3D25"/>
    <w:rsid w:val="00DD7C2C"/>
    <w:rsid w:val="00DE0B1A"/>
    <w:rsid w:val="00DE4075"/>
    <w:rsid w:val="00DE79D8"/>
    <w:rsid w:val="00DF0E14"/>
    <w:rsid w:val="00DF13BE"/>
    <w:rsid w:val="00E023D9"/>
    <w:rsid w:val="00E02F1C"/>
    <w:rsid w:val="00E06797"/>
    <w:rsid w:val="00E0713B"/>
    <w:rsid w:val="00E10640"/>
    <w:rsid w:val="00E1265B"/>
    <w:rsid w:val="00E13B48"/>
    <w:rsid w:val="00E1404F"/>
    <w:rsid w:val="00E21C83"/>
    <w:rsid w:val="00E22525"/>
    <w:rsid w:val="00E2371B"/>
    <w:rsid w:val="00E23880"/>
    <w:rsid w:val="00E24ADA"/>
    <w:rsid w:val="00E31027"/>
    <w:rsid w:val="00E32F59"/>
    <w:rsid w:val="00E33A26"/>
    <w:rsid w:val="00E3724F"/>
    <w:rsid w:val="00E4297C"/>
    <w:rsid w:val="00E42D91"/>
    <w:rsid w:val="00E43EAF"/>
    <w:rsid w:val="00E442B8"/>
    <w:rsid w:val="00E4449D"/>
    <w:rsid w:val="00E45A42"/>
    <w:rsid w:val="00E46D9A"/>
    <w:rsid w:val="00E565FF"/>
    <w:rsid w:val="00E56EF4"/>
    <w:rsid w:val="00E64E94"/>
    <w:rsid w:val="00E65388"/>
    <w:rsid w:val="00E73CE8"/>
    <w:rsid w:val="00E74533"/>
    <w:rsid w:val="00E7474D"/>
    <w:rsid w:val="00E85B7D"/>
    <w:rsid w:val="00E85E12"/>
    <w:rsid w:val="00E86A1F"/>
    <w:rsid w:val="00E9121B"/>
    <w:rsid w:val="00E93226"/>
    <w:rsid w:val="00E97071"/>
    <w:rsid w:val="00EA03E5"/>
    <w:rsid w:val="00EA0AE2"/>
    <w:rsid w:val="00EA39E5"/>
    <w:rsid w:val="00EA4C3E"/>
    <w:rsid w:val="00EC283F"/>
    <w:rsid w:val="00EC4E83"/>
    <w:rsid w:val="00EC51C8"/>
    <w:rsid w:val="00EC5995"/>
    <w:rsid w:val="00EC5A46"/>
    <w:rsid w:val="00EC5F4C"/>
    <w:rsid w:val="00EC63E2"/>
    <w:rsid w:val="00ED07D3"/>
    <w:rsid w:val="00ED1DBC"/>
    <w:rsid w:val="00ED2A12"/>
    <w:rsid w:val="00ED5C51"/>
    <w:rsid w:val="00EE45A2"/>
    <w:rsid w:val="00EE5E22"/>
    <w:rsid w:val="00EE636C"/>
    <w:rsid w:val="00EE7DD9"/>
    <w:rsid w:val="00EF22B3"/>
    <w:rsid w:val="00EF3BE8"/>
    <w:rsid w:val="00EF5A1A"/>
    <w:rsid w:val="00F03B69"/>
    <w:rsid w:val="00F07A50"/>
    <w:rsid w:val="00F113DA"/>
    <w:rsid w:val="00F133B5"/>
    <w:rsid w:val="00F13704"/>
    <w:rsid w:val="00F13FA7"/>
    <w:rsid w:val="00F17E17"/>
    <w:rsid w:val="00F252CA"/>
    <w:rsid w:val="00F3055D"/>
    <w:rsid w:val="00F31F9A"/>
    <w:rsid w:val="00F349C7"/>
    <w:rsid w:val="00F3558F"/>
    <w:rsid w:val="00F37DC8"/>
    <w:rsid w:val="00F409FD"/>
    <w:rsid w:val="00F439B3"/>
    <w:rsid w:val="00F553B7"/>
    <w:rsid w:val="00F650C3"/>
    <w:rsid w:val="00F65D85"/>
    <w:rsid w:val="00F70A78"/>
    <w:rsid w:val="00F73A4B"/>
    <w:rsid w:val="00F7702F"/>
    <w:rsid w:val="00F8091E"/>
    <w:rsid w:val="00F83E8C"/>
    <w:rsid w:val="00F8615C"/>
    <w:rsid w:val="00F95987"/>
    <w:rsid w:val="00F969E5"/>
    <w:rsid w:val="00F97C38"/>
    <w:rsid w:val="00FA003B"/>
    <w:rsid w:val="00FA0AE9"/>
    <w:rsid w:val="00FA3DD0"/>
    <w:rsid w:val="00FA6BB0"/>
    <w:rsid w:val="00FB4092"/>
    <w:rsid w:val="00FB4873"/>
    <w:rsid w:val="00FB569C"/>
    <w:rsid w:val="00FB577C"/>
    <w:rsid w:val="00FC00C9"/>
    <w:rsid w:val="00FC2C59"/>
    <w:rsid w:val="00FD0EC4"/>
    <w:rsid w:val="00FD1003"/>
    <w:rsid w:val="00FD5860"/>
    <w:rsid w:val="00FD5954"/>
    <w:rsid w:val="00FD5D2F"/>
    <w:rsid w:val="00FD7B23"/>
    <w:rsid w:val="00FE0EBA"/>
    <w:rsid w:val="00FE2C1C"/>
    <w:rsid w:val="00FE352D"/>
    <w:rsid w:val="00FE40EB"/>
    <w:rsid w:val="00FE45A6"/>
    <w:rsid w:val="00FE4D02"/>
    <w:rsid w:val="00FE7D62"/>
    <w:rsid w:val="00FF3819"/>
    <w:rsid w:val="00FF4108"/>
    <w:rsid w:val="00FF68E5"/>
    <w:rsid w:val="00FF69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1207E59"/>
  <w15:docId w15:val="{563A025D-DE9E-43DD-A1CD-7F89858C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D542B"/>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003C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E2371B"/>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16 Point,Superscript 6 Point,Footnote text,Footnote Text1,Footnote Text2"/>
    <w:uiPriority w:val="99"/>
    <w:rsid w:val="000D6941"/>
    <w:rPr>
      <w:rFonts w:ascii="Times New Roman" w:hAnsi="Times New Roman"/>
      <w:color w:val="auto"/>
      <w:sz w:val="20"/>
      <w:szCs w:val="18"/>
      <w:vertAlign w:val="superscript"/>
    </w:rPr>
  </w:style>
  <w:style w:type="paragraph" w:styleId="FootnoteText">
    <w:name w:val="footnote text"/>
    <w:aliases w:val="Fußnotentextf, Char1"/>
    <w:basedOn w:val="Normalpool"/>
    <w:link w:val="FootnoteTextChar"/>
    <w:qFormat/>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3240FB"/>
    <w:pPr>
      <w:tabs>
        <w:tab w:val="clear" w:pos="4082"/>
      </w:tabs>
      <w:spacing w:before="60" w:after="6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86"/>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EC5995"/>
    <w:pPr>
      <w:numPr>
        <w:numId w:val="4"/>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table" w:styleId="TableGrid">
    <w:name w:val="Table Grid"/>
    <w:basedOn w:val="TableNormal"/>
    <w:rsid w:val="005D542B"/>
    <w:pPr>
      <w:tabs>
        <w:tab w:val="left" w:pos="1247"/>
        <w:tab w:val="left" w:pos="1814"/>
        <w:tab w:val="left" w:pos="2381"/>
        <w:tab w:val="left" w:pos="2948"/>
        <w:tab w:val="left" w:pos="3515"/>
      </w:tab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ußnotentextf Char, Char1 Char"/>
    <w:link w:val="FootnoteText"/>
    <w:rsid w:val="003F05AD"/>
    <w:rPr>
      <w:sz w:val="18"/>
      <w:lang w:val="fr-CA" w:eastAsia="en-US"/>
    </w:rPr>
  </w:style>
  <w:style w:type="character" w:customStyle="1" w:styleId="NormalnumberChar">
    <w:name w:val="Normal_number Char"/>
    <w:link w:val="Normalnumber"/>
    <w:locked/>
    <w:rsid w:val="00EC5995"/>
    <w:rPr>
      <w:lang w:val="fr-CA" w:eastAsia="en-US"/>
    </w:rPr>
  </w:style>
  <w:style w:type="character" w:customStyle="1" w:styleId="CH2Char">
    <w:name w:val="CH2 Char"/>
    <w:link w:val="CH2"/>
    <w:locked/>
    <w:rsid w:val="009003CB"/>
    <w:rPr>
      <w:b/>
      <w:sz w:val="24"/>
      <w:szCs w:val="24"/>
      <w:lang w:val="fr-CA" w:eastAsia="en-US"/>
    </w:rPr>
  </w:style>
  <w:style w:type="paragraph" w:styleId="BalloonText">
    <w:name w:val="Balloon Text"/>
    <w:basedOn w:val="Normal"/>
    <w:link w:val="BalloonTextChar"/>
    <w:rsid w:val="009D3E3B"/>
    <w:rPr>
      <w:rFonts w:ascii="Tahoma" w:hAnsi="Tahoma" w:cs="Tahoma"/>
      <w:sz w:val="16"/>
      <w:szCs w:val="16"/>
    </w:rPr>
  </w:style>
  <w:style w:type="character" w:customStyle="1" w:styleId="BalloonTextChar">
    <w:name w:val="Balloon Text Char"/>
    <w:basedOn w:val="DefaultParagraphFont"/>
    <w:link w:val="BalloonText"/>
    <w:rsid w:val="009D3E3B"/>
    <w:rPr>
      <w:rFonts w:ascii="Tahoma" w:hAnsi="Tahoma" w:cs="Tahoma"/>
      <w:sz w:val="16"/>
      <w:szCs w:val="16"/>
      <w:lang w:eastAsia="en-US"/>
    </w:rPr>
  </w:style>
  <w:style w:type="character" w:styleId="FollowedHyperlink">
    <w:name w:val="FollowedHyperlink"/>
    <w:basedOn w:val="DefaultParagraphFont"/>
    <w:rsid w:val="00A3332E"/>
    <w:rPr>
      <w:color w:val="800080" w:themeColor="followedHyperlink"/>
      <w:u w:val="single"/>
    </w:rPr>
  </w:style>
  <w:style w:type="paragraph" w:styleId="ListParagraph">
    <w:name w:val="List Paragraph"/>
    <w:basedOn w:val="Normal"/>
    <w:uiPriority w:val="34"/>
    <w:qFormat/>
    <w:rsid w:val="008A4030"/>
    <w:pPr>
      <w:ind w:left="720"/>
      <w:contextualSpacing/>
    </w:pPr>
  </w:style>
  <w:style w:type="character" w:styleId="CommentReference">
    <w:name w:val="annotation reference"/>
    <w:basedOn w:val="DefaultParagraphFont"/>
    <w:rsid w:val="00526D0B"/>
    <w:rPr>
      <w:sz w:val="16"/>
      <w:szCs w:val="16"/>
    </w:rPr>
  </w:style>
  <w:style w:type="paragraph" w:styleId="CommentText">
    <w:name w:val="annotation text"/>
    <w:basedOn w:val="Normal"/>
    <w:link w:val="CommentTextChar"/>
    <w:rsid w:val="00526D0B"/>
  </w:style>
  <w:style w:type="character" w:customStyle="1" w:styleId="CommentTextChar">
    <w:name w:val="Comment Text Char"/>
    <w:basedOn w:val="DefaultParagraphFont"/>
    <w:link w:val="CommentText"/>
    <w:rsid w:val="00526D0B"/>
    <w:rPr>
      <w:lang w:eastAsia="en-US"/>
    </w:rPr>
  </w:style>
  <w:style w:type="paragraph" w:styleId="CommentSubject">
    <w:name w:val="annotation subject"/>
    <w:basedOn w:val="CommentText"/>
    <w:next w:val="CommentText"/>
    <w:link w:val="CommentSubjectChar"/>
    <w:rsid w:val="00526D0B"/>
    <w:rPr>
      <w:b/>
      <w:bCs/>
    </w:rPr>
  </w:style>
  <w:style w:type="character" w:customStyle="1" w:styleId="CommentSubjectChar">
    <w:name w:val="Comment Subject Char"/>
    <w:basedOn w:val="CommentTextChar"/>
    <w:link w:val="CommentSubject"/>
    <w:rsid w:val="00526D0B"/>
    <w:rPr>
      <w:b/>
      <w:bCs/>
      <w:lang w:eastAsia="en-US"/>
    </w:rPr>
  </w:style>
  <w:style w:type="character" w:customStyle="1" w:styleId="FooterChar">
    <w:name w:val="Footer Char"/>
    <w:basedOn w:val="DefaultParagraphFont"/>
    <w:link w:val="Footer"/>
    <w:uiPriority w:val="99"/>
    <w:rsid w:val="00C424A2"/>
    <w:rPr>
      <w:sz w:val="18"/>
      <w:lang w:eastAsia="en-US"/>
    </w:rPr>
  </w:style>
  <w:style w:type="paragraph" w:customStyle="1" w:styleId="Paralevel1">
    <w:name w:val="Para level1"/>
    <w:basedOn w:val="Normal"/>
    <w:link w:val="Paralevel1Char"/>
    <w:autoRedefine/>
    <w:rsid w:val="0001627D"/>
    <w:pPr>
      <w:keepNext/>
      <w:keepLines/>
      <w:tabs>
        <w:tab w:val="clear" w:pos="1247"/>
        <w:tab w:val="clear" w:pos="1814"/>
        <w:tab w:val="clear" w:pos="2381"/>
        <w:tab w:val="clear" w:pos="2948"/>
        <w:tab w:val="clear" w:pos="3515"/>
        <w:tab w:val="left" w:pos="1985"/>
      </w:tabs>
      <w:suppressAutoHyphens/>
      <w:spacing w:after="120"/>
      <w:ind w:left="1418"/>
    </w:pPr>
    <w:rPr>
      <w:bCs/>
      <w:lang w:val="en-GB"/>
    </w:rPr>
  </w:style>
  <w:style w:type="character" w:customStyle="1" w:styleId="Paralevel1Char">
    <w:name w:val="Para level1 Char"/>
    <w:basedOn w:val="DefaultParagraphFont"/>
    <w:link w:val="Paralevel1"/>
    <w:rsid w:val="0001627D"/>
    <w:rPr>
      <w:bCs/>
      <w:lang w:val="en-GB" w:eastAsia="en-US"/>
    </w:rPr>
  </w:style>
  <w:style w:type="character" w:customStyle="1" w:styleId="Inget">
    <w:name w:val="Inget"/>
    <w:rsid w:val="0001627D"/>
  </w:style>
  <w:style w:type="paragraph" w:styleId="Revision">
    <w:name w:val="Revision"/>
    <w:hidden/>
    <w:uiPriority w:val="99"/>
    <w:semiHidden/>
    <w:rsid w:val="006A6D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277">
      <w:bodyDiv w:val="1"/>
      <w:marLeft w:val="0"/>
      <w:marRight w:val="0"/>
      <w:marTop w:val="0"/>
      <w:marBottom w:val="0"/>
      <w:divBdr>
        <w:top w:val="none" w:sz="0" w:space="0" w:color="auto"/>
        <w:left w:val="none" w:sz="0" w:space="0" w:color="auto"/>
        <w:bottom w:val="none" w:sz="0" w:space="0" w:color="auto"/>
        <w:right w:val="none" w:sz="0" w:space="0" w:color="auto"/>
      </w:divBdr>
      <w:divsChild>
        <w:div w:id="606625423">
          <w:marLeft w:val="0"/>
          <w:marRight w:val="0"/>
          <w:marTop w:val="0"/>
          <w:marBottom w:val="0"/>
          <w:divBdr>
            <w:top w:val="none" w:sz="0" w:space="0" w:color="auto"/>
            <w:left w:val="none" w:sz="0" w:space="0" w:color="auto"/>
            <w:bottom w:val="none" w:sz="0" w:space="0" w:color="auto"/>
            <w:right w:val="none" w:sz="0" w:space="0" w:color="auto"/>
          </w:divBdr>
        </w:div>
        <w:div w:id="824903958">
          <w:marLeft w:val="0"/>
          <w:marRight w:val="0"/>
          <w:marTop w:val="0"/>
          <w:marBottom w:val="0"/>
          <w:divBdr>
            <w:top w:val="none" w:sz="0" w:space="0" w:color="auto"/>
            <w:left w:val="none" w:sz="0" w:space="0" w:color="auto"/>
            <w:bottom w:val="none" w:sz="0" w:space="0" w:color="auto"/>
            <w:right w:val="none" w:sz="0" w:space="0" w:color="auto"/>
          </w:divBdr>
        </w:div>
        <w:div w:id="370344957">
          <w:marLeft w:val="0"/>
          <w:marRight w:val="0"/>
          <w:marTop w:val="0"/>
          <w:marBottom w:val="0"/>
          <w:divBdr>
            <w:top w:val="none" w:sz="0" w:space="0" w:color="auto"/>
            <w:left w:val="none" w:sz="0" w:space="0" w:color="auto"/>
            <w:bottom w:val="none" w:sz="0" w:space="0" w:color="auto"/>
            <w:right w:val="none" w:sz="0" w:space="0" w:color="auto"/>
          </w:divBdr>
        </w:div>
        <w:div w:id="98527180">
          <w:marLeft w:val="0"/>
          <w:marRight w:val="0"/>
          <w:marTop w:val="0"/>
          <w:marBottom w:val="0"/>
          <w:divBdr>
            <w:top w:val="none" w:sz="0" w:space="0" w:color="auto"/>
            <w:left w:val="none" w:sz="0" w:space="0" w:color="auto"/>
            <w:bottom w:val="none" w:sz="0" w:space="0" w:color="auto"/>
            <w:right w:val="none" w:sz="0" w:space="0" w:color="auto"/>
          </w:divBdr>
        </w:div>
        <w:div w:id="880553466">
          <w:marLeft w:val="0"/>
          <w:marRight w:val="0"/>
          <w:marTop w:val="0"/>
          <w:marBottom w:val="0"/>
          <w:divBdr>
            <w:top w:val="none" w:sz="0" w:space="0" w:color="auto"/>
            <w:left w:val="none" w:sz="0" w:space="0" w:color="auto"/>
            <w:bottom w:val="none" w:sz="0" w:space="0" w:color="auto"/>
            <w:right w:val="none" w:sz="0" w:space="0" w:color="auto"/>
          </w:divBdr>
        </w:div>
        <w:div w:id="1394965493">
          <w:marLeft w:val="0"/>
          <w:marRight w:val="0"/>
          <w:marTop w:val="0"/>
          <w:marBottom w:val="0"/>
          <w:divBdr>
            <w:top w:val="none" w:sz="0" w:space="0" w:color="auto"/>
            <w:left w:val="none" w:sz="0" w:space="0" w:color="auto"/>
            <w:bottom w:val="none" w:sz="0" w:space="0" w:color="auto"/>
            <w:right w:val="none" w:sz="0" w:space="0" w:color="auto"/>
          </w:divBdr>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8448325">
      <w:bodyDiv w:val="1"/>
      <w:marLeft w:val="0"/>
      <w:marRight w:val="0"/>
      <w:marTop w:val="0"/>
      <w:marBottom w:val="0"/>
      <w:divBdr>
        <w:top w:val="none" w:sz="0" w:space="0" w:color="auto"/>
        <w:left w:val="none" w:sz="0" w:space="0" w:color="auto"/>
        <w:bottom w:val="none" w:sz="0" w:space="0" w:color="auto"/>
        <w:right w:val="none" w:sz="0" w:space="0" w:color="auto"/>
      </w:divBdr>
      <w:divsChild>
        <w:div w:id="1871844689">
          <w:marLeft w:val="0"/>
          <w:marRight w:val="0"/>
          <w:marTop w:val="0"/>
          <w:marBottom w:val="0"/>
          <w:divBdr>
            <w:top w:val="none" w:sz="0" w:space="0" w:color="auto"/>
            <w:left w:val="none" w:sz="0" w:space="0" w:color="auto"/>
            <w:bottom w:val="none" w:sz="0" w:space="0" w:color="auto"/>
            <w:right w:val="none" w:sz="0" w:space="0" w:color="auto"/>
          </w:divBdr>
        </w:div>
        <w:div w:id="1546871519">
          <w:marLeft w:val="0"/>
          <w:marRight w:val="0"/>
          <w:marTop w:val="0"/>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Ozone%20OEWG%2038\OEWG%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4894E47D7AF47A3089868D8BD5D71" ma:contentTypeVersion="" ma:contentTypeDescription="Create a new document." ma:contentTypeScope="" ma:versionID="99e002a46db0e83cadfb0eef3ac89df6">
  <xsd:schema xmlns:xsd="http://www.w3.org/2001/XMLSchema" xmlns:xs="http://www.w3.org/2001/XMLSchema" xmlns:p="http://schemas.microsoft.com/office/2006/metadata/properties" xmlns:ns2="B7889ACC-2EAE-4FAC-B40D-65C2DAFAF2A5" targetNamespace="http://schemas.microsoft.com/office/2006/metadata/properties" ma:root="true" ma:fieldsID="f072170b43ab293c619b9d8a5fba8679" ns2:_="">
    <xsd:import namespace="B7889ACC-2EAE-4FAC-B40D-65C2DAFAF2A5"/>
    <xsd:element name="properties">
      <xsd:complexType>
        <xsd:sequence>
          <xsd:element name="documentManagement">
            <xsd:complexType>
              <xsd:all>
                <xsd:element ref="ns2:Document_x0020_Symbo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89ACC-2EAE-4FAC-B40D-65C2DAFAF2A5" elementFormDefault="qualified">
    <xsd:import namespace="http://schemas.microsoft.com/office/2006/documentManagement/types"/>
    <xsd:import namespace="http://schemas.microsoft.com/office/infopath/2007/PartnerControls"/>
    <xsd:element name="Document_x0020_Symbol" ma:index="8"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ymbol xmlns="B7889ACC-2EAE-4FAC-B40D-65C2DAFAF2A5">UNEP/OzL.Pro.WG.1/38/1/Add.1</Document_x0020_Symbo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1971-705C-463C-9CA0-9F674FC0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89ACC-2EAE-4FAC-B40D-65C2DAFAF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44B9F-3E05-4F2E-8D9E-076186388428}">
  <ds:schemaRefs>
    <ds:schemaRef ds:uri="http://schemas.openxmlformats.org/package/2006/metadata/core-properties"/>
    <ds:schemaRef ds:uri="http://purl.org/dc/dcmitype/"/>
    <ds:schemaRef ds:uri="http://schemas.microsoft.com/office/2006/documentManagement/types"/>
    <ds:schemaRef ds:uri="B7889ACC-2EAE-4FAC-B40D-65C2DAFAF2A5"/>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17136E-DF86-48B0-B8E2-A170C8D196D1}">
  <ds:schemaRefs>
    <ds:schemaRef ds:uri="http://schemas.microsoft.com/sharepoint/v3/contenttype/forms"/>
  </ds:schemaRefs>
</ds:datastoreItem>
</file>

<file path=customXml/itemProps4.xml><?xml version="1.0" encoding="utf-8"?>
<ds:datastoreItem xmlns:ds="http://schemas.openxmlformats.org/officeDocument/2006/customXml" ds:itemID="{AEE1BD0C-E80E-47C6-9CA1-41BFB7B9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OEWG - template.dotx</Template>
  <TotalTime>5</TotalTime>
  <Pages>7</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creator>Veronica Gathu</dc:creator>
  <cp:lastModifiedBy>Veronica Gathu</cp:lastModifiedBy>
  <cp:revision>4</cp:revision>
  <cp:lastPrinted>2017-08-31T08:14:00Z</cp:lastPrinted>
  <dcterms:created xsi:type="dcterms:W3CDTF">2017-08-31T08:10:00Z</dcterms:created>
  <dcterms:modified xsi:type="dcterms:W3CDTF">2017-08-31T08:15:00Z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0x0101004424894E47D7AF47A3089868D8BD5D71</vt:lpwstr>
  </property>
</Properties>
</file>