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1"/>
        <w:gridCol w:w="4753"/>
        <w:gridCol w:w="3413"/>
      </w:tblGrid>
      <w:tr w:rsidR="003E3C90" w:rsidRPr="003E3C90" w:rsidTr="002664A7">
        <w:trPr>
          <w:cantSplit/>
          <w:trHeight w:val="850"/>
          <w:jc w:val="right"/>
        </w:trPr>
        <w:tc>
          <w:tcPr>
            <w:tcW w:w="1550" w:type="dxa"/>
          </w:tcPr>
          <w:p w:rsidR="003E3C90" w:rsidRPr="003E3C90" w:rsidRDefault="003E3C90" w:rsidP="003033A0">
            <w:pPr>
              <w:spacing w:after="0" w:line="240" w:lineRule="auto"/>
              <w:jc w:val="left"/>
              <w:rPr>
                <w:rFonts w:ascii="SimHei" w:eastAsia="SimHei" w:hAnsi="SimHei"/>
                <w:b/>
                <w:noProof/>
                <w:sz w:val="32"/>
                <w:szCs w:val="32"/>
                <w:lang w:val="en-GB"/>
              </w:rPr>
            </w:pPr>
            <w:r w:rsidRPr="003E3C90">
              <w:rPr>
                <w:rFonts w:ascii="SimHei" w:eastAsia="SimHei" w:hAnsi="SimHei" w:cs="Arial" w:hint="eastAsia"/>
                <w:b/>
                <w:noProof/>
                <w:sz w:val="32"/>
                <w:szCs w:val="32"/>
                <w:lang w:val="en-GB"/>
              </w:rPr>
              <w:t>联合国</w:t>
            </w:r>
          </w:p>
        </w:tc>
        <w:tc>
          <w:tcPr>
            <w:tcW w:w="4751" w:type="dxa"/>
          </w:tcPr>
          <w:p w:rsidR="003E3C90" w:rsidRPr="003E3C90" w:rsidRDefault="003E3C90" w:rsidP="003E3C90">
            <w:pPr>
              <w:spacing w:after="0" w:line="240" w:lineRule="auto"/>
              <w:jc w:val="left"/>
              <w:rPr>
                <w:rFonts w:ascii="Univers" w:eastAsiaTheme="minorEastAsia" w:hAnsi="Univers"/>
                <w:b/>
                <w:sz w:val="27"/>
                <w:szCs w:val="27"/>
                <w:lang w:val="en-GB" w:eastAsia="en-US"/>
              </w:rPr>
            </w:pPr>
          </w:p>
        </w:tc>
        <w:tc>
          <w:tcPr>
            <w:tcW w:w="3411" w:type="dxa"/>
          </w:tcPr>
          <w:p w:rsidR="003E3C90" w:rsidRPr="003E3C90" w:rsidRDefault="003E3C90" w:rsidP="003E3C90">
            <w:pPr>
              <w:spacing w:after="0" w:line="240" w:lineRule="auto"/>
              <w:jc w:val="right"/>
              <w:rPr>
                <w:rFonts w:ascii="Arial" w:eastAsiaTheme="minorEastAsia" w:hAnsi="Arial" w:cs="Arial"/>
                <w:b/>
                <w:sz w:val="64"/>
                <w:szCs w:val="64"/>
                <w:lang w:val="en-GB" w:eastAsia="en-US"/>
              </w:rPr>
            </w:pPr>
            <w:r w:rsidRPr="003E3C90">
              <w:rPr>
                <w:rFonts w:ascii="Arial" w:eastAsiaTheme="minorEastAsia" w:hAnsi="Arial" w:cs="Arial"/>
                <w:b/>
                <w:sz w:val="64"/>
                <w:szCs w:val="64"/>
                <w:lang w:val="en-GB" w:eastAsia="en-US"/>
              </w:rPr>
              <w:t>MC</w:t>
            </w:r>
          </w:p>
        </w:tc>
      </w:tr>
      <w:tr w:rsidR="003E3C90" w:rsidRPr="003E3C90" w:rsidTr="002664A7">
        <w:trPr>
          <w:cantSplit/>
          <w:trHeight w:val="281"/>
          <w:jc w:val="right"/>
        </w:trPr>
        <w:tc>
          <w:tcPr>
            <w:tcW w:w="1550" w:type="dxa"/>
            <w:tcBorders>
              <w:bottom w:val="single" w:sz="4" w:space="0" w:color="auto"/>
            </w:tcBorders>
          </w:tcPr>
          <w:p w:rsidR="003E3C90" w:rsidRPr="003E3C90" w:rsidRDefault="003E3C90" w:rsidP="003E3C90">
            <w:pPr>
              <w:spacing w:after="0" w:line="240" w:lineRule="auto"/>
              <w:jc w:val="left"/>
              <w:rPr>
                <w:rFonts w:eastAsiaTheme="minorEastAsia"/>
                <w:noProof/>
                <w:sz w:val="18"/>
                <w:szCs w:val="18"/>
                <w:lang w:val="en-GB" w:eastAsia="en-US"/>
              </w:rPr>
            </w:pPr>
          </w:p>
        </w:tc>
        <w:tc>
          <w:tcPr>
            <w:tcW w:w="4751" w:type="dxa"/>
            <w:tcBorders>
              <w:bottom w:val="single" w:sz="4" w:space="0" w:color="auto"/>
            </w:tcBorders>
          </w:tcPr>
          <w:p w:rsidR="003E3C90" w:rsidRPr="003E3C90" w:rsidRDefault="003E3C90" w:rsidP="003E3C90">
            <w:pPr>
              <w:spacing w:after="0" w:line="240" w:lineRule="auto"/>
              <w:jc w:val="left"/>
              <w:rPr>
                <w:rFonts w:ascii="Univers" w:eastAsiaTheme="minorEastAsia" w:hAnsi="Univers"/>
                <w:b/>
                <w:sz w:val="18"/>
                <w:szCs w:val="18"/>
                <w:lang w:val="en-GB" w:eastAsia="en-US"/>
              </w:rPr>
            </w:pPr>
          </w:p>
        </w:tc>
        <w:tc>
          <w:tcPr>
            <w:tcW w:w="3411" w:type="dxa"/>
            <w:tcBorders>
              <w:bottom w:val="single" w:sz="4" w:space="0" w:color="auto"/>
            </w:tcBorders>
          </w:tcPr>
          <w:p w:rsidR="003E3C90" w:rsidRPr="003E3C90" w:rsidRDefault="003E3C90" w:rsidP="003E3C90">
            <w:pPr>
              <w:spacing w:after="0" w:line="240" w:lineRule="auto"/>
              <w:ind w:left="269"/>
              <w:jc w:val="left"/>
              <w:rPr>
                <w:rFonts w:eastAsiaTheme="minorEastAsia"/>
                <w:noProof/>
                <w:sz w:val="18"/>
                <w:szCs w:val="18"/>
                <w:lang w:val="en-GB" w:eastAsia="en-US"/>
              </w:rPr>
            </w:pPr>
            <w:r w:rsidRPr="003E3C90">
              <w:rPr>
                <w:rFonts w:eastAsiaTheme="minorEastAsia"/>
                <w:b/>
                <w:bCs/>
                <w:sz w:val="28"/>
                <w:szCs w:val="20"/>
                <w:lang w:val="en-GB" w:eastAsia="en-US"/>
              </w:rPr>
              <w:t>UNEP</w:t>
            </w:r>
            <w:bookmarkStart w:id="0" w:name="OLE_LINK1"/>
            <w:bookmarkStart w:id="1" w:name="OLE_LINK2"/>
            <w:r w:rsidRPr="003E3C90">
              <w:rPr>
                <w:rFonts w:eastAsiaTheme="minorEastAsia"/>
                <w:b/>
                <w:bCs/>
                <w:sz w:val="28"/>
                <w:szCs w:val="20"/>
                <w:lang w:val="en-GB" w:eastAsia="en-US"/>
              </w:rPr>
              <w:t>/</w:t>
            </w:r>
            <w:r w:rsidRPr="003E3C90">
              <w:rPr>
                <w:rFonts w:eastAsiaTheme="minorEastAsia"/>
                <w:sz w:val="20"/>
                <w:szCs w:val="20"/>
                <w:lang w:val="en-GB" w:eastAsia="en-US"/>
              </w:rPr>
              <w:t>MC/</w:t>
            </w:r>
            <w:bookmarkEnd w:id="0"/>
            <w:bookmarkEnd w:id="1"/>
            <w:r w:rsidRPr="003E3C90">
              <w:rPr>
                <w:rFonts w:eastAsiaTheme="minorEastAsia"/>
                <w:sz w:val="20"/>
                <w:szCs w:val="20"/>
                <w:lang w:val="en-GB" w:eastAsia="en-US"/>
              </w:rPr>
              <w:t>COP.1/</w:t>
            </w:r>
            <w:r w:rsidR="007646E5" w:rsidRPr="00CD7E37">
              <w:t>26</w:t>
            </w:r>
            <w:r w:rsidR="007646E5">
              <w:t>/Add.1</w:t>
            </w:r>
          </w:p>
        </w:tc>
      </w:tr>
      <w:bookmarkStart w:id="2" w:name="_MON_1021710510"/>
      <w:bookmarkEnd w:id="2"/>
      <w:bookmarkStart w:id="3" w:name="_MON_1021710482"/>
      <w:bookmarkEnd w:id="3"/>
      <w:tr w:rsidR="003E3C90" w:rsidRPr="003E3C90" w:rsidTr="002664A7">
        <w:trPr>
          <w:cantSplit/>
          <w:trHeight w:val="2549"/>
          <w:jc w:val="right"/>
        </w:trPr>
        <w:tc>
          <w:tcPr>
            <w:tcW w:w="1550" w:type="dxa"/>
            <w:tcBorders>
              <w:top w:val="single" w:sz="4" w:space="0" w:color="auto"/>
              <w:bottom w:val="single" w:sz="24" w:space="0" w:color="auto"/>
            </w:tcBorders>
          </w:tcPr>
          <w:p w:rsidR="003E3C90" w:rsidRPr="003E3C90" w:rsidRDefault="003E3C90" w:rsidP="003E3C90">
            <w:pPr>
              <w:spacing w:after="0" w:line="240" w:lineRule="auto"/>
              <w:jc w:val="left"/>
              <w:rPr>
                <w:rFonts w:eastAsiaTheme="minorEastAsia"/>
                <w:noProof/>
                <w:sz w:val="20"/>
                <w:szCs w:val="20"/>
                <w:lang w:val="en-GB" w:eastAsia="en-US"/>
              </w:rPr>
            </w:pPr>
            <w:r w:rsidRPr="003E3C90">
              <w:rPr>
                <w:rFonts w:eastAsiaTheme="minorEastAsia"/>
                <w:noProof/>
                <w:sz w:val="20"/>
                <w:szCs w:val="20"/>
                <w:lang w:val="en-GB" w:eastAsia="en-U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9pt;height:61.8pt" o:ole="" fillcolor="window">
                  <v:imagedata r:id="rId9" o:title=""/>
                </v:shape>
                <o:OLEObject Type="Embed" ProgID="Word.Picture.8" ShapeID="_x0000_i1025" DrawAspect="Content" ObjectID="_1564295663" r:id="rId10"/>
              </w:object>
            </w:r>
            <w:r w:rsidRPr="003E3C90">
              <w:rPr>
                <w:rFonts w:eastAsiaTheme="minorEastAsia"/>
                <w:noProof/>
                <w:sz w:val="20"/>
                <w:szCs w:val="20"/>
              </w:rPr>
              <w:drawing>
                <wp:inline distT="0" distB="0" distL="0" distR="0" wp14:anchorId="7CC8733F" wp14:editId="30FA395D">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rsidR="003E3C90" w:rsidRPr="003E3C90" w:rsidRDefault="003E3C90" w:rsidP="003E3C90">
            <w:pPr>
              <w:spacing w:after="0" w:line="240" w:lineRule="auto"/>
              <w:jc w:val="left"/>
              <w:rPr>
                <w:rFonts w:ascii="Arial" w:eastAsiaTheme="minorEastAsia" w:hAnsi="Arial" w:cs="Arial"/>
                <w:b/>
                <w:sz w:val="32"/>
                <w:szCs w:val="32"/>
                <w:lang w:val="en-GB"/>
              </w:rPr>
            </w:pPr>
          </w:p>
          <w:p w:rsidR="003E3C90" w:rsidRPr="003E3C90" w:rsidRDefault="003E3C90" w:rsidP="003E3C90">
            <w:pPr>
              <w:spacing w:after="0" w:line="240" w:lineRule="auto"/>
              <w:jc w:val="left"/>
              <w:rPr>
                <w:rFonts w:ascii="Arial" w:eastAsiaTheme="minorEastAsia" w:hAnsi="Arial" w:cs="Arial"/>
                <w:b/>
                <w:sz w:val="32"/>
                <w:szCs w:val="32"/>
                <w:lang w:val="en-GB"/>
              </w:rPr>
            </w:pPr>
          </w:p>
          <w:p w:rsidR="003E3C90" w:rsidRPr="003E3C90" w:rsidRDefault="003E3C90" w:rsidP="003E3C90">
            <w:pPr>
              <w:spacing w:after="0" w:line="240" w:lineRule="auto"/>
              <w:jc w:val="left"/>
              <w:rPr>
                <w:rFonts w:ascii="Arial" w:eastAsiaTheme="minorEastAsia" w:hAnsi="Arial" w:cs="Arial"/>
                <w:b/>
                <w:sz w:val="32"/>
                <w:szCs w:val="32"/>
                <w:lang w:val="en-GB"/>
              </w:rPr>
            </w:pPr>
          </w:p>
          <w:p w:rsidR="003E3C90" w:rsidRPr="00E8270C" w:rsidRDefault="003E3C90" w:rsidP="003E3C90">
            <w:pPr>
              <w:spacing w:after="0" w:line="240" w:lineRule="auto"/>
              <w:jc w:val="left"/>
              <w:rPr>
                <w:rFonts w:ascii="Arial" w:eastAsiaTheme="minorEastAsia" w:hAnsi="Arial" w:cs="Arial"/>
                <w:b/>
                <w:szCs w:val="21"/>
                <w:lang w:val="en-GB"/>
              </w:rPr>
            </w:pPr>
          </w:p>
          <w:p w:rsidR="003E3C90" w:rsidRPr="003E3C90" w:rsidRDefault="003E3C90" w:rsidP="003033A0">
            <w:pPr>
              <w:spacing w:before="60" w:after="0" w:line="240" w:lineRule="auto"/>
              <w:jc w:val="left"/>
              <w:rPr>
                <w:rFonts w:ascii="SimHei" w:eastAsia="SimHei" w:hAnsi="SimHei" w:cs="Arial"/>
                <w:b/>
                <w:sz w:val="32"/>
                <w:szCs w:val="32"/>
                <w:lang w:val="en-GB"/>
              </w:rPr>
            </w:pPr>
            <w:r w:rsidRPr="003E3C90">
              <w:rPr>
                <w:rFonts w:ascii="SimHei" w:eastAsia="SimHei" w:hAnsi="SimHei" w:cs="Arial" w:hint="eastAsia"/>
                <w:b/>
                <w:sz w:val="32"/>
                <w:szCs w:val="32"/>
                <w:lang w:val="en-GB"/>
              </w:rPr>
              <w:t>联合国</w:t>
            </w:r>
          </w:p>
          <w:p w:rsidR="003E3C90" w:rsidRPr="003E3C90" w:rsidRDefault="003E3C90" w:rsidP="003E3C90">
            <w:pPr>
              <w:spacing w:after="0" w:line="240" w:lineRule="auto"/>
              <w:jc w:val="left"/>
              <w:rPr>
                <w:rFonts w:ascii="Arial" w:eastAsiaTheme="minorEastAsia" w:hAnsi="Arial" w:cs="Arial"/>
                <w:b/>
                <w:sz w:val="28"/>
                <w:szCs w:val="20"/>
                <w:lang w:val="en-GB"/>
              </w:rPr>
            </w:pPr>
            <w:r w:rsidRPr="003E3C90">
              <w:rPr>
                <w:rFonts w:ascii="SimHei" w:eastAsia="SimHei" w:hAnsi="SimHei" w:cs="Arial" w:hint="eastAsia"/>
                <w:b/>
                <w:sz w:val="32"/>
                <w:szCs w:val="32"/>
                <w:lang w:val="en-GB"/>
              </w:rPr>
              <w:t>环境规划署</w:t>
            </w:r>
          </w:p>
        </w:tc>
        <w:tc>
          <w:tcPr>
            <w:tcW w:w="3411" w:type="dxa"/>
            <w:tcBorders>
              <w:top w:val="single" w:sz="4" w:space="0" w:color="auto"/>
              <w:bottom w:val="single" w:sz="24" w:space="0" w:color="auto"/>
            </w:tcBorders>
          </w:tcPr>
          <w:p w:rsidR="003E3C90" w:rsidRPr="003E3C90" w:rsidRDefault="003E3C90" w:rsidP="003E3C90">
            <w:pPr>
              <w:spacing w:before="120" w:after="0" w:line="240" w:lineRule="auto"/>
              <w:ind w:left="269"/>
              <w:jc w:val="left"/>
              <w:rPr>
                <w:rFonts w:eastAsiaTheme="minorEastAsia"/>
                <w:sz w:val="20"/>
                <w:szCs w:val="20"/>
                <w:lang w:val="en-GB" w:eastAsia="en-US"/>
              </w:rPr>
            </w:pPr>
            <w:r w:rsidRPr="003E3C90">
              <w:rPr>
                <w:rFonts w:eastAsiaTheme="minorEastAsia"/>
                <w:sz w:val="20"/>
                <w:szCs w:val="20"/>
                <w:lang w:val="en-GB" w:eastAsia="en-US"/>
              </w:rPr>
              <w:t>Distr.: General</w:t>
            </w:r>
            <w:r w:rsidRPr="003E3C90">
              <w:rPr>
                <w:rFonts w:eastAsiaTheme="minorEastAsia"/>
                <w:sz w:val="20"/>
                <w:szCs w:val="20"/>
                <w:lang w:val="en-GB" w:eastAsia="en-US"/>
              </w:rPr>
              <w:br w:type="textWrapping" w:clear="all"/>
            </w:r>
            <w:r w:rsidR="007646E5" w:rsidRPr="00F16F9E">
              <w:rPr>
                <w:sz w:val="20"/>
              </w:rPr>
              <w:t xml:space="preserve">27 April </w:t>
            </w:r>
            <w:r w:rsidRPr="003E3C90">
              <w:rPr>
                <w:rFonts w:eastAsiaTheme="minorEastAsia"/>
                <w:sz w:val="20"/>
                <w:szCs w:val="20"/>
                <w:lang w:val="en-GB" w:eastAsia="en-US"/>
              </w:rPr>
              <w:t>2017</w:t>
            </w:r>
          </w:p>
          <w:p w:rsidR="003E3C90" w:rsidRPr="003E3C90" w:rsidRDefault="003E3C90" w:rsidP="003E3C90">
            <w:pPr>
              <w:spacing w:after="0" w:line="240" w:lineRule="auto"/>
              <w:ind w:left="269"/>
              <w:jc w:val="left"/>
              <w:rPr>
                <w:rFonts w:eastAsiaTheme="minorEastAsia"/>
                <w:sz w:val="20"/>
                <w:szCs w:val="20"/>
                <w:lang w:val="en-GB"/>
              </w:rPr>
            </w:pPr>
          </w:p>
          <w:p w:rsidR="003E3C90" w:rsidRPr="003E3C90" w:rsidRDefault="003E3C90" w:rsidP="003E3C90">
            <w:pPr>
              <w:spacing w:after="0" w:line="240" w:lineRule="auto"/>
              <w:ind w:left="269"/>
              <w:jc w:val="left"/>
              <w:rPr>
                <w:rFonts w:eastAsiaTheme="minorEastAsia"/>
                <w:sz w:val="20"/>
                <w:szCs w:val="20"/>
                <w:lang w:val="en-GB"/>
              </w:rPr>
            </w:pPr>
            <w:r w:rsidRPr="003E3C90">
              <w:rPr>
                <w:rFonts w:eastAsiaTheme="minorEastAsia" w:hint="eastAsia"/>
                <w:sz w:val="20"/>
                <w:szCs w:val="20"/>
                <w:lang w:val="en-GB"/>
              </w:rPr>
              <w:t>Chinese</w:t>
            </w:r>
          </w:p>
          <w:p w:rsidR="003E3C90" w:rsidRPr="003E3C90" w:rsidRDefault="003E3C90" w:rsidP="003E3C90">
            <w:pPr>
              <w:spacing w:after="0" w:line="240" w:lineRule="auto"/>
              <w:ind w:left="269"/>
              <w:jc w:val="left"/>
              <w:rPr>
                <w:rFonts w:eastAsiaTheme="minorEastAsia"/>
                <w:sz w:val="20"/>
                <w:szCs w:val="20"/>
                <w:lang w:val="en-GB" w:eastAsia="en-US"/>
              </w:rPr>
            </w:pPr>
            <w:r w:rsidRPr="003E3C90">
              <w:rPr>
                <w:rFonts w:eastAsiaTheme="minorEastAsia"/>
                <w:sz w:val="20"/>
                <w:szCs w:val="20"/>
                <w:lang w:val="en-GB" w:eastAsia="en-US"/>
              </w:rPr>
              <w:t>Original: English</w:t>
            </w:r>
          </w:p>
        </w:tc>
      </w:tr>
    </w:tbl>
    <w:p w:rsidR="003E3C90" w:rsidRPr="003E3C90" w:rsidRDefault="003E3C90" w:rsidP="003E3C90">
      <w:pPr>
        <w:tabs>
          <w:tab w:val="left" w:pos="4082"/>
        </w:tabs>
        <w:suppressAutoHyphens/>
        <w:spacing w:after="0" w:line="240" w:lineRule="auto"/>
        <w:ind w:right="5103"/>
        <w:jc w:val="left"/>
        <w:rPr>
          <w:rFonts w:ascii="SimHei" w:eastAsia="SimHei" w:hAnsi="SimHei"/>
          <w:b/>
          <w:sz w:val="24"/>
          <w:szCs w:val="24"/>
          <w:lang w:val="zh-CN"/>
        </w:rPr>
      </w:pPr>
      <w:r w:rsidRPr="003E3C90">
        <w:rPr>
          <w:rFonts w:ascii="SimHei" w:eastAsia="SimHei" w:hAnsi="SimHei"/>
          <w:b/>
          <w:sz w:val="24"/>
          <w:szCs w:val="24"/>
          <w:lang w:val="zh-CN"/>
        </w:rPr>
        <w:t>关于汞的水俣公约缔约方大会</w:t>
      </w:r>
    </w:p>
    <w:p w:rsidR="003E3C90" w:rsidRPr="003E3C90" w:rsidRDefault="003E3C90" w:rsidP="003E3C90">
      <w:pPr>
        <w:tabs>
          <w:tab w:val="left" w:pos="4082"/>
        </w:tabs>
        <w:suppressAutoHyphens/>
        <w:spacing w:after="0" w:line="240" w:lineRule="auto"/>
        <w:ind w:right="5103"/>
        <w:jc w:val="left"/>
        <w:rPr>
          <w:rFonts w:ascii="SimHei" w:eastAsia="SimHei" w:hAnsi="SimHei"/>
          <w:b/>
          <w:sz w:val="24"/>
          <w:szCs w:val="24"/>
          <w:lang w:val="en-GB"/>
        </w:rPr>
      </w:pPr>
      <w:r w:rsidRPr="003E3C90">
        <w:rPr>
          <w:rFonts w:ascii="SimHei" w:eastAsia="SimHei" w:hAnsi="SimHei"/>
          <w:b/>
          <w:sz w:val="24"/>
          <w:szCs w:val="24"/>
          <w:lang w:val="zh-CN"/>
        </w:rPr>
        <w:t>第一次会议</w:t>
      </w:r>
    </w:p>
    <w:p w:rsidR="003E3C90" w:rsidRPr="003E3C90" w:rsidRDefault="003E3C90" w:rsidP="003E3C90">
      <w:pPr>
        <w:keepNext/>
        <w:keepLines/>
        <w:tabs>
          <w:tab w:val="left" w:pos="4082"/>
        </w:tabs>
        <w:suppressAutoHyphens/>
        <w:spacing w:after="0" w:line="240" w:lineRule="auto"/>
        <w:ind w:right="5103"/>
        <w:jc w:val="left"/>
        <w:rPr>
          <w:sz w:val="24"/>
          <w:szCs w:val="24"/>
          <w:lang w:val="en-GB"/>
        </w:rPr>
      </w:pPr>
      <w:r w:rsidRPr="003E3C90">
        <w:rPr>
          <w:sz w:val="24"/>
          <w:szCs w:val="24"/>
          <w:lang w:val="zh-CN"/>
        </w:rPr>
        <w:t>2017</w:t>
      </w:r>
      <w:r w:rsidRPr="003E3C90">
        <w:rPr>
          <w:sz w:val="24"/>
          <w:szCs w:val="24"/>
          <w:lang w:val="zh-CN"/>
        </w:rPr>
        <w:t>年</w:t>
      </w:r>
      <w:r w:rsidRPr="003E3C90">
        <w:rPr>
          <w:sz w:val="24"/>
          <w:szCs w:val="24"/>
          <w:lang w:val="zh-CN"/>
        </w:rPr>
        <w:t>9</w:t>
      </w:r>
      <w:r w:rsidRPr="003E3C90">
        <w:rPr>
          <w:sz w:val="24"/>
          <w:szCs w:val="24"/>
          <w:lang w:val="zh-CN"/>
        </w:rPr>
        <w:t>月</w:t>
      </w:r>
      <w:r w:rsidRPr="003E3C90">
        <w:rPr>
          <w:rFonts w:hint="eastAsia"/>
          <w:sz w:val="24"/>
          <w:szCs w:val="24"/>
          <w:lang w:val="zh-CN"/>
        </w:rPr>
        <w:t>24</w:t>
      </w:r>
      <w:r w:rsidRPr="003E3C90">
        <w:rPr>
          <w:rFonts w:hint="eastAsia"/>
          <w:sz w:val="24"/>
          <w:szCs w:val="24"/>
          <w:lang w:val="zh-CN"/>
        </w:rPr>
        <w:t>日至</w:t>
      </w:r>
      <w:r w:rsidRPr="003E3C90">
        <w:rPr>
          <w:sz w:val="24"/>
          <w:szCs w:val="24"/>
          <w:lang w:val="zh-CN"/>
        </w:rPr>
        <w:t>29</w:t>
      </w:r>
      <w:r w:rsidRPr="003E3C90">
        <w:rPr>
          <w:sz w:val="24"/>
          <w:szCs w:val="24"/>
          <w:lang w:val="zh-CN"/>
        </w:rPr>
        <w:t>日</w:t>
      </w:r>
      <w:r w:rsidRPr="003E3C90">
        <w:rPr>
          <w:rFonts w:hint="eastAsia"/>
          <w:sz w:val="24"/>
          <w:szCs w:val="24"/>
          <w:lang w:val="zh-CN"/>
        </w:rPr>
        <w:t>，</w:t>
      </w:r>
      <w:r w:rsidRPr="003E3C90">
        <w:rPr>
          <w:sz w:val="24"/>
          <w:szCs w:val="24"/>
          <w:lang w:val="zh-CN"/>
        </w:rPr>
        <w:t>日内瓦</w:t>
      </w:r>
    </w:p>
    <w:p w:rsidR="00C20379" w:rsidRPr="00F16F9E" w:rsidRDefault="00C20379" w:rsidP="00F16F9E">
      <w:pPr>
        <w:keepNext/>
        <w:keepLines/>
        <w:tabs>
          <w:tab w:val="left" w:pos="4082"/>
        </w:tabs>
        <w:suppressAutoHyphens/>
        <w:spacing w:after="0" w:line="240" w:lineRule="auto"/>
        <w:ind w:right="5103"/>
        <w:jc w:val="left"/>
        <w:rPr>
          <w:sz w:val="24"/>
          <w:szCs w:val="24"/>
          <w:lang w:val="zh-CN"/>
        </w:rPr>
      </w:pPr>
      <w:r w:rsidRPr="00F16F9E">
        <w:rPr>
          <w:sz w:val="24"/>
          <w:szCs w:val="24"/>
          <w:lang w:val="zh-CN"/>
        </w:rPr>
        <w:t>临时议程</w:t>
      </w:r>
      <w:r w:rsidRPr="00F16F9E">
        <w:rPr>
          <w:sz w:val="24"/>
          <w:szCs w:val="24"/>
          <w:lang w:val="zh-CN"/>
        </w:rPr>
        <w:footnoteReference w:customMarkFollows="1" w:id="1"/>
        <w:t>*</w:t>
      </w:r>
      <w:r w:rsidRPr="00F16F9E">
        <w:rPr>
          <w:sz w:val="24"/>
          <w:szCs w:val="24"/>
          <w:lang w:val="zh-CN"/>
        </w:rPr>
        <w:t>项目</w:t>
      </w:r>
      <w:r w:rsidRPr="00F16F9E">
        <w:rPr>
          <w:sz w:val="24"/>
          <w:szCs w:val="24"/>
          <w:lang w:val="zh-CN"/>
        </w:rPr>
        <w:t>6(h)</w:t>
      </w:r>
    </w:p>
    <w:p w:rsidR="00C20379" w:rsidRPr="00F16F9E" w:rsidRDefault="00C20379" w:rsidP="007F2480">
      <w:pPr>
        <w:tabs>
          <w:tab w:val="left" w:pos="4082"/>
        </w:tabs>
        <w:suppressAutoHyphens/>
        <w:spacing w:before="60" w:after="0" w:line="240" w:lineRule="auto"/>
        <w:ind w:right="4392"/>
        <w:jc w:val="left"/>
        <w:rPr>
          <w:rFonts w:ascii="SimHei" w:eastAsia="SimHei" w:hAnsi="SimHei"/>
          <w:b/>
          <w:sz w:val="24"/>
          <w:szCs w:val="24"/>
          <w:lang w:val="zh-CN"/>
        </w:rPr>
      </w:pPr>
      <w:r w:rsidRPr="00F16F9E">
        <w:rPr>
          <w:rFonts w:ascii="SimHei" w:eastAsia="SimHei" w:hAnsi="SimHei"/>
          <w:b/>
          <w:sz w:val="24"/>
          <w:szCs w:val="24"/>
          <w:lang w:val="zh-CN"/>
        </w:rPr>
        <w:t>《公约》规定的供缔约方大会采取行动的事项：界定第</w:t>
      </w:r>
      <w:r w:rsidRPr="003033A0">
        <w:rPr>
          <w:rFonts w:eastAsia="SimHei"/>
          <w:b/>
          <w:sz w:val="24"/>
          <w:szCs w:val="24"/>
          <w:lang w:val="zh-CN"/>
        </w:rPr>
        <w:t>11</w:t>
      </w:r>
      <w:r w:rsidRPr="00F16F9E">
        <w:rPr>
          <w:rFonts w:ascii="SimHei" w:eastAsia="SimHei" w:hAnsi="SimHei"/>
          <w:b/>
          <w:sz w:val="24"/>
          <w:szCs w:val="24"/>
          <w:lang w:val="zh-CN"/>
        </w:rPr>
        <w:t>条第</w:t>
      </w:r>
      <w:r w:rsidRPr="003033A0">
        <w:rPr>
          <w:rFonts w:eastAsia="SimHei"/>
          <w:b/>
          <w:sz w:val="24"/>
          <w:szCs w:val="24"/>
          <w:lang w:val="zh-CN"/>
        </w:rPr>
        <w:t>2</w:t>
      </w:r>
      <w:r w:rsidRPr="00F16F9E">
        <w:rPr>
          <w:rFonts w:ascii="SimHei" w:eastAsia="SimHei" w:hAnsi="SimHei"/>
          <w:b/>
          <w:sz w:val="24"/>
          <w:szCs w:val="24"/>
          <w:lang w:val="zh-CN"/>
        </w:rPr>
        <w:t>款所述的汞废物阈值</w:t>
      </w:r>
    </w:p>
    <w:p w:rsidR="0015219A" w:rsidRPr="00F16F9E" w:rsidRDefault="0015219A" w:rsidP="005E5003">
      <w:pPr>
        <w:pStyle w:val="BBTitle"/>
        <w:rPr>
          <w:rFonts w:ascii="SimHei" w:eastAsia="SimHei" w:hAnsi="SimHei"/>
          <w:sz w:val="32"/>
          <w:lang w:eastAsia="zh-CN"/>
        </w:rPr>
      </w:pPr>
      <w:r w:rsidRPr="00F16F9E">
        <w:rPr>
          <w:rFonts w:ascii="SimHei" w:eastAsia="SimHei" w:hAnsi="SimHei"/>
          <w:sz w:val="32"/>
          <w:lang w:val="zh-CN" w:eastAsia="zh-CN"/>
        </w:rPr>
        <w:t>关于使用汞废物阈值的</w:t>
      </w:r>
      <w:r w:rsidR="00F22180">
        <w:rPr>
          <w:rFonts w:ascii="SimHei" w:eastAsia="SimHei" w:hAnsi="SimHei" w:hint="eastAsia"/>
          <w:sz w:val="32"/>
          <w:lang w:val="zh-CN" w:eastAsia="zh-CN"/>
        </w:rPr>
        <w:t>补充资料</w:t>
      </w:r>
      <w:r w:rsidRPr="00F16F9E">
        <w:rPr>
          <w:rFonts w:ascii="SimHei" w:eastAsia="SimHei" w:hAnsi="SimHei"/>
          <w:sz w:val="32"/>
          <w:lang w:val="zh-CN" w:eastAsia="zh-CN"/>
        </w:rPr>
        <w:t>汇编</w:t>
      </w:r>
    </w:p>
    <w:p w:rsidR="00BB465F" w:rsidRPr="005E5003" w:rsidRDefault="00BB465F" w:rsidP="005E5003">
      <w:pPr>
        <w:pStyle w:val="BBTitle"/>
        <w:ind w:right="-142"/>
        <w:rPr>
          <w:rFonts w:eastAsia="SimHei"/>
          <w:spacing w:val="10"/>
          <w:sz w:val="32"/>
          <w:lang w:eastAsia="zh-CN"/>
        </w:rPr>
      </w:pPr>
      <w:r w:rsidRPr="005E5003">
        <w:rPr>
          <w:rFonts w:eastAsia="SimHei"/>
          <w:spacing w:val="10"/>
          <w:sz w:val="32"/>
          <w:lang w:val="zh-CN" w:eastAsia="zh-CN"/>
        </w:rPr>
        <w:t>增编：由政府间谈判委员会第七届会议转交的与第</w:t>
      </w:r>
      <w:r w:rsidRPr="005E5003">
        <w:rPr>
          <w:rFonts w:eastAsia="SimHei"/>
          <w:spacing w:val="10"/>
          <w:sz w:val="32"/>
          <w:lang w:val="zh-CN" w:eastAsia="zh-CN"/>
        </w:rPr>
        <w:t>11</w:t>
      </w:r>
      <w:r w:rsidRPr="005E5003">
        <w:rPr>
          <w:rFonts w:eastAsia="SimHei"/>
          <w:spacing w:val="10"/>
          <w:sz w:val="32"/>
          <w:lang w:val="zh-CN" w:eastAsia="zh-CN"/>
        </w:rPr>
        <w:t>条有关的决定</w:t>
      </w:r>
    </w:p>
    <w:p w:rsidR="0015219A" w:rsidRPr="005E5003" w:rsidRDefault="0015219A" w:rsidP="005E5003">
      <w:pPr>
        <w:pStyle w:val="CH2"/>
        <w:rPr>
          <w:rFonts w:ascii="SimHei" w:eastAsia="SimHei" w:hAnsi="SimHei"/>
        </w:rPr>
      </w:pPr>
      <w:r w:rsidRPr="00F16F9E">
        <w:rPr>
          <w:rFonts w:ascii="SimHei" w:eastAsia="SimHei" w:hAnsi="SimHei"/>
          <w:sz w:val="28"/>
          <w:lang w:val="zh-CN" w:eastAsia="zh-CN"/>
        </w:rPr>
        <w:tab/>
      </w:r>
      <w:r w:rsidRPr="00F16F9E">
        <w:rPr>
          <w:rFonts w:ascii="SimHei" w:eastAsia="SimHei" w:hAnsi="SimHei"/>
          <w:sz w:val="28"/>
          <w:lang w:val="zh-CN" w:eastAsia="zh-CN"/>
        </w:rPr>
        <w:tab/>
      </w:r>
      <w:proofErr w:type="spellStart"/>
      <w:r w:rsidRPr="005E5003">
        <w:rPr>
          <w:rFonts w:ascii="SimHei" w:eastAsia="SimHei" w:hAnsi="SimHei"/>
          <w:lang w:val="zh-CN"/>
        </w:rPr>
        <w:t>秘书处的说明</w:t>
      </w:r>
      <w:proofErr w:type="spellEnd"/>
    </w:p>
    <w:p w:rsidR="00BB01AC" w:rsidRPr="00D52085" w:rsidRDefault="007F1822" w:rsidP="005E5003">
      <w:pPr>
        <w:pStyle w:val="Normalnumber"/>
        <w:jc w:val="both"/>
        <w:rPr>
          <w:sz w:val="24"/>
          <w:lang w:eastAsia="zh-CN"/>
        </w:rPr>
      </w:pPr>
      <w:r>
        <w:rPr>
          <w:rFonts w:hint="eastAsia"/>
          <w:sz w:val="24"/>
          <w:lang w:eastAsia="zh-CN"/>
        </w:rPr>
        <w:t>在</w:t>
      </w:r>
      <w:r w:rsidR="00BB465F" w:rsidRPr="00D52085">
        <w:rPr>
          <w:sz w:val="24"/>
          <w:lang w:val="zh-CN" w:eastAsia="zh-CN"/>
        </w:rPr>
        <w:t>拟定</w:t>
      </w:r>
      <w:r>
        <w:rPr>
          <w:sz w:val="24"/>
          <w:lang w:val="zh-CN" w:eastAsia="zh-CN"/>
        </w:rPr>
        <w:t>一项具有法律约束力的全球性</w:t>
      </w:r>
      <w:proofErr w:type="gramStart"/>
      <w:r>
        <w:rPr>
          <w:sz w:val="24"/>
          <w:lang w:val="zh-CN" w:eastAsia="zh-CN"/>
        </w:rPr>
        <w:t>汞问题</w:t>
      </w:r>
      <w:proofErr w:type="gramEnd"/>
      <w:r>
        <w:rPr>
          <w:sz w:val="24"/>
          <w:lang w:val="zh-CN" w:eastAsia="zh-CN"/>
        </w:rPr>
        <w:t>文书政府间谈判委员会第七届会议</w:t>
      </w:r>
      <w:r>
        <w:rPr>
          <w:rFonts w:hint="eastAsia"/>
          <w:sz w:val="24"/>
          <w:lang w:val="zh-CN" w:eastAsia="zh-CN"/>
        </w:rPr>
        <w:t>上</w:t>
      </w:r>
      <w:r w:rsidR="00BB465F" w:rsidRPr="00D52085">
        <w:rPr>
          <w:sz w:val="24"/>
          <w:lang w:val="zh-CN" w:eastAsia="zh-CN"/>
        </w:rPr>
        <w:t>提出了有关《公约》第</w:t>
      </w:r>
      <w:r w:rsidR="00BB465F" w:rsidRPr="00D52085">
        <w:rPr>
          <w:sz w:val="24"/>
          <w:lang w:val="zh-CN" w:eastAsia="zh-CN"/>
        </w:rPr>
        <w:t>11</w:t>
      </w:r>
      <w:r w:rsidR="00BB465F" w:rsidRPr="00D52085">
        <w:rPr>
          <w:sz w:val="24"/>
          <w:lang w:val="zh-CN" w:eastAsia="zh-CN"/>
        </w:rPr>
        <w:t>条</w:t>
      </w:r>
      <w:r w:rsidR="00421172">
        <w:rPr>
          <w:rFonts w:hint="eastAsia"/>
          <w:sz w:val="24"/>
          <w:lang w:val="zh-CN" w:eastAsia="zh-CN"/>
        </w:rPr>
        <w:t>（</w:t>
      </w:r>
      <w:r w:rsidR="00BB465F" w:rsidRPr="00D52085">
        <w:rPr>
          <w:sz w:val="24"/>
          <w:lang w:val="zh-CN" w:eastAsia="zh-CN"/>
        </w:rPr>
        <w:t>汞废物</w:t>
      </w:r>
      <w:r w:rsidR="00421172">
        <w:rPr>
          <w:rFonts w:hint="eastAsia"/>
          <w:sz w:val="24"/>
          <w:lang w:val="zh-CN" w:eastAsia="zh-CN"/>
        </w:rPr>
        <w:t>）</w:t>
      </w:r>
      <w:r w:rsidR="00BB465F" w:rsidRPr="00D52085">
        <w:rPr>
          <w:sz w:val="24"/>
          <w:lang w:val="zh-CN" w:eastAsia="zh-CN"/>
        </w:rPr>
        <w:t>的决定草案，以供审议。经讨论，未能对案文得出最终结论。委员会因此决定将载于</w:t>
      </w:r>
      <w:r w:rsidR="00BB465F" w:rsidRPr="00D52085">
        <w:rPr>
          <w:sz w:val="24"/>
          <w:lang w:val="zh-CN" w:eastAsia="zh-CN"/>
        </w:rPr>
        <w:t>UNEP(DTIE)/Hg/INC.7/</w:t>
      </w:r>
      <w:r w:rsidR="005E5003">
        <w:rPr>
          <w:sz w:val="24"/>
          <w:lang w:val="zh-CN" w:eastAsia="zh-CN"/>
        </w:rPr>
        <w:t xml:space="preserve"> </w:t>
      </w:r>
      <w:r w:rsidR="00BB465F" w:rsidRPr="00D52085">
        <w:rPr>
          <w:sz w:val="24"/>
          <w:lang w:val="zh-CN" w:eastAsia="zh-CN"/>
        </w:rPr>
        <w:t>22/Rev.1</w:t>
      </w:r>
      <w:r w:rsidR="00BB465F" w:rsidRPr="00D52085">
        <w:rPr>
          <w:sz w:val="24"/>
          <w:lang w:val="zh-CN" w:eastAsia="zh-CN"/>
        </w:rPr>
        <w:t>号文件附件十一的现有案文和拟议案文作为备选</w:t>
      </w:r>
      <w:r w:rsidR="00220B2C">
        <w:rPr>
          <w:rFonts w:hint="eastAsia"/>
          <w:sz w:val="24"/>
          <w:lang w:val="zh-CN" w:eastAsia="zh-CN"/>
        </w:rPr>
        <w:t>案文</w:t>
      </w:r>
      <w:r w:rsidR="00421172">
        <w:rPr>
          <w:rFonts w:hint="eastAsia"/>
          <w:sz w:val="24"/>
          <w:lang w:val="zh-CN" w:eastAsia="zh-CN"/>
        </w:rPr>
        <w:t>，</w:t>
      </w:r>
      <w:r w:rsidR="00BB465F" w:rsidRPr="00D52085">
        <w:rPr>
          <w:sz w:val="24"/>
          <w:lang w:val="zh-CN" w:eastAsia="zh-CN"/>
        </w:rPr>
        <w:t>一并提交关于汞的水</w:t>
      </w:r>
      <w:proofErr w:type="gramStart"/>
      <w:r w:rsidR="00BB465F" w:rsidRPr="00D52085">
        <w:rPr>
          <w:sz w:val="24"/>
          <w:lang w:val="zh-CN" w:eastAsia="zh-CN"/>
        </w:rPr>
        <w:t>俣</w:t>
      </w:r>
      <w:proofErr w:type="gramEnd"/>
      <w:r w:rsidR="00BB465F" w:rsidRPr="00D52085">
        <w:rPr>
          <w:sz w:val="24"/>
          <w:lang w:val="zh-CN" w:eastAsia="zh-CN"/>
        </w:rPr>
        <w:t>公约缔约方大会第一次会议，供其审议。该决定草案的案文见</w:t>
      </w:r>
      <w:proofErr w:type="gramStart"/>
      <w:r w:rsidR="00BB465F" w:rsidRPr="00D52085">
        <w:rPr>
          <w:sz w:val="24"/>
          <w:lang w:val="zh-CN" w:eastAsia="zh-CN"/>
        </w:rPr>
        <w:t>本说明</w:t>
      </w:r>
      <w:proofErr w:type="gramEnd"/>
      <w:r w:rsidR="00BB465F" w:rsidRPr="00D52085">
        <w:rPr>
          <w:sz w:val="24"/>
          <w:lang w:val="zh-CN" w:eastAsia="zh-CN"/>
        </w:rPr>
        <w:t>附件。</w:t>
      </w:r>
    </w:p>
    <w:p w:rsidR="00FB075B" w:rsidRPr="00D52085" w:rsidRDefault="00885EE4" w:rsidP="005E5003">
      <w:pPr>
        <w:pStyle w:val="CH3"/>
        <w:spacing w:before="80"/>
        <w:rPr>
          <w:rFonts w:ascii="SimHei" w:eastAsia="SimHei" w:hAnsi="SimHei"/>
          <w:sz w:val="24"/>
          <w:lang w:eastAsia="zh-CN"/>
        </w:rPr>
      </w:pPr>
      <w:r w:rsidRPr="00D52085">
        <w:rPr>
          <w:rFonts w:ascii="SimHei" w:eastAsia="SimHei" w:hAnsi="SimHei"/>
          <w:sz w:val="24"/>
          <w:lang w:val="zh-CN" w:eastAsia="zh-CN"/>
        </w:rPr>
        <w:tab/>
      </w:r>
      <w:r w:rsidRPr="00D52085">
        <w:rPr>
          <w:rFonts w:ascii="SimHei" w:eastAsia="SimHei" w:hAnsi="SimHei"/>
          <w:sz w:val="24"/>
          <w:lang w:val="zh-CN" w:eastAsia="zh-CN"/>
        </w:rPr>
        <w:tab/>
        <w:t>建议缔约方大会采取的行动</w:t>
      </w:r>
    </w:p>
    <w:p w:rsidR="00BB01AC" w:rsidRPr="00D52085" w:rsidRDefault="00803074" w:rsidP="00E20C90">
      <w:pPr>
        <w:pStyle w:val="Normalnumber"/>
        <w:tabs>
          <w:tab w:val="clear" w:pos="1134"/>
          <w:tab w:val="clear" w:pos="1247"/>
          <w:tab w:val="clear" w:pos="1814"/>
          <w:tab w:val="clear" w:pos="2381"/>
          <w:tab w:val="clear" w:pos="2948"/>
          <w:tab w:val="clear" w:pos="3515"/>
          <w:tab w:val="clear" w:pos="4082"/>
          <w:tab w:val="left" w:pos="624"/>
        </w:tabs>
        <w:jc w:val="both"/>
        <w:rPr>
          <w:sz w:val="24"/>
          <w:lang w:eastAsia="zh-CN"/>
        </w:rPr>
      </w:pPr>
      <w:r w:rsidRPr="00D52085">
        <w:rPr>
          <w:sz w:val="24"/>
          <w:lang w:val="zh-CN" w:eastAsia="zh-CN"/>
        </w:rPr>
        <w:t>大会在审议与《公约》第</w:t>
      </w:r>
      <w:r w:rsidRPr="00D52085">
        <w:rPr>
          <w:sz w:val="24"/>
          <w:lang w:val="zh-CN" w:eastAsia="zh-CN"/>
        </w:rPr>
        <w:t>11</w:t>
      </w:r>
      <w:r w:rsidRPr="00D52085">
        <w:rPr>
          <w:sz w:val="24"/>
          <w:lang w:val="zh-CN" w:eastAsia="zh-CN"/>
        </w:rPr>
        <w:t>条有关的事项时不妨审议由政府间谈判委员会第七届会议转交的决定草案。</w:t>
      </w:r>
    </w:p>
    <w:p w:rsidR="0015219A" w:rsidRPr="00CD7E37" w:rsidRDefault="0015219A" w:rsidP="0015219A">
      <w:pPr>
        <w:tabs>
          <w:tab w:val="left" w:pos="4082"/>
        </w:tabs>
        <w:spacing w:before="360"/>
        <w:rPr>
          <w:b/>
          <w:bCs/>
        </w:rPr>
        <w:sectPr w:rsidR="0015219A" w:rsidRPr="00CD7E37" w:rsidSect="00785BFE">
          <w:headerReference w:type="even" r:id="rId12"/>
          <w:headerReference w:type="default" r:id="rId13"/>
          <w:footerReference w:type="even" r:id="rId14"/>
          <w:footerReference w:type="default" r:id="rId15"/>
          <w:headerReference w:type="first" r:id="rId16"/>
          <w:footerReference w:type="first" r:id="rId17"/>
          <w:type w:val="continuous"/>
          <w:pgSz w:w="11906" w:h="16838" w:code="9"/>
          <w:pgMar w:top="907" w:right="994" w:bottom="1411" w:left="1411" w:header="533" w:footer="979" w:gutter="0"/>
          <w:cols w:space="539"/>
          <w:titlePg/>
          <w:docGrid w:linePitch="360"/>
        </w:sectPr>
      </w:pPr>
    </w:p>
    <w:p w:rsidR="0015219A" w:rsidRPr="00220B2C" w:rsidRDefault="0015219A" w:rsidP="00F93A89">
      <w:pPr>
        <w:pStyle w:val="ZZAnxheader"/>
        <w:tabs>
          <w:tab w:val="clear" w:pos="1247"/>
          <w:tab w:val="clear" w:pos="1814"/>
          <w:tab w:val="clear" w:pos="2381"/>
          <w:tab w:val="clear" w:pos="2948"/>
          <w:tab w:val="clear" w:pos="3515"/>
          <w:tab w:val="clear" w:pos="4082"/>
        </w:tabs>
        <w:rPr>
          <w:rFonts w:ascii="SimHei" w:eastAsia="SimHei" w:hAnsi="SimHei"/>
          <w:lang w:eastAsia="zh-CN"/>
        </w:rPr>
      </w:pPr>
      <w:r w:rsidRPr="00220B2C">
        <w:rPr>
          <w:rFonts w:ascii="SimHei" w:eastAsia="SimHei" w:hAnsi="SimHei"/>
          <w:lang w:val="zh-CN" w:eastAsia="zh-CN"/>
        </w:rPr>
        <w:lastRenderedPageBreak/>
        <w:t>附件</w:t>
      </w:r>
    </w:p>
    <w:p w:rsidR="00BB465F" w:rsidRPr="00220B2C" w:rsidRDefault="00BB465F" w:rsidP="00F93A89">
      <w:pPr>
        <w:pStyle w:val="ZZAnxtitle"/>
        <w:spacing w:before="240"/>
        <w:rPr>
          <w:rFonts w:eastAsia="SimHei"/>
          <w:lang w:eastAsia="zh-CN"/>
        </w:rPr>
      </w:pPr>
      <w:r w:rsidRPr="00220B2C">
        <w:rPr>
          <w:rFonts w:eastAsia="SimHei"/>
          <w:lang w:val="zh-CN" w:eastAsia="zh-CN"/>
        </w:rPr>
        <w:t>拟由缔约方大会第一次会议通过的有关第</w:t>
      </w:r>
      <w:r w:rsidRPr="00220B2C">
        <w:rPr>
          <w:rFonts w:eastAsia="SimHei"/>
          <w:lang w:val="zh-CN" w:eastAsia="zh-CN"/>
        </w:rPr>
        <w:t>11</w:t>
      </w:r>
      <w:r w:rsidRPr="00220B2C">
        <w:rPr>
          <w:rFonts w:eastAsia="SimHei"/>
          <w:lang w:val="zh-CN" w:eastAsia="zh-CN"/>
        </w:rPr>
        <w:t>条</w:t>
      </w:r>
      <w:r w:rsidR="00421172">
        <w:rPr>
          <w:rFonts w:eastAsia="SimHei" w:hint="eastAsia"/>
          <w:lang w:val="zh-CN" w:eastAsia="zh-CN"/>
        </w:rPr>
        <w:t>（</w:t>
      </w:r>
      <w:r w:rsidRPr="00220B2C">
        <w:rPr>
          <w:rFonts w:eastAsia="SimHei"/>
          <w:lang w:val="zh-CN" w:eastAsia="zh-CN"/>
        </w:rPr>
        <w:t>汞废物</w:t>
      </w:r>
      <w:r w:rsidR="00421172">
        <w:rPr>
          <w:rFonts w:eastAsia="SimHei" w:hint="eastAsia"/>
          <w:lang w:val="zh-CN" w:eastAsia="zh-CN"/>
        </w:rPr>
        <w:t>）</w:t>
      </w:r>
      <w:r w:rsidRPr="00220B2C">
        <w:rPr>
          <w:rFonts w:eastAsia="SimHei"/>
          <w:lang w:val="zh-CN" w:eastAsia="zh-CN"/>
        </w:rPr>
        <w:t>的案文</w:t>
      </w:r>
    </w:p>
    <w:p w:rsidR="00220B2C" w:rsidRPr="003C0A07" w:rsidRDefault="00220B2C" w:rsidP="002664A7">
      <w:pPr>
        <w:pStyle w:val="SingleTxt"/>
        <w:spacing w:after="120" w:line="240" w:lineRule="auto"/>
        <w:ind w:left="1267" w:right="29"/>
        <w:rPr>
          <w:sz w:val="24"/>
          <w:szCs w:val="24"/>
        </w:rPr>
      </w:pPr>
      <w:r w:rsidRPr="003C0A07">
        <w:rPr>
          <w:rFonts w:hint="eastAsia"/>
          <w:spacing w:val="-2"/>
          <w:sz w:val="24"/>
          <w:szCs w:val="24"/>
        </w:rPr>
        <w:t>控制危险</w:t>
      </w:r>
      <w:r w:rsidRPr="00052717">
        <w:rPr>
          <w:rFonts w:hint="eastAsia"/>
          <w:kern w:val="0"/>
          <w:sz w:val="24"/>
          <w:szCs w:val="24"/>
        </w:rPr>
        <w:t>废物越境转移及其处置巴塞尔公约缔约</w:t>
      </w:r>
      <w:r w:rsidR="00393579" w:rsidRPr="00052717">
        <w:rPr>
          <w:rFonts w:hint="eastAsia"/>
          <w:kern w:val="0"/>
          <w:sz w:val="24"/>
          <w:szCs w:val="24"/>
        </w:rPr>
        <w:t>方</w:t>
      </w:r>
      <w:r w:rsidRPr="00052717">
        <w:rPr>
          <w:rFonts w:hint="eastAsia"/>
          <w:kern w:val="0"/>
          <w:sz w:val="24"/>
          <w:szCs w:val="24"/>
        </w:rPr>
        <w:t>大会由日本政府牵头编写了汞废物</w:t>
      </w:r>
      <w:r w:rsidR="00393579" w:rsidRPr="00052717">
        <w:rPr>
          <w:rFonts w:hint="eastAsia"/>
          <w:kern w:val="0"/>
          <w:sz w:val="24"/>
          <w:szCs w:val="24"/>
        </w:rPr>
        <w:t>无害</w:t>
      </w:r>
      <w:r w:rsidRPr="00052717">
        <w:rPr>
          <w:rFonts w:hint="eastAsia"/>
          <w:kern w:val="0"/>
          <w:sz w:val="24"/>
          <w:szCs w:val="24"/>
        </w:rPr>
        <w:t>环境管理技术准则。该准则在去年巴塞尔公约缔约</w:t>
      </w:r>
      <w:r w:rsidR="00393579" w:rsidRPr="00052717">
        <w:rPr>
          <w:rFonts w:hint="eastAsia"/>
          <w:kern w:val="0"/>
          <w:sz w:val="24"/>
          <w:szCs w:val="24"/>
        </w:rPr>
        <w:t>方</w:t>
      </w:r>
      <w:r w:rsidRPr="00052717">
        <w:rPr>
          <w:rFonts w:hint="eastAsia"/>
          <w:kern w:val="0"/>
          <w:sz w:val="24"/>
          <w:szCs w:val="24"/>
        </w:rPr>
        <w:t>大会第十二次会议上通过，并准备适用。该准则</w:t>
      </w:r>
      <w:r w:rsidR="00393579" w:rsidRPr="00052717">
        <w:rPr>
          <w:rFonts w:hint="eastAsia"/>
          <w:kern w:val="0"/>
          <w:sz w:val="24"/>
          <w:szCs w:val="24"/>
        </w:rPr>
        <w:t>的</w:t>
      </w:r>
      <w:r w:rsidR="00393579" w:rsidRPr="00052717">
        <w:rPr>
          <w:kern w:val="0"/>
          <w:sz w:val="24"/>
          <w:szCs w:val="24"/>
        </w:rPr>
        <w:t>使用</w:t>
      </w:r>
      <w:r w:rsidRPr="00052717">
        <w:rPr>
          <w:rFonts w:hint="eastAsia"/>
          <w:kern w:val="0"/>
          <w:sz w:val="24"/>
          <w:szCs w:val="24"/>
        </w:rPr>
        <w:t>必须</w:t>
      </w:r>
      <w:r w:rsidR="00393579" w:rsidRPr="00052717">
        <w:rPr>
          <w:rFonts w:hint="eastAsia"/>
          <w:kern w:val="0"/>
          <w:sz w:val="24"/>
          <w:szCs w:val="24"/>
        </w:rPr>
        <w:t>是连贯</w:t>
      </w:r>
      <w:r w:rsidR="00393579" w:rsidRPr="00052717">
        <w:rPr>
          <w:kern w:val="0"/>
          <w:sz w:val="24"/>
          <w:szCs w:val="24"/>
        </w:rPr>
        <w:t>一致的</w:t>
      </w:r>
      <w:r w:rsidR="006045B2" w:rsidRPr="00052717">
        <w:rPr>
          <w:rFonts w:hint="eastAsia"/>
          <w:kern w:val="0"/>
          <w:sz w:val="24"/>
          <w:szCs w:val="24"/>
        </w:rPr>
        <w:t>，以确保对这些危险</w:t>
      </w:r>
      <w:r w:rsidRPr="00052717">
        <w:rPr>
          <w:rFonts w:hint="eastAsia"/>
          <w:kern w:val="0"/>
          <w:sz w:val="24"/>
          <w:szCs w:val="24"/>
        </w:rPr>
        <w:t>废物进行</w:t>
      </w:r>
      <w:r w:rsidR="00393579" w:rsidRPr="00052717">
        <w:rPr>
          <w:rFonts w:hint="eastAsia"/>
          <w:kern w:val="0"/>
          <w:sz w:val="24"/>
          <w:szCs w:val="24"/>
        </w:rPr>
        <w:t>健全</w:t>
      </w:r>
      <w:r w:rsidRPr="00052717">
        <w:rPr>
          <w:rFonts w:hint="eastAsia"/>
          <w:kern w:val="0"/>
          <w:sz w:val="24"/>
          <w:szCs w:val="24"/>
        </w:rPr>
        <w:t>管理。水俣公约缔约方应在这个意义上并根据《水俣公约》适用该准则。因此，</w:t>
      </w:r>
      <w:r w:rsidR="009E41B5" w:rsidRPr="00052717">
        <w:rPr>
          <w:rFonts w:hint="eastAsia"/>
          <w:kern w:val="0"/>
          <w:sz w:val="24"/>
          <w:szCs w:val="24"/>
        </w:rPr>
        <w:t>建议</w:t>
      </w:r>
      <w:r w:rsidRPr="00052717">
        <w:rPr>
          <w:rFonts w:hint="eastAsia"/>
          <w:kern w:val="0"/>
          <w:sz w:val="24"/>
          <w:szCs w:val="24"/>
        </w:rPr>
        <w:t>水俣公约缔约方大会第一次会议采用以下案文</w:t>
      </w:r>
      <w:r w:rsidR="009E41B5" w:rsidRPr="00052717">
        <w:rPr>
          <w:rFonts w:hint="eastAsia"/>
          <w:kern w:val="0"/>
          <w:sz w:val="24"/>
          <w:szCs w:val="24"/>
        </w:rPr>
        <w:t>作出</w:t>
      </w:r>
      <w:r w:rsidRPr="00052717">
        <w:rPr>
          <w:rFonts w:hint="eastAsia"/>
          <w:kern w:val="0"/>
          <w:sz w:val="24"/>
          <w:szCs w:val="24"/>
        </w:rPr>
        <w:t>关于这一问题的决定。</w:t>
      </w:r>
    </w:p>
    <w:p w:rsidR="00220B2C" w:rsidRPr="00220B2C" w:rsidRDefault="00220B2C" w:rsidP="007C412D">
      <w:pPr>
        <w:pStyle w:val="HCh"/>
        <w:tabs>
          <w:tab w:val="clear" w:pos="57"/>
          <w:tab w:val="right" w:pos="1020"/>
          <w:tab w:val="left" w:pos="1264"/>
          <w:tab w:val="left" w:pos="1695"/>
          <w:tab w:val="left" w:pos="2126"/>
          <w:tab w:val="left" w:pos="2557"/>
          <w:tab w:val="left" w:pos="2988"/>
          <w:tab w:val="left" w:pos="3419"/>
          <w:tab w:val="left" w:pos="3849"/>
          <w:tab w:val="left" w:pos="4280"/>
          <w:tab w:val="left" w:pos="4711"/>
          <w:tab w:val="left" w:pos="5142"/>
          <w:tab w:val="left" w:pos="5573"/>
          <w:tab w:val="left" w:pos="6004"/>
        </w:tabs>
        <w:spacing w:before="240" w:after="120" w:line="240" w:lineRule="auto"/>
        <w:ind w:left="1264" w:right="1264" w:hanging="1264"/>
        <w:rPr>
          <w:rFonts w:ascii="Times New Roman"/>
          <w:b/>
          <w:szCs w:val="32"/>
        </w:rPr>
      </w:pPr>
      <w:r w:rsidRPr="00220B2C">
        <w:rPr>
          <w:rFonts w:ascii="Times New Roman" w:hint="eastAsia"/>
          <w:sz w:val="24"/>
        </w:rPr>
        <w:tab/>
      </w:r>
      <w:r w:rsidRPr="00220B2C">
        <w:rPr>
          <w:rFonts w:ascii="Times New Roman" w:hint="eastAsia"/>
          <w:b/>
          <w:szCs w:val="32"/>
        </w:rPr>
        <w:tab/>
      </w:r>
      <w:r w:rsidRPr="00220B2C">
        <w:rPr>
          <w:rFonts w:ascii="Times New Roman" w:hint="eastAsia"/>
          <w:b/>
          <w:szCs w:val="32"/>
        </w:rPr>
        <w:t>缔约方大会</w:t>
      </w:r>
    </w:p>
    <w:p w:rsidR="00220B2C" w:rsidRPr="00F93A89" w:rsidRDefault="00220B2C" w:rsidP="002664A7">
      <w:pPr>
        <w:pStyle w:val="SingleTxt"/>
        <w:tabs>
          <w:tab w:val="left" w:pos="9450"/>
        </w:tabs>
        <w:spacing w:after="120" w:line="240" w:lineRule="auto"/>
        <w:ind w:left="1267" w:right="29" w:firstLine="713"/>
        <w:rPr>
          <w:spacing w:val="-6"/>
          <w:sz w:val="24"/>
          <w:szCs w:val="24"/>
        </w:rPr>
      </w:pPr>
      <w:r w:rsidRPr="00F93A89">
        <w:rPr>
          <w:rFonts w:hint="eastAsia"/>
          <w:spacing w:val="-6"/>
          <w:sz w:val="24"/>
          <w:szCs w:val="24"/>
        </w:rPr>
        <w:t>1.</w:t>
      </w:r>
      <w:r w:rsidRPr="00F93A89">
        <w:rPr>
          <w:rFonts w:hint="eastAsia"/>
          <w:spacing w:val="-6"/>
          <w:sz w:val="24"/>
          <w:szCs w:val="24"/>
        </w:rPr>
        <w:tab/>
      </w:r>
      <w:r w:rsidRPr="00064E0C">
        <w:rPr>
          <w:rFonts w:ascii="SimSun" w:hAnsi="SimSun" w:hint="eastAsia"/>
          <w:spacing w:val="-6"/>
          <w:sz w:val="24"/>
          <w:szCs w:val="24"/>
        </w:rPr>
        <w:t>赞赏地</w:t>
      </w:r>
      <w:r w:rsidRPr="00F93A89">
        <w:rPr>
          <w:rFonts w:ascii="KaiTi" w:eastAsia="KaiTi" w:hAnsi="KaiTi" w:hint="eastAsia"/>
          <w:spacing w:val="-6"/>
          <w:sz w:val="24"/>
          <w:szCs w:val="24"/>
        </w:rPr>
        <w:t>欢迎</w:t>
      </w:r>
      <w:r w:rsidR="00057D41" w:rsidRPr="00F93A89">
        <w:rPr>
          <w:rFonts w:hint="eastAsia"/>
          <w:spacing w:val="-6"/>
          <w:sz w:val="24"/>
          <w:szCs w:val="24"/>
        </w:rPr>
        <w:t>控制危险废物越境转移及其处置巴塞尔公约</w:t>
      </w:r>
      <w:r w:rsidRPr="00F93A89">
        <w:rPr>
          <w:rFonts w:hint="eastAsia"/>
          <w:spacing w:val="-6"/>
          <w:sz w:val="24"/>
          <w:szCs w:val="24"/>
        </w:rPr>
        <w:t>缔约</w:t>
      </w:r>
      <w:r w:rsidR="00057D41" w:rsidRPr="00F93A89">
        <w:rPr>
          <w:rFonts w:hint="eastAsia"/>
          <w:spacing w:val="-6"/>
          <w:sz w:val="24"/>
          <w:szCs w:val="24"/>
        </w:rPr>
        <w:t>方</w:t>
      </w:r>
      <w:r w:rsidRPr="00F93A89">
        <w:rPr>
          <w:rFonts w:hint="eastAsia"/>
          <w:spacing w:val="-6"/>
          <w:sz w:val="24"/>
          <w:szCs w:val="24"/>
        </w:rPr>
        <w:t>大会关于</w:t>
      </w:r>
      <w:r w:rsidR="007776B9" w:rsidRPr="00F93A89">
        <w:rPr>
          <w:rFonts w:hint="eastAsia"/>
          <w:spacing w:val="-6"/>
          <w:sz w:val="24"/>
          <w:szCs w:val="24"/>
        </w:rPr>
        <w:t>针对</w:t>
      </w:r>
      <w:r w:rsidRPr="00F93A89">
        <w:rPr>
          <w:rFonts w:hint="eastAsia"/>
          <w:spacing w:val="-6"/>
          <w:sz w:val="24"/>
          <w:szCs w:val="24"/>
        </w:rPr>
        <w:t>由汞构成、含汞或受汞污染的废物</w:t>
      </w:r>
      <w:r w:rsidR="005C4B8A" w:rsidRPr="00F93A89">
        <w:rPr>
          <w:rFonts w:hint="eastAsia"/>
          <w:spacing w:val="-6"/>
          <w:sz w:val="24"/>
          <w:szCs w:val="24"/>
        </w:rPr>
        <w:t>的</w:t>
      </w:r>
      <w:r w:rsidRPr="00F93A89">
        <w:rPr>
          <w:rFonts w:hint="eastAsia"/>
          <w:spacing w:val="-6"/>
          <w:sz w:val="24"/>
          <w:szCs w:val="24"/>
        </w:rPr>
        <w:t>无害</w:t>
      </w:r>
      <w:r w:rsidR="005C4B8A" w:rsidRPr="00F93A89">
        <w:rPr>
          <w:rFonts w:hint="eastAsia"/>
          <w:spacing w:val="-6"/>
          <w:sz w:val="24"/>
          <w:szCs w:val="24"/>
        </w:rPr>
        <w:t>环境</w:t>
      </w:r>
      <w:r w:rsidRPr="00F93A89">
        <w:rPr>
          <w:rFonts w:hint="eastAsia"/>
          <w:spacing w:val="-6"/>
          <w:sz w:val="24"/>
          <w:szCs w:val="24"/>
        </w:rPr>
        <w:t>管理技术准则</w:t>
      </w:r>
      <w:r w:rsidR="00057D41" w:rsidRPr="00F93A89">
        <w:rPr>
          <w:rFonts w:hint="eastAsia"/>
          <w:spacing w:val="-6"/>
          <w:sz w:val="24"/>
          <w:szCs w:val="24"/>
        </w:rPr>
        <w:t>的</w:t>
      </w:r>
      <w:r w:rsidR="00057D41" w:rsidRPr="00F93A89">
        <w:rPr>
          <w:rStyle w:val="Inget"/>
          <w:spacing w:val="-6"/>
          <w:sz w:val="24"/>
          <w:szCs w:val="24"/>
        </w:rPr>
        <w:t>BC-12/4</w:t>
      </w:r>
      <w:r w:rsidR="00057D41" w:rsidRPr="00F93A89">
        <w:rPr>
          <w:rStyle w:val="Inget"/>
          <w:rFonts w:hint="eastAsia"/>
          <w:spacing w:val="-6"/>
          <w:sz w:val="24"/>
          <w:szCs w:val="24"/>
        </w:rPr>
        <w:t>号</w:t>
      </w:r>
      <w:r w:rsidR="00057D41" w:rsidRPr="00F93A89">
        <w:rPr>
          <w:rStyle w:val="Inget"/>
          <w:spacing w:val="-6"/>
          <w:sz w:val="24"/>
          <w:szCs w:val="24"/>
        </w:rPr>
        <w:t>决定</w:t>
      </w:r>
      <w:r w:rsidRPr="00F93A89">
        <w:rPr>
          <w:rFonts w:hint="eastAsia"/>
          <w:spacing w:val="-6"/>
          <w:sz w:val="24"/>
          <w:szCs w:val="24"/>
        </w:rPr>
        <w:t>；</w:t>
      </w:r>
    </w:p>
    <w:p w:rsidR="00220B2C" w:rsidRPr="00057D41" w:rsidRDefault="00220B2C" w:rsidP="002664A7">
      <w:pPr>
        <w:pStyle w:val="SingleTxt"/>
        <w:tabs>
          <w:tab w:val="left" w:pos="9450"/>
        </w:tabs>
        <w:spacing w:after="120" w:line="240" w:lineRule="auto"/>
        <w:ind w:left="1267" w:right="29" w:firstLine="713"/>
        <w:rPr>
          <w:sz w:val="24"/>
          <w:szCs w:val="24"/>
        </w:rPr>
      </w:pPr>
      <w:r w:rsidRPr="00057D41">
        <w:rPr>
          <w:rFonts w:hint="eastAsia"/>
          <w:sz w:val="24"/>
          <w:szCs w:val="24"/>
        </w:rPr>
        <w:t>2.</w:t>
      </w:r>
      <w:r w:rsidRPr="00057D41">
        <w:rPr>
          <w:rFonts w:hint="eastAsia"/>
          <w:sz w:val="24"/>
          <w:szCs w:val="24"/>
        </w:rPr>
        <w:tab/>
        <w:t>[</w:t>
      </w:r>
      <w:r w:rsidRPr="00057D41">
        <w:rPr>
          <w:rFonts w:hint="eastAsia"/>
          <w:sz w:val="24"/>
          <w:szCs w:val="24"/>
        </w:rPr>
        <w:t>请加入《巴塞尔公约》的本公约缔约方适用该准则。</w:t>
      </w:r>
    </w:p>
    <w:p w:rsidR="00220B2C" w:rsidRPr="00F93A89" w:rsidRDefault="00220B2C" w:rsidP="00F93A89">
      <w:pPr>
        <w:pStyle w:val="SingleTxt"/>
        <w:tabs>
          <w:tab w:val="left" w:pos="9450"/>
        </w:tabs>
        <w:spacing w:after="120" w:line="240" w:lineRule="auto"/>
        <w:ind w:left="1267" w:right="29" w:firstLine="713"/>
        <w:rPr>
          <w:spacing w:val="-6"/>
          <w:sz w:val="24"/>
          <w:szCs w:val="24"/>
        </w:rPr>
      </w:pPr>
      <w:r w:rsidRPr="00F93A89">
        <w:rPr>
          <w:rFonts w:hint="eastAsia"/>
          <w:spacing w:val="12"/>
          <w:sz w:val="24"/>
          <w:szCs w:val="24"/>
        </w:rPr>
        <w:t>3.</w:t>
      </w:r>
      <w:r w:rsidRPr="00F93A89">
        <w:rPr>
          <w:rFonts w:hint="eastAsia"/>
          <w:spacing w:val="12"/>
          <w:sz w:val="24"/>
          <w:szCs w:val="24"/>
        </w:rPr>
        <w:tab/>
      </w:r>
      <w:r w:rsidRPr="00F93A89">
        <w:rPr>
          <w:rFonts w:hint="eastAsia"/>
          <w:spacing w:val="12"/>
          <w:sz w:val="24"/>
          <w:szCs w:val="24"/>
        </w:rPr>
        <w:t>邀</w:t>
      </w:r>
      <w:r w:rsidRPr="00F93A89">
        <w:rPr>
          <w:rFonts w:hint="eastAsia"/>
          <w:spacing w:val="-6"/>
          <w:sz w:val="24"/>
          <w:szCs w:val="24"/>
        </w:rPr>
        <w:t>请没有加入《巴塞尔公约》的本公约缔约方以该准则作为指导。</w:t>
      </w:r>
      <w:r w:rsidRPr="00F93A89">
        <w:rPr>
          <w:rFonts w:hint="eastAsia"/>
          <w:spacing w:val="-6"/>
          <w:sz w:val="24"/>
          <w:szCs w:val="24"/>
        </w:rPr>
        <w:t>]</w:t>
      </w:r>
    </w:p>
    <w:p w:rsidR="00220B2C" w:rsidRPr="00057D41" w:rsidRDefault="00220B2C" w:rsidP="00EC4880">
      <w:pPr>
        <w:pStyle w:val="SingleTxt"/>
        <w:tabs>
          <w:tab w:val="clear" w:pos="1264"/>
          <w:tab w:val="clear" w:pos="1695"/>
          <w:tab w:val="clear" w:pos="2126"/>
          <w:tab w:val="clear" w:pos="2557"/>
          <w:tab w:val="clear" w:pos="2988"/>
          <w:tab w:val="clear" w:pos="3419"/>
          <w:tab w:val="clear" w:pos="3850"/>
          <w:tab w:val="clear" w:pos="4281"/>
          <w:tab w:val="clear" w:pos="4712"/>
          <w:tab w:val="clear" w:pos="5143"/>
          <w:tab w:val="clear" w:pos="5574"/>
          <w:tab w:val="clear" w:pos="6005"/>
          <w:tab w:val="clear" w:pos="6435"/>
        </w:tabs>
        <w:spacing w:after="120" w:line="240" w:lineRule="auto"/>
        <w:ind w:left="1267" w:right="29"/>
        <w:rPr>
          <w:sz w:val="24"/>
          <w:szCs w:val="24"/>
        </w:rPr>
      </w:pPr>
      <w:r w:rsidRPr="00057D41">
        <w:rPr>
          <w:sz w:val="24"/>
          <w:szCs w:val="24"/>
        </w:rPr>
        <w:t xml:space="preserve">3.       </w:t>
      </w:r>
      <w:r w:rsidR="00F93A89">
        <w:rPr>
          <w:sz w:val="24"/>
          <w:szCs w:val="24"/>
        </w:rPr>
        <w:t xml:space="preserve"> </w:t>
      </w:r>
      <w:r w:rsidRPr="00057D41">
        <w:rPr>
          <w:rFonts w:hint="eastAsia"/>
          <w:sz w:val="24"/>
          <w:szCs w:val="24"/>
        </w:rPr>
        <w:t>[2.</w:t>
      </w:r>
      <w:r w:rsidRPr="00057D41">
        <w:rPr>
          <w:rFonts w:hint="eastAsia"/>
          <w:sz w:val="24"/>
          <w:szCs w:val="24"/>
        </w:rPr>
        <w:tab/>
      </w:r>
      <w:r w:rsidRPr="00064E0C">
        <w:rPr>
          <w:rFonts w:ascii="KaiTi" w:eastAsia="KaiTi" w:hAnsi="KaiTi" w:hint="eastAsia"/>
          <w:kern w:val="0"/>
          <w:sz w:val="24"/>
          <w:szCs w:val="24"/>
        </w:rPr>
        <w:t>回顾</w:t>
      </w:r>
      <w:r w:rsidRPr="00064E0C">
        <w:rPr>
          <w:rFonts w:hint="eastAsia"/>
          <w:kern w:val="0"/>
          <w:sz w:val="24"/>
          <w:szCs w:val="24"/>
        </w:rPr>
        <w:t>《</w:t>
      </w:r>
      <w:r w:rsidR="00014EEF" w:rsidRPr="00064E0C">
        <w:rPr>
          <w:rFonts w:hint="eastAsia"/>
          <w:kern w:val="0"/>
          <w:sz w:val="24"/>
          <w:szCs w:val="24"/>
        </w:rPr>
        <w:t>水俣</w:t>
      </w:r>
      <w:r w:rsidRPr="00064E0C">
        <w:rPr>
          <w:rFonts w:hint="eastAsia"/>
          <w:kern w:val="0"/>
          <w:sz w:val="24"/>
          <w:szCs w:val="24"/>
        </w:rPr>
        <w:t>公约》第</w:t>
      </w:r>
      <w:r w:rsidR="00057D41" w:rsidRPr="00064E0C">
        <w:rPr>
          <w:rFonts w:hint="eastAsia"/>
          <w:kern w:val="0"/>
          <w:sz w:val="24"/>
          <w:szCs w:val="24"/>
        </w:rPr>
        <w:t>1</w:t>
      </w:r>
      <w:r w:rsidR="00057D41" w:rsidRPr="00064E0C">
        <w:rPr>
          <w:kern w:val="0"/>
          <w:sz w:val="24"/>
          <w:szCs w:val="24"/>
        </w:rPr>
        <w:t>1</w:t>
      </w:r>
      <w:r w:rsidRPr="00064E0C">
        <w:rPr>
          <w:rFonts w:hint="eastAsia"/>
          <w:kern w:val="0"/>
          <w:sz w:val="24"/>
          <w:szCs w:val="24"/>
        </w:rPr>
        <w:t>条，其中请</w:t>
      </w:r>
      <w:r w:rsidR="001F2E95" w:rsidRPr="00064E0C">
        <w:rPr>
          <w:rFonts w:hint="eastAsia"/>
          <w:kern w:val="0"/>
          <w:sz w:val="24"/>
          <w:szCs w:val="24"/>
        </w:rPr>
        <w:t>加</w:t>
      </w:r>
      <w:bookmarkStart w:id="4" w:name="_GoBack"/>
      <w:bookmarkEnd w:id="4"/>
      <w:r w:rsidR="001F2E95" w:rsidRPr="00064E0C">
        <w:rPr>
          <w:rFonts w:hint="eastAsia"/>
          <w:kern w:val="0"/>
          <w:sz w:val="24"/>
          <w:szCs w:val="24"/>
        </w:rPr>
        <w:t>入《巴塞尔公约》的水俣公约缔约方适用</w:t>
      </w:r>
      <w:r w:rsidR="00CD74D6" w:rsidRPr="00064E0C">
        <w:rPr>
          <w:rFonts w:hint="eastAsia"/>
          <w:kern w:val="0"/>
          <w:sz w:val="24"/>
          <w:szCs w:val="24"/>
        </w:rPr>
        <w:t>以上段落</w:t>
      </w:r>
      <w:r w:rsidR="001F2E95" w:rsidRPr="00064E0C">
        <w:rPr>
          <w:rFonts w:hint="eastAsia"/>
          <w:kern w:val="0"/>
          <w:sz w:val="24"/>
          <w:szCs w:val="24"/>
        </w:rPr>
        <w:t>所述准则，并邀请没有加入《巴塞尔公约》的水俣公约</w:t>
      </w:r>
      <w:r w:rsidRPr="00064E0C">
        <w:rPr>
          <w:rFonts w:hint="eastAsia"/>
          <w:kern w:val="0"/>
          <w:sz w:val="24"/>
          <w:szCs w:val="24"/>
        </w:rPr>
        <w:t>缔约方以该准则作为指导。</w:t>
      </w:r>
      <w:r w:rsidRPr="00064E0C">
        <w:rPr>
          <w:rFonts w:hint="eastAsia"/>
          <w:kern w:val="0"/>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59"/>
        <w:gridCol w:w="1959"/>
        <w:gridCol w:w="1959"/>
        <w:gridCol w:w="1960"/>
        <w:gridCol w:w="1960"/>
      </w:tblGrid>
      <w:tr w:rsidR="004300D6" w:rsidTr="004300D6">
        <w:tc>
          <w:tcPr>
            <w:tcW w:w="1959" w:type="dxa"/>
          </w:tcPr>
          <w:p w:rsidR="004300D6" w:rsidRDefault="004300D6" w:rsidP="004300D6">
            <w:pPr>
              <w:pStyle w:val="Normal-pool"/>
              <w:spacing w:before="520"/>
              <w:rPr>
                <w:lang w:eastAsia="zh-CN"/>
              </w:rPr>
            </w:pPr>
          </w:p>
        </w:tc>
        <w:tc>
          <w:tcPr>
            <w:tcW w:w="1959" w:type="dxa"/>
          </w:tcPr>
          <w:p w:rsidR="004300D6" w:rsidRDefault="004300D6" w:rsidP="004300D6">
            <w:pPr>
              <w:pStyle w:val="Normal-pool"/>
              <w:spacing w:before="520"/>
              <w:rPr>
                <w:lang w:eastAsia="zh-CN"/>
              </w:rPr>
            </w:pPr>
          </w:p>
        </w:tc>
        <w:tc>
          <w:tcPr>
            <w:tcW w:w="1959" w:type="dxa"/>
            <w:tcBorders>
              <w:bottom w:val="single" w:sz="4" w:space="0" w:color="auto"/>
            </w:tcBorders>
          </w:tcPr>
          <w:p w:rsidR="004300D6" w:rsidRDefault="004300D6" w:rsidP="004300D6">
            <w:pPr>
              <w:pStyle w:val="Normal-pool"/>
              <w:spacing w:before="520"/>
              <w:rPr>
                <w:lang w:eastAsia="zh-CN"/>
              </w:rPr>
            </w:pPr>
          </w:p>
        </w:tc>
        <w:tc>
          <w:tcPr>
            <w:tcW w:w="1960" w:type="dxa"/>
          </w:tcPr>
          <w:p w:rsidR="004300D6" w:rsidRDefault="004300D6" w:rsidP="004300D6">
            <w:pPr>
              <w:pStyle w:val="Normal-pool"/>
              <w:spacing w:before="520"/>
              <w:rPr>
                <w:lang w:eastAsia="zh-CN"/>
              </w:rPr>
            </w:pPr>
          </w:p>
        </w:tc>
        <w:tc>
          <w:tcPr>
            <w:tcW w:w="1960" w:type="dxa"/>
          </w:tcPr>
          <w:p w:rsidR="004300D6" w:rsidRDefault="004300D6" w:rsidP="004300D6">
            <w:pPr>
              <w:pStyle w:val="Normal-pool"/>
              <w:spacing w:before="520"/>
              <w:rPr>
                <w:lang w:eastAsia="zh-CN"/>
              </w:rPr>
            </w:pPr>
          </w:p>
        </w:tc>
      </w:tr>
    </w:tbl>
    <w:p w:rsidR="00BB465F" w:rsidRPr="00CD7E37" w:rsidRDefault="00BB465F" w:rsidP="004300D6">
      <w:pPr>
        <w:pStyle w:val="Normal-pool"/>
        <w:rPr>
          <w:lang w:eastAsia="zh-CN"/>
        </w:rPr>
      </w:pPr>
    </w:p>
    <w:sectPr w:rsidR="00BB465F" w:rsidRPr="00CD7E37" w:rsidSect="008C53EF">
      <w:headerReference w:type="even" r:id="rId18"/>
      <w:headerReference w:type="default" r:id="rId19"/>
      <w:footerReference w:type="even" r:id="rId20"/>
      <w:footerReference w:type="default" r:id="rId21"/>
      <w:headerReference w:type="first" r:id="rId22"/>
      <w:footerReference w:type="first" r:id="rId23"/>
      <w:pgSz w:w="11906" w:h="16838" w:code="9"/>
      <w:pgMar w:top="907" w:right="994" w:bottom="1411" w:left="1411" w:header="533" w:footer="979"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38C" w:rsidRDefault="0071038C">
      <w:r>
        <w:separator/>
      </w:r>
    </w:p>
  </w:endnote>
  <w:endnote w:type="continuationSeparator" w:id="0">
    <w:p w:rsidR="0071038C" w:rsidRDefault="0071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Default="00E13714">
    <w:pPr>
      <w:pStyle w:val="Footer"/>
    </w:pPr>
    <w:r>
      <w:rPr>
        <w:rStyle w:val="PageNumber"/>
      </w:rPr>
      <w:fldChar w:fldCharType="begin"/>
    </w:r>
    <w:r>
      <w:rPr>
        <w:rStyle w:val="PageNumber"/>
      </w:rPr>
      <w:instrText xml:space="preserve"> PAGE </w:instrText>
    </w:r>
    <w:r>
      <w:rPr>
        <w:rStyle w:val="PageNumber"/>
      </w:rPr>
      <w:fldChar w:fldCharType="separate"/>
    </w:r>
    <w:r w:rsidR="00BB465F">
      <w:rPr>
        <w:rStyle w:val="PageNumber"/>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Default="00E13714"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25A" w:rsidRPr="00426C61" w:rsidRDefault="00D52085">
    <w:pPr>
      <w:pStyle w:val="Footer"/>
      <w:rPr>
        <w:sz w:val="20"/>
        <w:szCs w:val="20"/>
      </w:rPr>
    </w:pPr>
    <w:r w:rsidRPr="00426C61">
      <w:rPr>
        <w:sz w:val="20"/>
        <w:szCs w:val="20"/>
        <w:lang w:val="zh-CN"/>
      </w:rPr>
      <w:t xml:space="preserve">K1707177      </w:t>
    </w:r>
    <w:r w:rsidR="00426C61">
      <w:rPr>
        <w:rFonts w:eastAsiaTheme="minorEastAsia"/>
        <w:sz w:val="20"/>
        <w:szCs w:val="20"/>
        <w:lang w:val="zh-CN"/>
      </w:rPr>
      <w:t xml:space="preserve"> </w:t>
    </w:r>
    <w:r w:rsidRPr="00426C61">
      <w:rPr>
        <w:sz w:val="20"/>
        <w:szCs w:val="20"/>
        <w:lang w:val="zh-CN"/>
      </w:rPr>
      <w:t xml:space="preserve"> </w:t>
    </w:r>
    <w:r w:rsidR="00F13E40">
      <w:rPr>
        <w:sz w:val="20"/>
        <w:szCs w:val="20"/>
      </w:rPr>
      <w:t>15</w:t>
    </w:r>
    <w:r w:rsidR="00F13E40">
      <w:rPr>
        <w:sz w:val="20"/>
        <w:szCs w:val="20"/>
        <w:lang w:val="zh-CN"/>
      </w:rPr>
      <w:t>0</w:t>
    </w:r>
    <w:r w:rsidR="00F13E40">
      <w:rPr>
        <w:sz w:val="20"/>
        <w:szCs w:val="20"/>
      </w:rPr>
      <w:t>8</w:t>
    </w:r>
    <w:r w:rsidR="0025525A" w:rsidRPr="00426C61">
      <w:rPr>
        <w:sz w:val="20"/>
        <w:szCs w:val="20"/>
        <w:lang w:val="zh-CN"/>
      </w:rPr>
      <w:t>17</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Default="00E13714" w:rsidP="00EF11DA">
    <w:pPr>
      <w:pStyle w:val="Normal-pool"/>
    </w:pPr>
    <w:r>
      <w:rPr>
        <w:rStyle w:val="PageNumber"/>
      </w:rPr>
      <w:fldChar w:fldCharType="begin"/>
    </w:r>
    <w:r>
      <w:rPr>
        <w:rStyle w:val="PageNumber"/>
      </w:rPr>
      <w:instrText xml:space="preserve"> PAGE </w:instrText>
    </w:r>
    <w:r>
      <w:rPr>
        <w:rStyle w:val="PageNumber"/>
      </w:rPr>
      <w:fldChar w:fldCharType="separate"/>
    </w:r>
    <w:r w:rsidR="00BB465F">
      <w:rPr>
        <w:rStyle w:val="PageNumber"/>
        <w:noProof/>
      </w:rPr>
      <w:t>4</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Default="00E13714" w:rsidP="00EF11DA">
    <w:pPr>
      <w:pStyle w:val="Normal-pool"/>
      <w:jc w:val="right"/>
    </w:pPr>
    <w:r>
      <w:rPr>
        <w:rStyle w:val="PageNumber"/>
      </w:rPr>
      <w:fldChar w:fldCharType="begin"/>
    </w:r>
    <w:r>
      <w:rPr>
        <w:rStyle w:val="PageNumber"/>
      </w:rPr>
      <w:instrText xml:space="preserve"> PAGE </w:instrText>
    </w:r>
    <w:r>
      <w:rPr>
        <w:rStyle w:val="PageNumber"/>
      </w:rPr>
      <w:fldChar w:fldCharType="separate"/>
    </w:r>
    <w:r w:rsidR="00BB465F">
      <w:rPr>
        <w:rStyle w:val="PageNumber"/>
        <w:noProof/>
      </w:rPr>
      <w:t>3</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sz w:val="18"/>
        <w:szCs w:val="18"/>
      </w:rPr>
      <w:id w:val="-2030090927"/>
      <w:docPartObj>
        <w:docPartGallery w:val="Page Numbers (Bottom of Page)"/>
        <w:docPartUnique/>
      </w:docPartObj>
    </w:sdtPr>
    <w:sdtEndPr>
      <w:rPr>
        <w:noProof/>
        <w:sz w:val="20"/>
        <w:szCs w:val="20"/>
      </w:rPr>
    </w:sdtEndPr>
    <w:sdtContent>
      <w:p w:rsidR="00E13714" w:rsidRPr="00B325B9" w:rsidRDefault="00E13714" w:rsidP="00785BFE">
        <w:pPr>
          <w:pStyle w:val="Normal-pool"/>
          <w:rPr>
            <w:b/>
          </w:rPr>
        </w:pPr>
        <w:r w:rsidRPr="00B325B9">
          <w:rPr>
            <w:b/>
          </w:rPr>
          <w:fldChar w:fldCharType="begin"/>
        </w:r>
        <w:r w:rsidRPr="00B325B9">
          <w:rPr>
            <w:b/>
          </w:rPr>
          <w:instrText xml:space="preserve"> PAGE   \* MERGEFORMAT </w:instrText>
        </w:r>
        <w:r w:rsidRPr="00B325B9">
          <w:rPr>
            <w:b/>
          </w:rPr>
          <w:fldChar w:fldCharType="separate"/>
        </w:r>
        <w:r w:rsidR="00E20C90">
          <w:rPr>
            <w:b/>
            <w:noProof/>
          </w:rPr>
          <w:t>2</w:t>
        </w:r>
        <w:r w:rsidRPr="00B325B9">
          <w:rPr>
            <w:b/>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38C" w:rsidRPr="00EC0F68" w:rsidRDefault="0071038C" w:rsidP="005E5003">
      <w:pPr>
        <w:tabs>
          <w:tab w:val="clear" w:pos="1247"/>
          <w:tab w:val="clear" w:pos="1814"/>
          <w:tab w:val="clear" w:pos="2381"/>
          <w:tab w:val="clear" w:pos="2948"/>
          <w:tab w:val="clear" w:pos="3515"/>
          <w:tab w:val="left" w:pos="624"/>
        </w:tabs>
        <w:spacing w:after="0" w:line="240" w:lineRule="auto"/>
        <w:ind w:left="624"/>
        <w:rPr>
          <w:sz w:val="18"/>
          <w:szCs w:val="18"/>
        </w:rPr>
      </w:pPr>
      <w:r w:rsidRPr="00EC0F68">
        <w:rPr>
          <w:sz w:val="18"/>
          <w:szCs w:val="18"/>
        </w:rPr>
        <w:separator/>
      </w:r>
    </w:p>
  </w:footnote>
  <w:footnote w:type="continuationSeparator" w:id="0">
    <w:p w:rsidR="0071038C" w:rsidRDefault="0071038C">
      <w:r>
        <w:continuationSeparator/>
      </w:r>
    </w:p>
  </w:footnote>
  <w:footnote w:id="1">
    <w:p w:rsidR="00E13714" w:rsidRPr="00F93A89" w:rsidRDefault="00D52085" w:rsidP="007F2480">
      <w:pPr>
        <w:tabs>
          <w:tab w:val="clear" w:pos="1247"/>
          <w:tab w:val="clear" w:pos="1814"/>
          <w:tab w:val="clear" w:pos="2381"/>
          <w:tab w:val="clear" w:pos="2948"/>
          <w:tab w:val="clear" w:pos="3515"/>
          <w:tab w:val="left" w:pos="624"/>
        </w:tabs>
        <w:spacing w:before="20" w:after="40" w:line="240" w:lineRule="auto"/>
        <w:ind w:left="1253"/>
        <w:rPr>
          <w:sz w:val="20"/>
          <w:szCs w:val="20"/>
        </w:rPr>
      </w:pPr>
      <w:r w:rsidRPr="00F93A89">
        <w:rPr>
          <w:sz w:val="20"/>
          <w:szCs w:val="20"/>
          <w:lang w:val="zh-CN"/>
        </w:rPr>
        <w:t>* UNEP/MC/COP.1/1</w:t>
      </w:r>
      <w:r w:rsidRPr="00F93A89">
        <w:rPr>
          <w:sz w:val="20"/>
          <w:szCs w:val="20"/>
          <w:lang w:val="zh-C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Pr="00592326" w:rsidRDefault="00E13714" w:rsidP="00592326">
    <w:pPr>
      <w:pStyle w:val="Header"/>
      <w:rPr>
        <w:szCs w:val="18"/>
        <w:lang w:val="fr-CH"/>
      </w:rPr>
    </w:pPr>
    <w:r w:rsidRPr="00592326">
      <w:rPr>
        <w:bCs/>
        <w:szCs w:val="18"/>
        <w:lang w:val="fr-CH"/>
      </w:rPr>
      <w:t>UNEP</w:t>
    </w:r>
    <w:r w:rsidRPr="00592326">
      <w:rPr>
        <w:szCs w:val="18"/>
        <w:lang w:val="fr-CH"/>
      </w:rPr>
      <w:t>/MC/COP.1/</w:t>
    </w:r>
    <w:r>
      <w:rPr>
        <w:szCs w:val="18"/>
        <w:lang w:val="fr-CH"/>
      </w:rPr>
      <w:t>26</w:t>
    </w:r>
    <w:r w:rsidR="00BB465F">
      <w:rPr>
        <w:szCs w:val="18"/>
        <w:lang w:val="fr-CH"/>
      </w:rPr>
      <w:t>/Add.1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Pr="00CA5CA9" w:rsidRDefault="00E13714" w:rsidP="00F43DA1">
    <w:pPr>
      <w:pStyle w:val="Header"/>
      <w:jc w:val="right"/>
      <w:rPr>
        <w:szCs w:val="18"/>
      </w:rPr>
    </w:pPr>
    <w:r w:rsidRPr="00CA5CA9">
      <w:rPr>
        <w:bCs/>
        <w:szCs w:val="18"/>
      </w:rPr>
      <w:t>UNEP</w:t>
    </w:r>
    <w:r>
      <w:rPr>
        <w:szCs w:val="18"/>
      </w:rPr>
      <w:t>(DTIE)/Hg/INC.7</w:t>
    </w:r>
    <w:r w:rsidRPr="00CA5CA9">
      <w:rPr>
        <w:szCs w:val="18"/>
      </w:rPr>
      <w:t>/</w:t>
    </w:r>
    <w:r>
      <w:rPr>
        <w:szCs w:val="18"/>
      </w:rPr>
      <w:t>19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Pr="00202268" w:rsidRDefault="00E13714" w:rsidP="00F43DA1">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Pr="00CA5CA9" w:rsidRDefault="00E13714" w:rsidP="001646EA">
    <w:pPr>
      <w:pStyle w:val="Header"/>
      <w:rPr>
        <w:szCs w:val="18"/>
      </w:rPr>
    </w:pPr>
    <w:r w:rsidRPr="00CA5CA9">
      <w:rPr>
        <w:bCs/>
        <w:szCs w:val="18"/>
      </w:rPr>
      <w:t>UNEP</w:t>
    </w:r>
    <w:r w:rsidRPr="00CA5CA9">
      <w:rPr>
        <w:szCs w:val="18"/>
      </w:rPr>
      <w:t>/</w:t>
    </w:r>
    <w:r>
      <w:rPr>
        <w:szCs w:val="18"/>
      </w:rPr>
      <w:t>MC</w:t>
    </w:r>
    <w:r w:rsidRPr="00CA5CA9">
      <w:rPr>
        <w:szCs w:val="18"/>
      </w:rPr>
      <w:t>/</w:t>
    </w:r>
    <w:r>
      <w:rPr>
        <w:szCs w:val="18"/>
      </w:rPr>
      <w:t>COP.1</w:t>
    </w:r>
    <w:r w:rsidRPr="00CA5CA9">
      <w:rPr>
        <w:szCs w:val="18"/>
      </w:rPr>
      <w:t>/</w:t>
    </w:r>
    <w:r>
      <w:rPr>
        <w:szCs w:val="18"/>
      </w:rPr>
      <w:t>26</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Pr="00592326" w:rsidRDefault="00E13714" w:rsidP="00592326">
    <w:pPr>
      <w:pStyle w:val="Header"/>
      <w:jc w:val="right"/>
      <w:rPr>
        <w:szCs w:val="18"/>
        <w:lang w:val="fr-CH"/>
      </w:rPr>
    </w:pPr>
    <w:r w:rsidRPr="00592326">
      <w:rPr>
        <w:bCs/>
        <w:szCs w:val="18"/>
        <w:lang w:val="fr-CH"/>
      </w:rPr>
      <w:t>UNEP</w:t>
    </w:r>
    <w:r w:rsidRPr="00592326">
      <w:rPr>
        <w:szCs w:val="18"/>
        <w:lang w:val="fr-CH"/>
      </w:rPr>
      <w:t>/</w:t>
    </w:r>
    <w:r>
      <w:rPr>
        <w:szCs w:val="18"/>
        <w:lang w:val="fr-CH"/>
      </w:rPr>
      <w:t>MC</w:t>
    </w:r>
    <w:r w:rsidRPr="00592326">
      <w:rPr>
        <w:szCs w:val="18"/>
        <w:lang w:val="fr-CH"/>
      </w:rPr>
      <w:t>/</w:t>
    </w:r>
    <w:r>
      <w:rPr>
        <w:szCs w:val="18"/>
        <w:lang w:val="fr-CH"/>
      </w:rPr>
      <w:t>COP.1/26</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714" w:rsidRPr="00B325B9" w:rsidRDefault="00E13714" w:rsidP="00785BFE">
    <w:pPr>
      <w:pStyle w:val="Header"/>
      <w:jc w:val="left"/>
      <w:rPr>
        <w:sz w:val="20"/>
        <w:szCs w:val="20"/>
        <w:lang w:val="fr-CH"/>
      </w:rPr>
    </w:pPr>
    <w:r w:rsidRPr="00B325B9">
      <w:rPr>
        <w:bCs/>
        <w:sz w:val="20"/>
        <w:szCs w:val="20"/>
        <w:lang w:val="fr-CH"/>
      </w:rPr>
      <w:t>UNEP</w:t>
    </w:r>
    <w:r w:rsidRPr="00B325B9">
      <w:rPr>
        <w:sz w:val="20"/>
        <w:szCs w:val="20"/>
        <w:lang w:val="fr-CH"/>
      </w:rPr>
      <w:t>/MC/COP.1/26</w:t>
    </w:r>
    <w:r w:rsidR="00BB465F" w:rsidRPr="00B325B9">
      <w:rPr>
        <w:sz w:val="20"/>
        <w:szCs w:val="20"/>
        <w:lang w:val="fr-CH"/>
      </w:rPr>
      <w:t>/Add.1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C4E"/>
    <w:multiLevelType w:val="hybridMultilevel"/>
    <w:tmpl w:val="E0581DCA"/>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67EF1"/>
    <w:multiLevelType w:val="hybridMultilevel"/>
    <w:tmpl w:val="11904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7963C1"/>
    <w:multiLevelType w:val="hybridMultilevel"/>
    <w:tmpl w:val="652849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D24F55"/>
    <w:multiLevelType w:val="hybridMultilevel"/>
    <w:tmpl w:val="65109BA6"/>
    <w:lvl w:ilvl="0" w:tplc="06900B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5">
    <w:nsid w:val="28C127C6"/>
    <w:multiLevelType w:val="multilevel"/>
    <w:tmpl w:val="4D36A532"/>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854"/>
        </w:tabs>
        <w:ind w:left="1494" w:hanging="360"/>
      </w:pPr>
      <w:rPr>
        <w:rFonts w:ascii="Times New Roman" w:hAnsi="Times New Roman" w:hint="default"/>
        <w:b w:val="0"/>
        <w:i w:val="0"/>
        <w:sz w:val="20"/>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2E3C001F"/>
    <w:multiLevelType w:val="hybridMultilevel"/>
    <w:tmpl w:val="932A34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3F154A84"/>
    <w:multiLevelType w:val="hybridMultilevel"/>
    <w:tmpl w:val="18B67C72"/>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22E7D96"/>
    <w:multiLevelType w:val="hybridMultilevel"/>
    <w:tmpl w:val="0ABE5E9E"/>
    <w:lvl w:ilvl="0" w:tplc="96826D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11">
    <w:nsid w:val="5C932A35"/>
    <w:multiLevelType w:val="hybridMultilevel"/>
    <w:tmpl w:val="CCBAAB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5FE34526"/>
    <w:multiLevelType w:val="hybridMultilevel"/>
    <w:tmpl w:val="D07A6E4C"/>
    <w:numStyleLink w:val="Normallist"/>
  </w:abstractNum>
  <w:abstractNum w:abstractNumId="13">
    <w:nsid w:val="68444F34"/>
    <w:multiLevelType w:val="hybridMultilevel"/>
    <w:tmpl w:val="868ACE82"/>
    <w:lvl w:ilvl="0" w:tplc="EAFE9C0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B50E98"/>
    <w:multiLevelType w:val="hybridMultilevel"/>
    <w:tmpl w:val="17BCCCCE"/>
    <w:lvl w:ilvl="0" w:tplc="B792DDCE">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2557A96"/>
    <w:multiLevelType w:val="hybridMultilevel"/>
    <w:tmpl w:val="65109BA6"/>
    <w:lvl w:ilvl="0" w:tplc="06900B5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74C16823"/>
    <w:multiLevelType w:val="hybridMultilevel"/>
    <w:tmpl w:val="C1DCBB0E"/>
    <w:lvl w:ilvl="0" w:tplc="04090017">
      <w:start w:val="1"/>
      <w:numFmt w:val="lowerLetter"/>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6253511"/>
    <w:multiLevelType w:val="hybridMultilevel"/>
    <w:tmpl w:val="CB0E7BD2"/>
    <w:lvl w:ilvl="0" w:tplc="08090011">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769F0E09"/>
    <w:multiLevelType w:val="hybridMultilevel"/>
    <w:tmpl w:val="4CFCEB4C"/>
    <w:lvl w:ilvl="0" w:tplc="04090017">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
    <w:abstractNumId w:val="4"/>
  </w:num>
  <w:num w:numId="3">
    <w:abstractNumId w:val="7"/>
  </w:num>
  <w:num w:numId="4">
    <w:abstractNumId w:val="10"/>
  </w:num>
  <w:num w:numId="5">
    <w:abstractNumId w:val="10"/>
  </w:num>
  <w:num w:numId="6">
    <w:abstractNumId w:val="5"/>
  </w:num>
  <w:num w:numId="7">
    <w:abstractNumId w:val="9"/>
  </w:num>
  <w:num w:numId="8">
    <w:abstractNumId w:val="12"/>
  </w:num>
  <w:num w:numId="9">
    <w:abstractNumId w:val="3"/>
  </w:num>
  <w:num w:numId="10">
    <w:abstractNumId w:val="15"/>
  </w:num>
  <w:num w:numId="11">
    <w:abstractNumId w:val="17"/>
  </w:num>
  <w:num w:numId="12">
    <w:abstractNumId w:val="8"/>
  </w:num>
  <w:num w:numId="13">
    <w:abstractNumId w:val="2"/>
  </w:num>
  <w:num w:numId="14">
    <w:abstractNumId w:val="11"/>
  </w:num>
  <w:num w:numId="15">
    <w:abstractNumId w:val="6"/>
  </w:num>
  <w:num w:numId="16">
    <w:abstractNumId w:val="1"/>
  </w:num>
  <w:num w:numId="17">
    <w:abstractNumId w:val="10"/>
    <w:lvlOverride w:ilvl="1">
      <w:lvl w:ilvl="1">
        <w:start w:val="1"/>
        <w:numFmt w:val="lowerLetter"/>
        <w:lvlText w:val="(%2)"/>
        <w:lvlJc w:val="left"/>
        <w:pPr>
          <w:tabs>
            <w:tab w:val="num" w:pos="1134"/>
          </w:tabs>
          <w:ind w:left="1247" w:firstLine="567"/>
        </w:pPr>
        <w:rPr>
          <w:rFonts w:hint="default"/>
        </w:rPr>
      </w:lvl>
    </w:lvlOverride>
  </w:num>
  <w:num w:numId="18">
    <w:abstractNumId w:val="10"/>
    <w:lvlOverride w:ilvl="1">
      <w:lvl w:ilvl="1">
        <w:start w:val="1"/>
        <w:numFmt w:val="lowerLetter"/>
        <w:lvlText w:val="(%2)"/>
        <w:lvlJc w:val="left"/>
        <w:pPr>
          <w:tabs>
            <w:tab w:val="num" w:pos="1134"/>
          </w:tabs>
          <w:ind w:left="1247" w:firstLine="567"/>
        </w:pPr>
        <w:rPr>
          <w:rFonts w:hint="default"/>
        </w:rPr>
      </w:lvl>
    </w:lvlOverride>
  </w:num>
  <w:num w:numId="19">
    <w:abstractNumId w:val="18"/>
  </w:num>
  <w:num w:numId="20">
    <w:abstractNumId w:val="16"/>
  </w:num>
  <w:num w:numId="21">
    <w:abstractNumId w:val="14"/>
  </w:num>
  <w:num w:numId="22">
    <w:abstractNumId w:val="13"/>
  </w:num>
  <w:num w:numId="23">
    <w:abstractNumId w:val="0"/>
  </w:num>
  <w:num w:numId="24">
    <w:abstractNumId w:val="12"/>
    <w:lvlOverride w:ilvl="0">
      <w:startOverride w:val="1"/>
      <w:lvl w:ilvl="0" w:tplc="32AA28B6">
        <w:start w:val="1"/>
        <w:numFmt w:val="decimal"/>
        <w:lvlText w:val="%1."/>
        <w:lvlJc w:val="left"/>
        <w:pPr>
          <w:tabs>
            <w:tab w:val="left" w:pos="624"/>
            <w:tab w:val="left" w:pos="1134"/>
            <w:tab w:val="num" w:pos="1872"/>
          </w:tabs>
          <w:ind w:left="124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1">
      <w:startOverride w:val="1"/>
      <w:lvl w:ilvl="1" w:tplc="17EAEAE8">
        <w:start w:val="1"/>
        <w:numFmt w:val="lowerLetter"/>
        <w:lvlText w:val="(%2)"/>
        <w:lvlJc w:val="left"/>
        <w:pPr>
          <w:tabs>
            <w:tab w:val="left" w:pos="624"/>
            <w:tab w:val="left" w:pos="1134"/>
            <w:tab w:val="num" w:pos="1872"/>
          </w:tabs>
          <w:ind w:left="1247" w:hanging="57"/>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2">
      <w:startOverride w:val="1"/>
      <w:lvl w:ilvl="2" w:tplc="785A977C">
        <w:start w:val="1"/>
        <w:numFmt w:val="lowerRoman"/>
        <w:lvlText w:val="(%3)"/>
        <w:lvlJc w:val="left"/>
        <w:pPr>
          <w:tabs>
            <w:tab w:val="left" w:pos="624"/>
            <w:tab w:val="left" w:pos="1134"/>
            <w:tab w:val="num" w:pos="3573"/>
          </w:tabs>
          <w:ind w:left="2948"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3">
      <w:startOverride w:val="1"/>
      <w:lvl w:ilvl="3" w:tplc="1302938E">
        <w:start w:val="1"/>
        <w:numFmt w:val="lowerLetter"/>
        <w:lvlText w:val="%4."/>
        <w:lvlJc w:val="left"/>
        <w:pPr>
          <w:tabs>
            <w:tab w:val="left" w:pos="624"/>
            <w:tab w:val="left" w:pos="1134"/>
            <w:tab w:val="num" w:pos="4140"/>
          </w:tabs>
          <w:ind w:left="3515"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4">
      <w:startOverride w:val="1"/>
      <w:lvl w:ilvl="4" w:tplc="33BC2648">
        <w:start w:val="1"/>
        <w:numFmt w:val="lowerRoman"/>
        <w:lvlText w:val="%5."/>
        <w:lvlJc w:val="left"/>
        <w:pPr>
          <w:tabs>
            <w:tab w:val="left" w:pos="624"/>
            <w:tab w:val="left" w:pos="1134"/>
            <w:tab w:val="num" w:pos="4707"/>
          </w:tabs>
          <w:ind w:left="4082" w:firstLine="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5">
      <w:startOverride w:val="1"/>
      <w:lvl w:ilvl="5" w:tplc="079C6624">
        <w:start w:val="1"/>
        <w:numFmt w:val="lowerRoman"/>
        <w:lvlText w:val="%6."/>
        <w:lvlJc w:val="left"/>
        <w:pPr>
          <w:tabs>
            <w:tab w:val="left" w:pos="624"/>
            <w:tab w:val="left" w:pos="1134"/>
            <w:tab w:val="num" w:pos="8460"/>
          </w:tabs>
          <w:ind w:left="7835" w:firstLine="358"/>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6">
      <w:startOverride w:val="1"/>
      <w:lvl w:ilvl="6" w:tplc="C942A1F6">
        <w:start w:val="1"/>
        <w:numFmt w:val="decimal"/>
        <w:lvlText w:val="%7."/>
        <w:lvlJc w:val="left"/>
        <w:pPr>
          <w:tabs>
            <w:tab w:val="left" w:pos="624"/>
            <w:tab w:val="left" w:pos="1134"/>
            <w:tab w:val="num" w:pos="9180"/>
          </w:tabs>
          <w:ind w:left="8555" w:firstLine="2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7">
      <w:startOverride w:val="1"/>
      <w:lvl w:ilvl="7" w:tplc="F88CB60C">
        <w:start w:val="1"/>
        <w:numFmt w:val="lowerLetter"/>
        <w:lvlText w:val="%8."/>
        <w:lvlJc w:val="left"/>
        <w:pPr>
          <w:tabs>
            <w:tab w:val="left" w:pos="624"/>
            <w:tab w:val="left" w:pos="1134"/>
            <w:tab w:val="num" w:pos="9900"/>
          </w:tabs>
          <w:ind w:left="9275" w:firstLine="265"/>
        </w:pPr>
        <w:rPr>
          <w:rFonts w:hAnsi="Arial Unicode MS" w:cs="Times New Roman"/>
          <w:caps w:val="0"/>
          <w:smallCaps w:val="0"/>
          <w:strike w:val="0"/>
          <w:dstrike w:val="0"/>
          <w:outline w:val="0"/>
          <w:emboss w:val="0"/>
          <w:imprint w:val="0"/>
          <w:spacing w:val="0"/>
          <w:w w:val="100"/>
          <w:kern w:val="0"/>
          <w:position w:val="0"/>
          <w:vertAlign w:val="baseline"/>
        </w:rPr>
      </w:lvl>
    </w:lvlOverride>
    <w:lvlOverride w:ilvl="8">
      <w:startOverride w:val="1"/>
      <w:lvl w:ilvl="8" w:tplc="5FB2952C">
        <w:start w:val="1"/>
        <w:numFmt w:val="lowerRoman"/>
        <w:lvlText w:val="%9."/>
        <w:lvlJc w:val="left"/>
        <w:pPr>
          <w:tabs>
            <w:tab w:val="left" w:pos="624"/>
            <w:tab w:val="left" w:pos="1134"/>
            <w:tab w:val="num" w:pos="10620"/>
          </w:tabs>
          <w:ind w:left="9995" w:firstLine="358"/>
        </w:pPr>
        <w:rPr>
          <w:rFonts w:hAnsi="Arial Unicode MS" w:cs="Times New Roman"/>
          <w:caps w:val="0"/>
          <w:smallCaps w:val="0"/>
          <w:strike w:val="0"/>
          <w:dstrike w:val="0"/>
          <w:outline w:val="0"/>
          <w:emboss w:val="0"/>
          <w:imprint w:val="0"/>
          <w:spacing w:val="0"/>
          <w:w w:val="100"/>
          <w:kern w:val="0"/>
          <w:position w:val="0"/>
          <w:vertAlign w:val="baseline"/>
        </w:rPr>
      </w:lvl>
    </w:lvlOverride>
  </w:num>
  <w:num w:numId="25">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 w:numId="26">
    <w:abstractNumId w:val="10"/>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fr-FR" w:vendorID="64" w:dllVersion="0" w:nlCheck="1" w:checkStyle="1"/>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fr-CH" w:vendorID="64" w:dllVersion="0"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19"/>
  <w:hyphenationZone w:val="425"/>
  <w:evenAndOddHeaders/>
  <w:noPunctuationKerning/>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D7F"/>
    <w:rsid w:val="00000E4A"/>
    <w:rsid w:val="00001974"/>
    <w:rsid w:val="000024A3"/>
    <w:rsid w:val="000114D1"/>
    <w:rsid w:val="000149E6"/>
    <w:rsid w:val="00014EEF"/>
    <w:rsid w:val="00023DA9"/>
    <w:rsid w:val="000247B0"/>
    <w:rsid w:val="00024BBF"/>
    <w:rsid w:val="00026997"/>
    <w:rsid w:val="00026A08"/>
    <w:rsid w:val="00032273"/>
    <w:rsid w:val="00032E4E"/>
    <w:rsid w:val="00033E0B"/>
    <w:rsid w:val="00035EDE"/>
    <w:rsid w:val="00047B5B"/>
    <w:rsid w:val="000509B4"/>
    <w:rsid w:val="00052717"/>
    <w:rsid w:val="00057D41"/>
    <w:rsid w:val="0006035B"/>
    <w:rsid w:val="0006096F"/>
    <w:rsid w:val="000649C5"/>
    <w:rsid w:val="00064E0C"/>
    <w:rsid w:val="00071886"/>
    <w:rsid w:val="000742BC"/>
    <w:rsid w:val="00076CC6"/>
    <w:rsid w:val="00082A0C"/>
    <w:rsid w:val="00083504"/>
    <w:rsid w:val="00085D28"/>
    <w:rsid w:val="0009640C"/>
    <w:rsid w:val="000A47FF"/>
    <w:rsid w:val="000B22A2"/>
    <w:rsid w:val="000B3902"/>
    <w:rsid w:val="000B73F9"/>
    <w:rsid w:val="000C2A52"/>
    <w:rsid w:val="000D33C0"/>
    <w:rsid w:val="000D4CF6"/>
    <w:rsid w:val="000D6941"/>
    <w:rsid w:val="000E30E6"/>
    <w:rsid w:val="000F3A83"/>
    <w:rsid w:val="000F4829"/>
    <w:rsid w:val="000F738B"/>
    <w:rsid w:val="00111B4D"/>
    <w:rsid w:val="00112A4A"/>
    <w:rsid w:val="00113F26"/>
    <w:rsid w:val="001202E3"/>
    <w:rsid w:val="00123699"/>
    <w:rsid w:val="001241FB"/>
    <w:rsid w:val="0013059D"/>
    <w:rsid w:val="00135713"/>
    <w:rsid w:val="00136187"/>
    <w:rsid w:val="00141A55"/>
    <w:rsid w:val="0014293F"/>
    <w:rsid w:val="0014397D"/>
    <w:rsid w:val="001446A3"/>
    <w:rsid w:val="0015219A"/>
    <w:rsid w:val="00152B6B"/>
    <w:rsid w:val="00155395"/>
    <w:rsid w:val="00156B6B"/>
    <w:rsid w:val="00160D74"/>
    <w:rsid w:val="0016317F"/>
    <w:rsid w:val="001646EA"/>
    <w:rsid w:val="00167D02"/>
    <w:rsid w:val="00174BC7"/>
    <w:rsid w:val="001759D8"/>
    <w:rsid w:val="00177D7F"/>
    <w:rsid w:val="00180C3F"/>
    <w:rsid w:val="00181EC8"/>
    <w:rsid w:val="00184349"/>
    <w:rsid w:val="00195F33"/>
    <w:rsid w:val="001B1617"/>
    <w:rsid w:val="001B504B"/>
    <w:rsid w:val="001B6F98"/>
    <w:rsid w:val="001C191A"/>
    <w:rsid w:val="001D3874"/>
    <w:rsid w:val="001D7E75"/>
    <w:rsid w:val="001E0D73"/>
    <w:rsid w:val="001E1EB3"/>
    <w:rsid w:val="001E2AC2"/>
    <w:rsid w:val="001E45BD"/>
    <w:rsid w:val="001E56D2"/>
    <w:rsid w:val="001E7D56"/>
    <w:rsid w:val="001F2E95"/>
    <w:rsid w:val="001F75DE"/>
    <w:rsid w:val="00200D58"/>
    <w:rsid w:val="002011C1"/>
    <w:rsid w:val="002013BE"/>
    <w:rsid w:val="00201EDC"/>
    <w:rsid w:val="002063A4"/>
    <w:rsid w:val="0021145B"/>
    <w:rsid w:val="00220B2C"/>
    <w:rsid w:val="00220C23"/>
    <w:rsid w:val="00223893"/>
    <w:rsid w:val="002247F6"/>
    <w:rsid w:val="00225E21"/>
    <w:rsid w:val="00234E78"/>
    <w:rsid w:val="00235811"/>
    <w:rsid w:val="00235957"/>
    <w:rsid w:val="00243D36"/>
    <w:rsid w:val="00246151"/>
    <w:rsid w:val="0024738B"/>
    <w:rsid w:val="00247707"/>
    <w:rsid w:val="0025525A"/>
    <w:rsid w:val="0026018E"/>
    <w:rsid w:val="0026449D"/>
    <w:rsid w:val="00280DB8"/>
    <w:rsid w:val="0028599B"/>
    <w:rsid w:val="002864D2"/>
    <w:rsid w:val="00286740"/>
    <w:rsid w:val="00291EAE"/>
    <w:rsid w:val="002929D8"/>
    <w:rsid w:val="002A237D"/>
    <w:rsid w:val="002A4C53"/>
    <w:rsid w:val="002A7CF3"/>
    <w:rsid w:val="002B0672"/>
    <w:rsid w:val="002B1C41"/>
    <w:rsid w:val="002B247F"/>
    <w:rsid w:val="002B50D4"/>
    <w:rsid w:val="002C0D57"/>
    <w:rsid w:val="002C145D"/>
    <w:rsid w:val="002C2C3E"/>
    <w:rsid w:val="002C533E"/>
    <w:rsid w:val="002D027F"/>
    <w:rsid w:val="002D3E15"/>
    <w:rsid w:val="002D7A85"/>
    <w:rsid w:val="002D7B60"/>
    <w:rsid w:val="002E5832"/>
    <w:rsid w:val="002F3966"/>
    <w:rsid w:val="002F4761"/>
    <w:rsid w:val="002F5C79"/>
    <w:rsid w:val="002F68EE"/>
    <w:rsid w:val="003019E2"/>
    <w:rsid w:val="003033A0"/>
    <w:rsid w:val="00310BEB"/>
    <w:rsid w:val="0031413F"/>
    <w:rsid w:val="00314854"/>
    <w:rsid w:val="003148BB"/>
    <w:rsid w:val="00314A45"/>
    <w:rsid w:val="00315814"/>
    <w:rsid w:val="00317976"/>
    <w:rsid w:val="00320F2F"/>
    <w:rsid w:val="00355EA9"/>
    <w:rsid w:val="003578DE"/>
    <w:rsid w:val="00361688"/>
    <w:rsid w:val="003877D5"/>
    <w:rsid w:val="003929B8"/>
    <w:rsid w:val="00393579"/>
    <w:rsid w:val="00396257"/>
    <w:rsid w:val="00397EB8"/>
    <w:rsid w:val="003A0B88"/>
    <w:rsid w:val="003A4FD0"/>
    <w:rsid w:val="003A69D1"/>
    <w:rsid w:val="003A7705"/>
    <w:rsid w:val="003A77F1"/>
    <w:rsid w:val="003B1545"/>
    <w:rsid w:val="003C2546"/>
    <w:rsid w:val="003C3219"/>
    <w:rsid w:val="003C409D"/>
    <w:rsid w:val="003C5583"/>
    <w:rsid w:val="003C5BA6"/>
    <w:rsid w:val="003C74CF"/>
    <w:rsid w:val="003D3752"/>
    <w:rsid w:val="003E15F1"/>
    <w:rsid w:val="003E35DA"/>
    <w:rsid w:val="003E3C90"/>
    <w:rsid w:val="003E455D"/>
    <w:rsid w:val="003F0E85"/>
    <w:rsid w:val="003F2B04"/>
    <w:rsid w:val="003F32EA"/>
    <w:rsid w:val="003F3591"/>
    <w:rsid w:val="00404B2E"/>
    <w:rsid w:val="00410C55"/>
    <w:rsid w:val="00416854"/>
    <w:rsid w:val="00417725"/>
    <w:rsid w:val="00421172"/>
    <w:rsid w:val="004233E2"/>
    <w:rsid w:val="004253AF"/>
    <w:rsid w:val="00426C61"/>
    <w:rsid w:val="00426FB2"/>
    <w:rsid w:val="004300D6"/>
    <w:rsid w:val="00437F26"/>
    <w:rsid w:val="00444097"/>
    <w:rsid w:val="00445487"/>
    <w:rsid w:val="00447E0D"/>
    <w:rsid w:val="00452933"/>
    <w:rsid w:val="00454769"/>
    <w:rsid w:val="00466991"/>
    <w:rsid w:val="0047064C"/>
    <w:rsid w:val="004822B7"/>
    <w:rsid w:val="0049469E"/>
    <w:rsid w:val="004A2217"/>
    <w:rsid w:val="004A24F9"/>
    <w:rsid w:val="004A42E1"/>
    <w:rsid w:val="004A667A"/>
    <w:rsid w:val="004B162C"/>
    <w:rsid w:val="004B2ABE"/>
    <w:rsid w:val="004C3DBE"/>
    <w:rsid w:val="004C5C96"/>
    <w:rsid w:val="004D06A4"/>
    <w:rsid w:val="004D4CEC"/>
    <w:rsid w:val="004E05E7"/>
    <w:rsid w:val="004E4EF1"/>
    <w:rsid w:val="004F1A81"/>
    <w:rsid w:val="005050D2"/>
    <w:rsid w:val="00514BEE"/>
    <w:rsid w:val="005208F1"/>
    <w:rsid w:val="005218D9"/>
    <w:rsid w:val="00523A79"/>
    <w:rsid w:val="00536186"/>
    <w:rsid w:val="00544CBB"/>
    <w:rsid w:val="005644D3"/>
    <w:rsid w:val="005656D7"/>
    <w:rsid w:val="005675E8"/>
    <w:rsid w:val="0057315F"/>
    <w:rsid w:val="00576104"/>
    <w:rsid w:val="00590D73"/>
    <w:rsid w:val="00592326"/>
    <w:rsid w:val="00592B21"/>
    <w:rsid w:val="005B44BF"/>
    <w:rsid w:val="005B491B"/>
    <w:rsid w:val="005C4B8A"/>
    <w:rsid w:val="005C67C8"/>
    <w:rsid w:val="005D0249"/>
    <w:rsid w:val="005D04E8"/>
    <w:rsid w:val="005D18FA"/>
    <w:rsid w:val="005D4FD4"/>
    <w:rsid w:val="005D6E8C"/>
    <w:rsid w:val="005E3004"/>
    <w:rsid w:val="005E5003"/>
    <w:rsid w:val="005F100C"/>
    <w:rsid w:val="005F68DA"/>
    <w:rsid w:val="00601BC9"/>
    <w:rsid w:val="006045B2"/>
    <w:rsid w:val="0060773B"/>
    <w:rsid w:val="00613FD6"/>
    <w:rsid w:val="006157B5"/>
    <w:rsid w:val="00615A97"/>
    <w:rsid w:val="00617224"/>
    <w:rsid w:val="00626FC6"/>
    <w:rsid w:val="006303B4"/>
    <w:rsid w:val="00630ADC"/>
    <w:rsid w:val="00633D3D"/>
    <w:rsid w:val="006414DA"/>
    <w:rsid w:val="00641703"/>
    <w:rsid w:val="006431A6"/>
    <w:rsid w:val="00643E3A"/>
    <w:rsid w:val="006459F6"/>
    <w:rsid w:val="00646803"/>
    <w:rsid w:val="006501AD"/>
    <w:rsid w:val="00651BFA"/>
    <w:rsid w:val="00654475"/>
    <w:rsid w:val="00656DF0"/>
    <w:rsid w:val="00665A4B"/>
    <w:rsid w:val="006734DC"/>
    <w:rsid w:val="00673E24"/>
    <w:rsid w:val="00677EBB"/>
    <w:rsid w:val="00683158"/>
    <w:rsid w:val="00692E2A"/>
    <w:rsid w:val="006A76F2"/>
    <w:rsid w:val="006A7CA0"/>
    <w:rsid w:val="006C2FA4"/>
    <w:rsid w:val="006D19D4"/>
    <w:rsid w:val="006D7EFB"/>
    <w:rsid w:val="006D7FE0"/>
    <w:rsid w:val="006E6672"/>
    <w:rsid w:val="006E6722"/>
    <w:rsid w:val="006F6848"/>
    <w:rsid w:val="006F7AFF"/>
    <w:rsid w:val="007027B9"/>
    <w:rsid w:val="007066B5"/>
    <w:rsid w:val="0071038C"/>
    <w:rsid w:val="007145DA"/>
    <w:rsid w:val="0071491A"/>
    <w:rsid w:val="00715E88"/>
    <w:rsid w:val="00734CAA"/>
    <w:rsid w:val="00735C09"/>
    <w:rsid w:val="00742680"/>
    <w:rsid w:val="00745E0D"/>
    <w:rsid w:val="00751B05"/>
    <w:rsid w:val="0075533C"/>
    <w:rsid w:val="00757581"/>
    <w:rsid w:val="007602F5"/>
    <w:rsid w:val="00760D36"/>
    <w:rsid w:val="007611A0"/>
    <w:rsid w:val="007646E5"/>
    <w:rsid w:val="007674E3"/>
    <w:rsid w:val="00773E54"/>
    <w:rsid w:val="007776B9"/>
    <w:rsid w:val="00785BFE"/>
    <w:rsid w:val="00787688"/>
    <w:rsid w:val="007935E6"/>
    <w:rsid w:val="00796D3F"/>
    <w:rsid w:val="007A1683"/>
    <w:rsid w:val="007A3C60"/>
    <w:rsid w:val="007A5C12"/>
    <w:rsid w:val="007A7CB0"/>
    <w:rsid w:val="007B143F"/>
    <w:rsid w:val="007B68A3"/>
    <w:rsid w:val="007C2541"/>
    <w:rsid w:val="007C412D"/>
    <w:rsid w:val="007D66A8"/>
    <w:rsid w:val="007E003F"/>
    <w:rsid w:val="007E1B83"/>
    <w:rsid w:val="007E793D"/>
    <w:rsid w:val="007F0CF8"/>
    <w:rsid w:val="007F1288"/>
    <w:rsid w:val="007F1822"/>
    <w:rsid w:val="007F2480"/>
    <w:rsid w:val="007F62CB"/>
    <w:rsid w:val="0080186F"/>
    <w:rsid w:val="00803074"/>
    <w:rsid w:val="008142EC"/>
    <w:rsid w:val="00815A43"/>
    <w:rsid w:val="008164F2"/>
    <w:rsid w:val="0082076E"/>
    <w:rsid w:val="00821395"/>
    <w:rsid w:val="00830E26"/>
    <w:rsid w:val="0083468E"/>
    <w:rsid w:val="00841C32"/>
    <w:rsid w:val="00843576"/>
    <w:rsid w:val="00843B64"/>
    <w:rsid w:val="00846B82"/>
    <w:rsid w:val="008478FC"/>
    <w:rsid w:val="00851C51"/>
    <w:rsid w:val="00862EC0"/>
    <w:rsid w:val="00867BFF"/>
    <w:rsid w:val="008711BF"/>
    <w:rsid w:val="00871542"/>
    <w:rsid w:val="00872BF6"/>
    <w:rsid w:val="00880DCA"/>
    <w:rsid w:val="0088480A"/>
    <w:rsid w:val="00885EE4"/>
    <w:rsid w:val="0088757A"/>
    <w:rsid w:val="00892ADF"/>
    <w:rsid w:val="0089431B"/>
    <w:rsid w:val="00895668"/>
    <w:rsid w:val="008957DD"/>
    <w:rsid w:val="00897D98"/>
    <w:rsid w:val="008A6DF2"/>
    <w:rsid w:val="008A7807"/>
    <w:rsid w:val="008B06CD"/>
    <w:rsid w:val="008B4CC9"/>
    <w:rsid w:val="008B74D2"/>
    <w:rsid w:val="008B7DFC"/>
    <w:rsid w:val="008C1B76"/>
    <w:rsid w:val="008C53EF"/>
    <w:rsid w:val="008C798B"/>
    <w:rsid w:val="008D75E4"/>
    <w:rsid w:val="008D7C99"/>
    <w:rsid w:val="008E0FCB"/>
    <w:rsid w:val="008F207F"/>
    <w:rsid w:val="008F6DFE"/>
    <w:rsid w:val="0090529F"/>
    <w:rsid w:val="0092178C"/>
    <w:rsid w:val="00930B88"/>
    <w:rsid w:val="00940DCC"/>
    <w:rsid w:val="0094179A"/>
    <w:rsid w:val="0094459E"/>
    <w:rsid w:val="00944DBC"/>
    <w:rsid w:val="00950977"/>
    <w:rsid w:val="00951A7B"/>
    <w:rsid w:val="00955109"/>
    <w:rsid w:val="009564A6"/>
    <w:rsid w:val="00966A53"/>
    <w:rsid w:val="00967621"/>
    <w:rsid w:val="00967E6A"/>
    <w:rsid w:val="009907B9"/>
    <w:rsid w:val="00990918"/>
    <w:rsid w:val="009A04E4"/>
    <w:rsid w:val="009A3A83"/>
    <w:rsid w:val="009B4A0F"/>
    <w:rsid w:val="009C11D2"/>
    <w:rsid w:val="009C6C70"/>
    <w:rsid w:val="009C7B0A"/>
    <w:rsid w:val="009D0B63"/>
    <w:rsid w:val="009D1111"/>
    <w:rsid w:val="009D4107"/>
    <w:rsid w:val="009D5CB8"/>
    <w:rsid w:val="009E307E"/>
    <w:rsid w:val="009E41B5"/>
    <w:rsid w:val="00A07870"/>
    <w:rsid w:val="00A07C54"/>
    <w:rsid w:val="00A07F19"/>
    <w:rsid w:val="00A1348D"/>
    <w:rsid w:val="00A13C99"/>
    <w:rsid w:val="00A17246"/>
    <w:rsid w:val="00A17A46"/>
    <w:rsid w:val="00A232EE"/>
    <w:rsid w:val="00A4175F"/>
    <w:rsid w:val="00A44411"/>
    <w:rsid w:val="00A469FA"/>
    <w:rsid w:val="00A47680"/>
    <w:rsid w:val="00A53662"/>
    <w:rsid w:val="00A55B01"/>
    <w:rsid w:val="00A56B5B"/>
    <w:rsid w:val="00A603FF"/>
    <w:rsid w:val="00A619B6"/>
    <w:rsid w:val="00A63ADC"/>
    <w:rsid w:val="00A63B6A"/>
    <w:rsid w:val="00A64300"/>
    <w:rsid w:val="00A648CA"/>
    <w:rsid w:val="00A657DD"/>
    <w:rsid w:val="00A666A6"/>
    <w:rsid w:val="00A675FD"/>
    <w:rsid w:val="00A72437"/>
    <w:rsid w:val="00A727C6"/>
    <w:rsid w:val="00A73FED"/>
    <w:rsid w:val="00A77149"/>
    <w:rsid w:val="00A8048B"/>
    <w:rsid w:val="00A80611"/>
    <w:rsid w:val="00A817E9"/>
    <w:rsid w:val="00A83AAB"/>
    <w:rsid w:val="00AA5BF4"/>
    <w:rsid w:val="00AA5F6B"/>
    <w:rsid w:val="00AB4AC8"/>
    <w:rsid w:val="00AB5340"/>
    <w:rsid w:val="00AC0A89"/>
    <w:rsid w:val="00AC3BFE"/>
    <w:rsid w:val="00AC7C96"/>
    <w:rsid w:val="00AD6CAF"/>
    <w:rsid w:val="00AE237D"/>
    <w:rsid w:val="00AE502A"/>
    <w:rsid w:val="00AF0010"/>
    <w:rsid w:val="00AF2C1F"/>
    <w:rsid w:val="00AF374C"/>
    <w:rsid w:val="00AF7C07"/>
    <w:rsid w:val="00B06C64"/>
    <w:rsid w:val="00B11CAC"/>
    <w:rsid w:val="00B1432D"/>
    <w:rsid w:val="00B15A29"/>
    <w:rsid w:val="00B1730F"/>
    <w:rsid w:val="00B22C93"/>
    <w:rsid w:val="00B27589"/>
    <w:rsid w:val="00B325B9"/>
    <w:rsid w:val="00B3554E"/>
    <w:rsid w:val="00B405B7"/>
    <w:rsid w:val="00B43AE4"/>
    <w:rsid w:val="00B43B22"/>
    <w:rsid w:val="00B52182"/>
    <w:rsid w:val="00B52222"/>
    <w:rsid w:val="00B531DA"/>
    <w:rsid w:val="00B54895"/>
    <w:rsid w:val="00B54FE7"/>
    <w:rsid w:val="00B647C6"/>
    <w:rsid w:val="00B655F9"/>
    <w:rsid w:val="00B66901"/>
    <w:rsid w:val="00B71E6D"/>
    <w:rsid w:val="00B72070"/>
    <w:rsid w:val="00B779E1"/>
    <w:rsid w:val="00B803EF"/>
    <w:rsid w:val="00B81E3A"/>
    <w:rsid w:val="00B85CFB"/>
    <w:rsid w:val="00B900C0"/>
    <w:rsid w:val="00B91EE1"/>
    <w:rsid w:val="00B9321D"/>
    <w:rsid w:val="00B93C01"/>
    <w:rsid w:val="00B94602"/>
    <w:rsid w:val="00BA0090"/>
    <w:rsid w:val="00BA1A67"/>
    <w:rsid w:val="00BA36E5"/>
    <w:rsid w:val="00BA6A80"/>
    <w:rsid w:val="00BB01AC"/>
    <w:rsid w:val="00BB465F"/>
    <w:rsid w:val="00BB4ABB"/>
    <w:rsid w:val="00BE0C49"/>
    <w:rsid w:val="00BE1699"/>
    <w:rsid w:val="00BE5B5F"/>
    <w:rsid w:val="00BE7993"/>
    <w:rsid w:val="00C02FB6"/>
    <w:rsid w:val="00C20379"/>
    <w:rsid w:val="00C23CBC"/>
    <w:rsid w:val="00C26F55"/>
    <w:rsid w:val="00C30C63"/>
    <w:rsid w:val="00C30FF3"/>
    <w:rsid w:val="00C3600E"/>
    <w:rsid w:val="00C36B8B"/>
    <w:rsid w:val="00C415C1"/>
    <w:rsid w:val="00C47DBF"/>
    <w:rsid w:val="00C510F4"/>
    <w:rsid w:val="00C552FF"/>
    <w:rsid w:val="00C558DA"/>
    <w:rsid w:val="00C55AF3"/>
    <w:rsid w:val="00C61C72"/>
    <w:rsid w:val="00C74894"/>
    <w:rsid w:val="00C75D51"/>
    <w:rsid w:val="00C771A9"/>
    <w:rsid w:val="00C84759"/>
    <w:rsid w:val="00C867DC"/>
    <w:rsid w:val="00C92996"/>
    <w:rsid w:val="00C968BB"/>
    <w:rsid w:val="00CA170B"/>
    <w:rsid w:val="00CA5CA9"/>
    <w:rsid w:val="00CA6C7F"/>
    <w:rsid w:val="00CA70B2"/>
    <w:rsid w:val="00CC02FF"/>
    <w:rsid w:val="00CC0FC7"/>
    <w:rsid w:val="00CC10A6"/>
    <w:rsid w:val="00CD5EB8"/>
    <w:rsid w:val="00CD7044"/>
    <w:rsid w:val="00CD74D6"/>
    <w:rsid w:val="00CD7E37"/>
    <w:rsid w:val="00CE08B9"/>
    <w:rsid w:val="00CE524C"/>
    <w:rsid w:val="00CF141F"/>
    <w:rsid w:val="00CF2843"/>
    <w:rsid w:val="00CF4777"/>
    <w:rsid w:val="00CF65C8"/>
    <w:rsid w:val="00D013F5"/>
    <w:rsid w:val="00D05E3F"/>
    <w:rsid w:val="00D067BB"/>
    <w:rsid w:val="00D1352A"/>
    <w:rsid w:val="00D169AF"/>
    <w:rsid w:val="00D24E85"/>
    <w:rsid w:val="00D25249"/>
    <w:rsid w:val="00D25486"/>
    <w:rsid w:val="00D32406"/>
    <w:rsid w:val="00D44172"/>
    <w:rsid w:val="00D44E89"/>
    <w:rsid w:val="00D47BE3"/>
    <w:rsid w:val="00D52085"/>
    <w:rsid w:val="00D63B8C"/>
    <w:rsid w:val="00D6719D"/>
    <w:rsid w:val="00D739CC"/>
    <w:rsid w:val="00D8093D"/>
    <w:rsid w:val="00D8108C"/>
    <w:rsid w:val="00D842AE"/>
    <w:rsid w:val="00D9211C"/>
    <w:rsid w:val="00D92DE0"/>
    <w:rsid w:val="00D92FEF"/>
    <w:rsid w:val="00D93A0F"/>
    <w:rsid w:val="00DA1BCA"/>
    <w:rsid w:val="00DC20FB"/>
    <w:rsid w:val="00DC46FF"/>
    <w:rsid w:val="00DC5254"/>
    <w:rsid w:val="00DC569D"/>
    <w:rsid w:val="00DD1A4F"/>
    <w:rsid w:val="00DD3107"/>
    <w:rsid w:val="00DD746C"/>
    <w:rsid w:val="00DD7C2C"/>
    <w:rsid w:val="00DE5BDA"/>
    <w:rsid w:val="00DF3944"/>
    <w:rsid w:val="00DF433C"/>
    <w:rsid w:val="00E0035A"/>
    <w:rsid w:val="00E06797"/>
    <w:rsid w:val="00E1265B"/>
    <w:rsid w:val="00E13714"/>
    <w:rsid w:val="00E13B48"/>
    <w:rsid w:val="00E1404F"/>
    <w:rsid w:val="00E20C90"/>
    <w:rsid w:val="00E21C83"/>
    <w:rsid w:val="00E24ADA"/>
    <w:rsid w:val="00E25B92"/>
    <w:rsid w:val="00E32F59"/>
    <w:rsid w:val="00E40F10"/>
    <w:rsid w:val="00E41908"/>
    <w:rsid w:val="00E43C3A"/>
    <w:rsid w:val="00E46D9A"/>
    <w:rsid w:val="00E565FF"/>
    <w:rsid w:val="00E65388"/>
    <w:rsid w:val="00E7741D"/>
    <w:rsid w:val="00E808CD"/>
    <w:rsid w:val="00E8270C"/>
    <w:rsid w:val="00E8348F"/>
    <w:rsid w:val="00E85B7D"/>
    <w:rsid w:val="00E9121B"/>
    <w:rsid w:val="00E9302E"/>
    <w:rsid w:val="00E976AB"/>
    <w:rsid w:val="00EA0AE2"/>
    <w:rsid w:val="00EA0D17"/>
    <w:rsid w:val="00EA39E5"/>
    <w:rsid w:val="00EA57A3"/>
    <w:rsid w:val="00EB1B0D"/>
    <w:rsid w:val="00EB1D3E"/>
    <w:rsid w:val="00EB2BF2"/>
    <w:rsid w:val="00EB789E"/>
    <w:rsid w:val="00EC0F68"/>
    <w:rsid w:val="00EC2813"/>
    <w:rsid w:val="00EC4880"/>
    <w:rsid w:val="00EC5A46"/>
    <w:rsid w:val="00EC63E2"/>
    <w:rsid w:val="00ED366A"/>
    <w:rsid w:val="00ED6BB7"/>
    <w:rsid w:val="00EE3823"/>
    <w:rsid w:val="00EF11DA"/>
    <w:rsid w:val="00EF22B3"/>
    <w:rsid w:val="00F015F3"/>
    <w:rsid w:val="00F03B69"/>
    <w:rsid w:val="00F07A50"/>
    <w:rsid w:val="00F113DA"/>
    <w:rsid w:val="00F13E40"/>
    <w:rsid w:val="00F16F9E"/>
    <w:rsid w:val="00F21201"/>
    <w:rsid w:val="00F22180"/>
    <w:rsid w:val="00F266FC"/>
    <w:rsid w:val="00F3037A"/>
    <w:rsid w:val="00F3465A"/>
    <w:rsid w:val="00F37DC8"/>
    <w:rsid w:val="00F439B3"/>
    <w:rsid w:val="00F43DA1"/>
    <w:rsid w:val="00F510F5"/>
    <w:rsid w:val="00F56CA5"/>
    <w:rsid w:val="00F61ADD"/>
    <w:rsid w:val="00F650C3"/>
    <w:rsid w:val="00F65D85"/>
    <w:rsid w:val="00F6700B"/>
    <w:rsid w:val="00F8091E"/>
    <w:rsid w:val="00F8604C"/>
    <w:rsid w:val="00F8615C"/>
    <w:rsid w:val="00F93A89"/>
    <w:rsid w:val="00F96035"/>
    <w:rsid w:val="00F969E5"/>
    <w:rsid w:val="00FA4972"/>
    <w:rsid w:val="00FA6BB0"/>
    <w:rsid w:val="00FB075B"/>
    <w:rsid w:val="00FB2DBD"/>
    <w:rsid w:val="00FD48DF"/>
    <w:rsid w:val="00FD5860"/>
    <w:rsid w:val="00FE2D5B"/>
    <w:rsid w:val="00FE352D"/>
    <w:rsid w:val="00FE40EB"/>
    <w:rsid w:val="00FE4BCD"/>
    <w:rsid w:val="00FE4D02"/>
    <w:rsid w:val="00FE7D62"/>
    <w:rsid w:val="00FF3819"/>
    <w:rsid w:val="00FF77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rPr>
      <w:lang w:val="x-none"/>
    </w:rPr>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lang w:val="x-none"/>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numbering" w:customStyle="1" w:styleId="Normallist1">
    <w:name w:val="Normal_list1"/>
    <w:basedOn w:val="NoList"/>
    <w:rsid w:val="0015219A"/>
  </w:style>
  <w:style w:type="paragraph" w:customStyle="1" w:styleId="Default">
    <w:name w:val="Default"/>
    <w:rsid w:val="008711BF"/>
    <w:pPr>
      <w:autoSpaceDE w:val="0"/>
      <w:autoSpaceDN w:val="0"/>
      <w:adjustRightInd w:val="0"/>
    </w:pPr>
    <w:rPr>
      <w:rFonts w:ascii="Arial" w:hAnsi="Arial" w:cs="Arial"/>
      <w:color w:val="000000"/>
      <w:sz w:val="24"/>
      <w:szCs w:val="24"/>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510F4"/>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EF11DA"/>
    <w:rPr>
      <w:sz w:val="18"/>
      <w:lang w:eastAsia="en-US"/>
    </w:rPr>
  </w:style>
  <w:style w:type="paragraph" w:styleId="Revision">
    <w:name w:val="Revision"/>
    <w:hidden/>
    <w:uiPriority w:val="99"/>
    <w:semiHidden/>
    <w:rsid w:val="006A7CA0"/>
    <w:rPr>
      <w:lang w:eastAsia="en-US"/>
    </w:rPr>
  </w:style>
  <w:style w:type="character" w:customStyle="1" w:styleId="apple-converted-space">
    <w:name w:val="apple-converted-space"/>
    <w:basedOn w:val="DefaultParagraphFont"/>
    <w:rsid w:val="00683158"/>
  </w:style>
  <w:style w:type="character" w:customStyle="1" w:styleId="Inget">
    <w:name w:val="Inget"/>
    <w:rsid w:val="00BB465F"/>
  </w:style>
  <w:style w:type="paragraph" w:customStyle="1" w:styleId="HCh">
    <w:name w:val="_ H _Ch"/>
    <w:basedOn w:val="Normal"/>
    <w:next w:val="SingleTxt"/>
    <w:qFormat/>
    <w:rsid w:val="00220B2C"/>
    <w:pPr>
      <w:keepNext/>
      <w:keepLines/>
      <w:tabs>
        <w:tab w:val="clear" w:pos="1247"/>
        <w:tab w:val="clear" w:pos="1814"/>
        <w:tab w:val="clear" w:pos="2381"/>
        <w:tab w:val="clear" w:pos="2948"/>
        <w:tab w:val="clear" w:pos="3515"/>
        <w:tab w:val="left" w:pos="57"/>
      </w:tabs>
      <w:suppressAutoHyphens/>
      <w:spacing w:after="0" w:line="400" w:lineRule="exact"/>
      <w:outlineLvl w:val="0"/>
    </w:pPr>
    <w:rPr>
      <w:rFonts w:ascii="SimHei" w:eastAsia="SimHei"/>
      <w:kern w:val="14"/>
      <w:sz w:val="28"/>
      <w:szCs w:val="20"/>
    </w:rPr>
  </w:style>
  <w:style w:type="paragraph" w:customStyle="1" w:styleId="SingleTxt">
    <w:name w:val="__Single Txt"/>
    <w:basedOn w:val="Normal"/>
    <w:qFormat/>
    <w:rsid w:val="00220B2C"/>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kern w:val="1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E4E"/>
    <w:pPr>
      <w:tabs>
        <w:tab w:val="left" w:pos="1247"/>
        <w:tab w:val="left" w:pos="1814"/>
        <w:tab w:val="left" w:pos="2381"/>
        <w:tab w:val="left" w:pos="2948"/>
        <w:tab w:val="left" w:pos="3515"/>
      </w:tabs>
      <w:spacing w:after="120" w:line="280" w:lineRule="exact"/>
      <w:jc w:val="both"/>
    </w:pPr>
    <w:rPr>
      <w:sz w:val="21"/>
      <w:szCs w:val="10"/>
      <w:lang w:val="en-US" w:eastAsia="zh-CN"/>
    </w:rPr>
  </w:style>
  <w:style w:type="paragraph" w:styleId="Heading1">
    <w:name w:val="heading 1"/>
    <w:basedOn w:val="Normal"/>
    <w:next w:val="Normalnumber"/>
    <w:qFormat/>
    <w:rsid w:val="000D6941"/>
    <w:pPr>
      <w:keepNext/>
      <w:spacing w:before="240"/>
      <w:ind w:left="1247" w:hanging="680"/>
      <w:outlineLvl w:val="0"/>
    </w:pPr>
    <w:rPr>
      <w:b/>
      <w:sz w:val="28"/>
    </w:rPr>
  </w:style>
  <w:style w:type="paragraph" w:styleId="Heading2">
    <w:name w:val="heading 2"/>
    <w:basedOn w:val="Normal"/>
    <w:next w:val="Normalnumber"/>
    <w:qFormat/>
    <w:rsid w:val="000D6941"/>
    <w:pPr>
      <w:keepNext/>
      <w:spacing w:before="240"/>
      <w:ind w:left="1247" w:hanging="680"/>
      <w:outlineLvl w:val="1"/>
    </w:pPr>
    <w:rPr>
      <w:b/>
      <w:sz w:val="24"/>
      <w:szCs w:val="24"/>
    </w:rPr>
  </w:style>
  <w:style w:type="paragraph" w:styleId="Heading3">
    <w:name w:val="heading 3"/>
    <w:basedOn w:val="Normal"/>
    <w:next w:val="Normalnumber"/>
    <w:qFormat/>
    <w:rsid w:val="000D6941"/>
    <w:pPr>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ftref,(Ref. de nota al pie),number,SUPERS,Footnote Reference Superscript"/>
    <w:semiHidden/>
    <w:rsid w:val="000D6941"/>
    <w:rPr>
      <w:rFonts w:ascii="Times New Roman" w:eastAsia="SimSun" w:hAnsi="Times New Roman"/>
      <w:color w:val="000000"/>
      <w:spacing w:val="-5"/>
      <w:w w:val="130"/>
      <w:position w:val="-4"/>
      <w:sz w:val="20"/>
      <w:szCs w:val="18"/>
      <w:vertAlign w:val="superscript"/>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
    <w:basedOn w:val="Normal"/>
    <w:link w:val="FootnoteTextChar"/>
    <w:rsid w:val="000D6941"/>
    <w:pPr>
      <w:spacing w:before="20" w:after="0" w:line="210" w:lineRule="exact"/>
      <w:ind w:left="475" w:hanging="475"/>
      <w:jc w:val="left"/>
    </w:pPr>
    <w:rPr>
      <w:noProof/>
      <w:spacing w:val="5"/>
      <w:w w:val="104"/>
      <w:kern w:val="14"/>
      <w:sz w:val="18"/>
      <w:szCs w:val="20"/>
    </w:rPr>
  </w:style>
  <w:style w:type="character" w:styleId="CommentReference">
    <w:name w:val="annotation reference"/>
    <w:rsid w:val="003929B8"/>
    <w:rPr>
      <w:rFonts w:ascii="Times New Roman" w:eastAsia="SimSun" w:hAnsi="Times New Roman"/>
      <w:sz w:val="6"/>
      <w:szCs w:val="16"/>
    </w:rPr>
  </w:style>
  <w:style w:type="paragraph" w:styleId="CommentText">
    <w:name w:val="annotation text"/>
    <w:basedOn w:val="Normal"/>
    <w:link w:val="CommentTextChar"/>
    <w:rsid w:val="003929B8"/>
    <w:rPr>
      <w:lang w:val="x-none"/>
    </w:rPr>
  </w:style>
  <w:style w:type="character" w:customStyle="1" w:styleId="CommentTextChar">
    <w:name w:val="Comment Text Char"/>
    <w:link w:val="CommentText"/>
    <w:rsid w:val="003929B8"/>
    <w:rPr>
      <w:lang w:eastAsia="en-US"/>
    </w:rPr>
  </w:style>
  <w:style w:type="paragraph" w:styleId="CommentSubject">
    <w:name w:val="annotation subject"/>
    <w:basedOn w:val="CommentText"/>
    <w:next w:val="CommentText"/>
    <w:link w:val="CommentSubjectChar"/>
    <w:rsid w:val="003929B8"/>
    <w:rPr>
      <w:b/>
      <w:bCs/>
    </w:rPr>
  </w:style>
  <w:style w:type="character" w:customStyle="1" w:styleId="CommentSubjectChar">
    <w:name w:val="Comment Subject Char"/>
    <w:link w:val="CommentSubject"/>
    <w:rsid w:val="003929B8"/>
    <w:rPr>
      <w:b/>
      <w:bCs/>
      <w:lang w:eastAsia="en-US"/>
    </w:rPr>
  </w:style>
  <w:style w:type="paragraph" w:styleId="BalloonText">
    <w:name w:val="Balloon Text"/>
    <w:basedOn w:val="Normal"/>
    <w:link w:val="BalloonTextChar"/>
    <w:rsid w:val="003929B8"/>
    <w:rPr>
      <w:rFonts w:ascii="Tahoma" w:hAnsi="Tahoma"/>
      <w:sz w:val="16"/>
      <w:szCs w:val="16"/>
      <w:lang w:val="x-none"/>
    </w:rPr>
  </w:style>
  <w:style w:type="character" w:customStyle="1" w:styleId="BalloonTextChar">
    <w:name w:val="Balloon Text Char"/>
    <w:link w:val="BalloonText"/>
    <w:rsid w:val="003929B8"/>
    <w:rPr>
      <w:rFonts w:ascii="Tahoma" w:hAnsi="Tahoma" w:cs="Tahoma"/>
      <w:sz w:val="16"/>
      <w:szCs w:val="16"/>
      <w:lang w:eastAsia="en-US"/>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4293F"/>
    <w:rPr>
      <w:sz w:val="18"/>
      <w:lang w:val="fr-FR" w:eastAsia="en-US"/>
    </w:rPr>
  </w:style>
  <w:style w:type="table" w:styleId="TableGrid">
    <w:name w:val="Table Grid"/>
    <w:basedOn w:val="Table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24F9"/>
    <w:pPr>
      <w:ind w:left="720"/>
    </w:pPr>
  </w:style>
  <w:style w:type="numbering" w:customStyle="1" w:styleId="Normallist1">
    <w:name w:val="Normal_list1"/>
    <w:basedOn w:val="NoList"/>
    <w:rsid w:val="0015219A"/>
  </w:style>
  <w:style w:type="paragraph" w:customStyle="1" w:styleId="Default">
    <w:name w:val="Default"/>
    <w:rsid w:val="008711BF"/>
    <w:pPr>
      <w:autoSpaceDE w:val="0"/>
      <w:autoSpaceDN w:val="0"/>
      <w:adjustRightInd w:val="0"/>
    </w:pPr>
    <w:rPr>
      <w:rFonts w:ascii="Arial" w:hAnsi="Arial" w:cs="Arial"/>
      <w:color w:val="000000"/>
      <w:sz w:val="24"/>
      <w:szCs w:val="24"/>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C510F4"/>
    <w:pPr>
      <w:tabs>
        <w:tab w:val="clear" w:pos="4082"/>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pPr>
    <w:rPr>
      <w:rFonts w:eastAsia="PMingLiU"/>
      <w:b/>
      <w:noProof/>
      <w:sz w:val="17"/>
    </w:rPr>
  </w:style>
  <w:style w:type="paragraph" w:styleId="Header">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pPr>
    <w:rPr>
      <w:rFonts w:eastAsia="PMingLiU"/>
      <w:b/>
      <w:noProof/>
      <w:sz w:val="18"/>
    </w:rPr>
  </w:style>
  <w:style w:type="character" w:styleId="Hyperlink">
    <w:name w:val="Hyperlink"/>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4"/>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rsid w:val="00160D74"/>
    <w:pPr>
      <w:numPr>
        <w:numId w:val="1"/>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character" w:customStyle="1" w:styleId="FooterChar">
    <w:name w:val="Footer Char"/>
    <w:basedOn w:val="DefaultParagraphFont"/>
    <w:link w:val="Footer"/>
    <w:uiPriority w:val="99"/>
    <w:rsid w:val="00EF11DA"/>
    <w:rPr>
      <w:sz w:val="18"/>
      <w:lang w:eastAsia="en-US"/>
    </w:rPr>
  </w:style>
  <w:style w:type="paragraph" w:styleId="Revision">
    <w:name w:val="Revision"/>
    <w:hidden/>
    <w:uiPriority w:val="99"/>
    <w:semiHidden/>
    <w:rsid w:val="006A7CA0"/>
    <w:rPr>
      <w:lang w:eastAsia="en-US"/>
    </w:rPr>
  </w:style>
  <w:style w:type="character" w:customStyle="1" w:styleId="apple-converted-space">
    <w:name w:val="apple-converted-space"/>
    <w:basedOn w:val="DefaultParagraphFont"/>
    <w:rsid w:val="00683158"/>
  </w:style>
  <w:style w:type="character" w:customStyle="1" w:styleId="Inget">
    <w:name w:val="Inget"/>
    <w:rsid w:val="00BB465F"/>
  </w:style>
  <w:style w:type="paragraph" w:customStyle="1" w:styleId="HCh">
    <w:name w:val="_ H _Ch"/>
    <w:basedOn w:val="Normal"/>
    <w:next w:val="SingleTxt"/>
    <w:qFormat/>
    <w:rsid w:val="00220B2C"/>
    <w:pPr>
      <w:keepNext/>
      <w:keepLines/>
      <w:tabs>
        <w:tab w:val="clear" w:pos="1247"/>
        <w:tab w:val="clear" w:pos="1814"/>
        <w:tab w:val="clear" w:pos="2381"/>
        <w:tab w:val="clear" w:pos="2948"/>
        <w:tab w:val="clear" w:pos="3515"/>
        <w:tab w:val="left" w:pos="57"/>
      </w:tabs>
      <w:suppressAutoHyphens/>
      <w:spacing w:after="0" w:line="400" w:lineRule="exact"/>
      <w:outlineLvl w:val="0"/>
    </w:pPr>
    <w:rPr>
      <w:rFonts w:ascii="SimHei" w:eastAsia="SimHei"/>
      <w:kern w:val="14"/>
      <w:sz w:val="28"/>
      <w:szCs w:val="20"/>
    </w:rPr>
  </w:style>
  <w:style w:type="paragraph" w:customStyle="1" w:styleId="SingleTxt">
    <w:name w:val="__Single Txt"/>
    <w:basedOn w:val="Normal"/>
    <w:qFormat/>
    <w:rsid w:val="00220B2C"/>
    <w:pPr>
      <w:tabs>
        <w:tab w:val="clear" w:pos="1247"/>
        <w:tab w:val="clear" w:pos="1814"/>
        <w:tab w:val="clear" w:pos="2381"/>
        <w:tab w:val="clear" w:pos="2948"/>
        <w:tab w:val="clear" w:pos="3515"/>
        <w:tab w:val="left" w:pos="1264"/>
        <w:tab w:val="left" w:pos="1695"/>
        <w:tab w:val="left" w:pos="2126"/>
        <w:tab w:val="left" w:pos="2557"/>
        <w:tab w:val="left" w:pos="2988"/>
        <w:tab w:val="left" w:pos="3419"/>
        <w:tab w:val="left" w:pos="3850"/>
        <w:tab w:val="left" w:pos="4281"/>
        <w:tab w:val="left" w:pos="4712"/>
        <w:tab w:val="left" w:pos="5143"/>
        <w:tab w:val="left" w:pos="5574"/>
        <w:tab w:val="left" w:pos="6005"/>
        <w:tab w:val="left" w:pos="6435"/>
      </w:tabs>
      <w:spacing w:after="140" w:line="320" w:lineRule="exact"/>
      <w:ind w:left="1264" w:right="1264"/>
    </w:pPr>
    <w:rPr>
      <w:kern w:val="1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6.xml"/><Relationship Id="rId10" Type="http://schemas.openxmlformats.org/officeDocument/2006/relationships/oleObject" Target="embeddings/oleObject1.bin"/><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FD7C1-12D8-4476-A163-F4D706339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777</Words>
  <Characters>210</Characters>
  <Application>Microsoft Office Word</Application>
  <DocSecurity>0</DocSecurity>
  <Lines>1</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unon</Company>
  <LinksUpToDate>false</LinksUpToDate>
  <CharactersWithSpaces>986</CharactersWithSpaces>
  <SharedDoc>false</SharedDoc>
  <HLinks>
    <vt:vector size="6" baseType="variant">
      <vt:variant>
        <vt:i4>4456455</vt:i4>
      </vt:variant>
      <vt:variant>
        <vt:i4>3</vt:i4>
      </vt:variant>
      <vt:variant>
        <vt:i4>0</vt:i4>
      </vt:variant>
      <vt:variant>
        <vt:i4>5</vt:i4>
      </vt:variant>
      <vt:variant>
        <vt:lpwstr>http://mercuryconvention.org/Negotiations/submissionsforCOP1/tabid/5535/Default.aspx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Wei Li</cp:lastModifiedBy>
  <cp:revision>13</cp:revision>
  <cp:lastPrinted>2017-05-25T08:00:00Z</cp:lastPrinted>
  <dcterms:created xsi:type="dcterms:W3CDTF">2017-08-15T06:30:00Z</dcterms:created>
  <dcterms:modified xsi:type="dcterms:W3CDTF">2017-08-15T06:48:00Z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anslatedWith">
    <vt:lpwstr>Mercury</vt:lpwstr>
  </property>
  <property fmtid="{D5CDD505-2E9C-101B-9397-08002B2CF9AE}" pid="3" name="GeneratedBy">
    <vt:lpwstr>cuiwen.qiu</vt:lpwstr>
  </property>
  <property fmtid="{D5CDD505-2E9C-101B-9397-08002B2CF9AE}" pid="4" name="GeneratedDate">
    <vt:lpwstr>7/19/2017 10:25:41 AM</vt:lpwstr>
  </property>
  <property fmtid="{D5CDD505-2E9C-101B-9397-08002B2CF9AE}" pid="5" name="OriginalDocID">
    <vt:lpwstr>782cf1fa-2f55-422f-82d7-2573d4130d4e</vt:lpwstr>
  </property>
</Properties>
</file>