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A8668A" w:rsidRPr="00A8668A" w:rsidTr="00E05CD4">
        <w:trPr>
          <w:cantSplit/>
          <w:trHeight w:val="850"/>
          <w:jc w:val="right"/>
        </w:trPr>
        <w:tc>
          <w:tcPr>
            <w:tcW w:w="1550" w:type="dxa"/>
          </w:tcPr>
          <w:p w:rsidR="00A8668A" w:rsidRPr="00D92044" w:rsidRDefault="00A8668A" w:rsidP="00A8668A">
            <w:pPr>
              <w:spacing w:after="0" w:line="240" w:lineRule="auto"/>
              <w:jc w:val="left"/>
              <w:rPr>
                <w:rFonts w:ascii="SimHei" w:eastAsia="SimHei" w:hAnsi="SimHei"/>
                <w:b/>
                <w:noProof/>
                <w:sz w:val="32"/>
                <w:szCs w:val="32"/>
                <w:lang w:val="en-GB"/>
              </w:rPr>
            </w:pPr>
            <w:r w:rsidRPr="00D92044">
              <w:rPr>
                <w:rFonts w:ascii="SimHei" w:eastAsia="SimHei" w:hAnsi="SimHei" w:cs="Arial" w:hint="eastAsia"/>
                <w:b/>
                <w:noProof/>
                <w:sz w:val="32"/>
                <w:szCs w:val="32"/>
                <w:lang w:val="en-GB"/>
              </w:rPr>
              <w:t>联合国</w:t>
            </w:r>
          </w:p>
        </w:tc>
        <w:tc>
          <w:tcPr>
            <w:tcW w:w="4751" w:type="dxa"/>
          </w:tcPr>
          <w:p w:rsidR="00A8668A" w:rsidRPr="00A8668A" w:rsidRDefault="00A8668A" w:rsidP="00A8668A">
            <w:pPr>
              <w:spacing w:after="0" w:line="240" w:lineRule="auto"/>
              <w:jc w:val="left"/>
              <w:rPr>
                <w:rFonts w:ascii="Univers" w:eastAsiaTheme="minorEastAsia" w:hAnsi="Univers"/>
                <w:b/>
                <w:sz w:val="27"/>
                <w:szCs w:val="27"/>
                <w:lang w:val="en-GB" w:eastAsia="en-US"/>
              </w:rPr>
            </w:pPr>
          </w:p>
        </w:tc>
        <w:tc>
          <w:tcPr>
            <w:tcW w:w="3411" w:type="dxa"/>
          </w:tcPr>
          <w:p w:rsidR="00A8668A" w:rsidRPr="00A8668A" w:rsidRDefault="00A8668A" w:rsidP="00A8668A">
            <w:pPr>
              <w:spacing w:after="0" w:line="240" w:lineRule="auto"/>
              <w:jc w:val="right"/>
              <w:rPr>
                <w:rFonts w:ascii="Arial" w:eastAsiaTheme="minorEastAsia" w:hAnsi="Arial" w:cs="Arial"/>
                <w:b/>
                <w:sz w:val="64"/>
                <w:szCs w:val="64"/>
                <w:lang w:val="en-GB" w:eastAsia="en-US"/>
              </w:rPr>
            </w:pPr>
            <w:r w:rsidRPr="00A8668A">
              <w:rPr>
                <w:rFonts w:ascii="Arial" w:eastAsiaTheme="minorEastAsia" w:hAnsi="Arial" w:cs="Arial"/>
                <w:b/>
                <w:sz w:val="64"/>
                <w:szCs w:val="64"/>
                <w:lang w:val="en-GB" w:eastAsia="en-US"/>
              </w:rPr>
              <w:t>MC</w:t>
            </w:r>
          </w:p>
        </w:tc>
      </w:tr>
      <w:tr w:rsidR="00A8668A" w:rsidRPr="00A8668A" w:rsidTr="00E05CD4">
        <w:trPr>
          <w:cantSplit/>
          <w:trHeight w:val="281"/>
          <w:jc w:val="right"/>
        </w:trPr>
        <w:tc>
          <w:tcPr>
            <w:tcW w:w="1550" w:type="dxa"/>
            <w:tcBorders>
              <w:bottom w:val="single" w:sz="4" w:space="0" w:color="auto"/>
            </w:tcBorders>
          </w:tcPr>
          <w:p w:rsidR="00A8668A" w:rsidRPr="00A8668A" w:rsidRDefault="00A8668A" w:rsidP="00A8668A">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rsidR="00A8668A" w:rsidRPr="00A8668A" w:rsidRDefault="00A8668A" w:rsidP="00A8668A">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rsidR="00A8668A" w:rsidRPr="00A8668A" w:rsidRDefault="00A8668A" w:rsidP="00A8668A">
            <w:pPr>
              <w:spacing w:after="0" w:line="240" w:lineRule="auto"/>
              <w:ind w:left="269"/>
              <w:jc w:val="left"/>
              <w:rPr>
                <w:rFonts w:eastAsiaTheme="minorEastAsia"/>
                <w:noProof/>
                <w:sz w:val="18"/>
                <w:szCs w:val="18"/>
                <w:lang w:val="en-GB"/>
              </w:rPr>
            </w:pPr>
            <w:r w:rsidRPr="00A8668A">
              <w:rPr>
                <w:rFonts w:eastAsiaTheme="minorEastAsia"/>
                <w:b/>
                <w:bCs/>
                <w:sz w:val="28"/>
                <w:szCs w:val="20"/>
                <w:lang w:val="en-GB" w:eastAsia="en-US"/>
              </w:rPr>
              <w:t>UNEP</w:t>
            </w:r>
            <w:bookmarkStart w:id="0" w:name="OLE_LINK1"/>
            <w:bookmarkStart w:id="1" w:name="OLE_LINK2"/>
            <w:r w:rsidRPr="00A8668A">
              <w:rPr>
                <w:rFonts w:eastAsiaTheme="minorEastAsia"/>
                <w:b/>
                <w:bCs/>
                <w:sz w:val="28"/>
                <w:szCs w:val="20"/>
                <w:lang w:val="en-GB" w:eastAsia="en-US"/>
              </w:rPr>
              <w:t>/</w:t>
            </w:r>
            <w:r w:rsidRPr="00A8668A">
              <w:rPr>
                <w:rFonts w:eastAsiaTheme="minorEastAsia"/>
                <w:sz w:val="20"/>
                <w:szCs w:val="20"/>
                <w:lang w:val="en-GB" w:eastAsia="en-US"/>
              </w:rPr>
              <w:t>MC/</w:t>
            </w:r>
            <w:bookmarkEnd w:id="0"/>
            <w:bookmarkEnd w:id="1"/>
            <w:r w:rsidRPr="00A8668A">
              <w:rPr>
                <w:rFonts w:eastAsiaTheme="minorEastAsia"/>
                <w:sz w:val="20"/>
                <w:szCs w:val="20"/>
                <w:lang w:val="en-GB" w:eastAsia="en-US"/>
              </w:rPr>
              <w:t>COP.1/</w:t>
            </w:r>
            <w:r w:rsidR="00F221A9">
              <w:rPr>
                <w:rFonts w:eastAsiaTheme="minorEastAsia" w:hint="eastAsia"/>
                <w:sz w:val="20"/>
                <w:szCs w:val="20"/>
                <w:lang w:val="en-GB"/>
              </w:rPr>
              <w:t>27</w:t>
            </w:r>
          </w:p>
        </w:tc>
      </w:tr>
      <w:bookmarkStart w:id="2" w:name="_MON_1021710482"/>
      <w:bookmarkEnd w:id="2"/>
      <w:bookmarkStart w:id="3" w:name="_MON_1021710510"/>
      <w:bookmarkEnd w:id="3"/>
      <w:tr w:rsidR="00A8668A" w:rsidRPr="00A8668A" w:rsidTr="00E05CD4">
        <w:trPr>
          <w:cantSplit/>
          <w:trHeight w:val="2549"/>
          <w:jc w:val="right"/>
        </w:trPr>
        <w:tc>
          <w:tcPr>
            <w:tcW w:w="1550" w:type="dxa"/>
            <w:tcBorders>
              <w:top w:val="single" w:sz="4" w:space="0" w:color="auto"/>
              <w:bottom w:val="single" w:sz="24" w:space="0" w:color="auto"/>
            </w:tcBorders>
          </w:tcPr>
          <w:p w:rsidR="00A8668A" w:rsidRPr="00A8668A" w:rsidRDefault="00A8668A" w:rsidP="00A8668A">
            <w:pPr>
              <w:spacing w:after="0" w:line="240" w:lineRule="auto"/>
              <w:jc w:val="left"/>
              <w:rPr>
                <w:rFonts w:eastAsiaTheme="minorEastAsia"/>
                <w:noProof/>
                <w:sz w:val="20"/>
                <w:szCs w:val="20"/>
                <w:lang w:val="en-GB" w:eastAsia="en-US"/>
              </w:rPr>
            </w:pPr>
            <w:r w:rsidRPr="00A8668A">
              <w:rPr>
                <w:rFonts w:eastAsiaTheme="minorEastAsia"/>
                <w:noProof/>
                <w:sz w:val="20"/>
                <w:szCs w:val="20"/>
                <w:lang w:val="en-GB" w:eastAsia="en-U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1.8pt" o:ole="" fillcolor="window">
                  <v:imagedata r:id="rId9" o:title=""/>
                </v:shape>
                <o:OLEObject Type="Embed" ProgID="Word.Picture.8" ShapeID="_x0000_i1025" DrawAspect="Content" ObjectID="_1559723095" r:id="rId10"/>
              </w:object>
            </w:r>
            <w:r w:rsidRPr="00A8668A">
              <w:rPr>
                <w:rFonts w:eastAsiaTheme="minorEastAsia"/>
                <w:noProof/>
                <w:sz w:val="20"/>
                <w:szCs w:val="20"/>
              </w:rPr>
              <w:drawing>
                <wp:inline distT="0" distB="0" distL="0" distR="0" wp14:anchorId="4843F53C" wp14:editId="7223D855">
                  <wp:extent cx="723900" cy="76962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A8668A" w:rsidRPr="00A8668A" w:rsidRDefault="00A8668A" w:rsidP="00A8668A">
            <w:pPr>
              <w:spacing w:after="0" w:line="240" w:lineRule="auto"/>
              <w:jc w:val="left"/>
              <w:rPr>
                <w:rFonts w:ascii="Arial" w:eastAsiaTheme="minorEastAsia" w:hAnsi="Arial" w:cs="Arial"/>
                <w:b/>
                <w:sz w:val="32"/>
                <w:szCs w:val="32"/>
                <w:lang w:val="en-GB"/>
              </w:rPr>
            </w:pPr>
          </w:p>
          <w:p w:rsidR="00A8668A" w:rsidRPr="00A8668A" w:rsidRDefault="00A8668A" w:rsidP="00A8668A">
            <w:pPr>
              <w:spacing w:after="0" w:line="240" w:lineRule="auto"/>
              <w:jc w:val="left"/>
              <w:rPr>
                <w:rFonts w:ascii="Arial" w:eastAsiaTheme="minorEastAsia" w:hAnsi="Arial" w:cs="Arial"/>
                <w:b/>
                <w:sz w:val="32"/>
                <w:szCs w:val="32"/>
                <w:lang w:val="en-GB"/>
              </w:rPr>
            </w:pPr>
          </w:p>
          <w:p w:rsidR="00A8668A" w:rsidRPr="00A8668A" w:rsidRDefault="00A8668A" w:rsidP="00A8668A">
            <w:pPr>
              <w:spacing w:after="0" w:line="240" w:lineRule="auto"/>
              <w:jc w:val="left"/>
              <w:rPr>
                <w:rFonts w:ascii="Arial" w:eastAsiaTheme="minorEastAsia" w:hAnsi="Arial" w:cs="Arial"/>
                <w:b/>
                <w:sz w:val="32"/>
                <w:szCs w:val="32"/>
                <w:lang w:val="en-GB"/>
              </w:rPr>
            </w:pPr>
          </w:p>
          <w:p w:rsidR="00A8668A" w:rsidRPr="00A8668A" w:rsidRDefault="00A8668A" w:rsidP="00A8668A">
            <w:pPr>
              <w:spacing w:after="0" w:line="240" w:lineRule="auto"/>
              <w:jc w:val="left"/>
              <w:rPr>
                <w:rFonts w:ascii="Arial" w:eastAsiaTheme="minorEastAsia" w:hAnsi="Arial" w:cs="Arial"/>
                <w:b/>
                <w:sz w:val="32"/>
                <w:szCs w:val="32"/>
                <w:lang w:val="en-GB"/>
              </w:rPr>
            </w:pPr>
          </w:p>
          <w:p w:rsidR="00A8668A" w:rsidRPr="00A8668A" w:rsidRDefault="00A8668A" w:rsidP="00A8668A">
            <w:pPr>
              <w:spacing w:after="0" w:line="240" w:lineRule="auto"/>
              <w:jc w:val="left"/>
              <w:rPr>
                <w:rFonts w:ascii="SimHei" w:eastAsia="SimHei" w:hAnsi="SimHei" w:cs="Arial"/>
                <w:b/>
                <w:sz w:val="32"/>
                <w:szCs w:val="32"/>
                <w:lang w:val="en-GB"/>
              </w:rPr>
            </w:pPr>
            <w:r w:rsidRPr="00A8668A">
              <w:rPr>
                <w:rFonts w:ascii="SimHei" w:eastAsia="SimHei" w:hAnsi="SimHei" w:cs="Arial" w:hint="eastAsia"/>
                <w:b/>
                <w:sz w:val="32"/>
                <w:szCs w:val="32"/>
                <w:lang w:val="en-GB"/>
              </w:rPr>
              <w:t>联合国</w:t>
            </w:r>
          </w:p>
          <w:p w:rsidR="00A8668A" w:rsidRPr="00A8668A" w:rsidRDefault="00A8668A" w:rsidP="00A8668A">
            <w:pPr>
              <w:spacing w:after="0" w:line="240" w:lineRule="auto"/>
              <w:jc w:val="left"/>
              <w:rPr>
                <w:rFonts w:ascii="Arial" w:eastAsiaTheme="minorEastAsia" w:hAnsi="Arial" w:cs="Arial"/>
                <w:b/>
                <w:sz w:val="28"/>
                <w:szCs w:val="20"/>
                <w:lang w:val="en-GB"/>
              </w:rPr>
            </w:pPr>
            <w:r w:rsidRPr="00A8668A">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rsidR="00A8668A" w:rsidRPr="00A8668A" w:rsidRDefault="00A8668A" w:rsidP="00A8668A">
            <w:pPr>
              <w:spacing w:before="120" w:after="0" w:line="240" w:lineRule="auto"/>
              <w:ind w:left="269"/>
              <w:jc w:val="left"/>
              <w:rPr>
                <w:rFonts w:eastAsiaTheme="minorEastAsia"/>
                <w:sz w:val="20"/>
                <w:szCs w:val="20"/>
                <w:lang w:val="en-GB" w:eastAsia="en-US"/>
              </w:rPr>
            </w:pPr>
            <w:r w:rsidRPr="00A8668A">
              <w:rPr>
                <w:rFonts w:eastAsiaTheme="minorEastAsia"/>
                <w:sz w:val="20"/>
                <w:szCs w:val="20"/>
                <w:lang w:val="en-GB" w:eastAsia="en-US"/>
              </w:rPr>
              <w:t>Distr.: General</w:t>
            </w:r>
            <w:r w:rsidRPr="00A8668A">
              <w:rPr>
                <w:rFonts w:eastAsiaTheme="minorEastAsia"/>
                <w:sz w:val="20"/>
                <w:szCs w:val="20"/>
                <w:lang w:val="en-GB" w:eastAsia="en-US"/>
              </w:rPr>
              <w:br w:type="textWrapping" w:clear="all"/>
            </w:r>
            <w:r w:rsidR="00F221A9" w:rsidRPr="00BF3CDD">
              <w:t>27 April 2017</w:t>
            </w:r>
          </w:p>
          <w:p w:rsidR="00A8668A" w:rsidRPr="00A8668A" w:rsidRDefault="00A8668A" w:rsidP="00A8668A">
            <w:pPr>
              <w:spacing w:after="0" w:line="240" w:lineRule="auto"/>
              <w:ind w:left="269"/>
              <w:jc w:val="left"/>
              <w:rPr>
                <w:rFonts w:eastAsiaTheme="minorEastAsia"/>
                <w:sz w:val="20"/>
                <w:szCs w:val="20"/>
                <w:lang w:val="en-GB"/>
              </w:rPr>
            </w:pPr>
          </w:p>
          <w:p w:rsidR="00A8668A" w:rsidRPr="00A8668A" w:rsidRDefault="00A8668A" w:rsidP="00A8668A">
            <w:pPr>
              <w:spacing w:after="0" w:line="240" w:lineRule="auto"/>
              <w:ind w:left="269"/>
              <w:jc w:val="left"/>
              <w:rPr>
                <w:rFonts w:eastAsiaTheme="minorEastAsia"/>
                <w:sz w:val="20"/>
                <w:szCs w:val="20"/>
                <w:lang w:val="en-GB"/>
              </w:rPr>
            </w:pPr>
            <w:r w:rsidRPr="00A8668A">
              <w:rPr>
                <w:rFonts w:eastAsiaTheme="minorEastAsia" w:hint="eastAsia"/>
                <w:sz w:val="20"/>
                <w:szCs w:val="20"/>
                <w:lang w:val="en-GB"/>
              </w:rPr>
              <w:t>Chinese</w:t>
            </w:r>
          </w:p>
          <w:p w:rsidR="00A8668A" w:rsidRPr="00A8668A" w:rsidRDefault="00A8668A" w:rsidP="00A8668A">
            <w:pPr>
              <w:spacing w:after="0" w:line="240" w:lineRule="auto"/>
              <w:ind w:left="269"/>
              <w:jc w:val="left"/>
              <w:rPr>
                <w:rFonts w:eastAsiaTheme="minorEastAsia"/>
                <w:sz w:val="20"/>
                <w:szCs w:val="20"/>
                <w:lang w:val="en-GB" w:eastAsia="en-US"/>
              </w:rPr>
            </w:pPr>
            <w:r w:rsidRPr="00A8668A">
              <w:rPr>
                <w:rFonts w:eastAsiaTheme="minorEastAsia"/>
                <w:sz w:val="20"/>
                <w:szCs w:val="20"/>
                <w:lang w:val="en-GB" w:eastAsia="en-US"/>
              </w:rPr>
              <w:t>Original: English</w:t>
            </w:r>
          </w:p>
        </w:tc>
      </w:tr>
    </w:tbl>
    <w:p w:rsidR="00A8668A" w:rsidRPr="00A8668A" w:rsidRDefault="00A8668A" w:rsidP="00A8668A">
      <w:pPr>
        <w:tabs>
          <w:tab w:val="left" w:pos="4082"/>
        </w:tabs>
        <w:suppressAutoHyphens/>
        <w:spacing w:after="0" w:line="240" w:lineRule="auto"/>
        <w:ind w:right="5103"/>
        <w:jc w:val="left"/>
        <w:rPr>
          <w:rFonts w:ascii="SimHei" w:eastAsia="SimHei" w:hAnsi="SimHei"/>
          <w:b/>
          <w:sz w:val="24"/>
          <w:szCs w:val="24"/>
          <w:lang w:val="zh-CN"/>
        </w:rPr>
      </w:pPr>
      <w:r w:rsidRPr="00A8668A">
        <w:rPr>
          <w:rFonts w:ascii="SimHei" w:eastAsia="SimHei" w:hAnsi="SimHei"/>
          <w:b/>
          <w:sz w:val="24"/>
          <w:szCs w:val="24"/>
          <w:lang w:val="zh-CN"/>
        </w:rPr>
        <w:t>关于汞的水俣公约缔约方大会</w:t>
      </w:r>
    </w:p>
    <w:p w:rsidR="00A8668A" w:rsidRPr="00A8668A" w:rsidRDefault="00A8668A" w:rsidP="00A8668A">
      <w:pPr>
        <w:tabs>
          <w:tab w:val="left" w:pos="4082"/>
        </w:tabs>
        <w:suppressAutoHyphens/>
        <w:spacing w:after="0" w:line="240" w:lineRule="auto"/>
        <w:ind w:right="5103"/>
        <w:jc w:val="left"/>
        <w:rPr>
          <w:rFonts w:ascii="SimHei" w:eastAsia="SimHei" w:hAnsi="SimHei"/>
          <w:b/>
          <w:sz w:val="24"/>
          <w:szCs w:val="24"/>
          <w:lang w:val="en-GB"/>
        </w:rPr>
      </w:pPr>
      <w:r w:rsidRPr="00A8668A">
        <w:rPr>
          <w:rFonts w:ascii="SimHei" w:eastAsia="SimHei" w:hAnsi="SimHei"/>
          <w:b/>
          <w:sz w:val="24"/>
          <w:szCs w:val="24"/>
          <w:lang w:val="zh-CN"/>
        </w:rPr>
        <w:t>第一次会议</w:t>
      </w:r>
    </w:p>
    <w:p w:rsidR="00A8668A" w:rsidRPr="00A8668A" w:rsidRDefault="00A8668A" w:rsidP="00A8668A">
      <w:pPr>
        <w:keepNext/>
        <w:keepLines/>
        <w:tabs>
          <w:tab w:val="left" w:pos="4082"/>
        </w:tabs>
        <w:suppressAutoHyphens/>
        <w:spacing w:after="0" w:line="240" w:lineRule="auto"/>
        <w:ind w:right="5103"/>
        <w:jc w:val="left"/>
        <w:rPr>
          <w:sz w:val="24"/>
          <w:szCs w:val="24"/>
          <w:lang w:val="en-GB"/>
        </w:rPr>
      </w:pPr>
      <w:r w:rsidRPr="00A8668A">
        <w:rPr>
          <w:sz w:val="24"/>
          <w:szCs w:val="24"/>
          <w:lang w:val="zh-CN"/>
        </w:rPr>
        <w:t>2017</w:t>
      </w:r>
      <w:r w:rsidRPr="00A8668A">
        <w:rPr>
          <w:sz w:val="24"/>
          <w:szCs w:val="24"/>
          <w:lang w:val="zh-CN"/>
        </w:rPr>
        <w:t>年</w:t>
      </w:r>
      <w:r w:rsidRPr="00A8668A">
        <w:rPr>
          <w:sz w:val="24"/>
          <w:szCs w:val="24"/>
          <w:lang w:val="zh-CN"/>
        </w:rPr>
        <w:t>9</w:t>
      </w:r>
      <w:r w:rsidRPr="00A8668A">
        <w:rPr>
          <w:sz w:val="24"/>
          <w:szCs w:val="24"/>
          <w:lang w:val="zh-CN"/>
        </w:rPr>
        <w:t>月</w:t>
      </w:r>
      <w:r w:rsidRPr="00A8668A">
        <w:rPr>
          <w:rFonts w:hint="eastAsia"/>
          <w:sz w:val="24"/>
          <w:szCs w:val="24"/>
          <w:lang w:val="zh-CN"/>
        </w:rPr>
        <w:t>24</w:t>
      </w:r>
      <w:r w:rsidRPr="00A8668A">
        <w:rPr>
          <w:rFonts w:hint="eastAsia"/>
          <w:sz w:val="24"/>
          <w:szCs w:val="24"/>
          <w:lang w:val="zh-CN"/>
        </w:rPr>
        <w:t>日至</w:t>
      </w:r>
      <w:r w:rsidRPr="00A8668A">
        <w:rPr>
          <w:sz w:val="24"/>
          <w:szCs w:val="24"/>
          <w:lang w:val="zh-CN"/>
        </w:rPr>
        <w:t>29</w:t>
      </w:r>
      <w:r w:rsidRPr="00A8668A">
        <w:rPr>
          <w:sz w:val="24"/>
          <w:szCs w:val="24"/>
          <w:lang w:val="zh-CN"/>
        </w:rPr>
        <w:t>日</w:t>
      </w:r>
      <w:r w:rsidRPr="00A8668A">
        <w:rPr>
          <w:rFonts w:hint="eastAsia"/>
          <w:sz w:val="24"/>
          <w:szCs w:val="24"/>
          <w:lang w:val="zh-CN"/>
        </w:rPr>
        <w:t>，</w:t>
      </w:r>
      <w:r w:rsidRPr="00A8668A">
        <w:rPr>
          <w:sz w:val="24"/>
          <w:szCs w:val="24"/>
          <w:lang w:val="zh-CN"/>
        </w:rPr>
        <w:t>日内瓦</w:t>
      </w:r>
    </w:p>
    <w:p w:rsidR="00312543" w:rsidRPr="005F78A0" w:rsidRDefault="00312543" w:rsidP="005F78A0">
      <w:pPr>
        <w:keepNext/>
        <w:keepLines/>
        <w:tabs>
          <w:tab w:val="left" w:pos="4082"/>
        </w:tabs>
        <w:suppressAutoHyphens/>
        <w:spacing w:after="0" w:line="240" w:lineRule="auto"/>
        <w:ind w:right="5103"/>
        <w:jc w:val="left"/>
        <w:rPr>
          <w:sz w:val="24"/>
          <w:szCs w:val="24"/>
          <w:lang w:val="zh-CN"/>
        </w:rPr>
      </w:pPr>
      <w:r w:rsidRPr="005F78A0">
        <w:rPr>
          <w:sz w:val="24"/>
          <w:szCs w:val="24"/>
          <w:lang w:val="zh-CN"/>
        </w:rPr>
        <w:t>临时议程</w:t>
      </w:r>
      <w:r w:rsidRPr="005F78A0">
        <w:rPr>
          <w:sz w:val="24"/>
          <w:szCs w:val="24"/>
          <w:lang w:val="zh-CN"/>
        </w:rPr>
        <w:footnoteReference w:customMarkFollows="1" w:id="1"/>
        <w:t>*</w:t>
      </w:r>
      <w:r w:rsidRPr="005F78A0">
        <w:rPr>
          <w:sz w:val="24"/>
          <w:szCs w:val="24"/>
          <w:lang w:val="zh-CN"/>
        </w:rPr>
        <w:t>项目</w:t>
      </w:r>
      <w:r w:rsidRPr="005F78A0">
        <w:rPr>
          <w:sz w:val="24"/>
          <w:szCs w:val="24"/>
          <w:lang w:val="zh-CN"/>
        </w:rPr>
        <w:t>6(i)</w:t>
      </w:r>
    </w:p>
    <w:p w:rsidR="00787688" w:rsidRPr="005F78A0" w:rsidRDefault="00131DD4" w:rsidP="00DC6E45">
      <w:pPr>
        <w:pStyle w:val="AATitle2"/>
        <w:rPr>
          <w:rFonts w:eastAsia="SimHei"/>
          <w:sz w:val="24"/>
          <w:szCs w:val="24"/>
          <w:lang w:eastAsia="zh-CN"/>
        </w:rPr>
      </w:pPr>
      <w:r w:rsidRPr="005F78A0">
        <w:rPr>
          <w:rFonts w:eastAsia="SimHei"/>
          <w:sz w:val="24"/>
          <w:szCs w:val="24"/>
          <w:lang w:val="zh-CN" w:eastAsia="zh-CN"/>
        </w:rPr>
        <w:t>《公约》规定的供缔约方大会采取行动的事项：第</w:t>
      </w:r>
      <w:r w:rsidRPr="005F78A0">
        <w:rPr>
          <w:rFonts w:eastAsia="SimHei"/>
          <w:sz w:val="24"/>
          <w:szCs w:val="24"/>
          <w:lang w:val="zh-CN" w:eastAsia="zh-CN"/>
        </w:rPr>
        <w:t>12</w:t>
      </w:r>
      <w:r w:rsidRPr="005F78A0">
        <w:rPr>
          <w:rFonts w:eastAsia="SimHei"/>
          <w:sz w:val="24"/>
          <w:szCs w:val="24"/>
          <w:lang w:val="zh-CN" w:eastAsia="zh-CN"/>
        </w:rPr>
        <w:t>条第</w:t>
      </w:r>
      <w:r w:rsidRPr="005F78A0">
        <w:rPr>
          <w:rFonts w:eastAsia="SimHei"/>
          <w:sz w:val="24"/>
          <w:szCs w:val="24"/>
          <w:lang w:val="zh-CN" w:eastAsia="zh-CN"/>
        </w:rPr>
        <w:t>3</w:t>
      </w:r>
      <w:r w:rsidRPr="005F78A0">
        <w:rPr>
          <w:rFonts w:eastAsia="SimHei"/>
          <w:sz w:val="24"/>
          <w:szCs w:val="24"/>
          <w:lang w:val="zh-CN" w:eastAsia="zh-CN"/>
        </w:rPr>
        <w:t>款所述的污染场地管理指导意见</w:t>
      </w:r>
    </w:p>
    <w:p w:rsidR="00312543" w:rsidRPr="00216528" w:rsidRDefault="00323C25">
      <w:pPr>
        <w:pStyle w:val="BBTitle"/>
        <w:rPr>
          <w:rFonts w:eastAsia="SimHei"/>
          <w:sz w:val="32"/>
          <w:lang w:eastAsia="zh-CN"/>
        </w:rPr>
      </w:pPr>
      <w:r w:rsidRPr="00216528">
        <w:rPr>
          <w:rFonts w:eastAsia="SimHei"/>
          <w:sz w:val="32"/>
          <w:lang w:val="zh-CN" w:eastAsia="zh-CN"/>
        </w:rPr>
        <w:t>第</w:t>
      </w:r>
      <w:r w:rsidRPr="00216528">
        <w:rPr>
          <w:rFonts w:eastAsia="SimHei"/>
          <w:sz w:val="32"/>
          <w:lang w:val="zh-CN" w:eastAsia="zh-CN"/>
        </w:rPr>
        <w:t>12</w:t>
      </w:r>
      <w:r w:rsidRPr="00216528">
        <w:rPr>
          <w:rFonts w:eastAsia="SimHei"/>
          <w:sz w:val="32"/>
          <w:lang w:val="zh-CN" w:eastAsia="zh-CN"/>
        </w:rPr>
        <w:t>条第</w:t>
      </w:r>
      <w:r w:rsidRPr="00216528">
        <w:rPr>
          <w:rFonts w:eastAsia="SimHei"/>
          <w:sz w:val="32"/>
          <w:lang w:val="zh-CN" w:eastAsia="zh-CN"/>
        </w:rPr>
        <w:t>3</w:t>
      </w:r>
      <w:r w:rsidRPr="00216528">
        <w:rPr>
          <w:rFonts w:eastAsia="SimHei"/>
          <w:sz w:val="32"/>
          <w:lang w:val="zh-CN" w:eastAsia="zh-CN"/>
        </w:rPr>
        <w:t>款所述的污染场地管理指导意见</w:t>
      </w:r>
    </w:p>
    <w:p w:rsidR="00312543" w:rsidRPr="004F40A7" w:rsidRDefault="00312543" w:rsidP="00312543">
      <w:pPr>
        <w:pStyle w:val="CH2"/>
        <w:rPr>
          <w:rFonts w:ascii="SimHei" w:eastAsia="SimHei" w:hAnsi="SimHei"/>
          <w:sz w:val="28"/>
          <w:szCs w:val="28"/>
        </w:rPr>
      </w:pPr>
      <w:r w:rsidRPr="00216528">
        <w:rPr>
          <w:rFonts w:ascii="SimHei" w:eastAsia="SimHei" w:hAnsi="SimHei"/>
          <w:lang w:val="zh-CN" w:eastAsia="zh-CN"/>
        </w:rPr>
        <w:tab/>
      </w:r>
      <w:r w:rsidRPr="004F40A7">
        <w:rPr>
          <w:rFonts w:ascii="SimHei" w:eastAsia="SimHei" w:hAnsi="SimHei"/>
          <w:sz w:val="28"/>
          <w:szCs w:val="28"/>
          <w:lang w:val="zh-CN" w:eastAsia="zh-CN"/>
        </w:rPr>
        <w:tab/>
      </w:r>
      <w:proofErr w:type="spellStart"/>
      <w:r w:rsidRPr="004F40A7">
        <w:rPr>
          <w:rFonts w:ascii="SimHei" w:eastAsia="SimHei" w:hAnsi="SimHei"/>
          <w:sz w:val="28"/>
          <w:szCs w:val="28"/>
          <w:lang w:val="zh-CN"/>
        </w:rPr>
        <w:t>秘书处的说明</w:t>
      </w:r>
      <w:proofErr w:type="spellEnd"/>
    </w:p>
    <w:p w:rsidR="00323C25" w:rsidRPr="00C75AC8" w:rsidRDefault="006321A9" w:rsidP="00623D44">
      <w:pPr>
        <w:pStyle w:val="Normalnumber"/>
        <w:tabs>
          <w:tab w:val="clear" w:pos="1305"/>
        </w:tabs>
        <w:ind w:left="1247"/>
        <w:jc w:val="both"/>
        <w:rPr>
          <w:sz w:val="24"/>
          <w:lang w:eastAsia="zh-CN"/>
        </w:rPr>
      </w:pPr>
      <w:r w:rsidRPr="00C75AC8">
        <w:rPr>
          <w:sz w:val="24"/>
          <w:lang w:val="zh-CN" w:eastAsia="zh-CN"/>
        </w:rPr>
        <w:t>《关于汞的水俣公约》中有关污染场地的第</w:t>
      </w:r>
      <w:r w:rsidRPr="00C75AC8">
        <w:rPr>
          <w:sz w:val="24"/>
          <w:lang w:val="zh-CN" w:eastAsia="zh-CN"/>
        </w:rPr>
        <w:t>12</w:t>
      </w:r>
      <w:r w:rsidRPr="00C75AC8">
        <w:rPr>
          <w:sz w:val="24"/>
          <w:lang w:val="zh-CN" w:eastAsia="zh-CN"/>
        </w:rPr>
        <w:t>条第</w:t>
      </w:r>
      <w:r w:rsidRPr="00C75AC8">
        <w:rPr>
          <w:sz w:val="24"/>
          <w:lang w:val="zh-CN" w:eastAsia="zh-CN"/>
        </w:rPr>
        <w:t>3</w:t>
      </w:r>
      <w:r w:rsidR="00AB6237">
        <w:rPr>
          <w:sz w:val="24"/>
          <w:lang w:val="zh-CN" w:eastAsia="zh-CN"/>
        </w:rPr>
        <w:t>款规定缔约方大会应针对</w:t>
      </w:r>
      <w:r w:rsidRPr="00C75AC8">
        <w:rPr>
          <w:sz w:val="24"/>
          <w:lang w:val="zh-CN" w:eastAsia="zh-CN"/>
        </w:rPr>
        <w:t>污染场地的管理问题通过指导意见，其中可包含针对以下问题的方法和办法：</w:t>
      </w:r>
    </w:p>
    <w:p w:rsidR="00323C25" w:rsidRPr="00C75AC8" w:rsidRDefault="00323C25" w:rsidP="00623D44">
      <w:pPr>
        <w:pStyle w:val="Normalnumber"/>
        <w:numPr>
          <w:ilvl w:val="1"/>
          <w:numId w:val="5"/>
        </w:numPr>
        <w:tabs>
          <w:tab w:val="clear" w:pos="1134"/>
        </w:tabs>
        <w:ind w:firstLine="624"/>
        <w:jc w:val="both"/>
        <w:rPr>
          <w:sz w:val="24"/>
        </w:rPr>
      </w:pPr>
      <w:proofErr w:type="spellStart"/>
      <w:r w:rsidRPr="00C75AC8">
        <w:rPr>
          <w:sz w:val="24"/>
          <w:lang w:val="zh-CN"/>
        </w:rPr>
        <w:t>场地识别与定性</w:t>
      </w:r>
      <w:proofErr w:type="spellEnd"/>
      <w:r w:rsidRPr="00C75AC8">
        <w:rPr>
          <w:sz w:val="24"/>
          <w:lang w:val="zh-CN"/>
        </w:rPr>
        <w:t>；</w:t>
      </w:r>
    </w:p>
    <w:p w:rsidR="00323C25" w:rsidRPr="00C75AC8" w:rsidRDefault="00323C25" w:rsidP="00623D44">
      <w:pPr>
        <w:pStyle w:val="Normalnumber"/>
        <w:numPr>
          <w:ilvl w:val="1"/>
          <w:numId w:val="5"/>
        </w:numPr>
        <w:tabs>
          <w:tab w:val="clear" w:pos="1134"/>
        </w:tabs>
        <w:ind w:firstLine="624"/>
        <w:jc w:val="both"/>
        <w:rPr>
          <w:sz w:val="24"/>
        </w:rPr>
      </w:pPr>
      <w:r w:rsidRPr="00C75AC8">
        <w:rPr>
          <w:sz w:val="24"/>
          <w:lang w:val="zh-CN"/>
        </w:rPr>
        <w:t>公众参与；</w:t>
      </w:r>
    </w:p>
    <w:p w:rsidR="00323C25" w:rsidRPr="00C75AC8" w:rsidRDefault="00323C25" w:rsidP="00623D44">
      <w:pPr>
        <w:pStyle w:val="Normalnumber"/>
        <w:numPr>
          <w:ilvl w:val="1"/>
          <w:numId w:val="5"/>
        </w:numPr>
        <w:tabs>
          <w:tab w:val="clear" w:pos="1134"/>
        </w:tabs>
        <w:ind w:firstLine="624"/>
        <w:jc w:val="both"/>
        <w:rPr>
          <w:sz w:val="24"/>
          <w:lang w:eastAsia="zh-CN"/>
        </w:rPr>
      </w:pPr>
      <w:r w:rsidRPr="00C75AC8">
        <w:rPr>
          <w:sz w:val="24"/>
          <w:lang w:val="zh-CN" w:eastAsia="zh-CN"/>
        </w:rPr>
        <w:t>人体健康与环境风险评估；</w:t>
      </w:r>
    </w:p>
    <w:p w:rsidR="00323C25" w:rsidRPr="00C75AC8" w:rsidRDefault="00323C25" w:rsidP="00623D44">
      <w:pPr>
        <w:pStyle w:val="Normalnumber"/>
        <w:numPr>
          <w:ilvl w:val="1"/>
          <w:numId w:val="5"/>
        </w:numPr>
        <w:tabs>
          <w:tab w:val="clear" w:pos="1134"/>
        </w:tabs>
        <w:ind w:firstLine="624"/>
        <w:jc w:val="both"/>
        <w:rPr>
          <w:sz w:val="24"/>
          <w:lang w:eastAsia="zh-CN"/>
        </w:rPr>
      </w:pPr>
      <w:r w:rsidRPr="00C75AC8">
        <w:rPr>
          <w:sz w:val="24"/>
          <w:lang w:val="zh-CN" w:eastAsia="zh-CN"/>
        </w:rPr>
        <w:t>污染场地风险管理的选择方案；</w:t>
      </w:r>
    </w:p>
    <w:p w:rsidR="00323C25" w:rsidRPr="00C75AC8" w:rsidRDefault="00323C25" w:rsidP="00623D44">
      <w:pPr>
        <w:pStyle w:val="Normalnumber"/>
        <w:numPr>
          <w:ilvl w:val="1"/>
          <w:numId w:val="5"/>
        </w:numPr>
        <w:tabs>
          <w:tab w:val="clear" w:pos="1134"/>
        </w:tabs>
        <w:ind w:firstLine="624"/>
        <w:jc w:val="both"/>
        <w:rPr>
          <w:sz w:val="24"/>
        </w:rPr>
      </w:pPr>
      <w:proofErr w:type="spellStart"/>
      <w:r w:rsidRPr="00C75AC8">
        <w:rPr>
          <w:sz w:val="24"/>
          <w:lang w:val="zh-CN"/>
        </w:rPr>
        <w:t>惠益与成本评估</w:t>
      </w:r>
      <w:proofErr w:type="spellEnd"/>
      <w:r w:rsidRPr="00C75AC8">
        <w:rPr>
          <w:sz w:val="24"/>
          <w:lang w:val="zh-CN"/>
        </w:rPr>
        <w:t>；</w:t>
      </w:r>
    </w:p>
    <w:p w:rsidR="0046072B" w:rsidRPr="00C75AC8" w:rsidRDefault="00323C25" w:rsidP="00623D44">
      <w:pPr>
        <w:pStyle w:val="Normalnumber"/>
        <w:numPr>
          <w:ilvl w:val="1"/>
          <w:numId w:val="5"/>
        </w:numPr>
        <w:tabs>
          <w:tab w:val="clear" w:pos="1134"/>
        </w:tabs>
        <w:ind w:firstLine="624"/>
        <w:jc w:val="both"/>
        <w:rPr>
          <w:sz w:val="24"/>
        </w:rPr>
      </w:pPr>
      <w:r w:rsidRPr="00C75AC8">
        <w:rPr>
          <w:sz w:val="24"/>
          <w:lang w:val="zh-CN"/>
        </w:rPr>
        <w:t>成果验证。</w:t>
      </w:r>
    </w:p>
    <w:p w:rsidR="0046072B" w:rsidRPr="00C75AC8" w:rsidRDefault="00E9338F" w:rsidP="00623D44">
      <w:pPr>
        <w:pStyle w:val="Normalnumber"/>
        <w:tabs>
          <w:tab w:val="clear" w:pos="1305"/>
        </w:tabs>
        <w:ind w:left="1247"/>
        <w:jc w:val="both"/>
        <w:rPr>
          <w:sz w:val="24"/>
          <w:lang w:eastAsia="zh-CN"/>
        </w:rPr>
      </w:pPr>
      <w:r w:rsidRPr="00C75AC8">
        <w:rPr>
          <w:sz w:val="24"/>
          <w:lang w:val="zh-CN" w:eastAsia="zh-CN"/>
        </w:rPr>
        <w:t>拟定一项具有法律约束</w:t>
      </w:r>
      <w:r w:rsidR="00AB6237">
        <w:rPr>
          <w:sz w:val="24"/>
          <w:lang w:val="zh-CN" w:eastAsia="zh-CN"/>
        </w:rPr>
        <w:t>力的全球性汞问题文书政府间谈判委员会在其第六届会议上审议了有关</w:t>
      </w:r>
      <w:r w:rsidRPr="00C75AC8">
        <w:rPr>
          <w:sz w:val="24"/>
          <w:lang w:val="zh-CN" w:eastAsia="zh-CN"/>
        </w:rPr>
        <w:t>污染场地指导意见的问题，并将该问题的审议推迟至其第七届会议。委员会在其第七届会议上要求秘书处就与汞污染场地管理有关的指导文件或建议，与各国政府、化学品和废物</w:t>
      </w:r>
      <w:r w:rsidR="001E2D7F">
        <w:rPr>
          <w:rFonts w:hint="eastAsia"/>
          <w:sz w:val="24"/>
          <w:lang w:val="zh-CN" w:eastAsia="zh-CN"/>
        </w:rPr>
        <w:t>群组</w:t>
      </w:r>
      <w:r w:rsidRPr="00C75AC8">
        <w:rPr>
          <w:sz w:val="24"/>
          <w:lang w:val="zh-CN" w:eastAsia="zh-CN"/>
        </w:rPr>
        <w:t>相关秘书处</w:t>
      </w:r>
      <w:r w:rsidR="00AB6237">
        <w:rPr>
          <w:rFonts w:hint="eastAsia"/>
          <w:sz w:val="24"/>
          <w:lang w:val="zh-CN" w:eastAsia="zh-CN"/>
        </w:rPr>
        <w:t>以及</w:t>
      </w:r>
      <w:r w:rsidRPr="00C75AC8">
        <w:rPr>
          <w:sz w:val="24"/>
          <w:lang w:val="zh-CN" w:eastAsia="zh-CN"/>
        </w:rPr>
        <w:t>其他利益攸关方进行协商并寻求其意见。委员会要求秘书处利用已提交的文件作为工作基础，纳入第</w:t>
      </w:r>
      <w:r w:rsidRPr="00C75AC8">
        <w:rPr>
          <w:sz w:val="24"/>
          <w:lang w:val="zh-CN" w:eastAsia="zh-CN"/>
        </w:rPr>
        <w:t>12</w:t>
      </w:r>
      <w:r w:rsidRPr="00C75AC8">
        <w:rPr>
          <w:sz w:val="24"/>
          <w:lang w:val="zh-CN" w:eastAsia="zh-CN"/>
        </w:rPr>
        <w:t>条第</w:t>
      </w:r>
      <w:r w:rsidRPr="00C75AC8">
        <w:rPr>
          <w:sz w:val="24"/>
          <w:lang w:val="zh-CN" w:eastAsia="zh-CN"/>
        </w:rPr>
        <w:t>3</w:t>
      </w:r>
      <w:r w:rsidRPr="00C75AC8">
        <w:rPr>
          <w:sz w:val="24"/>
          <w:lang w:val="zh-CN" w:eastAsia="zh-CN"/>
        </w:rPr>
        <w:t>款所述内容，同时考虑到第</w:t>
      </w:r>
      <w:r w:rsidRPr="00C75AC8">
        <w:rPr>
          <w:sz w:val="24"/>
          <w:lang w:val="zh-CN" w:eastAsia="zh-CN"/>
        </w:rPr>
        <w:t>12</w:t>
      </w:r>
      <w:r w:rsidRPr="00C75AC8">
        <w:rPr>
          <w:sz w:val="24"/>
          <w:lang w:val="zh-CN" w:eastAsia="zh-CN"/>
        </w:rPr>
        <w:t>条第</w:t>
      </w:r>
      <w:r w:rsidRPr="00C75AC8">
        <w:rPr>
          <w:sz w:val="24"/>
          <w:lang w:val="zh-CN" w:eastAsia="zh-CN"/>
        </w:rPr>
        <w:t>4</w:t>
      </w:r>
      <w:r w:rsidR="00186D20">
        <w:rPr>
          <w:sz w:val="24"/>
          <w:lang w:val="zh-CN" w:eastAsia="zh-CN"/>
        </w:rPr>
        <w:t>款的规定，编制一份汇编</w:t>
      </w:r>
      <w:r w:rsidR="00186D20">
        <w:rPr>
          <w:rFonts w:hint="eastAsia"/>
          <w:sz w:val="24"/>
          <w:lang w:val="zh-CN" w:eastAsia="zh-CN"/>
        </w:rPr>
        <w:t>作为</w:t>
      </w:r>
      <w:r w:rsidRPr="00C75AC8">
        <w:rPr>
          <w:sz w:val="24"/>
          <w:lang w:val="zh-CN" w:eastAsia="zh-CN"/>
        </w:rPr>
        <w:t>汞污染场地管理指导文件草案的基础，并编写其结构和内容概要以及路线图，供缔约方大会第一次会议审议。</w:t>
      </w:r>
    </w:p>
    <w:p w:rsidR="005F71EF" w:rsidRPr="00C75AC8" w:rsidRDefault="00693583" w:rsidP="00623D44">
      <w:pPr>
        <w:pStyle w:val="Normalnumber"/>
        <w:tabs>
          <w:tab w:val="clear" w:pos="1305"/>
        </w:tabs>
        <w:ind w:left="1247"/>
        <w:jc w:val="both"/>
        <w:rPr>
          <w:sz w:val="24"/>
          <w:lang w:eastAsia="zh-CN"/>
        </w:rPr>
      </w:pPr>
      <w:r w:rsidRPr="00C75AC8">
        <w:rPr>
          <w:sz w:val="24"/>
          <w:lang w:val="zh-CN" w:eastAsia="zh-CN"/>
        </w:rPr>
        <w:lastRenderedPageBreak/>
        <w:t>临时秘书处请各国政府及其他各方就与汞污染场地管理有关的指导文件或其他建议提供资料。收到的提交材料已公布在公约网站（</w:t>
      </w:r>
      <w:r w:rsidRPr="00C75AC8">
        <w:rPr>
          <w:sz w:val="24"/>
          <w:lang w:val="zh-CN" w:eastAsia="zh-CN"/>
        </w:rPr>
        <w:t>www.mercuryconvention.org/Negotiations/submissionsforCOP1/tabid/5535/Default.aspx</w:t>
      </w:r>
      <w:r w:rsidRPr="00C75AC8">
        <w:rPr>
          <w:sz w:val="24"/>
          <w:lang w:val="zh-CN" w:eastAsia="zh-CN"/>
        </w:rPr>
        <w:t>）。为实现委员会要求的第一部分，临时秘书处已在这次</w:t>
      </w:r>
      <w:r w:rsidR="002568D7">
        <w:rPr>
          <w:rFonts w:hint="eastAsia"/>
          <w:sz w:val="24"/>
          <w:lang w:val="zh-CN" w:eastAsia="zh-CN"/>
        </w:rPr>
        <w:t>资料</w:t>
      </w:r>
      <w:r w:rsidRPr="00C75AC8">
        <w:rPr>
          <w:sz w:val="24"/>
          <w:lang w:val="zh-CN" w:eastAsia="zh-CN"/>
        </w:rPr>
        <w:t>提交进程中</w:t>
      </w:r>
      <w:r w:rsidR="0082206D">
        <w:rPr>
          <w:rFonts w:hint="eastAsia"/>
          <w:sz w:val="24"/>
          <w:lang w:val="zh-CN" w:eastAsia="zh-CN"/>
        </w:rPr>
        <w:t>提取</w:t>
      </w:r>
      <w:r w:rsidRPr="00C75AC8">
        <w:rPr>
          <w:sz w:val="24"/>
          <w:lang w:val="zh-CN" w:eastAsia="zh-CN"/>
        </w:rPr>
        <w:t>与污染场地管理指导文件有关的资料，并将这些资料汇编成可随时使用的参考来源，供着手</w:t>
      </w:r>
      <w:r w:rsidR="00440C13">
        <w:rPr>
          <w:rFonts w:hint="eastAsia"/>
          <w:sz w:val="24"/>
          <w:lang w:val="zh-CN" w:eastAsia="zh-CN"/>
        </w:rPr>
        <w:t>开展</w:t>
      </w:r>
      <w:r w:rsidRPr="00C75AC8">
        <w:rPr>
          <w:sz w:val="24"/>
          <w:lang w:val="zh-CN" w:eastAsia="zh-CN"/>
        </w:rPr>
        <w:t>污染场地相关活动的各方使用。该汇编以及相关指导文件的链接载于本说明的附件二。指导文件结构和内容的概要</w:t>
      </w:r>
      <w:r w:rsidR="00E9188B">
        <w:rPr>
          <w:sz w:val="24"/>
          <w:lang w:val="zh-CN" w:eastAsia="zh-CN"/>
        </w:rPr>
        <w:t>以及指导文件编制路线图分别载于附件三和附件四。关于污染场地管理</w:t>
      </w:r>
      <w:r w:rsidRPr="00C75AC8">
        <w:rPr>
          <w:sz w:val="24"/>
          <w:lang w:val="zh-CN" w:eastAsia="zh-CN"/>
        </w:rPr>
        <w:t>指导意见的决定草案请见附件一。</w:t>
      </w:r>
    </w:p>
    <w:p w:rsidR="00312543" w:rsidRPr="00E86F01" w:rsidRDefault="00240CA2" w:rsidP="00623D44">
      <w:pPr>
        <w:pStyle w:val="CH2"/>
        <w:jc w:val="both"/>
        <w:rPr>
          <w:rFonts w:ascii="SimHei" w:eastAsia="SimHei" w:hAnsi="SimHei"/>
          <w:sz w:val="28"/>
          <w:szCs w:val="28"/>
          <w:lang w:eastAsia="zh-CN"/>
        </w:rPr>
      </w:pPr>
      <w:r w:rsidRPr="002D73A1">
        <w:rPr>
          <w:rFonts w:ascii="SimHei" w:eastAsia="SimHei" w:hAnsi="SimHei"/>
          <w:lang w:val="zh-CN" w:eastAsia="zh-CN"/>
        </w:rPr>
        <w:tab/>
      </w:r>
      <w:r w:rsidRPr="002D73A1">
        <w:rPr>
          <w:rFonts w:ascii="SimHei" w:eastAsia="SimHei" w:hAnsi="SimHei"/>
          <w:lang w:val="zh-CN" w:eastAsia="zh-CN"/>
        </w:rPr>
        <w:tab/>
      </w:r>
      <w:r w:rsidRPr="00E86F01">
        <w:rPr>
          <w:rFonts w:ascii="SimHei" w:eastAsia="SimHei" w:hAnsi="SimHei"/>
          <w:sz w:val="28"/>
          <w:szCs w:val="28"/>
          <w:lang w:val="zh-CN" w:eastAsia="zh-CN"/>
        </w:rPr>
        <w:t>建议缔约方大会采取的行动</w:t>
      </w:r>
    </w:p>
    <w:p w:rsidR="00BC602A" w:rsidRPr="002D73A1" w:rsidRDefault="00312543" w:rsidP="00623D44">
      <w:pPr>
        <w:pStyle w:val="Normalnumber"/>
        <w:tabs>
          <w:tab w:val="clear" w:pos="1305"/>
        </w:tabs>
        <w:ind w:left="1247"/>
        <w:jc w:val="both"/>
        <w:rPr>
          <w:sz w:val="24"/>
          <w:szCs w:val="24"/>
          <w:lang w:eastAsia="zh-CN"/>
        </w:rPr>
      </w:pPr>
      <w:r w:rsidRPr="002D73A1">
        <w:rPr>
          <w:sz w:val="24"/>
          <w:szCs w:val="24"/>
          <w:lang w:val="zh-CN" w:eastAsia="zh-CN"/>
        </w:rPr>
        <w:t>缔约方大会不妨考虑进一步开展关于污染场地管理指导意见的工作，将污染场地指导意见的结构和内容概要作为其工作的基础，并以路线图草案为基础</w:t>
      </w:r>
      <w:r w:rsidR="00DA056B">
        <w:rPr>
          <w:rFonts w:hint="eastAsia"/>
          <w:sz w:val="24"/>
          <w:szCs w:val="24"/>
          <w:lang w:val="zh-CN" w:eastAsia="zh-CN"/>
        </w:rPr>
        <w:t>安排</w:t>
      </w:r>
      <w:r w:rsidRPr="002D73A1">
        <w:rPr>
          <w:sz w:val="24"/>
          <w:szCs w:val="24"/>
          <w:lang w:val="zh-CN" w:eastAsia="zh-CN"/>
        </w:rPr>
        <w:t>相关工作。</w:t>
      </w:r>
    </w:p>
    <w:p w:rsidR="009F0B3C" w:rsidRPr="002D73A1" w:rsidRDefault="009F0B3C" w:rsidP="00623D44">
      <w:pPr>
        <w:pStyle w:val="Normal-pool"/>
        <w:jc w:val="both"/>
        <w:rPr>
          <w:sz w:val="24"/>
          <w:szCs w:val="24"/>
          <w:lang w:eastAsia="zh-CN"/>
        </w:rPr>
        <w:sectPr w:rsidR="009F0B3C" w:rsidRPr="002D73A1"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pPr>
    </w:p>
    <w:p w:rsidR="0079673F" w:rsidRPr="004F40A7" w:rsidRDefault="0079673F" w:rsidP="00623D44">
      <w:pPr>
        <w:pStyle w:val="ZZAnxheader"/>
        <w:jc w:val="both"/>
        <w:rPr>
          <w:rFonts w:ascii="SimHei" w:eastAsia="SimHei" w:hAnsi="SimHei"/>
          <w:sz w:val="32"/>
          <w:szCs w:val="32"/>
          <w:lang w:eastAsia="zh-CN"/>
        </w:rPr>
      </w:pPr>
      <w:r w:rsidRPr="004F40A7">
        <w:rPr>
          <w:rFonts w:ascii="SimHei" w:eastAsia="SimHei" w:hAnsi="SimHei"/>
          <w:sz w:val="32"/>
          <w:szCs w:val="32"/>
          <w:lang w:val="zh-CN" w:eastAsia="zh-CN"/>
        </w:rPr>
        <w:lastRenderedPageBreak/>
        <w:t>附件一</w:t>
      </w:r>
    </w:p>
    <w:p w:rsidR="0079673F" w:rsidRPr="002D6041" w:rsidRDefault="00152D30" w:rsidP="00B56AF4">
      <w:pPr>
        <w:pStyle w:val="ZZAnxtitle"/>
        <w:jc w:val="both"/>
        <w:rPr>
          <w:rFonts w:eastAsia="SimHei"/>
          <w:lang w:eastAsia="zh-CN"/>
        </w:rPr>
      </w:pPr>
      <w:r w:rsidRPr="004F40A7">
        <w:rPr>
          <w:rFonts w:eastAsia="SimHei"/>
          <w:sz w:val="32"/>
          <w:szCs w:val="32"/>
          <w:lang w:val="zh-CN" w:eastAsia="zh-CN"/>
        </w:rPr>
        <w:t>决定草案</w:t>
      </w:r>
      <w:r w:rsidRPr="002D6041">
        <w:rPr>
          <w:rFonts w:eastAsia="SimHei"/>
          <w:lang w:val="zh-CN" w:eastAsia="zh-CN"/>
        </w:rPr>
        <w:t>MC-1/X</w:t>
      </w:r>
      <w:r w:rsidRPr="002D6041">
        <w:rPr>
          <w:rFonts w:eastAsia="SimHei"/>
          <w:lang w:val="zh-CN" w:eastAsia="zh-CN"/>
        </w:rPr>
        <w:t>：关于污染场地管理的指导意见</w:t>
      </w:r>
    </w:p>
    <w:p w:rsidR="0079673F" w:rsidRPr="002D73A1" w:rsidRDefault="0079673F" w:rsidP="00623D44">
      <w:pPr>
        <w:pStyle w:val="Normalnumber"/>
        <w:numPr>
          <w:ilvl w:val="0"/>
          <w:numId w:val="0"/>
        </w:numPr>
        <w:tabs>
          <w:tab w:val="left" w:pos="426"/>
        </w:tabs>
        <w:ind w:left="1247" w:firstLine="624"/>
        <w:jc w:val="both"/>
        <w:rPr>
          <w:rFonts w:ascii="KaiTi" w:eastAsia="KaiTi" w:hAnsi="KaiTi"/>
          <w:i/>
          <w:sz w:val="24"/>
          <w:lang w:eastAsia="zh-CN"/>
        </w:rPr>
      </w:pPr>
      <w:r w:rsidRPr="002D73A1">
        <w:rPr>
          <w:rFonts w:ascii="KaiTi" w:eastAsia="KaiTi" w:hAnsi="KaiTi"/>
          <w:sz w:val="24"/>
          <w:lang w:val="zh-CN" w:eastAsia="zh-CN"/>
        </w:rPr>
        <w:t>缔约方大会</w:t>
      </w:r>
    </w:p>
    <w:p w:rsidR="0079673F" w:rsidRPr="002D73A1" w:rsidRDefault="0079673F" w:rsidP="00623D44">
      <w:pPr>
        <w:pStyle w:val="Normal-pool"/>
        <w:tabs>
          <w:tab w:val="clear" w:pos="1247"/>
          <w:tab w:val="clear" w:pos="1814"/>
          <w:tab w:val="clear" w:pos="2381"/>
          <w:tab w:val="clear" w:pos="2948"/>
          <w:tab w:val="clear" w:pos="3515"/>
          <w:tab w:val="clear" w:pos="4082"/>
          <w:tab w:val="left" w:pos="624"/>
        </w:tabs>
        <w:spacing w:after="120"/>
        <w:ind w:left="1247" w:firstLine="624"/>
        <w:jc w:val="both"/>
        <w:rPr>
          <w:iCs/>
          <w:sz w:val="24"/>
          <w:lang w:eastAsia="zh-CN"/>
        </w:rPr>
      </w:pPr>
      <w:r w:rsidRPr="002D73A1">
        <w:rPr>
          <w:rFonts w:ascii="KaiTi" w:eastAsia="KaiTi" w:hAnsi="KaiTi"/>
          <w:sz w:val="24"/>
          <w:lang w:val="zh-CN" w:eastAsia="zh-CN"/>
        </w:rPr>
        <w:t>同意</w:t>
      </w:r>
      <w:r w:rsidRPr="002D73A1">
        <w:rPr>
          <w:sz w:val="24"/>
          <w:lang w:val="zh-CN" w:eastAsia="zh-CN"/>
        </w:rPr>
        <w:t>根据本决定附件</w:t>
      </w:r>
      <w:r w:rsidRPr="002D73A1">
        <w:rPr>
          <w:sz w:val="24"/>
          <w:lang w:val="zh-CN" w:eastAsia="zh-CN"/>
        </w:rPr>
        <w:t>[--]</w:t>
      </w:r>
      <w:r w:rsidRPr="002D73A1">
        <w:rPr>
          <w:sz w:val="24"/>
          <w:lang w:val="zh-CN" w:eastAsia="zh-CN"/>
        </w:rPr>
        <w:t>中的路线图所载的工作方案，并借鉴本决定附件</w:t>
      </w:r>
      <w:r w:rsidRPr="002D73A1">
        <w:rPr>
          <w:sz w:val="24"/>
          <w:lang w:val="zh-CN" w:eastAsia="zh-CN"/>
        </w:rPr>
        <w:t>[--]</w:t>
      </w:r>
      <w:r w:rsidRPr="002D73A1">
        <w:rPr>
          <w:sz w:val="24"/>
          <w:lang w:val="zh-CN" w:eastAsia="zh-CN"/>
        </w:rPr>
        <w:t>所载的结构和内容草案，编制关于污染场地管理的指导意见草案。</w:t>
      </w:r>
    </w:p>
    <w:p w:rsidR="00B56AF4" w:rsidRDefault="0079673F" w:rsidP="00B56AF4">
      <w:pPr>
        <w:pStyle w:val="ZZAnxheader"/>
        <w:rPr>
          <w:rFonts w:ascii="SimHei" w:eastAsia="SimHei" w:hAnsi="SimHei"/>
          <w:b w:val="0"/>
          <w:bCs w:val="0"/>
          <w:lang w:val="zh-CN"/>
        </w:rPr>
      </w:pPr>
      <w:r w:rsidRPr="002D73A1">
        <w:rPr>
          <w:rFonts w:ascii="SimHei" w:eastAsia="SimHei" w:hAnsi="SimHei"/>
          <w:lang w:val="zh-CN" w:eastAsia="zh-CN"/>
        </w:rPr>
        <w:t xml:space="preserve"> </w:t>
      </w:r>
      <w:r w:rsidR="00B56AF4">
        <w:rPr>
          <w:rFonts w:ascii="SimHei" w:eastAsia="SimHei" w:hAnsi="SimHei"/>
          <w:lang w:val="zh-CN" w:eastAsia="zh-CN"/>
        </w:rPr>
        <w:br w:type="page"/>
      </w:r>
    </w:p>
    <w:p w:rsidR="009F0B3C" w:rsidRPr="004F40A7" w:rsidRDefault="0079673F" w:rsidP="00ED1863">
      <w:pPr>
        <w:pStyle w:val="ZZAnxheader"/>
        <w:rPr>
          <w:rFonts w:ascii="SimHei" w:eastAsia="SimHei" w:hAnsi="SimHei"/>
          <w:sz w:val="32"/>
          <w:szCs w:val="32"/>
          <w:lang w:val="zh-CN" w:eastAsia="zh-CN"/>
        </w:rPr>
      </w:pPr>
      <w:r w:rsidRPr="004F40A7">
        <w:rPr>
          <w:rFonts w:ascii="SimHei" w:eastAsia="SimHei" w:hAnsi="SimHei"/>
          <w:sz w:val="32"/>
          <w:szCs w:val="32"/>
          <w:lang w:val="zh-CN" w:eastAsia="zh-CN"/>
        </w:rPr>
        <w:lastRenderedPageBreak/>
        <w:t>附件二</w:t>
      </w:r>
    </w:p>
    <w:p w:rsidR="00410C59" w:rsidRPr="0064181C" w:rsidRDefault="0021053C" w:rsidP="00DC6E45">
      <w:pPr>
        <w:pStyle w:val="ZZAnxtitle"/>
        <w:rPr>
          <w:rFonts w:eastAsia="SimHei"/>
          <w:sz w:val="32"/>
          <w:lang w:val="zh-CN" w:eastAsia="zh-CN"/>
        </w:rPr>
      </w:pPr>
      <w:r w:rsidRPr="0064181C">
        <w:rPr>
          <w:rFonts w:eastAsia="SimHei"/>
          <w:sz w:val="32"/>
          <w:lang w:val="zh-CN" w:eastAsia="zh-CN"/>
        </w:rPr>
        <w:t>关于汞污染场地管理指导文件或建议的已提交资料的汇编</w:t>
      </w:r>
    </w:p>
    <w:p w:rsidR="00D23105" w:rsidRPr="002D73A1" w:rsidRDefault="009F0B3C" w:rsidP="009F0B3C">
      <w:pPr>
        <w:pStyle w:val="CH2"/>
        <w:rPr>
          <w:rFonts w:ascii="SimHei" w:eastAsia="SimHei" w:hAnsi="SimHei"/>
        </w:rPr>
      </w:pPr>
      <w:r w:rsidRPr="002D73A1">
        <w:rPr>
          <w:rFonts w:ascii="SimHei" w:eastAsia="SimHei" w:hAnsi="SimHei"/>
          <w:lang w:val="zh-CN" w:eastAsia="zh-CN"/>
        </w:rPr>
        <w:tab/>
      </w:r>
      <w:r w:rsidRPr="002D73A1">
        <w:rPr>
          <w:rFonts w:ascii="SimHei" w:eastAsia="SimHei" w:hAnsi="SimHei"/>
          <w:lang w:val="zh-CN" w:eastAsia="zh-CN"/>
        </w:rPr>
        <w:tab/>
      </w:r>
      <w:proofErr w:type="spellStart"/>
      <w:r w:rsidRPr="002D73A1">
        <w:rPr>
          <w:rFonts w:ascii="SimHei" w:eastAsia="SimHei" w:hAnsi="SimHei"/>
          <w:lang w:val="zh-CN"/>
        </w:rPr>
        <w:t>加拿大</w:t>
      </w:r>
      <w:proofErr w:type="spellEnd"/>
    </w:p>
    <w:p w:rsidR="00D23105" w:rsidRPr="00B56AF4" w:rsidRDefault="00D23105" w:rsidP="009F0B3C">
      <w:pPr>
        <w:pStyle w:val="NormalNonumber"/>
      </w:pPr>
      <w:r w:rsidRPr="00B56AF4">
        <w:t xml:space="preserve">Guidance Manual for Environmental Site Characterization in Support of Environmental and Human Health Risk Assessment </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Volume I: Guidance Manual (Canadian Council of Ministers of the Environment, 2016).</w:t>
      </w:r>
      <w:r w:rsidR="00426E08" w:rsidRPr="00B56AF4">
        <w:br/>
      </w:r>
      <w:proofErr w:type="spellStart"/>
      <w:r w:rsidRPr="00B56AF4">
        <w:rPr>
          <w:lang w:val="zh-CN"/>
        </w:rPr>
        <w:t>可查阅</w:t>
      </w:r>
      <w:proofErr w:type="spellEnd"/>
      <w:r w:rsidRPr="00B56AF4">
        <w:t xml:space="preserve"> http://www.ccme.ca/en/files/Resources/csm/Volume%201-Guidance%20Manual-Environmental%20Site%</w:t>
      </w:r>
      <w:bookmarkStart w:id="4" w:name="_GoBack"/>
      <w:bookmarkEnd w:id="4"/>
      <w:r w:rsidRPr="00B56AF4">
        <w:t>20Characterization_e%20PN%201551.pdf</w:t>
      </w:r>
    </w:p>
    <w:p w:rsidR="00D23105" w:rsidRPr="00B56AF4" w:rsidRDefault="00E86F01"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Volume II: Checklists</w:t>
      </w:r>
      <w:r w:rsidR="00D23105" w:rsidRPr="00B56AF4">
        <w:t xml:space="preserve"> (Canadian Council of Ministers of the Environment).</w:t>
      </w:r>
      <w:proofErr w:type="spellStart"/>
      <w:r w:rsidR="00D23105" w:rsidRPr="00B56AF4">
        <w:rPr>
          <w:lang w:val="zh-CN"/>
        </w:rPr>
        <w:t>可查阅</w:t>
      </w:r>
      <w:proofErr w:type="spellEnd"/>
      <w:r w:rsidR="00D23105" w:rsidRPr="00B56AF4">
        <w:t xml:space="preserve"> http://www.ccme.ca/en/files/Resources/csm/Volume%202-Checklists-Environmental%20Site%20Characterization_e%20PN%201553.pdf</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Subsurface Assessment Handbook for Contaminated Sites (Canadian Council of Ministers of the Environment, 1994).</w:t>
      </w:r>
      <w:proofErr w:type="spellStart"/>
      <w:r w:rsidRPr="00B56AF4">
        <w:rPr>
          <w:lang w:val="zh-CN"/>
        </w:rPr>
        <w:t>可查阅</w:t>
      </w:r>
      <w:proofErr w:type="spellEnd"/>
      <w:r w:rsidRPr="00B56AF4">
        <w:t xml:space="preserve"> http://www.ccme.ca/files/Resources/csm/pn_1144_e.pdf</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lang w:val="en-US"/>
        </w:rPr>
        <w:t>Canada–Ontario Decision-Making Framework for Assessment of Great Lakes Contaminated Sediment (Environment and Climate Change Canada and Ministry of Environment, 2008).</w:t>
      </w:r>
      <w:r w:rsidR="00E86F01" w:rsidRPr="00B56AF4">
        <w:rPr>
          <w:lang w:val="en-US"/>
        </w:rPr>
        <w:br/>
      </w:r>
      <w:r w:rsidRPr="00B56AF4">
        <w:rPr>
          <w:lang w:val="zh-CN"/>
        </w:rPr>
        <w:t>可查阅</w:t>
      </w:r>
      <w:r w:rsidRPr="00B56AF4">
        <w:rPr>
          <w:lang w:val="en-US"/>
        </w:rPr>
        <w:t>http://publications.gc.ca/collections/collection_2010/ec/En164-14-2007-eng.pdf</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lang w:val="en-US"/>
        </w:rPr>
        <w:t xml:space="preserve">Guidance and orientation for the Selection of technologies (Public </w:t>
      </w:r>
      <w:r w:rsidR="0095481F" w:rsidRPr="00B56AF4">
        <w:t xml:space="preserve">Works and Government </w:t>
      </w:r>
      <w:r w:rsidRPr="00B56AF4">
        <w:rPr>
          <w:lang w:val="en-US"/>
        </w:rPr>
        <w:t>Services Canada/National Research Council, 2012;registration required).</w:t>
      </w:r>
      <w:r w:rsidRPr="00B56AF4">
        <w:rPr>
          <w:lang w:val="zh-CN"/>
        </w:rPr>
        <w:t>可查阅</w:t>
      </w:r>
      <w:r w:rsidRPr="00B56AF4">
        <w:rPr>
          <w:lang w:val="en-US"/>
        </w:rPr>
        <w:t>http://gost.irb-bri.cnrc-nrc.gc.ca/hm.aspx?ind_lang=en</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lang w:val="en-US"/>
        </w:rPr>
        <w:t>Federal Contaminated Sites P</w:t>
      </w:r>
      <w:r w:rsidR="006F10DD" w:rsidRPr="00B56AF4">
        <w:rPr>
          <w:rFonts w:hint="eastAsia"/>
          <w:lang w:val="en-US" w:eastAsia="zh-CN"/>
        </w:rPr>
        <w:t>ortal</w:t>
      </w:r>
      <w:r w:rsidRPr="00B56AF4">
        <w:rPr>
          <w:lang w:val="en-US"/>
        </w:rPr>
        <w:t xml:space="preserve"> Decision-Making Framework (2013).</w:t>
      </w:r>
      <w:r w:rsidRPr="00B56AF4">
        <w:rPr>
          <w:lang w:val="zh-CN"/>
        </w:rPr>
        <w:t>可查阅</w:t>
      </w:r>
      <w:r w:rsidRPr="00B56AF4">
        <w:rPr>
          <w:lang w:val="en-US"/>
        </w:rPr>
        <w:t>http://www.federalcontaminatedsites.gc.ca/default.asp?lang=En&amp;n=B15E990A-1</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lang w:val="zh-CN"/>
        </w:rPr>
        <w:t>Sustainable development analysis tool (Public Services and Procurement Canada, 2016).</w:t>
      </w:r>
      <w:r w:rsidR="00E86F01" w:rsidRPr="00B56AF4">
        <w:rPr>
          <w:lang w:val="en-US"/>
        </w:rPr>
        <w:br/>
      </w:r>
      <w:proofErr w:type="spellStart"/>
      <w:r w:rsidRPr="00B56AF4">
        <w:rPr>
          <w:lang w:val="zh-CN"/>
        </w:rPr>
        <w:t>可查阅</w:t>
      </w:r>
      <w:proofErr w:type="spellEnd"/>
      <w:r w:rsidRPr="00B56AF4">
        <w:rPr>
          <w:lang w:val="zh-CN"/>
        </w:rPr>
        <w:t xml:space="preserve"> http://sdat.pwgsc.gc.ca/index.aspx?lang=eng</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lang w:val="en-US"/>
        </w:rPr>
        <w:t>Guidance for Site Closure Tool for Federal Contaminated Sites: Federal Contaminated Sites Action Plan (2012), including the tool for risk assessment validation.</w:t>
      </w:r>
      <w:r w:rsidRPr="00B56AF4">
        <w:rPr>
          <w:lang w:val="zh-CN"/>
        </w:rPr>
        <w:t>可查阅</w:t>
      </w:r>
      <w:r w:rsidRPr="00B56AF4">
        <w:rPr>
          <w:lang w:val="en-US"/>
        </w:rPr>
        <w:t>http://www.federalcontaminatedsites.gc.ca/default.asp?lang=En&amp;n=B15E990A-1</w:t>
      </w:r>
    </w:p>
    <w:p w:rsidR="00D23105" w:rsidRPr="00B56AF4" w:rsidRDefault="009F0B3C" w:rsidP="002D73A1">
      <w:pPr>
        <w:pStyle w:val="CH2"/>
        <w:rPr>
          <w:rFonts w:ascii="SimHei" w:eastAsia="SimHei" w:hAnsi="SimHei"/>
          <w:lang w:val="zh-CN" w:eastAsia="zh-CN"/>
        </w:rPr>
      </w:pPr>
      <w:r w:rsidRPr="00B56AF4">
        <w:rPr>
          <w:lang w:val="en-US"/>
        </w:rPr>
        <w:tab/>
      </w:r>
      <w:r w:rsidRPr="00B56AF4">
        <w:rPr>
          <w:lang w:val="en-US"/>
        </w:rPr>
        <w:tab/>
      </w:r>
      <w:r w:rsidRPr="00B56AF4">
        <w:rPr>
          <w:rFonts w:ascii="SimHei" w:eastAsia="SimHei" w:hAnsi="SimHei"/>
          <w:lang w:val="zh-CN" w:eastAsia="zh-CN"/>
        </w:rPr>
        <w:t>加拿大省级或地区指导意见</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lang w:val="en-US"/>
        </w:rPr>
        <w:t>British Columbia: guidance and resources.</w:t>
      </w:r>
      <w:r w:rsidRPr="00B56AF4">
        <w:rPr>
          <w:lang w:val="zh-CN"/>
        </w:rPr>
        <w:t>可查阅</w:t>
      </w:r>
      <w:r w:rsidRPr="00B56AF4">
        <w:rPr>
          <w:lang w:val="en-US"/>
        </w:rPr>
        <w:t>http://www2.gov.bc.ca/gov/content/environment/air-land-water/site-remediation/guidance-resources</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Northwest Territories: Environmental Guideline for Contaminated Site Remediation.</w:t>
      </w:r>
      <w:proofErr w:type="spellStart"/>
      <w:r w:rsidRPr="00B56AF4">
        <w:rPr>
          <w:lang w:val="zh-CN"/>
        </w:rPr>
        <w:t>可查阅</w:t>
      </w:r>
      <w:proofErr w:type="spellEnd"/>
      <w:r w:rsidRPr="00B56AF4">
        <w:t xml:space="preserve"> </w:t>
      </w:r>
      <w:hyperlink r:id="rId18" w:history="1">
        <w:r w:rsidR="00897241" w:rsidRPr="00B56AF4">
          <w:rPr>
            <w:rStyle w:val="af1"/>
          </w:rPr>
          <w:t>https://mvlwb.com/sites/default/files/documents/Environmental-Guideline-for-Contaminated-Site-Remediation.pdf</w:t>
        </w:r>
      </w:hyperlink>
    </w:p>
    <w:p w:rsidR="00D23105" w:rsidRPr="00B56AF4" w:rsidRDefault="00D23105" w:rsidP="00CA4C76">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 xml:space="preserve">Québec: Guide </w:t>
      </w:r>
      <w:proofErr w:type="spellStart"/>
      <w:r w:rsidRPr="00B56AF4">
        <w:t>d’intervention</w:t>
      </w:r>
      <w:proofErr w:type="spellEnd"/>
      <w:r w:rsidRPr="00B56AF4">
        <w:t xml:space="preserve">: Protection des sols et </w:t>
      </w:r>
      <w:proofErr w:type="spellStart"/>
      <w:r w:rsidRPr="00B56AF4">
        <w:t>réhabilitation</w:t>
      </w:r>
      <w:proofErr w:type="spellEnd"/>
      <w:r w:rsidRPr="00B56AF4">
        <w:t xml:space="preserve"> des terrains </w:t>
      </w:r>
      <w:proofErr w:type="spellStart"/>
      <w:r w:rsidRPr="00B56AF4">
        <w:t>contaminés</w:t>
      </w:r>
      <w:proofErr w:type="spellEnd"/>
      <w:r w:rsidRPr="00B56AF4">
        <w:t xml:space="preserve"> [Response Guide: Soil Protection and Contaminated Land Rehabilitation].</w:t>
      </w:r>
      <w:proofErr w:type="spellStart"/>
      <w:r w:rsidRPr="00B56AF4">
        <w:rPr>
          <w:lang w:val="zh-CN"/>
        </w:rPr>
        <w:t>可查阅</w:t>
      </w:r>
      <w:proofErr w:type="spellEnd"/>
      <w:r w:rsidRPr="00B56AF4">
        <w:t xml:space="preserve"> http://www.mddelcc.gouv.qc.ca/sol/terrains/guide-intervention/index.htm</w:t>
      </w:r>
    </w:p>
    <w:p w:rsidR="00D23105" w:rsidRPr="00B56AF4" w:rsidRDefault="00D909FF" w:rsidP="002D73A1">
      <w:pPr>
        <w:pStyle w:val="CH2"/>
        <w:rPr>
          <w:rFonts w:ascii="SimHei" w:eastAsia="SimHei" w:hAnsi="SimHei"/>
          <w:lang w:val="zh-CN" w:eastAsia="zh-CN"/>
        </w:rPr>
      </w:pPr>
      <w:r w:rsidRPr="00B56AF4">
        <w:tab/>
      </w:r>
      <w:r w:rsidRPr="00B56AF4">
        <w:tab/>
      </w:r>
      <w:r w:rsidRPr="00B56AF4">
        <w:rPr>
          <w:rFonts w:ascii="SimHei" w:eastAsia="SimHei" w:hAnsi="SimHei"/>
          <w:lang w:val="zh-CN" w:eastAsia="zh-CN"/>
        </w:rPr>
        <w:t>欧洲联盟</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eastAsia="zh-CN"/>
        </w:rPr>
      </w:pPr>
      <w:r w:rsidRPr="00B56AF4">
        <w:rPr>
          <w:lang w:eastAsia="zh-CN"/>
        </w:rPr>
        <w:t>Guidelines on Best Environmental Practices for the Environmentally Sound Management of Mercury Contaminated Sites in the Mediterranean (Mediterranean Action Plan/United Nations Environment Programme).</w:t>
      </w:r>
      <w:r w:rsidRPr="00B56AF4">
        <w:rPr>
          <w:lang w:val="zh-CN" w:eastAsia="zh-CN"/>
        </w:rPr>
        <w:t>可查阅</w:t>
      </w:r>
      <w:r w:rsidRPr="00B56AF4">
        <w:rPr>
          <w:lang w:eastAsia="zh-CN"/>
        </w:rPr>
        <w:t xml:space="preserve"> https://wedocs.unep.org/rest/bitstreams/45236/retrieve</w:t>
      </w:r>
    </w:p>
    <w:p w:rsidR="00D23105" w:rsidRPr="00B56AF4" w:rsidRDefault="000A550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Final Report of the Remediation of Mercury Contaminated Sites Sino-German Workshop (2008).</w:t>
      </w:r>
      <w:proofErr w:type="spellStart"/>
      <w:r w:rsidRPr="00B56AF4">
        <w:rPr>
          <w:lang w:val="zh-CN"/>
        </w:rPr>
        <w:t>可查阅</w:t>
      </w:r>
      <w:proofErr w:type="spellEnd"/>
      <w:r w:rsidRPr="00B56AF4">
        <w:t xml:space="preserve"> https://www.grs.de/sites/default/files/pdf/Remcosite_2008_Chemieabfaelle_0.pdf</w:t>
      </w:r>
    </w:p>
    <w:p w:rsidR="00D23105" w:rsidRPr="00B56AF4" w:rsidRDefault="00D23105"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lang w:val="zh-CN"/>
        </w:rPr>
        <w:t xml:space="preserve">ImaHg project – Improved management </w:t>
      </w:r>
      <w:r w:rsidR="00D640B1" w:rsidRPr="00B56AF4">
        <w:rPr>
          <w:rFonts w:hint="eastAsia"/>
          <w:lang w:val="zh-CN" w:eastAsia="zh-CN"/>
        </w:rPr>
        <w:t>of</w:t>
      </w:r>
      <w:r w:rsidRPr="00B56AF4">
        <w:rPr>
          <w:lang w:val="zh-CN"/>
        </w:rPr>
        <w:t xml:space="preserve"> Hg</w:t>
      </w:r>
      <w:r w:rsidR="00D640B1" w:rsidRPr="00B56AF4">
        <w:rPr>
          <w:rFonts w:hint="eastAsia"/>
          <w:lang w:val="zh-CN" w:eastAsia="zh-CN"/>
        </w:rPr>
        <w:t xml:space="preserve">soil </w:t>
      </w:r>
      <w:r w:rsidRPr="00B56AF4">
        <w:rPr>
          <w:lang w:val="zh-CN"/>
        </w:rPr>
        <w:t>contaminat</w:t>
      </w:r>
      <w:r w:rsidR="00D640B1" w:rsidRPr="00B56AF4">
        <w:rPr>
          <w:rFonts w:hint="eastAsia"/>
          <w:lang w:val="zh-CN" w:eastAsia="zh-CN"/>
        </w:rPr>
        <w:t>ion</w:t>
      </w:r>
      <w:r w:rsidRPr="00B56AF4">
        <w:rPr>
          <w:lang w:val="zh-CN"/>
        </w:rPr>
        <w:t xml:space="preserve"> – final-workshop-overheads (2013)</w:t>
      </w:r>
      <w:r w:rsidRPr="00B56AF4">
        <w:rPr>
          <w:lang w:val="zh-CN"/>
        </w:rPr>
        <w:t>，详情可查阅</w:t>
      </w:r>
      <w:r w:rsidRPr="00B56AF4">
        <w:rPr>
          <w:lang w:val="zh-CN"/>
        </w:rPr>
        <w:t xml:space="preserve"> http://snowmannetwork.com/?page_id=256</w:t>
      </w:r>
    </w:p>
    <w:p w:rsidR="00D23105" w:rsidRPr="00B56AF4" w:rsidRDefault="00D23105" w:rsidP="000D2B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lastRenderedPageBreak/>
        <w:t>Mercury Contaminated Sites – Network for Industrially Co-ordinated Sustainable Land Management in Europe, Technical Meeting Summary Paper (201</w:t>
      </w:r>
      <w:r w:rsidR="00B80001" w:rsidRPr="00B56AF4">
        <w:rPr>
          <w:rFonts w:hint="eastAsia"/>
          <w:lang w:eastAsia="zh-CN"/>
        </w:rPr>
        <w:t>2</w:t>
      </w:r>
      <w:r w:rsidRPr="00B56AF4">
        <w:t>).</w:t>
      </w:r>
      <w:proofErr w:type="spellStart"/>
      <w:r w:rsidRPr="00B56AF4">
        <w:rPr>
          <w:lang w:val="zh-CN"/>
        </w:rPr>
        <w:t>可查阅</w:t>
      </w:r>
      <w:proofErr w:type="spellEnd"/>
      <w:r w:rsidRPr="00B56AF4">
        <w:t xml:space="preserve"> http://www.nicole.org/pagina/19/Workshop_Reports.html</w:t>
      </w:r>
    </w:p>
    <w:p w:rsidR="00D23105" w:rsidRPr="00B56AF4" w:rsidRDefault="00D23105" w:rsidP="000D2BEB">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Mercury contaminated land management – State of the Art – NICOLE Mercury Working Group Paper (2012).</w:t>
      </w:r>
      <w:proofErr w:type="spellStart"/>
      <w:r w:rsidRPr="00B56AF4">
        <w:rPr>
          <w:lang w:val="zh-CN"/>
        </w:rPr>
        <w:t>可查阅</w:t>
      </w:r>
      <w:proofErr w:type="spellEnd"/>
      <w:r w:rsidRPr="00B56AF4">
        <w:t xml:space="preserve"> http://www.nicole.org/pagina/22/Thematic_Documents.html</w:t>
      </w:r>
    </w:p>
    <w:p w:rsidR="00D23105" w:rsidRPr="00B56AF4"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ab/>
      </w:r>
      <w:r w:rsidR="00D23105" w:rsidRPr="00B56AF4">
        <w:t xml:space="preserve">Kocman D., Horvat M., </w:t>
      </w:r>
      <w:proofErr w:type="spellStart"/>
      <w:r w:rsidR="00D23105" w:rsidRPr="00B56AF4">
        <w:t>Pirrone</w:t>
      </w:r>
      <w:proofErr w:type="spellEnd"/>
      <w:r w:rsidR="00D23105" w:rsidRPr="00B56AF4">
        <w:t xml:space="preserve"> N.</w:t>
      </w:r>
      <w:r w:rsidR="00DE7AED" w:rsidRPr="00B56AF4">
        <w:rPr>
          <w:rFonts w:hint="eastAsia"/>
          <w:lang w:eastAsia="zh-CN"/>
        </w:rPr>
        <w:t>和</w:t>
      </w:r>
      <w:proofErr w:type="spellStart"/>
      <w:r w:rsidR="00D23105" w:rsidRPr="00B56AF4">
        <w:t>Cinnirella</w:t>
      </w:r>
      <w:proofErr w:type="spellEnd"/>
      <w:r w:rsidR="00DE7AED" w:rsidRPr="00B56AF4">
        <w:rPr>
          <w:rFonts w:hint="eastAsia"/>
          <w:lang w:eastAsia="zh-CN"/>
        </w:rPr>
        <w:t>,</w:t>
      </w:r>
      <w:r w:rsidR="00D23105" w:rsidRPr="00B56AF4">
        <w:t xml:space="preserve"> S. (2013) </w:t>
      </w:r>
      <w:r w:rsidR="00CB1DFA" w:rsidRPr="00B56AF4">
        <w:t>“</w:t>
      </w:r>
      <w:r w:rsidR="00D23105" w:rsidRPr="00B56AF4">
        <w:t>Contribution of contaminated sites to the global mercury budget</w:t>
      </w:r>
      <w:r w:rsidR="00CB1DFA" w:rsidRPr="00B56AF4">
        <w:t>”</w:t>
      </w:r>
      <w:r w:rsidR="00D23105" w:rsidRPr="00B56AF4">
        <w:t xml:space="preserve">. Environmental Research, 125: 160-170. </w:t>
      </w:r>
      <w:r w:rsidR="00796E1C" w:rsidRPr="00B56AF4">
        <w:t>D</w:t>
      </w:r>
      <w:r w:rsidR="00D23105" w:rsidRPr="00B56AF4">
        <w:t>oi:10.1016/j.envres.2012.12.011</w:t>
      </w:r>
    </w:p>
    <w:p w:rsidR="00D23105" w:rsidRPr="00B56AF4"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ab/>
      </w:r>
      <w:proofErr w:type="spellStart"/>
      <w:r w:rsidR="00D23105" w:rsidRPr="00B56AF4">
        <w:t>Kovalick</w:t>
      </w:r>
      <w:proofErr w:type="spellEnd"/>
      <w:r w:rsidR="00695A5F" w:rsidRPr="00B56AF4">
        <w:rPr>
          <w:lang w:val="en-US"/>
        </w:rPr>
        <w:t>,</w:t>
      </w:r>
      <w:r w:rsidR="00D23105" w:rsidRPr="00B56AF4">
        <w:t xml:space="preserve"> </w:t>
      </w:r>
      <w:proofErr w:type="spellStart"/>
      <w:r w:rsidR="00695A5F" w:rsidRPr="00B56AF4">
        <w:t>Watler</w:t>
      </w:r>
      <w:proofErr w:type="spellEnd"/>
      <w:r w:rsidR="00695A5F" w:rsidRPr="00B56AF4">
        <w:t xml:space="preserve"> </w:t>
      </w:r>
      <w:r w:rsidR="00D23105" w:rsidRPr="00B56AF4">
        <w:t xml:space="preserve">W., </w:t>
      </w:r>
      <w:r w:rsidR="00695A5F" w:rsidRPr="00B56AF4">
        <w:t>Jr</w:t>
      </w:r>
      <w:r w:rsidR="00695A5F" w:rsidRPr="00B56AF4">
        <w:rPr>
          <w:rFonts w:hint="eastAsia"/>
          <w:lang w:eastAsia="zh-CN"/>
        </w:rPr>
        <w:t>和</w:t>
      </w:r>
      <w:r w:rsidR="00D23105" w:rsidRPr="00B56AF4">
        <w:t>Montgomery, R</w:t>
      </w:r>
      <w:r w:rsidR="00695A5F" w:rsidRPr="00B56AF4">
        <w:rPr>
          <w:rFonts w:hint="eastAsia"/>
          <w:lang w:eastAsia="zh-CN"/>
        </w:rPr>
        <w:t>obert H</w:t>
      </w:r>
      <w:proofErr w:type="gramStart"/>
      <w:r w:rsidR="00D23105" w:rsidRPr="00B56AF4">
        <w:t>.</w:t>
      </w:r>
      <w:r w:rsidR="00695A5F" w:rsidRPr="00B56AF4">
        <w:rPr>
          <w:rFonts w:hint="eastAsia"/>
          <w:lang w:eastAsia="zh-CN"/>
        </w:rPr>
        <w:t>(</w:t>
      </w:r>
      <w:proofErr w:type="gramEnd"/>
      <w:r w:rsidR="00695A5F" w:rsidRPr="00B56AF4">
        <w:rPr>
          <w:rFonts w:hint="eastAsia"/>
          <w:lang w:eastAsia="zh-CN"/>
        </w:rPr>
        <w:t>2014).</w:t>
      </w:r>
      <w:r w:rsidR="00D23105" w:rsidRPr="00B56AF4">
        <w:t xml:space="preserve"> Developing a Program for Contaminated Site Management in Low and Middle Income Countries</w:t>
      </w:r>
      <w:r w:rsidR="00CB1DFA" w:rsidRPr="00B56AF4">
        <w:t>.</w:t>
      </w:r>
      <w:r w:rsidR="00D23105" w:rsidRPr="00B56AF4">
        <w:t xml:space="preserve"> World Bank (2014).</w:t>
      </w:r>
    </w:p>
    <w:p w:rsidR="00D23105" w:rsidRPr="00B56AF4"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ab/>
      </w:r>
      <w:r w:rsidR="00D23105" w:rsidRPr="00B56AF4">
        <w:t>Sustainable Management of Contaminated Land in the EU: An Overview</w:t>
      </w:r>
      <w:r w:rsidR="00CB1DFA" w:rsidRPr="00B56AF4">
        <w:t>.</w:t>
      </w:r>
      <w:r w:rsidR="00D23105" w:rsidRPr="00B56AF4">
        <w:t xml:space="preserve"> </w:t>
      </w:r>
      <w:r w:rsidR="00FD5011" w:rsidRPr="00B56AF4">
        <w:t>Contaminated Land Rehabilitation Network for Environmental Technologies (</w:t>
      </w:r>
      <w:r w:rsidR="00D23105" w:rsidRPr="00B56AF4">
        <w:t>CLARINET</w:t>
      </w:r>
      <w:r w:rsidR="00FD5011" w:rsidRPr="00B56AF4">
        <w:rPr>
          <w:rFonts w:hint="eastAsia"/>
          <w:lang w:eastAsia="zh-CN"/>
        </w:rPr>
        <w:t>)</w:t>
      </w:r>
      <w:r w:rsidR="00D23105" w:rsidRPr="00B56AF4">
        <w:t xml:space="preserve"> (2002)</w:t>
      </w:r>
      <w:r w:rsidR="00CB1DFA" w:rsidRPr="00B56AF4">
        <w:t>.</w:t>
      </w:r>
    </w:p>
    <w:p w:rsidR="00D23105" w:rsidRPr="00B56AF4"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lang w:val="en-US"/>
        </w:rPr>
        <w:tab/>
        <w:t xml:space="preserve">Provision of remedial solutions for the </w:t>
      </w:r>
      <w:proofErr w:type="spellStart"/>
      <w:r w:rsidRPr="00B56AF4">
        <w:rPr>
          <w:lang w:val="en-US"/>
        </w:rPr>
        <w:t>Boroo</w:t>
      </w:r>
      <w:proofErr w:type="spellEnd"/>
      <w:r w:rsidRPr="00B56AF4">
        <w:rPr>
          <w:lang w:val="en-US"/>
        </w:rPr>
        <w:t xml:space="preserve"> mercury contaminated site and recovery of mercury by the CTNDM Mercury Technological Centre and </w:t>
      </w:r>
      <w:proofErr w:type="spellStart"/>
      <w:r w:rsidRPr="00B56AF4">
        <w:rPr>
          <w:lang w:val="en-US"/>
        </w:rPr>
        <w:t>Emgrisa</w:t>
      </w:r>
      <w:proofErr w:type="spellEnd"/>
      <w:r w:rsidRPr="00B56AF4">
        <w:rPr>
          <w:lang w:val="en-US"/>
        </w:rPr>
        <w:t xml:space="preserve"> in Spain in cooperation with </w:t>
      </w:r>
      <w:proofErr w:type="spellStart"/>
      <w:r w:rsidRPr="00B56AF4">
        <w:rPr>
          <w:lang w:val="en-US"/>
        </w:rPr>
        <w:t>Polyeco</w:t>
      </w:r>
      <w:proofErr w:type="spellEnd"/>
      <w:r w:rsidRPr="00B56AF4">
        <w:rPr>
          <w:lang w:val="en-US"/>
        </w:rPr>
        <w:t xml:space="preserve"> in Greece from July 2015 to December 2016.</w:t>
      </w:r>
      <w:r w:rsidR="0064181C" w:rsidRPr="00B56AF4">
        <w:rPr>
          <w:rFonts w:hint="eastAsia"/>
          <w:lang w:val="en-US" w:eastAsia="zh-CN"/>
        </w:rPr>
        <w:t xml:space="preserve"> </w:t>
      </w:r>
      <w:r w:rsidRPr="00B56AF4">
        <w:rPr>
          <w:lang w:val="en-US"/>
        </w:rPr>
        <w:t>Monitoring of surface and groundwater for the remediation of mercury-contaminated soils (i.e., phytoremediation, mercury fixation and zero-valent iron nanoparticles or chemical stabilization).</w:t>
      </w:r>
      <w:r w:rsidR="0064181C" w:rsidRPr="00B56AF4">
        <w:rPr>
          <w:rFonts w:hint="eastAsia"/>
          <w:lang w:val="en-US" w:eastAsia="zh-CN"/>
        </w:rPr>
        <w:t xml:space="preserve"> </w:t>
      </w:r>
      <w:r w:rsidRPr="00B56AF4">
        <w:rPr>
          <w:lang w:val="en-US"/>
        </w:rPr>
        <w:t>http://www.ctndm.es/proyectos/7-in.php</w:t>
      </w:r>
    </w:p>
    <w:p w:rsidR="00D23105" w:rsidRPr="00B56AF4" w:rsidRDefault="00D23105" w:rsidP="00BA2788">
      <w:pPr>
        <w:pStyle w:val="NormalNonumber"/>
        <w:tabs>
          <w:tab w:val="clear" w:pos="1247"/>
          <w:tab w:val="clear" w:pos="1814"/>
          <w:tab w:val="clear" w:pos="2381"/>
          <w:tab w:val="clear" w:pos="2948"/>
          <w:tab w:val="clear" w:pos="3515"/>
          <w:tab w:val="clear" w:pos="4082"/>
          <w:tab w:val="left" w:pos="624"/>
        </w:tabs>
        <w:ind w:left="1871"/>
      </w:pPr>
      <w:r w:rsidRPr="00B56AF4">
        <w:t>Training on mercury management and remediation of contaminated soils.</w:t>
      </w:r>
      <w:proofErr w:type="spellStart"/>
      <w:r w:rsidRPr="00B56AF4">
        <w:rPr>
          <w:lang w:val="zh-CN"/>
        </w:rPr>
        <w:t>可查阅</w:t>
      </w:r>
      <w:proofErr w:type="spellEnd"/>
      <w:r w:rsidRPr="00B56AF4">
        <w:t xml:space="preserve"> http://www.cprac.org/es/archivo-de-noticias/genericas/training-on-mercury-management-and-remediation-of-contaminated-soils-a</w:t>
      </w:r>
    </w:p>
    <w:p w:rsidR="00D23105" w:rsidRPr="00B56AF4" w:rsidRDefault="007D6882"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ab/>
      </w:r>
      <w:r w:rsidRPr="00B56AF4">
        <w:rPr>
          <w:lang w:val="en-US"/>
        </w:rPr>
        <w:t>Environmental Protection Act 1990: Part 2A Contaminated Land Statutory Guidance.</w:t>
      </w:r>
      <w:r w:rsidRPr="00B56AF4">
        <w:rPr>
          <w:lang w:val="zh-CN"/>
        </w:rPr>
        <w:t>可查阅</w:t>
      </w:r>
      <w:r w:rsidRPr="00B56AF4">
        <w:rPr>
          <w:lang w:val="en-US"/>
        </w:rPr>
        <w:t>https://www.gov.uk/government/uploads/system/uploads/attachment_data/file/223705/pb13735cont-land-guidance.pdf</w:t>
      </w:r>
    </w:p>
    <w:p w:rsidR="00D23105" w:rsidRPr="00B56AF4" w:rsidRDefault="00D909FF" w:rsidP="002D73A1">
      <w:pPr>
        <w:pStyle w:val="CH2"/>
        <w:rPr>
          <w:rFonts w:ascii="SimHei" w:eastAsia="SimHei" w:hAnsi="SimHei"/>
          <w:lang w:val="zh-CN" w:eastAsia="zh-CN"/>
        </w:rPr>
      </w:pPr>
      <w:r w:rsidRPr="00B56AF4">
        <w:rPr>
          <w:lang w:val="en-US"/>
        </w:rPr>
        <w:tab/>
      </w:r>
      <w:r w:rsidRPr="00B56AF4">
        <w:rPr>
          <w:lang w:val="en-US"/>
        </w:rPr>
        <w:tab/>
      </w:r>
      <w:r w:rsidRPr="00B56AF4">
        <w:rPr>
          <w:rFonts w:ascii="SimHei" w:eastAsia="SimHei" w:hAnsi="SimHei"/>
          <w:lang w:val="zh-CN" w:eastAsia="zh-CN"/>
        </w:rPr>
        <w:t>挪威</w:t>
      </w:r>
    </w:p>
    <w:p w:rsidR="00D23105" w:rsidRPr="00B56AF4" w:rsidRDefault="00CB1DFA"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eastAsia="zh-CN"/>
        </w:rPr>
      </w:pPr>
      <w:r w:rsidRPr="00B56AF4">
        <w:rPr>
          <w:lang w:eastAsia="zh-CN"/>
        </w:rPr>
        <w:t>“Working together towards a non-toxic environment and a safer future”</w:t>
      </w:r>
      <w:r w:rsidR="00585385" w:rsidRPr="00B56AF4">
        <w:rPr>
          <w:rFonts w:hint="eastAsia"/>
          <w:lang w:eastAsia="zh-CN"/>
        </w:rPr>
        <w:t>,</w:t>
      </w:r>
      <w:r w:rsidRPr="00B56AF4">
        <w:rPr>
          <w:lang w:eastAsia="zh-CN"/>
        </w:rPr>
        <w:t xml:space="preserve"> White Paper nr.14 2006-2007</w:t>
      </w:r>
      <w:r w:rsidR="00585385" w:rsidRPr="00B56AF4">
        <w:rPr>
          <w:rFonts w:hint="eastAsia"/>
          <w:lang w:eastAsia="zh-CN"/>
        </w:rPr>
        <w:t xml:space="preserve">). </w:t>
      </w:r>
      <w:r w:rsidR="00585385" w:rsidRPr="00B56AF4">
        <w:rPr>
          <w:rFonts w:hint="eastAsia"/>
          <w:lang w:eastAsia="zh-CN"/>
        </w:rPr>
        <w:t>（见</w:t>
      </w:r>
      <w:r w:rsidRPr="00B56AF4">
        <w:rPr>
          <w:lang w:eastAsia="zh-CN"/>
        </w:rPr>
        <w:t xml:space="preserve"> pg. 9</w:t>
      </w:r>
      <w:r w:rsidR="00585385" w:rsidRPr="00B56AF4">
        <w:rPr>
          <w:rFonts w:hint="eastAsia"/>
          <w:lang w:eastAsia="zh-CN"/>
        </w:rPr>
        <w:t>2</w:t>
      </w:r>
      <w:r w:rsidRPr="00B56AF4">
        <w:rPr>
          <w:lang w:eastAsia="zh-CN"/>
        </w:rPr>
        <w:t>-100, chapter 10.2-10.3).</w:t>
      </w:r>
      <w:r w:rsidRPr="00B56AF4">
        <w:rPr>
          <w:lang w:val="zh-CN" w:eastAsia="zh-CN"/>
        </w:rPr>
        <w:t>可查阅</w:t>
      </w:r>
      <w:r w:rsidRPr="00B56AF4">
        <w:rPr>
          <w:lang w:eastAsia="zh-CN"/>
        </w:rPr>
        <w:t xml:space="preserve"> https://www.regjeringen.no/contentassets/abe386e25e0e4d788e868d5f7f991362/en-gb/pdfs/stm200620070014000en_pdfs.pdf</w:t>
      </w:r>
    </w:p>
    <w:p w:rsidR="00D23105" w:rsidRPr="00B56AF4" w:rsidRDefault="00585385" w:rsidP="00763AE7">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t xml:space="preserve">IPEN (2016). </w:t>
      </w:r>
      <w:r w:rsidR="00D23105" w:rsidRPr="00B56AF4">
        <w:rPr>
          <w:lang w:eastAsia="zh-CN"/>
        </w:rPr>
        <w:t>Guidance on the Identification, Management and Remediation of Mercury Contaminated Sites.</w:t>
      </w:r>
      <w:r w:rsidR="00D23105" w:rsidRPr="00B56AF4">
        <w:rPr>
          <w:lang w:val="zh-CN" w:eastAsia="zh-CN"/>
        </w:rPr>
        <w:t>可查阅</w:t>
      </w:r>
      <w:r w:rsidR="00D23105" w:rsidRPr="00B56AF4">
        <w:rPr>
          <w:lang w:eastAsia="zh-CN"/>
        </w:rPr>
        <w:t xml:space="preserve"> http://ipen.org/documents/ipen-gu</w:t>
      </w:r>
      <w:r w:rsidR="00D23105" w:rsidRPr="00B56AF4">
        <w:t>idance-identification-management-and-remediation-mercury-contaminated-sites</w:t>
      </w:r>
    </w:p>
    <w:p w:rsidR="00D23105" w:rsidRPr="00B56AF4" w:rsidRDefault="00D909FF" w:rsidP="002D73A1">
      <w:pPr>
        <w:pStyle w:val="CH2"/>
        <w:rPr>
          <w:rFonts w:ascii="SimHei" w:eastAsia="SimHei" w:hAnsi="SimHei"/>
          <w:lang w:val="zh-CN" w:eastAsia="zh-CN"/>
        </w:rPr>
      </w:pPr>
      <w:r w:rsidRPr="00B56AF4">
        <w:tab/>
      </w:r>
      <w:r w:rsidRPr="00B56AF4">
        <w:tab/>
      </w:r>
      <w:r w:rsidRPr="00B56AF4">
        <w:rPr>
          <w:rFonts w:ascii="SimHei" w:eastAsia="SimHei" w:hAnsi="SimHei"/>
          <w:lang w:val="zh-CN" w:eastAsia="zh-CN"/>
        </w:rPr>
        <w:t>瑞士</w:t>
      </w:r>
    </w:p>
    <w:p w:rsidR="00D23105" w:rsidRPr="00B56AF4" w:rsidRDefault="00A14D44" w:rsidP="009F0B3C">
      <w:pPr>
        <w:pStyle w:val="NormalNonumber"/>
        <w:numPr>
          <w:ilvl w:val="0"/>
          <w:numId w:val="19"/>
        </w:numPr>
        <w:tabs>
          <w:tab w:val="clear" w:pos="1247"/>
          <w:tab w:val="clear" w:pos="1814"/>
          <w:tab w:val="clear" w:pos="2381"/>
          <w:tab w:val="clear" w:pos="2948"/>
          <w:tab w:val="clear" w:pos="3515"/>
          <w:tab w:val="clear" w:pos="4082"/>
          <w:tab w:val="left" w:pos="624"/>
        </w:tabs>
        <w:ind w:left="1871" w:hanging="624"/>
        <w:rPr>
          <w:lang w:eastAsia="zh-CN"/>
        </w:rPr>
      </w:pPr>
      <w:r w:rsidRPr="00B56AF4">
        <w:rPr>
          <w:lang w:eastAsia="zh-CN"/>
        </w:rPr>
        <w:t>Step-by-step guidance on the management of contaminated sites.</w:t>
      </w:r>
      <w:r w:rsidRPr="00B56AF4">
        <w:rPr>
          <w:lang w:val="zh-CN" w:eastAsia="zh-CN"/>
        </w:rPr>
        <w:t>可查阅</w:t>
      </w:r>
      <w:r w:rsidRPr="00B56AF4">
        <w:rPr>
          <w:lang w:eastAsia="zh-CN"/>
        </w:rPr>
        <w:t xml:space="preserve"> http://www.bafu.admin.ch/altlasten/12163/12168/index.html?lang=en</w:t>
      </w:r>
    </w:p>
    <w:p w:rsidR="00D23105" w:rsidRPr="00B56AF4" w:rsidRDefault="00607CDC" w:rsidP="00763AE7">
      <w:pPr>
        <w:pStyle w:val="NormalNonumber"/>
        <w:numPr>
          <w:ilvl w:val="0"/>
          <w:numId w:val="19"/>
        </w:numPr>
        <w:tabs>
          <w:tab w:val="clear" w:pos="1247"/>
          <w:tab w:val="clear" w:pos="1814"/>
          <w:tab w:val="clear" w:pos="2381"/>
          <w:tab w:val="clear" w:pos="2948"/>
          <w:tab w:val="clear" w:pos="3515"/>
          <w:tab w:val="clear" w:pos="4082"/>
          <w:tab w:val="left" w:pos="624"/>
        </w:tabs>
        <w:ind w:left="1871" w:hanging="624"/>
      </w:pPr>
      <w:r w:rsidRPr="00B56AF4">
        <w:rPr>
          <w:color w:val="000000" w:themeColor="text1"/>
        </w:rPr>
        <w:t xml:space="preserve">Mercury thresholds in the contaminated sites ordinance. </w:t>
      </w:r>
      <w:hyperlink r:id="rId19" w:history="1">
        <w:r w:rsidR="00BF3CDD" w:rsidRPr="00B56AF4">
          <w:t>https://www.admin.ch/opc/de/classified-compilation/19983151/index.html</w:t>
        </w:r>
      </w:hyperlink>
    </w:p>
    <w:p w:rsidR="00D23105" w:rsidRPr="00B56AF4" w:rsidRDefault="00D909FF" w:rsidP="002D73A1">
      <w:pPr>
        <w:pStyle w:val="CH2"/>
        <w:rPr>
          <w:rFonts w:ascii="SimHei" w:eastAsia="SimHei" w:hAnsi="SimHei"/>
          <w:lang w:val="zh-CN" w:eastAsia="zh-CN"/>
        </w:rPr>
      </w:pPr>
      <w:r w:rsidRPr="00B56AF4">
        <w:tab/>
      </w:r>
      <w:r w:rsidRPr="00B56AF4">
        <w:tab/>
      </w:r>
      <w:r w:rsidRPr="00B56AF4">
        <w:rPr>
          <w:rFonts w:ascii="SimHei" w:eastAsia="SimHei" w:hAnsi="SimHei"/>
          <w:lang w:val="zh-CN" w:eastAsia="zh-CN"/>
        </w:rPr>
        <w:t>消除持久性有机污染物国际网络</w:t>
      </w:r>
    </w:p>
    <w:p w:rsidR="007D6882" w:rsidRPr="00B56AF4" w:rsidRDefault="00607CDC" w:rsidP="009F0B3C">
      <w:pPr>
        <w:pStyle w:val="NormalNonumber"/>
        <w:rPr>
          <w:lang w:eastAsia="zh-CN"/>
        </w:rPr>
      </w:pPr>
      <w:proofErr w:type="gramStart"/>
      <w:r w:rsidRPr="00B56AF4">
        <w:rPr>
          <w:lang w:eastAsia="zh-CN"/>
        </w:rPr>
        <w:t>IPEN (2016).</w:t>
      </w:r>
      <w:proofErr w:type="gramEnd"/>
      <w:r w:rsidRPr="00B56AF4">
        <w:rPr>
          <w:lang w:eastAsia="zh-CN"/>
        </w:rPr>
        <w:t xml:space="preserve"> </w:t>
      </w:r>
      <w:r w:rsidR="007D6882" w:rsidRPr="00B56AF4">
        <w:rPr>
          <w:lang w:eastAsia="zh-CN"/>
        </w:rPr>
        <w:t>Guidance on the Identification, Management and Remediation of Mercury Contaminated Sites.</w:t>
      </w:r>
      <w:r w:rsidR="007D6882" w:rsidRPr="00B56AF4">
        <w:rPr>
          <w:lang w:val="zh-CN" w:eastAsia="zh-CN"/>
        </w:rPr>
        <w:t>可查阅</w:t>
      </w:r>
      <w:r w:rsidR="007D6882" w:rsidRPr="00B56AF4">
        <w:rPr>
          <w:lang w:eastAsia="zh-CN"/>
        </w:rPr>
        <w:t xml:space="preserve"> http://ipen.org/documents/ipen-guidance-identification-management-and-remediation-mercury-contaminated-sites</w:t>
      </w:r>
    </w:p>
    <w:p w:rsidR="00D23105" w:rsidRPr="00B56AF4" w:rsidRDefault="00D909FF" w:rsidP="002D73A1">
      <w:pPr>
        <w:pStyle w:val="CH2"/>
        <w:rPr>
          <w:rFonts w:eastAsia="SimHei"/>
          <w:lang w:val="en-US" w:eastAsia="zh-CN"/>
        </w:rPr>
      </w:pPr>
      <w:r w:rsidRPr="00B56AF4">
        <w:rPr>
          <w:lang w:eastAsia="zh-CN"/>
        </w:rPr>
        <w:tab/>
      </w:r>
      <w:r w:rsidRPr="00B56AF4">
        <w:rPr>
          <w:lang w:eastAsia="zh-CN"/>
        </w:rPr>
        <w:tab/>
      </w:r>
      <w:r w:rsidR="007D6882" w:rsidRPr="00B56AF4">
        <w:rPr>
          <w:rFonts w:eastAsia="SimHei"/>
          <w:lang w:val="en-US" w:eastAsia="zh-CN"/>
        </w:rPr>
        <w:t>Pure Earth</w:t>
      </w:r>
    </w:p>
    <w:p w:rsidR="00B56AF4" w:rsidRPr="00B56AF4" w:rsidRDefault="00A87D86" w:rsidP="00771355">
      <w:pPr>
        <w:pStyle w:val="NormalNonumber"/>
        <w:rPr>
          <w:lang w:val="en-US"/>
        </w:rPr>
      </w:pPr>
      <w:proofErr w:type="gramStart"/>
      <w:r w:rsidRPr="00B56AF4">
        <w:rPr>
          <w:lang w:val="en-US"/>
        </w:rPr>
        <w:t>Pure Earth</w:t>
      </w:r>
      <w:r w:rsidRPr="00B56AF4">
        <w:rPr>
          <w:rFonts w:hint="eastAsia"/>
          <w:lang w:val="en-US" w:eastAsia="zh-CN"/>
        </w:rPr>
        <w:t>.</w:t>
      </w:r>
      <w:proofErr w:type="gramEnd"/>
      <w:r w:rsidRPr="00B56AF4">
        <w:rPr>
          <w:lang w:val="en-US"/>
        </w:rPr>
        <w:t xml:space="preserve"> </w:t>
      </w:r>
      <w:r w:rsidRPr="00B56AF4">
        <w:rPr>
          <w:lang w:val="en-US" w:eastAsia="zh-CN"/>
        </w:rPr>
        <w:t>“</w:t>
      </w:r>
      <w:r w:rsidR="00D23105" w:rsidRPr="00B56AF4">
        <w:rPr>
          <w:lang w:val="en-US"/>
        </w:rPr>
        <w:t>Recommendations for Technical Guidance on Identification, Assessment and Management of Mercury Contaminated Sites</w:t>
      </w:r>
      <w:r w:rsidRPr="00B56AF4">
        <w:rPr>
          <w:lang w:val="en-US" w:eastAsia="zh-CN"/>
        </w:rPr>
        <w:t>”</w:t>
      </w:r>
      <w:r w:rsidR="00D23105" w:rsidRPr="00B56AF4">
        <w:rPr>
          <w:lang w:val="en-US"/>
        </w:rPr>
        <w:t>.</w:t>
      </w:r>
      <w:r w:rsidR="00D23105" w:rsidRPr="00B56AF4">
        <w:rPr>
          <w:lang w:val="zh-CN"/>
        </w:rPr>
        <w:t>可查阅</w:t>
      </w:r>
      <w:hyperlink r:id="rId20" w:history="1">
        <w:r w:rsidR="00B56AF4" w:rsidRPr="00B56AF4">
          <w:rPr>
            <w:rStyle w:val="af1"/>
            <w:lang w:val="en-US"/>
          </w:rPr>
          <w:t>http://www.mercuryconvention.org/Portals/11/documents/2016%20call%20for%20submissions/Pure%20Earth%20Technical%20Guidance%20on%20Mercury-Contaminated%20Sites%20.pdf</w:t>
        </w:r>
      </w:hyperlink>
    </w:p>
    <w:p w:rsidR="00B56AF4" w:rsidRDefault="00B56AF4">
      <w:pPr>
        <w:tabs>
          <w:tab w:val="clear" w:pos="1247"/>
          <w:tab w:val="clear" w:pos="1814"/>
          <w:tab w:val="clear" w:pos="2381"/>
          <w:tab w:val="clear" w:pos="2948"/>
          <w:tab w:val="clear" w:pos="3515"/>
        </w:tabs>
        <w:spacing w:after="0" w:line="240" w:lineRule="auto"/>
        <w:jc w:val="left"/>
        <w:rPr>
          <w:sz w:val="20"/>
          <w:szCs w:val="20"/>
          <w:lang w:eastAsia="en-US"/>
        </w:rPr>
      </w:pPr>
      <w:r>
        <w:br w:type="page"/>
      </w:r>
    </w:p>
    <w:p w:rsidR="00410C59" w:rsidRPr="00426E08" w:rsidRDefault="00410C59" w:rsidP="00BA2788">
      <w:pPr>
        <w:pStyle w:val="ZZAnxheader"/>
        <w:rPr>
          <w:sz w:val="32"/>
          <w:szCs w:val="32"/>
          <w:lang w:eastAsia="zh-CN"/>
        </w:rPr>
      </w:pPr>
      <w:r w:rsidRPr="00A8668A">
        <w:rPr>
          <w:lang w:val="en-US"/>
        </w:rPr>
        <w:lastRenderedPageBreak/>
        <w:t xml:space="preserve"> </w:t>
      </w:r>
      <w:r w:rsidRPr="00426E08">
        <w:rPr>
          <w:rFonts w:ascii="SimHei" w:eastAsia="SimHei" w:hAnsi="SimHei"/>
          <w:sz w:val="32"/>
          <w:szCs w:val="32"/>
          <w:lang w:val="zh-CN" w:eastAsia="zh-CN"/>
        </w:rPr>
        <w:t>附件三</w:t>
      </w:r>
    </w:p>
    <w:p w:rsidR="0021053C" w:rsidRPr="00B56AF4" w:rsidRDefault="0021053C" w:rsidP="00BA2788">
      <w:pPr>
        <w:pStyle w:val="ZZAnxtitle"/>
        <w:rPr>
          <w:rFonts w:eastAsia="SimHei"/>
          <w:sz w:val="32"/>
          <w:lang w:val="en-US" w:eastAsia="zh-CN"/>
        </w:rPr>
      </w:pPr>
      <w:r w:rsidRPr="0064181C">
        <w:rPr>
          <w:rFonts w:eastAsia="SimHei"/>
          <w:sz w:val="32"/>
          <w:lang w:val="zh-CN" w:eastAsia="zh-CN"/>
        </w:rPr>
        <w:t>污染场地管理指导意见结构和内容概要</w:t>
      </w:r>
    </w:p>
    <w:p w:rsidR="00154AF0" w:rsidRPr="0064181C" w:rsidRDefault="00BA2788" w:rsidP="00CC1B0A">
      <w:pPr>
        <w:pStyle w:val="CH2"/>
        <w:rPr>
          <w:rFonts w:ascii="SimHei" w:eastAsia="SimHei" w:hAnsi="SimHei"/>
          <w:sz w:val="28"/>
          <w:lang w:eastAsia="zh-CN"/>
        </w:rPr>
      </w:pPr>
      <w:r w:rsidRPr="00B56AF4">
        <w:rPr>
          <w:rFonts w:ascii="SimHei" w:eastAsia="SimHei" w:hAnsi="SimHei"/>
          <w:sz w:val="28"/>
          <w:lang w:val="en-US" w:eastAsia="zh-CN"/>
        </w:rPr>
        <w:tab/>
      </w:r>
      <w:r w:rsidRPr="00B56AF4">
        <w:rPr>
          <w:rFonts w:ascii="SimHei" w:eastAsia="SimHei" w:hAnsi="SimHei"/>
          <w:sz w:val="28"/>
          <w:lang w:val="en-US" w:eastAsia="zh-CN"/>
        </w:rPr>
        <w:tab/>
      </w:r>
      <w:r w:rsidRPr="0064181C">
        <w:rPr>
          <w:rFonts w:ascii="SimHei" w:eastAsia="SimHei" w:hAnsi="SimHei"/>
          <w:sz w:val="28"/>
          <w:lang w:val="zh-CN" w:eastAsia="zh-CN"/>
        </w:rPr>
        <w:t>关于污染场地管理的指导意见</w:t>
      </w:r>
    </w:p>
    <w:p w:rsidR="00154AF0" w:rsidRPr="00B56AF4" w:rsidRDefault="00BA2788" w:rsidP="00B56AF4">
      <w:pPr>
        <w:pStyle w:val="CH3"/>
        <w:numPr>
          <w:ilvl w:val="0"/>
          <w:numId w:val="21"/>
        </w:numPr>
        <w:ind w:hanging="888"/>
        <w:rPr>
          <w:rFonts w:eastAsia="SimHei"/>
          <w:sz w:val="28"/>
          <w:szCs w:val="28"/>
          <w:lang w:eastAsia="zh-CN"/>
        </w:rPr>
      </w:pPr>
      <w:r w:rsidRPr="00B56AF4">
        <w:rPr>
          <w:rFonts w:eastAsia="SimHei"/>
          <w:sz w:val="28"/>
          <w:szCs w:val="28"/>
          <w:lang w:val="zh-CN" w:eastAsia="zh-CN"/>
        </w:rPr>
        <w:t>导言</w:t>
      </w:r>
    </w:p>
    <w:p w:rsidR="00F60098" w:rsidRPr="0064181C" w:rsidRDefault="00F60098" w:rsidP="00623D44">
      <w:pPr>
        <w:pStyle w:val="NormalNonumber"/>
        <w:jc w:val="both"/>
        <w:rPr>
          <w:b/>
          <w:bCs/>
          <w:sz w:val="24"/>
          <w:lang w:eastAsia="zh-CN"/>
        </w:rPr>
      </w:pPr>
      <w:r w:rsidRPr="0064181C">
        <w:rPr>
          <w:sz w:val="24"/>
          <w:lang w:val="zh-CN" w:eastAsia="zh-CN"/>
        </w:rPr>
        <w:t>导言部分将提供一般性背景资料</w:t>
      </w:r>
      <w:r w:rsidRPr="00B56AF4">
        <w:rPr>
          <w:rFonts w:hint="eastAsia"/>
          <w:sz w:val="24"/>
          <w:lang w:val="en-US" w:eastAsia="zh-CN"/>
        </w:rPr>
        <w:t>，</w:t>
      </w:r>
      <w:r w:rsidRPr="0064181C">
        <w:rPr>
          <w:sz w:val="24"/>
          <w:lang w:val="zh-CN" w:eastAsia="zh-CN"/>
        </w:rPr>
        <w:t>介绍人类健康和环境在接触</w:t>
      </w:r>
      <w:proofErr w:type="gramStart"/>
      <w:r w:rsidRPr="0064181C">
        <w:rPr>
          <w:sz w:val="24"/>
          <w:lang w:val="zh-CN" w:eastAsia="zh-CN"/>
        </w:rPr>
        <w:t>到汞时</w:t>
      </w:r>
      <w:proofErr w:type="gramEnd"/>
      <w:r w:rsidRPr="0064181C">
        <w:rPr>
          <w:sz w:val="24"/>
          <w:lang w:val="zh-CN" w:eastAsia="zh-CN"/>
        </w:rPr>
        <w:t>所面临的风险。还将提供</w:t>
      </w:r>
      <w:r w:rsidR="0002568D">
        <w:rPr>
          <w:rFonts w:hint="eastAsia"/>
          <w:sz w:val="24"/>
          <w:lang w:val="zh-CN" w:eastAsia="zh-CN"/>
        </w:rPr>
        <w:t>有关</w:t>
      </w:r>
      <w:r w:rsidRPr="0064181C">
        <w:rPr>
          <w:sz w:val="24"/>
          <w:lang w:val="zh-CN" w:eastAsia="zh-CN"/>
        </w:rPr>
        <w:t>全球汞使用的</w:t>
      </w:r>
      <w:r w:rsidR="0002568D">
        <w:rPr>
          <w:rFonts w:hint="eastAsia"/>
          <w:sz w:val="24"/>
          <w:lang w:val="zh-CN" w:eastAsia="zh-CN"/>
        </w:rPr>
        <w:t>信息</w:t>
      </w:r>
      <w:r w:rsidRPr="00B56AF4">
        <w:rPr>
          <w:rFonts w:hint="eastAsia"/>
          <w:sz w:val="24"/>
          <w:lang w:val="en-US" w:eastAsia="zh-CN"/>
        </w:rPr>
        <w:t>，</w:t>
      </w:r>
      <w:r w:rsidRPr="0064181C">
        <w:rPr>
          <w:sz w:val="24"/>
          <w:lang w:val="zh-CN" w:eastAsia="zh-CN"/>
        </w:rPr>
        <w:t>尤其是已经造成或有可能造成污染场地的汞使用情况</w:t>
      </w:r>
      <w:r w:rsidRPr="00B56AF4">
        <w:rPr>
          <w:rFonts w:hint="eastAsia"/>
          <w:sz w:val="24"/>
          <w:lang w:val="en-US" w:eastAsia="zh-CN"/>
        </w:rPr>
        <w:t>（</w:t>
      </w:r>
      <w:r w:rsidRPr="0064181C">
        <w:rPr>
          <w:sz w:val="24"/>
          <w:lang w:val="zh-CN" w:eastAsia="zh-CN"/>
        </w:rPr>
        <w:t>特别是手工金矿开采、氯碱生产中的使用、工业废物管理，或者被上述场地所</w:t>
      </w:r>
      <w:r w:rsidR="00B72686">
        <w:rPr>
          <w:rFonts w:hint="eastAsia"/>
          <w:sz w:val="24"/>
          <w:lang w:val="en-US" w:eastAsia="zh-CN"/>
        </w:rPr>
        <w:t>排废物</w:t>
      </w:r>
      <w:r w:rsidRPr="0064181C">
        <w:rPr>
          <w:sz w:val="24"/>
          <w:lang w:val="zh-CN" w:eastAsia="zh-CN"/>
        </w:rPr>
        <w:t>污染的场地）。导言还将概述《关于汞的水俣公约》规定的与污染场地管理有关的义务，并强调若干现有的相关国家政策。</w:t>
      </w:r>
    </w:p>
    <w:p w:rsidR="00154AF0" w:rsidRPr="00B56AF4" w:rsidRDefault="00CC1B0A" w:rsidP="00B56AF4">
      <w:pPr>
        <w:pStyle w:val="CH3"/>
        <w:numPr>
          <w:ilvl w:val="0"/>
          <w:numId w:val="21"/>
        </w:numPr>
        <w:ind w:hanging="888"/>
        <w:rPr>
          <w:rFonts w:ascii="SimHei" w:eastAsia="SimHei" w:hAnsi="SimHei"/>
          <w:sz w:val="28"/>
          <w:szCs w:val="28"/>
          <w:lang w:val="zh-CN" w:eastAsia="zh-CN"/>
        </w:rPr>
      </w:pPr>
      <w:r w:rsidRPr="00B56AF4">
        <w:rPr>
          <w:rFonts w:ascii="SimHei" w:eastAsia="SimHei" w:hAnsi="SimHei"/>
          <w:sz w:val="28"/>
          <w:szCs w:val="28"/>
          <w:lang w:val="zh-CN" w:eastAsia="zh-CN"/>
        </w:rPr>
        <w:t>场地识别与定性</w:t>
      </w:r>
    </w:p>
    <w:p w:rsidR="004D575D" w:rsidRPr="0064181C" w:rsidRDefault="00C75AC8" w:rsidP="00623D44">
      <w:pPr>
        <w:pStyle w:val="NormalNonumber"/>
        <w:jc w:val="both"/>
        <w:rPr>
          <w:b/>
          <w:bCs/>
          <w:sz w:val="24"/>
          <w:lang w:eastAsia="zh-CN"/>
        </w:rPr>
      </w:pPr>
      <w:r w:rsidRPr="0064181C">
        <w:rPr>
          <w:sz w:val="24"/>
          <w:lang w:val="zh-CN" w:eastAsia="zh-CN"/>
        </w:rPr>
        <w:t>该</w:t>
      </w:r>
      <w:r w:rsidR="00A14D44" w:rsidRPr="0064181C">
        <w:rPr>
          <w:sz w:val="24"/>
          <w:lang w:val="zh-CN" w:eastAsia="zh-CN"/>
        </w:rPr>
        <w:t>节将介绍各国可用于</w:t>
      </w:r>
      <w:proofErr w:type="gramStart"/>
      <w:r w:rsidR="00A14D44" w:rsidRPr="0064181C">
        <w:rPr>
          <w:sz w:val="24"/>
          <w:lang w:val="zh-CN" w:eastAsia="zh-CN"/>
        </w:rPr>
        <w:t>识别受</w:t>
      </w:r>
      <w:proofErr w:type="gramEnd"/>
      <w:r w:rsidR="00A14D44" w:rsidRPr="0064181C">
        <w:rPr>
          <w:sz w:val="24"/>
          <w:lang w:val="zh-CN" w:eastAsia="zh-CN"/>
        </w:rPr>
        <w:t>汞或汞化合物污染的场地的机制，以及在查明疑似被污染场地后对污染进行定性的技术。该指导意见将说明制定国家受污染场地清单时可能需要采取的步骤。这些步骤可能包括在国家层面确定</w:t>
      </w:r>
      <w:r w:rsidR="00784452">
        <w:rPr>
          <w:rFonts w:hint="eastAsia"/>
          <w:sz w:val="24"/>
          <w:lang w:val="zh-CN" w:eastAsia="zh-CN"/>
        </w:rPr>
        <w:t>某场地达到</w:t>
      </w:r>
      <w:r w:rsidR="00A14D44" w:rsidRPr="0064181C">
        <w:rPr>
          <w:sz w:val="24"/>
          <w:lang w:val="zh-CN" w:eastAsia="zh-CN"/>
        </w:rPr>
        <w:t>何种汞或汞化合物污染</w:t>
      </w:r>
      <w:r w:rsidR="00480FC2">
        <w:rPr>
          <w:rFonts w:hint="eastAsia"/>
          <w:sz w:val="24"/>
          <w:lang w:val="zh-CN" w:eastAsia="zh-CN"/>
        </w:rPr>
        <w:t>数值</w:t>
      </w:r>
      <w:r w:rsidR="000D1A21">
        <w:rPr>
          <w:rFonts w:hint="eastAsia"/>
          <w:sz w:val="24"/>
          <w:lang w:val="zh-CN" w:eastAsia="zh-CN"/>
        </w:rPr>
        <w:t>会被定为</w:t>
      </w:r>
      <w:r w:rsidR="00A14D44" w:rsidRPr="0064181C">
        <w:rPr>
          <w:sz w:val="24"/>
          <w:lang w:val="zh-CN" w:eastAsia="zh-CN"/>
        </w:rPr>
        <w:t>受污染场地。考虑到受主场地</w:t>
      </w:r>
      <w:r w:rsidR="003D4F56">
        <w:rPr>
          <w:rFonts w:hint="eastAsia"/>
          <w:sz w:val="24"/>
          <w:lang w:val="zh-CN" w:eastAsia="zh-CN"/>
        </w:rPr>
        <w:t>排放废物</w:t>
      </w:r>
      <w:r w:rsidR="00A14D44" w:rsidRPr="0064181C">
        <w:rPr>
          <w:sz w:val="24"/>
          <w:lang w:val="zh-CN" w:eastAsia="zh-CN"/>
        </w:rPr>
        <w:t>影响的地区可能受害更深，</w:t>
      </w:r>
      <w:r w:rsidR="00A14D44" w:rsidRPr="006B6829">
        <w:rPr>
          <w:rFonts w:ascii="SimSun" w:hAnsi="SimSun"/>
          <w:sz w:val="24"/>
          <w:lang w:val="zh-CN" w:eastAsia="zh-CN"/>
        </w:rPr>
        <w:t>“场地”</w:t>
      </w:r>
      <w:r w:rsidR="00A14D44" w:rsidRPr="0064181C">
        <w:rPr>
          <w:sz w:val="24"/>
          <w:lang w:val="zh-CN" w:eastAsia="zh-CN"/>
        </w:rPr>
        <w:t>这一术语也可能需要加以界定。</w:t>
      </w:r>
      <w:r w:rsidR="002754C0">
        <w:rPr>
          <w:rFonts w:hint="eastAsia"/>
          <w:sz w:val="24"/>
          <w:lang w:val="zh-CN" w:eastAsia="zh-CN"/>
        </w:rPr>
        <w:t>此外</w:t>
      </w:r>
      <w:r w:rsidR="00A14D44" w:rsidRPr="0064181C">
        <w:rPr>
          <w:sz w:val="24"/>
          <w:lang w:val="zh-CN" w:eastAsia="zh-CN"/>
        </w:rPr>
        <w:t>，该指导意见将说明</w:t>
      </w:r>
      <w:r w:rsidR="00945C54">
        <w:rPr>
          <w:rFonts w:hint="eastAsia"/>
          <w:sz w:val="24"/>
          <w:lang w:val="zh-CN" w:eastAsia="zh-CN"/>
        </w:rPr>
        <w:t>用于</w:t>
      </w:r>
      <w:r w:rsidR="00A14D44" w:rsidRPr="0064181C">
        <w:rPr>
          <w:sz w:val="24"/>
          <w:lang w:val="zh-CN" w:eastAsia="zh-CN"/>
        </w:rPr>
        <w:t>确定可能受污染场地的国家一级机制。这可能包括一系列案头工作，收集关于目前或以前使用或释放汞或汞化合物的工业或采矿活动的资料，或废物倾倒地区的位置，以及通过场地观察和地方汇报所收集到的资料。</w:t>
      </w:r>
    </w:p>
    <w:p w:rsidR="00F60098" w:rsidRPr="0064181C" w:rsidRDefault="004D575D" w:rsidP="00623D44">
      <w:pPr>
        <w:pStyle w:val="NormalNonumber"/>
        <w:jc w:val="both"/>
        <w:rPr>
          <w:b/>
          <w:bCs/>
          <w:sz w:val="24"/>
          <w:lang w:eastAsia="zh-CN"/>
        </w:rPr>
      </w:pPr>
      <w:r w:rsidRPr="0064181C">
        <w:rPr>
          <w:sz w:val="24"/>
          <w:lang w:val="zh-CN" w:eastAsia="zh-CN"/>
        </w:rPr>
        <w:t>通过这一机制查明的可能受污染场地可以进一步通过</w:t>
      </w:r>
      <w:r w:rsidR="00945C54">
        <w:rPr>
          <w:rFonts w:hint="eastAsia"/>
          <w:sz w:val="24"/>
          <w:lang w:val="zh-CN" w:eastAsia="zh-CN"/>
        </w:rPr>
        <w:t>一个</w:t>
      </w:r>
      <w:r w:rsidRPr="0064181C">
        <w:rPr>
          <w:sz w:val="24"/>
          <w:lang w:val="zh-CN" w:eastAsia="zh-CN"/>
        </w:rPr>
        <w:t>评估规程进行定性。</w:t>
      </w:r>
      <w:r w:rsidR="00C75AC8" w:rsidRPr="0064181C">
        <w:rPr>
          <w:sz w:val="24"/>
          <w:lang w:val="zh-CN" w:eastAsia="zh-CN"/>
        </w:rPr>
        <w:t>该指导意见</w:t>
      </w:r>
      <w:r w:rsidR="00A95E15">
        <w:rPr>
          <w:rFonts w:hint="eastAsia"/>
          <w:sz w:val="24"/>
          <w:lang w:val="zh-CN" w:eastAsia="zh-CN"/>
        </w:rPr>
        <w:t>还</w:t>
      </w:r>
      <w:r w:rsidRPr="0064181C">
        <w:rPr>
          <w:sz w:val="24"/>
          <w:lang w:val="zh-CN" w:eastAsia="zh-CN"/>
        </w:rPr>
        <w:t>将</w:t>
      </w:r>
      <w:r w:rsidR="00A95E15">
        <w:rPr>
          <w:rFonts w:hint="eastAsia"/>
          <w:sz w:val="24"/>
          <w:lang w:val="zh-CN" w:eastAsia="zh-CN"/>
        </w:rPr>
        <w:t>说明</w:t>
      </w:r>
      <w:r w:rsidRPr="0064181C">
        <w:rPr>
          <w:sz w:val="24"/>
          <w:lang w:val="zh-CN" w:eastAsia="zh-CN"/>
        </w:rPr>
        <w:t>此类规程可能包含的内容，并指出该规程需要在国家</w:t>
      </w:r>
      <w:r w:rsidR="005928C9">
        <w:rPr>
          <w:rFonts w:hint="eastAsia"/>
          <w:sz w:val="24"/>
          <w:lang w:val="zh-CN" w:eastAsia="zh-CN"/>
        </w:rPr>
        <w:t>层面</w:t>
      </w:r>
      <w:r w:rsidRPr="0064181C">
        <w:rPr>
          <w:sz w:val="24"/>
          <w:lang w:val="zh-CN" w:eastAsia="zh-CN"/>
        </w:rPr>
        <w:t>达成一致。该评估规程可能包含场地视察，以进一步确定场地的特征（包括地形、产生</w:t>
      </w:r>
      <w:r w:rsidR="003D4F56">
        <w:rPr>
          <w:rFonts w:hint="eastAsia"/>
          <w:sz w:val="24"/>
          <w:lang w:val="zh-CN" w:eastAsia="zh-CN"/>
        </w:rPr>
        <w:t>排放废物</w:t>
      </w:r>
      <w:r w:rsidRPr="0064181C">
        <w:rPr>
          <w:sz w:val="24"/>
          <w:lang w:val="zh-CN" w:eastAsia="zh-CN"/>
        </w:rPr>
        <w:t>或污染当地水源的可能性、场地的当前使用状况及过往用途的证据）。要进一步</w:t>
      </w:r>
      <w:r w:rsidR="00762064">
        <w:rPr>
          <w:rFonts w:hint="eastAsia"/>
          <w:sz w:val="24"/>
          <w:lang w:val="zh-CN" w:eastAsia="zh-CN"/>
        </w:rPr>
        <w:t>对</w:t>
      </w:r>
      <w:r w:rsidRPr="0064181C">
        <w:rPr>
          <w:sz w:val="24"/>
          <w:lang w:val="zh-CN" w:eastAsia="zh-CN"/>
        </w:rPr>
        <w:t>风险</w:t>
      </w:r>
      <w:r w:rsidR="00762064">
        <w:rPr>
          <w:rFonts w:hint="eastAsia"/>
          <w:sz w:val="24"/>
          <w:lang w:val="zh-CN" w:eastAsia="zh-CN"/>
        </w:rPr>
        <w:t>进行定性</w:t>
      </w:r>
      <w:r w:rsidRPr="0064181C">
        <w:rPr>
          <w:sz w:val="24"/>
          <w:lang w:val="zh-CN" w:eastAsia="zh-CN"/>
        </w:rPr>
        <w:t>，就需要对场地的空气、土壤和水进行详细抽样检查。</w:t>
      </w:r>
      <w:r w:rsidR="00C75AC8" w:rsidRPr="0064181C">
        <w:rPr>
          <w:sz w:val="24"/>
          <w:lang w:val="zh-CN" w:eastAsia="zh-CN"/>
        </w:rPr>
        <w:t>该指导意见</w:t>
      </w:r>
      <w:r w:rsidRPr="0064181C">
        <w:rPr>
          <w:sz w:val="24"/>
          <w:lang w:val="zh-CN" w:eastAsia="zh-CN"/>
        </w:rPr>
        <w:t>将包含如何抽查信息从而对场地进行最佳定性的资料，以及一系列可用于确定汞或汞化合物含量的分析方法。在受汞污染影响的地区对生物群（尤其是鱼类）进行采样可以</w:t>
      </w:r>
      <w:r w:rsidR="00055024">
        <w:rPr>
          <w:rFonts w:hint="eastAsia"/>
          <w:sz w:val="24"/>
          <w:lang w:val="zh-CN" w:eastAsia="zh-CN"/>
        </w:rPr>
        <w:t>获得</w:t>
      </w:r>
      <w:r w:rsidRPr="0064181C">
        <w:rPr>
          <w:sz w:val="24"/>
          <w:lang w:val="zh-CN" w:eastAsia="zh-CN"/>
        </w:rPr>
        <w:t>有用信息，尤其是当地民众通过饮食所接触到的风险的信息，另外也可能需要对当地民众本身进行采样。对采样技术和分析方法的说明将列入指导意见中。指导意见可能还包括确定活动优先顺序的信息，</w:t>
      </w:r>
      <w:r w:rsidR="00B41FA7" w:rsidRPr="0064181C">
        <w:rPr>
          <w:sz w:val="24"/>
          <w:lang w:val="zh-CN" w:eastAsia="zh-CN"/>
        </w:rPr>
        <w:t>会使用初步筛选活动来确定</w:t>
      </w:r>
      <w:r w:rsidRPr="0064181C">
        <w:rPr>
          <w:sz w:val="24"/>
          <w:lang w:val="zh-CN" w:eastAsia="zh-CN"/>
        </w:rPr>
        <w:t>被认为风险最高的场地</w:t>
      </w:r>
      <w:r w:rsidR="00055024" w:rsidRPr="0064181C">
        <w:rPr>
          <w:sz w:val="24"/>
          <w:lang w:val="zh-CN" w:eastAsia="zh-CN"/>
        </w:rPr>
        <w:t>（考虑到各种因素，包括靠近人口中心的地点、污染地下水或河流系统的可能性，以及场地实际汞含量）。</w:t>
      </w:r>
    </w:p>
    <w:p w:rsidR="00154AF0" w:rsidRPr="00082D97" w:rsidRDefault="00CC1B0A" w:rsidP="00B56AF4">
      <w:pPr>
        <w:pStyle w:val="CH3"/>
        <w:numPr>
          <w:ilvl w:val="0"/>
          <w:numId w:val="21"/>
        </w:numPr>
        <w:ind w:hanging="888"/>
        <w:rPr>
          <w:rFonts w:ascii="SimHei" w:eastAsia="SimHei" w:hAnsi="SimHei"/>
          <w:sz w:val="24"/>
          <w:lang w:eastAsia="zh-CN"/>
        </w:rPr>
      </w:pPr>
      <w:r w:rsidRPr="00082D97">
        <w:rPr>
          <w:rFonts w:ascii="SimHei" w:eastAsia="SimHei" w:hAnsi="SimHei"/>
          <w:sz w:val="24"/>
          <w:lang w:val="zh-CN" w:eastAsia="zh-CN"/>
        </w:rPr>
        <w:t>公众参与</w:t>
      </w:r>
    </w:p>
    <w:p w:rsidR="00A10B17" w:rsidRPr="0064181C" w:rsidRDefault="00A10B17" w:rsidP="00623D44">
      <w:pPr>
        <w:pStyle w:val="NormalNonumber"/>
        <w:jc w:val="both"/>
        <w:rPr>
          <w:b/>
          <w:bCs/>
          <w:sz w:val="24"/>
          <w:lang w:eastAsia="zh-CN"/>
        </w:rPr>
      </w:pPr>
      <w:r w:rsidRPr="0064181C">
        <w:rPr>
          <w:sz w:val="24"/>
          <w:lang w:val="zh-CN" w:eastAsia="zh-CN"/>
        </w:rPr>
        <w:t>人们认识到公众的参与是极其有必要的。</w:t>
      </w:r>
      <w:r w:rsidR="00C75AC8" w:rsidRPr="0064181C">
        <w:rPr>
          <w:sz w:val="24"/>
          <w:lang w:val="zh-CN" w:eastAsia="zh-CN"/>
        </w:rPr>
        <w:t>该指导意见</w:t>
      </w:r>
      <w:r w:rsidRPr="0064181C">
        <w:rPr>
          <w:sz w:val="24"/>
          <w:lang w:val="zh-CN" w:eastAsia="zh-CN"/>
        </w:rPr>
        <w:t>将包含如何设立公众协商进程的信息，包括收集和传播信息的机制，公众和利益攸关方参与建立承诺和制定与评估进程和可能的补救进程相关的计划的方式，以及收集反馈以评估公众参与和满意程度的方法。</w:t>
      </w:r>
      <w:r w:rsidR="00C75AC8" w:rsidRPr="0064181C">
        <w:rPr>
          <w:sz w:val="24"/>
          <w:lang w:val="zh-CN" w:eastAsia="zh-CN"/>
        </w:rPr>
        <w:t>该指导意见</w:t>
      </w:r>
      <w:r w:rsidRPr="0064181C">
        <w:rPr>
          <w:sz w:val="24"/>
          <w:lang w:val="zh-CN" w:eastAsia="zh-CN"/>
        </w:rPr>
        <w:t>还将介绍提高公众认识和进行能力建设的活动，特别是在与减少</w:t>
      </w:r>
      <w:r w:rsidR="00B35A6C">
        <w:rPr>
          <w:rFonts w:hint="eastAsia"/>
          <w:sz w:val="24"/>
          <w:lang w:val="zh-CN" w:eastAsia="zh-CN"/>
        </w:rPr>
        <w:t>风险</w:t>
      </w:r>
      <w:r w:rsidRPr="0064181C">
        <w:rPr>
          <w:sz w:val="24"/>
          <w:lang w:val="zh-CN" w:eastAsia="zh-CN"/>
        </w:rPr>
        <w:t>接触有关的要求方面。</w:t>
      </w:r>
    </w:p>
    <w:p w:rsidR="00154AF0" w:rsidRPr="00082D97" w:rsidRDefault="00CC1B0A" w:rsidP="00B56AF4">
      <w:pPr>
        <w:pStyle w:val="CH3"/>
        <w:numPr>
          <w:ilvl w:val="0"/>
          <w:numId w:val="21"/>
        </w:numPr>
        <w:ind w:hanging="888"/>
        <w:rPr>
          <w:rFonts w:ascii="SimHei" w:eastAsia="SimHei" w:hAnsi="SimHei"/>
          <w:sz w:val="24"/>
          <w:lang w:eastAsia="zh-CN"/>
        </w:rPr>
      </w:pPr>
      <w:r w:rsidRPr="00082D97">
        <w:rPr>
          <w:rFonts w:ascii="SimHei" w:eastAsia="SimHei" w:hAnsi="SimHei"/>
          <w:sz w:val="24"/>
          <w:lang w:val="zh-CN" w:eastAsia="zh-CN"/>
        </w:rPr>
        <w:t>人体健康与环境风险评估</w:t>
      </w:r>
    </w:p>
    <w:p w:rsidR="00947CEA" w:rsidRPr="0064181C" w:rsidRDefault="00947CEA" w:rsidP="00623D44">
      <w:pPr>
        <w:pStyle w:val="NormalNonumber"/>
        <w:jc w:val="both"/>
        <w:rPr>
          <w:b/>
          <w:bCs/>
          <w:sz w:val="24"/>
          <w:lang w:eastAsia="zh-CN"/>
        </w:rPr>
      </w:pPr>
      <w:r w:rsidRPr="0064181C">
        <w:rPr>
          <w:sz w:val="24"/>
          <w:lang w:val="zh-CN" w:eastAsia="zh-CN"/>
        </w:rPr>
        <w:t>场地的影响</w:t>
      </w:r>
      <w:r w:rsidR="003048F0">
        <w:rPr>
          <w:rFonts w:hint="eastAsia"/>
          <w:sz w:val="24"/>
          <w:lang w:val="zh-CN" w:eastAsia="zh-CN"/>
        </w:rPr>
        <w:t>要通过</w:t>
      </w:r>
      <w:r w:rsidRPr="0064181C">
        <w:rPr>
          <w:sz w:val="24"/>
          <w:lang w:val="zh-CN" w:eastAsia="zh-CN"/>
        </w:rPr>
        <w:t>对人类健康和环境的风险评估</w:t>
      </w:r>
      <w:r w:rsidR="003048F0">
        <w:rPr>
          <w:rFonts w:hint="eastAsia"/>
          <w:sz w:val="24"/>
          <w:lang w:val="zh-CN" w:eastAsia="zh-CN"/>
        </w:rPr>
        <w:t>来确定</w:t>
      </w:r>
      <w:r w:rsidRPr="0064181C">
        <w:rPr>
          <w:sz w:val="24"/>
          <w:lang w:val="zh-CN" w:eastAsia="zh-CN"/>
        </w:rPr>
        <w:t>。汞的危害</w:t>
      </w:r>
      <w:r w:rsidR="00372B1E">
        <w:rPr>
          <w:rFonts w:hint="eastAsia"/>
          <w:sz w:val="24"/>
          <w:lang w:val="zh-CN" w:eastAsia="zh-CN"/>
        </w:rPr>
        <w:t>是有明确特征</w:t>
      </w:r>
      <w:r w:rsidRPr="0064181C">
        <w:rPr>
          <w:sz w:val="24"/>
          <w:lang w:val="zh-CN" w:eastAsia="zh-CN"/>
        </w:rPr>
        <w:t>且普遍存在的，但汞的存在所造成的风险是由具体场地决定的。</w:t>
      </w:r>
      <w:r w:rsidR="00C75AC8" w:rsidRPr="0064181C">
        <w:rPr>
          <w:sz w:val="24"/>
          <w:lang w:val="zh-CN" w:eastAsia="zh-CN"/>
        </w:rPr>
        <w:t>该指导意见</w:t>
      </w:r>
      <w:r w:rsidRPr="0064181C">
        <w:rPr>
          <w:sz w:val="24"/>
          <w:lang w:val="zh-CN" w:eastAsia="zh-CN"/>
        </w:rPr>
        <w:lastRenderedPageBreak/>
        <w:t>将介绍关于汞和汞化合物危害的信息，但将重点阐述场地特征如何与人类和环境所面临的风险相关联，以及如何评估此类风险的考虑因素。接着还将介绍如何确定与场地有关的风险，包括确定何处的风险主要针对环境，何处主要针对人类健康，而何处又两者兼有。</w:t>
      </w:r>
    </w:p>
    <w:p w:rsidR="00154AF0" w:rsidRPr="00082D97" w:rsidRDefault="00CC1B0A" w:rsidP="00B56AF4">
      <w:pPr>
        <w:pStyle w:val="CH3"/>
        <w:numPr>
          <w:ilvl w:val="0"/>
          <w:numId w:val="21"/>
        </w:numPr>
        <w:ind w:hanging="888"/>
        <w:rPr>
          <w:rFonts w:ascii="SimHei" w:eastAsia="SimHei" w:hAnsi="SimHei"/>
          <w:sz w:val="24"/>
          <w:lang w:eastAsia="zh-CN"/>
        </w:rPr>
      </w:pPr>
      <w:r w:rsidRPr="00082D97">
        <w:rPr>
          <w:rFonts w:ascii="SimHei" w:eastAsia="SimHei" w:hAnsi="SimHei"/>
          <w:sz w:val="24"/>
          <w:lang w:val="zh-CN" w:eastAsia="zh-CN"/>
        </w:rPr>
        <w:t>污染场地风险管理的选择方案</w:t>
      </w:r>
    </w:p>
    <w:p w:rsidR="00947CEA" w:rsidRPr="0064181C" w:rsidRDefault="00947CEA" w:rsidP="00623D44">
      <w:pPr>
        <w:pStyle w:val="NormalNonumber"/>
        <w:jc w:val="both"/>
        <w:rPr>
          <w:b/>
          <w:bCs/>
          <w:sz w:val="24"/>
          <w:lang w:eastAsia="zh-CN"/>
        </w:rPr>
      </w:pPr>
      <w:r w:rsidRPr="0064181C">
        <w:rPr>
          <w:sz w:val="24"/>
          <w:lang w:val="zh-CN" w:eastAsia="zh-CN"/>
        </w:rPr>
        <w:t>对一个污染场地进行评估后，</w:t>
      </w:r>
      <w:r w:rsidR="00F6100B" w:rsidRPr="0064181C">
        <w:rPr>
          <w:sz w:val="24"/>
          <w:lang w:val="zh-CN" w:eastAsia="zh-CN"/>
        </w:rPr>
        <w:t>国家</w:t>
      </w:r>
      <w:r w:rsidR="00F6100B">
        <w:rPr>
          <w:rFonts w:hint="eastAsia"/>
          <w:sz w:val="24"/>
          <w:lang w:val="zh-CN" w:eastAsia="zh-CN"/>
        </w:rPr>
        <w:t>层面</w:t>
      </w:r>
      <w:r w:rsidRPr="0064181C">
        <w:rPr>
          <w:sz w:val="24"/>
          <w:lang w:val="zh-CN" w:eastAsia="zh-CN"/>
        </w:rPr>
        <w:t>需要</w:t>
      </w:r>
      <w:r w:rsidR="00F6100B">
        <w:rPr>
          <w:rFonts w:hint="eastAsia"/>
          <w:sz w:val="24"/>
          <w:lang w:val="zh-CN" w:eastAsia="zh-CN"/>
        </w:rPr>
        <w:t>对</w:t>
      </w:r>
      <w:r w:rsidR="007A5BE6">
        <w:rPr>
          <w:rFonts w:hint="eastAsia"/>
          <w:sz w:val="24"/>
          <w:lang w:val="zh-CN" w:eastAsia="zh-CN"/>
        </w:rPr>
        <w:t>以何种最</w:t>
      </w:r>
      <w:r w:rsidR="007A5BE6" w:rsidRPr="0064181C">
        <w:rPr>
          <w:sz w:val="24"/>
          <w:lang w:val="zh-CN" w:eastAsia="zh-CN"/>
        </w:rPr>
        <w:t>适当的手段</w:t>
      </w:r>
      <w:r w:rsidRPr="0064181C">
        <w:rPr>
          <w:sz w:val="24"/>
          <w:lang w:val="zh-CN" w:eastAsia="zh-CN"/>
        </w:rPr>
        <w:t>管理该场地</w:t>
      </w:r>
      <w:r w:rsidR="00270012" w:rsidRPr="0064181C">
        <w:rPr>
          <w:sz w:val="24"/>
          <w:lang w:val="zh-CN" w:eastAsia="zh-CN"/>
        </w:rPr>
        <w:t>作出</w:t>
      </w:r>
      <w:r w:rsidRPr="0064181C">
        <w:rPr>
          <w:sz w:val="24"/>
          <w:lang w:val="zh-CN" w:eastAsia="zh-CN"/>
        </w:rPr>
        <w:t>决定。</w:t>
      </w:r>
      <w:r w:rsidR="00C75AC8" w:rsidRPr="0064181C">
        <w:rPr>
          <w:sz w:val="24"/>
          <w:lang w:val="zh-CN" w:eastAsia="zh-CN"/>
        </w:rPr>
        <w:t>该指导意见</w:t>
      </w:r>
      <w:r w:rsidRPr="0064181C">
        <w:rPr>
          <w:sz w:val="24"/>
          <w:lang w:val="zh-CN" w:eastAsia="zh-CN"/>
        </w:rPr>
        <w:t>将介绍管理污染场地</w:t>
      </w:r>
      <w:r w:rsidR="00811AE3">
        <w:rPr>
          <w:rFonts w:hint="eastAsia"/>
          <w:sz w:val="24"/>
          <w:lang w:val="zh-CN" w:eastAsia="zh-CN"/>
        </w:rPr>
        <w:t>造成</w:t>
      </w:r>
      <w:r w:rsidR="00EB6478">
        <w:rPr>
          <w:rFonts w:hint="eastAsia"/>
          <w:sz w:val="24"/>
          <w:lang w:val="zh-CN" w:eastAsia="zh-CN"/>
        </w:rPr>
        <w:t>的</w:t>
      </w:r>
      <w:r w:rsidRPr="0064181C">
        <w:rPr>
          <w:sz w:val="24"/>
          <w:lang w:val="zh-CN" w:eastAsia="zh-CN"/>
        </w:rPr>
        <w:t>风险的一系列选择方案。还将考虑在整个风险管理进程中保护人类和环境的需要，并将考虑到以无害环境的方式开展任何行动的需要。</w:t>
      </w:r>
    </w:p>
    <w:p w:rsidR="00154AF0" w:rsidRPr="00082D97" w:rsidRDefault="00CC1B0A" w:rsidP="00B56AF4">
      <w:pPr>
        <w:pStyle w:val="CH3"/>
        <w:numPr>
          <w:ilvl w:val="0"/>
          <w:numId w:val="21"/>
        </w:numPr>
        <w:ind w:hanging="888"/>
        <w:rPr>
          <w:rFonts w:ascii="SimHei" w:eastAsia="SimHei" w:hAnsi="SimHei"/>
          <w:sz w:val="24"/>
          <w:lang w:eastAsia="zh-CN"/>
        </w:rPr>
      </w:pPr>
      <w:r w:rsidRPr="00082D97">
        <w:rPr>
          <w:rFonts w:ascii="SimHei" w:eastAsia="SimHei" w:hAnsi="SimHei"/>
          <w:sz w:val="24"/>
          <w:lang w:val="zh-CN" w:eastAsia="zh-CN"/>
        </w:rPr>
        <w:t>惠益与成本评估</w:t>
      </w:r>
    </w:p>
    <w:p w:rsidR="00D23105" w:rsidRPr="0064181C" w:rsidRDefault="00F06214" w:rsidP="00623D44">
      <w:pPr>
        <w:pStyle w:val="NormalNonumber"/>
        <w:jc w:val="both"/>
        <w:rPr>
          <w:b/>
          <w:bCs/>
          <w:sz w:val="24"/>
          <w:lang w:eastAsia="zh-CN"/>
        </w:rPr>
      </w:pPr>
      <w:r>
        <w:rPr>
          <w:sz w:val="24"/>
          <w:lang w:val="zh-CN" w:eastAsia="zh-CN"/>
        </w:rPr>
        <w:t>人们认识到</w:t>
      </w:r>
      <w:r>
        <w:rPr>
          <w:rFonts w:hint="eastAsia"/>
          <w:sz w:val="24"/>
          <w:lang w:val="zh-CN" w:eastAsia="zh-CN"/>
        </w:rPr>
        <w:t>，</w:t>
      </w:r>
      <w:r w:rsidR="00D23105" w:rsidRPr="0064181C">
        <w:rPr>
          <w:sz w:val="24"/>
          <w:lang w:val="zh-CN" w:eastAsia="zh-CN"/>
        </w:rPr>
        <w:t>对污染场地进行识别、定性、评估和补救将产生成本；</w:t>
      </w:r>
      <w:r>
        <w:rPr>
          <w:rFonts w:hint="eastAsia"/>
          <w:sz w:val="24"/>
          <w:lang w:val="zh-CN" w:eastAsia="zh-CN"/>
        </w:rPr>
        <w:t>但</w:t>
      </w:r>
      <w:r w:rsidR="00D23105" w:rsidRPr="0064181C">
        <w:rPr>
          <w:sz w:val="24"/>
          <w:lang w:val="zh-CN" w:eastAsia="zh-CN"/>
        </w:rPr>
        <w:t>人们也认识到，汞和汞化合物对当地居民和环境的影响也会带来成本。</w:t>
      </w:r>
      <w:r w:rsidR="00C75AC8" w:rsidRPr="0064181C">
        <w:rPr>
          <w:sz w:val="24"/>
          <w:lang w:val="zh-CN" w:eastAsia="zh-CN"/>
        </w:rPr>
        <w:t>该指导意见</w:t>
      </w:r>
      <w:r w:rsidR="00D23105" w:rsidRPr="0064181C">
        <w:rPr>
          <w:sz w:val="24"/>
          <w:lang w:val="zh-CN" w:eastAsia="zh-CN"/>
        </w:rPr>
        <w:t>将介绍如何评估在可能的范围内处理污染场地的活动所带来的成本和惠益，</w:t>
      </w:r>
      <w:r w:rsidR="00934EA3">
        <w:rPr>
          <w:rFonts w:hint="eastAsia"/>
          <w:sz w:val="24"/>
          <w:lang w:val="zh-CN" w:eastAsia="zh-CN"/>
        </w:rPr>
        <w:t>同时也</w:t>
      </w:r>
      <w:r w:rsidR="00D23105" w:rsidRPr="0064181C">
        <w:rPr>
          <w:sz w:val="24"/>
          <w:lang w:val="zh-CN" w:eastAsia="zh-CN"/>
        </w:rPr>
        <w:t>认识到各国干预措施产生的成本将存在差异。</w:t>
      </w:r>
    </w:p>
    <w:p w:rsidR="00154AF0" w:rsidRPr="00082D97" w:rsidRDefault="00CC1B0A" w:rsidP="00B56AF4">
      <w:pPr>
        <w:pStyle w:val="CH3"/>
        <w:numPr>
          <w:ilvl w:val="0"/>
          <w:numId w:val="21"/>
        </w:numPr>
        <w:ind w:hanging="888"/>
        <w:rPr>
          <w:rFonts w:ascii="SimHei" w:eastAsia="SimHei" w:hAnsi="SimHei"/>
          <w:sz w:val="24"/>
          <w:lang w:eastAsia="zh-CN"/>
        </w:rPr>
      </w:pPr>
      <w:r w:rsidRPr="00082D97">
        <w:rPr>
          <w:rFonts w:ascii="SimHei" w:eastAsia="SimHei" w:hAnsi="SimHei"/>
          <w:sz w:val="24"/>
          <w:lang w:val="zh-CN" w:eastAsia="zh-CN"/>
        </w:rPr>
        <w:t>成果验证</w:t>
      </w:r>
    </w:p>
    <w:p w:rsidR="00D23105" w:rsidRPr="0064181C" w:rsidRDefault="00D23105" w:rsidP="00623D44">
      <w:pPr>
        <w:pStyle w:val="NormalNonumber"/>
        <w:jc w:val="both"/>
        <w:rPr>
          <w:b/>
          <w:bCs/>
          <w:sz w:val="24"/>
          <w:lang w:eastAsia="zh-CN"/>
        </w:rPr>
      </w:pPr>
      <w:r w:rsidRPr="0064181C">
        <w:rPr>
          <w:sz w:val="24"/>
          <w:lang w:val="zh-CN" w:eastAsia="zh-CN"/>
        </w:rPr>
        <w:t>针对与污染场地有关的已交付活动，有必要验证其成果，主要目的是为了确定干预措施的有效性，并考虑是否需要进一步开展活动。该指导意见将介绍验证成果所需</w:t>
      </w:r>
      <w:r w:rsidR="00AB0847">
        <w:rPr>
          <w:rFonts w:hint="eastAsia"/>
          <w:sz w:val="24"/>
          <w:lang w:val="zh-CN" w:eastAsia="zh-CN"/>
        </w:rPr>
        <w:t>开展</w:t>
      </w:r>
      <w:r w:rsidRPr="0064181C">
        <w:rPr>
          <w:sz w:val="24"/>
          <w:lang w:val="zh-CN" w:eastAsia="zh-CN"/>
        </w:rPr>
        <w:t>的活动。</w:t>
      </w:r>
    </w:p>
    <w:p w:rsidR="00580C85" w:rsidRPr="00082D97" w:rsidRDefault="00D67A8D" w:rsidP="00B56AF4">
      <w:pPr>
        <w:pStyle w:val="CH3"/>
        <w:numPr>
          <w:ilvl w:val="0"/>
          <w:numId w:val="21"/>
        </w:numPr>
        <w:ind w:left="1260" w:hanging="630"/>
        <w:rPr>
          <w:rFonts w:ascii="SimHei" w:eastAsia="SimHei" w:hAnsi="SimHei"/>
          <w:sz w:val="24"/>
          <w:lang w:eastAsia="zh-CN"/>
        </w:rPr>
      </w:pPr>
      <w:r>
        <w:rPr>
          <w:rFonts w:ascii="SimHei" w:eastAsia="SimHei" w:hAnsi="SimHei" w:hint="eastAsia"/>
          <w:sz w:val="24"/>
          <w:lang w:val="zh-CN" w:eastAsia="zh-CN"/>
        </w:rPr>
        <w:tab/>
      </w:r>
      <w:r w:rsidR="00CC1B0A" w:rsidRPr="00082D97">
        <w:rPr>
          <w:rFonts w:ascii="SimHei" w:eastAsia="SimHei" w:hAnsi="SimHei"/>
          <w:sz w:val="24"/>
          <w:lang w:val="zh-CN" w:eastAsia="zh-CN"/>
        </w:rPr>
        <w:t>针对污染场地的识别、评估、确定优先顺序、管理和酌情补救问题合作制定战略并开展活动</w:t>
      </w:r>
    </w:p>
    <w:p w:rsidR="00580C85" w:rsidRPr="0064181C" w:rsidRDefault="00EE6464" w:rsidP="00623D44">
      <w:pPr>
        <w:pStyle w:val="NormalNonumber"/>
        <w:jc w:val="both"/>
        <w:rPr>
          <w:b/>
          <w:bCs/>
          <w:sz w:val="24"/>
          <w:lang w:eastAsia="zh-CN"/>
        </w:rPr>
      </w:pPr>
      <w:r w:rsidRPr="0064181C">
        <w:rPr>
          <w:sz w:val="24"/>
          <w:lang w:val="zh-CN" w:eastAsia="zh-CN"/>
        </w:rPr>
        <w:t>该节将</w:t>
      </w:r>
      <w:r w:rsidR="003870CC">
        <w:rPr>
          <w:rFonts w:hint="eastAsia"/>
          <w:sz w:val="24"/>
          <w:lang w:val="zh-CN" w:eastAsia="zh-CN"/>
        </w:rPr>
        <w:t>说明</w:t>
      </w:r>
      <w:r w:rsidRPr="0064181C">
        <w:rPr>
          <w:sz w:val="24"/>
          <w:lang w:val="zh-CN" w:eastAsia="zh-CN"/>
        </w:rPr>
        <w:t>希望就污染场地相关活动展开合作的缔约方可以采取的可能的战</w:t>
      </w:r>
      <w:r w:rsidR="00E049A5">
        <w:rPr>
          <w:sz w:val="24"/>
          <w:lang w:val="zh-CN" w:eastAsia="zh-CN"/>
        </w:rPr>
        <w:t>略。这些战略可能包括信息分享活动、确定场地联合评估的机会、协调</w:t>
      </w:r>
      <w:r w:rsidRPr="0064181C">
        <w:rPr>
          <w:sz w:val="24"/>
          <w:lang w:val="zh-CN" w:eastAsia="zh-CN"/>
        </w:rPr>
        <w:t>场地相关沟通计划，以及其他被认为适当的合作活动。</w:t>
      </w:r>
    </w:p>
    <w:p w:rsidR="00426E08" w:rsidRDefault="0021053C" w:rsidP="00B56AF4">
      <w:pPr>
        <w:pStyle w:val="ZZAnxheader"/>
        <w:rPr>
          <w:b w:val="0"/>
          <w:bCs w:val="0"/>
          <w:lang w:val="zh-CN"/>
        </w:rPr>
      </w:pPr>
      <w:r>
        <w:rPr>
          <w:lang w:val="zh-CN" w:eastAsia="zh-CN"/>
        </w:rPr>
        <w:t xml:space="preserve"> </w:t>
      </w:r>
      <w:r w:rsidR="00426E08">
        <w:rPr>
          <w:lang w:val="zh-CN"/>
        </w:rPr>
        <w:br w:type="page"/>
      </w:r>
    </w:p>
    <w:p w:rsidR="0021053C" w:rsidRPr="00426E08" w:rsidRDefault="0021053C">
      <w:pPr>
        <w:pStyle w:val="ZZAnxheader"/>
        <w:rPr>
          <w:rFonts w:ascii="SimHei" w:eastAsia="SimHei" w:hAnsi="SimHei"/>
          <w:sz w:val="32"/>
          <w:szCs w:val="32"/>
          <w:lang w:val="en-US" w:eastAsia="zh-CN"/>
        </w:rPr>
      </w:pPr>
      <w:r w:rsidRPr="00426E08">
        <w:rPr>
          <w:rFonts w:ascii="SimHei" w:eastAsia="SimHei" w:hAnsi="SimHei"/>
          <w:sz w:val="32"/>
          <w:szCs w:val="32"/>
          <w:lang w:val="en-US" w:eastAsia="zh-CN"/>
        </w:rPr>
        <w:lastRenderedPageBreak/>
        <w:t>附件四</w:t>
      </w:r>
    </w:p>
    <w:p w:rsidR="00AC6EC6" w:rsidRPr="0027755C" w:rsidRDefault="0021053C" w:rsidP="00771355">
      <w:pPr>
        <w:pStyle w:val="ZZAnxtitle"/>
        <w:rPr>
          <w:rFonts w:ascii="SimHei" w:eastAsia="SimHei" w:hAnsi="SimHei"/>
          <w:sz w:val="32"/>
          <w:lang w:eastAsia="zh-CN"/>
        </w:rPr>
      </w:pPr>
      <w:r w:rsidRPr="0027755C">
        <w:rPr>
          <w:rFonts w:ascii="SimHei" w:eastAsia="SimHei" w:hAnsi="SimHei"/>
          <w:sz w:val="32"/>
          <w:lang w:val="zh-CN" w:eastAsia="zh-CN"/>
        </w:rPr>
        <w:t>编写污染场地管理指导文件的路线图草案</w:t>
      </w:r>
    </w:p>
    <w:p w:rsidR="0021053C" w:rsidRPr="0027755C" w:rsidRDefault="0021053C" w:rsidP="00F10C7A">
      <w:pPr>
        <w:pStyle w:val="NormalNonumber"/>
        <w:jc w:val="both"/>
        <w:rPr>
          <w:sz w:val="24"/>
          <w:lang w:eastAsia="zh-CN"/>
        </w:rPr>
      </w:pPr>
      <w:r w:rsidRPr="0027755C">
        <w:rPr>
          <w:sz w:val="24"/>
          <w:lang w:val="zh-CN" w:eastAsia="zh-CN"/>
        </w:rPr>
        <w:t>根据拟定一项具有法律约束力的全球性汞问题文书政府间谈判委员会在其第七届会议上提出的要求，水俣公约临时秘书处已经就汞污染场地管理指导文件草案的编写制定了一份路线图草案。</w:t>
      </w:r>
    </w:p>
    <w:p w:rsidR="0021053C" w:rsidRPr="0027755C" w:rsidRDefault="0021053C" w:rsidP="00F10C7A">
      <w:pPr>
        <w:pStyle w:val="NormalNonumber"/>
        <w:jc w:val="both"/>
        <w:rPr>
          <w:sz w:val="24"/>
          <w:lang w:eastAsia="zh-CN"/>
        </w:rPr>
      </w:pPr>
      <w:r w:rsidRPr="0027755C">
        <w:rPr>
          <w:sz w:val="24"/>
          <w:lang w:val="zh-CN" w:eastAsia="zh-CN"/>
        </w:rPr>
        <w:t>该路线图草案列出了缔约方大会第一次会议后可能开展的活动（前提是同意开展此类活动）</w:t>
      </w:r>
      <w:r w:rsidR="00F10C7A">
        <w:rPr>
          <w:rFonts w:hint="eastAsia"/>
          <w:sz w:val="24"/>
          <w:lang w:val="en-US" w:eastAsia="zh-CN"/>
        </w:rPr>
        <w:t>，</w:t>
      </w:r>
      <w:r w:rsidRPr="0027755C">
        <w:rPr>
          <w:sz w:val="24"/>
          <w:lang w:val="zh-CN" w:eastAsia="zh-CN"/>
        </w:rPr>
        <w:t>活动的时限以及开展活动所需财政和其他资源的供应情况。</w:t>
      </w:r>
    </w:p>
    <w:p w:rsidR="0021053C" w:rsidRPr="0027755C" w:rsidRDefault="00EE2914" w:rsidP="00F10C7A">
      <w:pPr>
        <w:pStyle w:val="NormalNonumber"/>
        <w:jc w:val="both"/>
        <w:rPr>
          <w:sz w:val="24"/>
          <w:lang w:eastAsia="zh-CN"/>
        </w:rPr>
      </w:pPr>
      <w:r w:rsidRPr="0027755C">
        <w:rPr>
          <w:sz w:val="24"/>
          <w:lang w:val="zh-CN" w:eastAsia="zh-CN"/>
        </w:rPr>
        <w:t>考虑到工作范围，</w:t>
      </w:r>
      <w:r w:rsidR="00E049A5">
        <w:rPr>
          <w:rFonts w:hint="eastAsia"/>
          <w:sz w:val="24"/>
          <w:lang w:val="zh-CN" w:eastAsia="zh-CN"/>
        </w:rPr>
        <w:t>也考虑到</w:t>
      </w:r>
      <w:r w:rsidRPr="0027755C">
        <w:rPr>
          <w:sz w:val="24"/>
          <w:lang w:val="zh-CN" w:eastAsia="zh-CN"/>
        </w:rPr>
        <w:t>在某些领域需要专家意见，建议遵循下述路线图。</w:t>
      </w:r>
    </w:p>
    <w:tbl>
      <w:tblPr>
        <w:tblW w:w="836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734"/>
        <w:gridCol w:w="2629"/>
      </w:tblGrid>
      <w:tr w:rsidR="0021053C" w:rsidRPr="00C37874" w:rsidTr="00F10C7A">
        <w:trPr>
          <w:trHeight w:val="212"/>
          <w:jc w:val="right"/>
        </w:trPr>
        <w:tc>
          <w:tcPr>
            <w:tcW w:w="5734" w:type="dxa"/>
            <w:tcBorders>
              <w:top w:val="single" w:sz="4" w:space="0" w:color="000000"/>
              <w:left w:val="nil"/>
              <w:bottom w:val="single" w:sz="12" w:space="0" w:color="000000"/>
              <w:right w:val="nil"/>
            </w:tcBorders>
            <w:tcMar>
              <w:top w:w="80" w:type="dxa"/>
              <w:left w:w="80" w:type="dxa"/>
              <w:bottom w:w="80" w:type="dxa"/>
              <w:right w:w="80" w:type="dxa"/>
            </w:tcMar>
          </w:tcPr>
          <w:p w:rsidR="0021053C" w:rsidRPr="00C37874"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KaiTi"/>
                <w:sz w:val="21"/>
                <w:szCs w:val="21"/>
              </w:rPr>
            </w:pPr>
            <w:proofErr w:type="spellStart"/>
            <w:r w:rsidRPr="00C37874">
              <w:rPr>
                <w:rFonts w:eastAsia="KaiTi"/>
                <w:sz w:val="21"/>
                <w:szCs w:val="21"/>
                <w:lang w:val="zh-CN"/>
              </w:rPr>
              <w:t>活动</w:t>
            </w:r>
            <w:proofErr w:type="spellEnd"/>
          </w:p>
        </w:tc>
        <w:tc>
          <w:tcPr>
            <w:tcW w:w="2629" w:type="dxa"/>
            <w:tcBorders>
              <w:top w:val="single" w:sz="4" w:space="0" w:color="000000"/>
              <w:left w:val="nil"/>
              <w:bottom w:val="single" w:sz="12" w:space="0" w:color="000000"/>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KaiTi"/>
                <w:sz w:val="21"/>
                <w:szCs w:val="21"/>
              </w:rPr>
            </w:pPr>
            <w:r w:rsidRPr="00C37874">
              <w:rPr>
                <w:rFonts w:eastAsia="KaiTi"/>
                <w:sz w:val="21"/>
                <w:szCs w:val="21"/>
                <w:lang w:val="zh-CN"/>
              </w:rPr>
              <w:t>时限</w:t>
            </w:r>
          </w:p>
        </w:tc>
      </w:tr>
      <w:tr w:rsidR="0021053C" w:rsidRPr="00C37874" w:rsidTr="00F10C7A">
        <w:trPr>
          <w:trHeight w:val="1007"/>
          <w:jc w:val="right"/>
        </w:trPr>
        <w:tc>
          <w:tcPr>
            <w:tcW w:w="5734" w:type="dxa"/>
            <w:tcBorders>
              <w:top w:val="single" w:sz="12" w:space="0" w:color="000000"/>
              <w:left w:val="nil"/>
              <w:bottom w:val="nil"/>
              <w:right w:val="nil"/>
            </w:tcBorders>
            <w:tcMar>
              <w:top w:w="80" w:type="dxa"/>
              <w:left w:w="80" w:type="dxa"/>
              <w:bottom w:w="80" w:type="dxa"/>
              <w:right w:w="80" w:type="dxa"/>
            </w:tcMar>
          </w:tcPr>
          <w:p w:rsidR="0021053C" w:rsidRPr="00C37874" w:rsidRDefault="0021053C" w:rsidP="009149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1"/>
                <w:szCs w:val="21"/>
                <w:lang w:eastAsia="zh-CN"/>
              </w:rPr>
            </w:pPr>
            <w:r w:rsidRPr="00C37874">
              <w:rPr>
                <w:rFonts w:eastAsia="SimSun"/>
                <w:sz w:val="21"/>
                <w:szCs w:val="21"/>
                <w:lang w:val="zh-CN" w:eastAsia="zh-CN"/>
              </w:rPr>
              <w:t>缔约方大会第一次会议根据《水俣公约》第</w:t>
            </w:r>
            <w:r w:rsidRPr="00C37874">
              <w:rPr>
                <w:rFonts w:eastAsia="SimSun"/>
                <w:sz w:val="21"/>
                <w:szCs w:val="21"/>
                <w:lang w:val="zh-CN" w:eastAsia="zh-CN"/>
              </w:rPr>
              <w:t>12</w:t>
            </w:r>
            <w:r w:rsidRPr="00C37874">
              <w:rPr>
                <w:rFonts w:eastAsia="SimSun"/>
                <w:sz w:val="21"/>
                <w:szCs w:val="21"/>
                <w:lang w:val="zh-CN" w:eastAsia="zh-CN"/>
              </w:rPr>
              <w:t>条第</w:t>
            </w:r>
            <w:r w:rsidRPr="00C37874">
              <w:rPr>
                <w:rFonts w:eastAsia="SimSun"/>
                <w:sz w:val="21"/>
                <w:szCs w:val="21"/>
                <w:lang w:val="zh-CN" w:eastAsia="zh-CN"/>
              </w:rPr>
              <w:t>3</w:t>
            </w:r>
            <w:r w:rsidRPr="00C37874">
              <w:rPr>
                <w:rFonts w:eastAsia="SimSun"/>
                <w:sz w:val="21"/>
                <w:szCs w:val="21"/>
                <w:lang w:val="zh-CN" w:eastAsia="zh-CN"/>
              </w:rPr>
              <w:t>款的要求，制定编写污染场地管理指导文件的进程，供缔约方大会在今后的会议上审议</w:t>
            </w:r>
            <w:r w:rsidR="006B6829" w:rsidRPr="00C37874">
              <w:rPr>
                <w:rFonts w:eastAsia="SimSun"/>
                <w:sz w:val="21"/>
                <w:szCs w:val="21"/>
                <w:lang w:val="zh-CN" w:eastAsia="zh-CN"/>
              </w:rPr>
              <w:t>并</w:t>
            </w:r>
            <w:r w:rsidRPr="00C37874">
              <w:rPr>
                <w:rFonts w:eastAsia="SimSun"/>
                <w:sz w:val="21"/>
                <w:szCs w:val="21"/>
                <w:lang w:val="zh-CN" w:eastAsia="zh-CN"/>
              </w:rPr>
              <w:t>通过。</w:t>
            </w:r>
            <w:r w:rsidR="0091490A" w:rsidRPr="00C37874">
              <w:rPr>
                <w:rFonts w:eastAsia="SimSun"/>
                <w:sz w:val="21"/>
                <w:szCs w:val="21"/>
                <w:lang w:val="zh-CN" w:eastAsia="zh-CN"/>
              </w:rPr>
              <w:t>该进程的内容在下文的路线图</w:t>
            </w:r>
            <w:r w:rsidR="00CC296A" w:rsidRPr="00C37874">
              <w:rPr>
                <w:rFonts w:eastAsia="SimSun"/>
                <w:sz w:val="21"/>
                <w:szCs w:val="21"/>
                <w:lang w:val="zh-CN" w:eastAsia="zh-CN"/>
              </w:rPr>
              <w:t>中</w:t>
            </w:r>
            <w:r w:rsidR="0091490A" w:rsidRPr="00C37874">
              <w:rPr>
                <w:rFonts w:eastAsia="SimSun"/>
                <w:sz w:val="21"/>
                <w:szCs w:val="21"/>
                <w:lang w:val="zh-CN" w:eastAsia="zh-CN"/>
              </w:rPr>
              <w:t>列出</w:t>
            </w:r>
            <w:r w:rsidRPr="00C37874">
              <w:rPr>
                <w:rFonts w:eastAsia="SimSun"/>
                <w:sz w:val="21"/>
                <w:szCs w:val="21"/>
                <w:lang w:val="zh-CN" w:eastAsia="zh-CN"/>
              </w:rPr>
              <w:t>。</w:t>
            </w:r>
          </w:p>
        </w:tc>
        <w:tc>
          <w:tcPr>
            <w:tcW w:w="2629" w:type="dxa"/>
            <w:tcBorders>
              <w:top w:val="single" w:sz="12" w:space="0" w:color="000000"/>
              <w:left w:val="nil"/>
              <w:bottom w:val="nil"/>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1"/>
                <w:szCs w:val="21"/>
              </w:rPr>
            </w:pPr>
            <w:r w:rsidRPr="00C37874">
              <w:rPr>
                <w:rFonts w:eastAsia="SimSun"/>
                <w:sz w:val="21"/>
                <w:szCs w:val="21"/>
                <w:lang w:val="zh-CN"/>
              </w:rPr>
              <w:t>2017</w:t>
            </w:r>
            <w:r w:rsidRPr="00C37874">
              <w:rPr>
                <w:rFonts w:eastAsia="SimSun"/>
                <w:sz w:val="21"/>
                <w:szCs w:val="21"/>
                <w:lang w:val="zh-CN"/>
              </w:rPr>
              <w:t>年</w:t>
            </w:r>
            <w:r w:rsidRPr="00C37874">
              <w:rPr>
                <w:rFonts w:eastAsia="SimSun"/>
                <w:sz w:val="21"/>
                <w:szCs w:val="21"/>
                <w:lang w:val="zh-CN"/>
              </w:rPr>
              <w:t>9</w:t>
            </w:r>
            <w:r w:rsidRPr="00C37874">
              <w:rPr>
                <w:rFonts w:eastAsia="SimSun"/>
                <w:sz w:val="21"/>
                <w:szCs w:val="21"/>
                <w:lang w:val="zh-CN"/>
              </w:rPr>
              <w:t>月</w:t>
            </w:r>
          </w:p>
        </w:tc>
      </w:tr>
      <w:tr w:rsidR="0021053C" w:rsidRPr="00C37874" w:rsidTr="00F10C7A">
        <w:trPr>
          <w:trHeight w:val="392"/>
          <w:jc w:val="right"/>
        </w:trPr>
        <w:tc>
          <w:tcPr>
            <w:tcW w:w="5734" w:type="dxa"/>
            <w:tcBorders>
              <w:top w:val="nil"/>
              <w:left w:val="nil"/>
              <w:bottom w:val="nil"/>
              <w:right w:val="nil"/>
            </w:tcBorders>
            <w:tcMar>
              <w:top w:w="80" w:type="dxa"/>
              <w:left w:w="80" w:type="dxa"/>
              <w:bottom w:w="80" w:type="dxa"/>
              <w:right w:w="80" w:type="dxa"/>
            </w:tcMar>
          </w:tcPr>
          <w:p w:rsidR="0021053C" w:rsidRPr="00C37874" w:rsidRDefault="0021053C" w:rsidP="00701DC2">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1"/>
                <w:szCs w:val="21"/>
                <w:lang w:eastAsia="zh-CN"/>
              </w:rPr>
            </w:pPr>
            <w:r w:rsidRPr="00C37874">
              <w:rPr>
                <w:rFonts w:eastAsia="SimSun"/>
                <w:sz w:val="21"/>
                <w:szCs w:val="21"/>
                <w:lang w:val="zh-CN" w:eastAsia="zh-CN"/>
              </w:rPr>
              <w:t>缔约方大会认识到污染场地管理的复杂性以及制定指导意见草案的技术要求；</w:t>
            </w:r>
            <w:r w:rsidR="00701DC2" w:rsidRPr="00C37874">
              <w:rPr>
                <w:rFonts w:eastAsia="SimSun"/>
                <w:sz w:val="21"/>
                <w:szCs w:val="21"/>
                <w:lang w:val="zh-CN" w:eastAsia="zh-CN"/>
              </w:rPr>
              <w:t>但</w:t>
            </w:r>
            <w:r w:rsidRPr="00C37874">
              <w:rPr>
                <w:rFonts w:eastAsia="SimSun"/>
                <w:sz w:val="21"/>
                <w:szCs w:val="21"/>
                <w:lang w:val="zh-CN" w:eastAsia="zh-CN"/>
              </w:rPr>
              <w:t>大会也认识到，一系列其他论坛已经编写了相关的指导意见，可为指导意见草案的编写提供参考。因此</w:t>
            </w:r>
            <w:r w:rsidR="00144A65" w:rsidRPr="00C37874">
              <w:rPr>
                <w:rFonts w:eastAsia="SimSun"/>
                <w:sz w:val="21"/>
                <w:szCs w:val="21"/>
                <w:lang w:val="zh-CN" w:eastAsia="zh-CN"/>
              </w:rPr>
              <w:t>，大会认识到需要有这一领域的专家作出贡献，</w:t>
            </w:r>
            <w:r w:rsidRPr="00C37874">
              <w:rPr>
                <w:rFonts w:eastAsia="SimSun"/>
                <w:sz w:val="21"/>
                <w:szCs w:val="21"/>
                <w:lang w:val="zh-CN" w:eastAsia="zh-CN"/>
              </w:rPr>
              <w:t>呼吁各国政府及其他各方提名感兴趣的专家参与工作。</w:t>
            </w:r>
          </w:p>
        </w:tc>
        <w:tc>
          <w:tcPr>
            <w:tcW w:w="2629" w:type="dxa"/>
            <w:tcBorders>
              <w:top w:val="nil"/>
              <w:left w:val="nil"/>
              <w:bottom w:val="nil"/>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1"/>
                <w:szCs w:val="21"/>
              </w:rPr>
            </w:pPr>
            <w:r w:rsidRPr="00C37874">
              <w:rPr>
                <w:rFonts w:eastAsia="SimSun"/>
                <w:sz w:val="21"/>
                <w:szCs w:val="21"/>
                <w:lang w:val="zh-CN"/>
              </w:rPr>
              <w:t>2017</w:t>
            </w:r>
            <w:r w:rsidRPr="00C37874">
              <w:rPr>
                <w:rFonts w:eastAsia="SimSun"/>
                <w:sz w:val="21"/>
                <w:szCs w:val="21"/>
                <w:lang w:val="zh-CN"/>
              </w:rPr>
              <w:t>年</w:t>
            </w:r>
            <w:r w:rsidRPr="00C37874">
              <w:rPr>
                <w:rFonts w:eastAsia="SimSun"/>
                <w:sz w:val="21"/>
                <w:szCs w:val="21"/>
                <w:lang w:val="zh-CN"/>
              </w:rPr>
              <w:t>9</w:t>
            </w:r>
            <w:r w:rsidRPr="00C37874">
              <w:rPr>
                <w:rFonts w:eastAsia="SimSun"/>
                <w:sz w:val="21"/>
                <w:szCs w:val="21"/>
                <w:lang w:val="zh-CN"/>
              </w:rPr>
              <w:t>月</w:t>
            </w:r>
          </w:p>
        </w:tc>
      </w:tr>
      <w:tr w:rsidR="0021053C" w:rsidRPr="00C37874" w:rsidTr="00F10C7A">
        <w:trPr>
          <w:trHeight w:val="622"/>
          <w:jc w:val="right"/>
        </w:trPr>
        <w:tc>
          <w:tcPr>
            <w:tcW w:w="5734" w:type="dxa"/>
            <w:tcBorders>
              <w:top w:val="nil"/>
              <w:left w:val="nil"/>
              <w:bottom w:val="nil"/>
              <w:right w:val="nil"/>
            </w:tcBorders>
            <w:tcMar>
              <w:top w:w="80" w:type="dxa"/>
              <w:left w:w="80" w:type="dxa"/>
              <w:bottom w:w="80" w:type="dxa"/>
              <w:right w:w="80" w:type="dxa"/>
            </w:tcMar>
          </w:tcPr>
          <w:p w:rsidR="0021053C" w:rsidRPr="00C37874" w:rsidRDefault="0021053C" w:rsidP="00CC1B0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1"/>
                <w:szCs w:val="21"/>
                <w:lang w:eastAsia="zh-CN"/>
              </w:rPr>
            </w:pPr>
            <w:r w:rsidRPr="00C37874">
              <w:rPr>
                <w:rFonts w:eastAsia="SimSun"/>
                <w:sz w:val="21"/>
                <w:szCs w:val="21"/>
                <w:lang w:val="zh-CN" w:eastAsia="zh-CN"/>
              </w:rPr>
              <w:t>向秘书处提名专家，并将其纳入以电子方式进行合作的一个专家工作组。</w:t>
            </w:r>
          </w:p>
        </w:tc>
        <w:tc>
          <w:tcPr>
            <w:tcW w:w="2629" w:type="dxa"/>
            <w:tcBorders>
              <w:top w:val="nil"/>
              <w:left w:val="nil"/>
              <w:bottom w:val="nil"/>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1"/>
                <w:szCs w:val="21"/>
              </w:rPr>
            </w:pPr>
            <w:r w:rsidRPr="00C37874">
              <w:rPr>
                <w:rFonts w:eastAsia="SimSun"/>
                <w:sz w:val="21"/>
                <w:szCs w:val="21"/>
                <w:lang w:val="zh-CN"/>
              </w:rPr>
              <w:t>2017</w:t>
            </w:r>
            <w:r w:rsidRPr="00C37874">
              <w:rPr>
                <w:rFonts w:eastAsia="SimSun"/>
                <w:sz w:val="21"/>
                <w:szCs w:val="21"/>
                <w:lang w:val="zh-CN"/>
              </w:rPr>
              <w:t>年</w:t>
            </w:r>
            <w:r w:rsidRPr="00C37874">
              <w:rPr>
                <w:rFonts w:eastAsia="SimSun"/>
                <w:sz w:val="21"/>
                <w:szCs w:val="21"/>
                <w:lang w:val="zh-CN"/>
              </w:rPr>
              <w:t>12</w:t>
            </w:r>
            <w:r w:rsidRPr="00C37874">
              <w:rPr>
                <w:rFonts w:eastAsia="SimSun"/>
                <w:sz w:val="21"/>
                <w:szCs w:val="21"/>
                <w:lang w:val="zh-CN"/>
              </w:rPr>
              <w:t>月</w:t>
            </w:r>
          </w:p>
        </w:tc>
      </w:tr>
      <w:tr w:rsidR="0021053C" w:rsidRPr="00C37874" w:rsidTr="00F10C7A">
        <w:trPr>
          <w:trHeight w:val="192"/>
          <w:jc w:val="right"/>
        </w:trPr>
        <w:tc>
          <w:tcPr>
            <w:tcW w:w="5734" w:type="dxa"/>
            <w:tcBorders>
              <w:top w:val="nil"/>
              <w:left w:val="nil"/>
              <w:bottom w:val="nil"/>
              <w:right w:val="nil"/>
            </w:tcBorders>
            <w:tcMar>
              <w:top w:w="80" w:type="dxa"/>
              <w:left w:w="80" w:type="dxa"/>
              <w:bottom w:w="80" w:type="dxa"/>
              <w:right w:w="80" w:type="dxa"/>
            </w:tcMar>
          </w:tcPr>
          <w:p w:rsidR="0021053C" w:rsidRPr="00C37874"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1"/>
                <w:szCs w:val="21"/>
                <w:lang w:eastAsia="zh-CN"/>
              </w:rPr>
            </w:pPr>
            <w:r w:rsidRPr="00C37874">
              <w:rPr>
                <w:rFonts w:eastAsia="SimSun"/>
                <w:sz w:val="21"/>
                <w:szCs w:val="21"/>
                <w:lang w:val="zh-CN" w:eastAsia="zh-CN"/>
              </w:rPr>
              <w:t>秘书处借鉴此前提交的资料以及其他论坛开展的工作，以缔约方大会商定的指导意见结构和内容概要为基础，编制一份关于污染场地的初步指导意见草案，并以电子方式向专家分发。</w:t>
            </w:r>
          </w:p>
        </w:tc>
        <w:tc>
          <w:tcPr>
            <w:tcW w:w="2629" w:type="dxa"/>
            <w:tcBorders>
              <w:top w:val="nil"/>
              <w:left w:val="nil"/>
              <w:bottom w:val="nil"/>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1"/>
                <w:szCs w:val="21"/>
              </w:rPr>
            </w:pPr>
            <w:r w:rsidRPr="00C37874">
              <w:rPr>
                <w:rFonts w:eastAsia="SimSun"/>
                <w:sz w:val="21"/>
                <w:szCs w:val="21"/>
                <w:lang w:val="zh-CN"/>
              </w:rPr>
              <w:t>2018</w:t>
            </w:r>
            <w:r w:rsidRPr="00C37874">
              <w:rPr>
                <w:rFonts w:eastAsia="SimSun"/>
                <w:sz w:val="21"/>
                <w:szCs w:val="21"/>
                <w:lang w:val="zh-CN"/>
              </w:rPr>
              <w:t>年</w:t>
            </w:r>
            <w:r w:rsidRPr="00C37874">
              <w:rPr>
                <w:rFonts w:eastAsia="SimSun"/>
                <w:sz w:val="21"/>
                <w:szCs w:val="21"/>
                <w:lang w:val="zh-CN"/>
              </w:rPr>
              <w:t>2</w:t>
            </w:r>
            <w:r w:rsidRPr="00C37874">
              <w:rPr>
                <w:rFonts w:eastAsia="SimSun"/>
                <w:sz w:val="21"/>
                <w:szCs w:val="21"/>
                <w:lang w:val="zh-CN"/>
              </w:rPr>
              <w:t>月</w:t>
            </w:r>
          </w:p>
        </w:tc>
      </w:tr>
      <w:tr w:rsidR="0021053C" w:rsidRPr="00C37874" w:rsidTr="00F10C7A">
        <w:trPr>
          <w:trHeight w:val="792"/>
          <w:jc w:val="right"/>
        </w:trPr>
        <w:tc>
          <w:tcPr>
            <w:tcW w:w="5734" w:type="dxa"/>
            <w:tcBorders>
              <w:top w:val="nil"/>
              <w:left w:val="nil"/>
              <w:bottom w:val="nil"/>
              <w:right w:val="nil"/>
            </w:tcBorders>
            <w:tcMar>
              <w:top w:w="80" w:type="dxa"/>
              <w:left w:w="80" w:type="dxa"/>
              <w:bottom w:w="80" w:type="dxa"/>
              <w:right w:w="80" w:type="dxa"/>
            </w:tcMar>
          </w:tcPr>
          <w:p w:rsidR="0021053C" w:rsidRPr="00C37874" w:rsidRDefault="0021053C">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1"/>
                <w:szCs w:val="21"/>
                <w:lang w:eastAsia="zh-CN"/>
              </w:rPr>
            </w:pPr>
            <w:r w:rsidRPr="00C37874">
              <w:rPr>
                <w:rFonts w:eastAsia="SimSun"/>
                <w:sz w:val="21"/>
                <w:szCs w:val="21"/>
                <w:lang w:val="zh-CN" w:eastAsia="zh-CN"/>
              </w:rPr>
              <w:t>专家审查初步建议草案，并以电子方式向秘书处提供评论意见。可视需要召开电话会议或网播研讨会来讨论该指导意见草案。</w:t>
            </w:r>
          </w:p>
        </w:tc>
        <w:tc>
          <w:tcPr>
            <w:tcW w:w="2629" w:type="dxa"/>
            <w:tcBorders>
              <w:top w:val="nil"/>
              <w:left w:val="nil"/>
              <w:bottom w:val="nil"/>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1"/>
                <w:szCs w:val="21"/>
              </w:rPr>
            </w:pPr>
            <w:r w:rsidRPr="00C37874">
              <w:rPr>
                <w:rFonts w:eastAsia="SimSun"/>
                <w:sz w:val="21"/>
                <w:szCs w:val="21"/>
                <w:lang w:val="zh-CN"/>
              </w:rPr>
              <w:t>2018</w:t>
            </w:r>
            <w:r w:rsidRPr="00C37874">
              <w:rPr>
                <w:rFonts w:eastAsia="SimSun"/>
                <w:sz w:val="21"/>
                <w:szCs w:val="21"/>
                <w:lang w:val="zh-CN"/>
              </w:rPr>
              <w:t>年</w:t>
            </w:r>
            <w:r w:rsidRPr="00C37874">
              <w:rPr>
                <w:rFonts w:eastAsia="SimSun"/>
                <w:sz w:val="21"/>
                <w:szCs w:val="21"/>
                <w:lang w:val="zh-CN"/>
              </w:rPr>
              <w:t>4</w:t>
            </w:r>
            <w:r w:rsidRPr="00C37874">
              <w:rPr>
                <w:rFonts w:eastAsia="SimSun"/>
                <w:sz w:val="21"/>
                <w:szCs w:val="21"/>
                <w:lang w:val="zh-CN"/>
              </w:rPr>
              <w:t>月</w:t>
            </w:r>
          </w:p>
        </w:tc>
      </w:tr>
      <w:tr w:rsidR="0021053C" w:rsidRPr="00C37874" w:rsidTr="00F10C7A">
        <w:trPr>
          <w:trHeight w:val="192"/>
          <w:jc w:val="right"/>
        </w:trPr>
        <w:tc>
          <w:tcPr>
            <w:tcW w:w="5734" w:type="dxa"/>
            <w:tcBorders>
              <w:top w:val="nil"/>
              <w:left w:val="nil"/>
              <w:bottom w:val="nil"/>
              <w:right w:val="nil"/>
            </w:tcBorders>
            <w:tcMar>
              <w:top w:w="80" w:type="dxa"/>
              <w:left w:w="80" w:type="dxa"/>
              <w:bottom w:w="80" w:type="dxa"/>
              <w:right w:w="80" w:type="dxa"/>
            </w:tcMar>
          </w:tcPr>
          <w:p w:rsidR="0021053C" w:rsidRPr="00C37874" w:rsidRDefault="00EE6464" w:rsidP="00E724AD">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1"/>
                <w:szCs w:val="21"/>
                <w:lang w:eastAsia="zh-CN"/>
              </w:rPr>
            </w:pPr>
            <w:r w:rsidRPr="00C37874">
              <w:rPr>
                <w:rFonts w:eastAsia="SimSun"/>
                <w:sz w:val="21"/>
                <w:szCs w:val="21"/>
                <w:lang w:val="zh-CN" w:eastAsia="zh-CN"/>
              </w:rPr>
              <w:t>秘书处编制该指导意见草案的修订稿，并分发给专家，供其审议</w:t>
            </w:r>
            <w:r w:rsidR="00E724AD" w:rsidRPr="00C37874">
              <w:rPr>
                <w:rFonts w:eastAsia="SimSun"/>
                <w:sz w:val="21"/>
                <w:szCs w:val="21"/>
                <w:lang w:val="zh-CN" w:eastAsia="zh-CN"/>
              </w:rPr>
              <w:t>并</w:t>
            </w:r>
            <w:r w:rsidRPr="00C37874">
              <w:rPr>
                <w:rFonts w:eastAsia="SimSun"/>
                <w:sz w:val="21"/>
                <w:szCs w:val="21"/>
                <w:lang w:val="zh-CN" w:eastAsia="zh-CN"/>
              </w:rPr>
              <w:t>以电子形式进一步讨论。</w:t>
            </w:r>
          </w:p>
        </w:tc>
        <w:tc>
          <w:tcPr>
            <w:tcW w:w="2629" w:type="dxa"/>
            <w:tcBorders>
              <w:top w:val="nil"/>
              <w:left w:val="nil"/>
              <w:bottom w:val="nil"/>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1"/>
                <w:szCs w:val="21"/>
              </w:rPr>
            </w:pPr>
            <w:r w:rsidRPr="00C37874">
              <w:rPr>
                <w:rFonts w:eastAsia="SimSun"/>
                <w:sz w:val="21"/>
                <w:szCs w:val="21"/>
                <w:lang w:val="zh-CN"/>
              </w:rPr>
              <w:t>2018</w:t>
            </w:r>
            <w:r w:rsidRPr="00C37874">
              <w:rPr>
                <w:rFonts w:eastAsia="SimSun"/>
                <w:sz w:val="21"/>
                <w:szCs w:val="21"/>
                <w:lang w:val="zh-CN"/>
              </w:rPr>
              <w:t>年</w:t>
            </w:r>
            <w:r w:rsidRPr="00C37874">
              <w:rPr>
                <w:rFonts w:eastAsia="SimSun"/>
                <w:sz w:val="21"/>
                <w:szCs w:val="21"/>
                <w:lang w:val="zh-CN"/>
              </w:rPr>
              <w:t>5</w:t>
            </w:r>
            <w:r w:rsidRPr="00C37874">
              <w:rPr>
                <w:rFonts w:eastAsia="SimSun"/>
                <w:sz w:val="21"/>
                <w:szCs w:val="21"/>
                <w:lang w:val="zh-CN"/>
              </w:rPr>
              <w:t>月</w:t>
            </w:r>
          </w:p>
        </w:tc>
      </w:tr>
      <w:tr w:rsidR="0021053C" w:rsidRPr="00C37874" w:rsidTr="00F10C7A">
        <w:trPr>
          <w:trHeight w:val="807"/>
          <w:jc w:val="right"/>
        </w:trPr>
        <w:tc>
          <w:tcPr>
            <w:tcW w:w="5734" w:type="dxa"/>
            <w:tcBorders>
              <w:top w:val="nil"/>
              <w:left w:val="nil"/>
              <w:bottom w:val="nil"/>
              <w:right w:val="nil"/>
            </w:tcBorders>
            <w:tcMar>
              <w:top w:w="80" w:type="dxa"/>
              <w:left w:w="80" w:type="dxa"/>
              <w:bottom w:w="80" w:type="dxa"/>
              <w:right w:w="80" w:type="dxa"/>
            </w:tcMar>
          </w:tcPr>
          <w:p w:rsidR="0021053C" w:rsidRPr="00C37874" w:rsidRDefault="00EE6464">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Fonts w:eastAsia="SimSun"/>
                <w:sz w:val="21"/>
                <w:szCs w:val="21"/>
                <w:lang w:eastAsia="zh-CN"/>
              </w:rPr>
            </w:pPr>
            <w:r w:rsidRPr="00C37874">
              <w:rPr>
                <w:rFonts w:eastAsia="SimSun"/>
                <w:sz w:val="21"/>
                <w:szCs w:val="21"/>
                <w:lang w:val="zh-CN" w:eastAsia="zh-CN"/>
              </w:rPr>
              <w:t>专家审议修订版提案，并为缔约方大会第二次会议编写建议，包括开展新的或额外的工作的建议。</w:t>
            </w:r>
          </w:p>
        </w:tc>
        <w:tc>
          <w:tcPr>
            <w:tcW w:w="2629" w:type="dxa"/>
            <w:tcBorders>
              <w:top w:val="nil"/>
              <w:left w:val="nil"/>
              <w:bottom w:val="nil"/>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Fonts w:eastAsia="SimSun"/>
                <w:sz w:val="21"/>
                <w:szCs w:val="21"/>
              </w:rPr>
            </w:pPr>
            <w:r w:rsidRPr="00C37874">
              <w:rPr>
                <w:rFonts w:eastAsia="SimSun"/>
                <w:sz w:val="21"/>
                <w:szCs w:val="21"/>
                <w:lang w:val="zh-CN"/>
              </w:rPr>
              <w:t>2018</w:t>
            </w:r>
            <w:r w:rsidRPr="00C37874">
              <w:rPr>
                <w:rFonts w:eastAsia="SimSun"/>
                <w:sz w:val="21"/>
                <w:szCs w:val="21"/>
                <w:lang w:val="zh-CN"/>
              </w:rPr>
              <w:t>年</w:t>
            </w:r>
            <w:r w:rsidRPr="00C37874">
              <w:rPr>
                <w:rFonts w:eastAsia="SimSun"/>
                <w:sz w:val="21"/>
                <w:szCs w:val="21"/>
                <w:lang w:val="zh-CN"/>
              </w:rPr>
              <w:t>6</w:t>
            </w:r>
            <w:r w:rsidRPr="00C37874">
              <w:rPr>
                <w:rFonts w:eastAsia="SimSun"/>
                <w:sz w:val="21"/>
                <w:szCs w:val="21"/>
                <w:lang w:val="zh-CN"/>
              </w:rPr>
              <w:t>月</w:t>
            </w:r>
          </w:p>
        </w:tc>
      </w:tr>
      <w:tr w:rsidR="0021053C" w:rsidRPr="00C37874" w:rsidTr="00F10C7A">
        <w:trPr>
          <w:trHeight w:val="807"/>
          <w:jc w:val="right"/>
        </w:trPr>
        <w:tc>
          <w:tcPr>
            <w:tcW w:w="5734" w:type="dxa"/>
            <w:tcBorders>
              <w:top w:val="nil"/>
              <w:left w:val="nil"/>
              <w:bottom w:val="single" w:sz="12" w:space="0" w:color="000000"/>
              <w:right w:val="nil"/>
            </w:tcBorders>
            <w:tcMar>
              <w:top w:w="80" w:type="dxa"/>
              <w:left w:w="80" w:type="dxa"/>
              <w:bottom w:w="80" w:type="dxa"/>
              <w:right w:w="80" w:type="dxa"/>
            </w:tcMar>
          </w:tcPr>
          <w:p w:rsidR="0021053C" w:rsidRPr="00C37874" w:rsidRDefault="0021053C" w:rsidP="00DF431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rPr>
                <w:rStyle w:val="Hyperlink0"/>
                <w:rFonts w:eastAsia="SimSun"/>
                <w:color w:val="auto"/>
                <w:sz w:val="21"/>
                <w:szCs w:val="21"/>
              </w:rPr>
            </w:pPr>
            <w:r w:rsidRPr="00C37874">
              <w:rPr>
                <w:rFonts w:eastAsia="SimSun"/>
                <w:sz w:val="21"/>
                <w:szCs w:val="21"/>
                <w:lang w:val="zh-CN" w:eastAsia="zh-CN"/>
              </w:rPr>
              <w:t>秘书处向缔约方大会第二次会议提交指导意见草案和建议，供其审议</w:t>
            </w:r>
            <w:r w:rsidR="00DF431A" w:rsidRPr="00C37874">
              <w:rPr>
                <w:rFonts w:eastAsia="SimSun"/>
                <w:sz w:val="21"/>
                <w:szCs w:val="21"/>
                <w:lang w:val="zh-CN" w:eastAsia="zh-CN"/>
              </w:rPr>
              <w:t>并</w:t>
            </w:r>
            <w:r w:rsidRPr="00C37874">
              <w:rPr>
                <w:rFonts w:eastAsia="SimSun"/>
                <w:sz w:val="21"/>
                <w:szCs w:val="21"/>
                <w:lang w:val="zh-CN" w:eastAsia="zh-CN"/>
              </w:rPr>
              <w:t>提出进一步建议。</w:t>
            </w:r>
          </w:p>
        </w:tc>
        <w:tc>
          <w:tcPr>
            <w:tcW w:w="2629" w:type="dxa"/>
            <w:tcBorders>
              <w:top w:val="nil"/>
              <w:left w:val="nil"/>
              <w:bottom w:val="single" w:sz="12" w:space="0" w:color="000000"/>
              <w:right w:val="nil"/>
            </w:tcBorders>
            <w:tcMar>
              <w:top w:w="80" w:type="dxa"/>
              <w:left w:w="80" w:type="dxa"/>
              <w:bottom w:w="80" w:type="dxa"/>
              <w:right w:w="80" w:type="dxa"/>
            </w:tcMar>
          </w:tcPr>
          <w:p w:rsidR="0021053C" w:rsidRPr="00C37874" w:rsidRDefault="0021053C" w:rsidP="005877AA">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624"/>
              </w:tabs>
              <w:spacing w:before="40" w:after="40"/>
              <w:ind w:left="224"/>
              <w:rPr>
                <w:rStyle w:val="Hyperlink0"/>
                <w:rFonts w:eastAsia="SimSun"/>
                <w:sz w:val="21"/>
                <w:szCs w:val="21"/>
              </w:rPr>
            </w:pPr>
            <w:r w:rsidRPr="00C37874">
              <w:rPr>
                <w:rFonts w:eastAsia="SimSun"/>
                <w:sz w:val="21"/>
                <w:szCs w:val="21"/>
                <w:lang w:val="zh-CN" w:eastAsia="zh-CN"/>
              </w:rPr>
              <w:t>初步计划于</w:t>
            </w:r>
            <w:r w:rsidRPr="00C37874">
              <w:rPr>
                <w:rFonts w:eastAsia="SimSun"/>
                <w:sz w:val="21"/>
                <w:szCs w:val="21"/>
                <w:lang w:val="zh-CN" w:eastAsia="zh-CN"/>
              </w:rPr>
              <w:t>2018</w:t>
            </w:r>
            <w:r w:rsidRPr="00C37874">
              <w:rPr>
                <w:rFonts w:eastAsia="SimSun"/>
                <w:sz w:val="21"/>
                <w:szCs w:val="21"/>
                <w:lang w:val="zh-CN" w:eastAsia="zh-CN"/>
              </w:rPr>
              <w:t>年</w:t>
            </w:r>
            <w:r w:rsidRPr="00C37874">
              <w:rPr>
                <w:rFonts w:eastAsia="SimSun"/>
                <w:sz w:val="21"/>
                <w:szCs w:val="21"/>
                <w:lang w:val="zh-CN" w:eastAsia="zh-CN"/>
              </w:rPr>
              <w:t>11</w:t>
            </w:r>
            <w:r w:rsidRPr="00C37874">
              <w:rPr>
                <w:rFonts w:eastAsia="SimSun"/>
                <w:sz w:val="21"/>
                <w:szCs w:val="21"/>
                <w:lang w:val="zh-CN" w:eastAsia="zh-CN"/>
              </w:rPr>
              <w:t>月召开会议，具体时间取决于缔约方大会第一次会议上所做决定。</w:t>
            </w:r>
          </w:p>
        </w:tc>
      </w:tr>
    </w:tbl>
    <w:p w:rsidR="00312543" w:rsidRPr="0027755C" w:rsidRDefault="00312543" w:rsidP="00763AE7">
      <w:pPr>
        <w:pStyle w:val="Normal-pool"/>
        <w:rPr>
          <w:rFonts w:ascii="SimSun" w:hAnsi="SimSun"/>
          <w:lang w:eastAsia="zh-C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763AE7" w:rsidRPr="0027755C" w:rsidTr="00F10C7A">
        <w:trPr>
          <w:trHeight w:hRule="exact" w:val="454"/>
        </w:trPr>
        <w:tc>
          <w:tcPr>
            <w:tcW w:w="1942" w:type="dxa"/>
          </w:tcPr>
          <w:p w:rsidR="00763AE7" w:rsidRPr="0027755C" w:rsidRDefault="00763AE7" w:rsidP="00763AE7">
            <w:pPr>
              <w:pStyle w:val="Normal-pool"/>
              <w:spacing w:before="520"/>
              <w:rPr>
                <w:rFonts w:ascii="SimSun" w:hAnsi="SimSun"/>
                <w:lang w:eastAsia="zh-CN"/>
              </w:rPr>
            </w:pPr>
          </w:p>
        </w:tc>
        <w:tc>
          <w:tcPr>
            <w:tcW w:w="1942" w:type="dxa"/>
          </w:tcPr>
          <w:p w:rsidR="00763AE7" w:rsidRPr="0027755C" w:rsidRDefault="00763AE7" w:rsidP="00763AE7">
            <w:pPr>
              <w:pStyle w:val="Normal-pool"/>
              <w:spacing w:before="520"/>
              <w:rPr>
                <w:rFonts w:ascii="SimSun" w:hAnsi="SimSun"/>
                <w:lang w:eastAsia="zh-CN"/>
              </w:rPr>
            </w:pPr>
          </w:p>
        </w:tc>
        <w:tc>
          <w:tcPr>
            <w:tcW w:w="1942" w:type="dxa"/>
            <w:tcBorders>
              <w:bottom w:val="single" w:sz="4" w:space="0" w:color="auto"/>
            </w:tcBorders>
          </w:tcPr>
          <w:p w:rsidR="00763AE7" w:rsidRPr="0027755C" w:rsidRDefault="00763AE7" w:rsidP="00763AE7">
            <w:pPr>
              <w:pStyle w:val="Normal-pool"/>
              <w:spacing w:before="520"/>
              <w:rPr>
                <w:rFonts w:ascii="SimSun" w:hAnsi="SimSun"/>
                <w:lang w:eastAsia="zh-CN"/>
              </w:rPr>
            </w:pPr>
          </w:p>
        </w:tc>
        <w:tc>
          <w:tcPr>
            <w:tcW w:w="1943" w:type="dxa"/>
          </w:tcPr>
          <w:p w:rsidR="00763AE7" w:rsidRPr="0027755C" w:rsidRDefault="00763AE7" w:rsidP="00763AE7">
            <w:pPr>
              <w:pStyle w:val="Normal-pool"/>
              <w:spacing w:before="520"/>
              <w:rPr>
                <w:rFonts w:ascii="SimSun" w:hAnsi="SimSun"/>
                <w:lang w:eastAsia="zh-CN"/>
              </w:rPr>
            </w:pPr>
          </w:p>
        </w:tc>
        <w:tc>
          <w:tcPr>
            <w:tcW w:w="1943" w:type="dxa"/>
          </w:tcPr>
          <w:p w:rsidR="00763AE7" w:rsidRPr="0027755C" w:rsidRDefault="00763AE7" w:rsidP="00763AE7">
            <w:pPr>
              <w:pStyle w:val="Normal-pool"/>
              <w:spacing w:before="520"/>
              <w:rPr>
                <w:rFonts w:ascii="SimSun" w:hAnsi="SimSun"/>
                <w:lang w:eastAsia="zh-CN"/>
              </w:rPr>
            </w:pPr>
          </w:p>
        </w:tc>
      </w:tr>
    </w:tbl>
    <w:p w:rsidR="00763AE7" w:rsidRPr="0027755C" w:rsidRDefault="00763AE7" w:rsidP="00763AE7">
      <w:pPr>
        <w:pStyle w:val="Normal-pool"/>
        <w:rPr>
          <w:rFonts w:ascii="SimSun" w:hAnsi="SimSun"/>
          <w:lang w:eastAsia="zh-CN"/>
        </w:rPr>
      </w:pPr>
    </w:p>
    <w:sectPr w:rsidR="00763AE7" w:rsidRPr="0027755C" w:rsidSect="009F0B3C">
      <w:headerReference w:type="even" r:id="rId21"/>
      <w:headerReference w:type="default" r:id="rId22"/>
      <w:headerReference w:type="first" r:id="rId23"/>
      <w:footerReference w:type="first" r:id="rId2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E9" w:rsidRDefault="007D0EE9">
      <w:r>
        <w:separator/>
      </w:r>
    </w:p>
  </w:endnote>
  <w:endnote w:type="continuationSeparator" w:id="0">
    <w:p w:rsidR="007D0EE9" w:rsidRDefault="007D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D92044" w:rsidRDefault="00EE6464">
    <w:pPr>
      <w:pStyle w:val="af"/>
      <w:rPr>
        <w:sz w:val="20"/>
        <w:szCs w:val="20"/>
      </w:rPr>
    </w:pPr>
    <w:r w:rsidRPr="00D92044">
      <w:rPr>
        <w:rStyle w:val="a3"/>
        <w:b/>
        <w:sz w:val="20"/>
        <w:szCs w:val="20"/>
      </w:rPr>
      <w:fldChar w:fldCharType="begin"/>
    </w:r>
    <w:r w:rsidRPr="00D92044">
      <w:rPr>
        <w:rStyle w:val="a3"/>
        <w:b/>
        <w:sz w:val="20"/>
        <w:szCs w:val="20"/>
      </w:rPr>
      <w:instrText xml:space="preserve"> PAGE </w:instrText>
    </w:r>
    <w:r w:rsidRPr="00D92044">
      <w:rPr>
        <w:rStyle w:val="a3"/>
        <w:b/>
        <w:sz w:val="20"/>
        <w:szCs w:val="20"/>
      </w:rPr>
      <w:fldChar w:fldCharType="separate"/>
    </w:r>
    <w:r w:rsidR="00DC5A7D">
      <w:rPr>
        <w:rStyle w:val="a3"/>
        <w:b/>
        <w:sz w:val="20"/>
        <w:szCs w:val="20"/>
      </w:rPr>
      <w:t>8</w:t>
    </w:r>
    <w:r w:rsidRPr="00D92044">
      <w:rPr>
        <w:rStyle w:val="a3"/>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D92044" w:rsidRDefault="00EE6464" w:rsidP="00035EDE">
    <w:pPr>
      <w:pStyle w:val="af"/>
      <w:jc w:val="right"/>
      <w:rPr>
        <w:sz w:val="20"/>
        <w:szCs w:val="20"/>
      </w:rPr>
    </w:pPr>
    <w:r w:rsidRPr="00D92044">
      <w:rPr>
        <w:rStyle w:val="a3"/>
        <w:b/>
        <w:sz w:val="20"/>
        <w:szCs w:val="20"/>
      </w:rPr>
      <w:fldChar w:fldCharType="begin"/>
    </w:r>
    <w:r w:rsidRPr="00D92044">
      <w:rPr>
        <w:rStyle w:val="a3"/>
        <w:b/>
        <w:sz w:val="20"/>
        <w:szCs w:val="20"/>
      </w:rPr>
      <w:instrText xml:space="preserve"> PAGE </w:instrText>
    </w:r>
    <w:r w:rsidRPr="00D92044">
      <w:rPr>
        <w:rStyle w:val="a3"/>
        <w:b/>
        <w:sz w:val="20"/>
        <w:szCs w:val="20"/>
      </w:rPr>
      <w:fldChar w:fldCharType="separate"/>
    </w:r>
    <w:r w:rsidR="00DC5A7D">
      <w:rPr>
        <w:rStyle w:val="a3"/>
        <w:b/>
        <w:sz w:val="20"/>
        <w:szCs w:val="20"/>
      </w:rPr>
      <w:t>7</w:t>
    </w:r>
    <w:r w:rsidRPr="00D92044">
      <w:rPr>
        <w:rStyle w:val="a3"/>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D92044" w:rsidRDefault="002848D4" w:rsidP="0015444E">
    <w:pPr>
      <w:pStyle w:val="Normal-pool"/>
      <w:rPr>
        <w:b/>
      </w:rPr>
    </w:pPr>
    <w:r w:rsidRPr="00D92044">
      <w:rPr>
        <w:b/>
        <w:lang w:val="zh-CN"/>
      </w:rPr>
      <w:t>K170423</w:t>
    </w:r>
    <w:r w:rsidRPr="00D92044">
      <w:rPr>
        <w:rFonts w:hint="eastAsia"/>
        <w:b/>
        <w:lang w:val="zh-CN" w:eastAsia="zh-CN"/>
      </w:rPr>
      <w:t xml:space="preserve">6     </w:t>
    </w:r>
    <w:r w:rsidR="00B56AF4">
      <w:rPr>
        <w:rFonts w:hint="eastAsia"/>
        <w:b/>
        <w:lang w:val="en-US" w:eastAsia="zh-CN"/>
      </w:rPr>
      <w:t>23</w:t>
    </w:r>
    <w:r w:rsidR="00D92044">
      <w:rPr>
        <w:b/>
        <w:lang w:val="en-US"/>
      </w:rPr>
      <w:t>06</w:t>
    </w:r>
    <w:r w:rsidR="00D92044" w:rsidRPr="00D92044">
      <w:rPr>
        <w:b/>
        <w:lang w:val="zh-CN"/>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95343889"/>
      <w:docPartObj>
        <w:docPartGallery w:val="Page Numbers (Bottom of Page)"/>
        <w:docPartUnique/>
      </w:docPartObj>
    </w:sdtPr>
    <w:sdtEndPr>
      <w:rPr>
        <w:b/>
        <w:noProof/>
        <w:sz w:val="20"/>
        <w:szCs w:val="20"/>
      </w:rPr>
    </w:sdtEndPr>
    <w:sdtContent>
      <w:p w:rsidR="00EE6464" w:rsidRPr="00D92044" w:rsidRDefault="00EE6464" w:rsidP="009F0B3C">
        <w:pPr>
          <w:pStyle w:val="Normal-pool"/>
          <w:jc w:val="right"/>
          <w:rPr>
            <w:b/>
          </w:rPr>
        </w:pPr>
        <w:r w:rsidRPr="00D92044">
          <w:rPr>
            <w:b/>
          </w:rPr>
          <w:fldChar w:fldCharType="begin"/>
        </w:r>
        <w:r w:rsidRPr="00D92044">
          <w:rPr>
            <w:b/>
          </w:rPr>
          <w:instrText xml:space="preserve"> PAGE   \* MERGEFORMAT </w:instrText>
        </w:r>
        <w:r w:rsidRPr="00D92044">
          <w:rPr>
            <w:b/>
          </w:rPr>
          <w:fldChar w:fldCharType="separate"/>
        </w:r>
        <w:r w:rsidR="00DC5A7D">
          <w:rPr>
            <w:b/>
            <w:noProof/>
          </w:rPr>
          <w:t>3</w:t>
        </w:r>
        <w:r w:rsidRPr="00D92044">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E9" w:rsidRPr="00BD6F57" w:rsidRDefault="007D0EE9" w:rsidP="00BD6F57">
      <w:pPr>
        <w:tabs>
          <w:tab w:val="clear" w:pos="1247"/>
          <w:tab w:val="clear" w:pos="1814"/>
          <w:tab w:val="clear" w:pos="2381"/>
          <w:tab w:val="clear" w:pos="2948"/>
          <w:tab w:val="clear" w:pos="3515"/>
          <w:tab w:val="left" w:pos="624"/>
        </w:tabs>
        <w:spacing w:before="60"/>
        <w:ind w:left="624"/>
        <w:rPr>
          <w:sz w:val="18"/>
          <w:szCs w:val="18"/>
        </w:rPr>
      </w:pPr>
      <w:r w:rsidRPr="00BD6F57">
        <w:rPr>
          <w:sz w:val="18"/>
          <w:szCs w:val="18"/>
        </w:rPr>
        <w:separator/>
      </w:r>
    </w:p>
  </w:footnote>
  <w:footnote w:type="continuationSeparator" w:id="0">
    <w:p w:rsidR="007D0EE9" w:rsidRDefault="007D0EE9">
      <w:r>
        <w:continuationSeparator/>
      </w:r>
    </w:p>
  </w:footnote>
  <w:footnote w:id="1">
    <w:p w:rsidR="00EE6464" w:rsidRPr="00DA3D97" w:rsidRDefault="00EE6464" w:rsidP="00BD6F57">
      <w:pPr>
        <w:tabs>
          <w:tab w:val="clear" w:pos="1247"/>
          <w:tab w:val="clear" w:pos="1814"/>
          <w:tab w:val="clear" w:pos="2381"/>
          <w:tab w:val="clear" w:pos="2948"/>
          <w:tab w:val="clear" w:pos="3515"/>
          <w:tab w:val="left" w:pos="624"/>
        </w:tabs>
        <w:spacing w:before="20" w:after="40"/>
        <w:ind w:left="1247"/>
        <w:rPr>
          <w:sz w:val="20"/>
          <w:szCs w:val="20"/>
        </w:rPr>
      </w:pPr>
      <w:r w:rsidRPr="00DA3D97">
        <w:rPr>
          <w:sz w:val="20"/>
          <w:szCs w:val="20"/>
          <w:lang w:val="zh-CN"/>
        </w:rPr>
        <w:t>* UNEP/MC/COP.1/3</w:t>
      </w:r>
      <w:r w:rsidRPr="00DA3D97">
        <w:rPr>
          <w:sz w:val="20"/>
          <w:szCs w:val="20"/>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D92044" w:rsidRDefault="00EE6464" w:rsidP="00154AF0">
    <w:pPr>
      <w:pStyle w:val="af0"/>
      <w:rPr>
        <w:sz w:val="20"/>
        <w:szCs w:val="20"/>
      </w:rPr>
    </w:pPr>
    <w:r w:rsidRPr="00D92044">
      <w:rPr>
        <w:bCs/>
        <w:sz w:val="20"/>
        <w:szCs w:val="20"/>
      </w:rPr>
      <w:t>UNEP</w:t>
    </w:r>
    <w:r w:rsidRPr="00D92044">
      <w:rPr>
        <w:sz w:val="20"/>
        <w:szCs w:val="20"/>
      </w:rPr>
      <w:t>/MC/COP.1/27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CA5CA9" w:rsidRDefault="00EE6464" w:rsidP="00154AF0">
    <w:pPr>
      <w:pStyle w:val="af0"/>
      <w:jc w:val="right"/>
      <w:rPr>
        <w:szCs w:val="18"/>
      </w:rPr>
    </w:pPr>
    <w:r>
      <w:rPr>
        <w:bCs/>
        <w:szCs w:val="18"/>
      </w:rPr>
      <w:t>UNEP/MC/COP.1/27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Default="00EE6464" w:rsidP="00032E4E">
    <w:pPr>
      <w:pStyle w:val="af0"/>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7" w:rsidRPr="00D92044" w:rsidRDefault="00BD6F57" w:rsidP="00BD6F57">
    <w:pPr>
      <w:pStyle w:val="af0"/>
      <w:rPr>
        <w:sz w:val="20"/>
        <w:szCs w:val="20"/>
      </w:rPr>
    </w:pPr>
    <w:r w:rsidRPr="00D92044">
      <w:rPr>
        <w:bCs/>
        <w:sz w:val="20"/>
        <w:szCs w:val="20"/>
      </w:rPr>
      <w:t>UNEP</w:t>
    </w:r>
    <w:r w:rsidRPr="00D92044">
      <w:rPr>
        <w:sz w:val="20"/>
        <w:szCs w:val="20"/>
      </w:rPr>
      <w:t>/MC/COP.1/27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57" w:rsidRPr="00D92044" w:rsidRDefault="00BD6F57" w:rsidP="00BD6F57">
    <w:pPr>
      <w:pStyle w:val="af0"/>
      <w:jc w:val="right"/>
      <w:rPr>
        <w:sz w:val="20"/>
        <w:szCs w:val="20"/>
      </w:rPr>
    </w:pPr>
    <w:r w:rsidRPr="00D92044">
      <w:rPr>
        <w:bCs/>
        <w:sz w:val="20"/>
        <w:szCs w:val="20"/>
      </w:rPr>
      <w:t>UNEP</w:t>
    </w:r>
    <w:r w:rsidRPr="00D92044">
      <w:rPr>
        <w:sz w:val="20"/>
        <w:szCs w:val="20"/>
      </w:rPr>
      <w:t>/MC/COP.1/27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64" w:rsidRPr="00D92044" w:rsidRDefault="00EE6464" w:rsidP="009F0B3C">
    <w:pPr>
      <w:pStyle w:val="af0"/>
      <w:jc w:val="right"/>
      <w:rPr>
        <w:sz w:val="20"/>
        <w:szCs w:val="20"/>
      </w:rPr>
    </w:pPr>
    <w:r w:rsidRPr="00D92044">
      <w:rPr>
        <w:bCs/>
        <w:sz w:val="20"/>
        <w:szCs w:val="20"/>
      </w:rPr>
      <w:t>UNEP</w:t>
    </w:r>
    <w:r w:rsidRPr="00D92044">
      <w:rPr>
        <w:sz w:val="20"/>
        <w:szCs w:val="20"/>
      </w:rPr>
      <w:t>/MC/COP.1/27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C27"/>
    <w:multiLevelType w:val="hybridMultilevel"/>
    <w:tmpl w:val="2F088F34"/>
    <w:lvl w:ilvl="0" w:tplc="41BEA994">
      <w:start w:val="1"/>
      <w:numFmt w:val="upperLetter"/>
      <w:lvlText w:val="%1."/>
      <w:lvlJc w:val="left"/>
      <w:pPr>
        <w:ind w:left="1608" w:hanging="360"/>
      </w:pPr>
      <w:rPr>
        <w:rFonts w:ascii="Times New Roman" w:hAnsi="Times New Roman" w:cs="Times New Roman" w:hint="default"/>
        <w:sz w:val="28"/>
        <w:szCs w:val="28"/>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
    <w:nsid w:val="150751E9"/>
    <w:multiLevelType w:val="hybridMultilevel"/>
    <w:tmpl w:val="2906392A"/>
    <w:lvl w:ilvl="0" w:tplc="23B8C90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4">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6">
    <w:nsid w:val="49E649E3"/>
    <w:multiLevelType w:val="hybridMultilevel"/>
    <w:tmpl w:val="2424ED92"/>
    <w:lvl w:ilvl="0" w:tplc="E75EA658">
      <w:numFmt w:val="bullet"/>
      <w:lvlText w:val="-"/>
      <w:lvlJc w:val="left"/>
      <w:pPr>
        <w:ind w:left="1817" w:hanging="570"/>
      </w:pPr>
      <w:rPr>
        <w:rFonts w:ascii="Times New Roman" w:eastAsia="Times New Roman" w:hAnsi="Times New Roman" w:cs="Times New Roman"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7">
    <w:nsid w:val="52A66A9D"/>
    <w:multiLevelType w:val="multilevel"/>
    <w:tmpl w:val="DC74C9B6"/>
    <w:styleLink w:val="Normallist"/>
    <w:lvl w:ilvl="0">
      <w:start w:val="1"/>
      <w:numFmt w:val="decimal"/>
      <w:pStyle w:val="Normalnumber"/>
      <w:lvlText w:val="%1."/>
      <w:lvlJc w:val="left"/>
      <w:pPr>
        <w:tabs>
          <w:tab w:val="num" w:pos="1305"/>
        </w:tabs>
        <w:ind w:left="1418"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nsid w:val="5D500CAD"/>
    <w:multiLevelType w:val="hybridMultilevel"/>
    <w:tmpl w:val="B98E2C0C"/>
    <w:lvl w:ilvl="0" w:tplc="C6FA157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6AF17C29"/>
    <w:multiLevelType w:val="hybridMultilevel"/>
    <w:tmpl w:val="209A394C"/>
    <w:lvl w:ilvl="0" w:tplc="AF8E6E0E">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num w:numId="1">
    <w:abstractNumId w:val="7"/>
  </w:num>
  <w:num w:numId="2">
    <w:abstractNumId w:val="3"/>
  </w:num>
  <w:num w:numId="3">
    <w:abstractNumId w:val="5"/>
  </w:num>
  <w:num w:numId="4">
    <w:abstractNumId w:val="7"/>
  </w:num>
  <w:num w:numId="5">
    <w:abstractNumId w:val="7"/>
    <w:lvlOverride w:ilvl="0">
      <w:lvl w:ilvl="0">
        <w:start w:val="1"/>
        <w:numFmt w:val="decimal"/>
        <w:pStyle w:val="Normalnumber"/>
        <w:lvlText w:val="%1."/>
        <w:lvlJc w:val="left"/>
        <w:pPr>
          <w:tabs>
            <w:tab w:val="num" w:pos="1305"/>
          </w:tabs>
          <w:ind w:left="1418" w:firstLine="0"/>
        </w:pPr>
        <w:rPr>
          <w:rFonts w:hint="default"/>
          <w:b w:val="0"/>
          <w:bCs w:val="0"/>
        </w:rPr>
      </w:lvl>
    </w:lvlOverride>
  </w:num>
  <w:num w:numId="6">
    <w:abstractNumId w:val="4"/>
  </w:num>
  <w:num w:numId="7">
    <w:abstractNumId w:val="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9"/>
      <w:lvl w:ilvl="0">
        <w:start w:val="9"/>
        <w:numFmt w:val="decimal"/>
        <w:pStyle w:val="Normalnumber"/>
        <w:lvlText w:val="%1."/>
        <w:lvlJc w:val="left"/>
        <w:pPr>
          <w:tabs>
            <w:tab w:val="num" w:pos="1305"/>
          </w:tabs>
          <w:ind w:left="1418" w:firstLine="0"/>
        </w:pPr>
        <w:rPr>
          <w:rFonts w:hint="default"/>
          <w:b w:val="0"/>
          <w:bCs w:val="0"/>
        </w:rPr>
      </w:lvl>
    </w:lvlOverride>
  </w:num>
  <w:num w:numId="12">
    <w:abstractNumId w:val="1"/>
  </w:num>
  <w:num w:numId="13">
    <w:abstractNumId w:val="7"/>
    <w:lvlOverride w:ilvl="0">
      <w:lvl w:ilvl="0">
        <w:start w:val="6"/>
        <w:numFmt w:val="decimal"/>
        <w:pStyle w:val="Normalnumber"/>
        <w:lvlText w:val="%1."/>
        <w:lvlJc w:val="left"/>
        <w:pPr>
          <w:tabs>
            <w:tab w:val="num" w:pos="1305"/>
          </w:tabs>
          <w:ind w:left="1418" w:firstLine="0"/>
        </w:pPr>
        <w:rPr>
          <w:rFonts w:hint="default"/>
          <w:b w:val="0"/>
          <w:bCs w:val="0"/>
        </w:rPr>
      </w:lvl>
    </w:lvlOverride>
  </w:num>
  <w:num w:numId="14">
    <w:abstractNumId w:val="7"/>
    <w:lvlOverride w:ilvl="0">
      <w:startOverride w:val="7"/>
      <w:lvl w:ilvl="0">
        <w:start w:val="7"/>
        <w:numFmt w:val="decimal"/>
        <w:pStyle w:val="Normalnumber"/>
        <w:lvlText w:val="%1."/>
        <w:lvlJc w:val="left"/>
        <w:pPr>
          <w:tabs>
            <w:tab w:val="num" w:pos="1305"/>
          </w:tabs>
          <w:ind w:left="1418" w:firstLine="0"/>
        </w:pPr>
        <w:rPr>
          <w:rFonts w:hint="default"/>
          <w:b w:val="0"/>
          <w:bCs w:val="0"/>
        </w:rPr>
      </w:lvl>
    </w:lvlOverride>
  </w:num>
  <w:num w:numId="15">
    <w:abstractNumId w:val="8"/>
  </w:num>
  <w:num w:numId="16">
    <w:abstractNumId w:val="7"/>
    <w:lvlOverride w:ilvl="0">
      <w:lvl w:ilvl="0">
        <w:start w:val="1"/>
        <w:numFmt w:val="decimal"/>
        <w:pStyle w:val="Normalnumber"/>
        <w:lvlText w:val="%1."/>
        <w:lvlJc w:val="left"/>
        <w:pPr>
          <w:tabs>
            <w:tab w:val="num" w:pos="1305"/>
          </w:tabs>
          <w:ind w:left="1418" w:firstLine="0"/>
        </w:pPr>
        <w:rPr>
          <w:rFonts w:hint="default"/>
          <w:b w:val="0"/>
          <w:bCs w:val="0"/>
        </w:rPr>
      </w:lvl>
    </w:lvlOverride>
  </w:num>
  <w:num w:numId="17">
    <w:abstractNumId w:val="7"/>
    <w:lvlOverride w:ilvl="0">
      <w:lvl w:ilvl="0">
        <w:start w:val="1"/>
        <w:numFmt w:val="decimal"/>
        <w:pStyle w:val="Normalnumber"/>
        <w:lvlText w:val="%1."/>
        <w:lvlJc w:val="left"/>
        <w:pPr>
          <w:tabs>
            <w:tab w:val="num" w:pos="1305"/>
          </w:tabs>
          <w:ind w:left="1418" w:firstLine="0"/>
        </w:pPr>
        <w:rPr>
          <w:rFonts w:hint="default"/>
          <w:b w:val="0"/>
          <w:bCs w:val="0"/>
        </w:rPr>
      </w:lvl>
    </w:lvlOverride>
  </w:num>
  <w:num w:numId="18">
    <w:abstractNumId w:val="7"/>
    <w:lvlOverride w:ilvl="0">
      <w:lvl w:ilvl="0">
        <w:start w:val="1"/>
        <w:numFmt w:val="decimal"/>
        <w:pStyle w:val="Normalnumber"/>
        <w:lvlText w:val="%1."/>
        <w:lvlJc w:val="left"/>
        <w:pPr>
          <w:tabs>
            <w:tab w:val="num" w:pos="1305"/>
          </w:tabs>
          <w:ind w:left="1418" w:firstLine="0"/>
        </w:pPr>
        <w:rPr>
          <w:rFonts w:hint="default"/>
          <w:b w:val="0"/>
          <w:bCs w:val="0"/>
        </w:rPr>
      </w:lvl>
    </w:lvlOverride>
  </w:num>
  <w:num w:numId="19">
    <w:abstractNumId w:val="10"/>
    <w:lvlOverride w:ilvl="0">
      <w:lvl w:ilvl="0" w:tplc="AF8E6E0E">
        <w:start w:val="1"/>
        <w:numFmt w:val="bullet"/>
        <w:lvlText w:val=""/>
        <w:lvlJc w:val="left"/>
        <w:pPr>
          <w:ind w:left="1967" w:hanging="360"/>
        </w:pPr>
        <w:rPr>
          <w:rFonts w:ascii="Symbol" w:hAnsi="Symbol" w:hint="default"/>
        </w:rPr>
      </w:lvl>
    </w:lvlOverride>
  </w:num>
  <w:num w:numId="20">
    <w:abstractNumId w:val="6"/>
  </w:num>
  <w:num w:numId="2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zh-CN" w:vendorID="64" w:dllVersion="131077"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0301C"/>
    <w:rsid w:val="00005570"/>
    <w:rsid w:val="000149E6"/>
    <w:rsid w:val="00023DA9"/>
    <w:rsid w:val="000247B0"/>
    <w:rsid w:val="00024CFD"/>
    <w:rsid w:val="0002568D"/>
    <w:rsid w:val="00026997"/>
    <w:rsid w:val="00026A08"/>
    <w:rsid w:val="00032E4E"/>
    <w:rsid w:val="00033E0B"/>
    <w:rsid w:val="00035EDE"/>
    <w:rsid w:val="000509B4"/>
    <w:rsid w:val="00055024"/>
    <w:rsid w:val="0006035B"/>
    <w:rsid w:val="0006096F"/>
    <w:rsid w:val="000649C5"/>
    <w:rsid w:val="00071886"/>
    <w:rsid w:val="000742BC"/>
    <w:rsid w:val="000750CA"/>
    <w:rsid w:val="00075FB7"/>
    <w:rsid w:val="00076166"/>
    <w:rsid w:val="00076CC6"/>
    <w:rsid w:val="00082A0C"/>
    <w:rsid w:val="00082D97"/>
    <w:rsid w:val="00083504"/>
    <w:rsid w:val="0009640C"/>
    <w:rsid w:val="000A4F5F"/>
    <w:rsid w:val="000A5502"/>
    <w:rsid w:val="000B22A2"/>
    <w:rsid w:val="000B68F0"/>
    <w:rsid w:val="000B73F9"/>
    <w:rsid w:val="000C1298"/>
    <w:rsid w:val="000C2A52"/>
    <w:rsid w:val="000C620F"/>
    <w:rsid w:val="000D0B57"/>
    <w:rsid w:val="000D1A21"/>
    <w:rsid w:val="000D2BEB"/>
    <w:rsid w:val="000D33C0"/>
    <w:rsid w:val="000D4CF6"/>
    <w:rsid w:val="000D6941"/>
    <w:rsid w:val="000F4829"/>
    <w:rsid w:val="001074AF"/>
    <w:rsid w:val="001202E3"/>
    <w:rsid w:val="00123699"/>
    <w:rsid w:val="001241FB"/>
    <w:rsid w:val="00130529"/>
    <w:rsid w:val="0013059D"/>
    <w:rsid w:val="00131DD4"/>
    <w:rsid w:val="00132952"/>
    <w:rsid w:val="00136187"/>
    <w:rsid w:val="00141A55"/>
    <w:rsid w:val="0014293F"/>
    <w:rsid w:val="0014397D"/>
    <w:rsid w:val="001446A3"/>
    <w:rsid w:val="00144A65"/>
    <w:rsid w:val="00152B6B"/>
    <w:rsid w:val="00152D30"/>
    <w:rsid w:val="0015444E"/>
    <w:rsid w:val="00154AF0"/>
    <w:rsid w:val="00155395"/>
    <w:rsid w:val="00156B6B"/>
    <w:rsid w:val="00156E19"/>
    <w:rsid w:val="00160D74"/>
    <w:rsid w:val="001646EA"/>
    <w:rsid w:val="00167D02"/>
    <w:rsid w:val="001759D8"/>
    <w:rsid w:val="00177D7F"/>
    <w:rsid w:val="00180C3F"/>
    <w:rsid w:val="00181EC8"/>
    <w:rsid w:val="00184349"/>
    <w:rsid w:val="00186D20"/>
    <w:rsid w:val="00195F33"/>
    <w:rsid w:val="001B1617"/>
    <w:rsid w:val="001B504B"/>
    <w:rsid w:val="001B6F98"/>
    <w:rsid w:val="001C191A"/>
    <w:rsid w:val="001D3874"/>
    <w:rsid w:val="001D422C"/>
    <w:rsid w:val="001D7E75"/>
    <w:rsid w:val="001E0D73"/>
    <w:rsid w:val="001E2D7F"/>
    <w:rsid w:val="001E45BD"/>
    <w:rsid w:val="001E56D2"/>
    <w:rsid w:val="001E7D56"/>
    <w:rsid w:val="001F75DE"/>
    <w:rsid w:val="00200D58"/>
    <w:rsid w:val="002011C1"/>
    <w:rsid w:val="002013BE"/>
    <w:rsid w:val="00201EDC"/>
    <w:rsid w:val="002063A4"/>
    <w:rsid w:val="0021053C"/>
    <w:rsid w:val="0021145B"/>
    <w:rsid w:val="00216528"/>
    <w:rsid w:val="00220C23"/>
    <w:rsid w:val="002247F6"/>
    <w:rsid w:val="00225E21"/>
    <w:rsid w:val="00234E78"/>
    <w:rsid w:val="0023673D"/>
    <w:rsid w:val="00240CA2"/>
    <w:rsid w:val="00243D36"/>
    <w:rsid w:val="00246151"/>
    <w:rsid w:val="00247707"/>
    <w:rsid w:val="002568D7"/>
    <w:rsid w:val="0026018E"/>
    <w:rsid w:val="00270012"/>
    <w:rsid w:val="002754C0"/>
    <w:rsid w:val="0027755C"/>
    <w:rsid w:val="00283BB1"/>
    <w:rsid w:val="002848D4"/>
    <w:rsid w:val="00286740"/>
    <w:rsid w:val="00291EAE"/>
    <w:rsid w:val="002929D8"/>
    <w:rsid w:val="0029570E"/>
    <w:rsid w:val="002A237D"/>
    <w:rsid w:val="002A4C53"/>
    <w:rsid w:val="002B0672"/>
    <w:rsid w:val="002B183F"/>
    <w:rsid w:val="002B247F"/>
    <w:rsid w:val="002B50D4"/>
    <w:rsid w:val="002C145D"/>
    <w:rsid w:val="002C2C3E"/>
    <w:rsid w:val="002C533E"/>
    <w:rsid w:val="002C704A"/>
    <w:rsid w:val="002D027F"/>
    <w:rsid w:val="002D3E15"/>
    <w:rsid w:val="002D6041"/>
    <w:rsid w:val="002D73A1"/>
    <w:rsid w:val="002D7A85"/>
    <w:rsid w:val="002D7B60"/>
    <w:rsid w:val="002F4761"/>
    <w:rsid w:val="002F5C79"/>
    <w:rsid w:val="002F68EE"/>
    <w:rsid w:val="003019E2"/>
    <w:rsid w:val="003048F0"/>
    <w:rsid w:val="00310BEB"/>
    <w:rsid w:val="00312543"/>
    <w:rsid w:val="0031413F"/>
    <w:rsid w:val="00314854"/>
    <w:rsid w:val="003148BB"/>
    <w:rsid w:val="00317976"/>
    <w:rsid w:val="00320F2F"/>
    <w:rsid w:val="00323C25"/>
    <w:rsid w:val="00332962"/>
    <w:rsid w:val="00355EA9"/>
    <w:rsid w:val="003578DE"/>
    <w:rsid w:val="00361688"/>
    <w:rsid w:val="00372B1E"/>
    <w:rsid w:val="003740A7"/>
    <w:rsid w:val="003752B8"/>
    <w:rsid w:val="003756D3"/>
    <w:rsid w:val="003870CC"/>
    <w:rsid w:val="003877D5"/>
    <w:rsid w:val="003929B8"/>
    <w:rsid w:val="00396257"/>
    <w:rsid w:val="003976E9"/>
    <w:rsid w:val="00397EB8"/>
    <w:rsid w:val="003A4FD0"/>
    <w:rsid w:val="003A69D1"/>
    <w:rsid w:val="003A7705"/>
    <w:rsid w:val="003A77F1"/>
    <w:rsid w:val="003B1545"/>
    <w:rsid w:val="003C3219"/>
    <w:rsid w:val="003C409D"/>
    <w:rsid w:val="003C5583"/>
    <w:rsid w:val="003C5BA6"/>
    <w:rsid w:val="003C74CF"/>
    <w:rsid w:val="003D3752"/>
    <w:rsid w:val="003D4F56"/>
    <w:rsid w:val="003E35DA"/>
    <w:rsid w:val="003E455D"/>
    <w:rsid w:val="003F0E85"/>
    <w:rsid w:val="00401602"/>
    <w:rsid w:val="00410C55"/>
    <w:rsid w:val="00410C59"/>
    <w:rsid w:val="00412676"/>
    <w:rsid w:val="00416854"/>
    <w:rsid w:val="00417725"/>
    <w:rsid w:val="00426E08"/>
    <w:rsid w:val="00437F26"/>
    <w:rsid w:val="00440C13"/>
    <w:rsid w:val="00444097"/>
    <w:rsid w:val="00445487"/>
    <w:rsid w:val="00447430"/>
    <w:rsid w:val="00447E0D"/>
    <w:rsid w:val="00454769"/>
    <w:rsid w:val="0046072B"/>
    <w:rsid w:val="00465D27"/>
    <w:rsid w:val="0046600B"/>
    <w:rsid w:val="00466991"/>
    <w:rsid w:val="0047064C"/>
    <w:rsid w:val="00480FC2"/>
    <w:rsid w:val="004822B7"/>
    <w:rsid w:val="0049469E"/>
    <w:rsid w:val="004A2217"/>
    <w:rsid w:val="004A24F9"/>
    <w:rsid w:val="004A42E1"/>
    <w:rsid w:val="004B0403"/>
    <w:rsid w:val="004B162C"/>
    <w:rsid w:val="004B2ABE"/>
    <w:rsid w:val="004C2C18"/>
    <w:rsid w:val="004C3DBE"/>
    <w:rsid w:val="004C5C96"/>
    <w:rsid w:val="004D06A4"/>
    <w:rsid w:val="004D575D"/>
    <w:rsid w:val="004F1A81"/>
    <w:rsid w:val="004F40A7"/>
    <w:rsid w:val="005050D2"/>
    <w:rsid w:val="005218D9"/>
    <w:rsid w:val="00536186"/>
    <w:rsid w:val="00544CBB"/>
    <w:rsid w:val="005656D7"/>
    <w:rsid w:val="0057315F"/>
    <w:rsid w:val="00576104"/>
    <w:rsid w:val="00580C85"/>
    <w:rsid w:val="00581213"/>
    <w:rsid w:val="00585385"/>
    <w:rsid w:val="005877AA"/>
    <w:rsid w:val="005928C9"/>
    <w:rsid w:val="00592B21"/>
    <w:rsid w:val="005B44BF"/>
    <w:rsid w:val="005C62FC"/>
    <w:rsid w:val="005C67C8"/>
    <w:rsid w:val="005D0249"/>
    <w:rsid w:val="005D18FA"/>
    <w:rsid w:val="005D4FD4"/>
    <w:rsid w:val="005D6E8C"/>
    <w:rsid w:val="005E3004"/>
    <w:rsid w:val="005E68A8"/>
    <w:rsid w:val="005F100C"/>
    <w:rsid w:val="005F3621"/>
    <w:rsid w:val="005F68DA"/>
    <w:rsid w:val="005F71EF"/>
    <w:rsid w:val="005F78A0"/>
    <w:rsid w:val="00601BC9"/>
    <w:rsid w:val="0060773B"/>
    <w:rsid w:val="00607CDC"/>
    <w:rsid w:val="00613FD6"/>
    <w:rsid w:val="00614117"/>
    <w:rsid w:val="006157B5"/>
    <w:rsid w:val="00617224"/>
    <w:rsid w:val="00623D44"/>
    <w:rsid w:val="00626B1D"/>
    <w:rsid w:val="00626FC6"/>
    <w:rsid w:val="006303B4"/>
    <w:rsid w:val="00630ADC"/>
    <w:rsid w:val="006321A9"/>
    <w:rsid w:val="00633D3D"/>
    <w:rsid w:val="00641703"/>
    <w:rsid w:val="0064181C"/>
    <w:rsid w:val="006431A6"/>
    <w:rsid w:val="00643E3A"/>
    <w:rsid w:val="006459F6"/>
    <w:rsid w:val="006501AD"/>
    <w:rsid w:val="00651BFA"/>
    <w:rsid w:val="00654475"/>
    <w:rsid w:val="00656DF0"/>
    <w:rsid w:val="00665A4B"/>
    <w:rsid w:val="00692E2A"/>
    <w:rsid w:val="00693583"/>
    <w:rsid w:val="00695A5F"/>
    <w:rsid w:val="006A391B"/>
    <w:rsid w:val="006A418C"/>
    <w:rsid w:val="006A76F2"/>
    <w:rsid w:val="006B6829"/>
    <w:rsid w:val="006C6B34"/>
    <w:rsid w:val="006D19D4"/>
    <w:rsid w:val="006D7EFB"/>
    <w:rsid w:val="006E6672"/>
    <w:rsid w:val="006E6722"/>
    <w:rsid w:val="006F0945"/>
    <w:rsid w:val="006F10DD"/>
    <w:rsid w:val="006F7AFF"/>
    <w:rsid w:val="00701DC2"/>
    <w:rsid w:val="007027B9"/>
    <w:rsid w:val="007066B5"/>
    <w:rsid w:val="007114E5"/>
    <w:rsid w:val="007145DA"/>
    <w:rsid w:val="00715E88"/>
    <w:rsid w:val="00734210"/>
    <w:rsid w:val="00734CAA"/>
    <w:rsid w:val="00741552"/>
    <w:rsid w:val="00742680"/>
    <w:rsid w:val="0075533C"/>
    <w:rsid w:val="00757581"/>
    <w:rsid w:val="007602F5"/>
    <w:rsid w:val="00760D36"/>
    <w:rsid w:val="007611A0"/>
    <w:rsid w:val="00762064"/>
    <w:rsid w:val="00763AE7"/>
    <w:rsid w:val="00771355"/>
    <w:rsid w:val="00773E54"/>
    <w:rsid w:val="00784452"/>
    <w:rsid w:val="00787688"/>
    <w:rsid w:val="00791B78"/>
    <w:rsid w:val="007935E6"/>
    <w:rsid w:val="0079673F"/>
    <w:rsid w:val="00796D3F"/>
    <w:rsid w:val="00796E1C"/>
    <w:rsid w:val="007A1683"/>
    <w:rsid w:val="007A5BE6"/>
    <w:rsid w:val="007A5C12"/>
    <w:rsid w:val="007A7CB0"/>
    <w:rsid w:val="007B68A3"/>
    <w:rsid w:val="007C180F"/>
    <w:rsid w:val="007C2541"/>
    <w:rsid w:val="007D0EE9"/>
    <w:rsid w:val="007D66A8"/>
    <w:rsid w:val="007D6882"/>
    <w:rsid w:val="007E003F"/>
    <w:rsid w:val="007E7720"/>
    <w:rsid w:val="007F0CF8"/>
    <w:rsid w:val="007F62CB"/>
    <w:rsid w:val="00811AE3"/>
    <w:rsid w:val="008142EC"/>
    <w:rsid w:val="008164F2"/>
    <w:rsid w:val="00821395"/>
    <w:rsid w:val="0082206D"/>
    <w:rsid w:val="00830E26"/>
    <w:rsid w:val="0083182F"/>
    <w:rsid w:val="00843576"/>
    <w:rsid w:val="00843B64"/>
    <w:rsid w:val="00844DC3"/>
    <w:rsid w:val="008478FC"/>
    <w:rsid w:val="00851C51"/>
    <w:rsid w:val="00856CDB"/>
    <w:rsid w:val="00867BFF"/>
    <w:rsid w:val="00871542"/>
    <w:rsid w:val="00872BF6"/>
    <w:rsid w:val="0088480A"/>
    <w:rsid w:val="0088757A"/>
    <w:rsid w:val="00892005"/>
    <w:rsid w:val="0089431B"/>
    <w:rsid w:val="00894479"/>
    <w:rsid w:val="00895668"/>
    <w:rsid w:val="008957DD"/>
    <w:rsid w:val="00897241"/>
    <w:rsid w:val="00897D98"/>
    <w:rsid w:val="008A6DF2"/>
    <w:rsid w:val="008A7807"/>
    <w:rsid w:val="008B4CC9"/>
    <w:rsid w:val="008D75E4"/>
    <w:rsid w:val="008D7C99"/>
    <w:rsid w:val="008E0FCB"/>
    <w:rsid w:val="008E1454"/>
    <w:rsid w:val="008E49C5"/>
    <w:rsid w:val="008F1F64"/>
    <w:rsid w:val="008F30A7"/>
    <w:rsid w:val="008F6DFE"/>
    <w:rsid w:val="0090529F"/>
    <w:rsid w:val="0091320C"/>
    <w:rsid w:val="0091490A"/>
    <w:rsid w:val="0092178C"/>
    <w:rsid w:val="00930B88"/>
    <w:rsid w:val="00934EA3"/>
    <w:rsid w:val="00940DCC"/>
    <w:rsid w:val="0094179A"/>
    <w:rsid w:val="0094459E"/>
    <w:rsid w:val="00944DBC"/>
    <w:rsid w:val="00945C54"/>
    <w:rsid w:val="00947CEA"/>
    <w:rsid w:val="00950977"/>
    <w:rsid w:val="00951A7B"/>
    <w:rsid w:val="009536FE"/>
    <w:rsid w:val="0095481F"/>
    <w:rsid w:val="009564A6"/>
    <w:rsid w:val="00966A53"/>
    <w:rsid w:val="00967621"/>
    <w:rsid w:val="00967E6A"/>
    <w:rsid w:val="009907B9"/>
    <w:rsid w:val="00990918"/>
    <w:rsid w:val="009941A2"/>
    <w:rsid w:val="009A26F6"/>
    <w:rsid w:val="009A3A83"/>
    <w:rsid w:val="009B4A0F"/>
    <w:rsid w:val="009B6C1E"/>
    <w:rsid w:val="009C11D2"/>
    <w:rsid w:val="009C6C70"/>
    <w:rsid w:val="009C7B0A"/>
    <w:rsid w:val="009D0B63"/>
    <w:rsid w:val="009D5CB8"/>
    <w:rsid w:val="009E307E"/>
    <w:rsid w:val="009F0B3C"/>
    <w:rsid w:val="009F1AA5"/>
    <w:rsid w:val="00A07870"/>
    <w:rsid w:val="00A07C54"/>
    <w:rsid w:val="00A07F19"/>
    <w:rsid w:val="00A1003D"/>
    <w:rsid w:val="00A10B17"/>
    <w:rsid w:val="00A1348D"/>
    <w:rsid w:val="00A13C99"/>
    <w:rsid w:val="00A14D44"/>
    <w:rsid w:val="00A17537"/>
    <w:rsid w:val="00A232EE"/>
    <w:rsid w:val="00A41276"/>
    <w:rsid w:val="00A414F6"/>
    <w:rsid w:val="00A4175F"/>
    <w:rsid w:val="00A44411"/>
    <w:rsid w:val="00A469FA"/>
    <w:rsid w:val="00A47026"/>
    <w:rsid w:val="00A53662"/>
    <w:rsid w:val="00A53875"/>
    <w:rsid w:val="00A55B01"/>
    <w:rsid w:val="00A56B5B"/>
    <w:rsid w:val="00A603FF"/>
    <w:rsid w:val="00A619B6"/>
    <w:rsid w:val="00A648CA"/>
    <w:rsid w:val="00A657DD"/>
    <w:rsid w:val="00A661B3"/>
    <w:rsid w:val="00A666A6"/>
    <w:rsid w:val="00A675FD"/>
    <w:rsid w:val="00A72437"/>
    <w:rsid w:val="00A8048B"/>
    <w:rsid w:val="00A80611"/>
    <w:rsid w:val="00A827B2"/>
    <w:rsid w:val="00A8668A"/>
    <w:rsid w:val="00A87D86"/>
    <w:rsid w:val="00A95E15"/>
    <w:rsid w:val="00AA5BF4"/>
    <w:rsid w:val="00AA6125"/>
    <w:rsid w:val="00AB0847"/>
    <w:rsid w:val="00AB5340"/>
    <w:rsid w:val="00AB6237"/>
    <w:rsid w:val="00AC0A89"/>
    <w:rsid w:val="00AC6EC6"/>
    <w:rsid w:val="00AC7C96"/>
    <w:rsid w:val="00AE237D"/>
    <w:rsid w:val="00AE502A"/>
    <w:rsid w:val="00AF0010"/>
    <w:rsid w:val="00AF2C1F"/>
    <w:rsid w:val="00AF7C07"/>
    <w:rsid w:val="00B06C64"/>
    <w:rsid w:val="00B11CAC"/>
    <w:rsid w:val="00B120F2"/>
    <w:rsid w:val="00B15A29"/>
    <w:rsid w:val="00B20249"/>
    <w:rsid w:val="00B22C93"/>
    <w:rsid w:val="00B27589"/>
    <w:rsid w:val="00B31A42"/>
    <w:rsid w:val="00B35A6C"/>
    <w:rsid w:val="00B405B7"/>
    <w:rsid w:val="00B41FA7"/>
    <w:rsid w:val="00B5015C"/>
    <w:rsid w:val="00B52222"/>
    <w:rsid w:val="00B531DA"/>
    <w:rsid w:val="00B54895"/>
    <w:rsid w:val="00B54FE7"/>
    <w:rsid w:val="00B56AF4"/>
    <w:rsid w:val="00B647C6"/>
    <w:rsid w:val="00B655F9"/>
    <w:rsid w:val="00B66901"/>
    <w:rsid w:val="00B71E6D"/>
    <w:rsid w:val="00B72070"/>
    <w:rsid w:val="00B7211B"/>
    <w:rsid w:val="00B72686"/>
    <w:rsid w:val="00B779E1"/>
    <w:rsid w:val="00B80001"/>
    <w:rsid w:val="00B81E3A"/>
    <w:rsid w:val="00B85CFB"/>
    <w:rsid w:val="00B91EE1"/>
    <w:rsid w:val="00B94602"/>
    <w:rsid w:val="00BA0090"/>
    <w:rsid w:val="00BA1A67"/>
    <w:rsid w:val="00BA2788"/>
    <w:rsid w:val="00BA6A80"/>
    <w:rsid w:val="00BA7732"/>
    <w:rsid w:val="00BB4ABB"/>
    <w:rsid w:val="00BC602A"/>
    <w:rsid w:val="00BD3D2F"/>
    <w:rsid w:val="00BD5312"/>
    <w:rsid w:val="00BD6F57"/>
    <w:rsid w:val="00BE5B5F"/>
    <w:rsid w:val="00BE7993"/>
    <w:rsid w:val="00BF3CDD"/>
    <w:rsid w:val="00BF6745"/>
    <w:rsid w:val="00C26F55"/>
    <w:rsid w:val="00C30C63"/>
    <w:rsid w:val="00C30FF3"/>
    <w:rsid w:val="00C36B8B"/>
    <w:rsid w:val="00C37874"/>
    <w:rsid w:val="00C415C1"/>
    <w:rsid w:val="00C47DBF"/>
    <w:rsid w:val="00C552FF"/>
    <w:rsid w:val="00C558DA"/>
    <w:rsid w:val="00C55AF3"/>
    <w:rsid w:val="00C73A86"/>
    <w:rsid w:val="00C75AC8"/>
    <w:rsid w:val="00C771A9"/>
    <w:rsid w:val="00C84759"/>
    <w:rsid w:val="00C96912"/>
    <w:rsid w:val="00C96D57"/>
    <w:rsid w:val="00CA4C76"/>
    <w:rsid w:val="00CA5CA9"/>
    <w:rsid w:val="00CA6C7F"/>
    <w:rsid w:val="00CB1DFA"/>
    <w:rsid w:val="00CB5C7B"/>
    <w:rsid w:val="00CB6B35"/>
    <w:rsid w:val="00CC0FC7"/>
    <w:rsid w:val="00CC0FE6"/>
    <w:rsid w:val="00CC10A6"/>
    <w:rsid w:val="00CC1B0A"/>
    <w:rsid w:val="00CC296A"/>
    <w:rsid w:val="00CD5EB8"/>
    <w:rsid w:val="00CD7044"/>
    <w:rsid w:val="00CE08B9"/>
    <w:rsid w:val="00CE524C"/>
    <w:rsid w:val="00CF141F"/>
    <w:rsid w:val="00CF4777"/>
    <w:rsid w:val="00CF65C8"/>
    <w:rsid w:val="00D013F5"/>
    <w:rsid w:val="00D05E3F"/>
    <w:rsid w:val="00D067BB"/>
    <w:rsid w:val="00D1352A"/>
    <w:rsid w:val="00D169AF"/>
    <w:rsid w:val="00D23105"/>
    <w:rsid w:val="00D25249"/>
    <w:rsid w:val="00D31664"/>
    <w:rsid w:val="00D44172"/>
    <w:rsid w:val="00D47BE3"/>
    <w:rsid w:val="00D63B8C"/>
    <w:rsid w:val="00D640B1"/>
    <w:rsid w:val="00D67A8D"/>
    <w:rsid w:val="00D739CC"/>
    <w:rsid w:val="00D8093D"/>
    <w:rsid w:val="00D8108C"/>
    <w:rsid w:val="00D842AE"/>
    <w:rsid w:val="00D909FF"/>
    <w:rsid w:val="00D92044"/>
    <w:rsid w:val="00D9211C"/>
    <w:rsid w:val="00D92DE0"/>
    <w:rsid w:val="00D92FE7"/>
    <w:rsid w:val="00D92FEF"/>
    <w:rsid w:val="00D93A0F"/>
    <w:rsid w:val="00DA056B"/>
    <w:rsid w:val="00DA1BCA"/>
    <w:rsid w:val="00DA3D97"/>
    <w:rsid w:val="00DB7687"/>
    <w:rsid w:val="00DC46FF"/>
    <w:rsid w:val="00DC5254"/>
    <w:rsid w:val="00DC569D"/>
    <w:rsid w:val="00DC5A7D"/>
    <w:rsid w:val="00DC6E45"/>
    <w:rsid w:val="00DD1A4F"/>
    <w:rsid w:val="00DD3107"/>
    <w:rsid w:val="00DD7C2C"/>
    <w:rsid w:val="00DE5BDA"/>
    <w:rsid w:val="00DE7AED"/>
    <w:rsid w:val="00DF20D6"/>
    <w:rsid w:val="00DF431A"/>
    <w:rsid w:val="00DF433C"/>
    <w:rsid w:val="00E0035A"/>
    <w:rsid w:val="00E02231"/>
    <w:rsid w:val="00E049A5"/>
    <w:rsid w:val="00E04F7A"/>
    <w:rsid w:val="00E06797"/>
    <w:rsid w:val="00E1265B"/>
    <w:rsid w:val="00E13378"/>
    <w:rsid w:val="00E13B48"/>
    <w:rsid w:val="00E1404F"/>
    <w:rsid w:val="00E21C83"/>
    <w:rsid w:val="00E24ADA"/>
    <w:rsid w:val="00E32F59"/>
    <w:rsid w:val="00E41908"/>
    <w:rsid w:val="00E46D9A"/>
    <w:rsid w:val="00E565FF"/>
    <w:rsid w:val="00E65388"/>
    <w:rsid w:val="00E665A5"/>
    <w:rsid w:val="00E724AD"/>
    <w:rsid w:val="00E7741D"/>
    <w:rsid w:val="00E808CD"/>
    <w:rsid w:val="00E8348F"/>
    <w:rsid w:val="00E85B7D"/>
    <w:rsid w:val="00E86F01"/>
    <w:rsid w:val="00E9121B"/>
    <w:rsid w:val="00E9188B"/>
    <w:rsid w:val="00E9302E"/>
    <w:rsid w:val="00E9338F"/>
    <w:rsid w:val="00E9715D"/>
    <w:rsid w:val="00E976AB"/>
    <w:rsid w:val="00EA0AE2"/>
    <w:rsid w:val="00EA1F4D"/>
    <w:rsid w:val="00EA39E5"/>
    <w:rsid w:val="00EA3E38"/>
    <w:rsid w:val="00EA57A3"/>
    <w:rsid w:val="00EB6478"/>
    <w:rsid w:val="00EB64DF"/>
    <w:rsid w:val="00EC2813"/>
    <w:rsid w:val="00EC3FD7"/>
    <w:rsid w:val="00EC5A46"/>
    <w:rsid w:val="00EC5B32"/>
    <w:rsid w:val="00EC613E"/>
    <w:rsid w:val="00EC63E2"/>
    <w:rsid w:val="00ED1863"/>
    <w:rsid w:val="00ED366A"/>
    <w:rsid w:val="00ED6BB7"/>
    <w:rsid w:val="00EE1723"/>
    <w:rsid w:val="00EE2914"/>
    <w:rsid w:val="00EE6464"/>
    <w:rsid w:val="00EE66AA"/>
    <w:rsid w:val="00EE70E4"/>
    <w:rsid w:val="00EF22B3"/>
    <w:rsid w:val="00EF4493"/>
    <w:rsid w:val="00F024EB"/>
    <w:rsid w:val="00F03802"/>
    <w:rsid w:val="00F03B69"/>
    <w:rsid w:val="00F06214"/>
    <w:rsid w:val="00F079E5"/>
    <w:rsid w:val="00F07A50"/>
    <w:rsid w:val="00F10C7A"/>
    <w:rsid w:val="00F113DA"/>
    <w:rsid w:val="00F21FE8"/>
    <w:rsid w:val="00F221A9"/>
    <w:rsid w:val="00F266FC"/>
    <w:rsid w:val="00F3037A"/>
    <w:rsid w:val="00F331EC"/>
    <w:rsid w:val="00F3465A"/>
    <w:rsid w:val="00F37DC8"/>
    <w:rsid w:val="00F439B3"/>
    <w:rsid w:val="00F60098"/>
    <w:rsid w:val="00F6100B"/>
    <w:rsid w:val="00F650C3"/>
    <w:rsid w:val="00F65D85"/>
    <w:rsid w:val="00F6700B"/>
    <w:rsid w:val="00F8091E"/>
    <w:rsid w:val="00F8615C"/>
    <w:rsid w:val="00F969E5"/>
    <w:rsid w:val="00FA4972"/>
    <w:rsid w:val="00FA6BB0"/>
    <w:rsid w:val="00FB2DBD"/>
    <w:rsid w:val="00FB53D9"/>
    <w:rsid w:val="00FD48DF"/>
    <w:rsid w:val="00FD5011"/>
    <w:rsid w:val="00FD5860"/>
    <w:rsid w:val="00FE352D"/>
    <w:rsid w:val="00FE40EB"/>
    <w:rsid w:val="00FE4D02"/>
    <w:rsid w:val="00FE7D62"/>
    <w:rsid w:val="00FF31C0"/>
    <w:rsid w:val="00FF3819"/>
    <w:rsid w:val="00FF65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
    <w:basedOn w:val="a"/>
    <w:link w:val="Char"/>
    <w:uiPriority w:val="99"/>
    <w:rsid w:val="000D6941"/>
    <w:pPr>
      <w:spacing w:before="20" w:after="0" w:line="210" w:lineRule="exact"/>
      <w:ind w:left="475" w:hanging="475"/>
      <w:jc w:val="left"/>
    </w:pPr>
    <w:rPr>
      <w:noProof/>
      <w:spacing w:val="5"/>
      <w:w w:val="104"/>
      <w:kern w:val="14"/>
      <w:sz w:val="18"/>
      <w:szCs w:val="20"/>
    </w:rPr>
  </w:style>
  <w:style w:type="character" w:styleId="a7">
    <w:name w:val="annotation reference"/>
    <w:rsid w:val="003929B8"/>
    <w:rPr>
      <w:rFonts w:ascii="Times New Roman" w:eastAsia="SimSun" w:hAnsi="Times New Roman"/>
      <w:sz w:val="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d"/>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d">
    <w:name w:val="Subtitle"/>
    <w:basedOn w:val="a"/>
    <w:next w:val="a"/>
    <w:link w:val="Char3"/>
    <w:qFormat/>
    <w:rsid w:val="00312543"/>
    <w:pPr>
      <w:spacing w:after="60"/>
      <w:jc w:val="center"/>
      <w:outlineLvl w:val="1"/>
    </w:pPr>
    <w:rPr>
      <w:rFonts w:ascii="Cambria" w:hAnsi="Cambria"/>
      <w:sz w:val="24"/>
      <w:szCs w:val="24"/>
    </w:rPr>
  </w:style>
  <w:style w:type="character" w:customStyle="1" w:styleId="Char3">
    <w:name w:val="副标题 Char"/>
    <w:link w:val="ad"/>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paragraph" w:customStyle="1" w:styleId="Brdtext">
    <w:name w:val="Brödtext"/>
    <w:rsid w:val="0021053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styleId="ae">
    <w:name w:val="Revision"/>
    <w:hidden/>
    <w:uiPriority w:val="99"/>
    <w:semiHidden/>
    <w:rsid w:val="00EA1F4D"/>
    <w:rPr>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5444E"/>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f">
    <w:name w:val="footer"/>
    <w:basedOn w:val="a"/>
    <w:link w:val="Char4"/>
    <w:uiPriority w:val="99"/>
    <w:rsid w:val="00821395"/>
    <w:pPr>
      <w:tabs>
        <w:tab w:val="center" w:pos="4320"/>
        <w:tab w:val="right" w:pos="8640"/>
      </w:tabs>
      <w:spacing w:before="60"/>
    </w:pPr>
    <w:rPr>
      <w:rFonts w:eastAsia="PMingLiU"/>
      <w:b/>
      <w:noProof/>
      <w:sz w:val="17"/>
    </w:rPr>
  </w:style>
  <w:style w:type="paragraph" w:styleId="af0">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1">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5444E"/>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Char4">
    <w:name w:val="页脚 Char"/>
    <w:basedOn w:val="a0"/>
    <w:link w:val="af"/>
    <w:uiPriority w:val="99"/>
    <w:rsid w:val="009F0B3C"/>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
    <w:next w:val="Normalnumber"/>
    <w:qFormat/>
    <w:rsid w:val="000D6941"/>
    <w:pPr>
      <w:keepNext/>
      <w:spacing w:before="240"/>
      <w:ind w:left="1247" w:hanging="680"/>
      <w:outlineLvl w:val="0"/>
    </w:pPr>
    <w:rPr>
      <w:b/>
      <w:sz w:val="28"/>
    </w:rPr>
  </w:style>
  <w:style w:type="paragraph" w:styleId="2">
    <w:name w:val="heading 2"/>
    <w:basedOn w:val="a"/>
    <w:next w:val="Normalnumber"/>
    <w:qFormat/>
    <w:rsid w:val="000D6941"/>
    <w:pPr>
      <w:keepNext/>
      <w:spacing w:before="240"/>
      <w:ind w:left="1247" w:hanging="680"/>
      <w:outlineLvl w:val="1"/>
    </w:pPr>
    <w:rPr>
      <w:b/>
      <w:sz w:val="24"/>
      <w:szCs w:val="24"/>
    </w:rPr>
  </w:style>
  <w:style w:type="paragraph" w:styleId="3">
    <w:name w:val="heading 3"/>
    <w:basedOn w:val="a"/>
    <w:next w:val="Normalnumber"/>
    <w:qFormat/>
    <w:rsid w:val="000D6941"/>
    <w:pPr>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
    <w:next w:val="a"/>
    <w:qFormat/>
    <w:rsid w:val="000D6941"/>
    <w:pPr>
      <w:keepNext/>
      <w:widowControl w:val="0"/>
      <w:numPr>
        <w:numId w:val="3"/>
      </w:numPr>
      <w:suppressAutoHyphens/>
      <w:jc w:val="center"/>
      <w:outlineLvl w:val="8"/>
    </w:pPr>
    <w:rPr>
      <w:snapToGrid w:val="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
    <w:basedOn w:val="a"/>
    <w:link w:val="Char"/>
    <w:uiPriority w:val="99"/>
    <w:rsid w:val="000D6941"/>
    <w:pPr>
      <w:spacing w:before="20" w:after="0" w:line="210" w:lineRule="exact"/>
      <w:ind w:left="475" w:hanging="475"/>
      <w:jc w:val="left"/>
    </w:pPr>
    <w:rPr>
      <w:noProof/>
      <w:spacing w:val="5"/>
      <w:w w:val="104"/>
      <w:kern w:val="14"/>
      <w:sz w:val="18"/>
      <w:szCs w:val="20"/>
    </w:rPr>
  </w:style>
  <w:style w:type="character" w:styleId="a7">
    <w:name w:val="annotation reference"/>
    <w:rsid w:val="003929B8"/>
    <w:rPr>
      <w:rFonts w:ascii="Times New Roman" w:eastAsia="SimSun" w:hAnsi="Times New Roman"/>
      <w:sz w:val="6"/>
      <w:szCs w:val="16"/>
    </w:rPr>
  </w:style>
  <w:style w:type="paragraph" w:styleId="a8">
    <w:name w:val="annotation text"/>
    <w:basedOn w:val="a"/>
    <w:link w:val="Char0"/>
    <w:rsid w:val="003929B8"/>
  </w:style>
  <w:style w:type="character" w:customStyle="1" w:styleId="Char0">
    <w:name w:val="批注文字 Char"/>
    <w:link w:val="a8"/>
    <w:rsid w:val="003929B8"/>
    <w:rPr>
      <w:lang w:eastAsia="en-US"/>
    </w:rPr>
  </w:style>
  <w:style w:type="paragraph" w:styleId="a9">
    <w:name w:val="annotation subject"/>
    <w:basedOn w:val="a8"/>
    <w:next w:val="a8"/>
    <w:link w:val="Char1"/>
    <w:rsid w:val="003929B8"/>
    <w:rPr>
      <w:b/>
      <w:bCs/>
    </w:rPr>
  </w:style>
  <w:style w:type="character" w:customStyle="1" w:styleId="Char1">
    <w:name w:val="批注主题 Char"/>
    <w:link w:val="a9"/>
    <w:rsid w:val="003929B8"/>
    <w:rPr>
      <w:b/>
      <w:bCs/>
      <w:lang w:eastAsia="en-US"/>
    </w:rPr>
  </w:style>
  <w:style w:type="paragraph" w:styleId="aa">
    <w:name w:val="Balloon Text"/>
    <w:basedOn w:val="a"/>
    <w:link w:val="Char2"/>
    <w:rsid w:val="003929B8"/>
    <w:rPr>
      <w:rFonts w:ascii="Tahoma" w:hAnsi="Tahoma" w:cs="Tahoma"/>
      <w:sz w:val="16"/>
      <w:szCs w:val="16"/>
    </w:rPr>
  </w:style>
  <w:style w:type="character" w:customStyle="1" w:styleId="Char2">
    <w:name w:val="批注框文本 Char"/>
    <w:link w:val="aa"/>
    <w:rsid w:val="003929B8"/>
    <w:rPr>
      <w:rFonts w:ascii="Tahoma" w:hAnsi="Tahoma" w:cs="Tahoma"/>
      <w:sz w:val="16"/>
      <w:szCs w:val="16"/>
      <w:lang w:eastAsia="en-US"/>
    </w:rPr>
  </w:style>
  <w:style w:type="character" w:customStyle="1" w:styleId="Char">
    <w:name w:val="脚注文本 Char"/>
    <w:aliases w:val="DNV-FT Char,Geneva 9 Char,Font: Geneva 9 Char,Boston 10 Char,f Char,footnote3 Char,text Char,Geneva Char,92 Char,Font: Char,Boston Char,10 Char,FOOTNOTES Char,fn Char,single space Char,Footnote Text Rail EIS Char,ft Char,Footnotes Char"/>
    <w:link w:val="a6"/>
    <w:uiPriority w:val="99"/>
    <w:locked/>
    <w:rsid w:val="0014293F"/>
    <w:rPr>
      <w:sz w:val="18"/>
      <w:lang w:val="fr-FR" w:eastAsia="en-US"/>
    </w:rPr>
  </w:style>
  <w:style w:type="table" w:styleId="ab">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d"/>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d">
    <w:name w:val="Subtitle"/>
    <w:basedOn w:val="a"/>
    <w:next w:val="a"/>
    <w:link w:val="Char3"/>
    <w:qFormat/>
    <w:rsid w:val="00312543"/>
    <w:pPr>
      <w:spacing w:after="60"/>
      <w:jc w:val="center"/>
      <w:outlineLvl w:val="1"/>
    </w:pPr>
    <w:rPr>
      <w:rFonts w:ascii="Cambria" w:hAnsi="Cambria"/>
      <w:sz w:val="24"/>
      <w:szCs w:val="24"/>
    </w:rPr>
  </w:style>
  <w:style w:type="character" w:customStyle="1" w:styleId="Char3">
    <w:name w:val="副标题 Char"/>
    <w:link w:val="ad"/>
    <w:rsid w:val="00312543"/>
    <w:rPr>
      <w:rFonts w:ascii="Cambria" w:eastAsia="SimSun" w:hAnsi="Cambria" w:cs="Times New Roman"/>
      <w:sz w:val="24"/>
      <w:szCs w:val="24"/>
      <w:lang w:eastAsia="en-US"/>
    </w:rPr>
  </w:style>
  <w:style w:type="character" w:customStyle="1" w:styleId="Inget">
    <w:name w:val="Inget"/>
    <w:rsid w:val="00A41276"/>
  </w:style>
  <w:style w:type="character" w:customStyle="1" w:styleId="Hyperlink0">
    <w:name w:val="Hyperlink.0"/>
    <w:rsid w:val="00693583"/>
    <w:rPr>
      <w:rFonts w:cs="Times New Roman"/>
      <w:lang w:val="en-US" w:eastAsia="x-none"/>
    </w:rPr>
  </w:style>
  <w:style w:type="character" w:customStyle="1" w:styleId="Normal-poolChar">
    <w:name w:val="Normal-pool Char"/>
    <w:link w:val="Normal-pool"/>
    <w:rsid w:val="00410C59"/>
    <w:rPr>
      <w:lang w:eastAsia="en-US"/>
    </w:rPr>
  </w:style>
  <w:style w:type="paragraph" w:customStyle="1" w:styleId="Brdtext">
    <w:name w:val="Brödtext"/>
    <w:rsid w:val="0021053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styleId="ae">
    <w:name w:val="Revision"/>
    <w:hidden/>
    <w:uiPriority w:val="99"/>
    <w:semiHidden/>
    <w:rsid w:val="00EA1F4D"/>
    <w:rPr>
      <w:lang w:eastAsia="en-US"/>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5444E"/>
    <w:pPr>
      <w:tabs>
        <w:tab w:val="clear" w:pos="4082"/>
      </w:tabs>
      <w:spacing w:before="60" w:after="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f">
    <w:name w:val="footer"/>
    <w:basedOn w:val="a"/>
    <w:link w:val="Char4"/>
    <w:uiPriority w:val="99"/>
    <w:rsid w:val="00821395"/>
    <w:pPr>
      <w:tabs>
        <w:tab w:val="center" w:pos="4320"/>
        <w:tab w:val="right" w:pos="8640"/>
      </w:tabs>
      <w:spacing w:before="60"/>
    </w:pPr>
    <w:rPr>
      <w:rFonts w:eastAsia="PMingLiU"/>
      <w:b/>
      <w:noProof/>
      <w:sz w:val="17"/>
    </w:rPr>
  </w:style>
  <w:style w:type="paragraph" w:styleId="af0">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1">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5444E"/>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character" w:customStyle="1" w:styleId="Char4">
    <w:name w:val="页脚 Char"/>
    <w:basedOn w:val="a0"/>
    <w:link w:val="af"/>
    <w:uiPriority w:val="99"/>
    <w:rsid w:val="009F0B3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8962861">
      <w:bodyDiv w:val="1"/>
      <w:marLeft w:val="0"/>
      <w:marRight w:val="0"/>
      <w:marTop w:val="0"/>
      <w:marBottom w:val="0"/>
      <w:divBdr>
        <w:top w:val="none" w:sz="0" w:space="0" w:color="auto"/>
        <w:left w:val="none" w:sz="0" w:space="0" w:color="auto"/>
        <w:bottom w:val="none" w:sz="0" w:space="0" w:color="auto"/>
        <w:right w:val="none" w:sz="0" w:space="0" w:color="auto"/>
      </w:divBdr>
    </w:div>
    <w:div w:id="66178307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mvlwb.com/sites/default/files/documents/Environmental-Guideline-for-Contaminated-Site-Remediat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ercuryconvention.org/Portals/11/documents/2016%20call%20for%20submissions/Pure%20Earth%20Technical%20Guidance%20on%20Mercury-Contaminated%20Sites%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yperlink" Target="https://www.admin.ch/opc/de/classified-compilation/19983151/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0588-E62F-4D1A-AB61-1FBC611C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4059</Words>
  <Characters>5972</Characters>
  <Application>Microsoft Office Word</Application>
  <DocSecurity>0</DocSecurity>
  <Lines>49</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10011</CharactersWithSpaces>
  <SharedDoc>false</SharedDoc>
  <HLinks>
    <vt:vector size="144" baseType="variant">
      <vt:variant>
        <vt:i4>1835039</vt:i4>
      </vt:variant>
      <vt:variant>
        <vt:i4>72</vt:i4>
      </vt:variant>
      <vt:variant>
        <vt:i4>0</vt:i4>
      </vt:variant>
      <vt:variant>
        <vt:i4>5</vt:i4>
      </vt:variant>
      <vt:variant>
        <vt:lpwstr>http://www.mercuryconvention.org/Portals/11/documents/2016 call for submissions/Pure Earth Technical Guidance on Mercury-Contaminated Sites .pdf</vt:lpwstr>
      </vt:variant>
      <vt:variant>
        <vt:lpwstr/>
      </vt:variant>
      <vt:variant>
        <vt:i4>5242951</vt:i4>
      </vt:variant>
      <vt:variant>
        <vt:i4>69</vt:i4>
      </vt:variant>
      <vt:variant>
        <vt:i4>0</vt:i4>
      </vt:variant>
      <vt:variant>
        <vt:i4>5</vt:i4>
      </vt:variant>
      <vt:variant>
        <vt:lpwstr>http://ipen.org/documents/ipen-guidance-identification-management-and-remediation-mercury-contaminated-sites</vt:lpwstr>
      </vt:variant>
      <vt:variant>
        <vt:lpwstr/>
      </vt:variant>
      <vt:variant>
        <vt:i4>2228285</vt:i4>
      </vt:variant>
      <vt:variant>
        <vt:i4>66</vt:i4>
      </vt:variant>
      <vt:variant>
        <vt:i4>0</vt:i4>
      </vt:variant>
      <vt:variant>
        <vt:i4>5</vt:i4>
      </vt:variant>
      <vt:variant>
        <vt:lpwstr>https://www.admin.ch/opc/de/classified-compilation/19983151/index.html</vt:lpwstr>
      </vt:variant>
      <vt:variant>
        <vt:lpwstr/>
      </vt:variant>
      <vt:variant>
        <vt:i4>196689</vt:i4>
      </vt:variant>
      <vt:variant>
        <vt:i4>63</vt:i4>
      </vt:variant>
      <vt:variant>
        <vt:i4>0</vt:i4>
      </vt:variant>
      <vt:variant>
        <vt:i4>5</vt:i4>
      </vt:variant>
      <vt:variant>
        <vt:lpwstr>http://www.bafu.admin.ch/altlasten/12163/12168/index.html?lang=en</vt:lpwstr>
      </vt:variant>
      <vt:variant>
        <vt:lpwstr/>
      </vt:variant>
      <vt:variant>
        <vt:i4>5242951</vt:i4>
      </vt:variant>
      <vt:variant>
        <vt:i4>60</vt:i4>
      </vt:variant>
      <vt:variant>
        <vt:i4>0</vt:i4>
      </vt:variant>
      <vt:variant>
        <vt:i4>5</vt:i4>
      </vt:variant>
      <vt:variant>
        <vt:lpwstr>http://ipen.org/documents/ipen-guidance-identification-management-and-remediation-mercury-contaminated-sites</vt:lpwstr>
      </vt:variant>
      <vt:variant>
        <vt:lpwstr/>
      </vt:variant>
      <vt:variant>
        <vt:i4>5636139</vt:i4>
      </vt:variant>
      <vt:variant>
        <vt:i4>57</vt:i4>
      </vt:variant>
      <vt:variant>
        <vt:i4>0</vt:i4>
      </vt:variant>
      <vt:variant>
        <vt:i4>5</vt:i4>
      </vt:variant>
      <vt:variant>
        <vt:lpwstr>https://www.gov.uk/government/uploads/system/uploads/attachment_data/file/223705/pb13735cont-land-guidance.pdf</vt:lpwstr>
      </vt:variant>
      <vt:variant>
        <vt:lpwstr/>
      </vt:variant>
      <vt:variant>
        <vt:i4>983052</vt:i4>
      </vt:variant>
      <vt:variant>
        <vt:i4>54</vt:i4>
      </vt:variant>
      <vt:variant>
        <vt:i4>0</vt:i4>
      </vt:variant>
      <vt:variant>
        <vt:i4>5</vt:i4>
      </vt:variant>
      <vt:variant>
        <vt:lpwstr>http://www.cprac.org/es/archivo-de-noticias/genericas/training-on-mercury-management-and-remediation-of-contaminated-soils-a</vt:lpwstr>
      </vt:variant>
      <vt:variant>
        <vt:lpwstr/>
      </vt:variant>
      <vt:variant>
        <vt:i4>6946936</vt:i4>
      </vt:variant>
      <vt:variant>
        <vt:i4>51</vt:i4>
      </vt:variant>
      <vt:variant>
        <vt:i4>0</vt:i4>
      </vt:variant>
      <vt:variant>
        <vt:i4>5</vt:i4>
      </vt:variant>
      <vt:variant>
        <vt:lpwstr>http://www.ctndm.es/proyectos/7-in.php</vt:lpwstr>
      </vt:variant>
      <vt:variant>
        <vt:lpwstr/>
      </vt:variant>
      <vt:variant>
        <vt:i4>3735611</vt:i4>
      </vt:variant>
      <vt:variant>
        <vt:i4>48</vt:i4>
      </vt:variant>
      <vt:variant>
        <vt:i4>0</vt:i4>
      </vt:variant>
      <vt:variant>
        <vt:i4>5</vt:i4>
      </vt:variant>
      <vt:variant>
        <vt:lpwstr>http://www.nicole.org/</vt:lpwstr>
      </vt:variant>
      <vt:variant>
        <vt:lpwstr/>
      </vt:variant>
      <vt:variant>
        <vt:i4>3735611</vt:i4>
      </vt:variant>
      <vt:variant>
        <vt:i4>45</vt:i4>
      </vt:variant>
      <vt:variant>
        <vt:i4>0</vt:i4>
      </vt:variant>
      <vt:variant>
        <vt:i4>5</vt:i4>
      </vt:variant>
      <vt:variant>
        <vt:lpwstr>http://www.nicole.org/</vt:lpwstr>
      </vt:variant>
      <vt:variant>
        <vt:lpwstr/>
      </vt:variant>
      <vt:variant>
        <vt:i4>1179707</vt:i4>
      </vt:variant>
      <vt:variant>
        <vt:i4>42</vt:i4>
      </vt:variant>
      <vt:variant>
        <vt:i4>0</vt:i4>
      </vt:variant>
      <vt:variant>
        <vt:i4>5</vt:i4>
      </vt:variant>
      <vt:variant>
        <vt:lpwstr>http://snowmannetwork.com/?page_id=256</vt:lpwstr>
      </vt:variant>
      <vt:variant>
        <vt:lpwstr/>
      </vt:variant>
      <vt:variant>
        <vt:i4>262193</vt:i4>
      </vt:variant>
      <vt:variant>
        <vt:i4>39</vt:i4>
      </vt:variant>
      <vt:variant>
        <vt:i4>0</vt:i4>
      </vt:variant>
      <vt:variant>
        <vt:i4>5</vt:i4>
      </vt:variant>
      <vt:variant>
        <vt:lpwstr>https://www.grs.de/sites/default/files/pdf/Remcosite_2008_Chemieabfaelle_0.pdf</vt:lpwstr>
      </vt:variant>
      <vt:variant>
        <vt:lpwstr/>
      </vt:variant>
      <vt:variant>
        <vt:i4>6357109</vt:i4>
      </vt:variant>
      <vt:variant>
        <vt:i4>36</vt:i4>
      </vt:variant>
      <vt:variant>
        <vt:i4>0</vt:i4>
      </vt:variant>
      <vt:variant>
        <vt:i4>5</vt:i4>
      </vt:variant>
      <vt:variant>
        <vt:lpwstr>https://wedocs.unep.org/rest/bitstreams/45236/retrieve</vt:lpwstr>
      </vt:variant>
      <vt:variant>
        <vt:lpwstr/>
      </vt:variant>
      <vt:variant>
        <vt:i4>7798839</vt:i4>
      </vt:variant>
      <vt:variant>
        <vt:i4>33</vt:i4>
      </vt:variant>
      <vt:variant>
        <vt:i4>0</vt:i4>
      </vt:variant>
      <vt:variant>
        <vt:i4>5</vt:i4>
      </vt:variant>
      <vt:variant>
        <vt:lpwstr>http://www.mddelcc.gouv.qc.ca/sol/terrains/guide-intervention/index.htm</vt:lpwstr>
      </vt:variant>
      <vt:variant>
        <vt:lpwstr/>
      </vt:variant>
      <vt:variant>
        <vt:i4>8257572</vt:i4>
      </vt:variant>
      <vt:variant>
        <vt:i4>30</vt:i4>
      </vt:variant>
      <vt:variant>
        <vt:i4>0</vt:i4>
      </vt:variant>
      <vt:variant>
        <vt:i4>5</vt:i4>
      </vt:variant>
      <vt:variant>
        <vt:lpwstr>http://www.enr.gov.nt.ca/sites/default/files/guidelines/siteremediation.pdf</vt:lpwstr>
      </vt:variant>
      <vt:variant>
        <vt:lpwstr/>
      </vt:variant>
      <vt:variant>
        <vt:i4>786521</vt:i4>
      </vt:variant>
      <vt:variant>
        <vt:i4>27</vt:i4>
      </vt:variant>
      <vt:variant>
        <vt:i4>0</vt:i4>
      </vt:variant>
      <vt:variant>
        <vt:i4>5</vt:i4>
      </vt:variant>
      <vt:variant>
        <vt:lpwstr>http://www2.gov.bc.ca/gov/content/environment/air-land-water/site-remediation/guidance-resources</vt:lpwstr>
      </vt:variant>
      <vt:variant>
        <vt:lpwstr/>
      </vt:variant>
      <vt:variant>
        <vt:i4>8192050</vt:i4>
      </vt:variant>
      <vt:variant>
        <vt:i4>24</vt:i4>
      </vt:variant>
      <vt:variant>
        <vt:i4>0</vt:i4>
      </vt:variant>
      <vt:variant>
        <vt:i4>5</vt:i4>
      </vt:variant>
      <vt:variant>
        <vt:lpwstr>http://www.federalcontaminatedsites.gc.ca/default.asp?lang=En&amp;n=B15E990A-1</vt:lpwstr>
      </vt:variant>
      <vt:variant>
        <vt:lpwstr/>
      </vt:variant>
      <vt:variant>
        <vt:i4>7143549</vt:i4>
      </vt:variant>
      <vt:variant>
        <vt:i4>21</vt:i4>
      </vt:variant>
      <vt:variant>
        <vt:i4>0</vt:i4>
      </vt:variant>
      <vt:variant>
        <vt:i4>5</vt:i4>
      </vt:variant>
      <vt:variant>
        <vt:lpwstr>http://sdat.pwgsc.gc.ca/index.aspx?lang=eng</vt:lpwstr>
      </vt:variant>
      <vt:variant>
        <vt:lpwstr/>
      </vt:variant>
      <vt:variant>
        <vt:i4>8192050</vt:i4>
      </vt:variant>
      <vt:variant>
        <vt:i4>18</vt:i4>
      </vt:variant>
      <vt:variant>
        <vt:i4>0</vt:i4>
      </vt:variant>
      <vt:variant>
        <vt:i4>5</vt:i4>
      </vt:variant>
      <vt:variant>
        <vt:lpwstr>http://www.federalcontaminatedsites.gc.ca/default.asp?lang=En&amp;n=B15E990A-1</vt:lpwstr>
      </vt:variant>
      <vt:variant>
        <vt:lpwstr/>
      </vt:variant>
      <vt:variant>
        <vt:i4>2818124</vt:i4>
      </vt:variant>
      <vt:variant>
        <vt:i4>15</vt:i4>
      </vt:variant>
      <vt:variant>
        <vt:i4>0</vt:i4>
      </vt:variant>
      <vt:variant>
        <vt:i4>5</vt:i4>
      </vt:variant>
      <vt:variant>
        <vt:lpwstr>http://gost.irb-bri.cnrc-nrc.gc.ca/hm.aspx?ind_lang=en</vt:lpwstr>
      </vt:variant>
      <vt:variant>
        <vt:lpwstr/>
      </vt:variant>
      <vt:variant>
        <vt:i4>3670047</vt:i4>
      </vt:variant>
      <vt:variant>
        <vt:i4>12</vt:i4>
      </vt:variant>
      <vt:variant>
        <vt:i4>0</vt:i4>
      </vt:variant>
      <vt:variant>
        <vt:i4>5</vt:i4>
      </vt:variant>
      <vt:variant>
        <vt:lpwstr>http://publications.gc.ca/collections/collection_2010/ec/En164-14-2007-eng.pdf</vt:lpwstr>
      </vt:variant>
      <vt:variant>
        <vt:lpwstr/>
      </vt:variant>
      <vt:variant>
        <vt:i4>2097193</vt:i4>
      </vt:variant>
      <vt:variant>
        <vt:i4>9</vt:i4>
      </vt:variant>
      <vt:variant>
        <vt:i4>0</vt:i4>
      </vt:variant>
      <vt:variant>
        <vt:i4>5</vt:i4>
      </vt:variant>
      <vt:variant>
        <vt:lpwstr>http://www.ccme.ca/files/Resources/csm/pn_1144_e.pdf</vt:lpwstr>
      </vt:variant>
      <vt:variant>
        <vt:lpwstr/>
      </vt:variant>
      <vt:variant>
        <vt:i4>127</vt:i4>
      </vt:variant>
      <vt:variant>
        <vt:i4>6</vt:i4>
      </vt:variant>
      <vt:variant>
        <vt:i4>0</vt:i4>
      </vt:variant>
      <vt:variant>
        <vt:i4>5</vt:i4>
      </vt:variant>
      <vt:variant>
        <vt:lpwstr>http://www.ccme.ca/en/files/Resources/csm/Volume 2-Checklists-Environmental Site Characterization_e PN 1553.pdf</vt:lpwstr>
      </vt:variant>
      <vt:variant>
        <vt:lpwstr/>
      </vt:variant>
      <vt:variant>
        <vt:i4>1441845</vt:i4>
      </vt:variant>
      <vt:variant>
        <vt:i4>3</vt:i4>
      </vt:variant>
      <vt:variant>
        <vt:i4>0</vt:i4>
      </vt:variant>
      <vt:variant>
        <vt:i4>5</vt:i4>
      </vt:variant>
      <vt:variant>
        <vt:lpwstr>http://www.ccme.ca/en/files/Resources/csm/Volume 1-Guidance Manual-Environmental Site Characterization_e PN 1551.pdf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Jie Duan</cp:lastModifiedBy>
  <cp:revision>4</cp:revision>
  <cp:lastPrinted>2017-05-29T11:09:00Z</cp:lastPrinted>
  <dcterms:created xsi:type="dcterms:W3CDTF">2017-06-23T08:32:00Z</dcterms:created>
  <dcterms:modified xsi:type="dcterms:W3CDTF">2017-06-23T08:38:00Z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6/8/2017 9:26:32 AM</vt:lpwstr>
  </property>
  <property fmtid="{D5CDD505-2E9C-101B-9397-08002B2CF9AE}" pid="5" name="OriginalDocID">
    <vt:lpwstr>893fb15f-ca12-4ec2-9126-f992ab1f2dca</vt:lpwstr>
  </property>
</Properties>
</file>