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BC" w:rsidRDefault="009925BC"/>
    <w:tbl>
      <w:tblPr>
        <w:tblW w:w="5000" w:type="pct"/>
        <w:jc w:val="right"/>
        <w:tblLayout w:type="fixed"/>
        <w:tblLook w:val="0000" w:firstRow="0" w:lastRow="0" w:firstColumn="0" w:lastColumn="0" w:noHBand="0" w:noVBand="0"/>
      </w:tblPr>
      <w:tblGrid>
        <w:gridCol w:w="1550"/>
        <w:gridCol w:w="4751"/>
        <w:gridCol w:w="3411"/>
      </w:tblGrid>
      <w:tr w:rsidR="00A37D1C" w:rsidRPr="00A37D1C" w:rsidTr="00786481">
        <w:trPr>
          <w:cantSplit/>
          <w:trHeight w:val="850"/>
          <w:jc w:val="right"/>
        </w:trPr>
        <w:tc>
          <w:tcPr>
            <w:tcW w:w="1550" w:type="dxa"/>
          </w:tcPr>
          <w:p w:rsidR="00A37D1C" w:rsidRPr="00A37D1C" w:rsidRDefault="00A37D1C" w:rsidP="00A37D1C">
            <w:pPr>
              <w:spacing w:after="0" w:line="240" w:lineRule="auto"/>
              <w:jc w:val="left"/>
              <w:rPr>
                <w:rFonts w:ascii="SimHei" w:eastAsia="SimHei" w:hAnsi="SimHei"/>
                <w:b/>
                <w:noProof/>
                <w:sz w:val="32"/>
                <w:szCs w:val="32"/>
                <w:lang w:val="en-GB"/>
              </w:rPr>
            </w:pPr>
            <w:r w:rsidRPr="00A37D1C">
              <w:rPr>
                <w:rFonts w:ascii="SimHei" w:eastAsia="SimHei" w:hAnsi="SimHei" w:cs="Arial" w:hint="eastAsia"/>
                <w:b/>
                <w:noProof/>
                <w:sz w:val="32"/>
                <w:szCs w:val="32"/>
                <w:lang w:val="en-GB"/>
              </w:rPr>
              <w:t>联合国</w:t>
            </w:r>
          </w:p>
        </w:tc>
        <w:tc>
          <w:tcPr>
            <w:tcW w:w="4751" w:type="dxa"/>
          </w:tcPr>
          <w:p w:rsidR="00A37D1C" w:rsidRPr="00A37D1C" w:rsidRDefault="00A37D1C" w:rsidP="00A37D1C">
            <w:pPr>
              <w:spacing w:after="0" w:line="240" w:lineRule="auto"/>
              <w:jc w:val="left"/>
              <w:rPr>
                <w:rFonts w:ascii="Univers" w:eastAsiaTheme="minorEastAsia" w:hAnsi="Univers"/>
                <w:b/>
                <w:sz w:val="27"/>
                <w:szCs w:val="27"/>
                <w:lang w:val="en-GB" w:eastAsia="en-US"/>
              </w:rPr>
            </w:pPr>
          </w:p>
        </w:tc>
        <w:tc>
          <w:tcPr>
            <w:tcW w:w="3411" w:type="dxa"/>
          </w:tcPr>
          <w:p w:rsidR="00A37D1C" w:rsidRPr="00A37D1C" w:rsidRDefault="00A37D1C" w:rsidP="00A37D1C">
            <w:pPr>
              <w:spacing w:after="0" w:line="240" w:lineRule="auto"/>
              <w:jc w:val="right"/>
              <w:rPr>
                <w:rFonts w:ascii="Arial" w:eastAsiaTheme="minorEastAsia" w:hAnsi="Arial" w:cs="Arial"/>
                <w:b/>
                <w:sz w:val="64"/>
                <w:szCs w:val="64"/>
                <w:lang w:val="en-GB" w:eastAsia="en-US"/>
              </w:rPr>
            </w:pPr>
            <w:r w:rsidRPr="00A37D1C">
              <w:rPr>
                <w:rFonts w:ascii="Arial" w:eastAsiaTheme="minorEastAsia" w:hAnsi="Arial" w:cs="Arial"/>
                <w:b/>
                <w:sz w:val="64"/>
                <w:szCs w:val="64"/>
                <w:lang w:val="en-GB" w:eastAsia="en-US"/>
              </w:rPr>
              <w:t>MC</w:t>
            </w:r>
          </w:p>
        </w:tc>
      </w:tr>
      <w:tr w:rsidR="00A37D1C" w:rsidRPr="00A37D1C" w:rsidTr="00786481">
        <w:trPr>
          <w:cantSplit/>
          <w:trHeight w:val="281"/>
          <w:jc w:val="right"/>
        </w:trPr>
        <w:tc>
          <w:tcPr>
            <w:tcW w:w="1550" w:type="dxa"/>
            <w:tcBorders>
              <w:bottom w:val="single" w:sz="4" w:space="0" w:color="auto"/>
            </w:tcBorders>
          </w:tcPr>
          <w:p w:rsidR="00A37D1C" w:rsidRPr="00A37D1C" w:rsidRDefault="00A37D1C" w:rsidP="00A37D1C">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rsidR="00A37D1C" w:rsidRPr="00A37D1C" w:rsidRDefault="00A37D1C" w:rsidP="00A37D1C">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rsidR="00A37D1C" w:rsidRPr="00A37D1C" w:rsidRDefault="00A37D1C" w:rsidP="00862204">
            <w:pPr>
              <w:spacing w:after="0" w:line="240" w:lineRule="auto"/>
              <w:ind w:leftChars="-5" w:left="7" w:hangingChars="6" w:hanging="17"/>
              <w:jc w:val="left"/>
              <w:rPr>
                <w:rFonts w:eastAsiaTheme="minorEastAsia"/>
                <w:noProof/>
                <w:sz w:val="18"/>
                <w:szCs w:val="18"/>
                <w:lang w:val="en-GB"/>
              </w:rPr>
            </w:pPr>
            <w:r w:rsidRPr="00A37D1C">
              <w:rPr>
                <w:rFonts w:eastAsiaTheme="minorEastAsia"/>
                <w:b/>
                <w:bCs/>
                <w:sz w:val="28"/>
                <w:szCs w:val="20"/>
                <w:lang w:val="en-GB" w:eastAsia="en-US"/>
              </w:rPr>
              <w:t>UNEP</w:t>
            </w:r>
            <w:bookmarkStart w:id="0" w:name="OLE_LINK1"/>
            <w:bookmarkStart w:id="1" w:name="OLE_LINK2"/>
            <w:r w:rsidRPr="00A37D1C">
              <w:rPr>
                <w:rFonts w:eastAsiaTheme="minorEastAsia"/>
                <w:b/>
                <w:bCs/>
                <w:sz w:val="28"/>
                <w:szCs w:val="20"/>
                <w:lang w:val="en-GB" w:eastAsia="en-US"/>
              </w:rPr>
              <w:t>/</w:t>
            </w:r>
            <w:r w:rsidRPr="00A37D1C">
              <w:rPr>
                <w:rFonts w:eastAsiaTheme="minorEastAsia"/>
                <w:sz w:val="20"/>
                <w:szCs w:val="20"/>
                <w:lang w:val="en-GB" w:eastAsia="en-US"/>
              </w:rPr>
              <w:t>MC/</w:t>
            </w:r>
            <w:bookmarkEnd w:id="0"/>
            <w:bookmarkEnd w:id="1"/>
            <w:r w:rsidRPr="00A37D1C">
              <w:rPr>
                <w:rFonts w:eastAsiaTheme="minorEastAsia"/>
                <w:sz w:val="20"/>
                <w:szCs w:val="20"/>
                <w:lang w:val="en-GB" w:eastAsia="en-US"/>
              </w:rPr>
              <w:t>COP.1/</w:t>
            </w:r>
            <w:r>
              <w:rPr>
                <w:rFonts w:eastAsiaTheme="minorEastAsia" w:hint="eastAsia"/>
                <w:sz w:val="20"/>
                <w:szCs w:val="20"/>
                <w:lang w:val="en-GB"/>
              </w:rPr>
              <w:t>23</w:t>
            </w:r>
          </w:p>
        </w:tc>
      </w:tr>
      <w:bookmarkStart w:id="2" w:name="_MON_1021710482"/>
      <w:bookmarkEnd w:id="2"/>
      <w:bookmarkStart w:id="3" w:name="_MON_1021710510"/>
      <w:bookmarkEnd w:id="3"/>
      <w:tr w:rsidR="00A37D1C" w:rsidRPr="00A37D1C" w:rsidTr="00786481">
        <w:trPr>
          <w:cantSplit/>
          <w:trHeight w:val="2549"/>
          <w:jc w:val="right"/>
        </w:trPr>
        <w:tc>
          <w:tcPr>
            <w:tcW w:w="1550" w:type="dxa"/>
            <w:tcBorders>
              <w:top w:val="single" w:sz="4" w:space="0" w:color="auto"/>
              <w:bottom w:val="single" w:sz="24" w:space="0" w:color="auto"/>
            </w:tcBorders>
          </w:tcPr>
          <w:p w:rsidR="00A37D1C" w:rsidRPr="00A37D1C" w:rsidRDefault="00A37D1C" w:rsidP="00A37D1C">
            <w:pPr>
              <w:spacing w:after="0" w:line="240" w:lineRule="auto"/>
              <w:jc w:val="left"/>
              <w:rPr>
                <w:rFonts w:eastAsiaTheme="minorEastAsia"/>
                <w:noProof/>
                <w:sz w:val="20"/>
                <w:szCs w:val="20"/>
                <w:lang w:val="en-GB" w:eastAsia="en-US"/>
              </w:rPr>
            </w:pPr>
            <w:r w:rsidRPr="00A37D1C">
              <w:rPr>
                <w:rFonts w:eastAsiaTheme="minorEastAsia"/>
                <w:noProof/>
                <w:sz w:val="20"/>
                <w:szCs w:val="20"/>
                <w:lang w:val="en-GB" w:eastAsia="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15pt" o:ole="" fillcolor="window">
                  <v:imagedata r:id="rId9" o:title=""/>
                </v:shape>
                <o:OLEObject Type="Embed" ProgID="Word.Picture.8" ShapeID="_x0000_i1025" DrawAspect="Content" ObjectID="_1560236761" r:id="rId10"/>
              </w:object>
            </w:r>
            <w:r w:rsidRPr="00A37D1C">
              <w:rPr>
                <w:rFonts w:eastAsiaTheme="minorEastAsia"/>
                <w:noProof/>
                <w:sz w:val="20"/>
                <w:szCs w:val="20"/>
              </w:rPr>
              <w:drawing>
                <wp:inline distT="0" distB="0" distL="0" distR="0" wp14:anchorId="3988E30D" wp14:editId="537B35A0">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A37D1C" w:rsidRPr="005E105C" w:rsidRDefault="00A37D1C" w:rsidP="00A37D1C">
            <w:pPr>
              <w:spacing w:after="0" w:line="240" w:lineRule="auto"/>
              <w:jc w:val="left"/>
              <w:rPr>
                <w:rFonts w:ascii="Arial" w:eastAsiaTheme="minorEastAsia" w:hAnsi="Arial" w:cs="Arial"/>
                <w:b/>
                <w:sz w:val="28"/>
                <w:szCs w:val="28"/>
                <w:lang w:val="en-GB"/>
              </w:rPr>
            </w:pPr>
          </w:p>
          <w:p w:rsidR="00A37D1C" w:rsidRPr="005E105C" w:rsidRDefault="00A37D1C" w:rsidP="00A37D1C">
            <w:pPr>
              <w:spacing w:after="0" w:line="240" w:lineRule="auto"/>
              <w:jc w:val="left"/>
              <w:rPr>
                <w:rFonts w:ascii="Arial" w:eastAsiaTheme="minorEastAsia" w:hAnsi="Arial" w:cs="Arial"/>
                <w:b/>
                <w:sz w:val="28"/>
                <w:szCs w:val="28"/>
                <w:lang w:val="en-GB"/>
              </w:rPr>
            </w:pPr>
          </w:p>
          <w:p w:rsidR="00A37D1C" w:rsidRPr="005E105C" w:rsidRDefault="00A37D1C" w:rsidP="00A37D1C">
            <w:pPr>
              <w:spacing w:after="0" w:line="240" w:lineRule="auto"/>
              <w:jc w:val="left"/>
              <w:rPr>
                <w:rFonts w:ascii="Arial" w:eastAsiaTheme="minorEastAsia" w:hAnsi="Arial" w:cs="Arial"/>
                <w:b/>
                <w:sz w:val="28"/>
                <w:szCs w:val="28"/>
                <w:lang w:val="en-GB"/>
              </w:rPr>
            </w:pPr>
          </w:p>
          <w:p w:rsidR="00A37D1C" w:rsidRPr="005E105C" w:rsidRDefault="00A37D1C" w:rsidP="00A37D1C">
            <w:pPr>
              <w:spacing w:after="0" w:line="240" w:lineRule="auto"/>
              <w:jc w:val="left"/>
              <w:rPr>
                <w:rFonts w:ascii="Arial" w:eastAsiaTheme="minorEastAsia" w:hAnsi="Arial" w:cs="Arial"/>
                <w:b/>
                <w:sz w:val="36"/>
                <w:szCs w:val="36"/>
                <w:lang w:val="en-GB"/>
              </w:rPr>
            </w:pPr>
          </w:p>
          <w:p w:rsidR="00A37D1C" w:rsidRPr="00A37D1C" w:rsidRDefault="00A37D1C" w:rsidP="005E105C">
            <w:pPr>
              <w:spacing w:after="0" w:line="240" w:lineRule="auto"/>
              <w:jc w:val="left"/>
              <w:rPr>
                <w:rFonts w:ascii="SimHei" w:eastAsia="SimHei" w:hAnsi="SimHei" w:cs="Arial"/>
                <w:b/>
                <w:sz w:val="32"/>
                <w:szCs w:val="32"/>
                <w:lang w:val="en-GB"/>
              </w:rPr>
            </w:pPr>
            <w:r w:rsidRPr="00A37D1C">
              <w:rPr>
                <w:rFonts w:ascii="SimHei" w:eastAsia="SimHei" w:hAnsi="SimHei" w:cs="Arial" w:hint="eastAsia"/>
                <w:b/>
                <w:sz w:val="32"/>
                <w:szCs w:val="32"/>
                <w:lang w:val="en-GB"/>
              </w:rPr>
              <w:t>联合国</w:t>
            </w:r>
          </w:p>
          <w:p w:rsidR="00A37D1C" w:rsidRPr="00A37D1C" w:rsidRDefault="00A37D1C" w:rsidP="005E105C">
            <w:pPr>
              <w:spacing w:after="0" w:line="240" w:lineRule="auto"/>
              <w:jc w:val="left"/>
              <w:rPr>
                <w:rFonts w:ascii="Arial" w:eastAsiaTheme="minorEastAsia" w:hAnsi="Arial" w:cs="Arial"/>
                <w:b/>
                <w:sz w:val="28"/>
                <w:szCs w:val="20"/>
                <w:lang w:val="en-GB"/>
              </w:rPr>
            </w:pPr>
            <w:r w:rsidRPr="00A37D1C">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rsidR="00A37D1C" w:rsidRPr="00A37D1C" w:rsidRDefault="00A37D1C" w:rsidP="00862204">
            <w:pPr>
              <w:spacing w:before="120"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Distr.: General</w:t>
            </w:r>
            <w:r w:rsidRPr="00A37D1C">
              <w:rPr>
                <w:rFonts w:eastAsiaTheme="minorEastAsia"/>
                <w:sz w:val="20"/>
                <w:szCs w:val="20"/>
                <w:lang w:val="en-GB" w:eastAsia="en-US"/>
              </w:rPr>
              <w:br w:type="textWrapping" w:clear="all"/>
              <w:t>12 April 2017</w:t>
            </w:r>
          </w:p>
          <w:p w:rsidR="00A37D1C" w:rsidRPr="00A37D1C" w:rsidRDefault="00A37D1C" w:rsidP="00862204">
            <w:pPr>
              <w:spacing w:after="0" w:line="240" w:lineRule="auto"/>
              <w:ind w:leftChars="-5" w:left="2" w:hangingChars="6" w:hanging="12"/>
              <w:jc w:val="left"/>
              <w:rPr>
                <w:rFonts w:eastAsiaTheme="minorEastAsia"/>
                <w:sz w:val="20"/>
                <w:szCs w:val="20"/>
                <w:lang w:val="en-GB"/>
              </w:rPr>
            </w:pPr>
          </w:p>
          <w:p w:rsidR="00A37D1C" w:rsidRPr="00A37D1C" w:rsidRDefault="00A37D1C" w:rsidP="00862204">
            <w:pPr>
              <w:spacing w:after="0" w:line="240" w:lineRule="auto"/>
              <w:ind w:leftChars="-5" w:left="2" w:hangingChars="6" w:hanging="12"/>
              <w:jc w:val="left"/>
              <w:rPr>
                <w:rFonts w:eastAsiaTheme="minorEastAsia"/>
                <w:sz w:val="20"/>
                <w:szCs w:val="20"/>
                <w:lang w:val="en-GB"/>
              </w:rPr>
            </w:pPr>
            <w:r w:rsidRPr="00A37D1C">
              <w:rPr>
                <w:rFonts w:eastAsiaTheme="minorEastAsia" w:hint="eastAsia"/>
                <w:sz w:val="20"/>
                <w:szCs w:val="20"/>
                <w:lang w:val="en-GB"/>
              </w:rPr>
              <w:t>Chinese</w:t>
            </w:r>
          </w:p>
          <w:p w:rsidR="00A37D1C" w:rsidRPr="00A37D1C" w:rsidRDefault="00A37D1C" w:rsidP="00862204">
            <w:pPr>
              <w:spacing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Original: English</w:t>
            </w:r>
          </w:p>
        </w:tc>
      </w:tr>
    </w:tbl>
    <w:p w:rsidR="00A37D1C" w:rsidRPr="00A37D1C" w:rsidRDefault="00A37D1C" w:rsidP="00A37D1C">
      <w:pPr>
        <w:tabs>
          <w:tab w:val="left" w:pos="4082"/>
        </w:tabs>
        <w:suppressAutoHyphens/>
        <w:spacing w:after="0" w:line="240" w:lineRule="auto"/>
        <w:ind w:right="5103"/>
        <w:jc w:val="left"/>
        <w:rPr>
          <w:rFonts w:ascii="SimHei" w:eastAsia="SimHei" w:hAnsi="SimHei"/>
          <w:b/>
          <w:sz w:val="24"/>
          <w:szCs w:val="24"/>
          <w:lang w:val="zh-CN"/>
        </w:rPr>
      </w:pPr>
      <w:r w:rsidRPr="00A37D1C">
        <w:rPr>
          <w:rFonts w:ascii="SimHei" w:eastAsia="SimHei" w:hAnsi="SimHei"/>
          <w:b/>
          <w:sz w:val="24"/>
          <w:szCs w:val="24"/>
          <w:lang w:val="zh-CN"/>
        </w:rPr>
        <w:t>关于汞的水俣公约缔约方大会</w:t>
      </w:r>
    </w:p>
    <w:p w:rsidR="00A37D1C" w:rsidRPr="00A37D1C" w:rsidRDefault="00A37D1C" w:rsidP="00A37D1C">
      <w:pPr>
        <w:tabs>
          <w:tab w:val="left" w:pos="4082"/>
        </w:tabs>
        <w:suppressAutoHyphens/>
        <w:spacing w:after="0" w:line="240" w:lineRule="auto"/>
        <w:ind w:right="5103"/>
        <w:jc w:val="left"/>
        <w:rPr>
          <w:rFonts w:ascii="SimHei" w:eastAsia="SimHei" w:hAnsi="SimHei"/>
          <w:b/>
          <w:sz w:val="24"/>
          <w:szCs w:val="24"/>
          <w:lang w:val="en-GB"/>
        </w:rPr>
      </w:pPr>
      <w:r w:rsidRPr="00A37D1C">
        <w:rPr>
          <w:rFonts w:ascii="SimHei" w:eastAsia="SimHei" w:hAnsi="SimHei"/>
          <w:b/>
          <w:sz w:val="24"/>
          <w:szCs w:val="24"/>
          <w:lang w:val="zh-CN"/>
        </w:rPr>
        <w:t>第一次会议</w:t>
      </w:r>
    </w:p>
    <w:p w:rsidR="00A37D1C" w:rsidRPr="00A37D1C" w:rsidRDefault="00A37D1C" w:rsidP="00A37D1C">
      <w:pPr>
        <w:keepNext/>
        <w:keepLines/>
        <w:tabs>
          <w:tab w:val="left" w:pos="4082"/>
        </w:tabs>
        <w:suppressAutoHyphens/>
        <w:spacing w:after="0" w:line="240" w:lineRule="auto"/>
        <w:ind w:right="5103"/>
        <w:jc w:val="left"/>
        <w:rPr>
          <w:sz w:val="24"/>
          <w:szCs w:val="24"/>
          <w:lang w:val="en-GB"/>
        </w:rPr>
      </w:pPr>
      <w:r w:rsidRPr="00A37D1C">
        <w:rPr>
          <w:sz w:val="24"/>
          <w:szCs w:val="24"/>
          <w:lang w:val="zh-CN"/>
        </w:rPr>
        <w:t>2017</w:t>
      </w:r>
      <w:r w:rsidRPr="00A37D1C">
        <w:rPr>
          <w:sz w:val="24"/>
          <w:szCs w:val="24"/>
          <w:lang w:val="zh-CN"/>
        </w:rPr>
        <w:t>年</w:t>
      </w:r>
      <w:r w:rsidRPr="00A37D1C">
        <w:rPr>
          <w:sz w:val="24"/>
          <w:szCs w:val="24"/>
          <w:lang w:val="zh-CN"/>
        </w:rPr>
        <w:t>9</w:t>
      </w:r>
      <w:r w:rsidRPr="00A37D1C">
        <w:rPr>
          <w:sz w:val="24"/>
          <w:szCs w:val="24"/>
          <w:lang w:val="zh-CN"/>
        </w:rPr>
        <w:t>月</w:t>
      </w:r>
      <w:r w:rsidRPr="00A37D1C">
        <w:rPr>
          <w:rFonts w:hint="eastAsia"/>
          <w:sz w:val="24"/>
          <w:szCs w:val="24"/>
          <w:lang w:val="zh-CN"/>
        </w:rPr>
        <w:t>24</w:t>
      </w:r>
      <w:r w:rsidRPr="00A37D1C">
        <w:rPr>
          <w:rFonts w:hint="eastAsia"/>
          <w:sz w:val="24"/>
          <w:szCs w:val="24"/>
          <w:lang w:val="zh-CN"/>
        </w:rPr>
        <w:t>日至</w:t>
      </w:r>
      <w:r w:rsidRPr="00A37D1C">
        <w:rPr>
          <w:sz w:val="24"/>
          <w:szCs w:val="24"/>
          <w:lang w:val="zh-CN"/>
        </w:rPr>
        <w:t>29</w:t>
      </w:r>
      <w:r w:rsidRPr="00A37D1C">
        <w:rPr>
          <w:sz w:val="24"/>
          <w:szCs w:val="24"/>
          <w:lang w:val="zh-CN"/>
        </w:rPr>
        <w:t>日</w:t>
      </w:r>
      <w:r w:rsidRPr="00A37D1C">
        <w:rPr>
          <w:rFonts w:hint="eastAsia"/>
          <w:sz w:val="24"/>
          <w:szCs w:val="24"/>
          <w:lang w:val="zh-CN"/>
        </w:rPr>
        <w:t>，</w:t>
      </w:r>
      <w:r w:rsidRPr="00A37D1C">
        <w:rPr>
          <w:sz w:val="24"/>
          <w:szCs w:val="24"/>
          <w:lang w:val="zh-CN"/>
        </w:rPr>
        <w:t>日内瓦</w:t>
      </w:r>
    </w:p>
    <w:p w:rsidR="00F07F11" w:rsidRPr="00A37D1C" w:rsidRDefault="00F07F11" w:rsidP="00A37D1C">
      <w:pPr>
        <w:keepNext/>
        <w:keepLines/>
        <w:tabs>
          <w:tab w:val="left" w:pos="4082"/>
        </w:tabs>
        <w:suppressAutoHyphens/>
        <w:spacing w:after="0" w:line="240" w:lineRule="auto"/>
        <w:ind w:right="5103"/>
        <w:jc w:val="left"/>
        <w:rPr>
          <w:sz w:val="24"/>
          <w:szCs w:val="24"/>
          <w:lang w:val="zh-CN"/>
        </w:rPr>
      </w:pPr>
      <w:r w:rsidRPr="00A37D1C">
        <w:rPr>
          <w:sz w:val="24"/>
          <w:szCs w:val="24"/>
          <w:lang w:val="zh-CN"/>
        </w:rPr>
        <w:t>临时议程</w:t>
      </w:r>
      <w:r w:rsidRPr="00A37D1C">
        <w:rPr>
          <w:sz w:val="24"/>
          <w:szCs w:val="24"/>
          <w:lang w:val="zh-CN"/>
        </w:rPr>
        <w:footnoteReference w:customMarkFollows="1" w:id="1"/>
        <w:t>*</w:t>
      </w:r>
      <w:r w:rsidRPr="00A37D1C">
        <w:rPr>
          <w:sz w:val="24"/>
          <w:szCs w:val="24"/>
          <w:lang w:val="zh-CN"/>
        </w:rPr>
        <w:t>项目</w:t>
      </w:r>
      <w:r w:rsidRPr="00A37D1C">
        <w:rPr>
          <w:sz w:val="24"/>
          <w:szCs w:val="24"/>
          <w:lang w:val="zh-CN"/>
        </w:rPr>
        <w:t>6(e)</w:t>
      </w:r>
    </w:p>
    <w:p w:rsidR="00787688" w:rsidRPr="00A37D1C" w:rsidRDefault="00F07F11" w:rsidP="002E3118">
      <w:pPr>
        <w:pStyle w:val="AATitle2"/>
        <w:spacing w:before="60" w:after="0"/>
        <w:ind w:right="4394"/>
        <w:rPr>
          <w:rFonts w:eastAsia="SimHei"/>
          <w:sz w:val="24"/>
          <w:lang w:eastAsia="zh-CN"/>
        </w:rPr>
      </w:pPr>
      <w:r w:rsidRPr="00A37D1C">
        <w:rPr>
          <w:rFonts w:eastAsia="SimHei"/>
          <w:sz w:val="24"/>
          <w:lang w:val="zh-CN" w:eastAsia="zh-CN"/>
        </w:rPr>
        <w:t>《公约》规定的供缔约方大会采取行动的事项：第</w:t>
      </w:r>
      <w:r w:rsidRPr="00A37D1C">
        <w:rPr>
          <w:rFonts w:eastAsia="SimHei"/>
          <w:sz w:val="24"/>
          <w:lang w:val="zh-CN" w:eastAsia="zh-CN"/>
        </w:rPr>
        <w:t>8</w:t>
      </w:r>
      <w:r w:rsidRPr="00A37D1C">
        <w:rPr>
          <w:rFonts w:eastAsia="SimHei"/>
          <w:sz w:val="24"/>
          <w:lang w:val="zh-CN" w:eastAsia="zh-CN"/>
        </w:rPr>
        <w:t>条第</w:t>
      </w:r>
      <w:r w:rsidRPr="00A37D1C">
        <w:rPr>
          <w:rFonts w:eastAsia="SimHei"/>
          <w:sz w:val="24"/>
          <w:lang w:val="zh-CN" w:eastAsia="zh-CN"/>
        </w:rPr>
        <w:t>9(a)</w:t>
      </w:r>
      <w:r w:rsidRPr="00A37D1C">
        <w:rPr>
          <w:rFonts w:eastAsia="SimHei"/>
          <w:sz w:val="24"/>
          <w:lang w:val="zh-CN" w:eastAsia="zh-CN"/>
        </w:rPr>
        <w:t>和第</w:t>
      </w:r>
      <w:r w:rsidRPr="00A37D1C">
        <w:rPr>
          <w:rFonts w:eastAsia="SimHei"/>
          <w:sz w:val="24"/>
          <w:lang w:val="zh-CN" w:eastAsia="zh-CN"/>
        </w:rPr>
        <w:t>9(b)</w:t>
      </w:r>
      <w:r w:rsidRPr="00A37D1C">
        <w:rPr>
          <w:rFonts w:eastAsia="SimHei"/>
          <w:sz w:val="24"/>
          <w:lang w:val="zh-CN" w:eastAsia="zh-CN"/>
        </w:rPr>
        <w:t>款所述的指导意见</w:t>
      </w:r>
    </w:p>
    <w:p w:rsidR="00312543" w:rsidRPr="007A52B5" w:rsidRDefault="00A414F6" w:rsidP="00B06A9C">
      <w:pPr>
        <w:pStyle w:val="BBTitle"/>
        <w:rPr>
          <w:rFonts w:eastAsia="SimHei"/>
          <w:sz w:val="32"/>
          <w:lang w:eastAsia="zh-CN"/>
        </w:rPr>
      </w:pPr>
      <w:r w:rsidRPr="007A52B5">
        <w:rPr>
          <w:rFonts w:eastAsia="SimHei"/>
          <w:sz w:val="32"/>
          <w:lang w:val="zh-CN" w:eastAsia="zh-CN"/>
        </w:rPr>
        <w:t>第</w:t>
      </w:r>
      <w:r w:rsidRPr="007A52B5">
        <w:rPr>
          <w:rFonts w:eastAsia="SimHei"/>
          <w:sz w:val="32"/>
          <w:lang w:val="zh-CN" w:eastAsia="zh-CN"/>
        </w:rPr>
        <w:t>8</w:t>
      </w:r>
      <w:r w:rsidRPr="007A52B5">
        <w:rPr>
          <w:rFonts w:eastAsia="SimHei"/>
          <w:sz w:val="32"/>
          <w:lang w:val="zh-CN" w:eastAsia="zh-CN"/>
        </w:rPr>
        <w:t>条第</w:t>
      </w:r>
      <w:r w:rsidRPr="007A52B5">
        <w:rPr>
          <w:rFonts w:eastAsia="SimHei"/>
          <w:sz w:val="32"/>
          <w:lang w:val="zh-CN" w:eastAsia="zh-CN"/>
        </w:rPr>
        <w:t>9(a)</w:t>
      </w:r>
      <w:r w:rsidRPr="007A52B5">
        <w:rPr>
          <w:rFonts w:eastAsia="SimHei"/>
          <w:sz w:val="32"/>
          <w:lang w:val="zh-CN" w:eastAsia="zh-CN"/>
        </w:rPr>
        <w:t>和第</w:t>
      </w:r>
      <w:r w:rsidRPr="007A52B5">
        <w:rPr>
          <w:rFonts w:eastAsia="SimHei"/>
          <w:sz w:val="32"/>
          <w:lang w:val="zh-CN" w:eastAsia="zh-CN"/>
        </w:rPr>
        <w:t>9(b)</w:t>
      </w:r>
      <w:r w:rsidRPr="007A52B5">
        <w:rPr>
          <w:rFonts w:eastAsia="SimHei"/>
          <w:sz w:val="32"/>
          <w:lang w:val="zh-CN" w:eastAsia="zh-CN"/>
        </w:rPr>
        <w:t>款所述的有关汞排放的指导意见</w:t>
      </w:r>
    </w:p>
    <w:p w:rsidR="00312543" w:rsidRPr="007A52B5" w:rsidRDefault="00312543" w:rsidP="00B06A9C">
      <w:pPr>
        <w:pStyle w:val="CH2"/>
        <w:rPr>
          <w:rFonts w:ascii="SimHei" w:eastAsia="SimHei" w:hAnsi="SimHei"/>
          <w:sz w:val="28"/>
          <w:lang w:eastAsia="zh-CN"/>
        </w:rPr>
      </w:pPr>
      <w:r w:rsidRPr="007A52B5">
        <w:rPr>
          <w:rFonts w:ascii="SimHei" w:eastAsia="SimHei" w:hAnsi="SimHei"/>
          <w:sz w:val="28"/>
          <w:lang w:val="zh-CN" w:eastAsia="zh-CN"/>
        </w:rPr>
        <w:tab/>
      </w:r>
      <w:r w:rsidRPr="007A52B5">
        <w:rPr>
          <w:rFonts w:ascii="SimHei" w:eastAsia="SimHei" w:hAnsi="SimHei"/>
          <w:sz w:val="28"/>
          <w:lang w:val="zh-CN" w:eastAsia="zh-CN"/>
        </w:rPr>
        <w:tab/>
        <w:t>秘书处的说明</w:t>
      </w:r>
    </w:p>
    <w:p w:rsidR="00312543" w:rsidRPr="00BE1606" w:rsidRDefault="002C1DB4" w:rsidP="00883AA9">
      <w:pPr>
        <w:pStyle w:val="Normalnumber"/>
        <w:ind w:left="1253"/>
        <w:jc w:val="both"/>
        <w:rPr>
          <w:sz w:val="24"/>
          <w:szCs w:val="24"/>
          <w:lang w:eastAsia="zh-CN"/>
        </w:rPr>
      </w:pPr>
      <w:r w:rsidRPr="00BE1606">
        <w:rPr>
          <w:sz w:val="24"/>
          <w:szCs w:val="24"/>
          <w:lang w:val="zh-CN" w:eastAsia="zh-CN"/>
        </w:rPr>
        <w:t>《关于汞的水俣公约》中关于排放的第</w:t>
      </w:r>
      <w:r w:rsidRPr="00BE1606">
        <w:rPr>
          <w:sz w:val="24"/>
          <w:szCs w:val="24"/>
          <w:lang w:val="zh-CN" w:eastAsia="zh-CN"/>
        </w:rPr>
        <w:t>8</w:t>
      </w:r>
      <w:r w:rsidRPr="00BE1606">
        <w:rPr>
          <w:sz w:val="24"/>
          <w:szCs w:val="24"/>
          <w:lang w:val="zh-CN" w:eastAsia="zh-CN"/>
        </w:rPr>
        <w:t>条第</w:t>
      </w:r>
      <w:r w:rsidRPr="00BE1606">
        <w:rPr>
          <w:sz w:val="24"/>
          <w:szCs w:val="24"/>
          <w:lang w:val="zh-CN" w:eastAsia="zh-CN"/>
        </w:rPr>
        <w:t>9</w:t>
      </w:r>
      <w:r w:rsidRPr="00BE1606">
        <w:rPr>
          <w:sz w:val="24"/>
          <w:szCs w:val="24"/>
          <w:lang w:val="zh-CN" w:eastAsia="zh-CN"/>
        </w:rPr>
        <w:t>款规定，缔约方大会应当在实际情况允许时尽快</w:t>
      </w:r>
      <w:r w:rsidR="00590F00" w:rsidRPr="00BE1606">
        <w:rPr>
          <w:sz w:val="24"/>
          <w:szCs w:val="24"/>
          <w:lang w:val="zh-CN" w:eastAsia="zh-CN"/>
        </w:rPr>
        <w:t>通过关于</w:t>
      </w:r>
      <w:r w:rsidRPr="00BE1606">
        <w:rPr>
          <w:sz w:val="24"/>
          <w:szCs w:val="24"/>
          <w:lang w:val="zh-CN" w:eastAsia="zh-CN"/>
        </w:rPr>
        <w:t>缔约方可依照第</w:t>
      </w:r>
      <w:r w:rsidRPr="00BE1606">
        <w:rPr>
          <w:sz w:val="24"/>
          <w:szCs w:val="24"/>
          <w:lang w:val="zh-CN" w:eastAsia="zh-CN"/>
        </w:rPr>
        <w:t>2(b)</w:t>
      </w:r>
      <w:r w:rsidRPr="00BE1606">
        <w:rPr>
          <w:sz w:val="24"/>
          <w:szCs w:val="24"/>
          <w:lang w:val="zh-CN" w:eastAsia="zh-CN"/>
        </w:rPr>
        <w:t>款制定的标准</w:t>
      </w:r>
      <w:r w:rsidR="00683410" w:rsidRPr="00BE1606">
        <w:rPr>
          <w:sz w:val="24"/>
          <w:szCs w:val="24"/>
          <w:lang w:val="zh-CN" w:eastAsia="zh-CN"/>
        </w:rPr>
        <w:t>以及</w:t>
      </w:r>
      <w:r w:rsidR="00590F00" w:rsidRPr="00BE1606">
        <w:rPr>
          <w:sz w:val="24"/>
          <w:szCs w:val="24"/>
          <w:lang w:val="zh-CN" w:eastAsia="zh-CN"/>
        </w:rPr>
        <w:t>关于</w:t>
      </w:r>
      <w:r w:rsidR="00FD21D9" w:rsidRPr="00BE1606">
        <w:rPr>
          <w:sz w:val="24"/>
          <w:szCs w:val="24"/>
          <w:lang w:val="zh-CN" w:eastAsia="zh-CN"/>
        </w:rPr>
        <w:t>排放清单</w:t>
      </w:r>
      <w:r w:rsidR="002C1114" w:rsidRPr="00BE1606">
        <w:rPr>
          <w:sz w:val="24"/>
          <w:szCs w:val="24"/>
          <w:lang w:val="zh-CN" w:eastAsia="zh-CN"/>
        </w:rPr>
        <w:t>编制</w:t>
      </w:r>
      <w:r w:rsidR="00FD21D9" w:rsidRPr="00BE1606">
        <w:rPr>
          <w:sz w:val="24"/>
          <w:szCs w:val="24"/>
          <w:lang w:val="zh-CN" w:eastAsia="zh-CN"/>
        </w:rPr>
        <w:t>方法</w:t>
      </w:r>
      <w:r w:rsidR="00590F00" w:rsidRPr="00BE1606">
        <w:rPr>
          <w:sz w:val="24"/>
          <w:szCs w:val="24"/>
          <w:lang w:val="zh-CN" w:eastAsia="zh-CN"/>
        </w:rPr>
        <w:t>的</w:t>
      </w:r>
      <w:r w:rsidRPr="00BE1606">
        <w:rPr>
          <w:sz w:val="24"/>
          <w:szCs w:val="24"/>
          <w:lang w:val="zh-CN" w:eastAsia="zh-CN"/>
        </w:rPr>
        <w:t>指导意见。</w:t>
      </w:r>
    </w:p>
    <w:p w:rsidR="00312543" w:rsidRPr="00BE1606" w:rsidRDefault="00312543" w:rsidP="00883AA9">
      <w:pPr>
        <w:pStyle w:val="Normalnumber"/>
        <w:widowControl w:val="0"/>
        <w:ind w:left="1253"/>
        <w:rPr>
          <w:sz w:val="24"/>
          <w:szCs w:val="24"/>
          <w:lang w:eastAsia="zh-CN"/>
        </w:rPr>
      </w:pPr>
      <w:r w:rsidRPr="00BE1606">
        <w:rPr>
          <w:sz w:val="24"/>
          <w:szCs w:val="24"/>
          <w:lang w:val="zh-CN" w:eastAsia="zh-CN"/>
        </w:rPr>
        <w:t>拟定一项具有法律约束力的全球性</w:t>
      </w:r>
      <w:proofErr w:type="gramStart"/>
      <w:r w:rsidRPr="00BE1606">
        <w:rPr>
          <w:sz w:val="24"/>
          <w:szCs w:val="24"/>
          <w:lang w:val="zh-CN" w:eastAsia="zh-CN"/>
        </w:rPr>
        <w:t>汞问题</w:t>
      </w:r>
      <w:proofErr w:type="gramEnd"/>
      <w:r w:rsidRPr="00BE1606">
        <w:rPr>
          <w:sz w:val="24"/>
          <w:szCs w:val="24"/>
          <w:lang w:val="zh-CN" w:eastAsia="zh-CN"/>
        </w:rPr>
        <w:t>文书政府间谈判委员会在其第七届会议上审议了制定《公约》第</w:t>
      </w:r>
      <w:r w:rsidRPr="00BE1606">
        <w:rPr>
          <w:sz w:val="24"/>
          <w:szCs w:val="24"/>
          <w:lang w:val="zh-CN" w:eastAsia="zh-CN"/>
        </w:rPr>
        <w:t>8</w:t>
      </w:r>
      <w:r w:rsidRPr="00BE1606">
        <w:rPr>
          <w:sz w:val="24"/>
          <w:szCs w:val="24"/>
          <w:lang w:val="zh-CN" w:eastAsia="zh-CN"/>
        </w:rPr>
        <w:t>条所要求指导意见问题技术专家组的报告（</w:t>
      </w:r>
      <w:r w:rsidRPr="00BE1606">
        <w:rPr>
          <w:sz w:val="24"/>
          <w:szCs w:val="24"/>
          <w:lang w:val="zh-CN" w:eastAsia="zh-CN"/>
        </w:rPr>
        <w:t>UNEP(DTIE)/Hg/INC.7/6</w:t>
      </w:r>
      <w:r w:rsidRPr="00BE1606">
        <w:rPr>
          <w:sz w:val="24"/>
          <w:szCs w:val="24"/>
          <w:lang w:val="zh-CN" w:eastAsia="zh-CN"/>
        </w:rPr>
        <w:t>、</w:t>
      </w:r>
      <w:r w:rsidRPr="00BE1606">
        <w:rPr>
          <w:sz w:val="24"/>
          <w:szCs w:val="24"/>
          <w:lang w:val="zh-CN" w:eastAsia="zh-CN"/>
        </w:rPr>
        <w:t>UNEP(DTIE)/Hg/INC.7/6/Add.3</w:t>
      </w:r>
      <w:r w:rsidRPr="00BE1606">
        <w:rPr>
          <w:sz w:val="24"/>
          <w:szCs w:val="24"/>
          <w:lang w:val="zh-CN" w:eastAsia="zh-CN"/>
        </w:rPr>
        <w:t>和</w:t>
      </w:r>
      <w:r w:rsidRPr="00BE1606">
        <w:rPr>
          <w:sz w:val="24"/>
          <w:szCs w:val="24"/>
          <w:lang w:val="zh-CN" w:eastAsia="zh-CN"/>
        </w:rPr>
        <w:t>UNEP(DTIE)</w:t>
      </w:r>
      <w:r w:rsidR="005E06F8" w:rsidRPr="00BE1606">
        <w:rPr>
          <w:sz w:val="24"/>
          <w:szCs w:val="24"/>
          <w:lang w:val="zh-CN" w:eastAsia="zh-CN"/>
        </w:rPr>
        <w:br/>
      </w:r>
      <w:r w:rsidRPr="00BE1606">
        <w:rPr>
          <w:sz w:val="24"/>
          <w:szCs w:val="24"/>
          <w:lang w:val="zh-CN" w:eastAsia="zh-CN"/>
        </w:rPr>
        <w:t>/Hg/INC.7/6/Add.4</w:t>
      </w:r>
      <w:r w:rsidRPr="00BE1606">
        <w:rPr>
          <w:sz w:val="24"/>
          <w:szCs w:val="24"/>
          <w:lang w:val="zh-CN" w:eastAsia="zh-CN"/>
        </w:rPr>
        <w:t>）。与会者同意，</w:t>
      </w:r>
      <w:r w:rsidR="00671915" w:rsidRPr="00BE1606">
        <w:rPr>
          <w:sz w:val="24"/>
          <w:szCs w:val="24"/>
          <w:lang w:val="zh-CN" w:eastAsia="zh-CN"/>
        </w:rPr>
        <w:t>将把</w:t>
      </w:r>
      <w:r w:rsidRPr="00BE1606">
        <w:rPr>
          <w:sz w:val="24"/>
          <w:szCs w:val="24"/>
          <w:lang w:val="zh-CN" w:eastAsia="zh-CN"/>
        </w:rPr>
        <w:t>上述报告所载的、经委员会第七届会议工作报告（</w:t>
      </w:r>
      <w:r w:rsidRPr="00BE1606">
        <w:rPr>
          <w:sz w:val="24"/>
          <w:szCs w:val="24"/>
          <w:lang w:val="zh-CN" w:eastAsia="zh-CN"/>
        </w:rPr>
        <w:t>UNEP(DTIE)/Hg/INC.7/22/Rev.1</w:t>
      </w:r>
      <w:r w:rsidRPr="00BE1606">
        <w:rPr>
          <w:sz w:val="24"/>
          <w:szCs w:val="24"/>
          <w:lang w:val="zh-CN" w:eastAsia="zh-CN"/>
        </w:rPr>
        <w:t>）附件三修订的指导意见草案转交缔约方大会</w:t>
      </w:r>
      <w:r w:rsidR="00671915" w:rsidRPr="00BE1606">
        <w:rPr>
          <w:sz w:val="24"/>
          <w:szCs w:val="24"/>
          <w:lang w:val="zh-CN" w:eastAsia="zh-CN"/>
        </w:rPr>
        <w:t>供其在</w:t>
      </w:r>
      <w:r w:rsidRPr="00BE1606">
        <w:rPr>
          <w:sz w:val="24"/>
          <w:szCs w:val="24"/>
          <w:lang w:val="zh-CN" w:eastAsia="zh-CN"/>
        </w:rPr>
        <w:t>第一次会议上通过。关于通过指导意见的决定草案载于本说明附件一；关于缔约方可依照第</w:t>
      </w:r>
      <w:r w:rsidRPr="00BE1606">
        <w:rPr>
          <w:sz w:val="24"/>
          <w:szCs w:val="24"/>
          <w:lang w:val="zh-CN" w:eastAsia="zh-CN"/>
        </w:rPr>
        <w:t>8</w:t>
      </w:r>
      <w:r w:rsidRPr="00BE1606">
        <w:rPr>
          <w:sz w:val="24"/>
          <w:szCs w:val="24"/>
          <w:lang w:val="zh-CN" w:eastAsia="zh-CN"/>
        </w:rPr>
        <w:t>条第</w:t>
      </w:r>
      <w:r w:rsidRPr="00BE1606">
        <w:rPr>
          <w:sz w:val="24"/>
          <w:szCs w:val="24"/>
          <w:lang w:val="zh-CN" w:eastAsia="zh-CN"/>
        </w:rPr>
        <w:t>2(b)</w:t>
      </w:r>
      <w:r w:rsidRPr="00BE1606">
        <w:rPr>
          <w:sz w:val="24"/>
          <w:szCs w:val="24"/>
          <w:lang w:val="zh-CN" w:eastAsia="zh-CN"/>
        </w:rPr>
        <w:t>款制定的标准的指导意见载于附件二</w:t>
      </w:r>
      <w:r w:rsidR="001709DF" w:rsidRPr="00BE1606">
        <w:rPr>
          <w:sz w:val="24"/>
          <w:szCs w:val="24"/>
          <w:lang w:val="zh-CN" w:eastAsia="zh-CN"/>
        </w:rPr>
        <w:t>；</w:t>
      </w:r>
      <w:r w:rsidRPr="00BE1606">
        <w:rPr>
          <w:sz w:val="24"/>
          <w:szCs w:val="24"/>
          <w:lang w:val="zh-CN" w:eastAsia="zh-CN"/>
        </w:rPr>
        <w:t>依照第</w:t>
      </w:r>
      <w:r w:rsidRPr="00BE1606">
        <w:rPr>
          <w:sz w:val="24"/>
          <w:szCs w:val="24"/>
          <w:lang w:val="zh-CN" w:eastAsia="zh-CN"/>
        </w:rPr>
        <w:t>8</w:t>
      </w:r>
      <w:r w:rsidRPr="00BE1606">
        <w:rPr>
          <w:sz w:val="24"/>
          <w:szCs w:val="24"/>
          <w:lang w:val="zh-CN" w:eastAsia="zh-CN"/>
        </w:rPr>
        <w:t>条</w:t>
      </w:r>
      <w:r w:rsidR="002C1114" w:rsidRPr="00BE1606">
        <w:rPr>
          <w:sz w:val="24"/>
          <w:szCs w:val="24"/>
          <w:lang w:val="zh-CN" w:eastAsia="zh-CN"/>
        </w:rPr>
        <w:t>编制</w:t>
      </w:r>
      <w:r w:rsidR="00FD21D9" w:rsidRPr="00BE1606">
        <w:rPr>
          <w:sz w:val="24"/>
          <w:szCs w:val="24"/>
          <w:lang w:val="zh-CN" w:eastAsia="zh-CN"/>
        </w:rPr>
        <w:t>排放清单的方法</w:t>
      </w:r>
      <w:r w:rsidRPr="00BE1606">
        <w:rPr>
          <w:sz w:val="24"/>
          <w:szCs w:val="24"/>
          <w:lang w:val="zh-CN" w:eastAsia="zh-CN"/>
        </w:rPr>
        <w:t>载于附件三。</w:t>
      </w:r>
    </w:p>
    <w:p w:rsidR="00312543" w:rsidRPr="00E149B6" w:rsidRDefault="00240DD1" w:rsidP="00240DD1">
      <w:pPr>
        <w:pStyle w:val="CH2"/>
        <w:rPr>
          <w:rFonts w:ascii="SimHei" w:eastAsia="SimHei" w:hAnsi="SimHei"/>
          <w:sz w:val="28"/>
          <w:szCs w:val="28"/>
          <w:lang w:eastAsia="zh-CN"/>
        </w:rPr>
      </w:pPr>
      <w:r w:rsidRPr="007A52B5">
        <w:rPr>
          <w:rFonts w:ascii="SimHei" w:eastAsia="SimHei" w:hAnsi="SimHei"/>
          <w:lang w:val="zh-CN" w:eastAsia="zh-CN"/>
        </w:rPr>
        <w:tab/>
      </w:r>
      <w:r w:rsidRPr="007A52B5">
        <w:rPr>
          <w:rFonts w:ascii="SimHei" w:eastAsia="SimHei" w:hAnsi="SimHei"/>
          <w:lang w:val="zh-CN" w:eastAsia="zh-CN"/>
        </w:rPr>
        <w:tab/>
      </w:r>
      <w:r w:rsidRPr="00E149B6">
        <w:rPr>
          <w:rFonts w:ascii="SimHei" w:eastAsia="SimHei" w:hAnsi="SimHei"/>
          <w:sz w:val="28"/>
          <w:szCs w:val="28"/>
          <w:lang w:val="zh-CN" w:eastAsia="zh-CN"/>
        </w:rPr>
        <w:t>建议缔约方大会采取的行动</w:t>
      </w:r>
    </w:p>
    <w:p w:rsidR="00F07F11" w:rsidRPr="00883AA9" w:rsidRDefault="00F07F11" w:rsidP="002E3118">
      <w:pPr>
        <w:pStyle w:val="Normalnumber"/>
        <w:jc w:val="both"/>
        <w:rPr>
          <w:sz w:val="24"/>
          <w:szCs w:val="24"/>
          <w:lang w:eastAsia="zh-CN"/>
        </w:rPr>
      </w:pPr>
      <w:r w:rsidRPr="00883AA9">
        <w:rPr>
          <w:sz w:val="24"/>
          <w:szCs w:val="24"/>
          <w:lang w:val="zh-CN" w:eastAsia="zh-CN"/>
        </w:rPr>
        <w:t>大会不妨正式通过政府间谈判委员会在</w:t>
      </w:r>
      <w:r w:rsidR="00D839B8" w:rsidRPr="00883AA9">
        <w:rPr>
          <w:sz w:val="24"/>
          <w:szCs w:val="24"/>
          <w:lang w:val="zh-CN" w:eastAsia="zh-CN"/>
        </w:rPr>
        <w:t>其</w:t>
      </w:r>
      <w:r w:rsidRPr="00883AA9">
        <w:rPr>
          <w:sz w:val="24"/>
          <w:szCs w:val="24"/>
          <w:lang w:val="zh-CN" w:eastAsia="zh-CN"/>
        </w:rPr>
        <w:t>第七届会议上提出的针对第</w:t>
      </w:r>
      <w:r w:rsidRPr="00883AA9">
        <w:rPr>
          <w:sz w:val="24"/>
          <w:szCs w:val="24"/>
          <w:lang w:val="zh-CN" w:eastAsia="zh-CN"/>
        </w:rPr>
        <w:t>8</w:t>
      </w:r>
      <w:r w:rsidRPr="00883AA9">
        <w:rPr>
          <w:sz w:val="24"/>
          <w:szCs w:val="24"/>
          <w:lang w:val="zh-CN" w:eastAsia="zh-CN"/>
        </w:rPr>
        <w:t>条第</w:t>
      </w:r>
      <w:r w:rsidRPr="00883AA9">
        <w:rPr>
          <w:sz w:val="24"/>
          <w:szCs w:val="24"/>
          <w:lang w:val="zh-CN" w:eastAsia="zh-CN"/>
        </w:rPr>
        <w:t>9</w:t>
      </w:r>
      <w:r w:rsidRPr="00883AA9">
        <w:rPr>
          <w:sz w:val="24"/>
          <w:szCs w:val="24"/>
          <w:lang w:val="zh-CN" w:eastAsia="zh-CN"/>
        </w:rPr>
        <w:t>款的指导意见。</w:t>
      </w:r>
    </w:p>
    <w:p w:rsidR="00312543" w:rsidRDefault="00312543" w:rsidP="00312543">
      <w:pPr>
        <w:pStyle w:val="Normalnumber"/>
        <w:numPr>
          <w:ilvl w:val="0"/>
          <w:numId w:val="0"/>
        </w:numPr>
        <w:ind w:left="1247"/>
        <w:rPr>
          <w:lang w:eastAsia="zh-CN"/>
        </w:rPr>
      </w:pPr>
      <w:r>
        <w:rPr>
          <w:lang w:eastAsia="zh-CN"/>
        </w:rPr>
        <w:br w:type="page"/>
      </w:r>
    </w:p>
    <w:p w:rsidR="00312543" w:rsidRPr="00231293" w:rsidRDefault="00312543" w:rsidP="00B06A9C">
      <w:pPr>
        <w:pStyle w:val="ZZAnxheader"/>
        <w:rPr>
          <w:rFonts w:ascii="SimHei" w:eastAsia="SimHei" w:hAnsi="SimHei"/>
          <w:sz w:val="32"/>
          <w:lang w:eastAsia="zh-CN"/>
        </w:rPr>
      </w:pPr>
      <w:r w:rsidRPr="00231293">
        <w:rPr>
          <w:rFonts w:ascii="SimHei" w:eastAsia="SimHei" w:hAnsi="SimHei"/>
          <w:sz w:val="32"/>
          <w:lang w:val="zh-CN" w:eastAsia="zh-CN"/>
        </w:rPr>
        <w:lastRenderedPageBreak/>
        <w:t>附件一</w:t>
      </w:r>
    </w:p>
    <w:p w:rsidR="00F07F11" w:rsidRPr="00231293" w:rsidRDefault="0031419A" w:rsidP="00B06A9C">
      <w:pPr>
        <w:pStyle w:val="ZZAnxtitle"/>
        <w:rPr>
          <w:rFonts w:eastAsia="SimHei"/>
          <w:sz w:val="32"/>
          <w:lang w:eastAsia="zh-CN"/>
        </w:rPr>
      </w:pPr>
      <w:r w:rsidRPr="00231293">
        <w:rPr>
          <w:rFonts w:eastAsia="SimHei"/>
          <w:sz w:val="32"/>
          <w:lang w:val="zh-CN" w:eastAsia="zh-CN"/>
        </w:rPr>
        <w:t>决定草案</w:t>
      </w:r>
      <w:r w:rsidR="00F07F11" w:rsidRPr="00231293">
        <w:rPr>
          <w:rFonts w:eastAsia="SimHei"/>
          <w:sz w:val="32"/>
          <w:lang w:val="zh-CN" w:eastAsia="zh-CN"/>
        </w:rPr>
        <w:t>MC-</w:t>
      </w:r>
      <w:r w:rsidR="009925BC">
        <w:rPr>
          <w:rFonts w:eastAsia="SimHei"/>
          <w:sz w:val="32"/>
          <w:lang w:val="en-US" w:eastAsia="zh-CN"/>
        </w:rPr>
        <w:t>[</w:t>
      </w:r>
      <w:r w:rsidR="00F07F11" w:rsidRPr="00231293">
        <w:rPr>
          <w:rFonts w:eastAsia="SimHei"/>
          <w:sz w:val="32"/>
          <w:lang w:val="zh-CN" w:eastAsia="zh-CN"/>
        </w:rPr>
        <w:t>1/X</w:t>
      </w:r>
      <w:r w:rsidR="009925BC">
        <w:rPr>
          <w:rFonts w:eastAsia="SimHei"/>
          <w:sz w:val="32"/>
          <w:lang w:val="en-US" w:eastAsia="zh-CN"/>
        </w:rPr>
        <w:t>X]</w:t>
      </w:r>
      <w:r w:rsidR="00F07F11" w:rsidRPr="00231293">
        <w:rPr>
          <w:rFonts w:eastAsia="SimHei"/>
          <w:sz w:val="32"/>
          <w:lang w:val="zh-CN" w:eastAsia="zh-CN"/>
        </w:rPr>
        <w:t>：与汞排放有关的指导意见</w:t>
      </w:r>
    </w:p>
    <w:p w:rsidR="00F07F11" w:rsidRPr="002E3118" w:rsidRDefault="00F07F11" w:rsidP="00F07F11">
      <w:pPr>
        <w:pStyle w:val="NormalNonumber"/>
        <w:tabs>
          <w:tab w:val="clear" w:pos="1247"/>
          <w:tab w:val="clear" w:pos="1814"/>
          <w:tab w:val="clear" w:pos="2381"/>
          <w:tab w:val="clear" w:pos="2948"/>
          <w:tab w:val="clear" w:pos="3515"/>
          <w:tab w:val="clear" w:pos="4082"/>
          <w:tab w:val="left" w:pos="624"/>
        </w:tabs>
        <w:ind w:left="1871" w:firstLine="624"/>
        <w:rPr>
          <w:rFonts w:ascii="楷体" w:eastAsia="楷体" w:hAnsi="楷体"/>
          <w:sz w:val="24"/>
          <w:lang w:eastAsia="zh-CN"/>
        </w:rPr>
      </w:pPr>
      <w:r w:rsidRPr="002E3118">
        <w:rPr>
          <w:rFonts w:ascii="楷体" w:eastAsia="楷体" w:hAnsi="楷体"/>
          <w:sz w:val="24"/>
          <w:lang w:val="zh-CN" w:eastAsia="zh-CN"/>
        </w:rPr>
        <w:t>缔约方大会</w:t>
      </w:r>
      <w:r w:rsidRPr="002E3118">
        <w:rPr>
          <w:rFonts w:ascii="楷体" w:eastAsia="楷体" w:hAnsi="楷体" w:hint="eastAsia"/>
          <w:sz w:val="24"/>
          <w:lang w:val="zh-CN" w:eastAsia="zh-CN"/>
        </w:rPr>
        <w:t>，</w:t>
      </w:r>
    </w:p>
    <w:p w:rsidR="00F07F11" w:rsidRPr="00883AA9" w:rsidRDefault="00F07F11" w:rsidP="002E3118">
      <w:pPr>
        <w:pStyle w:val="NormalNonumber"/>
        <w:tabs>
          <w:tab w:val="clear" w:pos="1247"/>
          <w:tab w:val="clear" w:pos="1814"/>
          <w:tab w:val="clear" w:pos="2381"/>
          <w:tab w:val="clear" w:pos="2948"/>
          <w:tab w:val="clear" w:pos="3515"/>
          <w:tab w:val="clear" w:pos="4082"/>
          <w:tab w:val="left" w:pos="624"/>
        </w:tabs>
        <w:ind w:left="1871" w:firstLine="624"/>
        <w:jc w:val="both"/>
        <w:rPr>
          <w:rFonts w:ascii="SimSun" w:hAnsi="SimSun"/>
          <w:iCs/>
          <w:sz w:val="24"/>
          <w:szCs w:val="24"/>
          <w:lang w:eastAsia="zh-CN"/>
        </w:rPr>
      </w:pPr>
      <w:r w:rsidRPr="002E3118">
        <w:rPr>
          <w:rFonts w:ascii="楷体" w:eastAsia="楷体" w:hAnsi="楷体"/>
          <w:sz w:val="24"/>
          <w:szCs w:val="24"/>
          <w:lang w:val="zh-CN" w:eastAsia="zh-CN"/>
        </w:rPr>
        <w:t>认识</w:t>
      </w:r>
      <w:r w:rsidRPr="00883AA9">
        <w:rPr>
          <w:rFonts w:ascii="SimSun" w:hAnsi="SimSun"/>
          <w:sz w:val="24"/>
          <w:szCs w:val="24"/>
          <w:lang w:val="zh-CN" w:eastAsia="zh-CN"/>
        </w:rPr>
        <w:t>到汞排放</w:t>
      </w:r>
      <w:r w:rsidRPr="00883AA9">
        <w:rPr>
          <w:rFonts w:ascii="SimSun" w:hAnsi="SimSun" w:hint="eastAsia"/>
          <w:sz w:val="24"/>
          <w:szCs w:val="24"/>
          <w:lang w:val="zh-CN" w:eastAsia="zh-CN"/>
        </w:rPr>
        <w:t>控制对</w:t>
      </w:r>
      <w:r w:rsidR="001709DF" w:rsidRPr="00883AA9">
        <w:rPr>
          <w:rFonts w:ascii="SimSun" w:hAnsi="SimSun" w:hint="eastAsia"/>
          <w:sz w:val="24"/>
          <w:szCs w:val="24"/>
          <w:lang w:val="zh-CN" w:eastAsia="zh-CN"/>
        </w:rPr>
        <w:t>实现</w:t>
      </w:r>
      <w:r w:rsidRPr="00883AA9">
        <w:rPr>
          <w:rFonts w:ascii="SimSun" w:hAnsi="SimSun" w:hint="eastAsia"/>
          <w:sz w:val="24"/>
          <w:szCs w:val="24"/>
          <w:lang w:val="zh-CN" w:eastAsia="zh-CN"/>
        </w:rPr>
        <w:t>《公约》目标的重要性，</w:t>
      </w:r>
    </w:p>
    <w:p w:rsidR="00F07F11" w:rsidRPr="002E3118" w:rsidRDefault="00F07F11" w:rsidP="002E3118">
      <w:pPr>
        <w:pStyle w:val="NormalNonumber"/>
        <w:tabs>
          <w:tab w:val="clear" w:pos="1247"/>
          <w:tab w:val="clear" w:pos="1814"/>
          <w:tab w:val="clear" w:pos="2381"/>
          <w:tab w:val="clear" w:pos="2948"/>
          <w:tab w:val="clear" w:pos="3515"/>
          <w:tab w:val="clear" w:pos="4082"/>
          <w:tab w:val="left" w:pos="624"/>
        </w:tabs>
        <w:ind w:left="1871" w:firstLine="624"/>
        <w:jc w:val="both"/>
        <w:rPr>
          <w:rFonts w:eastAsiaTheme="minorEastAsia"/>
          <w:sz w:val="24"/>
          <w:szCs w:val="24"/>
          <w:lang w:eastAsia="zh-CN"/>
        </w:rPr>
      </w:pPr>
      <w:r w:rsidRPr="002E3118">
        <w:rPr>
          <w:rFonts w:ascii="楷体" w:eastAsia="楷体" w:hAnsi="楷体"/>
          <w:sz w:val="24"/>
          <w:szCs w:val="24"/>
          <w:lang w:val="zh-CN" w:eastAsia="zh-CN"/>
        </w:rPr>
        <w:t>决定</w:t>
      </w:r>
      <w:r w:rsidRPr="00883AA9">
        <w:rPr>
          <w:sz w:val="24"/>
          <w:szCs w:val="24"/>
          <w:lang w:val="zh-CN" w:eastAsia="zh-CN"/>
        </w:rPr>
        <w:t>通过由政府间谈判委员会在其第七届会议上提出的针对第</w:t>
      </w:r>
      <w:r w:rsidRPr="00883AA9">
        <w:rPr>
          <w:sz w:val="24"/>
          <w:szCs w:val="24"/>
          <w:lang w:val="zh-CN" w:eastAsia="zh-CN"/>
        </w:rPr>
        <w:t>8</w:t>
      </w:r>
      <w:r w:rsidRPr="00883AA9">
        <w:rPr>
          <w:sz w:val="24"/>
          <w:szCs w:val="24"/>
          <w:lang w:val="zh-CN" w:eastAsia="zh-CN"/>
        </w:rPr>
        <w:t>条的指导意见，特别是关于第</w:t>
      </w:r>
      <w:r w:rsidRPr="00883AA9">
        <w:rPr>
          <w:sz w:val="24"/>
          <w:szCs w:val="24"/>
          <w:lang w:val="zh-CN" w:eastAsia="zh-CN"/>
        </w:rPr>
        <w:t>9(a)</w:t>
      </w:r>
      <w:r w:rsidRPr="00883AA9">
        <w:rPr>
          <w:sz w:val="24"/>
          <w:szCs w:val="24"/>
          <w:lang w:val="zh-CN" w:eastAsia="zh-CN"/>
        </w:rPr>
        <w:t>和第</w:t>
      </w:r>
      <w:r w:rsidRPr="00883AA9">
        <w:rPr>
          <w:sz w:val="24"/>
          <w:szCs w:val="24"/>
          <w:lang w:val="zh-CN" w:eastAsia="zh-CN"/>
        </w:rPr>
        <w:t>9(b)</w:t>
      </w:r>
      <w:r w:rsidRPr="00883AA9">
        <w:rPr>
          <w:sz w:val="24"/>
          <w:szCs w:val="24"/>
          <w:lang w:val="zh-CN" w:eastAsia="zh-CN"/>
        </w:rPr>
        <w:t>款（关于缔约方可依照第</w:t>
      </w:r>
      <w:r w:rsidRPr="00883AA9">
        <w:rPr>
          <w:sz w:val="24"/>
          <w:szCs w:val="24"/>
          <w:lang w:val="zh-CN" w:eastAsia="zh-CN"/>
        </w:rPr>
        <w:t>2(b)</w:t>
      </w:r>
      <w:r w:rsidRPr="00883AA9">
        <w:rPr>
          <w:sz w:val="24"/>
          <w:szCs w:val="24"/>
          <w:lang w:val="zh-CN" w:eastAsia="zh-CN"/>
        </w:rPr>
        <w:t>款制定的标准以及用于</w:t>
      </w:r>
      <w:r w:rsidR="002C1114" w:rsidRPr="00883AA9">
        <w:rPr>
          <w:sz w:val="24"/>
          <w:szCs w:val="24"/>
          <w:lang w:val="zh-CN" w:eastAsia="zh-CN"/>
        </w:rPr>
        <w:t>编制</w:t>
      </w:r>
      <w:r w:rsidR="00962405" w:rsidRPr="00883AA9">
        <w:rPr>
          <w:sz w:val="24"/>
          <w:szCs w:val="24"/>
          <w:lang w:val="zh-CN" w:eastAsia="zh-CN"/>
        </w:rPr>
        <w:t>排放清单的方法</w:t>
      </w:r>
      <w:r w:rsidRPr="00883AA9">
        <w:rPr>
          <w:sz w:val="24"/>
          <w:szCs w:val="24"/>
          <w:lang w:val="zh-CN" w:eastAsia="zh-CN"/>
        </w:rPr>
        <w:t>）的指导意见。</w:t>
      </w:r>
    </w:p>
    <w:p w:rsidR="00E149B6" w:rsidRDefault="00A14502" w:rsidP="00E149B6">
      <w:pPr>
        <w:pStyle w:val="ZZAnxheader"/>
        <w:rPr>
          <w:b w:val="0"/>
          <w:bCs w:val="0"/>
          <w:lang w:val="zh-CN" w:eastAsia="zh-CN"/>
        </w:rPr>
      </w:pPr>
      <w:r>
        <w:rPr>
          <w:lang w:val="zh-CN" w:eastAsia="zh-CN"/>
        </w:rPr>
        <w:t xml:space="preserve"> </w:t>
      </w:r>
      <w:r w:rsidR="00E149B6">
        <w:rPr>
          <w:lang w:val="zh-CN" w:eastAsia="zh-CN"/>
        </w:rPr>
        <w:br w:type="page"/>
      </w:r>
    </w:p>
    <w:p w:rsidR="00B06A9C" w:rsidRPr="00231293" w:rsidRDefault="00A14502" w:rsidP="002A200A">
      <w:pPr>
        <w:pStyle w:val="ZZAnxheader"/>
        <w:rPr>
          <w:rFonts w:ascii="SimHei" w:eastAsia="SimHei" w:hAnsi="SimHei"/>
          <w:sz w:val="32"/>
          <w:lang w:val="zh-CN" w:eastAsia="zh-CN"/>
        </w:rPr>
      </w:pPr>
      <w:r w:rsidRPr="00231293">
        <w:rPr>
          <w:rFonts w:ascii="SimHei" w:eastAsia="SimHei" w:hAnsi="SimHei"/>
          <w:sz w:val="32"/>
          <w:lang w:val="zh-CN" w:eastAsia="zh-CN"/>
        </w:rPr>
        <w:lastRenderedPageBreak/>
        <w:t>附件二</w:t>
      </w:r>
    </w:p>
    <w:p w:rsidR="00A37D1C" w:rsidRPr="004A7336" w:rsidRDefault="00A37D1C" w:rsidP="004A7336">
      <w:pPr>
        <w:pStyle w:val="ZZAnxtitle"/>
        <w:spacing w:before="320" w:after="240"/>
        <w:rPr>
          <w:rFonts w:eastAsia="SimHei"/>
          <w:sz w:val="32"/>
          <w:szCs w:val="32"/>
          <w:lang w:eastAsia="zh-CN"/>
        </w:rPr>
      </w:pPr>
      <w:r w:rsidRPr="004A7336">
        <w:rPr>
          <w:rFonts w:eastAsia="SimHei" w:hint="eastAsia"/>
          <w:sz w:val="32"/>
          <w:szCs w:val="32"/>
          <w:lang w:val="en-US" w:eastAsia="zh-CN"/>
        </w:rPr>
        <w:t>关于缔约方可依照第</w:t>
      </w:r>
      <w:r w:rsidRPr="004A7336">
        <w:rPr>
          <w:rFonts w:eastAsia="SimHei"/>
          <w:sz w:val="32"/>
          <w:szCs w:val="32"/>
          <w:lang w:val="en-US" w:eastAsia="zh-CN"/>
        </w:rPr>
        <w:t>8</w:t>
      </w:r>
      <w:r w:rsidRPr="004A7336">
        <w:rPr>
          <w:rFonts w:eastAsia="SimHei" w:hint="eastAsia"/>
          <w:sz w:val="32"/>
          <w:szCs w:val="32"/>
          <w:lang w:val="en-US" w:eastAsia="zh-CN"/>
        </w:rPr>
        <w:t>条第</w:t>
      </w:r>
      <w:r w:rsidRPr="004A7336">
        <w:rPr>
          <w:rFonts w:eastAsia="SimHei"/>
          <w:sz w:val="32"/>
          <w:szCs w:val="32"/>
          <w:lang w:val="en-US" w:eastAsia="zh-CN"/>
        </w:rPr>
        <w:t>2(b)</w:t>
      </w:r>
      <w:r w:rsidRPr="004A7336">
        <w:rPr>
          <w:rFonts w:eastAsia="SimHei" w:hint="eastAsia"/>
          <w:sz w:val="32"/>
          <w:szCs w:val="32"/>
          <w:lang w:val="en-US" w:eastAsia="zh-CN"/>
        </w:rPr>
        <w:t>款制定的标准的指导意见</w:t>
      </w:r>
      <w:r w:rsidRPr="004A7336">
        <w:rPr>
          <w:rFonts w:eastAsia="SimHei"/>
          <w:sz w:val="32"/>
          <w:szCs w:val="32"/>
          <w:lang w:eastAsia="zh-CN"/>
        </w:rPr>
        <w:tab/>
      </w:r>
    </w:p>
    <w:p w:rsidR="00A37D1C" w:rsidRPr="004A7336" w:rsidRDefault="00A37D1C" w:rsidP="004A7336">
      <w:pPr>
        <w:pStyle w:val="CH2"/>
        <w:spacing w:before="240"/>
        <w:jc w:val="both"/>
        <w:rPr>
          <w:rFonts w:eastAsia="SimHei"/>
          <w:sz w:val="28"/>
          <w:szCs w:val="28"/>
        </w:rPr>
      </w:pPr>
      <w:r w:rsidRPr="0015414A">
        <w:rPr>
          <w:rFonts w:eastAsia="SimHei"/>
          <w:lang w:eastAsia="zh-CN"/>
        </w:rPr>
        <w:tab/>
      </w:r>
      <w:r w:rsidRPr="004A7336">
        <w:rPr>
          <w:rFonts w:eastAsia="SimHei"/>
          <w:sz w:val="28"/>
          <w:szCs w:val="28"/>
        </w:rPr>
        <w:t>A.</w:t>
      </w:r>
      <w:r w:rsidRPr="004A7336">
        <w:rPr>
          <w:rFonts w:eastAsia="SimHei"/>
          <w:sz w:val="28"/>
          <w:szCs w:val="28"/>
        </w:rPr>
        <w:tab/>
      </w:r>
      <w:proofErr w:type="spellStart"/>
      <w:r w:rsidRPr="004A7336">
        <w:rPr>
          <w:rFonts w:eastAsia="SimHei"/>
          <w:sz w:val="28"/>
          <w:szCs w:val="28"/>
        </w:rPr>
        <w:t>导言</w:t>
      </w:r>
      <w:proofErr w:type="spellEnd"/>
    </w:p>
    <w:p w:rsidR="00A37D1C" w:rsidRPr="00B1774A" w:rsidRDefault="00A37D1C">
      <w:pPr>
        <w:pStyle w:val="Normalnumber"/>
        <w:numPr>
          <w:ilvl w:val="0"/>
          <w:numId w:val="21"/>
        </w:numPr>
        <w:jc w:val="both"/>
        <w:rPr>
          <w:sz w:val="24"/>
          <w:szCs w:val="24"/>
          <w:lang w:val="en-US" w:eastAsia="zh-CN"/>
        </w:rPr>
      </w:pPr>
      <w:r w:rsidRPr="00B1774A">
        <w:rPr>
          <w:sz w:val="24"/>
          <w:szCs w:val="24"/>
          <w:lang w:eastAsia="zh-CN"/>
        </w:rPr>
        <w:t>《关于汞的水俣公约》第</w:t>
      </w:r>
      <w:r w:rsidRPr="00B1774A">
        <w:rPr>
          <w:sz w:val="24"/>
          <w:szCs w:val="24"/>
          <w:lang w:eastAsia="zh-CN"/>
        </w:rPr>
        <w:t>8</w:t>
      </w:r>
      <w:r w:rsidRPr="00B1774A">
        <w:rPr>
          <w:sz w:val="24"/>
          <w:szCs w:val="24"/>
          <w:lang w:eastAsia="zh-CN"/>
        </w:rPr>
        <w:t>条针对排放问题。该条适用于通过对属于附件</w:t>
      </w:r>
      <w:r w:rsidRPr="00B1774A">
        <w:rPr>
          <w:sz w:val="24"/>
          <w:szCs w:val="24"/>
          <w:lang w:eastAsia="zh-CN"/>
        </w:rPr>
        <w:t>D</w:t>
      </w:r>
      <w:r w:rsidRPr="00B1774A">
        <w:rPr>
          <w:sz w:val="24"/>
          <w:szCs w:val="24"/>
          <w:lang w:eastAsia="zh-CN"/>
        </w:rPr>
        <w:t>所列来源类别的点源采取排放控制措施，以控制、及于可行时减少汞和汞化合物（通常表述为</w:t>
      </w:r>
      <w:r w:rsidRPr="00B1774A">
        <w:rPr>
          <w:sz w:val="24"/>
          <w:szCs w:val="24"/>
          <w:lang w:eastAsia="zh-CN"/>
        </w:rPr>
        <w:t>“</w:t>
      </w:r>
      <w:r w:rsidRPr="00B1774A">
        <w:rPr>
          <w:sz w:val="24"/>
          <w:szCs w:val="24"/>
          <w:lang w:eastAsia="zh-CN"/>
        </w:rPr>
        <w:t>总汞</w:t>
      </w:r>
      <w:r w:rsidRPr="00B1774A">
        <w:rPr>
          <w:sz w:val="24"/>
          <w:szCs w:val="24"/>
          <w:lang w:eastAsia="zh-CN"/>
        </w:rPr>
        <w:t>”</w:t>
      </w:r>
      <w:r w:rsidRPr="00B1774A">
        <w:rPr>
          <w:sz w:val="24"/>
          <w:szCs w:val="24"/>
          <w:lang w:eastAsia="zh-CN"/>
        </w:rPr>
        <w:t>）向大气的排放量。上述来源类别是：</w:t>
      </w:r>
    </w:p>
    <w:p w:rsidR="00A37D1C" w:rsidRPr="00B1774A" w:rsidRDefault="00A37D1C" w:rsidP="002E3118">
      <w:pPr>
        <w:numPr>
          <w:ilvl w:val="0"/>
          <w:numId w:val="14"/>
        </w:numPr>
        <w:tabs>
          <w:tab w:val="clear" w:pos="1247"/>
          <w:tab w:val="left" w:pos="1276"/>
        </w:tabs>
        <w:spacing w:line="240" w:lineRule="auto"/>
        <w:ind w:left="2495" w:hanging="624"/>
        <w:rPr>
          <w:bCs/>
          <w:kern w:val="28"/>
          <w:sz w:val="24"/>
          <w:szCs w:val="24"/>
        </w:rPr>
      </w:pPr>
      <w:r w:rsidRPr="00B1774A">
        <w:rPr>
          <w:bCs/>
          <w:kern w:val="28"/>
          <w:sz w:val="24"/>
          <w:szCs w:val="24"/>
        </w:rPr>
        <w:t>燃煤发电厂</w:t>
      </w:r>
    </w:p>
    <w:p w:rsidR="00A37D1C" w:rsidRPr="00B1774A" w:rsidRDefault="00A37D1C" w:rsidP="002E3118">
      <w:pPr>
        <w:numPr>
          <w:ilvl w:val="0"/>
          <w:numId w:val="14"/>
        </w:numPr>
        <w:tabs>
          <w:tab w:val="clear" w:pos="1247"/>
          <w:tab w:val="left" w:pos="1276"/>
        </w:tabs>
        <w:spacing w:line="240" w:lineRule="auto"/>
        <w:ind w:left="2495" w:hanging="624"/>
        <w:rPr>
          <w:bCs/>
          <w:kern w:val="28"/>
          <w:sz w:val="24"/>
          <w:szCs w:val="24"/>
        </w:rPr>
      </w:pPr>
      <w:r w:rsidRPr="00B1774A">
        <w:rPr>
          <w:bCs/>
          <w:kern w:val="28"/>
          <w:sz w:val="24"/>
          <w:szCs w:val="24"/>
        </w:rPr>
        <w:t>燃煤工业锅炉</w:t>
      </w:r>
    </w:p>
    <w:p w:rsidR="00A37D1C" w:rsidRPr="00B1774A" w:rsidRDefault="00A37D1C" w:rsidP="002E3118">
      <w:pPr>
        <w:numPr>
          <w:ilvl w:val="0"/>
          <w:numId w:val="14"/>
        </w:numPr>
        <w:tabs>
          <w:tab w:val="clear" w:pos="1247"/>
          <w:tab w:val="left" w:pos="1276"/>
        </w:tabs>
        <w:spacing w:line="240" w:lineRule="auto"/>
        <w:ind w:left="2495" w:hanging="624"/>
        <w:rPr>
          <w:bCs/>
          <w:kern w:val="28"/>
          <w:sz w:val="24"/>
          <w:szCs w:val="24"/>
        </w:rPr>
      </w:pPr>
      <w:r w:rsidRPr="00B1774A">
        <w:rPr>
          <w:bCs/>
          <w:kern w:val="28"/>
          <w:sz w:val="24"/>
          <w:szCs w:val="24"/>
        </w:rPr>
        <w:t>有色金属生产中使用的冶炼和焙烧工艺</w:t>
      </w:r>
      <w:r w:rsidRPr="00B1774A">
        <w:rPr>
          <w:bCs/>
          <w:kern w:val="28"/>
          <w:sz w:val="24"/>
          <w:szCs w:val="24"/>
        </w:rPr>
        <w:t xml:space="preserve"> </w:t>
      </w:r>
    </w:p>
    <w:p w:rsidR="00895172" w:rsidRPr="00B1774A" w:rsidRDefault="00895172" w:rsidP="002E3118">
      <w:pPr>
        <w:numPr>
          <w:ilvl w:val="0"/>
          <w:numId w:val="14"/>
        </w:numPr>
        <w:tabs>
          <w:tab w:val="clear" w:pos="1247"/>
          <w:tab w:val="left" w:pos="1276"/>
        </w:tabs>
        <w:spacing w:line="240" w:lineRule="auto"/>
        <w:ind w:left="2495" w:hanging="624"/>
        <w:rPr>
          <w:sz w:val="24"/>
          <w:szCs w:val="24"/>
        </w:rPr>
      </w:pPr>
      <w:r w:rsidRPr="00B1774A">
        <w:rPr>
          <w:sz w:val="24"/>
          <w:szCs w:val="24"/>
        </w:rPr>
        <w:t>垃圾焚烧设施</w:t>
      </w:r>
    </w:p>
    <w:p w:rsidR="00A37D1C" w:rsidRPr="00B1774A" w:rsidRDefault="00A37D1C">
      <w:pPr>
        <w:numPr>
          <w:ilvl w:val="0"/>
          <w:numId w:val="14"/>
        </w:numPr>
        <w:tabs>
          <w:tab w:val="clear" w:pos="1247"/>
          <w:tab w:val="left" w:pos="1276"/>
        </w:tabs>
        <w:spacing w:line="240" w:lineRule="auto"/>
        <w:ind w:left="2495" w:hanging="624"/>
        <w:rPr>
          <w:bCs/>
          <w:kern w:val="28"/>
          <w:sz w:val="24"/>
          <w:szCs w:val="24"/>
        </w:rPr>
      </w:pPr>
      <w:r w:rsidRPr="00B1774A">
        <w:rPr>
          <w:bCs/>
          <w:kern w:val="28"/>
          <w:sz w:val="24"/>
          <w:szCs w:val="24"/>
        </w:rPr>
        <w:t>水泥熟料生产设施。</w:t>
      </w:r>
    </w:p>
    <w:p w:rsidR="00A37D1C" w:rsidRPr="00B1774A" w:rsidRDefault="00A37D1C">
      <w:pPr>
        <w:pStyle w:val="Normalnumber"/>
        <w:numPr>
          <w:ilvl w:val="0"/>
          <w:numId w:val="20"/>
        </w:numPr>
        <w:jc w:val="both"/>
        <w:rPr>
          <w:bCs/>
          <w:kern w:val="28"/>
          <w:sz w:val="24"/>
          <w:szCs w:val="24"/>
          <w:lang w:val="en-US" w:eastAsia="zh-CN"/>
        </w:rPr>
      </w:pPr>
      <w:r w:rsidRPr="00B1774A">
        <w:rPr>
          <w:bCs/>
          <w:kern w:val="28"/>
          <w:sz w:val="24"/>
          <w:szCs w:val="24"/>
          <w:lang w:val="en-US" w:eastAsia="zh-CN"/>
        </w:rPr>
        <w:t>各缔约方必须控制相关来源的排放，第</w:t>
      </w:r>
      <w:r w:rsidRPr="00B1774A">
        <w:rPr>
          <w:bCs/>
          <w:kern w:val="28"/>
          <w:sz w:val="24"/>
          <w:szCs w:val="24"/>
          <w:lang w:val="en-US" w:eastAsia="zh-CN"/>
        </w:rPr>
        <w:t>8</w:t>
      </w:r>
      <w:r w:rsidRPr="00B1774A">
        <w:rPr>
          <w:bCs/>
          <w:kern w:val="28"/>
          <w:sz w:val="24"/>
          <w:szCs w:val="24"/>
          <w:lang w:val="en-US" w:eastAsia="zh-CN"/>
        </w:rPr>
        <w:t>条第</w:t>
      </w:r>
      <w:r w:rsidRPr="00B1774A">
        <w:rPr>
          <w:bCs/>
          <w:kern w:val="28"/>
          <w:sz w:val="24"/>
          <w:szCs w:val="24"/>
          <w:lang w:val="en-US" w:eastAsia="zh-CN"/>
        </w:rPr>
        <w:t>2(b)</w:t>
      </w:r>
      <w:r w:rsidRPr="00B1774A">
        <w:rPr>
          <w:bCs/>
          <w:kern w:val="28"/>
          <w:sz w:val="24"/>
          <w:szCs w:val="24"/>
          <w:lang w:val="en-US" w:eastAsia="zh-CN"/>
        </w:rPr>
        <w:t>段定义的</w:t>
      </w:r>
      <w:r w:rsidRPr="00B1774A">
        <w:rPr>
          <w:sz w:val="24"/>
          <w:szCs w:val="24"/>
          <w:lang w:eastAsia="zh-CN"/>
        </w:rPr>
        <w:t>“</w:t>
      </w:r>
      <w:r w:rsidRPr="00B1774A">
        <w:rPr>
          <w:sz w:val="24"/>
          <w:szCs w:val="24"/>
          <w:lang w:eastAsia="zh-CN"/>
        </w:rPr>
        <w:t>相关来源</w:t>
      </w:r>
      <w:r w:rsidRPr="00B1774A">
        <w:rPr>
          <w:sz w:val="24"/>
          <w:szCs w:val="24"/>
          <w:lang w:eastAsia="zh-CN"/>
        </w:rPr>
        <w:t>”</w:t>
      </w:r>
      <w:r w:rsidRPr="00B1774A">
        <w:rPr>
          <w:sz w:val="24"/>
          <w:szCs w:val="24"/>
          <w:lang w:eastAsia="zh-CN"/>
        </w:rPr>
        <w:t>是指属于附件</w:t>
      </w:r>
      <w:r w:rsidRPr="00B1774A">
        <w:rPr>
          <w:sz w:val="24"/>
          <w:szCs w:val="24"/>
          <w:lang w:eastAsia="zh-CN"/>
        </w:rPr>
        <w:t>D</w:t>
      </w:r>
      <w:r w:rsidRPr="00B1774A">
        <w:rPr>
          <w:sz w:val="24"/>
          <w:szCs w:val="24"/>
          <w:lang w:eastAsia="zh-CN"/>
        </w:rPr>
        <w:t>所列来源类别之一的某种来源</w:t>
      </w:r>
      <w:r w:rsidRPr="00B1774A">
        <w:rPr>
          <w:bCs/>
          <w:kern w:val="28"/>
          <w:sz w:val="24"/>
          <w:szCs w:val="24"/>
          <w:lang w:val="en-US" w:eastAsia="zh-CN"/>
        </w:rPr>
        <w:t>。第</w:t>
      </w:r>
      <w:r w:rsidRPr="00B1774A">
        <w:rPr>
          <w:bCs/>
          <w:kern w:val="28"/>
          <w:sz w:val="24"/>
          <w:szCs w:val="24"/>
          <w:lang w:val="en-US" w:eastAsia="zh-CN"/>
        </w:rPr>
        <w:t>2(b)</w:t>
      </w:r>
      <w:r w:rsidRPr="00B1774A">
        <w:rPr>
          <w:bCs/>
          <w:kern w:val="28"/>
          <w:sz w:val="24"/>
          <w:szCs w:val="24"/>
          <w:lang w:val="en-US" w:eastAsia="zh-CN"/>
        </w:rPr>
        <w:t>段进一步规定如下：</w:t>
      </w:r>
      <w:r w:rsidRPr="00B1774A">
        <w:rPr>
          <w:bCs/>
          <w:kern w:val="28"/>
          <w:sz w:val="24"/>
          <w:szCs w:val="24"/>
          <w:lang w:val="en-US" w:eastAsia="zh-CN"/>
        </w:rPr>
        <w:t xml:space="preserve"> </w:t>
      </w:r>
    </w:p>
    <w:p w:rsidR="00A37D1C" w:rsidRPr="00B1774A" w:rsidRDefault="00A37D1C">
      <w:pPr>
        <w:tabs>
          <w:tab w:val="clear" w:pos="1247"/>
          <w:tab w:val="left" w:pos="1276"/>
        </w:tabs>
        <w:ind w:left="1871"/>
        <w:rPr>
          <w:bCs/>
          <w:kern w:val="28"/>
          <w:sz w:val="24"/>
          <w:szCs w:val="24"/>
        </w:rPr>
      </w:pPr>
      <w:r w:rsidRPr="00B1774A">
        <w:rPr>
          <w:sz w:val="24"/>
          <w:szCs w:val="24"/>
        </w:rPr>
        <w:t>缔约方可选择确立标准，以明确附件</w:t>
      </w:r>
      <w:r w:rsidRPr="00B1774A">
        <w:rPr>
          <w:sz w:val="24"/>
          <w:szCs w:val="24"/>
        </w:rPr>
        <w:t>D</w:t>
      </w:r>
      <w:r w:rsidRPr="00B1774A">
        <w:rPr>
          <w:sz w:val="24"/>
          <w:szCs w:val="24"/>
        </w:rPr>
        <w:t>所列某一来源类别所涵盖的相关来源，只要对于任何类别的上述标准包括该类别排放量至少为</w:t>
      </w:r>
      <w:r w:rsidRPr="00B1774A">
        <w:rPr>
          <w:sz w:val="24"/>
          <w:szCs w:val="24"/>
        </w:rPr>
        <w:t>75%</w:t>
      </w:r>
      <w:r w:rsidRPr="00B1774A">
        <w:rPr>
          <w:bCs/>
          <w:kern w:val="28"/>
          <w:sz w:val="24"/>
          <w:szCs w:val="24"/>
        </w:rPr>
        <w:t>。</w:t>
      </w:r>
      <w:r w:rsidRPr="00B1774A">
        <w:rPr>
          <w:bCs/>
          <w:kern w:val="28"/>
          <w:sz w:val="24"/>
          <w:szCs w:val="24"/>
        </w:rPr>
        <w:t xml:space="preserve"> </w:t>
      </w:r>
    </w:p>
    <w:p w:rsidR="00A37D1C" w:rsidRPr="00B1774A" w:rsidRDefault="00A37D1C">
      <w:pPr>
        <w:pStyle w:val="Normalnumber"/>
        <w:numPr>
          <w:ilvl w:val="0"/>
          <w:numId w:val="20"/>
        </w:numPr>
        <w:jc w:val="both"/>
        <w:rPr>
          <w:bCs/>
          <w:kern w:val="28"/>
          <w:sz w:val="24"/>
          <w:szCs w:val="24"/>
          <w:lang w:val="en-US" w:eastAsia="zh-CN"/>
        </w:rPr>
      </w:pPr>
      <w:r w:rsidRPr="00B1774A">
        <w:rPr>
          <w:bCs/>
          <w:sz w:val="24"/>
          <w:szCs w:val="24"/>
          <w:lang w:eastAsia="zh-CN"/>
        </w:rPr>
        <w:t>《公约》第</w:t>
      </w:r>
      <w:r w:rsidRPr="00B1774A">
        <w:rPr>
          <w:bCs/>
          <w:sz w:val="24"/>
          <w:szCs w:val="24"/>
          <w:lang w:eastAsia="zh-CN"/>
        </w:rPr>
        <w:t>8</w:t>
      </w:r>
      <w:r w:rsidRPr="00B1774A">
        <w:rPr>
          <w:bCs/>
          <w:sz w:val="24"/>
          <w:szCs w:val="24"/>
          <w:lang w:eastAsia="zh-CN"/>
        </w:rPr>
        <w:t>条第</w:t>
      </w:r>
      <w:r w:rsidRPr="00B1774A">
        <w:rPr>
          <w:bCs/>
          <w:sz w:val="24"/>
          <w:szCs w:val="24"/>
          <w:lang w:eastAsia="zh-CN"/>
        </w:rPr>
        <w:t>9(a)</w:t>
      </w:r>
      <w:r w:rsidRPr="00B1774A">
        <w:rPr>
          <w:bCs/>
          <w:sz w:val="24"/>
          <w:szCs w:val="24"/>
          <w:lang w:eastAsia="zh-CN"/>
        </w:rPr>
        <w:t>款呼吁缔约方大会尽快通过各缔约方可根据第</w:t>
      </w:r>
      <w:r w:rsidRPr="00B1774A">
        <w:rPr>
          <w:bCs/>
          <w:sz w:val="24"/>
          <w:szCs w:val="24"/>
          <w:lang w:eastAsia="zh-CN"/>
        </w:rPr>
        <w:t>2(b)</w:t>
      </w:r>
      <w:r w:rsidRPr="00B1774A">
        <w:rPr>
          <w:bCs/>
          <w:sz w:val="24"/>
          <w:szCs w:val="24"/>
          <w:lang w:eastAsia="zh-CN"/>
        </w:rPr>
        <w:t>款制定标准的指导意见。</w:t>
      </w:r>
      <w:r w:rsidRPr="00B1774A">
        <w:rPr>
          <w:bCs/>
          <w:sz w:val="24"/>
          <w:szCs w:val="24"/>
          <w:lang w:eastAsia="zh-CN"/>
        </w:rPr>
        <w:t xml:space="preserve"> </w:t>
      </w:r>
    </w:p>
    <w:p w:rsidR="00A37D1C" w:rsidRPr="004A7336" w:rsidRDefault="00A37D1C" w:rsidP="004A7336">
      <w:pPr>
        <w:pStyle w:val="CH2"/>
        <w:spacing w:before="240"/>
        <w:jc w:val="both"/>
        <w:rPr>
          <w:rFonts w:eastAsia="SimHei"/>
          <w:sz w:val="28"/>
          <w:szCs w:val="28"/>
          <w:lang w:eastAsia="zh-CN"/>
        </w:rPr>
      </w:pPr>
      <w:r w:rsidRPr="004A7336">
        <w:rPr>
          <w:sz w:val="28"/>
          <w:szCs w:val="28"/>
          <w:lang w:eastAsia="zh-CN"/>
        </w:rPr>
        <w:tab/>
      </w:r>
      <w:r w:rsidRPr="004A7336">
        <w:rPr>
          <w:rFonts w:eastAsia="SimHei"/>
          <w:sz w:val="28"/>
          <w:szCs w:val="28"/>
          <w:lang w:eastAsia="zh-CN"/>
        </w:rPr>
        <w:t>B.</w:t>
      </w:r>
      <w:r w:rsidRPr="004A7336">
        <w:rPr>
          <w:rFonts w:eastAsia="SimHei"/>
          <w:sz w:val="28"/>
          <w:szCs w:val="28"/>
          <w:lang w:eastAsia="zh-CN"/>
        </w:rPr>
        <w:tab/>
      </w:r>
      <w:r w:rsidRPr="004A7336">
        <w:rPr>
          <w:rFonts w:eastAsia="SimHei"/>
          <w:bCs/>
          <w:sz w:val="28"/>
          <w:szCs w:val="28"/>
          <w:lang w:eastAsia="zh-CN"/>
        </w:rPr>
        <w:t>各缔约方可根据第</w:t>
      </w:r>
      <w:r w:rsidRPr="004A7336">
        <w:rPr>
          <w:rFonts w:eastAsia="SimHei"/>
          <w:bCs/>
          <w:sz w:val="28"/>
          <w:szCs w:val="28"/>
          <w:lang w:eastAsia="zh-CN"/>
        </w:rPr>
        <w:t>2(b)</w:t>
      </w:r>
      <w:r w:rsidRPr="004A7336">
        <w:rPr>
          <w:rFonts w:eastAsia="SimHei"/>
          <w:bCs/>
          <w:sz w:val="28"/>
          <w:szCs w:val="28"/>
          <w:lang w:eastAsia="zh-CN"/>
        </w:rPr>
        <w:t>款制定的标准</w:t>
      </w:r>
    </w:p>
    <w:p w:rsidR="00A37D1C" w:rsidRPr="001113A7" w:rsidRDefault="00A37D1C">
      <w:pPr>
        <w:pStyle w:val="Normalnumber"/>
        <w:numPr>
          <w:ilvl w:val="0"/>
          <w:numId w:val="20"/>
        </w:numPr>
        <w:jc w:val="both"/>
        <w:rPr>
          <w:sz w:val="24"/>
          <w:szCs w:val="24"/>
          <w:lang w:eastAsia="zh-CN"/>
        </w:rPr>
      </w:pPr>
      <w:r w:rsidRPr="001113A7">
        <w:rPr>
          <w:sz w:val="24"/>
          <w:szCs w:val="24"/>
          <w:lang w:eastAsia="zh-CN"/>
        </w:rPr>
        <w:t>第</w:t>
      </w:r>
      <w:r w:rsidRPr="001113A7">
        <w:rPr>
          <w:sz w:val="24"/>
          <w:szCs w:val="24"/>
          <w:lang w:eastAsia="zh-CN"/>
        </w:rPr>
        <w:t>8</w:t>
      </w:r>
      <w:r w:rsidRPr="001113A7">
        <w:rPr>
          <w:sz w:val="24"/>
          <w:szCs w:val="24"/>
          <w:lang w:eastAsia="zh-CN"/>
        </w:rPr>
        <w:t>条第</w:t>
      </w:r>
      <w:r w:rsidRPr="001113A7">
        <w:rPr>
          <w:sz w:val="24"/>
          <w:szCs w:val="24"/>
          <w:lang w:eastAsia="zh-CN"/>
        </w:rPr>
        <w:t>2(b)</w:t>
      </w:r>
      <w:r w:rsidRPr="001113A7">
        <w:rPr>
          <w:sz w:val="24"/>
          <w:szCs w:val="24"/>
          <w:lang w:eastAsia="zh-CN"/>
        </w:rPr>
        <w:t>款允许缔约方选择确立标准，将其控制的属于某一点源类别的来源限定在某个范围内，但上述标准须包括该类别排放量的至少</w:t>
      </w:r>
      <w:r w:rsidRPr="001113A7">
        <w:rPr>
          <w:sz w:val="24"/>
          <w:szCs w:val="24"/>
          <w:lang w:eastAsia="zh-CN"/>
        </w:rPr>
        <w:t>75%</w:t>
      </w:r>
      <w:r w:rsidRPr="001113A7">
        <w:rPr>
          <w:sz w:val="24"/>
          <w:szCs w:val="24"/>
          <w:lang w:eastAsia="zh-CN"/>
        </w:rPr>
        <w:t>。认识到由于各种原因导致控制某些点源的难度可能较大，该选择权使缔约方在采用第</w:t>
      </w:r>
      <w:r w:rsidRPr="001113A7">
        <w:rPr>
          <w:sz w:val="24"/>
          <w:szCs w:val="24"/>
          <w:lang w:eastAsia="zh-CN"/>
        </w:rPr>
        <w:t>8</w:t>
      </w:r>
      <w:r w:rsidRPr="001113A7">
        <w:rPr>
          <w:sz w:val="24"/>
          <w:szCs w:val="24"/>
          <w:lang w:eastAsia="zh-CN"/>
        </w:rPr>
        <w:t>条规定时拥有一定灵活性</w:t>
      </w:r>
      <w:r w:rsidRPr="001113A7">
        <w:rPr>
          <w:sz w:val="24"/>
          <w:szCs w:val="24"/>
          <w:lang w:eastAsia="zh-CN"/>
        </w:rPr>
        <w:t xml:space="preserve"> </w:t>
      </w:r>
      <w:r w:rsidRPr="001113A7">
        <w:rPr>
          <w:sz w:val="24"/>
          <w:szCs w:val="24"/>
          <w:lang w:eastAsia="zh-CN"/>
        </w:rPr>
        <w:t>。</w:t>
      </w:r>
      <w:r w:rsidRPr="001113A7">
        <w:rPr>
          <w:sz w:val="24"/>
          <w:szCs w:val="24"/>
          <w:lang w:eastAsia="zh-CN"/>
        </w:rPr>
        <w:t xml:space="preserve"> </w:t>
      </w:r>
    </w:p>
    <w:p w:rsidR="00A37D1C" w:rsidRPr="001113A7" w:rsidRDefault="00A37D1C">
      <w:pPr>
        <w:pStyle w:val="Normalnumber"/>
        <w:numPr>
          <w:ilvl w:val="0"/>
          <w:numId w:val="20"/>
        </w:numPr>
        <w:jc w:val="both"/>
        <w:rPr>
          <w:sz w:val="24"/>
          <w:szCs w:val="24"/>
          <w:lang w:eastAsia="zh-CN"/>
        </w:rPr>
      </w:pPr>
      <w:r w:rsidRPr="001113A7">
        <w:rPr>
          <w:sz w:val="24"/>
          <w:szCs w:val="24"/>
          <w:lang w:eastAsia="zh-CN"/>
        </w:rPr>
        <w:t>如果缔约方在考虑其选择控制的来源时使用该选择权，其可能需要编制涵盖属于附件</w:t>
      </w:r>
      <w:r w:rsidRPr="001113A7">
        <w:rPr>
          <w:sz w:val="24"/>
          <w:szCs w:val="24"/>
          <w:lang w:eastAsia="zh-CN"/>
        </w:rPr>
        <w:t>D</w:t>
      </w:r>
      <w:r w:rsidRPr="001113A7">
        <w:rPr>
          <w:sz w:val="24"/>
          <w:szCs w:val="24"/>
          <w:lang w:eastAsia="zh-CN"/>
        </w:rPr>
        <w:t>所列来源类别的所有点源的存量数据，可按设施逐一编制，或为较小来源（据估计属于不包括在第</w:t>
      </w:r>
      <w:r w:rsidRPr="001113A7">
        <w:rPr>
          <w:sz w:val="24"/>
          <w:szCs w:val="24"/>
          <w:lang w:eastAsia="zh-CN"/>
        </w:rPr>
        <w:t>8</w:t>
      </w:r>
      <w:r w:rsidRPr="001113A7">
        <w:rPr>
          <w:sz w:val="24"/>
          <w:szCs w:val="24"/>
          <w:lang w:eastAsia="zh-CN"/>
        </w:rPr>
        <w:t>条规定的相关来源之中的</w:t>
      </w:r>
      <w:r w:rsidRPr="001113A7">
        <w:rPr>
          <w:sz w:val="24"/>
          <w:szCs w:val="24"/>
          <w:lang w:eastAsia="zh-CN"/>
        </w:rPr>
        <w:t>25%</w:t>
      </w:r>
      <w:r w:rsidRPr="001113A7">
        <w:rPr>
          <w:sz w:val="24"/>
          <w:szCs w:val="24"/>
          <w:lang w:eastAsia="zh-CN"/>
        </w:rPr>
        <w:t>）编制汇总数据。缔约方还能够使用从根据第</w:t>
      </w:r>
      <w:r w:rsidRPr="001113A7">
        <w:rPr>
          <w:sz w:val="24"/>
          <w:szCs w:val="24"/>
          <w:lang w:eastAsia="zh-CN"/>
        </w:rPr>
        <w:t>8</w:t>
      </w:r>
      <w:r w:rsidRPr="001113A7">
        <w:rPr>
          <w:sz w:val="24"/>
          <w:szCs w:val="24"/>
          <w:lang w:eastAsia="zh-CN"/>
        </w:rPr>
        <w:t>条第</w:t>
      </w:r>
      <w:r w:rsidRPr="001113A7">
        <w:rPr>
          <w:sz w:val="24"/>
          <w:szCs w:val="24"/>
          <w:lang w:eastAsia="zh-CN"/>
        </w:rPr>
        <w:t>7</w:t>
      </w:r>
      <w:r w:rsidRPr="001113A7">
        <w:rPr>
          <w:sz w:val="24"/>
          <w:szCs w:val="24"/>
          <w:lang w:eastAsia="zh-CN"/>
        </w:rPr>
        <w:t>款编制的相关来源排放存量数据中获得的信息。</w:t>
      </w:r>
    </w:p>
    <w:p w:rsidR="00A37D1C" w:rsidRPr="001113A7" w:rsidRDefault="00A37D1C">
      <w:pPr>
        <w:pStyle w:val="Normalnumber"/>
        <w:numPr>
          <w:ilvl w:val="0"/>
          <w:numId w:val="20"/>
        </w:numPr>
        <w:jc w:val="both"/>
        <w:rPr>
          <w:sz w:val="24"/>
          <w:szCs w:val="24"/>
          <w:lang w:eastAsia="zh-CN"/>
        </w:rPr>
      </w:pPr>
      <w:r w:rsidRPr="001113A7">
        <w:rPr>
          <w:sz w:val="24"/>
          <w:szCs w:val="24"/>
          <w:lang w:eastAsia="zh-CN"/>
        </w:rPr>
        <w:t>通过对属于附件</w:t>
      </w:r>
      <w:r w:rsidRPr="001113A7">
        <w:rPr>
          <w:sz w:val="24"/>
          <w:szCs w:val="24"/>
          <w:lang w:eastAsia="zh-CN"/>
        </w:rPr>
        <w:t>D</w:t>
      </w:r>
      <w:r w:rsidRPr="001113A7">
        <w:rPr>
          <w:sz w:val="24"/>
          <w:szCs w:val="24"/>
          <w:lang w:eastAsia="zh-CN"/>
        </w:rPr>
        <w:t>所列来源类别的每个点源进行排放评估编制排放存量</w:t>
      </w:r>
      <w:r w:rsidRPr="001113A7">
        <w:rPr>
          <w:rStyle w:val="FootnoteReference"/>
          <w:sz w:val="24"/>
          <w:szCs w:val="24"/>
        </w:rPr>
        <w:footnoteReference w:id="2"/>
      </w:r>
      <w:r w:rsidRPr="001113A7">
        <w:rPr>
          <w:sz w:val="24"/>
          <w:szCs w:val="24"/>
          <w:lang w:eastAsia="zh-CN"/>
        </w:rPr>
        <w:t>，将帮助各缔约方决定是否控制特定点源，并验证不受控来源的总排放量不超过该来源类别全部排放量的</w:t>
      </w:r>
      <w:r w:rsidRPr="001113A7">
        <w:rPr>
          <w:sz w:val="24"/>
          <w:szCs w:val="24"/>
          <w:lang w:eastAsia="zh-CN"/>
        </w:rPr>
        <w:t>25%</w:t>
      </w:r>
      <w:r w:rsidRPr="001113A7">
        <w:rPr>
          <w:sz w:val="24"/>
          <w:szCs w:val="24"/>
          <w:lang w:eastAsia="zh-CN"/>
        </w:rPr>
        <w:t>。</w:t>
      </w:r>
      <w:r w:rsidR="00E94DD5" w:rsidRPr="001113A7">
        <w:rPr>
          <w:sz w:val="24"/>
          <w:szCs w:val="24"/>
          <w:lang w:eastAsia="zh-CN"/>
        </w:rPr>
        <w:t>每个缔约方都应不断审查受控来源，确保持续履行此义务。</w:t>
      </w:r>
    </w:p>
    <w:p w:rsidR="00A37D1C" w:rsidRPr="001113A7" w:rsidRDefault="00A37D1C">
      <w:pPr>
        <w:pStyle w:val="Normalnumber"/>
        <w:numPr>
          <w:ilvl w:val="0"/>
          <w:numId w:val="20"/>
        </w:numPr>
        <w:jc w:val="both"/>
        <w:rPr>
          <w:sz w:val="24"/>
          <w:szCs w:val="24"/>
          <w:lang w:eastAsia="zh-CN"/>
        </w:rPr>
      </w:pPr>
      <w:r w:rsidRPr="001113A7">
        <w:rPr>
          <w:bCs/>
          <w:sz w:val="24"/>
          <w:szCs w:val="24"/>
          <w:lang w:eastAsia="zh-CN"/>
        </w:rPr>
        <w:t>在决定是否控制属于某个来源类别的某个特定点源时，缔约方不妨考虑以下因素：</w:t>
      </w:r>
    </w:p>
    <w:p w:rsidR="00A37D1C" w:rsidRPr="001113A7" w:rsidRDefault="00A37D1C">
      <w:pPr>
        <w:numPr>
          <w:ilvl w:val="1"/>
          <w:numId w:val="13"/>
        </w:numPr>
        <w:tabs>
          <w:tab w:val="clear" w:pos="1814"/>
          <w:tab w:val="clear" w:pos="2381"/>
          <w:tab w:val="clear" w:pos="2948"/>
          <w:tab w:val="clear" w:pos="3515"/>
          <w:tab w:val="left" w:pos="624"/>
          <w:tab w:val="left" w:pos="1871"/>
        </w:tabs>
        <w:spacing w:line="240" w:lineRule="auto"/>
        <w:ind w:left="1247" w:firstLine="624"/>
        <w:rPr>
          <w:sz w:val="24"/>
          <w:szCs w:val="24"/>
        </w:rPr>
      </w:pPr>
      <w:r w:rsidRPr="001113A7">
        <w:rPr>
          <w:bCs/>
          <w:sz w:val="24"/>
          <w:szCs w:val="24"/>
        </w:rPr>
        <w:t>设施的规模：例如，基于设施的投料量或产量（产能）；</w:t>
      </w:r>
    </w:p>
    <w:p w:rsidR="00A37D1C" w:rsidRPr="001113A7" w:rsidRDefault="00A37D1C">
      <w:pPr>
        <w:numPr>
          <w:ilvl w:val="1"/>
          <w:numId w:val="13"/>
        </w:numPr>
        <w:tabs>
          <w:tab w:val="clear" w:pos="1814"/>
          <w:tab w:val="clear" w:pos="2381"/>
          <w:tab w:val="clear" w:pos="2948"/>
          <w:tab w:val="clear" w:pos="3515"/>
          <w:tab w:val="left" w:pos="624"/>
          <w:tab w:val="left" w:pos="1871"/>
        </w:tabs>
        <w:spacing w:line="240" w:lineRule="auto"/>
        <w:ind w:left="1247" w:firstLine="624"/>
        <w:rPr>
          <w:sz w:val="24"/>
          <w:szCs w:val="24"/>
        </w:rPr>
      </w:pPr>
      <w:r w:rsidRPr="001113A7">
        <w:rPr>
          <w:bCs/>
          <w:sz w:val="24"/>
          <w:szCs w:val="24"/>
        </w:rPr>
        <w:t>设施产生的汞排放量及此类排放所属来源类别的全部排放量；</w:t>
      </w:r>
    </w:p>
    <w:p w:rsidR="00A37D1C" w:rsidRPr="001113A7" w:rsidRDefault="00A37D1C">
      <w:pPr>
        <w:numPr>
          <w:ilvl w:val="1"/>
          <w:numId w:val="13"/>
        </w:numPr>
        <w:tabs>
          <w:tab w:val="clear" w:pos="1814"/>
          <w:tab w:val="clear" w:pos="2381"/>
          <w:tab w:val="clear" w:pos="2948"/>
          <w:tab w:val="clear" w:pos="3515"/>
          <w:tab w:val="left" w:pos="624"/>
          <w:tab w:val="left" w:pos="1871"/>
        </w:tabs>
        <w:spacing w:line="240" w:lineRule="auto"/>
        <w:ind w:left="1247" w:firstLine="624"/>
        <w:rPr>
          <w:sz w:val="24"/>
          <w:szCs w:val="24"/>
        </w:rPr>
      </w:pPr>
      <w:r w:rsidRPr="001113A7">
        <w:rPr>
          <w:bCs/>
          <w:sz w:val="24"/>
          <w:szCs w:val="24"/>
        </w:rPr>
        <w:lastRenderedPageBreak/>
        <w:t>设施的预计寿命或设施内的控制技术；</w:t>
      </w:r>
    </w:p>
    <w:p w:rsidR="00A37D1C" w:rsidRPr="001113A7" w:rsidRDefault="00A37D1C">
      <w:pPr>
        <w:numPr>
          <w:ilvl w:val="1"/>
          <w:numId w:val="13"/>
        </w:numPr>
        <w:tabs>
          <w:tab w:val="clear" w:pos="1814"/>
          <w:tab w:val="clear" w:pos="2381"/>
          <w:tab w:val="clear" w:pos="2948"/>
          <w:tab w:val="clear" w:pos="3515"/>
          <w:tab w:val="left" w:pos="624"/>
          <w:tab w:val="left" w:pos="1871"/>
        </w:tabs>
        <w:spacing w:line="240" w:lineRule="auto"/>
        <w:ind w:left="1247" w:firstLine="624"/>
        <w:rPr>
          <w:sz w:val="24"/>
          <w:szCs w:val="24"/>
        </w:rPr>
      </w:pPr>
      <w:r w:rsidRPr="001113A7">
        <w:rPr>
          <w:bCs/>
          <w:sz w:val="24"/>
          <w:szCs w:val="24"/>
        </w:rPr>
        <w:t>设施的地点；</w:t>
      </w:r>
    </w:p>
    <w:p w:rsidR="00A37D1C" w:rsidRPr="001113A7" w:rsidRDefault="00A37D1C">
      <w:pPr>
        <w:numPr>
          <w:ilvl w:val="1"/>
          <w:numId w:val="13"/>
        </w:numPr>
        <w:tabs>
          <w:tab w:val="clear" w:pos="1814"/>
          <w:tab w:val="clear" w:pos="2381"/>
          <w:tab w:val="clear" w:pos="2948"/>
          <w:tab w:val="clear" w:pos="3515"/>
          <w:tab w:val="left" w:pos="624"/>
          <w:tab w:val="left" w:pos="1871"/>
        </w:tabs>
        <w:spacing w:line="240" w:lineRule="auto"/>
        <w:ind w:left="1247" w:firstLine="624"/>
        <w:rPr>
          <w:sz w:val="24"/>
          <w:szCs w:val="24"/>
        </w:rPr>
      </w:pPr>
      <w:r w:rsidRPr="001113A7">
        <w:rPr>
          <w:bCs/>
          <w:sz w:val="24"/>
          <w:szCs w:val="24"/>
        </w:rPr>
        <w:t>设施采取的任何其他排放控制措施，尤其是可能与含汞废气排放产生联合效益的措施。</w:t>
      </w:r>
      <w:r w:rsidRPr="001113A7">
        <w:rPr>
          <w:bCs/>
          <w:sz w:val="24"/>
          <w:szCs w:val="24"/>
        </w:rPr>
        <w:t xml:space="preserve"> </w:t>
      </w:r>
    </w:p>
    <w:p w:rsidR="00A37D1C" w:rsidRPr="001113A7" w:rsidRDefault="00A37D1C">
      <w:pPr>
        <w:pStyle w:val="Normalnumber"/>
        <w:numPr>
          <w:ilvl w:val="0"/>
          <w:numId w:val="20"/>
        </w:numPr>
        <w:jc w:val="both"/>
        <w:rPr>
          <w:sz w:val="24"/>
          <w:szCs w:val="24"/>
          <w:lang w:eastAsia="zh-CN"/>
        </w:rPr>
      </w:pPr>
      <w:r w:rsidRPr="001113A7">
        <w:rPr>
          <w:sz w:val="24"/>
          <w:szCs w:val="24"/>
          <w:lang w:eastAsia="zh-CN"/>
        </w:rPr>
        <w:t>在考虑设施规模时，缔约方可根据排放量占全国总排放量的比例，决定属于五个来源类别的小型设施并非第</w:t>
      </w:r>
      <w:r w:rsidRPr="001113A7">
        <w:rPr>
          <w:sz w:val="24"/>
          <w:szCs w:val="24"/>
          <w:lang w:eastAsia="zh-CN"/>
        </w:rPr>
        <w:t>8</w:t>
      </w:r>
      <w:r w:rsidRPr="001113A7">
        <w:rPr>
          <w:sz w:val="24"/>
          <w:szCs w:val="24"/>
          <w:lang w:eastAsia="zh-CN"/>
        </w:rPr>
        <w:t>条规定的相关来源，可免于遵守控制排放要求。上述考虑可能更适用于某些来源类别，如燃煤工业锅炉，因为其中可能有为小型设施服务的小型工业锅炉，其总体排放量并不大。</w:t>
      </w:r>
    </w:p>
    <w:p w:rsidR="00A37D1C" w:rsidRPr="001113A7" w:rsidRDefault="00A37D1C">
      <w:pPr>
        <w:pStyle w:val="Normalnumber"/>
        <w:numPr>
          <w:ilvl w:val="0"/>
          <w:numId w:val="20"/>
        </w:numPr>
        <w:jc w:val="both"/>
        <w:rPr>
          <w:sz w:val="24"/>
          <w:szCs w:val="24"/>
          <w:lang w:eastAsia="zh-CN"/>
        </w:rPr>
      </w:pPr>
      <w:r w:rsidRPr="001113A7">
        <w:rPr>
          <w:sz w:val="24"/>
          <w:szCs w:val="24"/>
          <w:lang w:eastAsia="zh-CN"/>
        </w:rPr>
        <w:t>缔约方可决定，根据设施规模和产量确立控制阈值是适当做法。其依据的考量可能是设施的物理规模、设施的投料量，或设施的产量水平，取决于缔约方认为最适合的因素。缔约方采用此种方法需要足够的排放量资料，以确保达到占来源类别总排放量</w:t>
      </w:r>
      <w:r w:rsidRPr="001113A7">
        <w:rPr>
          <w:sz w:val="24"/>
          <w:szCs w:val="24"/>
          <w:lang w:eastAsia="zh-CN"/>
        </w:rPr>
        <w:t>75%</w:t>
      </w:r>
      <w:r w:rsidRPr="001113A7">
        <w:rPr>
          <w:sz w:val="24"/>
          <w:szCs w:val="24"/>
          <w:lang w:eastAsia="zh-CN"/>
        </w:rPr>
        <w:t>的阈值水平。</w:t>
      </w:r>
    </w:p>
    <w:p w:rsidR="00A37D1C" w:rsidRPr="001113A7" w:rsidRDefault="00A37D1C">
      <w:pPr>
        <w:pStyle w:val="Normalnumber"/>
        <w:numPr>
          <w:ilvl w:val="0"/>
          <w:numId w:val="20"/>
        </w:numPr>
        <w:jc w:val="both"/>
        <w:rPr>
          <w:sz w:val="24"/>
          <w:szCs w:val="24"/>
          <w:lang w:eastAsia="zh-CN"/>
        </w:rPr>
      </w:pPr>
      <w:r w:rsidRPr="001113A7">
        <w:rPr>
          <w:sz w:val="24"/>
          <w:szCs w:val="24"/>
          <w:lang w:eastAsia="zh-CN"/>
        </w:rPr>
        <w:t>在考虑设施的预计寿命时，缔约方可在成本效益分析的基础之上决定对一个接近寿命完结的设施施加控制措施并非经济有效，但该设施及缔约方选择不加以控制的其他设施占来源类别总排放量的比例须低于</w:t>
      </w:r>
      <w:r w:rsidRPr="001113A7">
        <w:rPr>
          <w:sz w:val="24"/>
          <w:szCs w:val="24"/>
          <w:lang w:eastAsia="zh-CN"/>
        </w:rPr>
        <w:t>25%</w:t>
      </w:r>
      <w:r w:rsidRPr="001113A7">
        <w:rPr>
          <w:sz w:val="24"/>
          <w:szCs w:val="24"/>
          <w:lang w:eastAsia="zh-CN"/>
        </w:rPr>
        <w:t>。然后，缔约方可酌情决定其认为合适的时间跨度和适当的截止日。上述标准较适合于在刚开始执行《公约》规定的措施时作出决定。</w:t>
      </w:r>
      <w:r w:rsidRPr="001113A7">
        <w:rPr>
          <w:sz w:val="24"/>
          <w:szCs w:val="24"/>
          <w:lang w:eastAsia="zh-CN"/>
        </w:rPr>
        <w:t xml:space="preserve"> </w:t>
      </w:r>
    </w:p>
    <w:p w:rsidR="00A37D1C" w:rsidRPr="001113A7" w:rsidRDefault="00A37D1C">
      <w:pPr>
        <w:pStyle w:val="Normalnumber"/>
        <w:numPr>
          <w:ilvl w:val="0"/>
          <w:numId w:val="20"/>
        </w:numPr>
        <w:jc w:val="both"/>
        <w:rPr>
          <w:sz w:val="24"/>
          <w:szCs w:val="24"/>
          <w:lang w:eastAsia="zh-CN"/>
        </w:rPr>
      </w:pPr>
      <w:r w:rsidRPr="001113A7">
        <w:rPr>
          <w:sz w:val="24"/>
          <w:szCs w:val="24"/>
          <w:lang w:eastAsia="zh-CN"/>
        </w:rPr>
        <w:t>设施的地点可能影响到可实施的控制技术类型，因为可能难以将某些控制技术设备运输到偏远地点，以及某些技术可能并不适合于诸如缺少良好可靠的供水条件的地点。可能还有其他因素与偏远设施的其他污染控制要求相关，例如：颗粒物控制的实施可能不太严格。</w:t>
      </w:r>
      <w:r w:rsidRPr="001113A7">
        <w:rPr>
          <w:sz w:val="24"/>
          <w:szCs w:val="24"/>
          <w:lang w:eastAsia="zh-CN"/>
        </w:rPr>
        <w:t xml:space="preserve"> </w:t>
      </w:r>
    </w:p>
    <w:p w:rsidR="00A37D1C" w:rsidRPr="002E3118" w:rsidRDefault="00A37D1C">
      <w:pPr>
        <w:pStyle w:val="Normalnumber"/>
        <w:numPr>
          <w:ilvl w:val="0"/>
          <w:numId w:val="20"/>
        </w:numPr>
        <w:jc w:val="both"/>
        <w:rPr>
          <w:rFonts w:eastAsiaTheme="minorEastAsia"/>
          <w:sz w:val="24"/>
          <w:szCs w:val="24"/>
          <w:lang w:eastAsia="zh-CN"/>
        </w:rPr>
      </w:pPr>
      <w:r w:rsidRPr="001113A7">
        <w:rPr>
          <w:sz w:val="24"/>
          <w:szCs w:val="24"/>
          <w:lang w:eastAsia="zh-CN"/>
        </w:rPr>
        <w:t>在某一设施实施任何其他污染控制措施可能导致缔约方决定，其已在多污染物控制战略之下控制了汞减排。不过，各缔约方还不妨考虑已存在污染控制机制但属于</w:t>
      </w:r>
      <w:r w:rsidRPr="001113A7">
        <w:rPr>
          <w:sz w:val="24"/>
          <w:szCs w:val="24"/>
          <w:lang w:eastAsia="zh-CN"/>
        </w:rPr>
        <w:t>“</w:t>
      </w:r>
      <w:r w:rsidRPr="001113A7">
        <w:rPr>
          <w:sz w:val="24"/>
          <w:szCs w:val="24"/>
          <w:lang w:eastAsia="zh-CN"/>
        </w:rPr>
        <w:t>非受控</w:t>
      </w:r>
      <w:r w:rsidRPr="001113A7">
        <w:rPr>
          <w:sz w:val="24"/>
          <w:szCs w:val="24"/>
          <w:lang w:eastAsia="zh-CN"/>
        </w:rPr>
        <w:t>”</w:t>
      </w:r>
      <w:r w:rsidRPr="001113A7">
        <w:rPr>
          <w:sz w:val="24"/>
          <w:szCs w:val="24"/>
          <w:lang w:eastAsia="zh-CN"/>
        </w:rPr>
        <w:t>设施类别的设施，如果其认为履行第</w:t>
      </w:r>
      <w:r w:rsidRPr="001113A7">
        <w:rPr>
          <w:sz w:val="24"/>
          <w:szCs w:val="24"/>
          <w:lang w:eastAsia="zh-CN"/>
        </w:rPr>
        <w:t>8</w:t>
      </w:r>
      <w:r w:rsidRPr="001113A7">
        <w:rPr>
          <w:sz w:val="24"/>
          <w:szCs w:val="24"/>
          <w:lang w:eastAsia="zh-CN"/>
        </w:rPr>
        <w:t>条第</w:t>
      </w:r>
      <w:r w:rsidRPr="001113A7">
        <w:rPr>
          <w:sz w:val="24"/>
          <w:szCs w:val="24"/>
          <w:lang w:eastAsia="zh-CN"/>
        </w:rPr>
        <w:t>6</w:t>
      </w:r>
      <w:r w:rsidRPr="001113A7">
        <w:rPr>
          <w:sz w:val="24"/>
          <w:szCs w:val="24"/>
          <w:lang w:eastAsia="zh-CN"/>
        </w:rPr>
        <w:t>款规定的缔约方须采取各项措施在逐步减排方面实现合理进展的义务有难度。</w:t>
      </w:r>
      <w:r w:rsidRPr="002E3118">
        <w:rPr>
          <w:rFonts w:eastAsiaTheme="minorEastAsia"/>
          <w:sz w:val="24"/>
          <w:szCs w:val="24"/>
          <w:lang w:eastAsia="zh-CN"/>
        </w:rPr>
        <w:t xml:space="preserve"> </w:t>
      </w:r>
    </w:p>
    <w:p w:rsidR="00605EB4" w:rsidRPr="002E3118" w:rsidRDefault="00A14502" w:rsidP="002E3118">
      <w:pPr>
        <w:pStyle w:val="BBTitle"/>
        <w:spacing w:before="0" w:after="120"/>
        <w:jc w:val="both"/>
        <w:rPr>
          <w:rFonts w:eastAsiaTheme="minorEastAsia"/>
          <w:sz w:val="24"/>
          <w:szCs w:val="24"/>
          <w:lang w:eastAsia="zh-CN"/>
        </w:rPr>
      </w:pPr>
      <w:r w:rsidRPr="002E3118">
        <w:rPr>
          <w:rFonts w:eastAsiaTheme="minorEastAsia"/>
          <w:sz w:val="24"/>
          <w:szCs w:val="24"/>
          <w:lang w:eastAsia="zh-CN"/>
        </w:rPr>
        <w:br w:type="page"/>
      </w:r>
    </w:p>
    <w:p w:rsidR="00605EB4" w:rsidRPr="00231293" w:rsidRDefault="00605EB4" w:rsidP="00605EB4">
      <w:pPr>
        <w:pStyle w:val="ZZAnxheader"/>
        <w:rPr>
          <w:rFonts w:ascii="SimHei" w:eastAsia="SimHei" w:hAnsi="SimHei"/>
          <w:sz w:val="32"/>
          <w:lang w:val="zh-CN" w:eastAsia="zh-CN"/>
        </w:rPr>
      </w:pPr>
      <w:r w:rsidRPr="00231293">
        <w:rPr>
          <w:rFonts w:ascii="SimHei" w:eastAsia="SimHei" w:hAnsi="SimHei"/>
          <w:sz w:val="32"/>
          <w:lang w:val="zh-CN" w:eastAsia="zh-CN"/>
        </w:rPr>
        <w:lastRenderedPageBreak/>
        <w:t>附件</w:t>
      </w:r>
      <w:r>
        <w:rPr>
          <w:rFonts w:ascii="SimHei" w:eastAsia="SimHei" w:hAnsi="SimHei" w:hint="eastAsia"/>
          <w:sz w:val="32"/>
          <w:lang w:val="zh-CN" w:eastAsia="zh-CN"/>
        </w:rPr>
        <w:t>三</w:t>
      </w:r>
    </w:p>
    <w:p w:rsidR="00605EB4" w:rsidRPr="00E149B6" w:rsidRDefault="00605EB4" w:rsidP="006C6A14">
      <w:pPr>
        <w:pStyle w:val="BBTitle"/>
        <w:ind w:left="1253" w:right="0"/>
        <w:rPr>
          <w:rFonts w:eastAsia="SimHei"/>
          <w:spacing w:val="-16"/>
          <w:sz w:val="32"/>
          <w:szCs w:val="32"/>
          <w:lang w:eastAsia="zh-CN"/>
        </w:rPr>
      </w:pPr>
      <w:r w:rsidRPr="00E149B6">
        <w:rPr>
          <w:rFonts w:eastAsia="SimHei" w:hint="eastAsia"/>
          <w:spacing w:val="-16"/>
          <w:sz w:val="32"/>
          <w:szCs w:val="32"/>
          <w:lang w:eastAsia="zh-CN"/>
        </w:rPr>
        <w:t>关于依据《关于汞的水俣公约》第</w:t>
      </w:r>
      <w:r w:rsidRPr="00E149B6">
        <w:rPr>
          <w:rFonts w:eastAsia="SimHei"/>
          <w:spacing w:val="-16"/>
          <w:sz w:val="32"/>
          <w:szCs w:val="32"/>
          <w:lang w:eastAsia="zh-CN"/>
        </w:rPr>
        <w:t>8</w:t>
      </w:r>
      <w:r w:rsidRPr="00E149B6">
        <w:rPr>
          <w:rFonts w:eastAsia="SimHei" w:hint="eastAsia"/>
          <w:spacing w:val="-16"/>
          <w:sz w:val="32"/>
          <w:szCs w:val="32"/>
          <w:lang w:eastAsia="zh-CN"/>
        </w:rPr>
        <w:t>条编制排放清单的方法的指导意见</w:t>
      </w:r>
    </w:p>
    <w:p w:rsidR="00605EB4" w:rsidRPr="00E149B6" w:rsidRDefault="00605EB4" w:rsidP="002E3118">
      <w:pPr>
        <w:pStyle w:val="CH2"/>
        <w:spacing w:before="120"/>
        <w:rPr>
          <w:rFonts w:eastAsia="SimHei"/>
          <w:sz w:val="28"/>
          <w:szCs w:val="28"/>
          <w:highlight w:val="yellow"/>
          <w:lang w:eastAsia="zh-CN"/>
        </w:rPr>
      </w:pPr>
      <w:r w:rsidRPr="00862204">
        <w:rPr>
          <w:rFonts w:eastAsia="SimHei"/>
          <w:lang w:eastAsia="zh-CN"/>
        </w:rPr>
        <w:tab/>
      </w:r>
      <w:r w:rsidRPr="00862204">
        <w:rPr>
          <w:rFonts w:eastAsia="SimHei"/>
          <w:lang w:eastAsia="zh-CN"/>
        </w:rPr>
        <w:tab/>
      </w:r>
      <w:r w:rsidRPr="00E149B6">
        <w:rPr>
          <w:rFonts w:eastAsia="SimHei"/>
          <w:sz w:val="28"/>
          <w:szCs w:val="28"/>
          <w:lang w:eastAsia="zh-CN"/>
        </w:rPr>
        <w:t>背景</w:t>
      </w:r>
    </w:p>
    <w:p w:rsidR="00605EB4" w:rsidRPr="006C6A14" w:rsidRDefault="00605EB4">
      <w:pPr>
        <w:pStyle w:val="NormalNonumber"/>
        <w:jc w:val="both"/>
        <w:rPr>
          <w:sz w:val="24"/>
          <w:szCs w:val="24"/>
          <w:lang w:eastAsia="zh-CN"/>
        </w:rPr>
      </w:pPr>
      <w:r w:rsidRPr="006C6A14">
        <w:rPr>
          <w:sz w:val="24"/>
          <w:szCs w:val="24"/>
          <w:lang w:eastAsia="zh-CN"/>
        </w:rPr>
        <w:t>针对排放问题的《关于汞的水俣公约》第</w:t>
      </w:r>
      <w:r w:rsidRPr="006C6A14">
        <w:rPr>
          <w:sz w:val="24"/>
          <w:szCs w:val="24"/>
          <w:lang w:eastAsia="zh-CN"/>
        </w:rPr>
        <w:t>8</w:t>
      </w:r>
      <w:r w:rsidRPr="006C6A14">
        <w:rPr>
          <w:sz w:val="24"/>
          <w:szCs w:val="24"/>
          <w:lang w:eastAsia="zh-CN"/>
        </w:rPr>
        <w:t>条规定如下义务：</w:t>
      </w:r>
      <w:r w:rsidRPr="006C6A14">
        <w:rPr>
          <w:sz w:val="24"/>
          <w:szCs w:val="24"/>
          <w:lang w:eastAsia="zh-CN"/>
        </w:rPr>
        <w:t>“</w:t>
      </w:r>
      <w:r w:rsidRPr="006C6A14">
        <w:rPr>
          <w:sz w:val="24"/>
          <w:szCs w:val="24"/>
          <w:lang w:eastAsia="zh-CN"/>
        </w:rPr>
        <w:t>每一缔约方均应在实际情况允许时尽快，且不晚本《公约》开始对之生效之日后</w:t>
      </w:r>
      <w:r w:rsidRPr="006C6A14">
        <w:rPr>
          <w:sz w:val="24"/>
          <w:szCs w:val="24"/>
          <w:lang w:eastAsia="zh-CN"/>
        </w:rPr>
        <w:t>5</w:t>
      </w:r>
      <w:r w:rsidRPr="006C6A14">
        <w:rPr>
          <w:sz w:val="24"/>
          <w:szCs w:val="24"/>
          <w:lang w:eastAsia="zh-CN"/>
        </w:rPr>
        <w:t>年内确立、并于嗣后维护一份相关来源排放清单</w:t>
      </w:r>
      <w:r w:rsidRPr="006C6A14">
        <w:rPr>
          <w:sz w:val="24"/>
          <w:szCs w:val="24"/>
          <w:lang w:eastAsia="zh-CN"/>
        </w:rPr>
        <w:t>”</w:t>
      </w:r>
      <w:r w:rsidRPr="006C6A14">
        <w:rPr>
          <w:sz w:val="24"/>
          <w:szCs w:val="24"/>
          <w:lang w:eastAsia="zh-CN"/>
        </w:rPr>
        <w:t>。</w:t>
      </w:r>
      <w:r w:rsidRPr="006C6A14">
        <w:rPr>
          <w:sz w:val="24"/>
          <w:szCs w:val="24"/>
          <w:lang w:eastAsia="zh-CN"/>
        </w:rPr>
        <w:t xml:space="preserve"> </w:t>
      </w:r>
    </w:p>
    <w:p w:rsidR="00605EB4" w:rsidRPr="006C6A14" w:rsidRDefault="00605EB4">
      <w:pPr>
        <w:pStyle w:val="NormalNonumber"/>
        <w:jc w:val="both"/>
        <w:rPr>
          <w:sz w:val="24"/>
          <w:szCs w:val="24"/>
          <w:lang w:eastAsia="zh-CN"/>
        </w:rPr>
      </w:pPr>
      <w:r w:rsidRPr="006C6A14">
        <w:rPr>
          <w:sz w:val="24"/>
          <w:szCs w:val="24"/>
          <w:lang w:eastAsia="zh-CN"/>
        </w:rPr>
        <w:t>“</w:t>
      </w:r>
      <w:r w:rsidRPr="006C6A14">
        <w:rPr>
          <w:sz w:val="24"/>
          <w:szCs w:val="24"/>
          <w:lang w:eastAsia="zh-CN"/>
        </w:rPr>
        <w:t>相关来源</w:t>
      </w:r>
      <w:r w:rsidRPr="006C6A14">
        <w:rPr>
          <w:sz w:val="24"/>
          <w:szCs w:val="24"/>
          <w:lang w:eastAsia="zh-CN"/>
        </w:rPr>
        <w:t>”</w:t>
      </w:r>
      <w:r w:rsidRPr="006C6A14">
        <w:rPr>
          <w:sz w:val="24"/>
          <w:szCs w:val="24"/>
          <w:lang w:eastAsia="zh-CN"/>
        </w:rPr>
        <w:t>是指属于附件</w:t>
      </w:r>
      <w:r w:rsidRPr="006C6A14">
        <w:rPr>
          <w:sz w:val="24"/>
          <w:szCs w:val="24"/>
          <w:lang w:eastAsia="zh-CN"/>
        </w:rPr>
        <w:t>D</w:t>
      </w:r>
      <w:r w:rsidRPr="006C6A14">
        <w:rPr>
          <w:sz w:val="24"/>
          <w:szCs w:val="24"/>
          <w:lang w:eastAsia="zh-CN"/>
        </w:rPr>
        <w:t>所列来源类别之一的某一点源。缔约方可选择确立标准，以明确附件</w:t>
      </w:r>
      <w:r w:rsidRPr="006C6A14">
        <w:rPr>
          <w:sz w:val="24"/>
          <w:szCs w:val="24"/>
          <w:lang w:eastAsia="zh-CN"/>
        </w:rPr>
        <w:t>D</w:t>
      </w:r>
      <w:r w:rsidRPr="006C6A14">
        <w:rPr>
          <w:sz w:val="24"/>
          <w:szCs w:val="24"/>
          <w:lang w:eastAsia="zh-CN"/>
        </w:rPr>
        <w:t>所列某一来源类别所涵盖的各种来源，只要对于任何类别而言的上述标准包括该类别排放量的至少</w:t>
      </w:r>
      <w:r w:rsidRPr="006C6A14">
        <w:rPr>
          <w:sz w:val="24"/>
          <w:szCs w:val="24"/>
          <w:lang w:eastAsia="zh-CN"/>
        </w:rPr>
        <w:t>75%</w:t>
      </w:r>
      <w:r w:rsidRPr="006C6A14">
        <w:rPr>
          <w:bCs/>
          <w:kern w:val="28"/>
          <w:sz w:val="24"/>
          <w:szCs w:val="24"/>
          <w:lang w:val="en-US" w:eastAsia="zh-CN"/>
        </w:rPr>
        <w:t>。附件所列来源类别</w:t>
      </w:r>
      <w:r w:rsidRPr="006C6A14">
        <w:rPr>
          <w:sz w:val="24"/>
          <w:szCs w:val="24"/>
          <w:vertAlign w:val="superscript"/>
          <w:lang w:eastAsia="zh-CN"/>
        </w:rPr>
        <w:footnoteReference w:id="3"/>
      </w:r>
      <w:r w:rsidRPr="006C6A14">
        <w:rPr>
          <w:sz w:val="24"/>
          <w:szCs w:val="24"/>
          <w:lang w:eastAsia="zh-CN"/>
        </w:rPr>
        <w:t>如下：</w:t>
      </w:r>
      <w:r w:rsidRPr="006C6A14">
        <w:rPr>
          <w:sz w:val="24"/>
          <w:szCs w:val="24"/>
          <w:lang w:eastAsia="zh-CN"/>
        </w:rPr>
        <w:t xml:space="preserve"> </w:t>
      </w:r>
    </w:p>
    <w:p w:rsidR="00605EB4" w:rsidRPr="006C6A14"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6C6A14">
        <w:rPr>
          <w:bCs/>
          <w:kern w:val="28"/>
          <w:sz w:val="24"/>
          <w:szCs w:val="24"/>
          <w:lang w:val="en-US"/>
        </w:rPr>
        <w:t>燃煤发电厂</w:t>
      </w:r>
    </w:p>
    <w:p w:rsidR="00605EB4" w:rsidRPr="006C6A14"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6C6A14">
        <w:rPr>
          <w:bCs/>
          <w:kern w:val="28"/>
          <w:sz w:val="24"/>
          <w:szCs w:val="24"/>
          <w:lang w:val="en-US" w:eastAsia="zh-CN"/>
        </w:rPr>
        <w:t>燃煤</w:t>
      </w:r>
      <w:r w:rsidRPr="006C6A14">
        <w:rPr>
          <w:bCs/>
          <w:kern w:val="28"/>
          <w:sz w:val="24"/>
          <w:szCs w:val="24"/>
          <w:lang w:val="en-US"/>
        </w:rPr>
        <w:t>工业锅炉</w:t>
      </w:r>
    </w:p>
    <w:p w:rsidR="00605EB4" w:rsidRPr="006C6A14"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6C6A14">
        <w:rPr>
          <w:bCs/>
          <w:kern w:val="28"/>
          <w:sz w:val="24"/>
          <w:szCs w:val="24"/>
          <w:lang w:val="en-US" w:eastAsia="zh-CN"/>
        </w:rPr>
        <w:t>有色金属生产中使用的冶炼和焙烧工艺</w:t>
      </w:r>
      <w:r w:rsidRPr="006C6A14">
        <w:rPr>
          <w:sz w:val="24"/>
          <w:szCs w:val="24"/>
          <w:vertAlign w:val="superscript"/>
          <w:lang w:eastAsia="zh-CN"/>
        </w:rPr>
        <w:footnoteReference w:id="4"/>
      </w:r>
    </w:p>
    <w:p w:rsidR="00605EB4" w:rsidRPr="006C6A14"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6C6A14">
        <w:rPr>
          <w:sz w:val="24"/>
          <w:szCs w:val="24"/>
          <w:lang w:eastAsia="zh-CN"/>
        </w:rPr>
        <w:t>垃圾焚烧设施</w:t>
      </w:r>
    </w:p>
    <w:p w:rsidR="00605EB4" w:rsidRPr="006C6A14"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6C6A14">
        <w:rPr>
          <w:bCs/>
          <w:kern w:val="28"/>
          <w:sz w:val="24"/>
          <w:szCs w:val="24"/>
          <w:lang w:val="en-US" w:eastAsia="zh-CN"/>
        </w:rPr>
        <w:t>水泥</w:t>
      </w:r>
      <w:r w:rsidRPr="006C6A14">
        <w:rPr>
          <w:bCs/>
          <w:kern w:val="28"/>
          <w:sz w:val="24"/>
          <w:szCs w:val="24"/>
          <w:lang w:val="en-US"/>
        </w:rPr>
        <w:t>熟料生产设施</w:t>
      </w:r>
      <w:r w:rsidRPr="006C6A14">
        <w:rPr>
          <w:bCs/>
          <w:kern w:val="28"/>
          <w:sz w:val="24"/>
          <w:szCs w:val="24"/>
          <w:lang w:val="en-US" w:eastAsia="zh-CN"/>
        </w:rPr>
        <w:t>。</w:t>
      </w:r>
    </w:p>
    <w:p w:rsidR="00605EB4" w:rsidRPr="006C6A14" w:rsidRDefault="00605EB4">
      <w:pPr>
        <w:pStyle w:val="NormalNonumber"/>
        <w:jc w:val="both"/>
        <w:rPr>
          <w:sz w:val="24"/>
          <w:szCs w:val="24"/>
          <w:lang w:eastAsia="zh-CN"/>
        </w:rPr>
      </w:pPr>
      <w:r w:rsidRPr="006C6A14">
        <w:rPr>
          <w:sz w:val="24"/>
          <w:szCs w:val="24"/>
          <w:lang w:eastAsia="zh-CN"/>
        </w:rPr>
        <w:t>第</w:t>
      </w:r>
      <w:r w:rsidRPr="006C6A14">
        <w:rPr>
          <w:sz w:val="24"/>
          <w:szCs w:val="24"/>
          <w:lang w:eastAsia="zh-CN"/>
        </w:rPr>
        <w:t>8</w:t>
      </w:r>
      <w:r w:rsidRPr="006C6A14">
        <w:rPr>
          <w:sz w:val="24"/>
          <w:szCs w:val="24"/>
          <w:lang w:eastAsia="zh-CN"/>
        </w:rPr>
        <w:t>条第</w:t>
      </w:r>
      <w:r w:rsidRPr="006C6A14">
        <w:rPr>
          <w:sz w:val="24"/>
          <w:szCs w:val="24"/>
          <w:lang w:eastAsia="zh-CN"/>
        </w:rPr>
        <w:t>9</w:t>
      </w:r>
      <w:r w:rsidRPr="006C6A14">
        <w:rPr>
          <w:sz w:val="24"/>
          <w:szCs w:val="24"/>
          <w:lang w:eastAsia="zh-CN"/>
        </w:rPr>
        <w:t>款规定，缔约方大会应当在实际情况允许时尽快就编制排放清单的方法通过指导意见。</w:t>
      </w:r>
    </w:p>
    <w:p w:rsidR="00605EB4" w:rsidRPr="006C6A14" w:rsidRDefault="00605EB4">
      <w:pPr>
        <w:pStyle w:val="NormalNonumber"/>
        <w:jc w:val="both"/>
        <w:rPr>
          <w:sz w:val="24"/>
          <w:szCs w:val="24"/>
          <w:lang w:eastAsia="zh-CN"/>
        </w:rPr>
      </w:pPr>
      <w:r w:rsidRPr="006C6A14">
        <w:rPr>
          <w:sz w:val="24"/>
          <w:szCs w:val="24"/>
          <w:lang w:eastAsia="zh-CN"/>
        </w:rPr>
        <w:t>在筹备执行和批准《公约》的过程中，很多国家还将对全国的汞使用、排放和释放情况开展清单编制工作。各缔约方还可编制《公约》其他条款规定的清单，如第</w:t>
      </w:r>
      <w:r w:rsidRPr="006C6A14">
        <w:rPr>
          <w:sz w:val="24"/>
          <w:szCs w:val="24"/>
          <w:lang w:eastAsia="zh-CN"/>
        </w:rPr>
        <w:t>9</w:t>
      </w:r>
      <w:r w:rsidRPr="006C6A14">
        <w:rPr>
          <w:sz w:val="24"/>
          <w:szCs w:val="24"/>
          <w:lang w:eastAsia="zh-CN"/>
        </w:rPr>
        <w:t>条（强制性释放清单）和第</w:t>
      </w:r>
      <w:r w:rsidRPr="006C6A14">
        <w:rPr>
          <w:sz w:val="24"/>
          <w:szCs w:val="24"/>
          <w:lang w:eastAsia="zh-CN"/>
        </w:rPr>
        <w:t>19</w:t>
      </w:r>
      <w:r w:rsidRPr="006C6A14">
        <w:rPr>
          <w:sz w:val="24"/>
          <w:szCs w:val="24"/>
          <w:lang w:eastAsia="zh-CN"/>
        </w:rPr>
        <w:t>条。这可能涉及与按第</w:t>
      </w:r>
      <w:r w:rsidRPr="006C6A14">
        <w:rPr>
          <w:sz w:val="24"/>
          <w:szCs w:val="24"/>
          <w:lang w:eastAsia="zh-CN"/>
        </w:rPr>
        <w:t>8</w:t>
      </w:r>
      <w:r w:rsidRPr="006C6A14">
        <w:rPr>
          <w:sz w:val="24"/>
          <w:szCs w:val="24"/>
          <w:lang w:eastAsia="zh-CN"/>
        </w:rPr>
        <w:t>条要求编制清单有所不同的进程，但缔约方可以选择使用相同的方法或对所有清单采用统一的方法。</w:t>
      </w:r>
    </w:p>
    <w:p w:rsidR="00605EB4" w:rsidRPr="006C6A14" w:rsidRDefault="00605EB4">
      <w:pPr>
        <w:pStyle w:val="NormalNonumber"/>
        <w:jc w:val="both"/>
        <w:rPr>
          <w:sz w:val="24"/>
          <w:szCs w:val="24"/>
          <w:lang w:eastAsia="zh-CN"/>
        </w:rPr>
      </w:pPr>
      <w:r w:rsidRPr="006C6A14">
        <w:rPr>
          <w:sz w:val="24"/>
          <w:szCs w:val="24"/>
          <w:lang w:eastAsia="zh-CN"/>
        </w:rPr>
        <w:t>强有力的清单将支持各缔约方在国内执行《公约》，并能够证明执行工作在实现《公约》目标方面的进展程度。例如，清单将显示各缔约方在多大程度上实现第</w:t>
      </w:r>
      <w:r w:rsidRPr="006C6A14">
        <w:rPr>
          <w:sz w:val="24"/>
          <w:szCs w:val="24"/>
          <w:lang w:eastAsia="zh-CN"/>
        </w:rPr>
        <w:t>8</w:t>
      </w:r>
      <w:r w:rsidRPr="006C6A14">
        <w:rPr>
          <w:sz w:val="24"/>
          <w:szCs w:val="24"/>
          <w:lang w:eastAsia="zh-CN"/>
        </w:rPr>
        <w:t>条第</w:t>
      </w:r>
      <w:r w:rsidRPr="006C6A14">
        <w:rPr>
          <w:sz w:val="24"/>
          <w:szCs w:val="24"/>
          <w:lang w:eastAsia="zh-CN"/>
        </w:rPr>
        <w:t>6</w:t>
      </w:r>
      <w:r w:rsidRPr="006C6A14">
        <w:rPr>
          <w:sz w:val="24"/>
          <w:szCs w:val="24"/>
          <w:lang w:eastAsia="zh-CN"/>
        </w:rPr>
        <w:t>款所述目标，即：缔约方依据第</w:t>
      </w:r>
      <w:r w:rsidRPr="006C6A14">
        <w:rPr>
          <w:sz w:val="24"/>
          <w:szCs w:val="24"/>
          <w:lang w:eastAsia="zh-CN"/>
        </w:rPr>
        <w:t>5</w:t>
      </w:r>
      <w:r w:rsidRPr="006C6A14">
        <w:rPr>
          <w:sz w:val="24"/>
          <w:szCs w:val="24"/>
          <w:lang w:eastAsia="zh-CN"/>
        </w:rPr>
        <w:t>款对现有来源</w:t>
      </w:r>
      <w:r w:rsidRPr="006C6A14">
        <w:rPr>
          <w:sz w:val="24"/>
          <w:szCs w:val="24"/>
          <w:vertAlign w:val="superscript"/>
          <w:lang w:eastAsia="zh-CN"/>
        </w:rPr>
        <w:footnoteReference w:id="5"/>
      </w:r>
      <w:r w:rsidRPr="006C6A14">
        <w:rPr>
          <w:sz w:val="24"/>
          <w:szCs w:val="24"/>
          <w:lang w:eastAsia="zh-CN"/>
        </w:rPr>
        <w:t>采取的措施应在逐步减排方面实现合理进展。其还将发挥更广泛作用，使各缔约方能够个别和集体地履行第</w:t>
      </w:r>
      <w:r w:rsidRPr="006C6A14">
        <w:rPr>
          <w:sz w:val="24"/>
          <w:szCs w:val="24"/>
          <w:lang w:eastAsia="zh-CN"/>
        </w:rPr>
        <w:t>21</w:t>
      </w:r>
      <w:r w:rsidRPr="006C6A14">
        <w:rPr>
          <w:sz w:val="24"/>
          <w:szCs w:val="24"/>
          <w:lang w:eastAsia="zh-CN"/>
        </w:rPr>
        <w:t>条（报告）和第</w:t>
      </w:r>
      <w:r w:rsidRPr="006C6A14">
        <w:rPr>
          <w:sz w:val="24"/>
          <w:szCs w:val="24"/>
          <w:lang w:eastAsia="zh-CN"/>
        </w:rPr>
        <w:t>22</w:t>
      </w:r>
      <w:r w:rsidRPr="006C6A14">
        <w:rPr>
          <w:sz w:val="24"/>
          <w:szCs w:val="24"/>
          <w:lang w:eastAsia="zh-CN"/>
        </w:rPr>
        <w:t>条（成效评价）规定的义务。</w:t>
      </w:r>
    </w:p>
    <w:p w:rsidR="00605EB4" w:rsidRPr="006C6A14" w:rsidRDefault="00605EB4">
      <w:pPr>
        <w:pStyle w:val="NormalNonumber"/>
        <w:jc w:val="both"/>
        <w:rPr>
          <w:sz w:val="24"/>
          <w:szCs w:val="24"/>
          <w:lang w:eastAsia="zh-CN"/>
        </w:rPr>
      </w:pPr>
      <w:r w:rsidRPr="006C6A14">
        <w:rPr>
          <w:sz w:val="24"/>
          <w:szCs w:val="24"/>
          <w:lang w:eastAsia="zh-CN"/>
        </w:rPr>
        <w:t>为完整起见，各缔约方应在清单中纳入关于属于附件</w:t>
      </w:r>
      <w:r w:rsidRPr="006C6A14">
        <w:rPr>
          <w:sz w:val="24"/>
          <w:szCs w:val="24"/>
          <w:lang w:eastAsia="zh-CN"/>
        </w:rPr>
        <w:t>D</w:t>
      </w:r>
      <w:r w:rsidRPr="006C6A14">
        <w:rPr>
          <w:sz w:val="24"/>
          <w:szCs w:val="24"/>
          <w:lang w:eastAsia="zh-CN"/>
        </w:rPr>
        <w:t>所列类别的所有来源的排放信息。这对于选择依据第</w:t>
      </w:r>
      <w:r w:rsidRPr="006C6A14">
        <w:rPr>
          <w:sz w:val="24"/>
          <w:szCs w:val="24"/>
          <w:lang w:eastAsia="zh-CN"/>
        </w:rPr>
        <w:t>8</w:t>
      </w:r>
      <w:r w:rsidRPr="006C6A14">
        <w:rPr>
          <w:sz w:val="24"/>
          <w:szCs w:val="24"/>
          <w:lang w:eastAsia="zh-CN"/>
        </w:rPr>
        <w:t>条第</w:t>
      </w:r>
      <w:r w:rsidRPr="006C6A14">
        <w:rPr>
          <w:sz w:val="24"/>
          <w:szCs w:val="24"/>
          <w:lang w:eastAsia="zh-CN"/>
        </w:rPr>
        <w:t>2(b)</w:t>
      </w:r>
      <w:r w:rsidRPr="006C6A14">
        <w:rPr>
          <w:sz w:val="24"/>
          <w:szCs w:val="24"/>
          <w:lang w:eastAsia="zh-CN"/>
        </w:rPr>
        <w:t>款确立标准的缔约方格外有用，可帮助其确定，相关来源类别包含附录</w:t>
      </w:r>
      <w:r w:rsidRPr="006C6A14">
        <w:rPr>
          <w:sz w:val="24"/>
          <w:szCs w:val="24"/>
          <w:lang w:eastAsia="zh-CN"/>
        </w:rPr>
        <w:t>D</w:t>
      </w:r>
      <w:r w:rsidRPr="006C6A14">
        <w:rPr>
          <w:sz w:val="24"/>
          <w:szCs w:val="24"/>
          <w:lang w:eastAsia="zh-CN"/>
        </w:rPr>
        <w:t>所列某一类别的排放量的至少</w:t>
      </w:r>
      <w:r w:rsidRPr="006C6A14">
        <w:rPr>
          <w:sz w:val="24"/>
          <w:szCs w:val="24"/>
          <w:lang w:eastAsia="zh-CN"/>
        </w:rPr>
        <w:t>75%</w:t>
      </w:r>
      <w:r w:rsidRPr="006C6A14">
        <w:rPr>
          <w:sz w:val="24"/>
          <w:szCs w:val="24"/>
          <w:lang w:eastAsia="zh-CN"/>
        </w:rPr>
        <w:t>。</w:t>
      </w:r>
      <w:r w:rsidRPr="006C6A14">
        <w:rPr>
          <w:rStyle w:val="FootnoteReference"/>
          <w:spacing w:val="0"/>
          <w:w w:val="100"/>
          <w:position w:val="0"/>
          <w:sz w:val="24"/>
          <w:szCs w:val="24"/>
          <w:lang w:eastAsia="zh-CN"/>
        </w:rPr>
        <w:footnoteReference w:id="6"/>
      </w:r>
    </w:p>
    <w:p w:rsidR="00605EB4" w:rsidRPr="00E149B6" w:rsidRDefault="00605EB4" w:rsidP="00605EB4">
      <w:pPr>
        <w:pStyle w:val="CH2"/>
        <w:jc w:val="both"/>
        <w:rPr>
          <w:rFonts w:ascii="SimHei" w:eastAsia="SimHei"/>
          <w:sz w:val="28"/>
          <w:szCs w:val="28"/>
          <w:lang w:eastAsia="zh-CN"/>
        </w:rPr>
      </w:pPr>
      <w:r w:rsidRPr="00EF0817">
        <w:rPr>
          <w:rFonts w:ascii="SimHei" w:eastAsia="SimHei" w:hint="eastAsia"/>
          <w:lang w:eastAsia="zh-CN"/>
        </w:rPr>
        <w:tab/>
      </w:r>
      <w:r w:rsidRPr="00EF0817">
        <w:rPr>
          <w:rFonts w:ascii="SimHei" w:eastAsia="SimHei" w:hint="eastAsia"/>
          <w:lang w:eastAsia="zh-CN"/>
        </w:rPr>
        <w:tab/>
      </w:r>
      <w:r w:rsidRPr="00E149B6">
        <w:rPr>
          <w:rFonts w:ascii="SimHei" w:eastAsia="SimHei" w:hint="eastAsia"/>
          <w:sz w:val="28"/>
          <w:szCs w:val="28"/>
          <w:lang w:eastAsia="zh-CN"/>
        </w:rPr>
        <w:t xml:space="preserve">确立排放清单的步骤 </w:t>
      </w:r>
    </w:p>
    <w:p w:rsidR="00605EB4" w:rsidRPr="004F1CA8" w:rsidRDefault="00605EB4">
      <w:pPr>
        <w:pStyle w:val="NormalNonumber"/>
        <w:jc w:val="both"/>
        <w:rPr>
          <w:sz w:val="24"/>
          <w:szCs w:val="24"/>
          <w:lang w:eastAsia="zh-CN"/>
        </w:rPr>
      </w:pPr>
      <w:r w:rsidRPr="004F1CA8">
        <w:rPr>
          <w:sz w:val="24"/>
          <w:szCs w:val="24"/>
          <w:lang w:eastAsia="zh-CN"/>
        </w:rPr>
        <w:t>确立排放清单的基本方法通常包括以下多项或全部步骤：</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lastRenderedPageBreak/>
        <w:t>以可用资源为限，规划制定排放清单的方法，及考虑如何收集、处理和审查数据，包括质量控制与质量保证程序</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t>收集现有排放数据，作为良好的工作起点</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t>查明属于各来源类别的相关来源</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t>确立以设施为基础的排放报告要求</w:t>
      </w:r>
      <w:r w:rsidRPr="004F1CA8">
        <w:rPr>
          <w:sz w:val="24"/>
          <w:szCs w:val="24"/>
          <w:lang w:eastAsia="zh-CN"/>
        </w:rPr>
        <w:t xml:space="preserve"> </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t>定期（如每年）收集各设施的排放报告</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t>开发数据库以储存排放报告数据</w:t>
      </w:r>
      <w:r w:rsidRPr="004F1CA8">
        <w:rPr>
          <w:sz w:val="24"/>
          <w:szCs w:val="24"/>
          <w:lang w:eastAsia="zh-CN"/>
        </w:rPr>
        <w:t xml:space="preserve"> </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t>为结果分析提供便利</w:t>
      </w:r>
    </w:p>
    <w:p w:rsidR="00605EB4" w:rsidRPr="004F1CA8" w:rsidRDefault="00605EB4">
      <w:pPr>
        <w:pStyle w:val="NormalNonumber"/>
        <w:numPr>
          <w:ilvl w:val="0"/>
          <w:numId w:val="17"/>
        </w:numPr>
        <w:tabs>
          <w:tab w:val="clear" w:pos="1247"/>
          <w:tab w:val="clear" w:pos="1814"/>
          <w:tab w:val="clear" w:pos="2381"/>
          <w:tab w:val="clear" w:pos="2948"/>
          <w:tab w:val="clear" w:pos="3515"/>
          <w:tab w:val="clear" w:pos="4082"/>
          <w:tab w:val="left" w:pos="624"/>
        </w:tabs>
        <w:ind w:left="1871" w:hanging="624"/>
        <w:jc w:val="both"/>
        <w:rPr>
          <w:sz w:val="24"/>
          <w:szCs w:val="24"/>
          <w:lang w:eastAsia="zh-CN"/>
        </w:rPr>
      </w:pPr>
      <w:r w:rsidRPr="004F1CA8">
        <w:rPr>
          <w:sz w:val="24"/>
          <w:szCs w:val="24"/>
          <w:lang w:eastAsia="zh-CN"/>
        </w:rPr>
        <w:t>使数据可公开访问和搜索。</w:t>
      </w:r>
    </w:p>
    <w:p w:rsidR="00605EB4" w:rsidRPr="004F1CA8" w:rsidRDefault="00605EB4">
      <w:pPr>
        <w:pStyle w:val="NormalNonumber"/>
        <w:jc w:val="both"/>
        <w:rPr>
          <w:sz w:val="24"/>
          <w:szCs w:val="24"/>
          <w:lang w:eastAsia="zh-CN"/>
        </w:rPr>
      </w:pPr>
      <w:r w:rsidRPr="004F1CA8">
        <w:rPr>
          <w:sz w:val="24"/>
          <w:szCs w:val="24"/>
          <w:lang w:eastAsia="zh-CN"/>
        </w:rPr>
        <w:t>一旦确立之后，必须依据第</w:t>
      </w:r>
      <w:r w:rsidRPr="004F1CA8">
        <w:rPr>
          <w:sz w:val="24"/>
          <w:szCs w:val="24"/>
          <w:lang w:eastAsia="zh-CN"/>
        </w:rPr>
        <w:t>8</w:t>
      </w:r>
      <w:r w:rsidRPr="004F1CA8">
        <w:rPr>
          <w:sz w:val="24"/>
          <w:szCs w:val="24"/>
          <w:lang w:eastAsia="zh-CN"/>
        </w:rPr>
        <w:t>条第</w:t>
      </w:r>
      <w:r w:rsidRPr="004F1CA8">
        <w:rPr>
          <w:sz w:val="24"/>
          <w:szCs w:val="24"/>
          <w:lang w:eastAsia="zh-CN"/>
        </w:rPr>
        <w:t>7</w:t>
      </w:r>
      <w:r w:rsidRPr="004F1CA8">
        <w:rPr>
          <w:sz w:val="24"/>
          <w:szCs w:val="24"/>
          <w:lang w:eastAsia="zh-CN"/>
        </w:rPr>
        <w:t>款作出维护和更新清单的安排。</w:t>
      </w:r>
      <w:r w:rsidRPr="004F1CA8">
        <w:rPr>
          <w:sz w:val="24"/>
          <w:szCs w:val="24"/>
          <w:lang w:eastAsia="zh-CN"/>
        </w:rPr>
        <w:t xml:space="preserve"> </w:t>
      </w:r>
    </w:p>
    <w:p w:rsidR="00605EB4" w:rsidRPr="002E3118" w:rsidRDefault="00605EB4">
      <w:pPr>
        <w:pStyle w:val="NormalNonumber"/>
        <w:jc w:val="both"/>
        <w:rPr>
          <w:rFonts w:eastAsiaTheme="minorEastAsia"/>
          <w:sz w:val="24"/>
          <w:szCs w:val="24"/>
          <w:lang w:eastAsia="zh-CN"/>
        </w:rPr>
      </w:pPr>
      <w:r w:rsidRPr="004F1CA8">
        <w:rPr>
          <w:sz w:val="24"/>
          <w:szCs w:val="24"/>
          <w:lang w:eastAsia="zh-CN"/>
        </w:rPr>
        <w:t>以下章节为各缔约方提供关于其中某些步骤的指导意见</w:t>
      </w:r>
      <w:r w:rsidRPr="002E3118">
        <w:rPr>
          <w:rFonts w:eastAsiaTheme="minorEastAsia" w:hint="eastAsia"/>
          <w:sz w:val="24"/>
          <w:szCs w:val="24"/>
          <w:lang w:eastAsia="zh-CN"/>
        </w:rPr>
        <w:t>。</w:t>
      </w:r>
    </w:p>
    <w:p w:rsidR="00605EB4" w:rsidRPr="00E149B6" w:rsidRDefault="00605EB4" w:rsidP="00605EB4">
      <w:pPr>
        <w:pStyle w:val="CH2"/>
        <w:jc w:val="both"/>
        <w:rPr>
          <w:rFonts w:ascii="SimHei" w:eastAsia="SimHei"/>
          <w:sz w:val="28"/>
          <w:szCs w:val="28"/>
          <w:lang w:eastAsia="zh-CN"/>
        </w:rPr>
      </w:pPr>
      <w:r w:rsidRPr="00EF0817">
        <w:rPr>
          <w:rFonts w:ascii="SimHei" w:eastAsia="SimHei" w:hint="eastAsia"/>
          <w:lang w:eastAsia="zh-CN"/>
        </w:rPr>
        <w:tab/>
      </w:r>
      <w:r w:rsidRPr="00EF0817">
        <w:rPr>
          <w:rFonts w:ascii="SimHei" w:eastAsia="SimHei" w:hint="eastAsia"/>
          <w:lang w:eastAsia="zh-CN"/>
        </w:rPr>
        <w:tab/>
      </w:r>
      <w:r w:rsidRPr="00E149B6">
        <w:rPr>
          <w:rFonts w:ascii="SimHei" w:eastAsia="SimHei" w:hint="eastAsia"/>
          <w:sz w:val="28"/>
          <w:szCs w:val="28"/>
          <w:lang w:eastAsia="zh-CN"/>
        </w:rPr>
        <w:t>初始步骤：查明各项设施</w:t>
      </w:r>
    </w:p>
    <w:p w:rsidR="00605EB4" w:rsidRPr="0040667D" w:rsidRDefault="00605EB4">
      <w:pPr>
        <w:pStyle w:val="NormalNonumber"/>
        <w:jc w:val="both"/>
        <w:rPr>
          <w:sz w:val="24"/>
          <w:szCs w:val="24"/>
          <w:lang w:eastAsia="zh-CN"/>
        </w:rPr>
      </w:pPr>
      <w:r w:rsidRPr="0040667D">
        <w:rPr>
          <w:sz w:val="24"/>
          <w:szCs w:val="24"/>
          <w:lang w:eastAsia="zh-CN"/>
        </w:rPr>
        <w:t>在筹备执行《水俣公约》的过程中，缔约方将制定如何编制清单的计划，包括如何收集、审查和验证数据。然后，缔约方的初始步骤是查明其领土上现存的汞排放来源，还要查明和收集现有清单。对于附件</w:t>
      </w:r>
      <w:r w:rsidRPr="0040667D">
        <w:rPr>
          <w:sz w:val="24"/>
          <w:szCs w:val="24"/>
          <w:lang w:eastAsia="zh-CN"/>
        </w:rPr>
        <w:t>D</w:t>
      </w:r>
      <w:r w:rsidRPr="0040667D">
        <w:rPr>
          <w:sz w:val="24"/>
          <w:szCs w:val="24"/>
          <w:lang w:eastAsia="zh-CN"/>
        </w:rPr>
        <w:t>中的点源类别，各缔约方需要在国家一级查明属于每个点源类别的现存设施：同样，现有清单可能已能提供很多此类信息。然后，从每个被认为是某个来源类别内的相关来源的设施收集信息，以编制量化清单。</w:t>
      </w:r>
    </w:p>
    <w:p w:rsidR="00605EB4" w:rsidRPr="00E149B6" w:rsidRDefault="00605EB4" w:rsidP="00605EB4">
      <w:pPr>
        <w:pStyle w:val="CH2"/>
        <w:jc w:val="both"/>
        <w:rPr>
          <w:rFonts w:ascii="SimHei" w:eastAsia="SimHei"/>
          <w:sz w:val="28"/>
          <w:szCs w:val="28"/>
          <w:lang w:eastAsia="zh-CN"/>
        </w:rPr>
      </w:pPr>
      <w:r w:rsidRPr="00EF0817">
        <w:rPr>
          <w:rFonts w:ascii="SimHei" w:eastAsia="SimHei" w:hint="eastAsia"/>
          <w:lang w:eastAsia="zh-CN"/>
        </w:rPr>
        <w:tab/>
      </w:r>
      <w:r w:rsidRPr="00EF0817">
        <w:rPr>
          <w:rFonts w:ascii="SimHei" w:eastAsia="SimHei" w:hint="eastAsia"/>
          <w:lang w:eastAsia="zh-CN"/>
        </w:rPr>
        <w:tab/>
      </w:r>
      <w:r w:rsidRPr="00E149B6">
        <w:rPr>
          <w:rFonts w:ascii="SimHei" w:eastAsia="SimHei" w:hint="eastAsia"/>
          <w:sz w:val="28"/>
          <w:szCs w:val="28"/>
          <w:lang w:eastAsia="zh-CN"/>
        </w:rPr>
        <w:t>从</w:t>
      </w:r>
      <w:proofErr w:type="gramStart"/>
      <w:r w:rsidRPr="00E149B6">
        <w:rPr>
          <w:rFonts w:ascii="SimHei" w:eastAsia="SimHei" w:hint="eastAsia"/>
          <w:sz w:val="28"/>
          <w:szCs w:val="28"/>
          <w:lang w:eastAsia="zh-CN"/>
        </w:rPr>
        <w:t>个别设施</w:t>
      </w:r>
      <w:proofErr w:type="gramEnd"/>
      <w:r w:rsidRPr="00E149B6">
        <w:rPr>
          <w:rFonts w:ascii="SimHei" w:eastAsia="SimHei" w:hint="eastAsia"/>
          <w:sz w:val="28"/>
          <w:szCs w:val="28"/>
          <w:lang w:eastAsia="zh-CN"/>
        </w:rPr>
        <w:t>收集排放信息</w:t>
      </w:r>
    </w:p>
    <w:p w:rsidR="00605EB4" w:rsidRPr="0040667D" w:rsidRDefault="00605EB4">
      <w:pPr>
        <w:pStyle w:val="NormalNonumber"/>
        <w:jc w:val="both"/>
        <w:rPr>
          <w:sz w:val="24"/>
          <w:szCs w:val="24"/>
          <w:lang w:eastAsia="zh-CN"/>
        </w:rPr>
      </w:pPr>
      <w:r w:rsidRPr="0040667D">
        <w:rPr>
          <w:sz w:val="24"/>
          <w:szCs w:val="24"/>
          <w:lang w:eastAsia="zh-CN"/>
        </w:rPr>
        <w:t>各缔约方需要在一段明确的时间期限内，从第</w:t>
      </w:r>
      <w:r w:rsidRPr="0040667D">
        <w:rPr>
          <w:sz w:val="24"/>
          <w:szCs w:val="24"/>
          <w:lang w:eastAsia="zh-CN"/>
        </w:rPr>
        <w:t>8</w:t>
      </w:r>
      <w:r w:rsidRPr="0040667D">
        <w:rPr>
          <w:sz w:val="24"/>
          <w:szCs w:val="24"/>
          <w:lang w:eastAsia="zh-CN"/>
        </w:rPr>
        <w:t>条规定的</w:t>
      </w:r>
      <w:proofErr w:type="gramStart"/>
      <w:r w:rsidRPr="0040667D">
        <w:rPr>
          <w:sz w:val="24"/>
          <w:szCs w:val="24"/>
          <w:lang w:eastAsia="zh-CN"/>
        </w:rPr>
        <w:t>个别设施</w:t>
      </w:r>
      <w:proofErr w:type="gramEnd"/>
      <w:r w:rsidRPr="0040667D">
        <w:rPr>
          <w:sz w:val="24"/>
          <w:szCs w:val="24"/>
          <w:lang w:eastAsia="zh-CN"/>
        </w:rPr>
        <w:t>收集关于点源排放的记录或估算数据。在通常情况下，清单以日历年为基础，因此排放量按年计算。按第</w:t>
      </w:r>
      <w:r w:rsidRPr="0040667D">
        <w:rPr>
          <w:sz w:val="24"/>
          <w:szCs w:val="24"/>
          <w:lang w:eastAsia="zh-CN"/>
        </w:rPr>
        <w:t>8</w:t>
      </w:r>
      <w:r w:rsidRPr="0040667D">
        <w:rPr>
          <w:sz w:val="24"/>
          <w:szCs w:val="24"/>
          <w:lang w:eastAsia="zh-CN"/>
        </w:rPr>
        <w:t>条规定，缔约方必须自《公约》对其生效起的五年内制定清单，但是，提早开始收集数据有助于得出可靠的估算值。</w:t>
      </w:r>
      <w:r w:rsidRPr="0040667D">
        <w:rPr>
          <w:sz w:val="24"/>
          <w:szCs w:val="24"/>
          <w:lang w:eastAsia="zh-CN"/>
        </w:rPr>
        <w:t xml:space="preserve"> </w:t>
      </w:r>
    </w:p>
    <w:p w:rsidR="00605EB4" w:rsidRPr="0040667D" w:rsidRDefault="00605EB4">
      <w:pPr>
        <w:pStyle w:val="NormalNonumber"/>
        <w:jc w:val="both"/>
        <w:rPr>
          <w:sz w:val="24"/>
          <w:szCs w:val="24"/>
          <w:lang w:eastAsia="zh-CN"/>
        </w:rPr>
      </w:pPr>
      <w:r w:rsidRPr="0040667D">
        <w:rPr>
          <w:sz w:val="24"/>
          <w:szCs w:val="24"/>
          <w:lang w:eastAsia="zh-CN"/>
        </w:rPr>
        <w:t>在理想情况下，清单应基于对点源排放的直接测量。这将形成最可靠的估算值。</w:t>
      </w:r>
      <w:r w:rsidRPr="0040667D">
        <w:rPr>
          <w:sz w:val="24"/>
          <w:szCs w:val="24"/>
          <w:lang w:eastAsia="zh-CN"/>
        </w:rPr>
        <w:t xml:space="preserve"> </w:t>
      </w:r>
    </w:p>
    <w:p w:rsidR="00605EB4" w:rsidRPr="0040667D" w:rsidRDefault="00605EB4">
      <w:pPr>
        <w:pStyle w:val="NormalNonumber"/>
        <w:jc w:val="both"/>
        <w:rPr>
          <w:sz w:val="24"/>
          <w:szCs w:val="24"/>
          <w:lang w:eastAsia="zh-CN"/>
        </w:rPr>
      </w:pPr>
      <w:r w:rsidRPr="0040667D">
        <w:rPr>
          <w:sz w:val="24"/>
          <w:szCs w:val="24"/>
          <w:lang w:eastAsia="zh-CN"/>
        </w:rPr>
        <w:t>不过，在直接测量不可行的情况下，可使用排放系数替代。排放系数是一个代表性数值，将与排放来源相关的汞排放量与活跃度水平（例如：原料吞吐量）联系起来。在无法直接测量的情况下，还可以采用其他间接测量技术，如工程估算</w:t>
      </w:r>
      <w:r w:rsidRPr="0040667D">
        <w:rPr>
          <w:sz w:val="24"/>
          <w:szCs w:val="24"/>
          <w:vertAlign w:val="superscript"/>
        </w:rPr>
        <w:footnoteReference w:id="7"/>
      </w:r>
      <w:r w:rsidRPr="0040667D">
        <w:rPr>
          <w:sz w:val="24"/>
          <w:szCs w:val="24"/>
          <w:lang w:eastAsia="zh-CN"/>
        </w:rPr>
        <w:t>或质量平衡计算。</w:t>
      </w:r>
    </w:p>
    <w:p w:rsidR="00605EB4" w:rsidRPr="0040667D" w:rsidRDefault="00605EB4">
      <w:pPr>
        <w:pStyle w:val="NormalNonumber"/>
        <w:jc w:val="both"/>
        <w:rPr>
          <w:sz w:val="24"/>
          <w:szCs w:val="24"/>
          <w:lang w:eastAsia="zh-CN"/>
        </w:rPr>
      </w:pPr>
      <w:r w:rsidRPr="0040667D">
        <w:rPr>
          <w:sz w:val="24"/>
          <w:szCs w:val="24"/>
          <w:lang w:eastAsia="zh-CN"/>
        </w:rPr>
        <w:t>关于测量汞排放量的其他指导意见可参阅最佳可得技术</w:t>
      </w:r>
      <w:r w:rsidRPr="0040667D">
        <w:rPr>
          <w:sz w:val="24"/>
          <w:szCs w:val="24"/>
          <w:lang w:eastAsia="zh-CN"/>
        </w:rPr>
        <w:t>/</w:t>
      </w:r>
      <w:r w:rsidRPr="0040667D">
        <w:rPr>
          <w:sz w:val="24"/>
          <w:szCs w:val="24"/>
          <w:lang w:eastAsia="zh-CN"/>
        </w:rPr>
        <w:t>最佳环境实践指导文件中的关于监测问题的章节。</w:t>
      </w:r>
    </w:p>
    <w:p w:rsidR="00605EB4" w:rsidRPr="0040667D" w:rsidRDefault="00605EB4">
      <w:pPr>
        <w:pStyle w:val="NormalNonumber"/>
        <w:jc w:val="both"/>
        <w:rPr>
          <w:sz w:val="24"/>
          <w:szCs w:val="24"/>
          <w:lang w:eastAsia="zh-CN"/>
        </w:rPr>
      </w:pPr>
      <w:r w:rsidRPr="0040667D">
        <w:rPr>
          <w:sz w:val="24"/>
          <w:szCs w:val="24"/>
          <w:lang w:eastAsia="zh-CN"/>
        </w:rPr>
        <w:t>缔约方还可以将几种方法结合使用。利用排放系数得出的估算值对某一来源类别的排放量的估算可能比任何个别来源的排放估算值更加准确。例如，对于数量过多或成本过高而无法个别监测的来源，或者在个别报告带来过重负担的情况下（如小型工业锅炉），使用汇总的排放量格外有用。</w:t>
      </w:r>
      <w:r w:rsidRPr="0040667D">
        <w:rPr>
          <w:noProof/>
          <w:sz w:val="24"/>
          <w:szCs w:val="24"/>
          <w:lang w:eastAsia="zh-CN"/>
        </w:rPr>
        <w:t>对不同来源类别可能采用不同的方法，甚至属于同一来源类别的不同设施类型也可能采用不同的方法。如果某一缔约方依据第</w:t>
      </w:r>
      <w:r w:rsidRPr="0040667D">
        <w:rPr>
          <w:noProof/>
          <w:sz w:val="24"/>
          <w:szCs w:val="24"/>
          <w:lang w:eastAsia="zh-CN"/>
        </w:rPr>
        <w:t>8</w:t>
      </w:r>
      <w:r w:rsidRPr="0040667D">
        <w:rPr>
          <w:noProof/>
          <w:sz w:val="24"/>
          <w:szCs w:val="24"/>
          <w:lang w:eastAsia="zh-CN"/>
        </w:rPr>
        <w:t>条第</w:t>
      </w:r>
      <w:r w:rsidRPr="0040667D">
        <w:rPr>
          <w:noProof/>
          <w:sz w:val="24"/>
          <w:szCs w:val="24"/>
          <w:lang w:eastAsia="zh-CN"/>
        </w:rPr>
        <w:t>2(b)</w:t>
      </w:r>
      <w:r w:rsidRPr="0040667D">
        <w:rPr>
          <w:noProof/>
          <w:sz w:val="24"/>
          <w:szCs w:val="24"/>
          <w:lang w:eastAsia="zh-CN"/>
        </w:rPr>
        <w:t>款，对查明相关来源的标准加以定义，则将几种方法结合使用可能格外有效。</w:t>
      </w:r>
      <w:r w:rsidRPr="0040667D">
        <w:rPr>
          <w:noProof/>
          <w:sz w:val="24"/>
          <w:szCs w:val="24"/>
          <w:lang w:eastAsia="zh-CN"/>
        </w:rPr>
        <w:t xml:space="preserve"> </w:t>
      </w:r>
    </w:p>
    <w:p w:rsidR="00605EB4" w:rsidRPr="0040667D" w:rsidRDefault="00605EB4">
      <w:pPr>
        <w:pStyle w:val="NormalNonumber"/>
        <w:jc w:val="both"/>
        <w:rPr>
          <w:sz w:val="24"/>
          <w:szCs w:val="24"/>
          <w:lang w:eastAsia="zh-CN"/>
        </w:rPr>
      </w:pPr>
      <w:r w:rsidRPr="0040667D">
        <w:rPr>
          <w:noProof/>
          <w:sz w:val="24"/>
          <w:szCs w:val="24"/>
          <w:lang w:eastAsia="zh-CN"/>
        </w:rPr>
        <w:lastRenderedPageBreak/>
        <w:t>循序渐进地采用新的和更准确的方法具有若干优势，例如：在有实际监测数据可用时用其取代基于估算技术的数据，或者用对于缔约方领土或特定来源的具体情况而言更具代表性的数据取代一般性排放系数。不过，与此同时，为了跟踪减排进展，还必须保持一段时期内获取的数据之间的可比性，以清晰地体现排放控制趋势。</w:t>
      </w:r>
      <w:r w:rsidRPr="0040667D">
        <w:rPr>
          <w:sz w:val="24"/>
          <w:szCs w:val="24"/>
          <w:lang w:eastAsia="zh-CN"/>
        </w:rPr>
        <w:t xml:space="preserve"> </w:t>
      </w:r>
    </w:p>
    <w:p w:rsidR="00605EB4" w:rsidRPr="0040667D" w:rsidRDefault="00605EB4">
      <w:pPr>
        <w:pStyle w:val="NormalNonumber"/>
        <w:jc w:val="both"/>
        <w:rPr>
          <w:sz w:val="24"/>
          <w:szCs w:val="24"/>
          <w:lang w:eastAsia="zh-CN"/>
        </w:rPr>
      </w:pPr>
      <w:r w:rsidRPr="0040667D">
        <w:rPr>
          <w:sz w:val="24"/>
          <w:szCs w:val="24"/>
          <w:lang w:eastAsia="zh-CN"/>
        </w:rPr>
        <w:t>各缔约方不妨制定政策和程序，规定如何更改方法及更改频率，并在可能时作出安排以帮助查明在一段时期内有哪些改变是排放量发生实际变化带来的结果，以及哪些改变可体现估算技术的改进。</w:t>
      </w:r>
      <w:r w:rsidRPr="0040667D">
        <w:rPr>
          <w:sz w:val="24"/>
          <w:szCs w:val="24"/>
          <w:lang w:eastAsia="zh-CN"/>
        </w:rPr>
        <w:t xml:space="preserve"> </w:t>
      </w:r>
    </w:p>
    <w:p w:rsidR="00605EB4" w:rsidRPr="0040667D" w:rsidRDefault="00605EB4">
      <w:pPr>
        <w:pStyle w:val="NormalNonumber"/>
        <w:jc w:val="both"/>
        <w:rPr>
          <w:sz w:val="24"/>
          <w:szCs w:val="24"/>
          <w:lang w:eastAsia="zh-CN"/>
        </w:rPr>
      </w:pPr>
      <w:r w:rsidRPr="0040667D">
        <w:rPr>
          <w:sz w:val="24"/>
          <w:szCs w:val="24"/>
          <w:lang w:eastAsia="zh-CN"/>
        </w:rPr>
        <w:t>如果没有现成的国家方法，建议各缔约方采用国际指导意见中所述的方法，如环境署工具包</w:t>
      </w:r>
      <w:r w:rsidRPr="0040667D">
        <w:rPr>
          <w:sz w:val="24"/>
          <w:szCs w:val="24"/>
          <w:vertAlign w:val="superscript"/>
        </w:rPr>
        <w:footnoteReference w:id="8"/>
      </w:r>
      <w:r w:rsidRPr="0040667D">
        <w:rPr>
          <w:sz w:val="24"/>
          <w:szCs w:val="24"/>
          <w:lang w:eastAsia="zh-CN"/>
        </w:rPr>
        <w:t>或欧洲经济委员会编制的关于《远距离越境空气污染公约》规定的排放数据报告的指导意见。</w:t>
      </w:r>
      <w:r w:rsidRPr="0040667D">
        <w:rPr>
          <w:sz w:val="24"/>
          <w:szCs w:val="24"/>
          <w:vertAlign w:val="superscript"/>
        </w:rPr>
        <w:footnoteReference w:id="9"/>
      </w:r>
      <w:r w:rsidRPr="0040667D">
        <w:rPr>
          <w:sz w:val="24"/>
          <w:szCs w:val="24"/>
          <w:vertAlign w:val="superscript"/>
          <w:lang w:eastAsia="zh-CN"/>
        </w:rPr>
        <w:t xml:space="preserve"> </w:t>
      </w:r>
    </w:p>
    <w:p w:rsidR="00605EB4" w:rsidRPr="0040667D" w:rsidRDefault="00605EB4">
      <w:pPr>
        <w:pStyle w:val="NormalNonumber"/>
        <w:jc w:val="both"/>
        <w:rPr>
          <w:sz w:val="24"/>
          <w:szCs w:val="24"/>
          <w:lang w:eastAsia="zh-CN"/>
        </w:rPr>
      </w:pPr>
      <w:r w:rsidRPr="0040667D">
        <w:rPr>
          <w:sz w:val="24"/>
          <w:szCs w:val="24"/>
          <w:lang w:eastAsia="zh-CN"/>
        </w:rPr>
        <w:t>事实上，在对所用方法作出决定时应当综合考虑多种因素，且决定可能随时间推移而改变，体现在国情下可行和可负担以及最适合的方法。不过，最低限度是，所用方法应当透明，从而可正确解读清单中的信息。</w:t>
      </w:r>
    </w:p>
    <w:p w:rsidR="00605EB4" w:rsidRPr="0040667D" w:rsidRDefault="00605EB4">
      <w:pPr>
        <w:pStyle w:val="NormalNonumber"/>
        <w:jc w:val="both"/>
        <w:rPr>
          <w:sz w:val="24"/>
          <w:szCs w:val="24"/>
          <w:lang w:eastAsia="zh-CN"/>
        </w:rPr>
      </w:pPr>
      <w:r w:rsidRPr="0040667D">
        <w:rPr>
          <w:sz w:val="24"/>
          <w:szCs w:val="24"/>
          <w:lang w:eastAsia="zh-CN"/>
        </w:rPr>
        <w:t>在获取数据切实可行的情况下，有用的做法是详细记录排放形态，即汞是气体形式还是附着于颗粒物。该信息可用于对含汞废气排放的输送和宿命进行数学建模。</w:t>
      </w:r>
    </w:p>
    <w:p w:rsidR="00605EB4" w:rsidRPr="002E3118" w:rsidRDefault="00605EB4">
      <w:pPr>
        <w:pStyle w:val="NormalNonumber"/>
        <w:jc w:val="both"/>
        <w:rPr>
          <w:rFonts w:eastAsiaTheme="minorEastAsia"/>
          <w:sz w:val="24"/>
          <w:szCs w:val="24"/>
          <w:lang w:eastAsia="zh-CN"/>
        </w:rPr>
      </w:pPr>
      <w:r w:rsidRPr="0040667D">
        <w:rPr>
          <w:sz w:val="24"/>
          <w:szCs w:val="24"/>
          <w:lang w:eastAsia="zh-CN"/>
        </w:rPr>
        <w:t>一旦制定了一种或多种国家方法，各缔约方可就所用估算方法、质量控制与质量保证，以及数据提交格式向各设施提供具体指导意见。</w:t>
      </w:r>
    </w:p>
    <w:p w:rsidR="00605EB4" w:rsidRPr="00E149B6" w:rsidRDefault="00605EB4" w:rsidP="00605EB4">
      <w:pPr>
        <w:pStyle w:val="CH2"/>
        <w:jc w:val="both"/>
        <w:rPr>
          <w:rFonts w:ascii="SimHei" w:eastAsia="SimHei"/>
          <w:sz w:val="28"/>
          <w:szCs w:val="28"/>
          <w:lang w:eastAsia="zh-CN"/>
        </w:rPr>
      </w:pPr>
      <w:r w:rsidRPr="00EF0817">
        <w:rPr>
          <w:lang w:eastAsia="zh-CN"/>
        </w:rPr>
        <w:tab/>
      </w:r>
      <w:r w:rsidRPr="00EF0817">
        <w:rPr>
          <w:lang w:eastAsia="zh-CN"/>
        </w:rPr>
        <w:tab/>
      </w:r>
      <w:r w:rsidRPr="00E149B6">
        <w:rPr>
          <w:rFonts w:ascii="SimHei" w:eastAsia="SimHei" w:hint="eastAsia"/>
          <w:sz w:val="28"/>
          <w:szCs w:val="28"/>
          <w:lang w:eastAsia="zh-CN"/>
        </w:rPr>
        <w:t>开发排放清单数据库</w:t>
      </w:r>
    </w:p>
    <w:p w:rsidR="00605EB4" w:rsidRPr="00A04A49" w:rsidRDefault="00605EB4">
      <w:pPr>
        <w:pStyle w:val="NormalNonumber"/>
        <w:jc w:val="both"/>
        <w:rPr>
          <w:rFonts w:ascii="SimSun" w:hAnsi="SimSun"/>
          <w:noProof/>
          <w:sz w:val="24"/>
          <w:szCs w:val="24"/>
          <w:lang w:eastAsia="zh-CN"/>
        </w:rPr>
      </w:pPr>
      <w:r w:rsidRPr="00A04A49">
        <w:rPr>
          <w:rFonts w:ascii="SimSun" w:hAnsi="SimSun" w:hint="eastAsia"/>
          <w:noProof/>
          <w:sz w:val="24"/>
          <w:szCs w:val="24"/>
          <w:lang w:eastAsia="zh-CN"/>
        </w:rPr>
        <w:t>为便于报告，缔约方可建立一个专门的排放清单网站以传播信息，从而使各行业能够下载相关指导材料，包括报告模板。还应当鼓励各行业以电子形式提交报告，从而能更容易地处理和分析数据。各缔约方应当要求各设施遵守固定的报告要求和时间表。</w:t>
      </w:r>
    </w:p>
    <w:p w:rsidR="00605EB4" w:rsidRPr="00A04A49" w:rsidRDefault="00605EB4">
      <w:pPr>
        <w:pStyle w:val="NormalNonumber"/>
        <w:jc w:val="both"/>
        <w:rPr>
          <w:rFonts w:ascii="SimSun" w:hAnsi="SimSun"/>
          <w:noProof/>
          <w:sz w:val="24"/>
          <w:szCs w:val="24"/>
          <w:lang w:eastAsia="zh-CN"/>
        </w:rPr>
      </w:pPr>
      <w:r w:rsidRPr="00A04A49">
        <w:rPr>
          <w:rFonts w:ascii="SimSun" w:hAnsi="SimSun" w:hint="eastAsia"/>
          <w:noProof/>
          <w:sz w:val="24"/>
          <w:szCs w:val="24"/>
          <w:lang w:eastAsia="zh-CN"/>
        </w:rPr>
        <w:t>各缔约方应建立内部数据库以储存设施资料（如设施名称、地点、企业所有权及其他信息）及报告的排放数据。该数据库应当可供搜索、易于处理和便于进一步数据分析。</w:t>
      </w:r>
      <w:r w:rsidRPr="00A04A49">
        <w:rPr>
          <w:rFonts w:ascii="SimSun" w:hAnsi="SimSun"/>
          <w:noProof/>
          <w:sz w:val="24"/>
          <w:szCs w:val="24"/>
          <w:lang w:eastAsia="zh-CN"/>
        </w:rPr>
        <w:t xml:space="preserve"> </w:t>
      </w:r>
    </w:p>
    <w:p w:rsidR="00605EB4" w:rsidRPr="00E149B6" w:rsidRDefault="00605EB4" w:rsidP="00605EB4">
      <w:pPr>
        <w:pStyle w:val="CH2"/>
        <w:jc w:val="both"/>
        <w:rPr>
          <w:rFonts w:ascii="SimHei" w:eastAsia="SimHei"/>
          <w:sz w:val="28"/>
          <w:szCs w:val="28"/>
          <w:lang w:eastAsia="zh-CN"/>
        </w:rPr>
      </w:pPr>
      <w:r w:rsidRPr="00BE4B3A">
        <w:rPr>
          <w:rFonts w:ascii="SimHei" w:eastAsia="SimHei" w:hint="eastAsia"/>
          <w:lang w:eastAsia="zh-CN"/>
        </w:rPr>
        <w:tab/>
      </w:r>
      <w:r w:rsidRPr="00BE4B3A">
        <w:rPr>
          <w:rFonts w:ascii="SimHei" w:eastAsia="SimHei" w:hint="eastAsia"/>
          <w:lang w:eastAsia="zh-CN"/>
        </w:rPr>
        <w:tab/>
      </w:r>
      <w:r w:rsidRPr="00E149B6">
        <w:rPr>
          <w:rFonts w:ascii="SimHei" w:eastAsia="SimHei" w:hint="eastAsia"/>
          <w:sz w:val="28"/>
          <w:szCs w:val="28"/>
          <w:lang w:eastAsia="zh-CN"/>
        </w:rPr>
        <w:t>使数据可供公开访问和搜索</w:t>
      </w:r>
    </w:p>
    <w:p w:rsidR="00605EB4" w:rsidRPr="00A04A49" w:rsidRDefault="00605EB4">
      <w:pPr>
        <w:pStyle w:val="NormalNonumber"/>
        <w:jc w:val="both"/>
        <w:rPr>
          <w:noProof/>
          <w:sz w:val="24"/>
          <w:szCs w:val="24"/>
          <w:lang w:eastAsia="zh-CN"/>
        </w:rPr>
      </w:pPr>
      <w:r w:rsidRPr="00A04A49">
        <w:rPr>
          <w:noProof/>
          <w:sz w:val="24"/>
          <w:szCs w:val="24"/>
          <w:lang w:eastAsia="zh-CN"/>
        </w:rPr>
        <w:t>不含保密资料的个别设施排放数据以及排放概要报告</w:t>
      </w:r>
      <w:r w:rsidR="00596760" w:rsidRPr="00A04A49">
        <w:rPr>
          <w:noProof/>
          <w:sz w:val="24"/>
          <w:szCs w:val="24"/>
          <w:lang w:eastAsia="zh-CN"/>
        </w:rPr>
        <w:t>，以及所采用的方法论或监测方法</w:t>
      </w:r>
      <w:r w:rsidRPr="00A04A49">
        <w:rPr>
          <w:noProof/>
          <w:sz w:val="24"/>
          <w:szCs w:val="24"/>
          <w:lang w:eastAsia="zh-CN"/>
        </w:rPr>
        <w:t>应向公众公开，这是各缔约方根据第</w:t>
      </w:r>
      <w:r w:rsidRPr="00A04A49">
        <w:rPr>
          <w:noProof/>
          <w:sz w:val="24"/>
          <w:szCs w:val="24"/>
          <w:lang w:eastAsia="zh-CN"/>
        </w:rPr>
        <w:t>18</w:t>
      </w:r>
      <w:r w:rsidRPr="00A04A49">
        <w:rPr>
          <w:noProof/>
          <w:sz w:val="24"/>
          <w:szCs w:val="24"/>
          <w:lang w:eastAsia="zh-CN"/>
        </w:rPr>
        <w:t>条（公开信息、意识与教育）应履行的义务。如果某一缔约方建立了网站以协助各行业报告其排放量，那么可以利用同一网站传播排放数据，但必须作出适当保安安排以保护数据。该网站应允许使用者进行定制化数据搜索，如按个别设施、行业部门、地理区域，或特定报告年度进行搜索。</w:t>
      </w:r>
      <w:r w:rsidRPr="00A04A49">
        <w:rPr>
          <w:noProof/>
          <w:sz w:val="24"/>
          <w:szCs w:val="24"/>
          <w:lang w:eastAsia="zh-CN"/>
        </w:rPr>
        <w:t xml:space="preserve"> </w:t>
      </w:r>
    </w:p>
    <w:p w:rsidR="00605EB4" w:rsidRPr="00FA0CA0" w:rsidRDefault="00605EB4" w:rsidP="00FA0CA0">
      <w:pPr>
        <w:pStyle w:val="NormalNonumber"/>
        <w:widowControl w:val="0"/>
        <w:ind w:left="1253"/>
        <w:jc w:val="both"/>
        <w:rPr>
          <w:noProof/>
          <w:sz w:val="24"/>
          <w:szCs w:val="24"/>
          <w:lang w:eastAsia="zh-CN"/>
        </w:rPr>
      </w:pPr>
      <w:r w:rsidRPr="00FA0CA0">
        <w:rPr>
          <w:noProof/>
          <w:sz w:val="24"/>
          <w:szCs w:val="24"/>
          <w:lang w:eastAsia="zh-CN"/>
        </w:rPr>
        <w:t>如果某一缔约方已建立涵盖数种污染物的污染物释放与转移登记册（</w:t>
      </w:r>
      <w:r w:rsidRPr="00FA0CA0">
        <w:rPr>
          <w:noProof/>
          <w:sz w:val="24"/>
          <w:szCs w:val="24"/>
          <w:lang w:eastAsia="zh-CN"/>
        </w:rPr>
        <w:t>PRTR</w:t>
      </w:r>
      <w:r w:rsidRPr="00FA0CA0">
        <w:rPr>
          <w:noProof/>
          <w:sz w:val="24"/>
          <w:szCs w:val="24"/>
          <w:lang w:eastAsia="zh-CN"/>
        </w:rPr>
        <w:t>），则可以纳入关于点源汞排放（包括附件</w:t>
      </w:r>
      <w:r w:rsidRPr="00FA0CA0">
        <w:rPr>
          <w:noProof/>
          <w:sz w:val="24"/>
          <w:szCs w:val="24"/>
          <w:lang w:eastAsia="zh-CN"/>
        </w:rPr>
        <w:t>D</w:t>
      </w:r>
      <w:r w:rsidRPr="00FA0CA0">
        <w:rPr>
          <w:noProof/>
          <w:sz w:val="24"/>
          <w:szCs w:val="24"/>
          <w:lang w:eastAsia="zh-CN"/>
        </w:rPr>
        <w:t>来源的排放）的数据。数据搜索功能</w:t>
      </w:r>
      <w:r w:rsidRPr="00FA0CA0">
        <w:rPr>
          <w:noProof/>
          <w:sz w:val="24"/>
          <w:szCs w:val="24"/>
          <w:lang w:eastAsia="zh-CN"/>
        </w:rPr>
        <w:lastRenderedPageBreak/>
        <w:t>应使查明及轻松获取关于汞排放点源的数据成为可能。</w:t>
      </w:r>
    </w:p>
    <w:p w:rsidR="00605EB4" w:rsidRPr="00FA0CA0" w:rsidRDefault="00605EB4" w:rsidP="00FA0CA0">
      <w:pPr>
        <w:pStyle w:val="NormalNonumber"/>
        <w:widowControl w:val="0"/>
        <w:ind w:left="1253"/>
        <w:jc w:val="both"/>
        <w:rPr>
          <w:noProof/>
          <w:sz w:val="24"/>
          <w:szCs w:val="24"/>
          <w:lang w:eastAsia="zh-CN"/>
        </w:rPr>
      </w:pPr>
      <w:r w:rsidRPr="00FA0CA0">
        <w:rPr>
          <w:noProof/>
          <w:sz w:val="24"/>
          <w:szCs w:val="24"/>
          <w:lang w:eastAsia="zh-CN"/>
        </w:rPr>
        <w:t>关于建立与实施</w:t>
      </w:r>
      <w:r w:rsidRPr="00FA0CA0">
        <w:rPr>
          <w:noProof/>
          <w:sz w:val="24"/>
          <w:szCs w:val="24"/>
          <w:lang w:eastAsia="zh-CN"/>
        </w:rPr>
        <w:t>PRTR</w:t>
      </w:r>
      <w:r w:rsidRPr="00FA0CA0">
        <w:rPr>
          <w:noProof/>
          <w:sz w:val="24"/>
          <w:szCs w:val="24"/>
          <w:lang w:eastAsia="zh-CN"/>
        </w:rPr>
        <w:t>制度的更多信息可查询网站</w:t>
      </w:r>
      <w:r w:rsidRPr="00FA0CA0">
        <w:rPr>
          <w:noProof/>
          <w:sz w:val="24"/>
          <w:szCs w:val="24"/>
          <w:lang w:eastAsia="zh-CN"/>
        </w:rPr>
        <w:t>PRTR.net</w:t>
      </w:r>
      <w:r w:rsidRPr="00FA0CA0">
        <w:rPr>
          <w:noProof/>
          <w:sz w:val="24"/>
          <w:szCs w:val="24"/>
          <w:lang w:eastAsia="zh-CN"/>
        </w:rPr>
        <w:t>，</w:t>
      </w:r>
      <w:r w:rsidRPr="00FA0CA0">
        <w:rPr>
          <w:rStyle w:val="FootnoteReference"/>
          <w:noProof/>
          <w:spacing w:val="0"/>
          <w:w w:val="100"/>
          <w:position w:val="0"/>
          <w:sz w:val="24"/>
          <w:szCs w:val="24"/>
          <w:lang w:eastAsia="zh-CN"/>
        </w:rPr>
        <w:footnoteReference w:id="10"/>
      </w:r>
      <w:r w:rsidRPr="00FA0CA0">
        <w:rPr>
          <w:noProof/>
          <w:sz w:val="24"/>
          <w:szCs w:val="24"/>
          <w:lang w:eastAsia="zh-CN"/>
        </w:rPr>
        <w:t xml:space="preserve"> </w:t>
      </w:r>
      <w:r w:rsidRPr="00FA0CA0">
        <w:rPr>
          <w:noProof/>
          <w:sz w:val="24"/>
          <w:szCs w:val="24"/>
          <w:lang w:eastAsia="zh-CN"/>
        </w:rPr>
        <w:t>其由经济合作与发展组织（经合组织）与欧洲经济委员会及环境署全球资源信息数据库挪威阿伦达尔中心合作开发和维护。欧洲经济委员会关于执行</w:t>
      </w:r>
      <w:r w:rsidRPr="00FA0CA0">
        <w:rPr>
          <w:sz w:val="24"/>
          <w:szCs w:val="24"/>
          <w:lang w:eastAsia="zh-CN"/>
        </w:rPr>
        <w:t>《污染物释放和转移登记册议定书》的指导意见</w:t>
      </w:r>
      <w:r w:rsidRPr="00FA0CA0">
        <w:rPr>
          <w:rStyle w:val="FootnoteReference"/>
          <w:noProof/>
          <w:spacing w:val="0"/>
          <w:w w:val="100"/>
          <w:position w:val="0"/>
          <w:sz w:val="24"/>
          <w:szCs w:val="24"/>
          <w:lang w:eastAsia="zh-CN"/>
        </w:rPr>
        <w:footnoteReference w:id="11"/>
      </w:r>
      <w:r w:rsidRPr="00FA0CA0">
        <w:rPr>
          <w:noProof/>
          <w:sz w:val="24"/>
          <w:szCs w:val="24"/>
          <w:lang w:eastAsia="zh-CN"/>
        </w:rPr>
        <w:t xml:space="preserve"> </w:t>
      </w:r>
      <w:r w:rsidRPr="00FA0CA0">
        <w:rPr>
          <w:noProof/>
          <w:sz w:val="24"/>
          <w:szCs w:val="24"/>
          <w:lang w:eastAsia="zh-CN"/>
        </w:rPr>
        <w:t>也包含关于制定排放清单的有用建议。</w:t>
      </w:r>
    </w:p>
    <w:p w:rsidR="00605EB4" w:rsidRPr="00FA0CA0" w:rsidRDefault="00605EB4" w:rsidP="00FA0CA0">
      <w:pPr>
        <w:pStyle w:val="NormalNonumber"/>
        <w:widowControl w:val="0"/>
        <w:ind w:left="1253"/>
        <w:jc w:val="both"/>
        <w:rPr>
          <w:noProof/>
          <w:sz w:val="24"/>
          <w:szCs w:val="24"/>
          <w:lang w:eastAsia="zh-CN"/>
        </w:rPr>
      </w:pPr>
      <w:r w:rsidRPr="00FA0CA0">
        <w:rPr>
          <w:noProof/>
          <w:sz w:val="24"/>
          <w:szCs w:val="24"/>
          <w:lang w:eastAsia="zh-CN"/>
        </w:rPr>
        <w:t>应当指出，</w:t>
      </w:r>
      <w:r w:rsidRPr="00FA0CA0">
        <w:rPr>
          <w:noProof/>
          <w:sz w:val="24"/>
          <w:szCs w:val="24"/>
          <w:lang w:eastAsia="zh-CN"/>
        </w:rPr>
        <w:t>PRTR</w:t>
      </w:r>
      <w:r w:rsidRPr="00FA0CA0">
        <w:rPr>
          <w:noProof/>
          <w:sz w:val="24"/>
          <w:szCs w:val="24"/>
          <w:lang w:eastAsia="zh-CN"/>
        </w:rPr>
        <w:t>可能规定报告阈值，据此，排放量低于阈值的设施没有报告义务。</w:t>
      </w:r>
      <w:r w:rsidRPr="00FA0CA0">
        <w:rPr>
          <w:noProof/>
          <w:sz w:val="24"/>
          <w:szCs w:val="24"/>
          <w:lang w:eastAsia="zh-CN"/>
        </w:rPr>
        <w:t xml:space="preserve"> </w:t>
      </w:r>
    </w:p>
    <w:p w:rsidR="00605EB4" w:rsidRPr="00E149B6" w:rsidRDefault="00605EB4" w:rsidP="00605EB4">
      <w:pPr>
        <w:pStyle w:val="CH2"/>
        <w:jc w:val="both"/>
        <w:rPr>
          <w:rFonts w:ascii="SimHei" w:eastAsia="SimHei"/>
          <w:sz w:val="28"/>
          <w:szCs w:val="28"/>
          <w:lang w:eastAsia="zh-CN"/>
        </w:rPr>
      </w:pPr>
      <w:r w:rsidRPr="00645C8C">
        <w:rPr>
          <w:rFonts w:ascii="SimHei" w:eastAsia="SimHei" w:hint="eastAsia"/>
          <w:lang w:eastAsia="zh-CN"/>
        </w:rPr>
        <w:tab/>
      </w:r>
      <w:r w:rsidRPr="00645C8C">
        <w:rPr>
          <w:rFonts w:ascii="SimHei" w:eastAsia="SimHei" w:hint="eastAsia"/>
          <w:lang w:eastAsia="zh-CN"/>
        </w:rPr>
        <w:tab/>
      </w:r>
      <w:r w:rsidRPr="00E149B6">
        <w:rPr>
          <w:rFonts w:ascii="SimHei" w:eastAsia="SimHei" w:hint="eastAsia"/>
          <w:sz w:val="28"/>
          <w:szCs w:val="28"/>
          <w:lang w:eastAsia="zh-CN"/>
        </w:rPr>
        <w:t>环境署清单工具包</w:t>
      </w:r>
    </w:p>
    <w:p w:rsidR="00605EB4" w:rsidRPr="00FA0CA0" w:rsidRDefault="00605EB4">
      <w:pPr>
        <w:pStyle w:val="NormalNonumber"/>
        <w:jc w:val="both"/>
        <w:rPr>
          <w:noProof/>
          <w:sz w:val="24"/>
          <w:szCs w:val="24"/>
          <w:lang w:eastAsia="zh-CN"/>
        </w:rPr>
      </w:pPr>
      <w:r w:rsidRPr="00FA0CA0">
        <w:rPr>
          <w:noProof/>
          <w:sz w:val="24"/>
          <w:szCs w:val="24"/>
          <w:lang w:eastAsia="zh-CN"/>
        </w:rPr>
        <w:t>环境署已开发出一套与上述方法一致的工具用于确立清单。环境署工具包是各缔约方制定自己的排放清单的良好起点。工具包可能涵盖所有汞排放来源及向所有环境介质的释放，但是，为了符合第</w:t>
      </w:r>
      <w:r w:rsidRPr="00FA0CA0">
        <w:rPr>
          <w:noProof/>
          <w:sz w:val="24"/>
          <w:szCs w:val="24"/>
          <w:lang w:eastAsia="zh-CN"/>
        </w:rPr>
        <w:t>8</w:t>
      </w:r>
      <w:r w:rsidRPr="00FA0CA0">
        <w:rPr>
          <w:noProof/>
          <w:sz w:val="24"/>
          <w:szCs w:val="24"/>
          <w:lang w:eastAsia="zh-CN"/>
        </w:rPr>
        <w:t>条的要求，其还可用于确立较有限的清单，涵盖属于附件</w:t>
      </w:r>
      <w:r w:rsidRPr="00FA0CA0">
        <w:rPr>
          <w:noProof/>
          <w:sz w:val="24"/>
          <w:szCs w:val="24"/>
          <w:lang w:eastAsia="zh-CN"/>
        </w:rPr>
        <w:t>D</w:t>
      </w:r>
      <w:r w:rsidRPr="00FA0CA0">
        <w:rPr>
          <w:noProof/>
          <w:sz w:val="24"/>
          <w:szCs w:val="24"/>
          <w:lang w:eastAsia="zh-CN"/>
        </w:rPr>
        <w:t>所列相关来源的点源向大气的排放。随着时间推移，各缔约方应努力完善和制定其排放清单，上文所述指导意见为该项工作提供了依据。</w:t>
      </w:r>
    </w:p>
    <w:p w:rsidR="00605EB4" w:rsidRPr="00FA0CA0" w:rsidRDefault="00605EB4">
      <w:pPr>
        <w:pStyle w:val="NormalNonumber"/>
        <w:jc w:val="both"/>
        <w:rPr>
          <w:sz w:val="24"/>
          <w:szCs w:val="24"/>
          <w:lang w:eastAsia="zh-CN"/>
        </w:rPr>
      </w:pPr>
      <w:r w:rsidRPr="00FA0CA0">
        <w:rPr>
          <w:noProof/>
          <w:sz w:val="24"/>
          <w:szCs w:val="24"/>
          <w:lang w:eastAsia="zh-CN"/>
        </w:rPr>
        <w:t>工具包可在两个级别使用：第</w:t>
      </w:r>
      <w:r w:rsidRPr="00FA0CA0">
        <w:rPr>
          <w:noProof/>
          <w:sz w:val="24"/>
          <w:szCs w:val="24"/>
          <w:lang w:eastAsia="zh-CN"/>
        </w:rPr>
        <w:t>1</w:t>
      </w:r>
      <w:r w:rsidRPr="00FA0CA0">
        <w:rPr>
          <w:noProof/>
          <w:sz w:val="24"/>
          <w:szCs w:val="24"/>
          <w:lang w:eastAsia="zh-CN"/>
        </w:rPr>
        <w:t>级清单和第</w:t>
      </w:r>
      <w:r w:rsidRPr="00FA0CA0">
        <w:rPr>
          <w:noProof/>
          <w:sz w:val="24"/>
          <w:szCs w:val="24"/>
          <w:lang w:eastAsia="zh-CN"/>
        </w:rPr>
        <w:t>2</w:t>
      </w:r>
      <w:r w:rsidRPr="00FA0CA0">
        <w:rPr>
          <w:noProof/>
          <w:sz w:val="24"/>
          <w:szCs w:val="24"/>
          <w:lang w:eastAsia="zh-CN"/>
        </w:rPr>
        <w:t>级清单。</w:t>
      </w:r>
    </w:p>
    <w:p w:rsidR="00605EB4" w:rsidRPr="00FA0CA0" w:rsidRDefault="00605EB4">
      <w:pPr>
        <w:pStyle w:val="NormalNonumber"/>
        <w:jc w:val="both"/>
        <w:rPr>
          <w:sz w:val="24"/>
          <w:szCs w:val="24"/>
          <w:lang w:eastAsia="zh-CN"/>
        </w:rPr>
      </w:pPr>
      <w:r w:rsidRPr="00FA0CA0">
        <w:rPr>
          <w:sz w:val="24"/>
          <w:szCs w:val="24"/>
          <w:lang w:eastAsia="zh-CN"/>
        </w:rPr>
        <w:t>第</w:t>
      </w:r>
      <w:r w:rsidRPr="00FA0CA0">
        <w:rPr>
          <w:sz w:val="24"/>
          <w:szCs w:val="24"/>
          <w:lang w:eastAsia="zh-CN"/>
        </w:rPr>
        <w:t>1</w:t>
      </w:r>
      <w:r w:rsidRPr="00FA0CA0">
        <w:rPr>
          <w:sz w:val="24"/>
          <w:szCs w:val="24"/>
          <w:lang w:eastAsia="zh-CN"/>
        </w:rPr>
        <w:t>级清单使用从输入量与释放量经验得出的系数，以计算对所有环境介质的汞输入和释放量，计算结果为估算值。</w:t>
      </w:r>
    </w:p>
    <w:p w:rsidR="00605EB4" w:rsidRPr="00FA0CA0" w:rsidRDefault="00605EB4">
      <w:pPr>
        <w:pStyle w:val="NormalNonumber"/>
        <w:jc w:val="both"/>
        <w:rPr>
          <w:sz w:val="24"/>
          <w:szCs w:val="24"/>
          <w:lang w:eastAsia="zh-CN"/>
        </w:rPr>
      </w:pPr>
      <w:r w:rsidRPr="00FA0CA0">
        <w:rPr>
          <w:sz w:val="24"/>
          <w:szCs w:val="24"/>
          <w:lang w:eastAsia="zh-CN"/>
        </w:rPr>
        <w:t>第</w:t>
      </w:r>
      <w:r w:rsidRPr="00FA0CA0">
        <w:rPr>
          <w:sz w:val="24"/>
          <w:szCs w:val="24"/>
          <w:lang w:eastAsia="zh-CN"/>
        </w:rPr>
        <w:t>2</w:t>
      </w:r>
      <w:r w:rsidRPr="00FA0CA0">
        <w:rPr>
          <w:sz w:val="24"/>
          <w:szCs w:val="24"/>
          <w:lang w:eastAsia="zh-CN"/>
        </w:rPr>
        <w:t>级清单旨在引导各国完成初始清单提升与修正过程。其提供关于不同清单制定技术及阶段的指导意见，并包括举例说明及关于汞释放来源的广泛信息。其提供一种简单方法，连同提供一个数据库，以确保国家清单制定工作的连贯一致。</w:t>
      </w:r>
      <w:r w:rsidRPr="00FA0CA0">
        <w:rPr>
          <w:sz w:val="24"/>
          <w:szCs w:val="24"/>
          <w:lang w:eastAsia="zh-CN"/>
        </w:rPr>
        <w:t xml:space="preserve"> </w:t>
      </w:r>
    </w:p>
    <w:p w:rsidR="00605EB4" w:rsidRPr="00FA0CA0" w:rsidRDefault="00605EB4">
      <w:pPr>
        <w:pStyle w:val="NormalNonumber"/>
        <w:jc w:val="both"/>
        <w:rPr>
          <w:sz w:val="24"/>
          <w:szCs w:val="24"/>
          <w:lang w:eastAsia="zh-CN"/>
        </w:rPr>
      </w:pPr>
      <w:r w:rsidRPr="00FA0CA0">
        <w:rPr>
          <w:sz w:val="24"/>
          <w:szCs w:val="24"/>
          <w:lang w:eastAsia="zh-CN"/>
        </w:rPr>
        <w:t>第</w:t>
      </w:r>
      <w:r w:rsidRPr="00FA0CA0">
        <w:rPr>
          <w:sz w:val="24"/>
          <w:szCs w:val="24"/>
          <w:lang w:eastAsia="zh-CN"/>
        </w:rPr>
        <w:t>2</w:t>
      </w:r>
      <w:r w:rsidRPr="00FA0CA0">
        <w:rPr>
          <w:sz w:val="24"/>
          <w:szCs w:val="24"/>
          <w:lang w:eastAsia="zh-CN"/>
        </w:rPr>
        <w:t>级的方法旨在查明并于可行时量化国家一级的全部汞排放与释放来源。第一步是制定筛选矩阵，包括查明现存的主要来源。缔约方可选择将来源局限于附件</w:t>
      </w:r>
      <w:r w:rsidRPr="00FA0CA0">
        <w:rPr>
          <w:sz w:val="24"/>
          <w:szCs w:val="24"/>
          <w:lang w:eastAsia="zh-CN"/>
        </w:rPr>
        <w:t>D</w:t>
      </w:r>
      <w:r w:rsidRPr="00FA0CA0">
        <w:rPr>
          <w:sz w:val="24"/>
          <w:szCs w:val="24"/>
          <w:lang w:eastAsia="zh-CN"/>
        </w:rPr>
        <w:t>所列来源类别。第二步是将主要来源类别划分为子类，以查明可能释放汞的个别活动。通过该步骤实现对各来源类型的定性识别。第三步涉及制定量化清单。为制定详尽的量化清单，需收集活动量数据和特定工艺信息，然后可用于计算已查明来源的汞释放量估算值。工具包包含用于计算所有排放量和释放量的程序和公式。</w:t>
      </w:r>
      <w:r w:rsidRPr="00FA0CA0">
        <w:rPr>
          <w:sz w:val="24"/>
          <w:szCs w:val="24"/>
          <w:lang w:eastAsia="zh-CN"/>
        </w:rPr>
        <w:t xml:space="preserve"> </w:t>
      </w:r>
    </w:p>
    <w:p w:rsidR="00605EB4" w:rsidRPr="00FA0CA0" w:rsidRDefault="00605EB4">
      <w:pPr>
        <w:pStyle w:val="NormalNonumber"/>
        <w:jc w:val="both"/>
        <w:rPr>
          <w:noProof/>
          <w:sz w:val="24"/>
          <w:szCs w:val="24"/>
          <w:lang w:eastAsia="zh-CN"/>
        </w:rPr>
      </w:pPr>
      <w:r w:rsidRPr="00FA0CA0">
        <w:rPr>
          <w:sz w:val="24"/>
          <w:szCs w:val="24"/>
          <w:lang w:eastAsia="zh-CN"/>
        </w:rPr>
        <w:t>在最后阶段汇编清单结果。工具包建议使用标准化陈述格式，确保考虑到所有已知来源（无论是否将其量化）。这样做可以揭示数据缺口，并有助于确保清单的可比性及透明度。其还提供审查国家所有来源的汞排放量与释放量逐渐变化的机会。在第</w:t>
      </w:r>
      <w:r w:rsidRPr="00FA0CA0">
        <w:rPr>
          <w:sz w:val="24"/>
          <w:szCs w:val="24"/>
          <w:lang w:eastAsia="zh-CN"/>
        </w:rPr>
        <w:t>2</w:t>
      </w:r>
      <w:r w:rsidRPr="00FA0CA0">
        <w:rPr>
          <w:sz w:val="24"/>
          <w:szCs w:val="24"/>
          <w:lang w:eastAsia="zh-CN"/>
        </w:rPr>
        <w:t>级之下开展的量化审查将有助于实现第</w:t>
      </w:r>
      <w:r w:rsidRPr="00FA0CA0">
        <w:rPr>
          <w:sz w:val="24"/>
          <w:szCs w:val="24"/>
          <w:lang w:eastAsia="zh-CN"/>
        </w:rPr>
        <w:t>8</w:t>
      </w:r>
      <w:r w:rsidRPr="00FA0CA0">
        <w:rPr>
          <w:sz w:val="24"/>
          <w:szCs w:val="24"/>
          <w:lang w:eastAsia="zh-CN"/>
        </w:rPr>
        <w:t>条第</w:t>
      </w:r>
      <w:r w:rsidRPr="00FA0CA0">
        <w:rPr>
          <w:sz w:val="24"/>
          <w:szCs w:val="24"/>
          <w:lang w:eastAsia="zh-CN"/>
        </w:rPr>
        <w:t>11</w:t>
      </w:r>
      <w:r w:rsidRPr="00FA0CA0">
        <w:rPr>
          <w:sz w:val="24"/>
          <w:szCs w:val="24"/>
          <w:lang w:eastAsia="zh-CN"/>
        </w:rPr>
        <w:t>款规定的报告要求。</w:t>
      </w:r>
      <w:r w:rsidRPr="00FA0CA0">
        <w:rPr>
          <w:noProof/>
          <w:sz w:val="24"/>
          <w:szCs w:val="24"/>
          <w:lang w:eastAsia="zh-CN"/>
        </w:rPr>
        <w:t xml:space="preserve"> </w:t>
      </w:r>
    </w:p>
    <w:tbl>
      <w:tblPr>
        <w:tblW w:w="0" w:type="auto"/>
        <w:tblLook w:val="04A0" w:firstRow="1" w:lastRow="0" w:firstColumn="1" w:lastColumn="0" w:noHBand="0" w:noVBand="1"/>
      </w:tblPr>
      <w:tblGrid>
        <w:gridCol w:w="1619"/>
        <w:gridCol w:w="1619"/>
        <w:gridCol w:w="1618"/>
        <w:gridCol w:w="1618"/>
        <w:gridCol w:w="1619"/>
        <w:gridCol w:w="1619"/>
      </w:tblGrid>
      <w:tr w:rsidR="00605EB4" w:rsidRPr="005E105C" w:rsidTr="00E149B6">
        <w:trPr>
          <w:trHeight w:hRule="exact" w:val="624"/>
        </w:trPr>
        <w:tc>
          <w:tcPr>
            <w:tcW w:w="1619" w:type="dxa"/>
            <w:shd w:val="clear" w:color="auto" w:fill="auto"/>
          </w:tcPr>
          <w:p w:rsidR="00605EB4" w:rsidRPr="002E3118" w:rsidRDefault="00605EB4" w:rsidP="002E3118">
            <w:pPr>
              <w:tabs>
                <w:tab w:val="clear" w:pos="1247"/>
                <w:tab w:val="clear" w:pos="1814"/>
                <w:tab w:val="clear" w:pos="2381"/>
                <w:tab w:val="clear" w:pos="2948"/>
                <w:tab w:val="clear" w:pos="3515"/>
              </w:tabs>
              <w:rPr>
                <w:rFonts w:eastAsiaTheme="minorEastAsia"/>
                <w:sz w:val="24"/>
                <w:szCs w:val="24"/>
              </w:rPr>
            </w:pPr>
          </w:p>
        </w:tc>
        <w:tc>
          <w:tcPr>
            <w:tcW w:w="1619" w:type="dxa"/>
          </w:tcPr>
          <w:p w:rsidR="00605EB4" w:rsidRPr="002E3118" w:rsidRDefault="00605EB4" w:rsidP="002E3118">
            <w:pPr>
              <w:tabs>
                <w:tab w:val="clear" w:pos="1247"/>
                <w:tab w:val="clear" w:pos="1814"/>
                <w:tab w:val="clear" w:pos="2381"/>
                <w:tab w:val="clear" w:pos="2948"/>
                <w:tab w:val="clear" w:pos="3515"/>
              </w:tabs>
              <w:rPr>
                <w:rFonts w:eastAsiaTheme="minorEastAsia"/>
                <w:sz w:val="24"/>
                <w:szCs w:val="24"/>
              </w:rPr>
            </w:pPr>
          </w:p>
        </w:tc>
        <w:tc>
          <w:tcPr>
            <w:tcW w:w="1618" w:type="dxa"/>
            <w:shd w:val="clear" w:color="auto" w:fill="auto"/>
          </w:tcPr>
          <w:p w:rsidR="00605EB4" w:rsidRPr="002E3118" w:rsidRDefault="00605EB4" w:rsidP="002E3118">
            <w:pPr>
              <w:tabs>
                <w:tab w:val="clear" w:pos="1247"/>
                <w:tab w:val="clear" w:pos="1814"/>
                <w:tab w:val="clear" w:pos="2381"/>
                <w:tab w:val="clear" w:pos="2948"/>
                <w:tab w:val="clear" w:pos="3515"/>
              </w:tabs>
              <w:rPr>
                <w:rFonts w:eastAsiaTheme="minorEastAsia"/>
                <w:sz w:val="24"/>
                <w:szCs w:val="24"/>
              </w:rPr>
            </w:pPr>
          </w:p>
        </w:tc>
        <w:tc>
          <w:tcPr>
            <w:tcW w:w="1618" w:type="dxa"/>
            <w:tcBorders>
              <w:bottom w:val="single" w:sz="4" w:space="0" w:color="auto"/>
            </w:tcBorders>
            <w:shd w:val="clear" w:color="auto" w:fill="auto"/>
          </w:tcPr>
          <w:p w:rsidR="00605EB4" w:rsidRPr="002E3118" w:rsidRDefault="00605EB4" w:rsidP="002E3118">
            <w:pPr>
              <w:tabs>
                <w:tab w:val="clear" w:pos="1247"/>
                <w:tab w:val="clear" w:pos="1814"/>
                <w:tab w:val="clear" w:pos="2381"/>
                <w:tab w:val="clear" w:pos="2948"/>
                <w:tab w:val="clear" w:pos="3515"/>
              </w:tabs>
              <w:rPr>
                <w:rFonts w:eastAsiaTheme="minorEastAsia"/>
                <w:sz w:val="24"/>
                <w:szCs w:val="24"/>
              </w:rPr>
            </w:pPr>
          </w:p>
        </w:tc>
        <w:tc>
          <w:tcPr>
            <w:tcW w:w="1619" w:type="dxa"/>
            <w:shd w:val="clear" w:color="auto" w:fill="auto"/>
          </w:tcPr>
          <w:p w:rsidR="00605EB4" w:rsidRPr="002E3118" w:rsidRDefault="00605EB4" w:rsidP="002E3118">
            <w:pPr>
              <w:tabs>
                <w:tab w:val="clear" w:pos="1247"/>
                <w:tab w:val="clear" w:pos="1814"/>
                <w:tab w:val="clear" w:pos="2381"/>
                <w:tab w:val="clear" w:pos="2948"/>
                <w:tab w:val="clear" w:pos="3515"/>
              </w:tabs>
              <w:rPr>
                <w:rFonts w:eastAsiaTheme="minorEastAsia"/>
                <w:sz w:val="24"/>
                <w:szCs w:val="24"/>
              </w:rPr>
            </w:pPr>
          </w:p>
        </w:tc>
        <w:tc>
          <w:tcPr>
            <w:tcW w:w="1619" w:type="dxa"/>
            <w:shd w:val="clear" w:color="auto" w:fill="auto"/>
          </w:tcPr>
          <w:p w:rsidR="00605EB4" w:rsidRPr="002E3118" w:rsidRDefault="00605EB4" w:rsidP="002E3118">
            <w:pPr>
              <w:tabs>
                <w:tab w:val="clear" w:pos="1247"/>
                <w:tab w:val="clear" w:pos="1814"/>
                <w:tab w:val="clear" w:pos="2381"/>
                <w:tab w:val="clear" w:pos="2948"/>
                <w:tab w:val="clear" w:pos="3515"/>
              </w:tabs>
              <w:rPr>
                <w:rFonts w:eastAsiaTheme="minorEastAsia"/>
                <w:sz w:val="24"/>
                <w:szCs w:val="24"/>
              </w:rPr>
            </w:pPr>
          </w:p>
        </w:tc>
      </w:tr>
    </w:tbl>
    <w:p w:rsidR="00A14502" w:rsidRPr="00605EB4" w:rsidRDefault="00A14502" w:rsidP="00605EB4">
      <w:pPr>
        <w:pStyle w:val="ZZAnxheader"/>
        <w:rPr>
          <w:lang w:val="en-US" w:eastAsia="zh-CN"/>
        </w:rPr>
      </w:pPr>
    </w:p>
    <w:sectPr w:rsidR="00A14502" w:rsidRPr="00605EB4"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B5" w:rsidRDefault="006447B5">
      <w:r>
        <w:separator/>
      </w:r>
    </w:p>
  </w:endnote>
  <w:endnote w:type="continuationSeparator" w:id="0">
    <w:p w:rsidR="006447B5" w:rsidRDefault="0064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Pr="002E3118" w:rsidRDefault="000024A3">
    <w:pPr>
      <w:pStyle w:val="Footer"/>
      <w:rPr>
        <w:sz w:val="20"/>
        <w:szCs w:val="20"/>
      </w:rPr>
    </w:pPr>
    <w:r w:rsidRPr="002E3118">
      <w:rPr>
        <w:rStyle w:val="PageNumber"/>
        <w:b/>
        <w:sz w:val="20"/>
        <w:szCs w:val="20"/>
      </w:rPr>
      <w:fldChar w:fldCharType="begin"/>
    </w:r>
    <w:r w:rsidRPr="002E3118">
      <w:rPr>
        <w:rStyle w:val="PageNumber"/>
        <w:b/>
        <w:sz w:val="20"/>
        <w:szCs w:val="20"/>
      </w:rPr>
      <w:instrText xml:space="preserve"> PAGE </w:instrText>
    </w:r>
    <w:r w:rsidRPr="002E3118">
      <w:rPr>
        <w:rStyle w:val="PageNumber"/>
        <w:b/>
        <w:sz w:val="20"/>
        <w:szCs w:val="20"/>
      </w:rPr>
      <w:fldChar w:fldCharType="separate"/>
    </w:r>
    <w:r w:rsidR="00AB21D3">
      <w:rPr>
        <w:rStyle w:val="PageNumber"/>
        <w:b/>
        <w:sz w:val="20"/>
        <w:szCs w:val="20"/>
      </w:rPr>
      <w:t>4</w:t>
    </w:r>
    <w:r w:rsidRPr="002E3118">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Pr="002E3118" w:rsidRDefault="000024A3" w:rsidP="00035EDE">
    <w:pPr>
      <w:pStyle w:val="Footer"/>
      <w:jc w:val="right"/>
      <w:rPr>
        <w:sz w:val="20"/>
        <w:szCs w:val="20"/>
      </w:rPr>
    </w:pPr>
    <w:r w:rsidRPr="002E3118">
      <w:rPr>
        <w:rStyle w:val="PageNumber"/>
        <w:b/>
        <w:sz w:val="20"/>
        <w:szCs w:val="20"/>
      </w:rPr>
      <w:fldChar w:fldCharType="begin"/>
    </w:r>
    <w:r w:rsidRPr="002E3118">
      <w:rPr>
        <w:rStyle w:val="PageNumber"/>
        <w:b/>
        <w:sz w:val="20"/>
        <w:szCs w:val="20"/>
      </w:rPr>
      <w:instrText xml:space="preserve"> PAGE </w:instrText>
    </w:r>
    <w:r w:rsidRPr="002E3118">
      <w:rPr>
        <w:rStyle w:val="PageNumber"/>
        <w:b/>
        <w:sz w:val="20"/>
        <w:szCs w:val="20"/>
      </w:rPr>
      <w:fldChar w:fldCharType="separate"/>
    </w:r>
    <w:r w:rsidR="00AB21D3">
      <w:rPr>
        <w:rStyle w:val="PageNumber"/>
        <w:b/>
        <w:sz w:val="20"/>
        <w:szCs w:val="20"/>
      </w:rPr>
      <w:t>3</w:t>
    </w:r>
    <w:r w:rsidRPr="002E3118">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9C" w:rsidRPr="002E3118" w:rsidRDefault="00A37D1C" w:rsidP="00B06A9C">
    <w:pPr>
      <w:pStyle w:val="Footer"/>
      <w:tabs>
        <w:tab w:val="clear" w:pos="1247"/>
        <w:tab w:val="clear" w:pos="1814"/>
        <w:tab w:val="clear" w:pos="2381"/>
        <w:tab w:val="clear" w:pos="2948"/>
        <w:tab w:val="clear" w:pos="3515"/>
        <w:tab w:val="clear" w:pos="4320"/>
        <w:tab w:val="clear" w:pos="8640"/>
        <w:tab w:val="left" w:pos="624"/>
      </w:tabs>
      <w:rPr>
        <w:sz w:val="20"/>
        <w:szCs w:val="20"/>
      </w:rPr>
    </w:pPr>
    <w:r w:rsidRPr="002E3118">
      <w:rPr>
        <w:sz w:val="20"/>
        <w:szCs w:val="20"/>
        <w:lang w:val="zh-CN"/>
      </w:rPr>
      <w:t>K170344</w:t>
    </w:r>
    <w:r w:rsidRPr="002E3118">
      <w:rPr>
        <w:rFonts w:eastAsiaTheme="minorEastAsia"/>
        <w:sz w:val="20"/>
        <w:szCs w:val="20"/>
        <w:lang w:val="zh-CN"/>
      </w:rPr>
      <w:t xml:space="preserve">7    </w:t>
    </w:r>
    <w:r w:rsidR="00A45596">
      <w:rPr>
        <w:rFonts w:eastAsiaTheme="minorEastAsia"/>
        <w:sz w:val="20"/>
        <w:szCs w:val="20"/>
        <w:lang w:val="zh-CN"/>
      </w:rPr>
      <w:t xml:space="preserve">  </w:t>
    </w:r>
    <w:r w:rsidRPr="002E3118">
      <w:rPr>
        <w:rFonts w:eastAsiaTheme="minorEastAsia"/>
        <w:sz w:val="20"/>
        <w:szCs w:val="20"/>
        <w:lang w:val="zh-CN"/>
      </w:rPr>
      <w:t xml:space="preserve">  </w:t>
    </w:r>
    <w:r w:rsidR="00B06A9C" w:rsidRPr="002E3118">
      <w:rPr>
        <w:sz w:val="20"/>
        <w:szCs w:val="20"/>
        <w:lang w:val="zh-CN"/>
      </w:rPr>
      <w:t>2</w:t>
    </w:r>
    <w:r w:rsidR="00E149B6">
      <w:rPr>
        <w:rFonts w:eastAsiaTheme="minorEastAsia" w:hint="eastAsia"/>
        <w:sz w:val="20"/>
        <w:szCs w:val="20"/>
        <w:lang w:val="zh-CN"/>
      </w:rPr>
      <w:t>9</w:t>
    </w:r>
    <w:r w:rsidR="00B06A9C" w:rsidRPr="002E3118">
      <w:rPr>
        <w:sz w:val="20"/>
        <w:szCs w:val="20"/>
        <w:lang w:val="zh-CN"/>
      </w:rPr>
      <w:t>0</w:t>
    </w:r>
    <w:r w:rsidR="00A45596">
      <w:rPr>
        <w:rFonts w:eastAsiaTheme="minorEastAsia" w:hint="eastAsia"/>
        <w:sz w:val="20"/>
        <w:szCs w:val="20"/>
        <w:lang w:val="zh-CN"/>
      </w:rPr>
      <w:t>6</w:t>
    </w:r>
    <w:r w:rsidR="00B06A9C" w:rsidRPr="002E3118">
      <w:rPr>
        <w:sz w:val="20"/>
        <w:szCs w:val="20"/>
        <w:lang w:val="zh-C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B5" w:rsidRDefault="006447B5" w:rsidP="002E3118">
      <w:pPr>
        <w:spacing w:after="0" w:line="240" w:lineRule="auto"/>
        <w:ind w:left="624"/>
      </w:pPr>
      <w:r>
        <w:separator/>
      </w:r>
    </w:p>
  </w:footnote>
  <w:footnote w:type="continuationSeparator" w:id="0">
    <w:p w:rsidR="006447B5" w:rsidRDefault="006447B5">
      <w:r>
        <w:continuationSeparator/>
      </w:r>
    </w:p>
  </w:footnote>
  <w:footnote w:id="1">
    <w:p w:rsidR="00F07F11" w:rsidRPr="004A7336" w:rsidRDefault="00A37D1C" w:rsidP="00B06A9C">
      <w:pPr>
        <w:tabs>
          <w:tab w:val="left" w:pos="624"/>
        </w:tabs>
        <w:spacing w:before="20" w:after="40"/>
        <w:ind w:left="1247"/>
        <w:rPr>
          <w:sz w:val="20"/>
          <w:szCs w:val="20"/>
        </w:rPr>
      </w:pPr>
      <w:r w:rsidRPr="004A7336">
        <w:rPr>
          <w:sz w:val="20"/>
          <w:szCs w:val="20"/>
          <w:lang w:val="zh-CN"/>
        </w:rPr>
        <w:t>* UNEP/MC/COP.1/1</w:t>
      </w:r>
      <w:r w:rsidRPr="004A7336">
        <w:rPr>
          <w:sz w:val="20"/>
          <w:szCs w:val="20"/>
          <w:lang w:val="zh-CN"/>
        </w:rPr>
        <w:t>。</w:t>
      </w:r>
    </w:p>
  </w:footnote>
  <w:footnote w:id="2">
    <w:p w:rsidR="00A37D1C" w:rsidRPr="003E63DD" w:rsidRDefault="00A37D1C" w:rsidP="003E63DD">
      <w:pPr>
        <w:pStyle w:val="FootnoteText"/>
        <w:spacing w:after="40" w:line="240" w:lineRule="auto"/>
        <w:ind w:left="1253" w:firstLine="0"/>
        <w:rPr>
          <w:spacing w:val="0"/>
          <w:w w:val="100"/>
          <w:kern w:val="0"/>
          <w:sz w:val="20"/>
          <w:lang w:val="en-GB"/>
        </w:rPr>
      </w:pPr>
      <w:r w:rsidRPr="003E63DD">
        <w:rPr>
          <w:rStyle w:val="FootnoteReference"/>
          <w:spacing w:val="0"/>
          <w:w w:val="100"/>
          <w:kern w:val="0"/>
          <w:position w:val="0"/>
          <w:szCs w:val="20"/>
        </w:rPr>
        <w:footnoteRef/>
      </w:r>
      <w:r w:rsidRPr="003E63DD">
        <w:rPr>
          <w:spacing w:val="0"/>
          <w:w w:val="100"/>
          <w:kern w:val="0"/>
          <w:sz w:val="20"/>
          <w:lang w:val="en-GB"/>
        </w:rPr>
        <w:t xml:space="preserve"> </w:t>
      </w:r>
      <w:r w:rsidRPr="003E63DD">
        <w:rPr>
          <w:spacing w:val="0"/>
          <w:w w:val="100"/>
          <w:kern w:val="0"/>
          <w:sz w:val="20"/>
          <w:lang w:val="en-GB"/>
        </w:rPr>
        <w:t>关于编制排放存量的指导意见可查阅另外的指导文件。</w:t>
      </w:r>
    </w:p>
  </w:footnote>
  <w:footnote w:id="3">
    <w:p w:rsidR="00605EB4" w:rsidRPr="006C6A14" w:rsidRDefault="00605EB4" w:rsidP="006C6A14">
      <w:pPr>
        <w:pStyle w:val="FootnoteText"/>
        <w:spacing w:after="40" w:line="240" w:lineRule="auto"/>
        <w:ind w:left="1728"/>
        <w:rPr>
          <w:kern w:val="0"/>
          <w:sz w:val="20"/>
          <w:lang w:val="en-GB"/>
        </w:rPr>
      </w:pPr>
      <w:r w:rsidRPr="006C6A14">
        <w:rPr>
          <w:rStyle w:val="FootnoteReference"/>
          <w:spacing w:val="0"/>
          <w:w w:val="100"/>
          <w:kern w:val="0"/>
          <w:position w:val="0"/>
          <w:szCs w:val="20"/>
        </w:rPr>
        <w:footnoteRef/>
      </w:r>
      <w:r w:rsidRPr="006C6A14">
        <w:rPr>
          <w:kern w:val="0"/>
          <w:sz w:val="20"/>
          <w:lang w:val="en-GB"/>
        </w:rPr>
        <w:t xml:space="preserve"> </w:t>
      </w:r>
      <w:r w:rsidRPr="006C6A14">
        <w:rPr>
          <w:rFonts w:hint="eastAsia"/>
          <w:kern w:val="0"/>
          <w:sz w:val="20"/>
          <w:lang w:val="en-GB"/>
        </w:rPr>
        <w:t>截至</w:t>
      </w:r>
      <w:r w:rsidRPr="006C6A14">
        <w:rPr>
          <w:kern w:val="0"/>
          <w:sz w:val="20"/>
          <w:lang w:val="en-GB"/>
        </w:rPr>
        <w:t>[</w:t>
      </w:r>
      <w:r w:rsidRPr="006C6A14">
        <w:rPr>
          <w:rFonts w:ascii="楷体" w:eastAsia="楷体" w:hAnsi="楷体"/>
          <w:iCs/>
          <w:kern w:val="0"/>
          <w:sz w:val="20"/>
          <w:lang w:val="en-GB"/>
        </w:rPr>
        <w:t>插入通过指导意见的日期</w:t>
      </w:r>
      <w:r w:rsidRPr="006C6A14">
        <w:rPr>
          <w:kern w:val="0"/>
          <w:sz w:val="20"/>
          <w:lang w:val="en-GB"/>
        </w:rPr>
        <w:t>]</w:t>
      </w:r>
      <w:r w:rsidRPr="006C6A14">
        <w:rPr>
          <w:rFonts w:hint="eastAsia"/>
          <w:kern w:val="0"/>
          <w:sz w:val="20"/>
          <w:lang w:val="en-GB"/>
        </w:rPr>
        <w:t>。</w:t>
      </w:r>
    </w:p>
  </w:footnote>
  <w:footnote w:id="4">
    <w:p w:rsidR="00605EB4" w:rsidRPr="006C6A14" w:rsidRDefault="00605EB4" w:rsidP="006C6A14">
      <w:pPr>
        <w:pStyle w:val="FootnoteText"/>
        <w:spacing w:after="40" w:line="240" w:lineRule="auto"/>
        <w:ind w:left="1728"/>
        <w:rPr>
          <w:kern w:val="0"/>
          <w:sz w:val="20"/>
          <w:lang w:val="en-GB"/>
        </w:rPr>
      </w:pPr>
      <w:r w:rsidRPr="006C6A14">
        <w:rPr>
          <w:rStyle w:val="FootnoteReference"/>
          <w:spacing w:val="0"/>
          <w:w w:val="100"/>
          <w:kern w:val="0"/>
          <w:position w:val="0"/>
          <w:szCs w:val="20"/>
        </w:rPr>
        <w:footnoteRef/>
      </w:r>
      <w:r w:rsidRPr="006C6A14">
        <w:rPr>
          <w:spacing w:val="0"/>
          <w:w w:val="100"/>
          <w:kern w:val="0"/>
          <w:sz w:val="20"/>
          <w:lang w:val="en-GB"/>
        </w:rPr>
        <w:t xml:space="preserve"> </w:t>
      </w:r>
      <w:r w:rsidRPr="006C6A14">
        <w:rPr>
          <w:kern w:val="0"/>
          <w:sz w:val="20"/>
          <w:lang w:val="en-GB"/>
        </w:rPr>
        <w:t>就本附件而言</w:t>
      </w:r>
      <w:r w:rsidRPr="006C6A14">
        <w:rPr>
          <w:rFonts w:hint="eastAsia"/>
          <w:kern w:val="0"/>
          <w:sz w:val="20"/>
          <w:lang w:val="en-GB"/>
        </w:rPr>
        <w:t>，“有色金属”指铅、锌、铜和工业用黄金。</w:t>
      </w:r>
    </w:p>
  </w:footnote>
  <w:footnote w:id="5">
    <w:p w:rsidR="00605EB4" w:rsidRPr="006C6A14" w:rsidRDefault="00605EB4" w:rsidP="006C6A14">
      <w:pPr>
        <w:pStyle w:val="FootnoteText"/>
        <w:spacing w:after="40" w:line="240" w:lineRule="auto"/>
        <w:ind w:left="1728"/>
        <w:rPr>
          <w:kern w:val="0"/>
          <w:sz w:val="20"/>
        </w:rPr>
      </w:pPr>
      <w:r w:rsidRPr="006C6A14">
        <w:rPr>
          <w:rStyle w:val="FootnoteReference"/>
          <w:spacing w:val="0"/>
          <w:w w:val="100"/>
          <w:kern w:val="0"/>
          <w:position w:val="0"/>
          <w:szCs w:val="20"/>
        </w:rPr>
        <w:footnoteRef/>
      </w:r>
      <w:r w:rsidRPr="006C6A14">
        <w:rPr>
          <w:spacing w:val="0"/>
          <w:w w:val="100"/>
          <w:kern w:val="0"/>
          <w:sz w:val="20"/>
          <w:lang w:val="en-GB"/>
        </w:rPr>
        <w:t xml:space="preserve"> </w:t>
      </w:r>
      <w:r w:rsidRPr="006C6A14">
        <w:rPr>
          <w:rFonts w:hint="eastAsia"/>
          <w:kern w:val="0"/>
          <w:sz w:val="20"/>
        </w:rPr>
        <w:t>“</w:t>
      </w:r>
      <w:r w:rsidRPr="006C6A14">
        <w:rPr>
          <w:kern w:val="0"/>
          <w:sz w:val="20"/>
        </w:rPr>
        <w:t>现有来源</w:t>
      </w:r>
      <w:r w:rsidRPr="006C6A14">
        <w:rPr>
          <w:rFonts w:hint="eastAsia"/>
          <w:kern w:val="0"/>
          <w:sz w:val="20"/>
        </w:rPr>
        <w:t>”</w:t>
      </w:r>
      <w:r w:rsidRPr="006C6A14">
        <w:rPr>
          <w:kern w:val="0"/>
          <w:sz w:val="20"/>
        </w:rPr>
        <w:t>的定义见第</w:t>
      </w:r>
      <w:r w:rsidRPr="006C6A14">
        <w:rPr>
          <w:rFonts w:hint="eastAsia"/>
          <w:kern w:val="0"/>
          <w:sz w:val="20"/>
        </w:rPr>
        <w:t>8</w:t>
      </w:r>
      <w:r w:rsidRPr="006C6A14">
        <w:rPr>
          <w:rFonts w:hint="eastAsia"/>
          <w:kern w:val="0"/>
          <w:sz w:val="20"/>
        </w:rPr>
        <w:t>条第</w:t>
      </w:r>
      <w:r w:rsidRPr="006C6A14">
        <w:rPr>
          <w:rFonts w:hint="eastAsia"/>
          <w:kern w:val="0"/>
          <w:sz w:val="20"/>
        </w:rPr>
        <w:t>2</w:t>
      </w:r>
      <w:r w:rsidRPr="006C6A14">
        <w:rPr>
          <w:rFonts w:hint="eastAsia"/>
          <w:kern w:val="0"/>
          <w:sz w:val="20"/>
        </w:rPr>
        <w:t>款。</w:t>
      </w:r>
    </w:p>
  </w:footnote>
  <w:footnote w:id="6">
    <w:p w:rsidR="00605EB4" w:rsidRPr="00421EBD" w:rsidRDefault="00605EB4" w:rsidP="006C6A14">
      <w:pPr>
        <w:pStyle w:val="FootnoteText"/>
        <w:spacing w:after="40" w:line="240" w:lineRule="auto"/>
        <w:ind w:left="1728"/>
        <w:rPr>
          <w:lang w:val="en-GB"/>
        </w:rPr>
      </w:pPr>
      <w:r w:rsidRPr="006C6A14">
        <w:rPr>
          <w:rStyle w:val="FootnoteReference"/>
          <w:spacing w:val="0"/>
          <w:w w:val="100"/>
          <w:kern w:val="0"/>
          <w:position w:val="0"/>
          <w:szCs w:val="20"/>
        </w:rPr>
        <w:footnoteRef/>
      </w:r>
      <w:r w:rsidRPr="006C6A14">
        <w:rPr>
          <w:spacing w:val="0"/>
          <w:w w:val="100"/>
          <w:kern w:val="0"/>
          <w:sz w:val="20"/>
          <w:lang w:val="en-GB"/>
        </w:rPr>
        <w:t xml:space="preserve"> </w:t>
      </w:r>
      <w:r w:rsidRPr="006C6A14">
        <w:rPr>
          <w:kern w:val="0"/>
          <w:sz w:val="20"/>
          <w:lang w:val="en-GB"/>
        </w:rPr>
        <w:t>关于依据第</w:t>
      </w:r>
      <w:r w:rsidRPr="006C6A14">
        <w:rPr>
          <w:rFonts w:hint="eastAsia"/>
          <w:kern w:val="0"/>
          <w:sz w:val="20"/>
          <w:lang w:val="en-GB"/>
        </w:rPr>
        <w:t>2(b)</w:t>
      </w:r>
      <w:r w:rsidRPr="006C6A14">
        <w:rPr>
          <w:rFonts w:hint="eastAsia"/>
          <w:kern w:val="0"/>
          <w:sz w:val="20"/>
          <w:lang w:val="en-GB"/>
        </w:rPr>
        <w:t>款制定标准的指导意见可查询另外的指导意见。</w:t>
      </w:r>
    </w:p>
  </w:footnote>
  <w:footnote w:id="7">
    <w:p w:rsidR="00605EB4" w:rsidRPr="00EF54F8" w:rsidRDefault="00605EB4" w:rsidP="00EF54F8">
      <w:pPr>
        <w:pStyle w:val="FootnoteText"/>
        <w:spacing w:after="40" w:line="240" w:lineRule="auto"/>
        <w:ind w:left="1728"/>
        <w:rPr>
          <w:spacing w:val="0"/>
          <w:w w:val="100"/>
          <w:kern w:val="0"/>
          <w:sz w:val="20"/>
        </w:rPr>
      </w:pPr>
      <w:r w:rsidRPr="00EF54F8">
        <w:rPr>
          <w:rStyle w:val="FootnoteReference"/>
          <w:spacing w:val="0"/>
          <w:w w:val="100"/>
          <w:kern w:val="0"/>
          <w:position w:val="0"/>
          <w:szCs w:val="20"/>
        </w:rPr>
        <w:footnoteRef/>
      </w:r>
      <w:r w:rsidRPr="00EF54F8">
        <w:rPr>
          <w:spacing w:val="0"/>
          <w:w w:val="100"/>
          <w:kern w:val="0"/>
          <w:sz w:val="20"/>
          <w:lang w:val="en-GB"/>
        </w:rPr>
        <w:t xml:space="preserve"> </w:t>
      </w:r>
      <w:r w:rsidRPr="00EF54F8">
        <w:rPr>
          <w:spacing w:val="0"/>
          <w:w w:val="100"/>
          <w:kern w:val="0"/>
          <w:sz w:val="20"/>
          <w:lang w:val="en-GB"/>
        </w:rPr>
        <w:t>例如，按最佳可得技术</w:t>
      </w:r>
      <w:r w:rsidRPr="00EF54F8">
        <w:rPr>
          <w:spacing w:val="0"/>
          <w:w w:val="100"/>
          <w:kern w:val="0"/>
          <w:sz w:val="20"/>
          <w:lang w:val="en-GB"/>
        </w:rPr>
        <w:t>/</w:t>
      </w:r>
      <w:r w:rsidRPr="00EF54F8">
        <w:rPr>
          <w:spacing w:val="0"/>
          <w:w w:val="100"/>
          <w:kern w:val="0"/>
          <w:sz w:val="20"/>
          <w:lang w:val="en-GB"/>
        </w:rPr>
        <w:t>最佳环境实践指导文件中关于监测问题的第</w:t>
      </w:r>
      <w:r w:rsidRPr="00EF54F8">
        <w:rPr>
          <w:spacing w:val="0"/>
          <w:w w:val="100"/>
          <w:kern w:val="0"/>
          <w:sz w:val="20"/>
          <w:lang w:val="en-GB"/>
        </w:rPr>
        <w:t>2.5.4</w:t>
      </w:r>
      <w:r w:rsidRPr="00EF54F8">
        <w:rPr>
          <w:spacing w:val="0"/>
          <w:w w:val="100"/>
          <w:kern w:val="0"/>
          <w:sz w:val="20"/>
          <w:lang w:val="en-GB"/>
        </w:rPr>
        <w:t>节所描述。</w:t>
      </w:r>
    </w:p>
  </w:footnote>
  <w:footnote w:id="8">
    <w:p w:rsidR="00605EB4" w:rsidRPr="003012D2" w:rsidRDefault="00605EB4" w:rsidP="003012D2">
      <w:pPr>
        <w:pStyle w:val="FootnoteText"/>
        <w:spacing w:after="40" w:line="240" w:lineRule="auto"/>
        <w:ind w:left="1253" w:firstLine="0"/>
        <w:rPr>
          <w:spacing w:val="0"/>
          <w:w w:val="100"/>
          <w:kern w:val="0"/>
          <w:sz w:val="20"/>
          <w:lang w:val="en-GB"/>
        </w:rPr>
      </w:pPr>
      <w:r w:rsidRPr="003012D2">
        <w:rPr>
          <w:rStyle w:val="FootnoteReference"/>
          <w:spacing w:val="0"/>
          <w:w w:val="100"/>
          <w:kern w:val="0"/>
          <w:position w:val="0"/>
          <w:szCs w:val="20"/>
        </w:rPr>
        <w:footnoteRef/>
      </w:r>
      <w:r w:rsidRPr="003012D2">
        <w:rPr>
          <w:spacing w:val="0"/>
          <w:w w:val="100"/>
          <w:kern w:val="0"/>
          <w:sz w:val="20"/>
          <w:lang w:val="en-GB"/>
        </w:rPr>
        <w:t xml:space="preserve"> </w:t>
      </w:r>
      <w:r w:rsidRPr="003012D2">
        <w:rPr>
          <w:spacing w:val="0"/>
          <w:w w:val="100"/>
          <w:kern w:val="0"/>
          <w:sz w:val="20"/>
          <w:lang w:val="en-GB"/>
        </w:rPr>
        <w:t>环境署汞释放</w:t>
      </w:r>
      <w:r w:rsidRPr="003012D2">
        <w:rPr>
          <w:rFonts w:hint="eastAsia"/>
          <w:spacing w:val="0"/>
          <w:w w:val="100"/>
          <w:kern w:val="0"/>
          <w:sz w:val="20"/>
          <w:lang w:val="en-GB"/>
        </w:rPr>
        <w:t>识别</w:t>
      </w:r>
      <w:r w:rsidRPr="003012D2">
        <w:rPr>
          <w:spacing w:val="0"/>
          <w:w w:val="100"/>
          <w:kern w:val="0"/>
          <w:sz w:val="20"/>
          <w:lang w:val="en-GB"/>
        </w:rPr>
        <w:t>与量化工具包</w:t>
      </w:r>
      <w:r w:rsidRPr="003012D2">
        <w:rPr>
          <w:rFonts w:hint="eastAsia"/>
          <w:spacing w:val="0"/>
          <w:w w:val="100"/>
          <w:kern w:val="0"/>
          <w:sz w:val="20"/>
          <w:lang w:val="en-GB"/>
        </w:rPr>
        <w:t>，</w:t>
      </w:r>
      <w:r w:rsidRPr="003012D2">
        <w:rPr>
          <w:spacing w:val="0"/>
          <w:w w:val="100"/>
          <w:kern w:val="0"/>
          <w:sz w:val="20"/>
          <w:lang w:val="en-GB"/>
        </w:rPr>
        <w:t>可查询</w:t>
      </w:r>
      <w:r w:rsidRPr="003012D2">
        <w:rPr>
          <w:rFonts w:hint="eastAsia"/>
          <w:spacing w:val="0"/>
          <w:w w:val="100"/>
          <w:kern w:val="0"/>
          <w:sz w:val="20"/>
          <w:lang w:val="en-GB"/>
        </w:rPr>
        <w:t>：</w:t>
      </w:r>
      <w:hyperlink r:id="rId1" w:history="1">
        <w:r w:rsidRPr="003012D2">
          <w:rPr>
            <w:rStyle w:val="Hyperlink"/>
            <w:spacing w:val="0"/>
            <w:w w:val="100"/>
            <w:kern w:val="0"/>
            <w:lang w:val="en-GB"/>
          </w:rPr>
          <w:t>http://www.unep.org/chemicalsandwaste/Metals/Mercury/Informationmaterials/GuidanceTrainingMaterialToolkits/MercuryToolkit/tabid/4566/Default.aspx</w:t>
        </w:r>
      </w:hyperlink>
      <w:r w:rsidRPr="003012D2">
        <w:rPr>
          <w:rFonts w:hint="eastAsia"/>
          <w:spacing w:val="0"/>
          <w:w w:val="100"/>
          <w:kern w:val="0"/>
          <w:sz w:val="20"/>
          <w:lang w:val="en-GB"/>
        </w:rPr>
        <w:t>。</w:t>
      </w:r>
    </w:p>
  </w:footnote>
  <w:footnote w:id="9">
    <w:p w:rsidR="00605EB4" w:rsidRPr="003012D2" w:rsidRDefault="00605EB4" w:rsidP="003012D2">
      <w:pPr>
        <w:pStyle w:val="FootnoteText"/>
        <w:spacing w:after="40" w:line="240" w:lineRule="auto"/>
        <w:ind w:left="1253" w:firstLine="0"/>
        <w:rPr>
          <w:spacing w:val="0"/>
          <w:w w:val="100"/>
          <w:kern w:val="0"/>
          <w:sz w:val="20"/>
          <w:lang w:val="en-GB"/>
        </w:rPr>
      </w:pPr>
      <w:r w:rsidRPr="003012D2">
        <w:rPr>
          <w:rStyle w:val="FootnoteReference"/>
          <w:spacing w:val="0"/>
          <w:w w:val="100"/>
          <w:kern w:val="0"/>
          <w:position w:val="0"/>
          <w:szCs w:val="20"/>
        </w:rPr>
        <w:footnoteRef/>
      </w:r>
      <w:r w:rsidRPr="003012D2">
        <w:rPr>
          <w:spacing w:val="0"/>
          <w:w w:val="100"/>
          <w:kern w:val="0"/>
          <w:sz w:val="20"/>
          <w:lang w:val="en-GB"/>
        </w:rPr>
        <w:t xml:space="preserve"> </w:t>
      </w:r>
      <w:r w:rsidRPr="003012D2">
        <w:rPr>
          <w:spacing w:val="0"/>
          <w:w w:val="100"/>
          <w:kern w:val="0"/>
          <w:sz w:val="20"/>
          <w:lang w:val="en-GB"/>
        </w:rPr>
        <w:t>关于</w:t>
      </w:r>
      <w:r w:rsidRPr="003012D2">
        <w:rPr>
          <w:rFonts w:hint="eastAsia"/>
          <w:spacing w:val="0"/>
          <w:w w:val="100"/>
          <w:kern w:val="0"/>
          <w:sz w:val="20"/>
        </w:rPr>
        <w:t>《远距离越境空气污染公约》规定的排放数据报告的指导意见</w:t>
      </w:r>
      <w:r w:rsidRPr="003012D2">
        <w:rPr>
          <w:spacing w:val="0"/>
          <w:w w:val="100"/>
          <w:kern w:val="0"/>
          <w:sz w:val="20"/>
          <w:lang w:val="en-GB"/>
        </w:rPr>
        <w:t>(ECE/AIR/97)</w:t>
      </w:r>
      <w:r w:rsidRPr="003012D2">
        <w:rPr>
          <w:rFonts w:hint="eastAsia"/>
          <w:spacing w:val="0"/>
          <w:w w:val="100"/>
          <w:kern w:val="0"/>
          <w:sz w:val="20"/>
          <w:lang w:val="en-GB"/>
        </w:rPr>
        <w:t>，</w:t>
      </w:r>
      <w:r w:rsidRPr="003012D2">
        <w:rPr>
          <w:spacing w:val="0"/>
          <w:w w:val="100"/>
          <w:kern w:val="0"/>
          <w:sz w:val="20"/>
          <w:lang w:val="en-GB"/>
        </w:rPr>
        <w:t>可查询</w:t>
      </w:r>
      <w:r w:rsidRPr="003012D2">
        <w:rPr>
          <w:rFonts w:hint="eastAsia"/>
          <w:spacing w:val="0"/>
          <w:w w:val="100"/>
          <w:kern w:val="0"/>
          <w:sz w:val="20"/>
          <w:lang w:val="en-GB"/>
        </w:rPr>
        <w:t>：</w:t>
      </w:r>
      <w:r w:rsidRPr="003012D2">
        <w:rPr>
          <w:spacing w:val="0"/>
          <w:w w:val="100"/>
          <w:kern w:val="0"/>
          <w:sz w:val="20"/>
          <w:lang w:val="en-GB"/>
        </w:rPr>
        <w:t xml:space="preserve"> </w:t>
      </w:r>
      <w:hyperlink r:id="rId2" w:history="1">
        <w:r w:rsidRPr="003012D2">
          <w:rPr>
            <w:rStyle w:val="Hyperlink"/>
            <w:spacing w:val="0"/>
            <w:w w:val="100"/>
            <w:kern w:val="0"/>
            <w:lang w:val="en-GB"/>
          </w:rPr>
          <w:t>http://www.ceip.at/fileadmin/inhalte/emep/reporting_2009/Rep_Guidelines_ECE_EB_AIR_97</w:t>
        </w:r>
      </w:hyperlink>
      <w:r w:rsidRPr="003012D2">
        <w:rPr>
          <w:rFonts w:hint="eastAsia"/>
          <w:spacing w:val="0"/>
          <w:w w:val="100"/>
          <w:kern w:val="0"/>
          <w:sz w:val="20"/>
          <w:lang w:val="en-GB"/>
        </w:rPr>
        <w:t>。</w:t>
      </w:r>
    </w:p>
  </w:footnote>
  <w:footnote w:id="10">
    <w:p w:rsidR="00605EB4" w:rsidRPr="00FA0CA0" w:rsidRDefault="00605EB4" w:rsidP="00FA0CA0">
      <w:pPr>
        <w:pStyle w:val="FootnoteText"/>
        <w:spacing w:after="40" w:line="240" w:lineRule="auto"/>
        <w:ind w:left="1253" w:firstLine="0"/>
        <w:rPr>
          <w:spacing w:val="0"/>
          <w:w w:val="100"/>
          <w:kern w:val="0"/>
          <w:lang w:val="en-GB"/>
        </w:rPr>
      </w:pPr>
      <w:r w:rsidRPr="00FA0CA0">
        <w:rPr>
          <w:rStyle w:val="FootnoteReference"/>
          <w:spacing w:val="0"/>
          <w:w w:val="100"/>
          <w:kern w:val="0"/>
          <w:position w:val="0"/>
        </w:rPr>
        <w:footnoteRef/>
      </w:r>
      <w:r w:rsidRPr="00FA0CA0">
        <w:rPr>
          <w:spacing w:val="0"/>
          <w:w w:val="100"/>
          <w:kern w:val="0"/>
          <w:lang w:val="en-GB"/>
        </w:rPr>
        <w:t xml:space="preserve"> </w:t>
      </w:r>
      <w:hyperlink r:id="rId3" w:history="1">
        <w:r w:rsidRPr="00FA0CA0">
          <w:rPr>
            <w:rStyle w:val="Hyperlink"/>
            <w:spacing w:val="0"/>
            <w:w w:val="100"/>
            <w:kern w:val="0"/>
            <w:lang w:val="en-GB"/>
          </w:rPr>
          <w:t>http://www.prtr.net/en/</w:t>
        </w:r>
      </w:hyperlink>
      <w:r w:rsidRPr="00FA0CA0">
        <w:rPr>
          <w:rStyle w:val="Hyperlink"/>
          <w:rFonts w:hint="eastAsia"/>
          <w:spacing w:val="0"/>
          <w:w w:val="100"/>
          <w:kern w:val="0"/>
          <w:lang w:val="en-GB"/>
        </w:rPr>
        <w:t>。</w:t>
      </w:r>
    </w:p>
  </w:footnote>
  <w:footnote w:id="11">
    <w:p w:rsidR="00605EB4" w:rsidRPr="00B65CE8" w:rsidRDefault="00605EB4" w:rsidP="00FA0CA0">
      <w:pPr>
        <w:pStyle w:val="FootnoteText"/>
        <w:spacing w:after="40" w:line="240" w:lineRule="auto"/>
        <w:ind w:left="1253" w:firstLine="0"/>
        <w:rPr>
          <w:sz w:val="20"/>
        </w:rPr>
      </w:pPr>
      <w:r w:rsidRPr="00FA0CA0">
        <w:rPr>
          <w:rStyle w:val="FootnoteReference"/>
          <w:spacing w:val="0"/>
          <w:w w:val="100"/>
          <w:kern w:val="0"/>
          <w:position w:val="0"/>
          <w:szCs w:val="20"/>
        </w:rPr>
        <w:footnoteRef/>
      </w:r>
      <w:r w:rsidRPr="00FA0CA0">
        <w:rPr>
          <w:spacing w:val="0"/>
          <w:w w:val="100"/>
          <w:kern w:val="0"/>
          <w:sz w:val="20"/>
        </w:rPr>
        <w:t xml:space="preserve"> </w:t>
      </w:r>
      <w:r w:rsidRPr="00FA0CA0">
        <w:rPr>
          <w:spacing w:val="0"/>
          <w:w w:val="100"/>
          <w:kern w:val="0"/>
          <w:sz w:val="20"/>
        </w:rPr>
        <w:t>联合国欧洲经济委员会</w:t>
      </w:r>
      <w:r w:rsidRPr="00FA0CA0">
        <w:rPr>
          <w:rFonts w:ascii="楷体" w:eastAsia="楷体" w:hAnsi="楷体" w:hint="eastAsia"/>
          <w:spacing w:val="0"/>
          <w:w w:val="100"/>
          <w:kern w:val="0"/>
          <w:sz w:val="20"/>
        </w:rPr>
        <w:t>“关于执行《污染物释放和转移登记册议定书》的指导意见”</w:t>
      </w:r>
      <w:r w:rsidRPr="00FA0CA0">
        <w:rPr>
          <w:rFonts w:ascii="KaiTi" w:eastAsia="KaiTi" w:hAnsi="KaiTi" w:hint="eastAsia"/>
          <w:spacing w:val="0"/>
          <w:w w:val="100"/>
          <w:kern w:val="0"/>
          <w:sz w:val="20"/>
        </w:rPr>
        <w:t>，</w:t>
      </w:r>
      <w:r w:rsidRPr="00FA0CA0">
        <w:rPr>
          <w:rFonts w:eastAsia="KaiTi"/>
          <w:spacing w:val="0"/>
          <w:w w:val="100"/>
          <w:kern w:val="0"/>
          <w:sz w:val="20"/>
        </w:rPr>
        <w:t>2008</w:t>
      </w:r>
      <w:r w:rsidRPr="00FA0CA0">
        <w:rPr>
          <w:rFonts w:ascii="楷体" w:eastAsia="楷体" w:hAnsi="楷体" w:hint="eastAsia"/>
          <w:spacing w:val="0"/>
          <w:w w:val="100"/>
          <w:kern w:val="0"/>
          <w:sz w:val="20"/>
        </w:rPr>
        <w:t>年</w:t>
      </w:r>
      <w:r w:rsidRPr="00FA0CA0">
        <w:rPr>
          <w:rFonts w:ascii="KaiTi" w:eastAsia="KaiTi" w:hAnsi="KaiTi" w:hint="eastAsia"/>
          <w:spacing w:val="0"/>
          <w:w w:val="100"/>
          <w:kern w:val="0"/>
          <w:sz w:val="20"/>
        </w:rPr>
        <w:t>。</w:t>
      </w:r>
      <w:r w:rsidRPr="00FA0CA0">
        <w:rPr>
          <w:rFonts w:ascii="SimSun" w:hAnsi="SimSun" w:hint="eastAsia"/>
          <w:spacing w:val="0"/>
          <w:w w:val="100"/>
          <w:kern w:val="0"/>
          <w:sz w:val="20"/>
        </w:rPr>
        <w:t>可查询</w:t>
      </w:r>
      <w:r w:rsidR="009045E3" w:rsidRPr="00FA0CA0">
        <w:rPr>
          <w:rFonts w:ascii="SimSun" w:hAnsi="SimSun" w:hint="eastAsia"/>
          <w:spacing w:val="0"/>
          <w:w w:val="100"/>
          <w:kern w:val="0"/>
          <w:sz w:val="20"/>
        </w:rPr>
        <w:t>：</w:t>
      </w:r>
      <w:hyperlink r:id="rId4" w:history="1">
        <w:r w:rsidRPr="00FA0CA0">
          <w:rPr>
            <w:rStyle w:val="Hyperlink"/>
            <w:spacing w:val="0"/>
            <w:w w:val="100"/>
            <w:kern w:val="0"/>
          </w:rPr>
          <w:t>http://www.unece</w:t>
        </w:r>
        <w:bookmarkStart w:id="4" w:name="_GoBack"/>
        <w:bookmarkEnd w:id="4"/>
        <w:r w:rsidRPr="00FA0CA0">
          <w:rPr>
            <w:rStyle w:val="Hyperlink"/>
            <w:spacing w:val="0"/>
            <w:w w:val="100"/>
            <w:kern w:val="0"/>
          </w:rPr>
          <w:t>.org/env/pp/prtr.guidancedev.html</w:t>
        </w:r>
      </w:hyperlink>
      <w:r w:rsidRPr="00FA0CA0">
        <w:rPr>
          <w:rStyle w:val="Hyperlink"/>
          <w:rFonts w:hint="eastAsia"/>
          <w:spacing w:val="0"/>
          <w:w w:val="100"/>
          <w:kern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Pr="002E3118" w:rsidRDefault="000024A3" w:rsidP="007F4D1A">
    <w:pPr>
      <w:pStyle w:val="Header"/>
      <w:rPr>
        <w:sz w:val="20"/>
        <w:szCs w:val="20"/>
      </w:rPr>
    </w:pPr>
    <w:r w:rsidRPr="002E3118">
      <w:rPr>
        <w:bCs/>
        <w:sz w:val="20"/>
        <w:szCs w:val="20"/>
      </w:rPr>
      <w:t>UNEP</w:t>
    </w:r>
    <w:r w:rsidRPr="002E3118">
      <w:rPr>
        <w:sz w:val="20"/>
        <w:szCs w:val="20"/>
      </w:rPr>
      <w:t>/</w:t>
    </w:r>
    <w:r w:rsidR="001646EA" w:rsidRPr="002E3118">
      <w:rPr>
        <w:sz w:val="20"/>
        <w:szCs w:val="20"/>
      </w:rPr>
      <w:t>MC</w:t>
    </w:r>
    <w:r w:rsidRPr="002E3118">
      <w:rPr>
        <w:sz w:val="20"/>
        <w:szCs w:val="20"/>
      </w:rPr>
      <w:t>/</w:t>
    </w:r>
    <w:r w:rsidR="001646EA" w:rsidRPr="002E3118">
      <w:rPr>
        <w:sz w:val="20"/>
        <w:szCs w:val="20"/>
      </w:rPr>
      <w:t>COP.1</w:t>
    </w:r>
    <w:r w:rsidRPr="002E3118">
      <w:rPr>
        <w:sz w:val="20"/>
        <w:szCs w:val="20"/>
      </w:rPr>
      <w:t>/</w:t>
    </w:r>
    <w:r w:rsidR="007F4D1A" w:rsidRPr="002E3118">
      <w:rPr>
        <w:sz w:val="20"/>
        <w:szCs w:val="20"/>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Pr="002E3118" w:rsidRDefault="00312543" w:rsidP="007F4D1A">
    <w:pPr>
      <w:pStyle w:val="Header"/>
      <w:jc w:val="right"/>
      <w:rPr>
        <w:sz w:val="20"/>
        <w:szCs w:val="20"/>
      </w:rPr>
    </w:pPr>
    <w:r w:rsidRPr="002E3118">
      <w:rPr>
        <w:bCs/>
        <w:sz w:val="20"/>
        <w:szCs w:val="20"/>
      </w:rPr>
      <w:t>UNEP/MC/COP.1/</w:t>
    </w:r>
    <w:r w:rsidR="007F4D1A" w:rsidRPr="002E3118">
      <w:rPr>
        <w:bCs/>
        <w:sz w:val="20"/>
        <w:szCs w:val="20"/>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3" w:rsidRDefault="000024A3"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8485F38"/>
    <w:multiLevelType w:val="hybridMultilevel"/>
    <w:tmpl w:val="463CDB84"/>
    <w:lvl w:ilvl="0" w:tplc="5B9E1930">
      <w:start w:val="1"/>
      <w:numFmt w:val="decimal"/>
      <w:lvlText w:val="%1."/>
      <w:lvlJc w:val="left"/>
      <w:pPr>
        <w:ind w:left="1070" w:hanging="360"/>
      </w:pPr>
      <w:rPr>
        <w:b w:val="0"/>
        <w:bCs/>
        <w:sz w:val="20"/>
      </w:rPr>
    </w:lvl>
    <w:lvl w:ilvl="1" w:tplc="914CB070">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8683BBA"/>
    <w:multiLevelType w:val="hybridMultilevel"/>
    <w:tmpl w:val="10DAF32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nsid w:val="52717402"/>
    <w:multiLevelType w:val="hybridMultilevel"/>
    <w:tmpl w:val="86144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num>
  <w:num w:numId="2">
    <w:abstractNumId w:val="1"/>
  </w:num>
  <w:num w:numId="3">
    <w:abstractNumId w:val="3"/>
  </w:num>
  <w:num w:numId="4">
    <w:abstractNumId w:val="7"/>
  </w:num>
  <w:num w:numId="5">
    <w:abstractNumId w:val="7"/>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pStyle w:val="Normalnumber"/>
        <w:lvlText w:val="%1."/>
        <w:lvlJc w:val="left"/>
        <w:pPr>
          <w:tabs>
            <w:tab w:val="num" w:pos="1164"/>
          </w:tabs>
          <w:ind w:left="1277" w:firstLine="0"/>
        </w:pPr>
        <w:rPr>
          <w:rFonts w:hint="default"/>
        </w:rPr>
      </w:lvl>
    </w:lvlOverride>
  </w:num>
  <w:num w:numId="12">
    <w:abstractNumId w:val="7"/>
    <w:lvlOverride w:ilvl="1">
      <w:lvl w:ilvl="1">
        <w:start w:val="1"/>
        <w:numFmt w:val="lowerLetter"/>
        <w:lvlText w:val="(%2)"/>
        <w:lvlJc w:val="left"/>
        <w:pPr>
          <w:tabs>
            <w:tab w:val="num" w:pos="1134"/>
          </w:tabs>
          <w:ind w:left="1247" w:firstLine="567"/>
        </w:pPr>
        <w:rPr>
          <w:rFonts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2"/>
      <w:lvl w:ilvl="0">
        <w:start w:val="2"/>
        <w:numFmt w:val="decimal"/>
        <w:pStyle w:val="Normalnumber"/>
        <w:lvlText w:val="%1."/>
        <w:lvlJc w:val="left"/>
        <w:pPr>
          <w:tabs>
            <w:tab w:val="num" w:pos="1164"/>
          </w:tabs>
          <w:ind w:left="1277" w:firstLine="0"/>
        </w:pPr>
        <w:rPr>
          <w:rFonts w:hint="default"/>
        </w:rPr>
      </w:lvl>
    </w:lvlOverride>
  </w:num>
  <w:num w:numId="16">
    <w:abstractNumId w:val="7"/>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7">
    <w:abstractNumId w:val="5"/>
  </w:num>
  <w:num w:numId="18">
    <w:abstractNumId w:val="7"/>
  </w:num>
  <w:num w:numId="19">
    <w:abstractNumId w:val="7"/>
  </w:num>
  <w:num w:numId="20">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2747"/>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844EC"/>
    <w:rsid w:val="00094FAE"/>
    <w:rsid w:val="0009640C"/>
    <w:rsid w:val="000A2558"/>
    <w:rsid w:val="000B22A2"/>
    <w:rsid w:val="000B73F9"/>
    <w:rsid w:val="000C2A52"/>
    <w:rsid w:val="000D33C0"/>
    <w:rsid w:val="000D4CF6"/>
    <w:rsid w:val="000D64C5"/>
    <w:rsid w:val="000D6941"/>
    <w:rsid w:val="000E2E11"/>
    <w:rsid w:val="000F4829"/>
    <w:rsid w:val="001113A7"/>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09DF"/>
    <w:rsid w:val="001759D8"/>
    <w:rsid w:val="00177D7F"/>
    <w:rsid w:val="00180C3F"/>
    <w:rsid w:val="00181EC8"/>
    <w:rsid w:val="00184349"/>
    <w:rsid w:val="00195F33"/>
    <w:rsid w:val="001B1617"/>
    <w:rsid w:val="001B504B"/>
    <w:rsid w:val="001B6F98"/>
    <w:rsid w:val="001C191A"/>
    <w:rsid w:val="001D3874"/>
    <w:rsid w:val="001D7E75"/>
    <w:rsid w:val="001E0D73"/>
    <w:rsid w:val="001E45BD"/>
    <w:rsid w:val="001E56D2"/>
    <w:rsid w:val="001E7D56"/>
    <w:rsid w:val="001F75DE"/>
    <w:rsid w:val="00200D58"/>
    <w:rsid w:val="002011C1"/>
    <w:rsid w:val="002013BE"/>
    <w:rsid w:val="00201EDC"/>
    <w:rsid w:val="002063A4"/>
    <w:rsid w:val="0021145B"/>
    <w:rsid w:val="00220C23"/>
    <w:rsid w:val="00223181"/>
    <w:rsid w:val="002247F6"/>
    <w:rsid w:val="00225E21"/>
    <w:rsid w:val="00231293"/>
    <w:rsid w:val="00234E78"/>
    <w:rsid w:val="00240DD1"/>
    <w:rsid w:val="00241819"/>
    <w:rsid w:val="00243D36"/>
    <w:rsid w:val="00246151"/>
    <w:rsid w:val="00247707"/>
    <w:rsid w:val="0026018E"/>
    <w:rsid w:val="00286740"/>
    <w:rsid w:val="00291EAE"/>
    <w:rsid w:val="002929D8"/>
    <w:rsid w:val="0029570E"/>
    <w:rsid w:val="00296F06"/>
    <w:rsid w:val="002A200A"/>
    <w:rsid w:val="002A237D"/>
    <w:rsid w:val="002A4C53"/>
    <w:rsid w:val="002A6D84"/>
    <w:rsid w:val="002B0672"/>
    <w:rsid w:val="002B247F"/>
    <w:rsid w:val="002B50D4"/>
    <w:rsid w:val="002C1114"/>
    <w:rsid w:val="002C145D"/>
    <w:rsid w:val="002C1DB4"/>
    <w:rsid w:val="002C2C3E"/>
    <w:rsid w:val="002C533E"/>
    <w:rsid w:val="002C5A47"/>
    <w:rsid w:val="002D027F"/>
    <w:rsid w:val="002D3E15"/>
    <w:rsid w:val="002D7A85"/>
    <w:rsid w:val="002D7B60"/>
    <w:rsid w:val="002E3118"/>
    <w:rsid w:val="002E44B4"/>
    <w:rsid w:val="002F4761"/>
    <w:rsid w:val="002F5C79"/>
    <w:rsid w:val="002F68EE"/>
    <w:rsid w:val="003012D2"/>
    <w:rsid w:val="003019E2"/>
    <w:rsid w:val="003072E6"/>
    <w:rsid w:val="00310BEB"/>
    <w:rsid w:val="00312543"/>
    <w:rsid w:val="0031413F"/>
    <w:rsid w:val="0031419A"/>
    <w:rsid w:val="00314854"/>
    <w:rsid w:val="003148BB"/>
    <w:rsid w:val="00317976"/>
    <w:rsid w:val="00320F2F"/>
    <w:rsid w:val="00337E8B"/>
    <w:rsid w:val="00342996"/>
    <w:rsid w:val="00355EA9"/>
    <w:rsid w:val="003578DE"/>
    <w:rsid w:val="00361688"/>
    <w:rsid w:val="003860C9"/>
    <w:rsid w:val="003877D5"/>
    <w:rsid w:val="003929B8"/>
    <w:rsid w:val="00396257"/>
    <w:rsid w:val="00397EB8"/>
    <w:rsid w:val="003A4FD0"/>
    <w:rsid w:val="003A69D1"/>
    <w:rsid w:val="003A7705"/>
    <w:rsid w:val="003A77F1"/>
    <w:rsid w:val="003B1545"/>
    <w:rsid w:val="003C3219"/>
    <w:rsid w:val="003C409D"/>
    <w:rsid w:val="003C5583"/>
    <w:rsid w:val="003C5BA6"/>
    <w:rsid w:val="003C74CF"/>
    <w:rsid w:val="003D3752"/>
    <w:rsid w:val="003E24B2"/>
    <w:rsid w:val="003E35DA"/>
    <w:rsid w:val="003E455D"/>
    <w:rsid w:val="003E63DD"/>
    <w:rsid w:val="003F0E85"/>
    <w:rsid w:val="003F4482"/>
    <w:rsid w:val="0040667D"/>
    <w:rsid w:val="00410C55"/>
    <w:rsid w:val="00416854"/>
    <w:rsid w:val="00417725"/>
    <w:rsid w:val="00437F26"/>
    <w:rsid w:val="00444097"/>
    <w:rsid w:val="00445487"/>
    <w:rsid w:val="00447E0D"/>
    <w:rsid w:val="00454769"/>
    <w:rsid w:val="00456C40"/>
    <w:rsid w:val="00465D27"/>
    <w:rsid w:val="00466991"/>
    <w:rsid w:val="0047064C"/>
    <w:rsid w:val="004822B7"/>
    <w:rsid w:val="0049469E"/>
    <w:rsid w:val="004A2217"/>
    <w:rsid w:val="004A24F9"/>
    <w:rsid w:val="004A42E1"/>
    <w:rsid w:val="004A5655"/>
    <w:rsid w:val="004A7336"/>
    <w:rsid w:val="004B162C"/>
    <w:rsid w:val="004B2ABE"/>
    <w:rsid w:val="004B7B7E"/>
    <w:rsid w:val="004C3DBE"/>
    <w:rsid w:val="004C5C96"/>
    <w:rsid w:val="004D06A4"/>
    <w:rsid w:val="004F1A81"/>
    <w:rsid w:val="004F1CA8"/>
    <w:rsid w:val="005026E8"/>
    <w:rsid w:val="005050D2"/>
    <w:rsid w:val="00512745"/>
    <w:rsid w:val="00513BE3"/>
    <w:rsid w:val="005218D9"/>
    <w:rsid w:val="00536186"/>
    <w:rsid w:val="00544CBB"/>
    <w:rsid w:val="005656D7"/>
    <w:rsid w:val="0057315F"/>
    <w:rsid w:val="00576104"/>
    <w:rsid w:val="00580213"/>
    <w:rsid w:val="00590F00"/>
    <w:rsid w:val="00592B21"/>
    <w:rsid w:val="00596760"/>
    <w:rsid w:val="005B44BF"/>
    <w:rsid w:val="005C67C8"/>
    <w:rsid w:val="005D0249"/>
    <w:rsid w:val="005D18FA"/>
    <w:rsid w:val="005D4FD4"/>
    <w:rsid w:val="005D6E8C"/>
    <w:rsid w:val="005E06F8"/>
    <w:rsid w:val="005E105C"/>
    <w:rsid w:val="005E3004"/>
    <w:rsid w:val="005F100C"/>
    <w:rsid w:val="005F68DA"/>
    <w:rsid w:val="00601BC9"/>
    <w:rsid w:val="00605EB4"/>
    <w:rsid w:val="0060773B"/>
    <w:rsid w:val="00613FD6"/>
    <w:rsid w:val="006157B5"/>
    <w:rsid w:val="00617224"/>
    <w:rsid w:val="00626FC6"/>
    <w:rsid w:val="006303B4"/>
    <w:rsid w:val="00630ADC"/>
    <w:rsid w:val="00631BE3"/>
    <w:rsid w:val="00633D3D"/>
    <w:rsid w:val="00637CA5"/>
    <w:rsid w:val="00641703"/>
    <w:rsid w:val="006431A6"/>
    <w:rsid w:val="00643E3A"/>
    <w:rsid w:val="006447B5"/>
    <w:rsid w:val="006459F6"/>
    <w:rsid w:val="006501AD"/>
    <w:rsid w:val="00651BFA"/>
    <w:rsid w:val="00654475"/>
    <w:rsid w:val="00656DF0"/>
    <w:rsid w:val="00665A4B"/>
    <w:rsid w:val="00671915"/>
    <w:rsid w:val="00683410"/>
    <w:rsid w:val="00692444"/>
    <w:rsid w:val="00692E2A"/>
    <w:rsid w:val="006960E0"/>
    <w:rsid w:val="006A76F2"/>
    <w:rsid w:val="006C4B21"/>
    <w:rsid w:val="006C6A14"/>
    <w:rsid w:val="006D19D4"/>
    <w:rsid w:val="006D7EFB"/>
    <w:rsid w:val="006E6672"/>
    <w:rsid w:val="006E6722"/>
    <w:rsid w:val="006F7AFF"/>
    <w:rsid w:val="007027B9"/>
    <w:rsid w:val="007066B5"/>
    <w:rsid w:val="007145DA"/>
    <w:rsid w:val="00714D92"/>
    <w:rsid w:val="00715E88"/>
    <w:rsid w:val="00734CAA"/>
    <w:rsid w:val="00741552"/>
    <w:rsid w:val="00742680"/>
    <w:rsid w:val="0075533C"/>
    <w:rsid w:val="00757581"/>
    <w:rsid w:val="007602F5"/>
    <w:rsid w:val="00760D36"/>
    <w:rsid w:val="007611A0"/>
    <w:rsid w:val="00773E54"/>
    <w:rsid w:val="00787688"/>
    <w:rsid w:val="007935E6"/>
    <w:rsid w:val="00796D3F"/>
    <w:rsid w:val="007A1683"/>
    <w:rsid w:val="007A52B5"/>
    <w:rsid w:val="007A5C12"/>
    <w:rsid w:val="007A7436"/>
    <w:rsid w:val="007A7CB0"/>
    <w:rsid w:val="007B68A3"/>
    <w:rsid w:val="007C0567"/>
    <w:rsid w:val="007C2541"/>
    <w:rsid w:val="007C7AF1"/>
    <w:rsid w:val="007D66A8"/>
    <w:rsid w:val="007E003F"/>
    <w:rsid w:val="007F0CF8"/>
    <w:rsid w:val="007F4D1A"/>
    <w:rsid w:val="007F62CB"/>
    <w:rsid w:val="008142EC"/>
    <w:rsid w:val="008164F2"/>
    <w:rsid w:val="00821395"/>
    <w:rsid w:val="00830E26"/>
    <w:rsid w:val="00843576"/>
    <w:rsid w:val="00843B64"/>
    <w:rsid w:val="008478FC"/>
    <w:rsid w:val="00851C51"/>
    <w:rsid w:val="00856CDB"/>
    <w:rsid w:val="00862204"/>
    <w:rsid w:val="00867BFF"/>
    <w:rsid w:val="00870C6F"/>
    <w:rsid w:val="00871542"/>
    <w:rsid w:val="00872BF6"/>
    <w:rsid w:val="00873494"/>
    <w:rsid w:val="00874A3B"/>
    <w:rsid w:val="00883AA9"/>
    <w:rsid w:val="0088480A"/>
    <w:rsid w:val="0088757A"/>
    <w:rsid w:val="0089431B"/>
    <w:rsid w:val="00894479"/>
    <w:rsid w:val="00895172"/>
    <w:rsid w:val="00895668"/>
    <w:rsid w:val="008957DD"/>
    <w:rsid w:val="00897D98"/>
    <w:rsid w:val="008A6DF2"/>
    <w:rsid w:val="008A7807"/>
    <w:rsid w:val="008B4CC9"/>
    <w:rsid w:val="008D75E4"/>
    <w:rsid w:val="008D7C99"/>
    <w:rsid w:val="008E0FCB"/>
    <w:rsid w:val="008E1454"/>
    <w:rsid w:val="008E21BD"/>
    <w:rsid w:val="008F6DFE"/>
    <w:rsid w:val="009045E3"/>
    <w:rsid w:val="0090529F"/>
    <w:rsid w:val="00907C2A"/>
    <w:rsid w:val="0092178C"/>
    <w:rsid w:val="00930B88"/>
    <w:rsid w:val="00934FC9"/>
    <w:rsid w:val="00940DCC"/>
    <w:rsid w:val="0094179A"/>
    <w:rsid w:val="0094459E"/>
    <w:rsid w:val="00944DBC"/>
    <w:rsid w:val="00950977"/>
    <w:rsid w:val="00951A7B"/>
    <w:rsid w:val="009564A6"/>
    <w:rsid w:val="00962405"/>
    <w:rsid w:val="00966A53"/>
    <w:rsid w:val="00967621"/>
    <w:rsid w:val="00967E6A"/>
    <w:rsid w:val="009772BB"/>
    <w:rsid w:val="009907B9"/>
    <w:rsid w:val="00990918"/>
    <w:rsid w:val="009925BC"/>
    <w:rsid w:val="009A3A83"/>
    <w:rsid w:val="009B4A0F"/>
    <w:rsid w:val="009C0B97"/>
    <w:rsid w:val="009C11D2"/>
    <w:rsid w:val="009C6C70"/>
    <w:rsid w:val="009C7B0A"/>
    <w:rsid w:val="009D0B63"/>
    <w:rsid w:val="009D5CB8"/>
    <w:rsid w:val="009E307E"/>
    <w:rsid w:val="00A04A49"/>
    <w:rsid w:val="00A07870"/>
    <w:rsid w:val="00A07C54"/>
    <w:rsid w:val="00A07F19"/>
    <w:rsid w:val="00A1348D"/>
    <w:rsid w:val="00A13C99"/>
    <w:rsid w:val="00A14502"/>
    <w:rsid w:val="00A232EE"/>
    <w:rsid w:val="00A27DE9"/>
    <w:rsid w:val="00A37D1C"/>
    <w:rsid w:val="00A414F6"/>
    <w:rsid w:val="00A4175F"/>
    <w:rsid w:val="00A44411"/>
    <w:rsid w:val="00A45596"/>
    <w:rsid w:val="00A469FA"/>
    <w:rsid w:val="00A51FF1"/>
    <w:rsid w:val="00A53662"/>
    <w:rsid w:val="00A55B01"/>
    <w:rsid w:val="00A56B5B"/>
    <w:rsid w:val="00A603FF"/>
    <w:rsid w:val="00A619B6"/>
    <w:rsid w:val="00A648CA"/>
    <w:rsid w:val="00A657DD"/>
    <w:rsid w:val="00A666A6"/>
    <w:rsid w:val="00A675FD"/>
    <w:rsid w:val="00A72437"/>
    <w:rsid w:val="00A74E35"/>
    <w:rsid w:val="00A8048B"/>
    <w:rsid w:val="00A80611"/>
    <w:rsid w:val="00AA1AE9"/>
    <w:rsid w:val="00AA5BF4"/>
    <w:rsid w:val="00AB21D3"/>
    <w:rsid w:val="00AB5340"/>
    <w:rsid w:val="00AC0A89"/>
    <w:rsid w:val="00AC7C96"/>
    <w:rsid w:val="00AE237D"/>
    <w:rsid w:val="00AE502A"/>
    <w:rsid w:val="00AF0010"/>
    <w:rsid w:val="00AF2C1F"/>
    <w:rsid w:val="00AF3F49"/>
    <w:rsid w:val="00AF7C07"/>
    <w:rsid w:val="00B06A9C"/>
    <w:rsid w:val="00B06C64"/>
    <w:rsid w:val="00B11CAC"/>
    <w:rsid w:val="00B15A29"/>
    <w:rsid w:val="00B1774A"/>
    <w:rsid w:val="00B22C93"/>
    <w:rsid w:val="00B27589"/>
    <w:rsid w:val="00B405B7"/>
    <w:rsid w:val="00B52222"/>
    <w:rsid w:val="00B531DA"/>
    <w:rsid w:val="00B54895"/>
    <w:rsid w:val="00B54FE7"/>
    <w:rsid w:val="00B647C6"/>
    <w:rsid w:val="00B655F9"/>
    <w:rsid w:val="00B66901"/>
    <w:rsid w:val="00B71E6D"/>
    <w:rsid w:val="00B72070"/>
    <w:rsid w:val="00B779E1"/>
    <w:rsid w:val="00B81E3A"/>
    <w:rsid w:val="00B85CFB"/>
    <w:rsid w:val="00B91EE1"/>
    <w:rsid w:val="00B940AE"/>
    <w:rsid w:val="00B94602"/>
    <w:rsid w:val="00BA0090"/>
    <w:rsid w:val="00BA1A67"/>
    <w:rsid w:val="00BA6A80"/>
    <w:rsid w:val="00BB1A18"/>
    <w:rsid w:val="00BB4ABB"/>
    <w:rsid w:val="00BC071A"/>
    <w:rsid w:val="00BC3A9C"/>
    <w:rsid w:val="00BE1606"/>
    <w:rsid w:val="00BE5B5F"/>
    <w:rsid w:val="00BE7993"/>
    <w:rsid w:val="00BF2828"/>
    <w:rsid w:val="00C12FE4"/>
    <w:rsid w:val="00C26F55"/>
    <w:rsid w:val="00C2758C"/>
    <w:rsid w:val="00C30C63"/>
    <w:rsid w:val="00C30FF3"/>
    <w:rsid w:val="00C36B8B"/>
    <w:rsid w:val="00C40CF5"/>
    <w:rsid w:val="00C415C1"/>
    <w:rsid w:val="00C47DBF"/>
    <w:rsid w:val="00C552FF"/>
    <w:rsid w:val="00C558DA"/>
    <w:rsid w:val="00C55AF3"/>
    <w:rsid w:val="00C771A9"/>
    <w:rsid w:val="00C84759"/>
    <w:rsid w:val="00C91B10"/>
    <w:rsid w:val="00CA5CA9"/>
    <w:rsid w:val="00CA6C7F"/>
    <w:rsid w:val="00CB6B35"/>
    <w:rsid w:val="00CC0FC7"/>
    <w:rsid w:val="00CC10A6"/>
    <w:rsid w:val="00CD5EB8"/>
    <w:rsid w:val="00CD7044"/>
    <w:rsid w:val="00CE08B9"/>
    <w:rsid w:val="00CE524C"/>
    <w:rsid w:val="00CF141F"/>
    <w:rsid w:val="00CF4777"/>
    <w:rsid w:val="00CF5EBB"/>
    <w:rsid w:val="00CF65C8"/>
    <w:rsid w:val="00D013F5"/>
    <w:rsid w:val="00D051CB"/>
    <w:rsid w:val="00D05E3F"/>
    <w:rsid w:val="00D067BB"/>
    <w:rsid w:val="00D1352A"/>
    <w:rsid w:val="00D169AF"/>
    <w:rsid w:val="00D25249"/>
    <w:rsid w:val="00D44172"/>
    <w:rsid w:val="00D47BE3"/>
    <w:rsid w:val="00D63B8C"/>
    <w:rsid w:val="00D739CC"/>
    <w:rsid w:val="00D8093D"/>
    <w:rsid w:val="00D8108C"/>
    <w:rsid w:val="00D839B8"/>
    <w:rsid w:val="00D842AE"/>
    <w:rsid w:val="00D9211C"/>
    <w:rsid w:val="00D92DE0"/>
    <w:rsid w:val="00D92FEF"/>
    <w:rsid w:val="00D93A0F"/>
    <w:rsid w:val="00DA1BCA"/>
    <w:rsid w:val="00DC28F8"/>
    <w:rsid w:val="00DC46FF"/>
    <w:rsid w:val="00DC5254"/>
    <w:rsid w:val="00DC569D"/>
    <w:rsid w:val="00DC6149"/>
    <w:rsid w:val="00DD1A4F"/>
    <w:rsid w:val="00DD3107"/>
    <w:rsid w:val="00DD7C2C"/>
    <w:rsid w:val="00DE5BDA"/>
    <w:rsid w:val="00DF21D4"/>
    <w:rsid w:val="00DF433C"/>
    <w:rsid w:val="00E0035A"/>
    <w:rsid w:val="00E06797"/>
    <w:rsid w:val="00E1265B"/>
    <w:rsid w:val="00E13A45"/>
    <w:rsid w:val="00E13B48"/>
    <w:rsid w:val="00E1404F"/>
    <w:rsid w:val="00E149B6"/>
    <w:rsid w:val="00E21C83"/>
    <w:rsid w:val="00E23B47"/>
    <w:rsid w:val="00E24ADA"/>
    <w:rsid w:val="00E32687"/>
    <w:rsid w:val="00E32F59"/>
    <w:rsid w:val="00E41908"/>
    <w:rsid w:val="00E4198F"/>
    <w:rsid w:val="00E46D9A"/>
    <w:rsid w:val="00E565FF"/>
    <w:rsid w:val="00E60CF5"/>
    <w:rsid w:val="00E65388"/>
    <w:rsid w:val="00E7741D"/>
    <w:rsid w:val="00E808CD"/>
    <w:rsid w:val="00E8348F"/>
    <w:rsid w:val="00E83B8A"/>
    <w:rsid w:val="00E85B7D"/>
    <w:rsid w:val="00E9121B"/>
    <w:rsid w:val="00E9302E"/>
    <w:rsid w:val="00E94DD5"/>
    <w:rsid w:val="00E95E12"/>
    <w:rsid w:val="00E96CF3"/>
    <w:rsid w:val="00E976AB"/>
    <w:rsid w:val="00EA0AE2"/>
    <w:rsid w:val="00EA39E5"/>
    <w:rsid w:val="00EA57A3"/>
    <w:rsid w:val="00EC2813"/>
    <w:rsid w:val="00EC5A46"/>
    <w:rsid w:val="00EC63E2"/>
    <w:rsid w:val="00ED366A"/>
    <w:rsid w:val="00ED6BB7"/>
    <w:rsid w:val="00EE1723"/>
    <w:rsid w:val="00EF158B"/>
    <w:rsid w:val="00EF22B3"/>
    <w:rsid w:val="00EF54F8"/>
    <w:rsid w:val="00F03B69"/>
    <w:rsid w:val="00F07A50"/>
    <w:rsid w:val="00F07DDC"/>
    <w:rsid w:val="00F07F11"/>
    <w:rsid w:val="00F113DA"/>
    <w:rsid w:val="00F26163"/>
    <w:rsid w:val="00F266FC"/>
    <w:rsid w:val="00F3037A"/>
    <w:rsid w:val="00F326FC"/>
    <w:rsid w:val="00F3465A"/>
    <w:rsid w:val="00F354B2"/>
    <w:rsid w:val="00F37DC8"/>
    <w:rsid w:val="00F439B3"/>
    <w:rsid w:val="00F650C3"/>
    <w:rsid w:val="00F65D85"/>
    <w:rsid w:val="00F6700B"/>
    <w:rsid w:val="00F8091E"/>
    <w:rsid w:val="00F8615C"/>
    <w:rsid w:val="00F969E5"/>
    <w:rsid w:val="00FA0CA0"/>
    <w:rsid w:val="00FA4972"/>
    <w:rsid w:val="00FA6BB0"/>
    <w:rsid w:val="00FB2DBD"/>
    <w:rsid w:val="00FB53D9"/>
    <w:rsid w:val="00FD21D9"/>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Normal-poolChar">
    <w:name w:val="Normal-pool Char"/>
    <w:link w:val="Normal-pool"/>
    <w:rsid w:val="00605EB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Normal-poolChar">
    <w:name w:val="Normal-pool Char"/>
    <w:link w:val="Normal-pool"/>
    <w:rsid w:val="00605E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70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rtr.net/en/" TargetMode="External"/><Relationship Id="rId2" Type="http://schemas.openxmlformats.org/officeDocument/2006/relationships/hyperlink" Target="http://www.ceip.at/fileadmin/inhalte/emep/reporting_2009/Rep_Guidelines_ECE_EB_AIR_97" TargetMode="External"/><Relationship Id="rId1" Type="http://schemas.openxmlformats.org/officeDocument/2006/relationships/hyperlink" Target="http://www.unep.org/chemicalsandwaste/Metals/Mercury/Informationmaterials/GuidanceTrainingMaterialToolkits/MercuryToolkit/tabid/4566/Default.aspx" TargetMode="External"/><Relationship Id="rId4" Type="http://schemas.openxmlformats.org/officeDocument/2006/relationships/hyperlink" Target="http://www.unece.org/env/pp/prtr.guidancede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82DE-19B6-4B14-89EF-FAAF5410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26</cp:revision>
  <cp:lastPrinted>2017-06-29T06:03:00Z</cp:lastPrinted>
  <dcterms:created xsi:type="dcterms:W3CDTF">2017-06-29T07:06:00Z</dcterms:created>
  <dcterms:modified xsi:type="dcterms:W3CDTF">2017-06-29T07:19:00Z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6/12/2017 2:48:26 PM</vt:lpwstr>
  </property>
  <property fmtid="{D5CDD505-2E9C-101B-9397-08002B2CF9AE}" pid="5" name="OriginalDocID">
    <vt:lpwstr>a5c9680e-a9f0-44e8-afd4-52e834d6c733</vt:lpwstr>
  </property>
</Properties>
</file>