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18"/>
        <w:gridCol w:w="4959"/>
        <w:gridCol w:w="3561"/>
      </w:tblGrid>
      <w:tr w:rsidR="00DE1D82" w:rsidRPr="00A37D1C" w14:paraId="4B5DD840" w14:textId="77777777" w:rsidTr="006B7F02">
        <w:trPr>
          <w:cantSplit/>
          <w:trHeight w:val="850"/>
          <w:jc w:val="right"/>
        </w:trPr>
        <w:tc>
          <w:tcPr>
            <w:tcW w:w="1550" w:type="dxa"/>
          </w:tcPr>
          <w:p w14:paraId="4E3252DB" w14:textId="77777777" w:rsidR="00DE1D82" w:rsidRPr="00A37D1C" w:rsidRDefault="00DE1D82" w:rsidP="006B7F02">
            <w:pPr>
              <w:spacing w:after="0" w:line="240" w:lineRule="auto"/>
              <w:jc w:val="left"/>
              <w:rPr>
                <w:rFonts w:ascii="SimHei" w:eastAsia="SimHei" w:hAnsi="SimHei"/>
                <w:b/>
                <w:noProof/>
                <w:sz w:val="32"/>
                <w:szCs w:val="32"/>
                <w:lang w:val="en-GB"/>
              </w:rPr>
            </w:pPr>
            <w:r w:rsidRPr="00A37D1C">
              <w:rPr>
                <w:rFonts w:ascii="SimHei" w:eastAsia="SimHei" w:hAnsi="SimHei" w:cs="Arial" w:hint="eastAsia"/>
                <w:b/>
                <w:noProof/>
                <w:sz w:val="32"/>
                <w:szCs w:val="32"/>
                <w:lang w:val="en-GB"/>
              </w:rPr>
              <w:t>联合国</w:t>
            </w:r>
          </w:p>
        </w:tc>
        <w:tc>
          <w:tcPr>
            <w:tcW w:w="4751" w:type="dxa"/>
          </w:tcPr>
          <w:p w14:paraId="7BA18C8C" w14:textId="77777777" w:rsidR="00DE1D82" w:rsidRPr="00A37D1C" w:rsidRDefault="00DE1D82" w:rsidP="006B7F02">
            <w:pPr>
              <w:spacing w:after="0" w:line="240" w:lineRule="auto"/>
              <w:jc w:val="left"/>
              <w:rPr>
                <w:rFonts w:ascii="Univers" w:eastAsiaTheme="minorEastAsia" w:hAnsi="Univers"/>
                <w:b/>
                <w:sz w:val="27"/>
                <w:szCs w:val="27"/>
                <w:lang w:val="en-GB" w:eastAsia="en-US"/>
              </w:rPr>
            </w:pPr>
          </w:p>
        </w:tc>
        <w:tc>
          <w:tcPr>
            <w:tcW w:w="3411" w:type="dxa"/>
          </w:tcPr>
          <w:p w14:paraId="7F99D3C3" w14:textId="77777777" w:rsidR="00DE1D82" w:rsidRPr="00A37D1C" w:rsidRDefault="00DE1D82" w:rsidP="006B7F02">
            <w:pPr>
              <w:spacing w:after="0" w:line="240" w:lineRule="auto"/>
              <w:jc w:val="right"/>
              <w:rPr>
                <w:rFonts w:ascii="Arial" w:eastAsiaTheme="minorEastAsia" w:hAnsi="Arial" w:cs="Arial"/>
                <w:b/>
                <w:sz w:val="64"/>
                <w:szCs w:val="64"/>
                <w:lang w:val="en-GB" w:eastAsia="en-US"/>
              </w:rPr>
            </w:pPr>
            <w:r w:rsidRPr="00A37D1C">
              <w:rPr>
                <w:rFonts w:ascii="Arial" w:eastAsiaTheme="minorEastAsia" w:hAnsi="Arial" w:cs="Arial"/>
                <w:b/>
                <w:sz w:val="64"/>
                <w:szCs w:val="64"/>
                <w:lang w:val="en-GB" w:eastAsia="en-US"/>
              </w:rPr>
              <w:t>MC</w:t>
            </w:r>
          </w:p>
        </w:tc>
      </w:tr>
      <w:tr w:rsidR="00DE1D82" w:rsidRPr="00A37D1C" w14:paraId="4DF17681" w14:textId="77777777" w:rsidTr="006B7F02">
        <w:trPr>
          <w:cantSplit/>
          <w:trHeight w:val="281"/>
          <w:jc w:val="right"/>
        </w:trPr>
        <w:tc>
          <w:tcPr>
            <w:tcW w:w="1550" w:type="dxa"/>
            <w:tcBorders>
              <w:bottom w:val="single" w:sz="4" w:space="0" w:color="auto"/>
            </w:tcBorders>
          </w:tcPr>
          <w:p w14:paraId="6A3DE531" w14:textId="77777777" w:rsidR="00DE1D82" w:rsidRPr="00A37D1C" w:rsidRDefault="00DE1D82" w:rsidP="006B7F02">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638E6FC0" w14:textId="77777777" w:rsidR="00DE1D82" w:rsidRPr="00A37D1C" w:rsidRDefault="00DE1D82" w:rsidP="006B7F02">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6A62089E" w14:textId="50D9E69A" w:rsidR="00DE1D82" w:rsidRPr="00A37D1C" w:rsidRDefault="00DE1D82" w:rsidP="00F80C21">
            <w:pPr>
              <w:spacing w:after="0" w:line="240" w:lineRule="auto"/>
              <w:ind w:leftChars="-5" w:left="7" w:hangingChars="6" w:hanging="17"/>
              <w:jc w:val="left"/>
              <w:rPr>
                <w:rFonts w:eastAsiaTheme="minorEastAsia"/>
                <w:noProof/>
                <w:sz w:val="18"/>
                <w:szCs w:val="18"/>
                <w:lang w:val="en-GB"/>
              </w:rPr>
            </w:pPr>
            <w:r w:rsidRPr="00A37D1C">
              <w:rPr>
                <w:rFonts w:eastAsiaTheme="minorEastAsia"/>
                <w:b/>
                <w:bCs/>
                <w:sz w:val="28"/>
                <w:szCs w:val="20"/>
                <w:lang w:val="en-GB" w:eastAsia="en-US"/>
              </w:rPr>
              <w:t>UNEP</w:t>
            </w:r>
            <w:bookmarkStart w:id="0" w:name="OLE_LINK1"/>
            <w:bookmarkStart w:id="1" w:name="OLE_LINK2"/>
            <w:r w:rsidRPr="00A37D1C">
              <w:rPr>
                <w:rFonts w:eastAsiaTheme="minorEastAsia"/>
                <w:b/>
                <w:bCs/>
                <w:sz w:val="28"/>
                <w:szCs w:val="20"/>
                <w:lang w:val="en-GB" w:eastAsia="en-US"/>
              </w:rPr>
              <w:t>/</w:t>
            </w:r>
            <w:r w:rsidRPr="00A37D1C">
              <w:rPr>
                <w:rFonts w:eastAsiaTheme="minorEastAsia"/>
                <w:sz w:val="20"/>
                <w:szCs w:val="20"/>
                <w:lang w:val="en-GB" w:eastAsia="en-US"/>
              </w:rPr>
              <w:t>MC/</w:t>
            </w:r>
            <w:bookmarkEnd w:id="0"/>
            <w:bookmarkEnd w:id="1"/>
            <w:r w:rsidRPr="00A37D1C">
              <w:rPr>
                <w:rFonts w:eastAsiaTheme="minorEastAsia"/>
                <w:sz w:val="20"/>
                <w:szCs w:val="20"/>
                <w:lang w:val="en-GB" w:eastAsia="en-US"/>
              </w:rPr>
              <w:t>COP.1/</w:t>
            </w:r>
            <w:r>
              <w:rPr>
                <w:rFonts w:eastAsiaTheme="minorEastAsia" w:hint="eastAsia"/>
                <w:sz w:val="20"/>
                <w:szCs w:val="20"/>
                <w:lang w:val="en-GB"/>
              </w:rPr>
              <w:t>22</w:t>
            </w:r>
          </w:p>
        </w:tc>
      </w:tr>
      <w:bookmarkStart w:id="2" w:name="_MON_1021710510"/>
      <w:bookmarkEnd w:id="2"/>
      <w:bookmarkStart w:id="3" w:name="_MON_1021710482"/>
      <w:bookmarkEnd w:id="3"/>
      <w:tr w:rsidR="00DE1D82" w:rsidRPr="00A37D1C" w14:paraId="57C08EAC" w14:textId="77777777" w:rsidTr="006B7F02">
        <w:trPr>
          <w:cantSplit/>
          <w:trHeight w:val="2549"/>
          <w:jc w:val="right"/>
        </w:trPr>
        <w:tc>
          <w:tcPr>
            <w:tcW w:w="1550" w:type="dxa"/>
            <w:tcBorders>
              <w:top w:val="single" w:sz="4" w:space="0" w:color="auto"/>
              <w:bottom w:val="single" w:sz="24" w:space="0" w:color="auto"/>
            </w:tcBorders>
          </w:tcPr>
          <w:p w14:paraId="435C1C4A" w14:textId="77777777" w:rsidR="00DE1D82" w:rsidRPr="00A37D1C" w:rsidRDefault="00DE1D82" w:rsidP="006B7F02">
            <w:pPr>
              <w:spacing w:after="0" w:line="240" w:lineRule="auto"/>
              <w:jc w:val="left"/>
              <w:rPr>
                <w:rFonts w:eastAsiaTheme="minorEastAsia"/>
                <w:noProof/>
                <w:sz w:val="20"/>
                <w:szCs w:val="20"/>
                <w:lang w:val="en-GB" w:eastAsia="en-US"/>
              </w:rPr>
            </w:pPr>
            <w:r w:rsidRPr="00A37D1C">
              <w:rPr>
                <w:rFonts w:eastAsiaTheme="minorEastAsia"/>
                <w:noProof/>
                <w:sz w:val="20"/>
                <w:szCs w:val="20"/>
                <w:lang w:val="en-GB" w:eastAsia="en-US"/>
              </w:rPr>
              <w:object w:dxaOrig="1831" w:dyaOrig="1726" w14:anchorId="43C45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2pt" o:ole="" fillcolor="window">
                  <v:imagedata r:id="rId9" o:title=""/>
                </v:shape>
                <o:OLEObject Type="Embed" ProgID="Word.Picture.8" ShapeID="_x0000_i1025" DrawAspect="Content" ObjectID="_1560172037" r:id="rId10"/>
              </w:object>
            </w:r>
            <w:r w:rsidRPr="00A37D1C">
              <w:rPr>
                <w:rFonts w:eastAsiaTheme="minorEastAsia"/>
                <w:noProof/>
                <w:sz w:val="20"/>
                <w:szCs w:val="20"/>
              </w:rPr>
              <w:drawing>
                <wp:inline distT="0" distB="0" distL="0" distR="0" wp14:anchorId="625139EE" wp14:editId="612846C9">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3FB60C2A" w14:textId="77777777" w:rsidR="00DE1D82" w:rsidRPr="00F80C21" w:rsidRDefault="00DE1D82" w:rsidP="006B7F02">
            <w:pPr>
              <w:spacing w:after="0" w:line="240" w:lineRule="auto"/>
              <w:jc w:val="left"/>
              <w:rPr>
                <w:rFonts w:ascii="Arial" w:eastAsiaTheme="minorEastAsia" w:hAnsi="Arial" w:cs="Arial"/>
                <w:b/>
                <w:sz w:val="30"/>
                <w:szCs w:val="30"/>
                <w:lang w:val="en-GB"/>
              </w:rPr>
            </w:pPr>
          </w:p>
          <w:p w14:paraId="45FD7376" w14:textId="77777777" w:rsidR="00DE1D82" w:rsidRPr="00F80C21" w:rsidRDefault="00DE1D82" w:rsidP="006B7F02">
            <w:pPr>
              <w:spacing w:after="0" w:line="240" w:lineRule="auto"/>
              <w:jc w:val="left"/>
              <w:rPr>
                <w:rFonts w:ascii="Arial" w:eastAsiaTheme="minorEastAsia" w:hAnsi="Arial" w:cs="Arial"/>
                <w:b/>
                <w:sz w:val="30"/>
                <w:szCs w:val="30"/>
                <w:lang w:val="en-GB"/>
              </w:rPr>
            </w:pPr>
          </w:p>
          <w:p w14:paraId="2743454B" w14:textId="77777777" w:rsidR="00DE1D82" w:rsidRPr="00F80C21" w:rsidRDefault="00DE1D82" w:rsidP="006B7F02">
            <w:pPr>
              <w:spacing w:after="0" w:line="240" w:lineRule="auto"/>
              <w:jc w:val="left"/>
              <w:rPr>
                <w:rFonts w:ascii="Arial" w:eastAsiaTheme="minorEastAsia" w:hAnsi="Arial" w:cs="Arial"/>
                <w:b/>
                <w:sz w:val="30"/>
                <w:szCs w:val="30"/>
                <w:lang w:val="en-GB"/>
              </w:rPr>
            </w:pPr>
          </w:p>
          <w:p w14:paraId="5AC61667" w14:textId="77777777" w:rsidR="00DE1D82" w:rsidRPr="00F80C21" w:rsidRDefault="00DE1D82" w:rsidP="006B7F02">
            <w:pPr>
              <w:spacing w:after="0" w:line="240" w:lineRule="auto"/>
              <w:jc w:val="left"/>
              <w:rPr>
                <w:rFonts w:ascii="Arial" w:eastAsiaTheme="minorEastAsia" w:hAnsi="Arial" w:cs="Arial"/>
                <w:b/>
                <w:sz w:val="30"/>
                <w:szCs w:val="30"/>
                <w:lang w:val="en-GB"/>
              </w:rPr>
            </w:pPr>
          </w:p>
          <w:p w14:paraId="7C56442E" w14:textId="77777777" w:rsidR="00DE1D82" w:rsidRPr="00A37D1C" w:rsidRDefault="00DE1D82" w:rsidP="006B7F02">
            <w:pPr>
              <w:spacing w:after="0" w:line="240" w:lineRule="auto"/>
              <w:jc w:val="left"/>
              <w:rPr>
                <w:rFonts w:ascii="SimHei" w:eastAsia="SimHei" w:hAnsi="SimHei" w:cs="Arial"/>
                <w:b/>
                <w:sz w:val="32"/>
                <w:szCs w:val="32"/>
                <w:lang w:val="en-GB"/>
              </w:rPr>
            </w:pPr>
            <w:r w:rsidRPr="00A37D1C">
              <w:rPr>
                <w:rFonts w:ascii="SimHei" w:eastAsia="SimHei" w:hAnsi="SimHei" w:cs="Arial" w:hint="eastAsia"/>
                <w:b/>
                <w:sz w:val="32"/>
                <w:szCs w:val="32"/>
                <w:lang w:val="en-GB"/>
              </w:rPr>
              <w:t>联合国</w:t>
            </w:r>
          </w:p>
          <w:p w14:paraId="1482A5F4" w14:textId="77777777" w:rsidR="00DE1D82" w:rsidRPr="00A37D1C" w:rsidRDefault="00DE1D82" w:rsidP="006B7F02">
            <w:pPr>
              <w:spacing w:after="0" w:line="240" w:lineRule="auto"/>
              <w:jc w:val="left"/>
              <w:rPr>
                <w:rFonts w:ascii="Arial" w:eastAsiaTheme="minorEastAsia" w:hAnsi="Arial" w:cs="Arial"/>
                <w:b/>
                <w:sz w:val="28"/>
                <w:szCs w:val="20"/>
                <w:lang w:val="en-GB"/>
              </w:rPr>
            </w:pPr>
            <w:r w:rsidRPr="00A37D1C">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73254440" w14:textId="77777777" w:rsidR="00DE1D82" w:rsidRPr="00A37D1C" w:rsidRDefault="00DE1D82" w:rsidP="00F80C21">
            <w:pPr>
              <w:spacing w:before="120" w:after="0" w:line="240" w:lineRule="auto"/>
              <w:ind w:leftChars="-5" w:left="2" w:hangingChars="6" w:hanging="12"/>
              <w:jc w:val="left"/>
              <w:rPr>
                <w:rFonts w:eastAsiaTheme="minorEastAsia"/>
                <w:sz w:val="20"/>
                <w:szCs w:val="20"/>
                <w:lang w:val="en-GB" w:eastAsia="en-US"/>
              </w:rPr>
            </w:pPr>
            <w:r w:rsidRPr="00A37D1C">
              <w:rPr>
                <w:rFonts w:eastAsiaTheme="minorEastAsia"/>
                <w:sz w:val="20"/>
                <w:szCs w:val="20"/>
                <w:lang w:val="en-GB" w:eastAsia="en-US"/>
              </w:rPr>
              <w:t>Distr.: General</w:t>
            </w:r>
            <w:r w:rsidRPr="00A37D1C">
              <w:rPr>
                <w:rFonts w:eastAsiaTheme="minorEastAsia"/>
                <w:sz w:val="20"/>
                <w:szCs w:val="20"/>
                <w:lang w:val="en-GB" w:eastAsia="en-US"/>
              </w:rPr>
              <w:br w:type="textWrapping" w:clear="all"/>
            </w:r>
            <w:r>
              <w:rPr>
                <w:rFonts w:eastAsiaTheme="minorEastAsia" w:hint="eastAsia"/>
                <w:sz w:val="20"/>
                <w:szCs w:val="20"/>
                <w:lang w:val="en-GB"/>
              </w:rPr>
              <w:t>21</w:t>
            </w:r>
            <w:r w:rsidRPr="00A37D1C">
              <w:rPr>
                <w:rFonts w:eastAsiaTheme="minorEastAsia"/>
                <w:sz w:val="20"/>
                <w:szCs w:val="20"/>
                <w:lang w:val="en-GB" w:eastAsia="en-US"/>
              </w:rPr>
              <w:t xml:space="preserve"> April 2017</w:t>
            </w:r>
          </w:p>
          <w:p w14:paraId="77B83772" w14:textId="77777777" w:rsidR="00DE1D82" w:rsidRPr="00A37D1C" w:rsidRDefault="00DE1D82" w:rsidP="00F80C21">
            <w:pPr>
              <w:spacing w:after="0" w:line="240" w:lineRule="auto"/>
              <w:ind w:leftChars="-5" w:left="2" w:hangingChars="6" w:hanging="12"/>
              <w:jc w:val="left"/>
              <w:rPr>
                <w:rFonts w:eastAsiaTheme="minorEastAsia"/>
                <w:sz w:val="20"/>
                <w:szCs w:val="20"/>
                <w:lang w:val="en-GB"/>
              </w:rPr>
            </w:pPr>
          </w:p>
          <w:p w14:paraId="7133F557" w14:textId="77777777" w:rsidR="00DE1D82" w:rsidRPr="00A37D1C" w:rsidRDefault="00DE1D82" w:rsidP="003E4667">
            <w:pPr>
              <w:spacing w:after="0" w:line="240" w:lineRule="auto"/>
              <w:ind w:leftChars="-5" w:left="2" w:hangingChars="6" w:hanging="12"/>
              <w:jc w:val="left"/>
              <w:rPr>
                <w:rFonts w:eastAsiaTheme="minorEastAsia"/>
                <w:sz w:val="20"/>
                <w:szCs w:val="20"/>
                <w:lang w:val="en-GB"/>
              </w:rPr>
            </w:pPr>
            <w:r w:rsidRPr="00A37D1C">
              <w:rPr>
                <w:rFonts w:eastAsiaTheme="minorEastAsia" w:hint="eastAsia"/>
                <w:sz w:val="20"/>
                <w:szCs w:val="20"/>
                <w:lang w:val="en-GB"/>
              </w:rPr>
              <w:t>Chinese</w:t>
            </w:r>
          </w:p>
          <w:p w14:paraId="7157FE38" w14:textId="77777777" w:rsidR="00DE1D82" w:rsidRPr="00A37D1C" w:rsidRDefault="00DE1D82" w:rsidP="003E4667">
            <w:pPr>
              <w:spacing w:after="0" w:line="240" w:lineRule="auto"/>
              <w:ind w:leftChars="-5" w:left="2" w:hangingChars="6" w:hanging="12"/>
              <w:jc w:val="left"/>
              <w:rPr>
                <w:rFonts w:eastAsiaTheme="minorEastAsia"/>
                <w:sz w:val="20"/>
                <w:szCs w:val="20"/>
                <w:lang w:val="en-GB" w:eastAsia="en-US"/>
              </w:rPr>
            </w:pPr>
            <w:r w:rsidRPr="00A37D1C">
              <w:rPr>
                <w:rFonts w:eastAsiaTheme="minorEastAsia"/>
                <w:sz w:val="20"/>
                <w:szCs w:val="20"/>
                <w:lang w:val="en-GB" w:eastAsia="en-US"/>
              </w:rPr>
              <w:t>Original: English</w:t>
            </w:r>
          </w:p>
        </w:tc>
      </w:tr>
    </w:tbl>
    <w:p w14:paraId="112E3EB8" w14:textId="77777777" w:rsidR="00DE1D82" w:rsidRPr="00A37D1C" w:rsidRDefault="00DE1D82" w:rsidP="00F80C21">
      <w:pPr>
        <w:tabs>
          <w:tab w:val="left" w:pos="4082"/>
        </w:tabs>
        <w:suppressAutoHyphens/>
        <w:spacing w:after="0" w:line="240" w:lineRule="auto"/>
        <w:ind w:right="5103"/>
        <w:jc w:val="left"/>
        <w:rPr>
          <w:rFonts w:ascii="SimHei" w:eastAsia="SimHei" w:hAnsi="SimHei"/>
          <w:b/>
          <w:sz w:val="24"/>
          <w:szCs w:val="24"/>
          <w:lang w:val="zh-CN"/>
        </w:rPr>
      </w:pPr>
      <w:r w:rsidRPr="00A37D1C">
        <w:rPr>
          <w:rFonts w:ascii="SimHei" w:eastAsia="SimHei" w:hAnsi="SimHei"/>
          <w:b/>
          <w:sz w:val="24"/>
          <w:szCs w:val="24"/>
          <w:lang w:val="zh-CN"/>
        </w:rPr>
        <w:t>关于汞的水俣公约缔约方大会</w:t>
      </w:r>
    </w:p>
    <w:p w14:paraId="3628D157" w14:textId="77777777" w:rsidR="00DE1D82" w:rsidRPr="00A37D1C" w:rsidRDefault="00DE1D82" w:rsidP="00F80C21">
      <w:pPr>
        <w:tabs>
          <w:tab w:val="left" w:pos="4082"/>
        </w:tabs>
        <w:suppressAutoHyphens/>
        <w:spacing w:after="0" w:line="240" w:lineRule="auto"/>
        <w:ind w:right="5103"/>
        <w:jc w:val="left"/>
        <w:rPr>
          <w:rFonts w:ascii="SimHei" w:eastAsia="SimHei" w:hAnsi="SimHei"/>
          <w:b/>
          <w:sz w:val="24"/>
          <w:szCs w:val="24"/>
          <w:lang w:val="en-GB"/>
        </w:rPr>
      </w:pPr>
      <w:r w:rsidRPr="00A37D1C">
        <w:rPr>
          <w:rFonts w:ascii="SimHei" w:eastAsia="SimHei" w:hAnsi="SimHei"/>
          <w:b/>
          <w:sz w:val="24"/>
          <w:szCs w:val="24"/>
          <w:lang w:val="zh-CN"/>
        </w:rPr>
        <w:t>第一次会议</w:t>
      </w:r>
    </w:p>
    <w:p w14:paraId="56F3CECC" w14:textId="77777777" w:rsidR="00DE1D82" w:rsidRPr="00A37D1C" w:rsidRDefault="00DE1D82" w:rsidP="00F80C21">
      <w:pPr>
        <w:keepNext/>
        <w:keepLines/>
        <w:tabs>
          <w:tab w:val="left" w:pos="4082"/>
        </w:tabs>
        <w:suppressAutoHyphens/>
        <w:spacing w:after="0" w:line="240" w:lineRule="auto"/>
        <w:ind w:right="5103"/>
        <w:jc w:val="left"/>
        <w:rPr>
          <w:sz w:val="24"/>
          <w:szCs w:val="24"/>
          <w:lang w:val="en-GB"/>
        </w:rPr>
      </w:pPr>
      <w:r w:rsidRPr="00A37D1C">
        <w:rPr>
          <w:sz w:val="24"/>
          <w:szCs w:val="24"/>
          <w:lang w:val="zh-CN"/>
        </w:rPr>
        <w:t>2017</w:t>
      </w:r>
      <w:r w:rsidRPr="00A37D1C">
        <w:rPr>
          <w:sz w:val="24"/>
          <w:szCs w:val="24"/>
          <w:lang w:val="zh-CN"/>
        </w:rPr>
        <w:t>年</w:t>
      </w:r>
      <w:r w:rsidRPr="00A37D1C">
        <w:rPr>
          <w:sz w:val="24"/>
          <w:szCs w:val="24"/>
          <w:lang w:val="zh-CN"/>
        </w:rPr>
        <w:t>9</w:t>
      </w:r>
      <w:r w:rsidRPr="00A37D1C">
        <w:rPr>
          <w:sz w:val="24"/>
          <w:szCs w:val="24"/>
          <w:lang w:val="zh-CN"/>
        </w:rPr>
        <w:t>月</w:t>
      </w:r>
      <w:r w:rsidRPr="00A37D1C">
        <w:rPr>
          <w:rFonts w:hint="eastAsia"/>
          <w:sz w:val="24"/>
          <w:szCs w:val="24"/>
          <w:lang w:val="zh-CN"/>
        </w:rPr>
        <w:t>24</w:t>
      </w:r>
      <w:r w:rsidRPr="00A37D1C">
        <w:rPr>
          <w:rFonts w:hint="eastAsia"/>
          <w:sz w:val="24"/>
          <w:szCs w:val="24"/>
          <w:lang w:val="zh-CN"/>
        </w:rPr>
        <w:t>日至</w:t>
      </w:r>
      <w:r w:rsidRPr="00A37D1C">
        <w:rPr>
          <w:sz w:val="24"/>
          <w:szCs w:val="24"/>
          <w:lang w:val="zh-CN"/>
        </w:rPr>
        <w:t>29</w:t>
      </w:r>
      <w:r w:rsidRPr="00A37D1C">
        <w:rPr>
          <w:sz w:val="24"/>
          <w:szCs w:val="24"/>
          <w:lang w:val="zh-CN"/>
        </w:rPr>
        <w:t>日</w:t>
      </w:r>
      <w:r w:rsidRPr="00A37D1C">
        <w:rPr>
          <w:rFonts w:hint="eastAsia"/>
          <w:sz w:val="24"/>
          <w:szCs w:val="24"/>
          <w:lang w:val="zh-CN"/>
        </w:rPr>
        <w:t>，</w:t>
      </w:r>
      <w:r w:rsidRPr="00A37D1C">
        <w:rPr>
          <w:sz w:val="24"/>
          <w:szCs w:val="24"/>
          <w:lang w:val="zh-CN"/>
        </w:rPr>
        <w:t>日内瓦</w:t>
      </w:r>
    </w:p>
    <w:p w14:paraId="505021B5" w14:textId="2AE7037A" w:rsidR="00775D8D" w:rsidRPr="00DE1D82" w:rsidRDefault="00775D8D" w:rsidP="00F80C21">
      <w:pPr>
        <w:keepNext/>
        <w:keepLines/>
        <w:tabs>
          <w:tab w:val="left" w:pos="4082"/>
        </w:tabs>
        <w:suppressAutoHyphens/>
        <w:spacing w:after="0" w:line="240" w:lineRule="auto"/>
        <w:ind w:right="5103"/>
        <w:jc w:val="left"/>
        <w:rPr>
          <w:sz w:val="24"/>
          <w:szCs w:val="24"/>
          <w:lang w:val="zh-CN"/>
        </w:rPr>
      </w:pPr>
      <w:r w:rsidRPr="00DE1D82">
        <w:rPr>
          <w:sz w:val="24"/>
          <w:szCs w:val="24"/>
          <w:lang w:val="zh-CN"/>
        </w:rPr>
        <w:t>临时议程</w:t>
      </w:r>
      <w:r w:rsidRPr="00DE1D82">
        <w:rPr>
          <w:sz w:val="24"/>
          <w:szCs w:val="24"/>
          <w:lang w:val="zh-CN"/>
        </w:rPr>
        <w:footnoteReference w:customMarkFollows="1" w:id="1"/>
        <w:t>*</w:t>
      </w:r>
      <w:r w:rsidRPr="00DE1D82">
        <w:rPr>
          <w:sz w:val="24"/>
          <w:szCs w:val="24"/>
          <w:lang w:val="zh-CN"/>
        </w:rPr>
        <w:t>项目</w:t>
      </w:r>
      <w:r w:rsidRPr="00DE1D82">
        <w:rPr>
          <w:sz w:val="24"/>
          <w:szCs w:val="24"/>
          <w:lang w:val="zh-CN"/>
        </w:rPr>
        <w:t>6</w:t>
      </w:r>
    </w:p>
    <w:p w14:paraId="434DBCD0" w14:textId="138D016D" w:rsidR="007C36CE" w:rsidRPr="00DE1D82" w:rsidRDefault="007C36CE" w:rsidP="00F80C21">
      <w:pPr>
        <w:pStyle w:val="AATitle2"/>
        <w:spacing w:before="60" w:after="0"/>
        <w:rPr>
          <w:rFonts w:ascii="SimHei" w:eastAsia="SimHei" w:hAnsi="SimHei"/>
          <w:sz w:val="24"/>
          <w:lang w:eastAsia="zh-CN"/>
        </w:rPr>
      </w:pPr>
      <w:r w:rsidRPr="00DE1D82">
        <w:rPr>
          <w:rFonts w:ascii="SimHei" w:eastAsia="SimHei" w:hAnsi="SimHei"/>
          <w:sz w:val="24"/>
          <w:lang w:val="zh-CN" w:eastAsia="zh-CN"/>
        </w:rPr>
        <w:t>《公约》规定的供缔约方大会采取行动的事项</w:t>
      </w:r>
    </w:p>
    <w:p w14:paraId="185159A5" w14:textId="1CD651BC" w:rsidR="007C36CE" w:rsidRPr="00635C85" w:rsidRDefault="007C36CE" w:rsidP="00F80C21">
      <w:pPr>
        <w:pStyle w:val="BBTitle"/>
        <w:ind w:right="-2"/>
        <w:rPr>
          <w:rFonts w:eastAsia="SimHei"/>
          <w:sz w:val="32"/>
          <w:lang w:eastAsia="zh-CN"/>
        </w:rPr>
      </w:pPr>
      <w:r w:rsidRPr="00635C85">
        <w:rPr>
          <w:rFonts w:eastAsia="SimHei"/>
          <w:sz w:val="32"/>
          <w:lang w:val="zh-CN" w:eastAsia="zh-CN"/>
        </w:rPr>
        <w:t>根据《关于汞的水俣公约》第</w:t>
      </w:r>
      <w:r w:rsidRPr="00635C85">
        <w:rPr>
          <w:rFonts w:eastAsia="SimHei"/>
          <w:sz w:val="32"/>
          <w:lang w:val="zh-CN" w:eastAsia="zh-CN"/>
        </w:rPr>
        <w:t>3</w:t>
      </w:r>
      <w:r w:rsidRPr="00635C85">
        <w:rPr>
          <w:rFonts w:eastAsia="SimHei"/>
          <w:sz w:val="32"/>
          <w:lang w:val="zh-CN" w:eastAsia="zh-CN"/>
        </w:rPr>
        <w:t>、</w:t>
      </w:r>
      <w:r w:rsidRPr="00635C85">
        <w:rPr>
          <w:rFonts w:eastAsia="SimHei"/>
          <w:sz w:val="32"/>
          <w:lang w:val="zh-CN" w:eastAsia="zh-CN"/>
        </w:rPr>
        <w:t>4</w:t>
      </w:r>
      <w:r w:rsidRPr="00635C85">
        <w:rPr>
          <w:rFonts w:eastAsia="SimHei"/>
          <w:sz w:val="32"/>
          <w:lang w:val="zh-CN" w:eastAsia="zh-CN"/>
        </w:rPr>
        <w:t>、</w:t>
      </w:r>
      <w:r w:rsidRPr="00635C85">
        <w:rPr>
          <w:rFonts w:eastAsia="SimHei"/>
          <w:sz w:val="32"/>
          <w:lang w:val="zh-CN" w:eastAsia="zh-CN"/>
        </w:rPr>
        <w:t>5</w:t>
      </w:r>
      <w:r w:rsidRPr="00635C85">
        <w:rPr>
          <w:rFonts w:eastAsia="SimHei"/>
          <w:sz w:val="32"/>
          <w:lang w:val="zh-CN" w:eastAsia="zh-CN"/>
        </w:rPr>
        <w:t>、</w:t>
      </w:r>
      <w:r w:rsidRPr="00635C85">
        <w:rPr>
          <w:rFonts w:eastAsia="SimHei"/>
          <w:sz w:val="32"/>
          <w:lang w:val="zh-CN" w:eastAsia="zh-CN"/>
        </w:rPr>
        <w:t>14</w:t>
      </w:r>
      <w:r w:rsidRPr="00635C85">
        <w:rPr>
          <w:rFonts w:eastAsia="SimHei"/>
          <w:sz w:val="32"/>
          <w:lang w:val="zh-CN" w:eastAsia="zh-CN"/>
        </w:rPr>
        <w:t>和</w:t>
      </w:r>
      <w:r w:rsidRPr="00635C85">
        <w:rPr>
          <w:rFonts w:eastAsia="SimHei"/>
          <w:sz w:val="32"/>
          <w:lang w:val="zh-CN" w:eastAsia="zh-CN"/>
        </w:rPr>
        <w:t>16</w:t>
      </w:r>
      <w:r w:rsidRPr="00635C85">
        <w:rPr>
          <w:rFonts w:eastAsia="SimHei"/>
          <w:sz w:val="32"/>
          <w:lang w:val="zh-CN" w:eastAsia="zh-CN"/>
        </w:rPr>
        <w:t>条供缔约方大会采取行动的事项</w:t>
      </w:r>
    </w:p>
    <w:p w14:paraId="03E8DFDE" w14:textId="77777777" w:rsidR="007C36CE" w:rsidRPr="00635C85" w:rsidRDefault="007C36CE" w:rsidP="002518C1">
      <w:pPr>
        <w:pStyle w:val="CH2"/>
        <w:spacing w:before="240"/>
        <w:rPr>
          <w:rFonts w:ascii="SimHei" w:eastAsia="SimHei" w:hAnsi="SimHei"/>
          <w:sz w:val="28"/>
        </w:rPr>
      </w:pPr>
      <w:r w:rsidRPr="00635C85">
        <w:rPr>
          <w:rFonts w:ascii="SimHei" w:eastAsia="SimHei" w:hAnsi="SimHei"/>
          <w:sz w:val="28"/>
          <w:lang w:val="zh-CN" w:eastAsia="zh-CN"/>
        </w:rPr>
        <w:tab/>
      </w:r>
      <w:r w:rsidRPr="00635C85">
        <w:rPr>
          <w:rFonts w:ascii="SimHei" w:eastAsia="SimHei" w:hAnsi="SimHei"/>
          <w:sz w:val="28"/>
          <w:lang w:val="zh-CN" w:eastAsia="zh-CN"/>
        </w:rPr>
        <w:tab/>
      </w:r>
      <w:r w:rsidRPr="00635C85">
        <w:rPr>
          <w:rFonts w:ascii="SimHei" w:eastAsia="SimHei" w:hAnsi="SimHei"/>
          <w:sz w:val="28"/>
          <w:lang w:val="zh-CN"/>
        </w:rPr>
        <w:t>秘书处的说明</w:t>
      </w:r>
    </w:p>
    <w:p w14:paraId="454AFCD0" w14:textId="650A663F" w:rsidR="007C36CE" w:rsidRPr="002518C1" w:rsidRDefault="007C36CE" w:rsidP="002518C1">
      <w:pPr>
        <w:pStyle w:val="Normalnumber"/>
        <w:ind w:left="1247" w:firstLine="0"/>
        <w:jc w:val="both"/>
        <w:rPr>
          <w:spacing w:val="-6"/>
          <w:sz w:val="24"/>
          <w:lang w:eastAsia="zh-CN"/>
        </w:rPr>
      </w:pPr>
      <w:r w:rsidRPr="00BC7E7C">
        <w:rPr>
          <w:sz w:val="24"/>
          <w:lang w:val="zh-CN" w:eastAsia="zh-CN"/>
        </w:rPr>
        <w:t>《关于汞的水俣公约》规定，缔约方大会应根据第</w:t>
      </w:r>
      <w:r w:rsidRPr="00BC7E7C">
        <w:rPr>
          <w:sz w:val="24"/>
          <w:lang w:val="zh-CN" w:eastAsia="zh-CN"/>
        </w:rPr>
        <w:t>3</w:t>
      </w:r>
      <w:r w:rsidRPr="00BC7E7C">
        <w:rPr>
          <w:sz w:val="24"/>
          <w:lang w:val="zh-CN" w:eastAsia="zh-CN"/>
        </w:rPr>
        <w:t>条（汞的供应来源和贸易）、第</w:t>
      </w:r>
      <w:r w:rsidRPr="00BC7E7C">
        <w:rPr>
          <w:sz w:val="24"/>
          <w:lang w:val="zh-CN" w:eastAsia="zh-CN"/>
        </w:rPr>
        <w:t>4</w:t>
      </w:r>
      <w:r w:rsidRPr="00BC7E7C">
        <w:rPr>
          <w:sz w:val="24"/>
          <w:lang w:val="zh-CN" w:eastAsia="zh-CN"/>
        </w:rPr>
        <w:t>条（添汞产品）、第</w:t>
      </w:r>
      <w:r w:rsidRPr="00BC7E7C">
        <w:rPr>
          <w:sz w:val="24"/>
          <w:lang w:val="zh-CN" w:eastAsia="zh-CN"/>
        </w:rPr>
        <w:t>5</w:t>
      </w:r>
      <w:r w:rsidRPr="00BC7E7C">
        <w:rPr>
          <w:sz w:val="24"/>
          <w:lang w:val="zh-CN" w:eastAsia="zh-CN"/>
        </w:rPr>
        <w:t>条（使用汞或汞化合物的生产工艺）、第</w:t>
      </w:r>
      <w:r w:rsidRPr="00BC7E7C">
        <w:rPr>
          <w:sz w:val="24"/>
          <w:lang w:val="zh-CN" w:eastAsia="zh-CN"/>
        </w:rPr>
        <w:t>14</w:t>
      </w:r>
      <w:r w:rsidRPr="00BC7E7C">
        <w:rPr>
          <w:sz w:val="24"/>
          <w:lang w:val="zh-CN" w:eastAsia="zh-CN"/>
        </w:rPr>
        <w:t>条</w:t>
      </w:r>
      <w:r w:rsidRPr="002518C1">
        <w:rPr>
          <w:spacing w:val="-6"/>
          <w:sz w:val="24"/>
          <w:lang w:val="zh-CN" w:eastAsia="zh-CN"/>
        </w:rPr>
        <w:t>（能力建设、技术援助和技术转让）以及第</w:t>
      </w:r>
      <w:r w:rsidRPr="002518C1">
        <w:rPr>
          <w:spacing w:val="-6"/>
          <w:sz w:val="24"/>
          <w:lang w:val="zh-CN" w:eastAsia="zh-CN"/>
        </w:rPr>
        <w:t>16</w:t>
      </w:r>
      <w:r w:rsidRPr="002518C1">
        <w:rPr>
          <w:spacing w:val="-6"/>
          <w:sz w:val="24"/>
          <w:lang w:val="zh-CN" w:eastAsia="zh-CN"/>
        </w:rPr>
        <w:t>条（健康方面）的具体议题采取行动。</w:t>
      </w:r>
    </w:p>
    <w:p w14:paraId="17E101B8" w14:textId="3FDA1462" w:rsidR="007C36CE" w:rsidRPr="00BC7E7C" w:rsidRDefault="00BC7E7C" w:rsidP="002518C1">
      <w:pPr>
        <w:pStyle w:val="CH1"/>
        <w:rPr>
          <w:rFonts w:eastAsia="SimHei"/>
          <w:lang w:eastAsia="zh-CN"/>
        </w:rPr>
      </w:pPr>
      <w:r>
        <w:rPr>
          <w:rFonts w:eastAsia="SimHei" w:hint="eastAsia"/>
          <w:lang w:val="zh-CN" w:eastAsia="zh-CN"/>
        </w:rPr>
        <w:t xml:space="preserve">     </w:t>
      </w:r>
      <w:r w:rsidR="007C36CE" w:rsidRPr="00BC7E7C">
        <w:rPr>
          <w:rFonts w:eastAsia="SimHei"/>
          <w:lang w:val="zh-CN" w:eastAsia="zh-CN"/>
        </w:rPr>
        <w:t>一、</w:t>
      </w:r>
      <w:r w:rsidR="007C36CE" w:rsidRPr="00BC7E7C">
        <w:rPr>
          <w:rFonts w:eastAsia="SimHei"/>
          <w:lang w:val="zh-CN" w:eastAsia="zh-CN"/>
        </w:rPr>
        <w:tab/>
      </w:r>
      <w:r w:rsidR="007C36CE" w:rsidRPr="00BC7E7C">
        <w:rPr>
          <w:rFonts w:eastAsia="SimHei"/>
          <w:lang w:val="zh-CN" w:eastAsia="zh-CN"/>
        </w:rPr>
        <w:t>第</w:t>
      </w:r>
      <w:r w:rsidR="007C36CE" w:rsidRPr="00BC7E7C">
        <w:rPr>
          <w:rFonts w:eastAsia="SimHei"/>
          <w:lang w:val="zh-CN" w:eastAsia="zh-CN"/>
        </w:rPr>
        <w:t>3</w:t>
      </w:r>
      <w:r w:rsidR="007C36CE" w:rsidRPr="00BC7E7C">
        <w:rPr>
          <w:rFonts w:eastAsia="SimHei"/>
          <w:lang w:val="zh-CN" w:eastAsia="zh-CN"/>
        </w:rPr>
        <w:t>条：汞的供应来源和贸易</w:t>
      </w:r>
    </w:p>
    <w:p w14:paraId="2E0BC0EB" w14:textId="79B1B357" w:rsidR="007C36CE" w:rsidRPr="00BC7E7C" w:rsidRDefault="00DC6C76" w:rsidP="002518C1">
      <w:pPr>
        <w:pStyle w:val="Normalnumber"/>
        <w:tabs>
          <w:tab w:val="num" w:pos="993"/>
        </w:tabs>
        <w:ind w:left="1247" w:firstLine="0"/>
        <w:jc w:val="both"/>
        <w:rPr>
          <w:sz w:val="24"/>
          <w:lang w:eastAsia="zh-CN"/>
        </w:rPr>
      </w:pPr>
      <w:r w:rsidRPr="00BC7E7C">
        <w:rPr>
          <w:sz w:val="24"/>
          <w:lang w:val="zh-CN" w:eastAsia="zh-CN"/>
        </w:rPr>
        <w:t>《公约》第</w:t>
      </w:r>
      <w:r w:rsidRPr="00BC7E7C">
        <w:rPr>
          <w:sz w:val="24"/>
          <w:lang w:val="zh-CN" w:eastAsia="zh-CN"/>
        </w:rPr>
        <w:t>3</w:t>
      </w:r>
      <w:r w:rsidRPr="00BC7E7C">
        <w:rPr>
          <w:sz w:val="24"/>
          <w:lang w:val="zh-CN" w:eastAsia="zh-CN"/>
        </w:rPr>
        <w:t>条第</w:t>
      </w:r>
      <w:r w:rsidRPr="00BC7E7C">
        <w:rPr>
          <w:sz w:val="24"/>
          <w:lang w:val="zh-CN" w:eastAsia="zh-CN"/>
        </w:rPr>
        <w:t>13</w:t>
      </w:r>
      <w:r w:rsidR="00ED76BB">
        <w:rPr>
          <w:sz w:val="24"/>
          <w:lang w:val="zh-CN" w:eastAsia="zh-CN"/>
        </w:rPr>
        <w:t>款规定，缔约方大会应当对具体汞化合物的贸易是否</w:t>
      </w:r>
      <w:r w:rsidRPr="00BC7E7C">
        <w:rPr>
          <w:sz w:val="24"/>
          <w:lang w:val="zh-CN" w:eastAsia="zh-CN"/>
        </w:rPr>
        <w:t>损及本公约目标进行</w:t>
      </w:r>
      <w:bookmarkStart w:id="4" w:name="_GoBack"/>
      <w:bookmarkEnd w:id="4"/>
      <w:r w:rsidRPr="00BC7E7C">
        <w:rPr>
          <w:sz w:val="24"/>
          <w:lang w:val="zh-CN" w:eastAsia="zh-CN"/>
        </w:rPr>
        <w:t>评价，并应当审议是否应把相关汞化合物列入公约的补充附件，从而将之纳入第</w:t>
      </w:r>
      <w:r w:rsidRPr="00BC7E7C">
        <w:rPr>
          <w:sz w:val="24"/>
          <w:lang w:val="zh-CN" w:eastAsia="zh-CN"/>
        </w:rPr>
        <w:t>3</w:t>
      </w:r>
      <w:r w:rsidRPr="00BC7E7C">
        <w:rPr>
          <w:sz w:val="24"/>
          <w:lang w:val="zh-CN" w:eastAsia="zh-CN"/>
        </w:rPr>
        <w:t>条第</w:t>
      </w:r>
      <w:r w:rsidRPr="00BC7E7C">
        <w:rPr>
          <w:sz w:val="24"/>
          <w:lang w:val="zh-CN" w:eastAsia="zh-CN"/>
        </w:rPr>
        <w:t>6</w:t>
      </w:r>
      <w:r w:rsidRPr="00BC7E7C">
        <w:rPr>
          <w:sz w:val="24"/>
          <w:lang w:val="zh-CN" w:eastAsia="zh-CN"/>
        </w:rPr>
        <w:t>和第</w:t>
      </w:r>
      <w:r w:rsidRPr="00BC7E7C">
        <w:rPr>
          <w:sz w:val="24"/>
          <w:lang w:val="zh-CN" w:eastAsia="zh-CN"/>
        </w:rPr>
        <w:t>8</w:t>
      </w:r>
      <w:r w:rsidRPr="00BC7E7C">
        <w:rPr>
          <w:sz w:val="24"/>
          <w:lang w:val="zh-CN" w:eastAsia="zh-CN"/>
        </w:rPr>
        <w:t>款规定的适用范围。</w:t>
      </w:r>
    </w:p>
    <w:p w14:paraId="39D508E4" w14:textId="19FED5EF" w:rsidR="007C36CE" w:rsidRPr="00BC7E7C" w:rsidRDefault="007C36CE" w:rsidP="002518C1">
      <w:pPr>
        <w:pStyle w:val="Normalnumber"/>
        <w:tabs>
          <w:tab w:val="num" w:pos="993"/>
          <w:tab w:val="left" w:pos="1985"/>
        </w:tabs>
        <w:ind w:left="1247" w:firstLine="0"/>
        <w:jc w:val="both"/>
        <w:rPr>
          <w:b/>
          <w:bCs/>
          <w:sz w:val="24"/>
          <w:lang w:eastAsia="zh-CN"/>
        </w:rPr>
      </w:pPr>
      <w:r w:rsidRPr="00BC7E7C">
        <w:rPr>
          <w:sz w:val="24"/>
          <w:lang w:val="zh-CN" w:eastAsia="zh-CN"/>
        </w:rPr>
        <w:t>2006</w:t>
      </w:r>
      <w:r w:rsidR="00431192">
        <w:rPr>
          <w:sz w:val="24"/>
          <w:lang w:val="zh-CN" w:eastAsia="zh-CN"/>
        </w:rPr>
        <w:t>年编写了一份关于汞和汞化合物贸易的报告，并提交给</w:t>
      </w:r>
      <w:r w:rsidRPr="00BC7E7C">
        <w:rPr>
          <w:sz w:val="24"/>
          <w:lang w:val="zh-CN" w:eastAsia="zh-CN"/>
        </w:rPr>
        <w:t>联合国环境规划署理事会。自</w:t>
      </w:r>
      <w:r w:rsidRPr="00BC7E7C">
        <w:rPr>
          <w:sz w:val="24"/>
          <w:lang w:val="zh-CN" w:eastAsia="zh-CN"/>
        </w:rPr>
        <w:t>2016</w:t>
      </w:r>
      <w:r w:rsidRPr="00BC7E7C">
        <w:rPr>
          <w:sz w:val="24"/>
          <w:lang w:val="zh-CN" w:eastAsia="zh-CN"/>
        </w:rPr>
        <w:t>年起正在拟定一份新的报告，以评估当前的贸易</w:t>
      </w:r>
      <w:r w:rsidR="00F05D88">
        <w:rPr>
          <w:rFonts w:hint="eastAsia"/>
          <w:sz w:val="24"/>
          <w:lang w:val="zh-CN" w:eastAsia="zh-CN"/>
        </w:rPr>
        <w:t>量</w:t>
      </w:r>
      <w:r w:rsidRPr="00BC7E7C">
        <w:rPr>
          <w:sz w:val="24"/>
          <w:lang w:val="zh-CN" w:eastAsia="zh-CN"/>
        </w:rPr>
        <w:t>。该报告将说明具体汞化合物是否存在大量贸易。</w:t>
      </w:r>
    </w:p>
    <w:p w14:paraId="13F4BF61" w14:textId="10D88097" w:rsidR="007C36CE" w:rsidRPr="00BC7E7C" w:rsidRDefault="00BC7E7C" w:rsidP="002518C1">
      <w:pPr>
        <w:pStyle w:val="CH1"/>
        <w:jc w:val="both"/>
        <w:rPr>
          <w:rFonts w:eastAsia="SimHei"/>
          <w:lang w:val="zh-CN" w:eastAsia="zh-CN"/>
        </w:rPr>
      </w:pPr>
      <w:r>
        <w:rPr>
          <w:rFonts w:eastAsia="SimHei" w:hint="eastAsia"/>
          <w:lang w:val="zh-CN" w:eastAsia="zh-CN"/>
        </w:rPr>
        <w:t xml:space="preserve">     </w:t>
      </w:r>
      <w:r w:rsidR="007C36CE" w:rsidRPr="00BC7E7C">
        <w:rPr>
          <w:rFonts w:eastAsia="SimHei"/>
          <w:lang w:val="zh-CN" w:eastAsia="zh-CN"/>
        </w:rPr>
        <w:t>二、</w:t>
      </w:r>
      <w:r w:rsidR="007C36CE" w:rsidRPr="00BC7E7C">
        <w:rPr>
          <w:rFonts w:eastAsia="SimHei"/>
          <w:lang w:val="zh-CN" w:eastAsia="zh-CN"/>
        </w:rPr>
        <w:tab/>
      </w:r>
      <w:r w:rsidR="007C36CE" w:rsidRPr="00BC7E7C">
        <w:rPr>
          <w:rFonts w:eastAsia="SimHei"/>
          <w:lang w:val="zh-CN" w:eastAsia="zh-CN"/>
        </w:rPr>
        <w:t>第</w:t>
      </w:r>
      <w:r w:rsidR="007C36CE" w:rsidRPr="00BC7E7C">
        <w:rPr>
          <w:rFonts w:eastAsia="SimHei"/>
          <w:lang w:val="zh-CN" w:eastAsia="zh-CN"/>
        </w:rPr>
        <w:t>4</w:t>
      </w:r>
      <w:r w:rsidR="007C36CE" w:rsidRPr="00BC7E7C">
        <w:rPr>
          <w:rFonts w:eastAsia="SimHei"/>
          <w:lang w:val="zh-CN" w:eastAsia="zh-CN"/>
        </w:rPr>
        <w:t>条：添汞产品</w:t>
      </w:r>
    </w:p>
    <w:p w14:paraId="7FFD72FD" w14:textId="60BB9BFC" w:rsidR="007C36CE" w:rsidRPr="00465CED" w:rsidRDefault="00DC6C76" w:rsidP="002518C1">
      <w:pPr>
        <w:pStyle w:val="Normalnumber"/>
        <w:tabs>
          <w:tab w:val="num" w:pos="1276"/>
          <w:tab w:val="num" w:pos="1305"/>
        </w:tabs>
        <w:ind w:left="1247" w:firstLine="0"/>
        <w:jc w:val="both"/>
        <w:rPr>
          <w:sz w:val="24"/>
          <w:lang w:eastAsia="zh-CN"/>
        </w:rPr>
      </w:pPr>
      <w:r w:rsidRPr="00BC7E7C">
        <w:rPr>
          <w:sz w:val="24"/>
          <w:lang w:val="zh-CN" w:eastAsia="zh-CN"/>
        </w:rPr>
        <w:t>《公约》第</w:t>
      </w:r>
      <w:r w:rsidRPr="00BC7E7C">
        <w:rPr>
          <w:sz w:val="24"/>
          <w:lang w:val="zh-CN" w:eastAsia="zh-CN"/>
        </w:rPr>
        <w:t>4</w:t>
      </w:r>
      <w:r w:rsidRPr="00BC7E7C">
        <w:rPr>
          <w:sz w:val="24"/>
          <w:lang w:val="zh-CN" w:eastAsia="zh-CN"/>
        </w:rPr>
        <w:t>条第</w:t>
      </w:r>
      <w:r w:rsidRPr="00BC7E7C">
        <w:rPr>
          <w:sz w:val="24"/>
          <w:lang w:val="zh-CN" w:eastAsia="zh-CN"/>
        </w:rPr>
        <w:t>8</w:t>
      </w:r>
      <w:r w:rsidRPr="00BC7E7C">
        <w:rPr>
          <w:sz w:val="24"/>
          <w:lang w:val="zh-CN" w:eastAsia="zh-CN"/>
        </w:rPr>
        <w:t>款规定，自本公约生效之日起五年之内，缔约方大会应对附件</w:t>
      </w:r>
      <w:r w:rsidRPr="00BC7E7C">
        <w:rPr>
          <w:sz w:val="24"/>
          <w:lang w:val="zh-CN" w:eastAsia="zh-CN"/>
        </w:rPr>
        <w:t>A</w:t>
      </w:r>
      <w:r w:rsidRPr="00BC7E7C">
        <w:rPr>
          <w:sz w:val="24"/>
          <w:lang w:val="zh-CN" w:eastAsia="zh-CN"/>
        </w:rPr>
        <w:t>进行审查并可考虑对该附件进行修正。第</w:t>
      </w:r>
      <w:r w:rsidRPr="00BC7E7C">
        <w:rPr>
          <w:sz w:val="24"/>
          <w:lang w:val="zh-CN" w:eastAsia="zh-CN"/>
        </w:rPr>
        <w:t>4</w:t>
      </w:r>
      <w:r w:rsidRPr="00BC7E7C">
        <w:rPr>
          <w:sz w:val="24"/>
          <w:lang w:val="zh-CN" w:eastAsia="zh-CN"/>
        </w:rPr>
        <w:t>条第</w:t>
      </w:r>
      <w:r w:rsidRPr="00BC7E7C">
        <w:rPr>
          <w:sz w:val="24"/>
          <w:lang w:val="zh-CN" w:eastAsia="zh-CN"/>
        </w:rPr>
        <w:t>4</w:t>
      </w:r>
      <w:r w:rsidRPr="00BC7E7C">
        <w:rPr>
          <w:sz w:val="24"/>
          <w:lang w:val="zh-CN" w:eastAsia="zh-CN"/>
        </w:rPr>
        <w:t>款规定，秘书处应根据缔约方所提供的信息，收集和保存有关添汞产品及其替代品的信息，并应向公众提供此种信息。</w:t>
      </w:r>
    </w:p>
    <w:p w14:paraId="5CFB2314" w14:textId="736A4599" w:rsidR="00DF729A" w:rsidRPr="00BC7E7C" w:rsidRDefault="00DF729A" w:rsidP="002518C1">
      <w:pPr>
        <w:pStyle w:val="Normalnumber"/>
        <w:tabs>
          <w:tab w:val="num" w:pos="1276"/>
          <w:tab w:val="num" w:pos="1305"/>
        </w:tabs>
        <w:ind w:left="1247" w:firstLine="0"/>
        <w:jc w:val="both"/>
        <w:rPr>
          <w:sz w:val="24"/>
          <w:lang w:eastAsia="zh-CN"/>
        </w:rPr>
      </w:pPr>
      <w:r w:rsidRPr="00BC7E7C">
        <w:rPr>
          <w:sz w:val="24"/>
          <w:lang w:val="zh-CN" w:eastAsia="zh-CN"/>
        </w:rPr>
        <w:lastRenderedPageBreak/>
        <w:t>《公约》第</w:t>
      </w:r>
      <w:r w:rsidRPr="00BC7E7C">
        <w:rPr>
          <w:sz w:val="24"/>
          <w:lang w:val="zh-CN" w:eastAsia="zh-CN"/>
        </w:rPr>
        <w:t>4</w:t>
      </w:r>
      <w:r w:rsidRPr="00BC7E7C">
        <w:rPr>
          <w:sz w:val="24"/>
          <w:lang w:val="zh-CN" w:eastAsia="zh-CN"/>
        </w:rPr>
        <w:t>条第</w:t>
      </w:r>
      <w:r>
        <w:rPr>
          <w:sz w:val="24"/>
          <w:lang w:val="en-US" w:eastAsia="zh-CN"/>
        </w:rPr>
        <w:t>2</w:t>
      </w:r>
      <w:r w:rsidRPr="00BC7E7C">
        <w:rPr>
          <w:sz w:val="24"/>
          <w:lang w:val="zh-CN" w:eastAsia="zh-CN"/>
        </w:rPr>
        <w:t>款规定，</w:t>
      </w:r>
      <w:r w:rsidR="003836FC" w:rsidRPr="00BC7E7C">
        <w:rPr>
          <w:sz w:val="24"/>
          <w:lang w:val="zh-CN" w:eastAsia="zh-CN"/>
        </w:rPr>
        <w:t>自</w:t>
      </w:r>
      <w:r w:rsidR="003836FC">
        <w:rPr>
          <w:rFonts w:hint="eastAsia"/>
          <w:sz w:val="24"/>
          <w:lang w:val="zh-CN" w:eastAsia="zh-CN"/>
        </w:rPr>
        <w:t>本</w:t>
      </w:r>
      <w:r w:rsidR="003836FC" w:rsidRPr="00BC7E7C">
        <w:rPr>
          <w:sz w:val="24"/>
          <w:lang w:val="zh-CN" w:eastAsia="zh-CN"/>
        </w:rPr>
        <w:t>公约生效之日起</w:t>
      </w:r>
      <w:r w:rsidR="003836FC">
        <w:rPr>
          <w:rFonts w:hint="eastAsia"/>
          <w:sz w:val="24"/>
          <w:lang w:val="zh-CN" w:eastAsia="zh-CN"/>
        </w:rPr>
        <w:t>五</w:t>
      </w:r>
      <w:r w:rsidR="003836FC" w:rsidRPr="00BC7E7C">
        <w:rPr>
          <w:sz w:val="24"/>
          <w:lang w:val="zh-CN" w:eastAsia="zh-CN"/>
        </w:rPr>
        <w:t>年之内，缔约方大会应</w:t>
      </w:r>
      <w:r w:rsidR="003836FC">
        <w:rPr>
          <w:rFonts w:hint="eastAsia"/>
          <w:sz w:val="24"/>
          <w:lang w:val="en-US" w:eastAsia="zh-CN"/>
        </w:rPr>
        <w:t>当作为第</w:t>
      </w:r>
      <w:r w:rsidR="003836FC">
        <w:rPr>
          <w:rFonts w:hint="eastAsia"/>
          <w:sz w:val="24"/>
          <w:lang w:val="en-US" w:eastAsia="zh-CN"/>
        </w:rPr>
        <w:t>8</w:t>
      </w:r>
      <w:r w:rsidR="003836FC">
        <w:rPr>
          <w:rFonts w:hint="eastAsia"/>
          <w:sz w:val="24"/>
          <w:lang w:val="en-US" w:eastAsia="zh-CN"/>
        </w:rPr>
        <w:t>款所规定的审查程序的一部分，审查依照本款采取的措施的进展情况及其成效</w:t>
      </w:r>
      <w:r w:rsidR="00040C66">
        <w:rPr>
          <w:rFonts w:hint="eastAsia"/>
          <w:sz w:val="24"/>
          <w:lang w:val="en-US" w:eastAsia="zh-CN"/>
        </w:rPr>
        <w:t>，涉及缔约方</w:t>
      </w:r>
      <w:r w:rsidR="0067373B">
        <w:rPr>
          <w:rFonts w:hint="eastAsia"/>
          <w:sz w:val="24"/>
          <w:lang w:val="en-US" w:eastAsia="zh-CN"/>
        </w:rPr>
        <w:t>为</w:t>
      </w:r>
      <w:r w:rsidR="00040C66">
        <w:rPr>
          <w:rFonts w:hint="eastAsia"/>
          <w:sz w:val="24"/>
          <w:lang w:val="en-US" w:eastAsia="zh-CN"/>
        </w:rPr>
        <w:t>减少</w:t>
      </w:r>
      <w:r w:rsidR="00BC001A">
        <w:rPr>
          <w:rFonts w:hint="eastAsia"/>
          <w:sz w:val="24"/>
          <w:lang w:val="en-US" w:eastAsia="zh-CN"/>
        </w:rPr>
        <w:t>使用</w:t>
      </w:r>
      <w:r w:rsidR="00040C66">
        <w:rPr>
          <w:rFonts w:hint="eastAsia"/>
          <w:sz w:val="24"/>
          <w:lang w:val="en-US" w:eastAsia="zh-CN"/>
        </w:rPr>
        <w:t>附件</w:t>
      </w:r>
      <w:r w:rsidR="00040C66">
        <w:rPr>
          <w:rFonts w:hint="eastAsia"/>
          <w:sz w:val="24"/>
          <w:lang w:val="en-US" w:eastAsia="zh-CN"/>
        </w:rPr>
        <w:t>A</w:t>
      </w:r>
      <w:r w:rsidR="00040C66">
        <w:rPr>
          <w:rFonts w:hint="eastAsia"/>
          <w:sz w:val="24"/>
          <w:lang w:val="en-US" w:eastAsia="zh-CN"/>
        </w:rPr>
        <w:t>所列产品而采取的措施和战略</w:t>
      </w:r>
      <w:r w:rsidR="003836FC">
        <w:rPr>
          <w:rFonts w:hint="eastAsia"/>
          <w:sz w:val="24"/>
          <w:lang w:val="en-US" w:eastAsia="zh-CN"/>
        </w:rPr>
        <w:t>。</w:t>
      </w:r>
    </w:p>
    <w:p w14:paraId="2F5EB512" w14:textId="4FBAA5FF" w:rsidR="007C36CE" w:rsidRPr="00924683" w:rsidRDefault="00924683" w:rsidP="002518C1">
      <w:pPr>
        <w:pStyle w:val="CH1"/>
        <w:jc w:val="both"/>
        <w:rPr>
          <w:rFonts w:eastAsia="SimHei"/>
          <w:lang w:val="zh-CN" w:eastAsia="zh-CN"/>
        </w:rPr>
      </w:pPr>
      <w:r>
        <w:rPr>
          <w:rFonts w:eastAsia="SimHei" w:hint="eastAsia"/>
          <w:lang w:val="zh-CN" w:eastAsia="zh-CN"/>
        </w:rPr>
        <w:t xml:space="preserve">     </w:t>
      </w:r>
      <w:r w:rsidR="007C36CE" w:rsidRPr="00924683">
        <w:rPr>
          <w:rFonts w:eastAsia="SimHei"/>
          <w:lang w:val="zh-CN" w:eastAsia="zh-CN"/>
        </w:rPr>
        <w:t>三、</w:t>
      </w:r>
      <w:r w:rsidR="007C36CE" w:rsidRPr="00924683">
        <w:rPr>
          <w:rFonts w:eastAsia="SimHei"/>
          <w:lang w:val="zh-CN" w:eastAsia="zh-CN"/>
        </w:rPr>
        <w:tab/>
      </w:r>
      <w:r w:rsidR="007C36CE" w:rsidRPr="00924683">
        <w:rPr>
          <w:rFonts w:eastAsia="SimHei"/>
          <w:lang w:val="zh-CN" w:eastAsia="zh-CN"/>
        </w:rPr>
        <w:t>第</w:t>
      </w:r>
      <w:r w:rsidR="007C36CE" w:rsidRPr="00924683">
        <w:rPr>
          <w:rFonts w:eastAsia="SimHei"/>
          <w:lang w:val="zh-CN" w:eastAsia="zh-CN"/>
        </w:rPr>
        <w:t>5</w:t>
      </w:r>
      <w:r w:rsidR="007C36CE" w:rsidRPr="00924683">
        <w:rPr>
          <w:rFonts w:eastAsia="SimHei"/>
          <w:lang w:val="zh-CN" w:eastAsia="zh-CN"/>
        </w:rPr>
        <w:t>条：使用汞或汞化合物的生产工艺</w:t>
      </w:r>
    </w:p>
    <w:p w14:paraId="1C083CA1" w14:textId="69D4C6EB" w:rsidR="007C36CE" w:rsidRPr="006F56E5" w:rsidRDefault="00DC6C76" w:rsidP="0097259B">
      <w:pPr>
        <w:pStyle w:val="Normalnumber"/>
        <w:keepNext/>
        <w:keepLines/>
        <w:numPr>
          <w:ilvl w:val="0"/>
          <w:numId w:val="6"/>
        </w:numPr>
        <w:tabs>
          <w:tab w:val="clear" w:pos="624"/>
          <w:tab w:val="left" w:pos="1247"/>
          <w:tab w:val="num" w:pos="1276"/>
          <w:tab w:val="left" w:pos="1814"/>
          <w:tab w:val="left" w:pos="2381"/>
          <w:tab w:val="left" w:pos="2948"/>
          <w:tab w:val="left" w:pos="3515"/>
          <w:tab w:val="left" w:pos="4082"/>
        </w:tabs>
        <w:ind w:left="1276"/>
        <w:jc w:val="both"/>
        <w:rPr>
          <w:sz w:val="24"/>
          <w:lang w:eastAsia="zh-CN"/>
        </w:rPr>
      </w:pPr>
      <w:r w:rsidRPr="006F56E5">
        <w:rPr>
          <w:sz w:val="24"/>
          <w:lang w:val="zh-CN" w:eastAsia="zh-CN"/>
        </w:rPr>
        <w:t>《公约》第</w:t>
      </w:r>
      <w:r w:rsidRPr="006F56E5">
        <w:rPr>
          <w:sz w:val="24"/>
          <w:lang w:val="zh-CN" w:eastAsia="zh-CN"/>
        </w:rPr>
        <w:t>5</w:t>
      </w:r>
      <w:r w:rsidRPr="006F56E5">
        <w:rPr>
          <w:sz w:val="24"/>
          <w:lang w:val="zh-CN" w:eastAsia="zh-CN"/>
        </w:rPr>
        <w:t>条第</w:t>
      </w:r>
      <w:r w:rsidRPr="006F56E5">
        <w:rPr>
          <w:sz w:val="24"/>
          <w:lang w:val="zh-CN" w:eastAsia="zh-CN"/>
        </w:rPr>
        <w:t>10</w:t>
      </w:r>
      <w:r w:rsidRPr="006F56E5">
        <w:rPr>
          <w:sz w:val="24"/>
          <w:lang w:val="zh-CN" w:eastAsia="zh-CN"/>
        </w:rPr>
        <w:t>款规定，自本公约生效之日起五年之内，缔约方大会应对附件</w:t>
      </w:r>
      <w:r w:rsidRPr="006F56E5">
        <w:rPr>
          <w:sz w:val="24"/>
          <w:lang w:val="zh-CN" w:eastAsia="zh-CN"/>
        </w:rPr>
        <w:t>B</w:t>
      </w:r>
      <w:r w:rsidRPr="006F56E5">
        <w:rPr>
          <w:sz w:val="24"/>
          <w:lang w:val="zh-CN" w:eastAsia="zh-CN"/>
        </w:rPr>
        <w:t>进行审查并可考虑对该附件进行修正。第</w:t>
      </w:r>
      <w:r w:rsidRPr="006F56E5">
        <w:rPr>
          <w:sz w:val="24"/>
          <w:lang w:val="zh-CN" w:eastAsia="zh-CN"/>
        </w:rPr>
        <w:t>5</w:t>
      </w:r>
      <w:r w:rsidRPr="006F56E5">
        <w:rPr>
          <w:sz w:val="24"/>
          <w:lang w:val="zh-CN" w:eastAsia="zh-CN"/>
        </w:rPr>
        <w:t>条第</w:t>
      </w:r>
      <w:r w:rsidRPr="006F56E5">
        <w:rPr>
          <w:sz w:val="24"/>
          <w:lang w:val="zh-CN" w:eastAsia="zh-CN"/>
        </w:rPr>
        <w:t>4</w:t>
      </w:r>
      <w:r w:rsidRPr="006F56E5">
        <w:rPr>
          <w:sz w:val="24"/>
          <w:lang w:val="zh-CN" w:eastAsia="zh-CN"/>
        </w:rPr>
        <w:t>款规定，秘书处应根据缔约方</w:t>
      </w:r>
      <w:r w:rsidR="00F736A4">
        <w:rPr>
          <w:sz w:val="24"/>
          <w:lang w:val="zh-CN" w:eastAsia="zh-CN"/>
        </w:rPr>
        <w:t>所提供的信息，收集和保存有关使用汞或汞化合物的生产工艺及其替代</w:t>
      </w:r>
      <w:r w:rsidR="00F736A4">
        <w:rPr>
          <w:rFonts w:hint="eastAsia"/>
          <w:sz w:val="24"/>
          <w:lang w:val="zh-CN" w:eastAsia="zh-CN"/>
        </w:rPr>
        <w:t>办法</w:t>
      </w:r>
      <w:r w:rsidRPr="006F56E5">
        <w:rPr>
          <w:sz w:val="24"/>
          <w:lang w:val="zh-CN" w:eastAsia="zh-CN"/>
        </w:rPr>
        <w:t>的信息，并应向公众提供此种信息。</w:t>
      </w:r>
    </w:p>
    <w:p w14:paraId="5F553C4B" w14:textId="1E53A513" w:rsidR="007C36CE" w:rsidRPr="00924683" w:rsidRDefault="001E78D0" w:rsidP="002518C1">
      <w:pPr>
        <w:pStyle w:val="CH1"/>
        <w:jc w:val="both"/>
        <w:rPr>
          <w:rFonts w:eastAsia="SimHei"/>
          <w:lang w:val="zh-CN" w:eastAsia="zh-CN"/>
        </w:rPr>
      </w:pPr>
      <w:r>
        <w:rPr>
          <w:rFonts w:eastAsia="SimHei" w:hint="eastAsia"/>
          <w:lang w:val="zh-CN" w:eastAsia="zh-CN"/>
        </w:rPr>
        <w:t xml:space="preserve">     </w:t>
      </w:r>
      <w:r w:rsidR="007C36CE" w:rsidRPr="00924683">
        <w:rPr>
          <w:rFonts w:eastAsia="SimHei"/>
          <w:lang w:val="zh-CN" w:eastAsia="zh-CN"/>
        </w:rPr>
        <w:t>四、</w:t>
      </w:r>
      <w:r w:rsidR="007C36CE" w:rsidRPr="00924683">
        <w:rPr>
          <w:rFonts w:eastAsia="SimHei"/>
          <w:lang w:val="zh-CN" w:eastAsia="zh-CN"/>
        </w:rPr>
        <w:tab/>
      </w:r>
      <w:r w:rsidR="007C36CE" w:rsidRPr="00924683">
        <w:rPr>
          <w:rFonts w:eastAsia="SimHei"/>
          <w:lang w:val="zh-CN" w:eastAsia="zh-CN"/>
        </w:rPr>
        <w:t>第</w:t>
      </w:r>
      <w:r w:rsidR="007C36CE" w:rsidRPr="00924683">
        <w:rPr>
          <w:rFonts w:eastAsia="SimHei"/>
          <w:lang w:val="zh-CN" w:eastAsia="zh-CN"/>
        </w:rPr>
        <w:t>14</w:t>
      </w:r>
      <w:r w:rsidR="007C36CE" w:rsidRPr="00924683">
        <w:rPr>
          <w:rFonts w:eastAsia="SimHei"/>
          <w:lang w:val="zh-CN" w:eastAsia="zh-CN"/>
        </w:rPr>
        <w:t>条：能力建设、技术援助和技术转让</w:t>
      </w:r>
    </w:p>
    <w:p w14:paraId="63F6F165" w14:textId="5AA1BBD6" w:rsidR="007C36CE" w:rsidRPr="006F56E5" w:rsidRDefault="00D64EB7" w:rsidP="002518C1">
      <w:pPr>
        <w:pStyle w:val="Normalnumber"/>
        <w:tabs>
          <w:tab w:val="num" w:pos="851"/>
          <w:tab w:val="num" w:pos="1276"/>
        </w:tabs>
        <w:ind w:left="1247" w:firstLine="0"/>
        <w:jc w:val="both"/>
        <w:rPr>
          <w:sz w:val="24"/>
          <w:lang w:eastAsia="zh-CN"/>
        </w:rPr>
      </w:pPr>
      <w:r w:rsidRPr="006F56E5">
        <w:rPr>
          <w:sz w:val="24"/>
          <w:lang w:val="zh-CN" w:eastAsia="zh-CN"/>
        </w:rPr>
        <w:t>第</w:t>
      </w:r>
      <w:r w:rsidRPr="006F56E5">
        <w:rPr>
          <w:sz w:val="24"/>
          <w:lang w:val="zh-CN" w:eastAsia="zh-CN"/>
        </w:rPr>
        <w:t>14</w:t>
      </w:r>
      <w:r w:rsidRPr="006F56E5">
        <w:rPr>
          <w:sz w:val="24"/>
          <w:lang w:val="zh-CN" w:eastAsia="zh-CN"/>
        </w:rPr>
        <w:t>条第</w:t>
      </w:r>
      <w:r w:rsidRPr="006F56E5">
        <w:rPr>
          <w:sz w:val="24"/>
          <w:lang w:val="zh-CN" w:eastAsia="zh-CN"/>
        </w:rPr>
        <w:t>4</w:t>
      </w:r>
      <w:r w:rsidRPr="006F56E5">
        <w:rPr>
          <w:sz w:val="24"/>
          <w:lang w:val="zh-CN" w:eastAsia="zh-CN"/>
        </w:rPr>
        <w:t>款规定，缔约方大会应虑及缔约方提交的呈文和报告，包括按照第</w:t>
      </w:r>
      <w:r w:rsidRPr="006F56E5">
        <w:rPr>
          <w:sz w:val="24"/>
          <w:lang w:val="zh-CN" w:eastAsia="zh-CN"/>
        </w:rPr>
        <w:t>21</w:t>
      </w:r>
      <w:r w:rsidRPr="006F56E5">
        <w:rPr>
          <w:sz w:val="24"/>
          <w:lang w:val="zh-CN" w:eastAsia="zh-CN"/>
        </w:rPr>
        <w:t>条规定提交的呈文和报告，以及其他利益攸关方提供的信息，在其第二次会议前并于嗣后定期：</w:t>
      </w:r>
    </w:p>
    <w:p w14:paraId="13979BF7" w14:textId="529A9745" w:rsidR="007C36CE" w:rsidRPr="006F56E5" w:rsidRDefault="0097259B" w:rsidP="0097259B">
      <w:pPr>
        <w:pStyle w:val="Normalnumber"/>
        <w:numPr>
          <w:ilvl w:val="1"/>
          <w:numId w:val="4"/>
        </w:numPr>
        <w:tabs>
          <w:tab w:val="num" w:pos="1843"/>
        </w:tabs>
        <w:ind w:firstLine="596"/>
        <w:jc w:val="both"/>
        <w:rPr>
          <w:sz w:val="24"/>
          <w:lang w:eastAsia="zh-CN"/>
        </w:rPr>
      </w:pPr>
      <w:r>
        <w:rPr>
          <w:rFonts w:hint="eastAsia"/>
          <w:sz w:val="24"/>
          <w:lang w:val="zh-CN" w:eastAsia="zh-CN"/>
        </w:rPr>
        <w:t xml:space="preserve"> </w:t>
      </w:r>
      <w:r w:rsidR="007C36CE" w:rsidRPr="006F56E5">
        <w:rPr>
          <w:sz w:val="24"/>
          <w:lang w:val="zh-CN" w:eastAsia="zh-CN"/>
        </w:rPr>
        <w:t>考虑关于替代技术现行举措及所取得进展的相关信息；</w:t>
      </w:r>
    </w:p>
    <w:p w14:paraId="3A471844" w14:textId="0359DB62" w:rsidR="007C36CE" w:rsidRPr="006F56E5" w:rsidRDefault="0097259B" w:rsidP="0097259B">
      <w:pPr>
        <w:pStyle w:val="Normalnumber"/>
        <w:numPr>
          <w:ilvl w:val="1"/>
          <w:numId w:val="4"/>
        </w:numPr>
        <w:tabs>
          <w:tab w:val="num" w:pos="1843"/>
        </w:tabs>
        <w:ind w:firstLine="596"/>
        <w:jc w:val="both"/>
        <w:rPr>
          <w:sz w:val="24"/>
          <w:lang w:eastAsia="zh-CN"/>
        </w:rPr>
      </w:pPr>
      <w:r>
        <w:rPr>
          <w:rFonts w:hint="eastAsia"/>
          <w:sz w:val="24"/>
          <w:lang w:val="zh-CN" w:eastAsia="zh-CN"/>
        </w:rPr>
        <w:t xml:space="preserve"> </w:t>
      </w:r>
      <w:r w:rsidR="007C36CE" w:rsidRPr="006F56E5">
        <w:rPr>
          <w:sz w:val="24"/>
          <w:lang w:val="zh-CN" w:eastAsia="zh-CN"/>
        </w:rPr>
        <w:t>考虑缔约方、尤其是发展中国家缔约方对替代技术的需求；</w:t>
      </w:r>
    </w:p>
    <w:p w14:paraId="2FA54FD4" w14:textId="1DC55260" w:rsidR="007C36CE" w:rsidRPr="0097259B" w:rsidRDefault="0097259B" w:rsidP="0097259B">
      <w:pPr>
        <w:pStyle w:val="Normalnumber"/>
        <w:numPr>
          <w:ilvl w:val="1"/>
          <w:numId w:val="4"/>
        </w:numPr>
        <w:tabs>
          <w:tab w:val="num" w:pos="1843"/>
        </w:tabs>
        <w:ind w:firstLine="596"/>
        <w:jc w:val="both"/>
        <w:rPr>
          <w:spacing w:val="-6"/>
          <w:sz w:val="24"/>
          <w:lang w:eastAsia="zh-CN"/>
        </w:rPr>
      </w:pPr>
      <w:r>
        <w:rPr>
          <w:rFonts w:hint="eastAsia"/>
          <w:spacing w:val="-6"/>
          <w:sz w:val="24"/>
          <w:lang w:val="zh-CN" w:eastAsia="zh-CN"/>
        </w:rPr>
        <w:t xml:space="preserve"> </w:t>
      </w:r>
      <w:r w:rsidR="007C36CE" w:rsidRPr="0097259B">
        <w:rPr>
          <w:spacing w:val="-6"/>
          <w:sz w:val="24"/>
          <w:lang w:val="zh-CN" w:eastAsia="zh-CN"/>
        </w:rPr>
        <w:t>查明缔约方、尤其是发展中国家缔约方在技术转让方面遇到的各种挑战。</w:t>
      </w:r>
    </w:p>
    <w:p w14:paraId="547AB1C2" w14:textId="09F08446" w:rsidR="007C36CE" w:rsidRPr="00924683" w:rsidRDefault="001E78D0" w:rsidP="002518C1">
      <w:pPr>
        <w:pStyle w:val="CH1"/>
        <w:jc w:val="both"/>
        <w:rPr>
          <w:rFonts w:eastAsia="SimHei"/>
          <w:lang w:val="zh-CN" w:eastAsia="zh-CN"/>
        </w:rPr>
      </w:pPr>
      <w:r>
        <w:rPr>
          <w:rFonts w:eastAsia="SimHei" w:hint="eastAsia"/>
          <w:lang w:val="zh-CN" w:eastAsia="zh-CN"/>
        </w:rPr>
        <w:t xml:space="preserve">     </w:t>
      </w:r>
      <w:r w:rsidR="007C36CE" w:rsidRPr="00924683">
        <w:rPr>
          <w:rFonts w:eastAsia="SimHei"/>
          <w:lang w:val="zh-CN" w:eastAsia="zh-CN"/>
        </w:rPr>
        <w:t>五、</w:t>
      </w:r>
      <w:r w:rsidR="007C36CE" w:rsidRPr="00924683">
        <w:rPr>
          <w:rFonts w:eastAsia="SimHei"/>
          <w:lang w:val="zh-CN" w:eastAsia="zh-CN"/>
        </w:rPr>
        <w:tab/>
      </w:r>
      <w:r w:rsidR="007C36CE" w:rsidRPr="00924683">
        <w:rPr>
          <w:rFonts w:eastAsia="SimHei"/>
          <w:lang w:val="zh-CN" w:eastAsia="zh-CN"/>
        </w:rPr>
        <w:t>第</w:t>
      </w:r>
      <w:r w:rsidR="007C36CE" w:rsidRPr="00924683">
        <w:rPr>
          <w:rFonts w:eastAsia="SimHei"/>
          <w:lang w:val="zh-CN" w:eastAsia="zh-CN"/>
        </w:rPr>
        <w:t>16</w:t>
      </w:r>
      <w:r w:rsidR="007C36CE" w:rsidRPr="00924683">
        <w:rPr>
          <w:rFonts w:eastAsia="SimHei"/>
          <w:lang w:val="zh-CN" w:eastAsia="zh-CN"/>
        </w:rPr>
        <w:t>条：健康方面</w:t>
      </w:r>
    </w:p>
    <w:p w14:paraId="02023D24" w14:textId="250E5412" w:rsidR="007C36CE" w:rsidRPr="006F56E5" w:rsidRDefault="00D64EB7" w:rsidP="002518C1">
      <w:pPr>
        <w:pStyle w:val="Normalnumber"/>
        <w:ind w:left="1247" w:firstLine="0"/>
        <w:jc w:val="both"/>
        <w:rPr>
          <w:sz w:val="24"/>
          <w:lang w:eastAsia="zh-CN"/>
        </w:rPr>
      </w:pPr>
      <w:r w:rsidRPr="006F56E5">
        <w:rPr>
          <w:sz w:val="24"/>
          <w:lang w:val="zh-CN" w:eastAsia="zh-CN"/>
        </w:rPr>
        <w:t>第</w:t>
      </w:r>
      <w:r w:rsidRPr="006F56E5">
        <w:rPr>
          <w:sz w:val="24"/>
          <w:lang w:val="zh-CN" w:eastAsia="zh-CN"/>
        </w:rPr>
        <w:t>16</w:t>
      </w:r>
      <w:r w:rsidRPr="006F56E5">
        <w:rPr>
          <w:sz w:val="24"/>
          <w:lang w:val="zh-CN" w:eastAsia="zh-CN"/>
        </w:rPr>
        <w:t>条第</w:t>
      </w:r>
      <w:r w:rsidRPr="006F56E5">
        <w:rPr>
          <w:sz w:val="24"/>
          <w:lang w:val="zh-CN" w:eastAsia="zh-CN"/>
        </w:rPr>
        <w:t>2</w:t>
      </w:r>
      <w:r w:rsidRPr="006F56E5">
        <w:rPr>
          <w:sz w:val="24"/>
          <w:lang w:val="zh-CN" w:eastAsia="zh-CN"/>
        </w:rPr>
        <w:t>款规定，在考虑与健康有关的议题或活动时，缔约方大会应：</w:t>
      </w:r>
    </w:p>
    <w:p w14:paraId="2AF04381" w14:textId="501E010A" w:rsidR="007C36CE" w:rsidRPr="006F56E5" w:rsidRDefault="0097259B" w:rsidP="0097259B">
      <w:pPr>
        <w:pStyle w:val="Normalnumber"/>
        <w:numPr>
          <w:ilvl w:val="1"/>
          <w:numId w:val="4"/>
        </w:numPr>
        <w:tabs>
          <w:tab w:val="num" w:pos="1843"/>
        </w:tabs>
        <w:ind w:firstLine="596"/>
        <w:jc w:val="both"/>
        <w:rPr>
          <w:sz w:val="24"/>
          <w:lang w:eastAsia="zh-CN"/>
        </w:rPr>
      </w:pPr>
      <w:r>
        <w:rPr>
          <w:rFonts w:hint="eastAsia"/>
          <w:sz w:val="24"/>
          <w:lang w:val="zh-CN" w:eastAsia="zh-CN"/>
        </w:rPr>
        <w:t xml:space="preserve"> </w:t>
      </w:r>
      <w:r w:rsidR="007C36CE" w:rsidRPr="006F56E5">
        <w:rPr>
          <w:sz w:val="24"/>
          <w:lang w:val="zh-CN" w:eastAsia="zh-CN"/>
        </w:rPr>
        <w:t>酌情与世界卫生组织、国际劳工组织及其他相关政府间组织开展咨询与协作；</w:t>
      </w:r>
    </w:p>
    <w:p w14:paraId="5E5A72E5" w14:textId="6141AC7F" w:rsidR="007C36CE" w:rsidRPr="006F56E5" w:rsidRDefault="0097259B" w:rsidP="0097259B">
      <w:pPr>
        <w:pStyle w:val="Normalnumber"/>
        <w:numPr>
          <w:ilvl w:val="1"/>
          <w:numId w:val="4"/>
        </w:numPr>
        <w:tabs>
          <w:tab w:val="num" w:pos="1843"/>
        </w:tabs>
        <w:ind w:firstLine="596"/>
        <w:jc w:val="both"/>
        <w:rPr>
          <w:sz w:val="24"/>
          <w:lang w:eastAsia="zh-CN"/>
        </w:rPr>
      </w:pPr>
      <w:r>
        <w:rPr>
          <w:sz w:val="24"/>
          <w:lang w:eastAsia="zh-CN"/>
        </w:rPr>
        <w:t xml:space="preserve"> </w:t>
      </w:r>
      <w:r w:rsidR="007C36CE" w:rsidRPr="006F56E5">
        <w:rPr>
          <w:sz w:val="24"/>
          <w:lang w:val="zh-CN" w:eastAsia="zh-CN"/>
        </w:rPr>
        <w:t>酌情促进与世界卫生组织、国际劳工组织以及其他相关国际组织的合作与信息交流。</w:t>
      </w:r>
    </w:p>
    <w:p w14:paraId="4EF6B387" w14:textId="35C93F50" w:rsidR="007C36CE" w:rsidRPr="006F56E5" w:rsidRDefault="007C36CE" w:rsidP="002518C1">
      <w:pPr>
        <w:pStyle w:val="Normalnumber"/>
        <w:ind w:left="1247" w:firstLine="0"/>
        <w:jc w:val="both"/>
        <w:rPr>
          <w:sz w:val="24"/>
          <w:lang w:eastAsia="zh-CN"/>
        </w:rPr>
      </w:pPr>
      <w:r w:rsidRPr="006F56E5">
        <w:rPr>
          <w:sz w:val="24"/>
          <w:lang w:val="zh-CN" w:eastAsia="zh-CN"/>
        </w:rPr>
        <w:t>在《公约》生效前的一段时间里，临时秘书处一直与世界卫生组织就公共卫生相关事项密切合作，这些事项尤其包括制定关于手工和小规模采金业的公共卫生战略，以及向各国政府提供如何在保健部门向无汞设备过渡的咨询意见。世界卫生组织还提供了有关查明脆弱人群的资料，以及关于食用鱼类的建议。</w:t>
      </w:r>
    </w:p>
    <w:p w14:paraId="695210F1" w14:textId="6061E599" w:rsidR="007C36CE" w:rsidRPr="00924683" w:rsidRDefault="001E78D0" w:rsidP="002518C1">
      <w:pPr>
        <w:pStyle w:val="CH1"/>
        <w:jc w:val="both"/>
        <w:rPr>
          <w:rFonts w:eastAsia="SimHei"/>
          <w:lang w:val="zh-CN" w:eastAsia="zh-CN"/>
        </w:rPr>
      </w:pPr>
      <w:r>
        <w:rPr>
          <w:rFonts w:eastAsia="SimHei" w:hint="eastAsia"/>
          <w:lang w:val="zh-CN" w:eastAsia="zh-CN"/>
        </w:rPr>
        <w:t xml:space="preserve">     </w:t>
      </w:r>
      <w:r w:rsidR="007C36CE" w:rsidRPr="00924683">
        <w:rPr>
          <w:rFonts w:eastAsia="SimHei"/>
          <w:lang w:val="zh-CN" w:eastAsia="zh-CN"/>
        </w:rPr>
        <w:t>六、</w:t>
      </w:r>
      <w:r w:rsidR="007C36CE" w:rsidRPr="00924683">
        <w:rPr>
          <w:rFonts w:eastAsia="SimHei"/>
          <w:lang w:val="zh-CN" w:eastAsia="zh-CN"/>
        </w:rPr>
        <w:tab/>
      </w:r>
      <w:r w:rsidR="007C36CE" w:rsidRPr="00924683">
        <w:rPr>
          <w:rFonts w:eastAsia="SimHei"/>
          <w:lang w:val="zh-CN" w:eastAsia="zh-CN"/>
        </w:rPr>
        <w:t>建议缔约方大会采取的行动</w:t>
      </w:r>
    </w:p>
    <w:p w14:paraId="0C60D1A9" w14:textId="2E3EDEFC" w:rsidR="007C36CE" w:rsidRPr="006F56E5" w:rsidRDefault="007C36CE" w:rsidP="002518C1">
      <w:pPr>
        <w:pStyle w:val="Normalnumber"/>
        <w:ind w:left="1247" w:firstLine="0"/>
        <w:jc w:val="both"/>
        <w:rPr>
          <w:sz w:val="24"/>
          <w:lang w:eastAsia="zh-CN"/>
        </w:rPr>
      </w:pPr>
      <w:r w:rsidRPr="006F56E5">
        <w:rPr>
          <w:sz w:val="24"/>
          <w:lang w:val="zh-CN" w:eastAsia="zh-CN"/>
        </w:rPr>
        <w:t>会议不妨考虑采取下列与上述条款有关的行动：</w:t>
      </w:r>
    </w:p>
    <w:p w14:paraId="7957E747" w14:textId="0A35E50F" w:rsidR="007C36CE" w:rsidRPr="006F56E5" w:rsidRDefault="0097259B" w:rsidP="0097259B">
      <w:pPr>
        <w:pStyle w:val="Normalnumber"/>
        <w:numPr>
          <w:ilvl w:val="1"/>
          <w:numId w:val="4"/>
        </w:numPr>
        <w:tabs>
          <w:tab w:val="num" w:pos="1843"/>
        </w:tabs>
        <w:ind w:firstLine="596"/>
        <w:jc w:val="both"/>
        <w:rPr>
          <w:sz w:val="24"/>
          <w:lang w:eastAsia="zh-CN"/>
        </w:rPr>
      </w:pPr>
      <w:r>
        <w:rPr>
          <w:rFonts w:hint="eastAsia"/>
          <w:sz w:val="24"/>
          <w:lang w:val="zh-CN" w:eastAsia="zh-CN"/>
        </w:rPr>
        <w:t xml:space="preserve"> </w:t>
      </w:r>
      <w:r w:rsidR="00793A19">
        <w:rPr>
          <w:rFonts w:hint="eastAsia"/>
          <w:sz w:val="24"/>
          <w:lang w:val="zh-CN" w:eastAsia="zh-CN"/>
        </w:rPr>
        <w:t>对于</w:t>
      </w:r>
      <w:r w:rsidR="007C36CE" w:rsidRPr="006F56E5">
        <w:rPr>
          <w:sz w:val="24"/>
          <w:lang w:val="zh-CN" w:eastAsia="zh-CN"/>
        </w:rPr>
        <w:t>第</w:t>
      </w:r>
      <w:r w:rsidR="007C36CE" w:rsidRPr="006F56E5">
        <w:rPr>
          <w:sz w:val="24"/>
          <w:lang w:val="zh-CN" w:eastAsia="zh-CN"/>
        </w:rPr>
        <w:t>3</w:t>
      </w:r>
      <w:r w:rsidR="007C36CE" w:rsidRPr="006F56E5">
        <w:rPr>
          <w:sz w:val="24"/>
          <w:lang w:val="zh-CN" w:eastAsia="zh-CN"/>
        </w:rPr>
        <w:t>条，缔约方大会不妨在今后一次会议上重新审查汞化合物贸易的问题，并请秘书处在得知任何与此类贸易有关的问题时向缔约方大会通报</w:t>
      </w:r>
      <w:r w:rsidR="00AE34A9">
        <w:rPr>
          <w:rFonts w:hint="eastAsia"/>
          <w:sz w:val="24"/>
          <w:lang w:val="zh-CN" w:eastAsia="zh-CN"/>
        </w:rPr>
        <w:t>；</w:t>
      </w:r>
    </w:p>
    <w:p w14:paraId="3C509969" w14:textId="02821C47" w:rsidR="007C36CE" w:rsidRPr="006F56E5" w:rsidRDefault="0097259B" w:rsidP="0097259B">
      <w:pPr>
        <w:pStyle w:val="Normalnumber"/>
        <w:numPr>
          <w:ilvl w:val="1"/>
          <w:numId w:val="4"/>
        </w:numPr>
        <w:tabs>
          <w:tab w:val="num" w:pos="1843"/>
        </w:tabs>
        <w:ind w:firstLine="596"/>
        <w:jc w:val="both"/>
        <w:rPr>
          <w:sz w:val="24"/>
          <w:lang w:eastAsia="zh-CN"/>
        </w:rPr>
      </w:pPr>
      <w:r>
        <w:rPr>
          <w:sz w:val="24"/>
          <w:lang w:eastAsia="zh-CN"/>
        </w:rPr>
        <w:t xml:space="preserve"> </w:t>
      </w:r>
      <w:r w:rsidR="00793A19">
        <w:rPr>
          <w:rFonts w:hint="eastAsia"/>
          <w:sz w:val="24"/>
          <w:lang w:val="zh-CN" w:eastAsia="zh-CN"/>
        </w:rPr>
        <w:t>对于</w:t>
      </w:r>
      <w:r w:rsidR="007C36CE" w:rsidRPr="006F56E5">
        <w:rPr>
          <w:sz w:val="24"/>
          <w:lang w:val="zh-CN" w:eastAsia="zh-CN"/>
        </w:rPr>
        <w:t>第</w:t>
      </w:r>
      <w:r w:rsidR="007C36CE" w:rsidRPr="006F56E5">
        <w:rPr>
          <w:sz w:val="24"/>
          <w:lang w:val="zh-CN" w:eastAsia="zh-CN"/>
        </w:rPr>
        <w:t>4</w:t>
      </w:r>
      <w:r w:rsidR="007C36CE" w:rsidRPr="006F56E5">
        <w:rPr>
          <w:sz w:val="24"/>
          <w:lang w:val="zh-CN" w:eastAsia="zh-CN"/>
        </w:rPr>
        <w:t>和第</w:t>
      </w:r>
      <w:r w:rsidR="007C36CE" w:rsidRPr="006F56E5">
        <w:rPr>
          <w:sz w:val="24"/>
          <w:lang w:val="zh-CN" w:eastAsia="zh-CN"/>
        </w:rPr>
        <w:t>5</w:t>
      </w:r>
      <w:r w:rsidR="007C36CE" w:rsidRPr="006F56E5">
        <w:rPr>
          <w:sz w:val="24"/>
          <w:lang w:val="zh-CN" w:eastAsia="zh-CN"/>
        </w:rPr>
        <w:t>条，缔约方大会不妨请秘书处汇编缔约方提供的信息，</w:t>
      </w:r>
      <w:r w:rsidR="00484D11">
        <w:rPr>
          <w:rFonts w:hint="eastAsia"/>
          <w:sz w:val="24"/>
          <w:lang w:val="zh-CN" w:eastAsia="zh-CN"/>
        </w:rPr>
        <w:t>包括缔约方根据第</w:t>
      </w:r>
      <w:r w:rsidR="00484D11">
        <w:rPr>
          <w:rFonts w:hint="eastAsia"/>
          <w:sz w:val="24"/>
          <w:lang w:val="zh-CN" w:eastAsia="zh-CN"/>
        </w:rPr>
        <w:t>4</w:t>
      </w:r>
      <w:r w:rsidR="00484D11">
        <w:rPr>
          <w:rFonts w:hint="eastAsia"/>
          <w:sz w:val="24"/>
          <w:lang w:val="zh-CN" w:eastAsia="zh-CN"/>
        </w:rPr>
        <w:t>条第</w:t>
      </w:r>
      <w:r w:rsidR="00484D11">
        <w:rPr>
          <w:rFonts w:hint="eastAsia"/>
          <w:sz w:val="24"/>
          <w:lang w:val="zh-CN" w:eastAsia="zh-CN"/>
        </w:rPr>
        <w:t>2</w:t>
      </w:r>
      <w:r w:rsidR="00484D11">
        <w:rPr>
          <w:rFonts w:hint="eastAsia"/>
          <w:sz w:val="24"/>
          <w:lang w:val="zh-CN" w:eastAsia="zh-CN"/>
        </w:rPr>
        <w:t>款采取的措施的信息，</w:t>
      </w:r>
      <w:r w:rsidR="007C36CE" w:rsidRPr="006F56E5">
        <w:rPr>
          <w:sz w:val="24"/>
          <w:lang w:val="zh-CN" w:eastAsia="zh-CN"/>
        </w:rPr>
        <w:t>就可能纳入</w:t>
      </w:r>
      <w:r w:rsidR="001820D3">
        <w:rPr>
          <w:rFonts w:hint="eastAsia"/>
          <w:sz w:val="24"/>
          <w:lang w:val="zh-CN" w:eastAsia="zh-CN"/>
        </w:rPr>
        <w:t>《公约》</w:t>
      </w:r>
      <w:r w:rsidR="007C36CE" w:rsidRPr="006F56E5">
        <w:rPr>
          <w:sz w:val="24"/>
          <w:lang w:val="zh-CN" w:eastAsia="zh-CN"/>
        </w:rPr>
        <w:t>附件</w:t>
      </w:r>
      <w:r w:rsidR="007C36CE" w:rsidRPr="006F56E5">
        <w:rPr>
          <w:sz w:val="24"/>
          <w:lang w:val="zh-CN" w:eastAsia="zh-CN"/>
        </w:rPr>
        <w:t>A</w:t>
      </w:r>
      <w:r w:rsidR="007C36CE" w:rsidRPr="006F56E5">
        <w:rPr>
          <w:sz w:val="24"/>
          <w:lang w:val="zh-CN" w:eastAsia="zh-CN"/>
        </w:rPr>
        <w:t>的更多</w:t>
      </w:r>
      <w:proofErr w:type="gramStart"/>
      <w:r w:rsidR="007C36CE" w:rsidRPr="006F56E5">
        <w:rPr>
          <w:sz w:val="24"/>
          <w:lang w:val="zh-CN" w:eastAsia="zh-CN"/>
        </w:rPr>
        <w:t>添汞产品</w:t>
      </w:r>
      <w:proofErr w:type="gramEnd"/>
      <w:r w:rsidR="00484D11">
        <w:rPr>
          <w:rFonts w:hint="eastAsia"/>
          <w:sz w:val="24"/>
          <w:lang w:val="zh-CN" w:eastAsia="zh-CN"/>
        </w:rPr>
        <w:t>和</w:t>
      </w:r>
      <w:r w:rsidR="007C36CE" w:rsidRPr="006F56E5">
        <w:rPr>
          <w:sz w:val="24"/>
          <w:lang w:val="zh-CN" w:eastAsia="zh-CN"/>
        </w:rPr>
        <w:t>可能纳入附件</w:t>
      </w:r>
      <w:r w:rsidR="007C36CE" w:rsidRPr="006F56E5">
        <w:rPr>
          <w:sz w:val="24"/>
          <w:lang w:val="zh-CN" w:eastAsia="zh-CN"/>
        </w:rPr>
        <w:t>B</w:t>
      </w:r>
      <w:r w:rsidR="007C36CE" w:rsidRPr="006F56E5">
        <w:rPr>
          <w:sz w:val="24"/>
          <w:lang w:val="zh-CN" w:eastAsia="zh-CN"/>
        </w:rPr>
        <w:t>的更多使用汞或汞化合物的生产工艺</w:t>
      </w:r>
      <w:r w:rsidR="00484D11" w:rsidRPr="006F56E5">
        <w:rPr>
          <w:sz w:val="24"/>
          <w:lang w:val="zh-CN" w:eastAsia="zh-CN"/>
        </w:rPr>
        <w:t>以及</w:t>
      </w:r>
      <w:r w:rsidR="00484D11">
        <w:rPr>
          <w:rFonts w:hint="eastAsia"/>
          <w:sz w:val="24"/>
          <w:lang w:val="zh-CN" w:eastAsia="zh-CN"/>
        </w:rPr>
        <w:t>第</w:t>
      </w:r>
      <w:r w:rsidR="00484D11">
        <w:rPr>
          <w:rFonts w:hint="eastAsia"/>
          <w:sz w:val="24"/>
          <w:lang w:val="zh-CN" w:eastAsia="zh-CN"/>
        </w:rPr>
        <w:t>4</w:t>
      </w:r>
      <w:r w:rsidR="00484D11">
        <w:rPr>
          <w:rFonts w:hint="eastAsia"/>
          <w:sz w:val="24"/>
          <w:lang w:val="zh-CN" w:eastAsia="zh-CN"/>
        </w:rPr>
        <w:t>条第</w:t>
      </w:r>
      <w:r w:rsidR="00484D11">
        <w:rPr>
          <w:rFonts w:hint="eastAsia"/>
          <w:sz w:val="24"/>
          <w:lang w:val="zh-CN" w:eastAsia="zh-CN"/>
        </w:rPr>
        <w:t>2</w:t>
      </w:r>
      <w:r w:rsidR="00484D11">
        <w:rPr>
          <w:rFonts w:hint="eastAsia"/>
          <w:sz w:val="24"/>
          <w:lang w:val="zh-CN" w:eastAsia="zh-CN"/>
        </w:rPr>
        <w:t>款的执行情况</w:t>
      </w:r>
      <w:r w:rsidR="007C36CE" w:rsidRPr="006F56E5">
        <w:rPr>
          <w:sz w:val="24"/>
          <w:lang w:val="zh-CN" w:eastAsia="zh-CN"/>
        </w:rPr>
        <w:t>编写一份报告，并将报告提交给缔约方大会供其在第三届会议上审查</w:t>
      </w:r>
      <w:r w:rsidR="00AE34A9">
        <w:rPr>
          <w:rFonts w:hint="eastAsia"/>
          <w:sz w:val="24"/>
          <w:lang w:val="zh-CN" w:eastAsia="zh-CN"/>
        </w:rPr>
        <w:t>；</w:t>
      </w:r>
    </w:p>
    <w:p w14:paraId="7B1A2C7B" w14:textId="48D64BFE" w:rsidR="007C36CE" w:rsidRPr="006F56E5" w:rsidRDefault="0097259B" w:rsidP="0097259B">
      <w:pPr>
        <w:pStyle w:val="Normalnumber"/>
        <w:numPr>
          <w:ilvl w:val="1"/>
          <w:numId w:val="4"/>
        </w:numPr>
        <w:tabs>
          <w:tab w:val="num" w:pos="1843"/>
        </w:tabs>
        <w:ind w:firstLine="596"/>
        <w:jc w:val="both"/>
        <w:rPr>
          <w:sz w:val="24"/>
          <w:lang w:eastAsia="zh-CN"/>
        </w:rPr>
      </w:pPr>
      <w:r>
        <w:rPr>
          <w:sz w:val="24"/>
          <w:lang w:eastAsia="zh-CN"/>
        </w:rPr>
        <w:t xml:space="preserve"> </w:t>
      </w:r>
      <w:r w:rsidR="00793A19">
        <w:rPr>
          <w:rFonts w:hint="eastAsia"/>
          <w:sz w:val="24"/>
          <w:lang w:val="zh-CN" w:eastAsia="zh-CN"/>
        </w:rPr>
        <w:t>对于</w:t>
      </w:r>
      <w:r w:rsidR="007C36CE" w:rsidRPr="006F56E5">
        <w:rPr>
          <w:sz w:val="24"/>
          <w:lang w:val="zh-CN" w:eastAsia="zh-CN"/>
        </w:rPr>
        <w:t>第</w:t>
      </w:r>
      <w:r w:rsidR="007C36CE" w:rsidRPr="006F56E5">
        <w:rPr>
          <w:sz w:val="24"/>
          <w:lang w:val="zh-CN" w:eastAsia="zh-CN"/>
        </w:rPr>
        <w:t>14</w:t>
      </w:r>
      <w:r w:rsidR="007C36CE" w:rsidRPr="006F56E5">
        <w:rPr>
          <w:sz w:val="24"/>
          <w:lang w:val="zh-CN" w:eastAsia="zh-CN"/>
        </w:rPr>
        <w:t>条，缔约方大会不妨请秘</w:t>
      </w:r>
      <w:r w:rsidR="001A71E1">
        <w:rPr>
          <w:sz w:val="24"/>
          <w:lang w:val="zh-CN" w:eastAsia="zh-CN"/>
        </w:rPr>
        <w:t>书处请缔约方和其他利益攸关方提交与以下事项相关的呈文和报告：</w:t>
      </w:r>
      <w:r w:rsidR="007C36CE" w:rsidRPr="006F56E5">
        <w:rPr>
          <w:sz w:val="24"/>
          <w:lang w:val="zh-CN" w:eastAsia="zh-CN"/>
        </w:rPr>
        <w:t>替代技术现行举措及所取得进展等议题；缔约方、尤其是发展中国家缔约方对替代技术的需求；缔约方、尤其是发展中国家缔约方在</w:t>
      </w:r>
      <w:r w:rsidR="007C36CE" w:rsidRPr="006F56E5">
        <w:rPr>
          <w:sz w:val="24"/>
          <w:lang w:val="zh-CN" w:eastAsia="zh-CN"/>
        </w:rPr>
        <w:lastRenderedPageBreak/>
        <w:t>技术转让方面遇到的各种挑战</w:t>
      </w:r>
      <w:r w:rsidR="001A71E1">
        <w:rPr>
          <w:rFonts w:hint="eastAsia"/>
          <w:sz w:val="24"/>
          <w:lang w:val="zh-CN" w:eastAsia="zh-CN"/>
        </w:rPr>
        <w:t>。</w:t>
      </w:r>
      <w:r w:rsidR="007C36CE" w:rsidRPr="006F56E5">
        <w:rPr>
          <w:sz w:val="24"/>
          <w:lang w:val="zh-CN" w:eastAsia="zh-CN"/>
        </w:rPr>
        <w:t>并</w:t>
      </w:r>
      <w:r w:rsidR="001A71E1">
        <w:rPr>
          <w:rFonts w:hint="eastAsia"/>
          <w:sz w:val="24"/>
          <w:lang w:val="zh-CN" w:eastAsia="zh-CN"/>
        </w:rPr>
        <w:t>请秘书处</w:t>
      </w:r>
      <w:r w:rsidR="007C36CE" w:rsidRPr="006F56E5">
        <w:rPr>
          <w:sz w:val="24"/>
          <w:lang w:val="zh-CN" w:eastAsia="zh-CN"/>
        </w:rPr>
        <w:t>将所收到的资料提交给缔约方大会供其在第二次会议上审议</w:t>
      </w:r>
      <w:r w:rsidR="00AE34A9">
        <w:rPr>
          <w:rFonts w:hint="eastAsia"/>
          <w:sz w:val="24"/>
          <w:lang w:val="zh-CN" w:eastAsia="zh-CN"/>
        </w:rPr>
        <w:t>；</w:t>
      </w:r>
    </w:p>
    <w:p w14:paraId="362954A2" w14:textId="5F3C10AD" w:rsidR="007C36CE" w:rsidRPr="006F56E5" w:rsidRDefault="0097259B" w:rsidP="0097259B">
      <w:pPr>
        <w:pStyle w:val="Normalnumber"/>
        <w:numPr>
          <w:ilvl w:val="1"/>
          <w:numId w:val="4"/>
        </w:numPr>
        <w:tabs>
          <w:tab w:val="num" w:pos="1843"/>
        </w:tabs>
        <w:ind w:firstLine="596"/>
        <w:jc w:val="both"/>
        <w:rPr>
          <w:sz w:val="24"/>
          <w:lang w:eastAsia="zh-CN"/>
        </w:rPr>
      </w:pPr>
      <w:r>
        <w:rPr>
          <w:rFonts w:hint="eastAsia"/>
          <w:sz w:val="24"/>
          <w:lang w:val="zh-CN" w:eastAsia="zh-CN"/>
        </w:rPr>
        <w:t xml:space="preserve"> </w:t>
      </w:r>
      <w:r w:rsidR="007C36CE" w:rsidRPr="006F56E5">
        <w:rPr>
          <w:sz w:val="24"/>
          <w:lang w:val="zh-CN" w:eastAsia="zh-CN"/>
        </w:rPr>
        <w:t>对于第</w:t>
      </w:r>
      <w:r w:rsidR="007C36CE" w:rsidRPr="006F56E5">
        <w:rPr>
          <w:sz w:val="24"/>
          <w:lang w:val="zh-CN" w:eastAsia="zh-CN"/>
        </w:rPr>
        <w:t>16</w:t>
      </w:r>
      <w:r w:rsidR="007C36CE" w:rsidRPr="006F56E5">
        <w:rPr>
          <w:sz w:val="24"/>
          <w:lang w:val="zh-CN" w:eastAsia="zh-CN"/>
        </w:rPr>
        <w:t>条，缔约方大会</w:t>
      </w:r>
      <w:r w:rsidR="007731DB">
        <w:rPr>
          <w:rFonts w:hint="eastAsia"/>
          <w:sz w:val="24"/>
          <w:lang w:val="zh-CN" w:eastAsia="zh-CN"/>
        </w:rPr>
        <w:t>不妨</w:t>
      </w:r>
      <w:r w:rsidR="007C36CE" w:rsidRPr="006F56E5">
        <w:rPr>
          <w:sz w:val="24"/>
          <w:lang w:val="zh-CN" w:eastAsia="zh-CN"/>
        </w:rPr>
        <w:t>请秘书处与世界卫生组织和国际劳工组织继续开展合作和协作，确保提交给缔约方大会今后各次会议供其审议的任何卫生相关问题的清单都是以协作的方式编制的。</w:t>
      </w:r>
    </w:p>
    <w:p w14:paraId="571C52F2" w14:textId="77777777" w:rsidR="00483E03" w:rsidRPr="00775D8D" w:rsidRDefault="00483E03" w:rsidP="00775D8D">
      <w:pPr>
        <w:pStyle w:val="Normal-pool"/>
        <w:rPr>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832C7" w:rsidRPr="00C6062B" w14:paraId="4FD71714" w14:textId="77777777" w:rsidTr="000832C7">
        <w:tc>
          <w:tcPr>
            <w:tcW w:w="1942" w:type="dxa"/>
          </w:tcPr>
          <w:p w14:paraId="74A6F6D0" w14:textId="77777777" w:rsidR="000832C7" w:rsidRPr="00C6062B" w:rsidRDefault="000832C7" w:rsidP="000832C7">
            <w:pPr>
              <w:pStyle w:val="Normal-pool"/>
              <w:spacing w:before="520"/>
              <w:rPr>
                <w:lang w:eastAsia="zh-CN"/>
              </w:rPr>
            </w:pPr>
          </w:p>
        </w:tc>
        <w:tc>
          <w:tcPr>
            <w:tcW w:w="1942" w:type="dxa"/>
          </w:tcPr>
          <w:p w14:paraId="44576ECA" w14:textId="77777777" w:rsidR="000832C7" w:rsidRPr="00C6062B" w:rsidRDefault="000832C7" w:rsidP="000832C7">
            <w:pPr>
              <w:pStyle w:val="Normal-pool"/>
              <w:spacing w:before="520"/>
              <w:rPr>
                <w:lang w:eastAsia="zh-CN"/>
              </w:rPr>
            </w:pPr>
          </w:p>
        </w:tc>
        <w:tc>
          <w:tcPr>
            <w:tcW w:w="1942" w:type="dxa"/>
            <w:tcBorders>
              <w:bottom w:val="single" w:sz="4" w:space="0" w:color="auto"/>
            </w:tcBorders>
          </w:tcPr>
          <w:p w14:paraId="69422481" w14:textId="77777777" w:rsidR="000832C7" w:rsidRPr="00C6062B" w:rsidRDefault="000832C7" w:rsidP="000832C7">
            <w:pPr>
              <w:pStyle w:val="Normal-pool"/>
              <w:spacing w:before="520"/>
              <w:rPr>
                <w:lang w:eastAsia="zh-CN"/>
              </w:rPr>
            </w:pPr>
          </w:p>
        </w:tc>
        <w:tc>
          <w:tcPr>
            <w:tcW w:w="1943" w:type="dxa"/>
          </w:tcPr>
          <w:p w14:paraId="297F6300" w14:textId="77777777" w:rsidR="000832C7" w:rsidRPr="00C6062B" w:rsidRDefault="000832C7" w:rsidP="000832C7">
            <w:pPr>
              <w:pStyle w:val="Normal-pool"/>
              <w:spacing w:before="520"/>
              <w:rPr>
                <w:lang w:eastAsia="zh-CN"/>
              </w:rPr>
            </w:pPr>
          </w:p>
        </w:tc>
        <w:tc>
          <w:tcPr>
            <w:tcW w:w="1943" w:type="dxa"/>
          </w:tcPr>
          <w:p w14:paraId="1705AD53" w14:textId="77777777" w:rsidR="000832C7" w:rsidRPr="00C6062B" w:rsidRDefault="000832C7" w:rsidP="000832C7">
            <w:pPr>
              <w:pStyle w:val="Normal-pool"/>
              <w:spacing w:before="520"/>
              <w:rPr>
                <w:lang w:eastAsia="zh-CN"/>
              </w:rPr>
            </w:pPr>
          </w:p>
        </w:tc>
      </w:tr>
    </w:tbl>
    <w:p w14:paraId="099D3083" w14:textId="77777777" w:rsidR="00F83855" w:rsidRPr="00C6062B" w:rsidRDefault="00F83855" w:rsidP="000832C7">
      <w:pPr>
        <w:pStyle w:val="Normal-pool"/>
        <w:rPr>
          <w:lang w:eastAsia="zh-CN"/>
        </w:rPr>
      </w:pPr>
    </w:p>
    <w:sectPr w:rsidR="00F83855" w:rsidRPr="00C6062B" w:rsidSect="00F80C2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566"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3367A" w14:textId="77777777" w:rsidR="00037B10" w:rsidRDefault="00037B10">
      <w:r>
        <w:separator/>
      </w:r>
    </w:p>
  </w:endnote>
  <w:endnote w:type="continuationSeparator" w:id="0">
    <w:p w14:paraId="020CA4DE" w14:textId="77777777" w:rsidR="00037B10" w:rsidRDefault="0003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4EDEA821" w:rsidR="0022287A" w:rsidRPr="002518C1" w:rsidRDefault="0022287A">
    <w:pPr>
      <w:pStyle w:val="ae"/>
      <w:rPr>
        <w:b w:val="0"/>
        <w:sz w:val="20"/>
        <w:szCs w:val="20"/>
      </w:rPr>
    </w:pPr>
    <w:r w:rsidRPr="002518C1">
      <w:rPr>
        <w:rStyle w:val="a3"/>
        <w:b/>
        <w:sz w:val="20"/>
        <w:szCs w:val="20"/>
      </w:rPr>
      <w:fldChar w:fldCharType="begin"/>
    </w:r>
    <w:r w:rsidRPr="002518C1">
      <w:rPr>
        <w:rStyle w:val="a3"/>
        <w:b/>
        <w:sz w:val="20"/>
        <w:szCs w:val="20"/>
      </w:rPr>
      <w:instrText xml:space="preserve"> PAGE </w:instrText>
    </w:r>
    <w:r w:rsidRPr="002518C1">
      <w:rPr>
        <w:rStyle w:val="a3"/>
        <w:b/>
        <w:sz w:val="20"/>
        <w:szCs w:val="20"/>
      </w:rPr>
      <w:fldChar w:fldCharType="separate"/>
    </w:r>
    <w:r w:rsidR="003E4667">
      <w:rPr>
        <w:rStyle w:val="a3"/>
        <w:b/>
        <w:sz w:val="20"/>
        <w:szCs w:val="20"/>
      </w:rPr>
      <w:t>2</w:t>
    </w:r>
    <w:r w:rsidRPr="002518C1">
      <w:rPr>
        <w:rStyle w:val="a3"/>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7DA6BB83" w:rsidR="0022287A" w:rsidRPr="002518C1" w:rsidRDefault="0022287A" w:rsidP="00035EDE">
    <w:pPr>
      <w:pStyle w:val="ae"/>
      <w:jc w:val="right"/>
      <w:rPr>
        <w:b w:val="0"/>
        <w:sz w:val="20"/>
        <w:szCs w:val="20"/>
      </w:rPr>
    </w:pPr>
    <w:r w:rsidRPr="002518C1">
      <w:rPr>
        <w:rStyle w:val="a3"/>
        <w:b/>
        <w:sz w:val="20"/>
        <w:szCs w:val="20"/>
      </w:rPr>
      <w:fldChar w:fldCharType="begin"/>
    </w:r>
    <w:r w:rsidRPr="002518C1">
      <w:rPr>
        <w:rStyle w:val="a3"/>
        <w:b/>
        <w:sz w:val="20"/>
        <w:szCs w:val="20"/>
      </w:rPr>
      <w:instrText xml:space="preserve"> PAGE </w:instrText>
    </w:r>
    <w:r w:rsidRPr="002518C1">
      <w:rPr>
        <w:rStyle w:val="a3"/>
        <w:b/>
        <w:sz w:val="20"/>
        <w:szCs w:val="20"/>
      </w:rPr>
      <w:fldChar w:fldCharType="separate"/>
    </w:r>
    <w:r w:rsidR="003E4667">
      <w:rPr>
        <w:rStyle w:val="a3"/>
        <w:b/>
        <w:sz w:val="20"/>
        <w:szCs w:val="20"/>
      </w:rPr>
      <w:t>3</w:t>
    </w:r>
    <w:r w:rsidRPr="002518C1">
      <w:rPr>
        <w:rStyle w:val="a3"/>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6D01CBF7" w:rsidR="0022287A" w:rsidRPr="002518C1" w:rsidRDefault="00BC7E7C" w:rsidP="008238BF">
    <w:pPr>
      <w:pStyle w:val="ae"/>
      <w:tabs>
        <w:tab w:val="clear" w:pos="1247"/>
        <w:tab w:val="clear" w:pos="1814"/>
        <w:tab w:val="clear" w:pos="2381"/>
        <w:tab w:val="clear" w:pos="2948"/>
        <w:tab w:val="clear" w:pos="3515"/>
        <w:tab w:val="clear" w:pos="4320"/>
        <w:tab w:val="clear" w:pos="8640"/>
        <w:tab w:val="left" w:pos="624"/>
      </w:tabs>
      <w:rPr>
        <w:sz w:val="20"/>
        <w:szCs w:val="20"/>
      </w:rPr>
    </w:pPr>
    <w:r w:rsidRPr="002518C1">
      <w:rPr>
        <w:sz w:val="20"/>
        <w:szCs w:val="20"/>
        <w:lang w:val="zh-CN"/>
      </w:rPr>
      <w:t>K170374</w:t>
    </w:r>
    <w:r w:rsidRPr="002518C1">
      <w:rPr>
        <w:rFonts w:eastAsiaTheme="minorEastAsia" w:hint="eastAsia"/>
        <w:sz w:val="20"/>
        <w:szCs w:val="20"/>
        <w:lang w:val="zh-CN"/>
      </w:rPr>
      <w:t xml:space="preserve">1    </w:t>
    </w:r>
    <w:r w:rsidR="002518C1">
      <w:rPr>
        <w:rFonts w:eastAsiaTheme="minorEastAsia"/>
        <w:sz w:val="20"/>
        <w:szCs w:val="20"/>
        <w:lang w:val="zh-CN"/>
      </w:rPr>
      <w:t xml:space="preserve">   </w:t>
    </w:r>
    <w:r w:rsidRPr="002518C1">
      <w:rPr>
        <w:rFonts w:eastAsiaTheme="minorEastAsia" w:hint="eastAsia"/>
        <w:sz w:val="20"/>
        <w:szCs w:val="20"/>
        <w:lang w:val="zh-CN"/>
      </w:rPr>
      <w:t xml:space="preserve"> </w:t>
    </w:r>
    <w:r w:rsidR="00465CED">
      <w:rPr>
        <w:rFonts w:eastAsiaTheme="minorEastAsia" w:hint="eastAsia"/>
        <w:sz w:val="20"/>
        <w:szCs w:val="20"/>
        <w:lang w:val="zh-CN"/>
      </w:rPr>
      <w:t>28</w:t>
    </w:r>
    <w:r w:rsidR="002518C1">
      <w:rPr>
        <w:sz w:val="20"/>
        <w:szCs w:val="20"/>
        <w:lang w:val="zh-CN"/>
      </w:rPr>
      <w:t>06</w:t>
    </w:r>
    <w:r w:rsidR="0022287A" w:rsidRPr="002518C1">
      <w:rPr>
        <w:sz w:val="20"/>
        <w:szCs w:val="20"/>
        <w:lang w:val="zh-C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69A3B" w14:textId="77777777" w:rsidR="00037B10" w:rsidRDefault="00037B10" w:rsidP="002518C1">
      <w:pPr>
        <w:tabs>
          <w:tab w:val="clear" w:pos="1247"/>
          <w:tab w:val="clear" w:pos="1814"/>
          <w:tab w:val="clear" w:pos="2381"/>
          <w:tab w:val="clear" w:pos="2948"/>
          <w:tab w:val="clear" w:pos="3515"/>
          <w:tab w:val="left" w:pos="624"/>
        </w:tabs>
        <w:spacing w:after="0" w:line="240" w:lineRule="auto"/>
        <w:ind w:left="624"/>
      </w:pPr>
      <w:r>
        <w:separator/>
      </w:r>
    </w:p>
  </w:footnote>
  <w:footnote w:type="continuationSeparator" w:id="0">
    <w:p w14:paraId="3F5AF508" w14:textId="77777777" w:rsidR="00037B10" w:rsidRDefault="00037B10">
      <w:r>
        <w:continuationSeparator/>
      </w:r>
    </w:p>
  </w:footnote>
  <w:footnote w:id="1">
    <w:p w14:paraId="5AD20420" w14:textId="42AC3C7C" w:rsidR="0022287A" w:rsidRPr="002518C1" w:rsidRDefault="00BC7E7C" w:rsidP="00465CED">
      <w:pPr>
        <w:tabs>
          <w:tab w:val="clear" w:pos="1247"/>
          <w:tab w:val="clear" w:pos="1814"/>
          <w:tab w:val="clear" w:pos="2381"/>
          <w:tab w:val="clear" w:pos="2948"/>
          <w:tab w:val="clear" w:pos="3515"/>
          <w:tab w:val="left" w:pos="624"/>
        </w:tabs>
        <w:spacing w:before="20" w:after="40" w:line="240" w:lineRule="auto"/>
        <w:ind w:left="1247"/>
        <w:rPr>
          <w:sz w:val="20"/>
          <w:szCs w:val="20"/>
        </w:rPr>
      </w:pPr>
      <w:r w:rsidRPr="002518C1">
        <w:rPr>
          <w:sz w:val="20"/>
          <w:szCs w:val="20"/>
          <w:lang w:val="zh-CN"/>
        </w:rPr>
        <w:t>* UNEP/MC/COP.1/1</w:t>
      </w:r>
      <w:r w:rsidRPr="002518C1">
        <w:rPr>
          <w:sz w:val="20"/>
          <w:szCs w:val="20"/>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243D94EE" w:rsidR="0022287A" w:rsidRPr="002518C1" w:rsidRDefault="0022287A" w:rsidP="001A04AA">
    <w:pPr>
      <w:pStyle w:val="af"/>
      <w:rPr>
        <w:sz w:val="20"/>
        <w:szCs w:val="20"/>
      </w:rPr>
    </w:pPr>
    <w:r w:rsidRPr="002518C1">
      <w:rPr>
        <w:bCs/>
        <w:sz w:val="20"/>
        <w:szCs w:val="20"/>
      </w:rPr>
      <w:t>UNEP</w:t>
    </w:r>
    <w:r w:rsidRPr="002518C1">
      <w:rPr>
        <w:sz w:val="20"/>
        <w:szCs w:val="20"/>
      </w:rPr>
      <w:t>/MC/COP.1/22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69873710" w:rsidR="0022287A" w:rsidRPr="002518C1" w:rsidRDefault="0022287A" w:rsidP="001A04AA">
    <w:pPr>
      <w:pStyle w:val="af"/>
      <w:jc w:val="right"/>
      <w:rPr>
        <w:sz w:val="20"/>
        <w:szCs w:val="20"/>
      </w:rPr>
    </w:pPr>
    <w:r w:rsidRPr="002518C1">
      <w:rPr>
        <w:bCs/>
        <w:sz w:val="20"/>
        <w:szCs w:val="20"/>
      </w:rPr>
      <w:t>UNEP/MC/COP.1/22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7F60161F" w:rsidR="0022287A" w:rsidRDefault="0022287A" w:rsidP="00032E4E">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2">
    <w:nsid w:val="52A66A9D"/>
    <w:multiLevelType w:val="multilevel"/>
    <w:tmpl w:val="C3E4A212"/>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0"/>
  </w:num>
  <w:num w:numId="3">
    <w:abstractNumId w:val="1"/>
  </w:num>
  <w:num w:numId="4">
    <w:abstractNumId w:val="2"/>
    <w:lvlOverride w:ilvl="0">
      <w:lvl w:ilvl="0">
        <w:start w:val="1"/>
        <w:numFmt w:val="decimal"/>
        <w:pStyle w:val="Normalnumber"/>
        <w:lvlText w:val="%1."/>
        <w:lvlJc w:val="left"/>
        <w:pPr>
          <w:ind w:left="1607" w:hanging="36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3"/>
  </w:num>
  <w:num w:numId="6">
    <w:abstractNumId w:val="2"/>
    <w:lvlOverride w:ilvl="0">
      <w:lvl w:ilvl="0">
        <w:start w:val="1"/>
        <w:numFmt w:val="decimal"/>
        <w:pStyle w:val="Normalnumber"/>
        <w:lvlText w:val="%1."/>
        <w:lvlJc w:val="left"/>
        <w:pPr>
          <w:tabs>
            <w:tab w:val="num" w:pos="1305"/>
          </w:tabs>
          <w:ind w:left="1418" w:firstLine="0"/>
        </w:pPr>
        <w:rPr>
          <w:rFonts w:hint="default"/>
          <w:b w:val="0"/>
          <w:bCs w:val="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02E7E"/>
    <w:rsid w:val="000149E6"/>
    <w:rsid w:val="00023DA9"/>
    <w:rsid w:val="000247B0"/>
    <w:rsid w:val="0002502C"/>
    <w:rsid w:val="00026997"/>
    <w:rsid w:val="00026A08"/>
    <w:rsid w:val="00032E4E"/>
    <w:rsid w:val="00033E0B"/>
    <w:rsid w:val="00035EDE"/>
    <w:rsid w:val="00037B10"/>
    <w:rsid w:val="00040C66"/>
    <w:rsid w:val="00041DC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5627"/>
    <w:rsid w:val="000B22A2"/>
    <w:rsid w:val="000B5621"/>
    <w:rsid w:val="000B6C42"/>
    <w:rsid w:val="000B73F9"/>
    <w:rsid w:val="000C2A52"/>
    <w:rsid w:val="000D24D3"/>
    <w:rsid w:val="000D33C0"/>
    <w:rsid w:val="000D4CF6"/>
    <w:rsid w:val="000D6941"/>
    <w:rsid w:val="000D7CCE"/>
    <w:rsid w:val="000E04CD"/>
    <w:rsid w:val="000F1B80"/>
    <w:rsid w:val="000F4829"/>
    <w:rsid w:val="000F6535"/>
    <w:rsid w:val="001143B8"/>
    <w:rsid w:val="001202E3"/>
    <w:rsid w:val="00123699"/>
    <w:rsid w:val="001241FB"/>
    <w:rsid w:val="00126CBE"/>
    <w:rsid w:val="0013059D"/>
    <w:rsid w:val="00136187"/>
    <w:rsid w:val="00141A55"/>
    <w:rsid w:val="0014293F"/>
    <w:rsid w:val="0014397D"/>
    <w:rsid w:val="00144453"/>
    <w:rsid w:val="001446A3"/>
    <w:rsid w:val="00152B6B"/>
    <w:rsid w:val="00155395"/>
    <w:rsid w:val="00156B6B"/>
    <w:rsid w:val="00160940"/>
    <w:rsid w:val="00160D74"/>
    <w:rsid w:val="0016251F"/>
    <w:rsid w:val="00163EA0"/>
    <w:rsid w:val="001646EA"/>
    <w:rsid w:val="00167D02"/>
    <w:rsid w:val="001759D8"/>
    <w:rsid w:val="00177D7F"/>
    <w:rsid w:val="00180C3F"/>
    <w:rsid w:val="00181EC8"/>
    <w:rsid w:val="001820D3"/>
    <w:rsid w:val="00184349"/>
    <w:rsid w:val="00195F33"/>
    <w:rsid w:val="001A04AA"/>
    <w:rsid w:val="001A71E1"/>
    <w:rsid w:val="001B1617"/>
    <w:rsid w:val="001B504B"/>
    <w:rsid w:val="001B6F89"/>
    <w:rsid w:val="001B6F98"/>
    <w:rsid w:val="001C191A"/>
    <w:rsid w:val="001D3874"/>
    <w:rsid w:val="001D7E75"/>
    <w:rsid w:val="001E0D73"/>
    <w:rsid w:val="001E4028"/>
    <w:rsid w:val="001E45BD"/>
    <w:rsid w:val="001E56D2"/>
    <w:rsid w:val="001E78D0"/>
    <w:rsid w:val="001E7D56"/>
    <w:rsid w:val="001F0FBB"/>
    <w:rsid w:val="001F4EF3"/>
    <w:rsid w:val="001F75DE"/>
    <w:rsid w:val="001F779C"/>
    <w:rsid w:val="00200D58"/>
    <w:rsid w:val="002011C1"/>
    <w:rsid w:val="002013BE"/>
    <w:rsid w:val="00201EDC"/>
    <w:rsid w:val="002063A4"/>
    <w:rsid w:val="0021145B"/>
    <w:rsid w:val="00220C23"/>
    <w:rsid w:val="0022287A"/>
    <w:rsid w:val="002247F6"/>
    <w:rsid w:val="00225E21"/>
    <w:rsid w:val="002274D8"/>
    <w:rsid w:val="00234E78"/>
    <w:rsid w:val="00243D36"/>
    <w:rsid w:val="00246151"/>
    <w:rsid w:val="0024616E"/>
    <w:rsid w:val="00247707"/>
    <w:rsid w:val="002518C1"/>
    <w:rsid w:val="00255632"/>
    <w:rsid w:val="0026018E"/>
    <w:rsid w:val="002623CD"/>
    <w:rsid w:val="00277CE2"/>
    <w:rsid w:val="002803F4"/>
    <w:rsid w:val="0028635C"/>
    <w:rsid w:val="00286740"/>
    <w:rsid w:val="00291EAE"/>
    <w:rsid w:val="002929D8"/>
    <w:rsid w:val="0029570E"/>
    <w:rsid w:val="002A237D"/>
    <w:rsid w:val="002A4C53"/>
    <w:rsid w:val="002B0672"/>
    <w:rsid w:val="002B247F"/>
    <w:rsid w:val="002B50D4"/>
    <w:rsid w:val="002C145D"/>
    <w:rsid w:val="002C25C4"/>
    <w:rsid w:val="002C2C3E"/>
    <w:rsid w:val="002C36FB"/>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201D"/>
    <w:rsid w:val="00355EA9"/>
    <w:rsid w:val="003578DE"/>
    <w:rsid w:val="00361688"/>
    <w:rsid w:val="003616AB"/>
    <w:rsid w:val="00361855"/>
    <w:rsid w:val="00372443"/>
    <w:rsid w:val="00377FD5"/>
    <w:rsid w:val="003836FC"/>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E4667"/>
    <w:rsid w:val="003F0E85"/>
    <w:rsid w:val="003F10BE"/>
    <w:rsid w:val="003F5F95"/>
    <w:rsid w:val="00410C55"/>
    <w:rsid w:val="00411FA7"/>
    <w:rsid w:val="00415FE6"/>
    <w:rsid w:val="00416854"/>
    <w:rsid w:val="00417725"/>
    <w:rsid w:val="00420709"/>
    <w:rsid w:val="00431192"/>
    <w:rsid w:val="004375DD"/>
    <w:rsid w:val="00437F26"/>
    <w:rsid w:val="00444097"/>
    <w:rsid w:val="00445487"/>
    <w:rsid w:val="00446046"/>
    <w:rsid w:val="0044713F"/>
    <w:rsid w:val="00447E0D"/>
    <w:rsid w:val="00453A68"/>
    <w:rsid w:val="00454769"/>
    <w:rsid w:val="00465CED"/>
    <w:rsid w:val="00465D27"/>
    <w:rsid w:val="00466991"/>
    <w:rsid w:val="0047064C"/>
    <w:rsid w:val="0047564E"/>
    <w:rsid w:val="004822B7"/>
    <w:rsid w:val="00483E03"/>
    <w:rsid w:val="004844FA"/>
    <w:rsid w:val="00484D11"/>
    <w:rsid w:val="0048620E"/>
    <w:rsid w:val="0049469E"/>
    <w:rsid w:val="0049682D"/>
    <w:rsid w:val="004A2217"/>
    <w:rsid w:val="004A24F9"/>
    <w:rsid w:val="004A42E1"/>
    <w:rsid w:val="004B162C"/>
    <w:rsid w:val="004B2ABE"/>
    <w:rsid w:val="004C3DBE"/>
    <w:rsid w:val="004C5C96"/>
    <w:rsid w:val="004D06A4"/>
    <w:rsid w:val="004E4D00"/>
    <w:rsid w:val="004F1A81"/>
    <w:rsid w:val="004F3976"/>
    <w:rsid w:val="005050D2"/>
    <w:rsid w:val="00511D7B"/>
    <w:rsid w:val="0051272E"/>
    <w:rsid w:val="00514C13"/>
    <w:rsid w:val="00516D71"/>
    <w:rsid w:val="005218D9"/>
    <w:rsid w:val="00521EED"/>
    <w:rsid w:val="0052216E"/>
    <w:rsid w:val="005360CF"/>
    <w:rsid w:val="00536186"/>
    <w:rsid w:val="00544CBB"/>
    <w:rsid w:val="00545499"/>
    <w:rsid w:val="005656D7"/>
    <w:rsid w:val="00567280"/>
    <w:rsid w:val="00571C42"/>
    <w:rsid w:val="0057315F"/>
    <w:rsid w:val="005738A4"/>
    <w:rsid w:val="00576104"/>
    <w:rsid w:val="00580923"/>
    <w:rsid w:val="00584860"/>
    <w:rsid w:val="00592B21"/>
    <w:rsid w:val="005B44BF"/>
    <w:rsid w:val="005B66F5"/>
    <w:rsid w:val="005C4DFD"/>
    <w:rsid w:val="005C67C8"/>
    <w:rsid w:val="005D0249"/>
    <w:rsid w:val="005D18FA"/>
    <w:rsid w:val="005D2120"/>
    <w:rsid w:val="005D25CF"/>
    <w:rsid w:val="005D4F3A"/>
    <w:rsid w:val="005D4FD4"/>
    <w:rsid w:val="005D6E8C"/>
    <w:rsid w:val="005E3004"/>
    <w:rsid w:val="005E3C86"/>
    <w:rsid w:val="005E5B8D"/>
    <w:rsid w:val="005F100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5C85"/>
    <w:rsid w:val="006368F1"/>
    <w:rsid w:val="00641703"/>
    <w:rsid w:val="006431A6"/>
    <w:rsid w:val="00643B4C"/>
    <w:rsid w:val="00643E3A"/>
    <w:rsid w:val="006459F6"/>
    <w:rsid w:val="006501AD"/>
    <w:rsid w:val="00651BFA"/>
    <w:rsid w:val="006534F9"/>
    <w:rsid w:val="00654475"/>
    <w:rsid w:val="00655560"/>
    <w:rsid w:val="006569AD"/>
    <w:rsid w:val="00656DF0"/>
    <w:rsid w:val="00661446"/>
    <w:rsid w:val="00665A4B"/>
    <w:rsid w:val="00665D0D"/>
    <w:rsid w:val="0067373B"/>
    <w:rsid w:val="00684BE1"/>
    <w:rsid w:val="00692E2A"/>
    <w:rsid w:val="006A76F2"/>
    <w:rsid w:val="006A7DE0"/>
    <w:rsid w:val="006B6333"/>
    <w:rsid w:val="006C0BE9"/>
    <w:rsid w:val="006D19D4"/>
    <w:rsid w:val="006D7EFB"/>
    <w:rsid w:val="006E13AF"/>
    <w:rsid w:val="006E6672"/>
    <w:rsid w:val="006E6722"/>
    <w:rsid w:val="006F0D46"/>
    <w:rsid w:val="006F56E5"/>
    <w:rsid w:val="006F7AFF"/>
    <w:rsid w:val="007027B9"/>
    <w:rsid w:val="007066B5"/>
    <w:rsid w:val="007145DA"/>
    <w:rsid w:val="00715265"/>
    <w:rsid w:val="00715E88"/>
    <w:rsid w:val="00721A6D"/>
    <w:rsid w:val="007334E8"/>
    <w:rsid w:val="00734CAA"/>
    <w:rsid w:val="00741552"/>
    <w:rsid w:val="00742680"/>
    <w:rsid w:val="007551E2"/>
    <w:rsid w:val="0075533C"/>
    <w:rsid w:val="00755A53"/>
    <w:rsid w:val="00757581"/>
    <w:rsid w:val="007602F5"/>
    <w:rsid w:val="00760D36"/>
    <w:rsid w:val="007611A0"/>
    <w:rsid w:val="007731DB"/>
    <w:rsid w:val="00773E54"/>
    <w:rsid w:val="00774E34"/>
    <w:rsid w:val="00775D8D"/>
    <w:rsid w:val="0078489D"/>
    <w:rsid w:val="00787240"/>
    <w:rsid w:val="00787688"/>
    <w:rsid w:val="007935E6"/>
    <w:rsid w:val="00793A19"/>
    <w:rsid w:val="00796D3F"/>
    <w:rsid w:val="007A1683"/>
    <w:rsid w:val="007A3DC0"/>
    <w:rsid w:val="007A5C12"/>
    <w:rsid w:val="007A7CB0"/>
    <w:rsid w:val="007B68A3"/>
    <w:rsid w:val="007C2541"/>
    <w:rsid w:val="007C36CE"/>
    <w:rsid w:val="007D66A8"/>
    <w:rsid w:val="007E003F"/>
    <w:rsid w:val="007E5F07"/>
    <w:rsid w:val="007F0CF8"/>
    <w:rsid w:val="007F62CB"/>
    <w:rsid w:val="00805335"/>
    <w:rsid w:val="008142EC"/>
    <w:rsid w:val="008164F2"/>
    <w:rsid w:val="00821395"/>
    <w:rsid w:val="008238BF"/>
    <w:rsid w:val="00830E26"/>
    <w:rsid w:val="00833D15"/>
    <w:rsid w:val="00843576"/>
    <w:rsid w:val="00843B64"/>
    <w:rsid w:val="008473F4"/>
    <w:rsid w:val="008478FC"/>
    <w:rsid w:val="00850634"/>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B1C"/>
    <w:rsid w:val="008B4CC9"/>
    <w:rsid w:val="008C5FFF"/>
    <w:rsid w:val="008D4EF1"/>
    <w:rsid w:val="008D75E4"/>
    <w:rsid w:val="008D7C99"/>
    <w:rsid w:val="008E0FCB"/>
    <w:rsid w:val="008E3251"/>
    <w:rsid w:val="008F6DFE"/>
    <w:rsid w:val="009008EA"/>
    <w:rsid w:val="0090529F"/>
    <w:rsid w:val="00905742"/>
    <w:rsid w:val="00917EEE"/>
    <w:rsid w:val="0092178C"/>
    <w:rsid w:val="00922BA1"/>
    <w:rsid w:val="00924683"/>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7259B"/>
    <w:rsid w:val="009776E7"/>
    <w:rsid w:val="009907B9"/>
    <w:rsid w:val="00990918"/>
    <w:rsid w:val="009925BC"/>
    <w:rsid w:val="009A3A83"/>
    <w:rsid w:val="009B0D04"/>
    <w:rsid w:val="009B1C44"/>
    <w:rsid w:val="009B30FD"/>
    <w:rsid w:val="009B4A0F"/>
    <w:rsid w:val="009C11D2"/>
    <w:rsid w:val="009C3362"/>
    <w:rsid w:val="009C6C70"/>
    <w:rsid w:val="009C7B0A"/>
    <w:rsid w:val="009D0B63"/>
    <w:rsid w:val="009D32CE"/>
    <w:rsid w:val="009D5CB8"/>
    <w:rsid w:val="009E307E"/>
    <w:rsid w:val="009F7611"/>
    <w:rsid w:val="00A018C0"/>
    <w:rsid w:val="00A056B5"/>
    <w:rsid w:val="00A07870"/>
    <w:rsid w:val="00A07C54"/>
    <w:rsid w:val="00A07F19"/>
    <w:rsid w:val="00A1348D"/>
    <w:rsid w:val="00A13C99"/>
    <w:rsid w:val="00A232EE"/>
    <w:rsid w:val="00A243E5"/>
    <w:rsid w:val="00A2589A"/>
    <w:rsid w:val="00A414F6"/>
    <w:rsid w:val="00A4175F"/>
    <w:rsid w:val="00A43A67"/>
    <w:rsid w:val="00A44411"/>
    <w:rsid w:val="00A469FA"/>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3260"/>
    <w:rsid w:val="00AD4326"/>
    <w:rsid w:val="00AE237D"/>
    <w:rsid w:val="00AE34A9"/>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01A"/>
    <w:rsid w:val="00BC041F"/>
    <w:rsid w:val="00BC5810"/>
    <w:rsid w:val="00BC7E7C"/>
    <w:rsid w:val="00BD506D"/>
    <w:rsid w:val="00BE5B5F"/>
    <w:rsid w:val="00BE7993"/>
    <w:rsid w:val="00BF5992"/>
    <w:rsid w:val="00C027FF"/>
    <w:rsid w:val="00C116AA"/>
    <w:rsid w:val="00C12FD1"/>
    <w:rsid w:val="00C162DD"/>
    <w:rsid w:val="00C168A7"/>
    <w:rsid w:val="00C172E3"/>
    <w:rsid w:val="00C20A2D"/>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5D04"/>
    <w:rsid w:val="00C771A9"/>
    <w:rsid w:val="00C84759"/>
    <w:rsid w:val="00C854BD"/>
    <w:rsid w:val="00C870D8"/>
    <w:rsid w:val="00C87AAA"/>
    <w:rsid w:val="00C87EEF"/>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1BA2"/>
    <w:rsid w:val="00D25249"/>
    <w:rsid w:val="00D37EBA"/>
    <w:rsid w:val="00D411B5"/>
    <w:rsid w:val="00D44172"/>
    <w:rsid w:val="00D47BE3"/>
    <w:rsid w:val="00D63B8C"/>
    <w:rsid w:val="00D64EB7"/>
    <w:rsid w:val="00D651E4"/>
    <w:rsid w:val="00D739CC"/>
    <w:rsid w:val="00D77297"/>
    <w:rsid w:val="00D8093D"/>
    <w:rsid w:val="00D8108C"/>
    <w:rsid w:val="00D842AE"/>
    <w:rsid w:val="00D9211C"/>
    <w:rsid w:val="00D92DE0"/>
    <w:rsid w:val="00D92FEF"/>
    <w:rsid w:val="00D93A0F"/>
    <w:rsid w:val="00D9579D"/>
    <w:rsid w:val="00DA1BCA"/>
    <w:rsid w:val="00DA4A45"/>
    <w:rsid w:val="00DB34E0"/>
    <w:rsid w:val="00DB5925"/>
    <w:rsid w:val="00DC292E"/>
    <w:rsid w:val="00DC46FF"/>
    <w:rsid w:val="00DC5254"/>
    <w:rsid w:val="00DC569D"/>
    <w:rsid w:val="00DC5AB5"/>
    <w:rsid w:val="00DC6C76"/>
    <w:rsid w:val="00DD0B5A"/>
    <w:rsid w:val="00DD1A4F"/>
    <w:rsid w:val="00DD3107"/>
    <w:rsid w:val="00DD7C2C"/>
    <w:rsid w:val="00DE1D82"/>
    <w:rsid w:val="00DE5BDA"/>
    <w:rsid w:val="00DF433C"/>
    <w:rsid w:val="00DF729A"/>
    <w:rsid w:val="00E0035A"/>
    <w:rsid w:val="00E033E6"/>
    <w:rsid w:val="00E06797"/>
    <w:rsid w:val="00E1265B"/>
    <w:rsid w:val="00E13B48"/>
    <w:rsid w:val="00E1404F"/>
    <w:rsid w:val="00E2042D"/>
    <w:rsid w:val="00E21C83"/>
    <w:rsid w:val="00E24ADA"/>
    <w:rsid w:val="00E32F59"/>
    <w:rsid w:val="00E41908"/>
    <w:rsid w:val="00E46D9A"/>
    <w:rsid w:val="00E565FF"/>
    <w:rsid w:val="00E65388"/>
    <w:rsid w:val="00E74122"/>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A735F"/>
    <w:rsid w:val="00EB0578"/>
    <w:rsid w:val="00EC2813"/>
    <w:rsid w:val="00EC4197"/>
    <w:rsid w:val="00EC5A46"/>
    <w:rsid w:val="00EC63E2"/>
    <w:rsid w:val="00EC7AAA"/>
    <w:rsid w:val="00ED366A"/>
    <w:rsid w:val="00ED6BB7"/>
    <w:rsid w:val="00ED76BB"/>
    <w:rsid w:val="00EE1723"/>
    <w:rsid w:val="00EF22B3"/>
    <w:rsid w:val="00EF5D53"/>
    <w:rsid w:val="00F03B69"/>
    <w:rsid w:val="00F05D88"/>
    <w:rsid w:val="00F07A50"/>
    <w:rsid w:val="00F113DA"/>
    <w:rsid w:val="00F12DA4"/>
    <w:rsid w:val="00F1495C"/>
    <w:rsid w:val="00F2419C"/>
    <w:rsid w:val="00F266FC"/>
    <w:rsid w:val="00F3037A"/>
    <w:rsid w:val="00F3465A"/>
    <w:rsid w:val="00F37DC8"/>
    <w:rsid w:val="00F439B3"/>
    <w:rsid w:val="00F53206"/>
    <w:rsid w:val="00F650C3"/>
    <w:rsid w:val="00F65D85"/>
    <w:rsid w:val="00F6700B"/>
    <w:rsid w:val="00F736A4"/>
    <w:rsid w:val="00F8091E"/>
    <w:rsid w:val="00F80C21"/>
    <w:rsid w:val="00F83855"/>
    <w:rsid w:val="00F8615C"/>
    <w:rsid w:val="00F8673E"/>
    <w:rsid w:val="00F969E5"/>
    <w:rsid w:val="00FA1D9B"/>
    <w:rsid w:val="00FA21BD"/>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qFormat/>
    <w:rsid w:val="000D6941"/>
    <w:pPr>
      <w:keepNext/>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a"/>
    <w:link w:val="Char"/>
    <w:uiPriority w:val="99"/>
    <w:rsid w:val="000D6941"/>
    <w:pPr>
      <w:spacing w:before="20" w:after="0" w:line="210" w:lineRule="exact"/>
      <w:ind w:left="475" w:hanging="475"/>
      <w:jc w:val="left"/>
    </w:pPr>
    <w:rPr>
      <w:noProof/>
      <w:spacing w:val="5"/>
      <w:w w:val="104"/>
      <w:kern w:val="14"/>
      <w:sz w:val="18"/>
      <w:szCs w:val="20"/>
    </w:rPr>
  </w:style>
  <w:style w:type="character" w:styleId="a7">
    <w:name w:val="annotation reference"/>
    <w:rsid w:val="003929B8"/>
    <w:rPr>
      <w:rFonts w:ascii="Times New Roman" w:eastAsia="SimSun" w:hAnsi="Times New Roman"/>
      <w:sz w:val="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d"/>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d">
    <w:name w:val="Subtitle"/>
    <w:basedOn w:val="a"/>
    <w:next w:val="a"/>
    <w:link w:val="Char3"/>
    <w:qFormat/>
    <w:rsid w:val="00312543"/>
    <w:pPr>
      <w:spacing w:after="60"/>
      <w:jc w:val="center"/>
      <w:outlineLvl w:val="1"/>
    </w:pPr>
    <w:rPr>
      <w:rFonts w:ascii="Cambria" w:hAnsi="Cambria"/>
      <w:sz w:val="24"/>
      <w:szCs w:val="24"/>
    </w:rPr>
  </w:style>
  <w:style w:type="character" w:customStyle="1" w:styleId="Char3">
    <w:name w:val="副标题 Char"/>
    <w:link w:val="ad"/>
    <w:rsid w:val="00312543"/>
    <w:rPr>
      <w:rFonts w:ascii="Cambria" w:eastAsia="SimSun" w:hAnsi="Cambria" w:cs="Times New Roman"/>
      <w:sz w:val="24"/>
      <w:szCs w:val="24"/>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e">
    <w:name w:val="footer"/>
    <w:basedOn w:val="a"/>
    <w:semiHidden/>
    <w:rsid w:val="00821395"/>
    <w:pPr>
      <w:tabs>
        <w:tab w:val="center" w:pos="4320"/>
        <w:tab w:val="right" w:pos="8640"/>
      </w:tabs>
      <w:spacing w:before="60"/>
    </w:pPr>
    <w:rPr>
      <w:rFonts w:eastAsia="PMingLiU"/>
      <w:b/>
      <w:noProof/>
      <w:sz w:val="17"/>
    </w:rPr>
  </w:style>
  <w:style w:type="paragraph" w:styleId="af">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0">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1">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qFormat/>
    <w:rsid w:val="000D6941"/>
    <w:pPr>
      <w:keepNext/>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a"/>
    <w:link w:val="Char"/>
    <w:uiPriority w:val="99"/>
    <w:rsid w:val="000D6941"/>
    <w:pPr>
      <w:spacing w:before="20" w:after="0" w:line="210" w:lineRule="exact"/>
      <w:ind w:left="475" w:hanging="475"/>
      <w:jc w:val="left"/>
    </w:pPr>
    <w:rPr>
      <w:noProof/>
      <w:spacing w:val="5"/>
      <w:w w:val="104"/>
      <w:kern w:val="14"/>
      <w:sz w:val="18"/>
      <w:szCs w:val="20"/>
    </w:rPr>
  </w:style>
  <w:style w:type="character" w:styleId="a7">
    <w:name w:val="annotation reference"/>
    <w:rsid w:val="003929B8"/>
    <w:rPr>
      <w:rFonts w:ascii="Times New Roman" w:eastAsia="SimSun" w:hAnsi="Times New Roman"/>
      <w:sz w:val="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d"/>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d">
    <w:name w:val="Subtitle"/>
    <w:basedOn w:val="a"/>
    <w:next w:val="a"/>
    <w:link w:val="Char3"/>
    <w:qFormat/>
    <w:rsid w:val="00312543"/>
    <w:pPr>
      <w:spacing w:after="60"/>
      <w:jc w:val="center"/>
      <w:outlineLvl w:val="1"/>
    </w:pPr>
    <w:rPr>
      <w:rFonts w:ascii="Cambria" w:hAnsi="Cambria"/>
      <w:sz w:val="24"/>
      <w:szCs w:val="24"/>
    </w:rPr>
  </w:style>
  <w:style w:type="character" w:customStyle="1" w:styleId="Char3">
    <w:name w:val="副标题 Char"/>
    <w:link w:val="ad"/>
    <w:rsid w:val="00312543"/>
    <w:rPr>
      <w:rFonts w:ascii="Cambria" w:eastAsia="SimSun" w:hAnsi="Cambria" w:cs="Times New Roman"/>
      <w:sz w:val="24"/>
      <w:szCs w:val="24"/>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e">
    <w:name w:val="footer"/>
    <w:basedOn w:val="a"/>
    <w:semiHidden/>
    <w:rsid w:val="00821395"/>
    <w:pPr>
      <w:tabs>
        <w:tab w:val="center" w:pos="4320"/>
        <w:tab w:val="right" w:pos="8640"/>
      </w:tabs>
      <w:spacing w:before="60"/>
    </w:pPr>
    <w:rPr>
      <w:rFonts w:eastAsia="PMingLiU"/>
      <w:b/>
      <w:noProof/>
      <w:sz w:val="17"/>
    </w:rPr>
  </w:style>
  <w:style w:type="paragraph" w:styleId="af">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0">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1">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788A-7BC6-4C73-9506-C957C801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1698</Words>
  <Characters>200</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24</cp:revision>
  <cp:lastPrinted>2017-06-28T13:19:00Z</cp:lastPrinted>
  <dcterms:created xsi:type="dcterms:W3CDTF">2017-06-28T13:13:00Z</dcterms:created>
  <dcterms:modified xsi:type="dcterms:W3CDTF">2017-06-28T13:20:00Z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6/14/2017 4:31:00 PM</vt:lpwstr>
  </property>
  <property fmtid="{D5CDD505-2E9C-101B-9397-08002B2CF9AE}" pid="5" name="OriginalDocID">
    <vt:lpwstr>5bd3ca3f-7e84-4798-b439-9b33f2ef00e3</vt:lpwstr>
  </property>
</Properties>
</file>