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proofErr w:type="gramStart"/>
            <w:r w:rsidRPr="000844F9">
              <w:rPr>
                <w:rFonts w:hint="cs"/>
                <w:b/>
                <w:bCs/>
                <w:sz w:val="44"/>
                <w:szCs w:val="44"/>
                <w:rtl/>
              </w:rPr>
              <w:t>الأمم</w:t>
            </w:r>
            <w:proofErr w:type="gramEnd"/>
            <w:r w:rsidRPr="000844F9">
              <w:rPr>
                <w:rFonts w:hint="cs"/>
                <w:b/>
                <w:bCs/>
                <w:sz w:val="44"/>
                <w:szCs w:val="44"/>
                <w:rtl/>
              </w:rPr>
              <w:t xml:space="preserve">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B1768B">
            <w:pPr>
              <w:rPr>
                <w:rFonts w:cs="Times New Roman"/>
                <w:b/>
                <w:bCs/>
                <w:szCs w:val="20"/>
              </w:rPr>
            </w:pPr>
            <w:r w:rsidRPr="00AB507F">
              <w:rPr>
                <w:rFonts w:cs="Times New Roman"/>
                <w:b/>
                <w:bCs/>
                <w:sz w:val="28"/>
              </w:rPr>
              <w:t>UNEP</w:t>
            </w:r>
            <w:r>
              <w:rPr>
                <w:rFonts w:cs="Times New Roman"/>
              </w:rPr>
              <w:t>/</w:t>
            </w:r>
            <w:r w:rsidR="00934FB6">
              <w:rPr>
                <w:rFonts w:cs="Times New Roman"/>
                <w:szCs w:val="20"/>
              </w:rPr>
              <w:t xml:space="preserve"> MC/COP.1/</w:t>
            </w:r>
            <w:r w:rsidR="00B1768B">
              <w:rPr>
                <w:rFonts w:cs="Times New Roman"/>
                <w:szCs w:val="20"/>
              </w:rPr>
              <w:t>22</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B1768B" w:rsidP="00934FB6">
            <w:pPr>
              <w:jc w:val="both"/>
              <w:rPr>
                <w:rFonts w:cs="Times New Roman"/>
                <w:szCs w:val="20"/>
              </w:rPr>
            </w:pPr>
            <w:r>
              <w:rPr>
                <w:rFonts w:cs="Times New Roman"/>
                <w:szCs w:val="20"/>
              </w:rPr>
              <w:t>21 April</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0B1AA7" w:rsidP="007B173A">
            <w:pPr>
              <w:spacing w:line="20" w:lineRule="exact"/>
              <w:jc w:val="right"/>
              <w:rPr>
                <w:rtl/>
              </w:rPr>
            </w:pPr>
            <w:r>
              <w:rPr>
                <w:noProof/>
              </w:rPr>
              <w:drawing>
                <wp:anchor distT="0" distB="0" distL="114300" distR="114300" simplePos="0" relativeHeight="251658240" behindDoc="0" locked="0" layoutInCell="1" allowOverlap="1" wp14:anchorId="362BAC97" wp14:editId="4488F4E5">
                  <wp:simplePos x="0" y="0"/>
                  <wp:positionH relativeFrom="column">
                    <wp:posOffset>74295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FC4">
              <w:rPr>
                <w:noProof/>
              </w:rPr>
              <w:drawing>
                <wp:anchor distT="0" distB="0" distL="114300" distR="114300" simplePos="0" relativeHeight="251657216" behindDoc="1" locked="0" layoutInCell="1" allowOverlap="1" wp14:anchorId="5527DF70" wp14:editId="75B3BB4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B1768B" w:rsidRDefault="00934FB6" w:rsidP="00F74407">
            <w:pPr>
              <w:bidi/>
              <w:spacing w:before="60" w:line="360" w:lineRule="exact"/>
              <w:ind w:left="142" w:right="2019"/>
              <w:jc w:val="both"/>
              <w:rPr>
                <w:b/>
                <w:bCs/>
                <w:sz w:val="30"/>
              </w:rPr>
            </w:pPr>
            <w:r>
              <w:rPr>
                <w:rFonts w:hint="cs"/>
                <w:b/>
                <w:bCs/>
                <w:sz w:val="30"/>
                <w:rtl/>
              </w:rPr>
              <w:t>مؤ</w:t>
            </w:r>
            <w:r w:rsidR="00B1768B">
              <w:rPr>
                <w:rFonts w:hint="cs"/>
                <w:b/>
                <w:bCs/>
                <w:sz w:val="30"/>
                <w:rtl/>
              </w:rPr>
              <w:t>تمر الأطراف في اتفاقية ميناماتا</w:t>
            </w:r>
          </w:p>
          <w:p w:rsidR="00934FB6" w:rsidRDefault="00934FB6" w:rsidP="00B1768B">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proofErr w:type="gramStart"/>
            <w:r>
              <w:rPr>
                <w:rFonts w:hint="cs"/>
                <w:b/>
                <w:bCs/>
                <w:sz w:val="30"/>
                <w:rtl/>
              </w:rPr>
              <w:t>الاجتماع</w:t>
            </w:r>
            <w:proofErr w:type="gramEnd"/>
            <w:r>
              <w:rPr>
                <w:rFonts w:hint="cs"/>
                <w:b/>
                <w:bCs/>
                <w:sz w:val="30"/>
                <w:rtl/>
              </w:rPr>
              <w:t xml:space="preserve">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proofErr w:type="gramStart"/>
            <w:r>
              <w:rPr>
                <w:rFonts w:ascii="Traditional Arabic" w:hAnsi="Traditional Arabic" w:hint="cs"/>
                <w:sz w:val="30"/>
                <w:rtl/>
              </w:rPr>
              <w:t>أيلول</w:t>
            </w:r>
            <w:proofErr w:type="gramEnd"/>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Default="00934FB6" w:rsidP="00F74407">
            <w:pPr>
              <w:bidi/>
              <w:spacing w:after="40" w:line="360" w:lineRule="exact"/>
              <w:ind w:left="142" w:right="5846"/>
              <w:jc w:val="both"/>
              <w:rPr>
                <w:rFonts w:cs="Times New Roman"/>
                <w:sz w:val="24"/>
                <w:szCs w:val="24"/>
                <w:rtl/>
              </w:rPr>
            </w:pPr>
            <w:r>
              <w:rPr>
                <w:rFonts w:ascii="Traditional Arabic" w:hAnsi="Traditional Arabic" w:hint="cs"/>
                <w:sz w:val="30"/>
                <w:rtl/>
              </w:rPr>
              <w:t>البند (</w:t>
            </w:r>
            <w:r w:rsidR="00B1768B">
              <w:rPr>
                <w:rFonts w:ascii="Traditional Arabic" w:hAnsi="Traditional Arabic" w:hint="cs"/>
                <w:sz w:val="30"/>
                <w:rtl/>
              </w:rPr>
              <w:t>6</w:t>
            </w:r>
            <w:r>
              <w:rPr>
                <w:rFonts w:ascii="Traditional Arabic" w:hAnsi="Traditional Arabic" w:hint="cs"/>
                <w:sz w:val="30"/>
                <w:rtl/>
              </w:rPr>
              <w:t xml:space="preserve">) </w:t>
            </w:r>
            <w:proofErr w:type="gramStart"/>
            <w:r>
              <w:rPr>
                <w:rFonts w:ascii="Traditional Arabic" w:hAnsi="Traditional Arabic" w:hint="cs"/>
                <w:sz w:val="30"/>
                <w:rtl/>
              </w:rPr>
              <w:t>من</w:t>
            </w:r>
            <w:proofErr w:type="gramEnd"/>
            <w:r>
              <w:rPr>
                <w:rFonts w:ascii="Traditional Arabic" w:hAnsi="Traditional Arabic" w:hint="cs"/>
                <w:sz w:val="30"/>
                <w:rtl/>
              </w:rPr>
              <w:t xml:space="preserve"> جدول الأعمال المؤقت</w:t>
            </w:r>
            <w:r w:rsidRPr="00980912">
              <w:rPr>
                <w:rStyle w:val="FootnoteReference"/>
                <w:rFonts w:cs="Times New Roman"/>
                <w:sz w:val="24"/>
                <w:szCs w:val="24"/>
                <w:rtl/>
              </w:rPr>
              <w:footnoteReference w:customMarkFollows="1" w:id="1"/>
              <w:t>*</w:t>
            </w:r>
          </w:p>
          <w:p w:rsidR="00B1768B" w:rsidRPr="00B1768B" w:rsidRDefault="00B1768B" w:rsidP="00B1768B">
            <w:pPr>
              <w:bidi/>
              <w:spacing w:after="240" w:line="340" w:lineRule="exact"/>
              <w:ind w:left="142" w:right="6129"/>
              <w:jc w:val="both"/>
              <w:rPr>
                <w:b/>
                <w:bCs/>
                <w:sz w:val="28"/>
                <w:szCs w:val="28"/>
                <w:rtl/>
              </w:rPr>
            </w:pPr>
            <w:r w:rsidRPr="00B1768B">
              <w:rPr>
                <w:rFonts w:ascii="Traditional Arabic" w:hAnsi="Traditional Arabic"/>
                <w:b/>
                <w:bCs/>
                <w:sz w:val="28"/>
                <w:szCs w:val="28"/>
                <w:rtl/>
              </w:rPr>
              <w:t>مسائل تنص عليها الاتفاقية ويتعين أن يتخذ مؤتمر الأطراف إجراءات بشأنها</w:t>
            </w:r>
          </w:p>
        </w:tc>
      </w:tr>
    </w:tbl>
    <w:p w:rsidR="00B1768B" w:rsidRPr="003030E8" w:rsidRDefault="00B1768B" w:rsidP="00991F39">
      <w:pPr>
        <w:pStyle w:val="Normalnumber"/>
        <w:numPr>
          <w:ilvl w:val="0"/>
          <w:numId w:val="0"/>
        </w:numPr>
        <w:bidi/>
        <w:spacing w:before="120" w:line="400" w:lineRule="exact"/>
        <w:ind w:left="1134"/>
        <w:jc w:val="both"/>
        <w:rPr>
          <w:rFonts w:ascii="Traditional Arabic" w:hAnsi="Traditional Arabic" w:cs="Traditional Arabic"/>
          <w:b/>
          <w:bCs/>
          <w:sz w:val="34"/>
          <w:szCs w:val="34"/>
          <w:rtl/>
          <w:lang w:eastAsia="zh-TW"/>
        </w:rPr>
      </w:pPr>
      <w:r w:rsidRPr="003030E8">
        <w:rPr>
          <w:rFonts w:ascii="Traditional Arabic" w:hAnsi="Traditional Arabic" w:cs="Traditional Arabic" w:hint="cs"/>
          <w:b/>
          <w:bCs/>
          <w:sz w:val="34"/>
          <w:szCs w:val="34"/>
          <w:rtl/>
          <w:lang w:eastAsia="zh-TW"/>
        </w:rPr>
        <w:t>مسائل يتعين أن يتخذ مؤتمر الأطراف إجراءات بشأنها بموجب المواد 3 و4 و5 و14 و16 من اتفاقية ميناماتا بشأن الزئبق</w:t>
      </w:r>
    </w:p>
    <w:p w:rsidR="00B1768B" w:rsidRPr="003030E8" w:rsidRDefault="00B1768B" w:rsidP="00B1768B">
      <w:pPr>
        <w:pStyle w:val="Normalnumber"/>
        <w:numPr>
          <w:ilvl w:val="0"/>
          <w:numId w:val="0"/>
        </w:numPr>
        <w:bidi/>
        <w:spacing w:before="240" w:line="400" w:lineRule="exact"/>
        <w:ind w:left="1134"/>
        <w:jc w:val="both"/>
        <w:rPr>
          <w:rFonts w:ascii="Traditional Arabic" w:hAnsi="Traditional Arabic" w:cs="Traditional Arabic"/>
          <w:b/>
          <w:bCs/>
          <w:sz w:val="32"/>
          <w:szCs w:val="32"/>
          <w:rtl/>
          <w:lang w:eastAsia="zh-TW"/>
        </w:rPr>
      </w:pPr>
      <w:proofErr w:type="gramStart"/>
      <w:r w:rsidRPr="003030E8">
        <w:rPr>
          <w:rFonts w:ascii="Traditional Arabic" w:hAnsi="Traditional Arabic" w:cs="Traditional Arabic" w:hint="cs"/>
          <w:b/>
          <w:bCs/>
          <w:sz w:val="32"/>
          <w:szCs w:val="32"/>
          <w:rtl/>
          <w:lang w:eastAsia="zh-TW"/>
        </w:rPr>
        <w:t>مذكرة</w:t>
      </w:r>
      <w:proofErr w:type="gramEnd"/>
      <w:r w:rsidRPr="003030E8">
        <w:rPr>
          <w:rFonts w:ascii="Traditional Arabic" w:hAnsi="Traditional Arabic" w:cs="Traditional Arabic" w:hint="cs"/>
          <w:b/>
          <w:bCs/>
          <w:sz w:val="32"/>
          <w:szCs w:val="32"/>
          <w:rtl/>
          <w:lang w:eastAsia="zh-TW"/>
        </w:rPr>
        <w:t xml:space="preserve"> من الأمانة</w:t>
      </w:r>
    </w:p>
    <w:p w:rsidR="00B1768B" w:rsidRDefault="00B1768B" w:rsidP="001D30E5">
      <w:pPr>
        <w:pStyle w:val="Normalnumber"/>
        <w:numPr>
          <w:ilvl w:val="0"/>
          <w:numId w:val="18"/>
        </w:numPr>
        <w:tabs>
          <w:tab w:val="num" w:pos="1699"/>
        </w:tabs>
        <w:autoSpaceDE/>
        <w:autoSpaceDN/>
        <w:bidi/>
        <w:adjustRightInd/>
        <w:spacing w:line="400" w:lineRule="exact"/>
        <w:ind w:left="1134"/>
        <w:jc w:val="both"/>
        <w:textDirection w:val="tbRlV"/>
        <w:rPr>
          <w:rFonts w:ascii="Traditional Arabic" w:hAnsi="Traditional Arabic" w:cs="Traditional Arabic"/>
          <w:sz w:val="30"/>
          <w:szCs w:val="30"/>
          <w:lang w:eastAsia="zh-TW"/>
        </w:rPr>
      </w:pPr>
      <w:r>
        <w:rPr>
          <w:rFonts w:ascii="Traditional Arabic" w:hAnsi="Traditional Arabic" w:cs="Traditional Arabic" w:hint="cs"/>
          <w:sz w:val="30"/>
          <w:szCs w:val="30"/>
          <w:rtl/>
          <w:lang w:eastAsia="zh-TW"/>
        </w:rPr>
        <w:t xml:space="preserve">تنص </w:t>
      </w:r>
      <w:r>
        <w:rPr>
          <w:rFonts w:ascii="Traditional Arabic" w:hAnsi="Traditional Arabic" w:cs="Traditional Arabic"/>
          <w:sz w:val="30"/>
          <w:szCs w:val="30"/>
          <w:rtl/>
          <w:lang w:eastAsia="zh-TW"/>
        </w:rPr>
        <w:t>اتفاقية ميناماتا بشأن الزئبق</w:t>
      </w:r>
      <w:r w:rsidRPr="001802E3">
        <w:rPr>
          <w:rFonts w:ascii="Traditional Arabic" w:hAnsi="Traditional Arabic" w:cs="Traditional Arabic"/>
          <w:sz w:val="30"/>
          <w:szCs w:val="30"/>
          <w:rtl/>
          <w:lang w:eastAsia="zh-TW"/>
        </w:rPr>
        <w:t xml:space="preserve"> على أن يتخذ مؤتمر الأطراف إجراءات بشأن مسائل محددة بموجب المادة ٣ (مصادر الإمداد بالزئبق والتجارة</w:t>
      </w:r>
      <w:r>
        <w:rPr>
          <w:rFonts w:ascii="Traditional Arabic" w:hAnsi="Traditional Arabic" w:cs="Traditional Arabic" w:hint="cs"/>
          <w:sz w:val="30"/>
          <w:szCs w:val="30"/>
          <w:rtl/>
          <w:lang w:eastAsia="zh-TW"/>
        </w:rPr>
        <w:t xml:space="preserve"> فيه</w:t>
      </w:r>
      <w:r w:rsidRPr="001802E3">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وال</w:t>
      </w:r>
      <w:r w:rsidRPr="001802E3">
        <w:rPr>
          <w:rFonts w:ascii="Traditional Arabic" w:hAnsi="Traditional Arabic" w:cs="Traditional Arabic"/>
          <w:sz w:val="30"/>
          <w:szCs w:val="30"/>
          <w:rtl/>
          <w:lang w:eastAsia="zh-TW"/>
        </w:rPr>
        <w:t>مادة ٤ (المنتجات المضاف إليها الزئبق)</w:t>
      </w:r>
      <w:r>
        <w:rPr>
          <w:rFonts w:ascii="Traditional Arabic" w:hAnsi="Traditional Arabic" w:cs="Traditional Arabic" w:hint="cs"/>
          <w:sz w:val="30"/>
          <w:szCs w:val="30"/>
          <w:rtl/>
          <w:lang w:eastAsia="zh-TW"/>
        </w:rPr>
        <w:t>،</w:t>
      </w:r>
      <w:r w:rsidRPr="001802E3">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و</w:t>
      </w:r>
      <w:r w:rsidRPr="001802E3">
        <w:rPr>
          <w:rFonts w:ascii="Traditional Arabic" w:hAnsi="Traditional Arabic" w:cs="Traditional Arabic"/>
          <w:sz w:val="30"/>
          <w:szCs w:val="30"/>
          <w:rtl/>
          <w:lang w:eastAsia="zh-TW"/>
        </w:rPr>
        <w:t>المادة ٥ (عمليات التصنيع</w:t>
      </w:r>
      <w:r>
        <w:rPr>
          <w:rFonts w:ascii="Traditional Arabic" w:hAnsi="Traditional Arabic" w:cs="Traditional Arabic" w:hint="cs"/>
          <w:sz w:val="30"/>
          <w:szCs w:val="30"/>
          <w:rtl/>
          <w:lang w:eastAsia="zh-TW"/>
        </w:rPr>
        <w:t xml:space="preserve"> التي يستخدم فيها</w:t>
      </w:r>
      <w:r w:rsidRPr="001802E3">
        <w:rPr>
          <w:rFonts w:ascii="Traditional Arabic" w:hAnsi="Traditional Arabic" w:cs="Traditional Arabic"/>
          <w:sz w:val="30"/>
          <w:szCs w:val="30"/>
          <w:rtl/>
          <w:lang w:eastAsia="zh-TW"/>
        </w:rPr>
        <w:t xml:space="preserve"> الزئبق أو مركبات الزئبق</w:t>
      </w:r>
      <w:r>
        <w:rPr>
          <w:rFonts w:ascii="Traditional Arabic" w:hAnsi="Traditional Arabic" w:cs="Traditional Arabic" w:hint="cs"/>
          <w:sz w:val="30"/>
          <w:szCs w:val="30"/>
          <w:rtl/>
          <w:lang w:eastAsia="zh-TW"/>
        </w:rPr>
        <w:t>)، و</w:t>
      </w:r>
      <w:r w:rsidRPr="001802E3">
        <w:rPr>
          <w:rFonts w:ascii="Traditional Arabic" w:hAnsi="Traditional Arabic" w:cs="Traditional Arabic"/>
          <w:sz w:val="30"/>
          <w:szCs w:val="30"/>
          <w:rtl/>
          <w:lang w:eastAsia="zh-TW"/>
        </w:rPr>
        <w:t>المادة ١٤ (بناء القدرات والمساعدة التقنية ونقل التكنولوجيا)</w:t>
      </w:r>
      <w:r>
        <w:rPr>
          <w:rFonts w:ascii="Traditional Arabic" w:hAnsi="Traditional Arabic" w:cs="Traditional Arabic" w:hint="cs"/>
          <w:sz w:val="30"/>
          <w:szCs w:val="30"/>
          <w:rtl/>
          <w:lang w:eastAsia="zh-TW"/>
        </w:rPr>
        <w:t>،</w:t>
      </w:r>
      <w:r w:rsidRPr="001802E3">
        <w:rPr>
          <w:rFonts w:ascii="Traditional Arabic" w:hAnsi="Traditional Arabic" w:cs="Traditional Arabic"/>
          <w:sz w:val="30"/>
          <w:szCs w:val="30"/>
          <w:rtl/>
          <w:lang w:eastAsia="zh-TW"/>
        </w:rPr>
        <w:t xml:space="preserve"> والمادة ١٦ (الجوانب الصحية)</w:t>
      </w:r>
      <w:r>
        <w:rPr>
          <w:rFonts w:ascii="Traditional Arabic" w:hAnsi="Traditional Arabic" w:cs="Traditional Arabic" w:hint="cs"/>
          <w:sz w:val="30"/>
          <w:szCs w:val="30"/>
          <w:rtl/>
          <w:lang w:eastAsia="zh-TW"/>
        </w:rPr>
        <w:t>.</w:t>
      </w:r>
    </w:p>
    <w:p w:rsidR="00B1768B" w:rsidRPr="003030E8" w:rsidRDefault="00B1768B" w:rsidP="001D30E5">
      <w:pPr>
        <w:pStyle w:val="Normalnumber"/>
        <w:numPr>
          <w:ilvl w:val="0"/>
          <w:numId w:val="0"/>
        </w:numPr>
        <w:bidi/>
        <w:spacing w:line="400" w:lineRule="exact"/>
        <w:ind w:left="1135" w:hanging="851"/>
        <w:jc w:val="both"/>
        <w:rPr>
          <w:rFonts w:ascii="Traditional Arabic" w:hAnsi="Traditional Arabic" w:cs="Traditional Arabic"/>
          <w:b/>
          <w:bCs/>
          <w:sz w:val="32"/>
          <w:szCs w:val="32"/>
          <w:rtl/>
          <w:lang w:eastAsia="zh-TW"/>
        </w:rPr>
      </w:pPr>
      <w:r w:rsidRPr="003030E8">
        <w:rPr>
          <w:rFonts w:ascii="Traditional Arabic" w:hAnsi="Traditional Arabic" w:cs="Traditional Arabic"/>
          <w:b/>
          <w:bCs/>
          <w:sz w:val="32"/>
          <w:szCs w:val="32"/>
          <w:rtl/>
          <w:lang w:eastAsia="zh-TW"/>
        </w:rPr>
        <w:t>أولا</w:t>
      </w:r>
      <w:r>
        <w:rPr>
          <w:rFonts w:ascii="Traditional Arabic" w:hAnsi="Traditional Arabic" w:cs="Traditional Arabic" w:hint="cs"/>
          <w:b/>
          <w:bCs/>
          <w:sz w:val="32"/>
          <w:szCs w:val="32"/>
          <w:rtl/>
          <w:lang w:eastAsia="zh-TW"/>
        </w:rPr>
        <w:t>ً</w:t>
      </w:r>
      <w:r w:rsidRPr="003030E8">
        <w:rPr>
          <w:rFonts w:ascii="Traditional Arabic" w:hAnsi="Traditional Arabic" w:cs="Traditional Arabic"/>
          <w:b/>
          <w:bCs/>
          <w:sz w:val="32"/>
          <w:szCs w:val="32"/>
          <w:rtl/>
          <w:lang w:eastAsia="zh-TW"/>
        </w:rPr>
        <w:t>-</w:t>
      </w:r>
      <w:r w:rsidRPr="003030E8">
        <w:rPr>
          <w:rFonts w:ascii="Traditional Arabic" w:hAnsi="Traditional Arabic" w:cs="Traditional Arabic" w:hint="cs"/>
          <w:b/>
          <w:bCs/>
          <w:sz w:val="32"/>
          <w:szCs w:val="32"/>
          <w:rtl/>
          <w:lang w:eastAsia="zh-TW"/>
        </w:rPr>
        <w:tab/>
      </w:r>
      <w:r w:rsidRPr="003030E8">
        <w:rPr>
          <w:rFonts w:ascii="Traditional Arabic" w:hAnsi="Traditional Arabic" w:cs="Traditional Arabic"/>
          <w:b/>
          <w:bCs/>
          <w:sz w:val="32"/>
          <w:szCs w:val="32"/>
          <w:rtl/>
          <w:lang w:eastAsia="zh-TW"/>
        </w:rPr>
        <w:t>المادة 3: مصادر الإمداد بالزئبق والتجارة فيه</w:t>
      </w:r>
    </w:p>
    <w:p w:rsidR="00B1768B" w:rsidRPr="001802E3"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r w:rsidRPr="001802E3">
        <w:rPr>
          <w:rFonts w:ascii="Traditional Arabic" w:hAnsi="Traditional Arabic" w:cs="Traditional Arabic"/>
          <w:sz w:val="30"/>
          <w:szCs w:val="30"/>
          <w:rtl/>
          <w:lang w:eastAsia="zh-TW"/>
        </w:rPr>
        <w:t>تنص الفقرة 13 من المادة 3 من الاتفاقية على أن يقيِّم مؤتمر الأطراف ما إذا كانت التجارة في مركّبات زئبق محدّدة تخلّ بهدف الاتفاقية، و</w:t>
      </w:r>
      <w:r>
        <w:rPr>
          <w:rFonts w:ascii="Traditional Arabic" w:hAnsi="Traditional Arabic" w:cs="Traditional Arabic" w:hint="cs"/>
          <w:sz w:val="30"/>
          <w:szCs w:val="30"/>
          <w:rtl/>
          <w:lang w:eastAsia="zh-TW"/>
        </w:rPr>
        <w:t xml:space="preserve">أن </w:t>
      </w:r>
      <w:r w:rsidRPr="001802E3">
        <w:rPr>
          <w:rFonts w:ascii="Traditional Arabic" w:hAnsi="Traditional Arabic" w:cs="Traditional Arabic"/>
          <w:sz w:val="30"/>
          <w:szCs w:val="30"/>
          <w:rtl/>
          <w:lang w:eastAsia="zh-TW"/>
        </w:rPr>
        <w:t>ينظر فيما إذا كان ينبغي إخضاع مركّبات زئبق محدَّدة للفقرتين 6 و8 من المادة 3، من خلال إد</w:t>
      </w:r>
      <w:r>
        <w:rPr>
          <w:rFonts w:ascii="Traditional Arabic" w:hAnsi="Traditional Arabic" w:cs="Traditional Arabic"/>
          <w:sz w:val="30"/>
          <w:szCs w:val="30"/>
          <w:rtl/>
          <w:lang w:eastAsia="zh-TW"/>
        </w:rPr>
        <w:t>راجها في مرفق إضافي بالاتفاقية.</w:t>
      </w:r>
    </w:p>
    <w:p w:rsidR="00B1768B" w:rsidRPr="001802E3"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 xml:space="preserve">وأُعِدَّ </w:t>
      </w:r>
      <w:r w:rsidRPr="001802E3">
        <w:rPr>
          <w:rFonts w:ascii="Traditional Arabic" w:hAnsi="Traditional Arabic" w:cs="Traditional Arabic"/>
          <w:sz w:val="30"/>
          <w:szCs w:val="30"/>
          <w:rtl/>
          <w:lang w:eastAsia="zh-TW"/>
        </w:rPr>
        <w:t xml:space="preserve">تقرير عن التجارة في الزئبق ومركباته </w:t>
      </w:r>
      <w:r>
        <w:rPr>
          <w:rFonts w:ascii="Traditional Arabic" w:hAnsi="Traditional Arabic" w:cs="Traditional Arabic" w:hint="cs"/>
          <w:sz w:val="30"/>
          <w:szCs w:val="30"/>
          <w:rtl/>
          <w:lang w:eastAsia="zh-TW"/>
        </w:rPr>
        <w:t>في عام</w:t>
      </w:r>
      <w:r w:rsidRPr="001802E3">
        <w:rPr>
          <w:rFonts w:ascii="Traditional Arabic" w:hAnsi="Traditional Arabic" w:cs="Traditional Arabic"/>
          <w:sz w:val="30"/>
          <w:szCs w:val="30"/>
          <w:rtl/>
          <w:lang w:eastAsia="zh-TW"/>
        </w:rPr>
        <w:t xml:space="preserve"> ٢٠٠٦ </w:t>
      </w:r>
      <w:r>
        <w:rPr>
          <w:rFonts w:ascii="Traditional Arabic" w:hAnsi="Traditional Arabic" w:cs="Traditional Arabic" w:hint="cs"/>
          <w:sz w:val="30"/>
          <w:szCs w:val="30"/>
          <w:rtl/>
          <w:lang w:eastAsia="zh-TW"/>
        </w:rPr>
        <w:t>وقُدِّم</w:t>
      </w:r>
      <w:r w:rsidRPr="001802E3">
        <w:rPr>
          <w:rFonts w:ascii="Traditional Arabic" w:hAnsi="Traditional Arabic" w:cs="Traditional Arabic"/>
          <w:sz w:val="30"/>
          <w:szCs w:val="30"/>
          <w:rtl/>
          <w:lang w:eastAsia="zh-TW"/>
        </w:rPr>
        <w:t xml:space="preserve"> إلى مجلس إدارة برنامج الأمم المتحدة للبيئة. </w:t>
      </w:r>
      <w:r>
        <w:rPr>
          <w:rFonts w:ascii="Traditional Arabic" w:hAnsi="Traditional Arabic" w:cs="Traditional Arabic" w:hint="cs"/>
          <w:sz w:val="30"/>
          <w:szCs w:val="30"/>
          <w:rtl/>
          <w:lang w:eastAsia="zh-TW"/>
        </w:rPr>
        <w:t xml:space="preserve">وهناك </w:t>
      </w:r>
      <w:r w:rsidRPr="001802E3">
        <w:rPr>
          <w:rFonts w:ascii="Traditional Arabic" w:hAnsi="Traditional Arabic" w:cs="Traditional Arabic"/>
          <w:sz w:val="30"/>
          <w:szCs w:val="30"/>
          <w:rtl/>
          <w:lang w:eastAsia="zh-TW"/>
        </w:rPr>
        <w:t>تقرير</w:t>
      </w:r>
      <w:r>
        <w:rPr>
          <w:rFonts w:ascii="Traditional Arabic" w:hAnsi="Traditional Arabic" w:cs="Traditional Arabic" w:hint="cs"/>
          <w:sz w:val="30"/>
          <w:szCs w:val="30"/>
          <w:rtl/>
          <w:lang w:eastAsia="zh-TW"/>
        </w:rPr>
        <w:t xml:space="preserve"> جديد</w:t>
      </w:r>
      <w:r w:rsidRPr="001802E3">
        <w:rPr>
          <w:rFonts w:ascii="Traditional Arabic" w:hAnsi="Traditional Arabic" w:cs="Traditional Arabic"/>
          <w:sz w:val="30"/>
          <w:szCs w:val="30"/>
          <w:rtl/>
          <w:lang w:eastAsia="zh-TW"/>
        </w:rPr>
        <w:t xml:space="preserve"> قيد الإعداد </w:t>
      </w:r>
      <w:proofErr w:type="gramStart"/>
      <w:r w:rsidRPr="001802E3">
        <w:rPr>
          <w:rFonts w:ascii="Traditional Arabic" w:hAnsi="Traditional Arabic" w:cs="Traditional Arabic"/>
          <w:sz w:val="30"/>
          <w:szCs w:val="30"/>
          <w:rtl/>
          <w:lang w:eastAsia="zh-TW"/>
        </w:rPr>
        <w:t>منذ</w:t>
      </w:r>
      <w:proofErr w:type="gramEnd"/>
      <w:r>
        <w:rPr>
          <w:rFonts w:ascii="Traditional Arabic" w:hAnsi="Traditional Arabic" w:cs="Traditional Arabic" w:hint="cs"/>
          <w:sz w:val="30"/>
          <w:szCs w:val="30"/>
          <w:rtl/>
          <w:lang w:eastAsia="zh-TW"/>
        </w:rPr>
        <w:t xml:space="preserve"> عام</w:t>
      </w:r>
      <w:r w:rsidRPr="001802E3">
        <w:rPr>
          <w:rFonts w:ascii="Traditional Arabic" w:hAnsi="Traditional Arabic" w:cs="Traditional Arabic"/>
          <w:sz w:val="30"/>
          <w:szCs w:val="30"/>
          <w:rtl/>
          <w:lang w:eastAsia="zh-TW"/>
        </w:rPr>
        <w:t xml:space="preserve"> ٢٠١٦ </w:t>
      </w:r>
      <w:r>
        <w:rPr>
          <w:rFonts w:ascii="Traditional Arabic" w:hAnsi="Traditional Arabic" w:cs="Traditional Arabic" w:hint="cs"/>
          <w:sz w:val="30"/>
          <w:szCs w:val="30"/>
          <w:rtl/>
          <w:lang w:eastAsia="zh-TW"/>
        </w:rPr>
        <w:t xml:space="preserve">يرمي إلى </w:t>
      </w:r>
      <w:r w:rsidRPr="001802E3">
        <w:rPr>
          <w:rFonts w:ascii="Traditional Arabic" w:hAnsi="Traditional Arabic" w:cs="Traditional Arabic"/>
          <w:sz w:val="30"/>
          <w:szCs w:val="30"/>
          <w:rtl/>
          <w:lang w:eastAsia="zh-TW"/>
        </w:rPr>
        <w:t xml:space="preserve">تقييم المستويات الحالية </w:t>
      </w:r>
      <w:r>
        <w:rPr>
          <w:rFonts w:ascii="Traditional Arabic" w:hAnsi="Traditional Arabic" w:cs="Traditional Arabic" w:hint="cs"/>
          <w:sz w:val="30"/>
          <w:szCs w:val="30"/>
          <w:rtl/>
          <w:lang w:eastAsia="zh-TW"/>
        </w:rPr>
        <w:t>لهذه ال</w:t>
      </w:r>
      <w:r w:rsidRPr="001802E3">
        <w:rPr>
          <w:rFonts w:ascii="Traditional Arabic" w:hAnsi="Traditional Arabic" w:cs="Traditional Arabic"/>
          <w:sz w:val="30"/>
          <w:szCs w:val="30"/>
          <w:rtl/>
          <w:lang w:eastAsia="zh-TW"/>
        </w:rPr>
        <w:t xml:space="preserve">تجارة. وسيقدم التقرير </w:t>
      </w:r>
      <w:r>
        <w:rPr>
          <w:rFonts w:ascii="Traditional Arabic" w:hAnsi="Traditional Arabic" w:cs="Traditional Arabic" w:hint="cs"/>
          <w:sz w:val="30"/>
          <w:szCs w:val="30"/>
          <w:rtl/>
          <w:lang w:eastAsia="zh-TW"/>
        </w:rPr>
        <w:t>أدلة على</w:t>
      </w:r>
      <w:r w:rsidRPr="001802E3">
        <w:rPr>
          <w:rFonts w:ascii="Traditional Arabic" w:hAnsi="Traditional Arabic" w:cs="Traditional Arabic"/>
          <w:sz w:val="30"/>
          <w:szCs w:val="30"/>
          <w:rtl/>
          <w:lang w:eastAsia="zh-TW"/>
        </w:rPr>
        <w:t xml:space="preserve"> ما إذا كانت هناك تجارة كبيرة</w:t>
      </w:r>
      <w:r>
        <w:rPr>
          <w:rFonts w:ascii="Traditional Arabic" w:hAnsi="Traditional Arabic" w:cs="Traditional Arabic" w:hint="cs"/>
          <w:sz w:val="30"/>
          <w:szCs w:val="30"/>
          <w:rtl/>
          <w:lang w:eastAsia="zh-TW"/>
        </w:rPr>
        <w:t xml:space="preserve"> الحجم</w:t>
      </w:r>
      <w:r w:rsidRPr="001802E3">
        <w:rPr>
          <w:rFonts w:ascii="Traditional Arabic" w:hAnsi="Traditional Arabic" w:cs="Traditional Arabic"/>
          <w:sz w:val="30"/>
          <w:szCs w:val="30"/>
          <w:rtl/>
          <w:lang w:eastAsia="zh-TW"/>
        </w:rPr>
        <w:t xml:space="preserve"> في مركبات زئبق محددة.</w:t>
      </w:r>
    </w:p>
    <w:p w:rsidR="00B1768B" w:rsidRDefault="00B1768B" w:rsidP="001D30E5">
      <w:pPr>
        <w:bidi/>
        <w:spacing w:after="120" w:line="400" w:lineRule="exact"/>
        <w:rPr>
          <w:rFonts w:ascii="Traditional Arabic" w:hAnsi="Traditional Arabic"/>
          <w:b/>
          <w:bCs/>
          <w:sz w:val="30"/>
          <w:rtl/>
          <w:lang w:val="en-GB" w:eastAsia="zh-TW"/>
        </w:rPr>
      </w:pPr>
      <w:r>
        <w:rPr>
          <w:rFonts w:ascii="Traditional Arabic" w:hAnsi="Traditional Arabic"/>
          <w:b/>
          <w:bCs/>
          <w:sz w:val="30"/>
          <w:rtl/>
          <w:lang w:eastAsia="zh-TW"/>
        </w:rPr>
        <w:br w:type="page"/>
      </w:r>
    </w:p>
    <w:p w:rsidR="00B1768B" w:rsidRPr="003030E8" w:rsidRDefault="00B1768B" w:rsidP="001D30E5">
      <w:pPr>
        <w:pStyle w:val="Normalnumber"/>
        <w:numPr>
          <w:ilvl w:val="0"/>
          <w:numId w:val="0"/>
        </w:numPr>
        <w:bidi/>
        <w:spacing w:line="400" w:lineRule="exact"/>
        <w:ind w:left="1132" w:hanging="850"/>
        <w:jc w:val="both"/>
        <w:rPr>
          <w:rFonts w:ascii="Traditional Arabic" w:hAnsi="Traditional Arabic" w:cs="Traditional Arabic"/>
          <w:b/>
          <w:bCs/>
          <w:sz w:val="32"/>
          <w:szCs w:val="32"/>
          <w:rtl/>
          <w:lang w:eastAsia="zh-TW"/>
        </w:rPr>
      </w:pPr>
      <w:r w:rsidRPr="003030E8">
        <w:rPr>
          <w:rFonts w:ascii="Traditional Arabic" w:hAnsi="Traditional Arabic" w:cs="Traditional Arabic"/>
          <w:b/>
          <w:bCs/>
          <w:sz w:val="32"/>
          <w:szCs w:val="32"/>
          <w:rtl/>
          <w:lang w:eastAsia="zh-TW"/>
        </w:rPr>
        <w:lastRenderedPageBreak/>
        <w:t>ثانيا</w:t>
      </w:r>
      <w:r>
        <w:rPr>
          <w:rFonts w:ascii="Traditional Arabic" w:hAnsi="Traditional Arabic" w:cs="Traditional Arabic" w:hint="cs"/>
          <w:b/>
          <w:bCs/>
          <w:sz w:val="32"/>
          <w:szCs w:val="32"/>
          <w:rtl/>
          <w:lang w:eastAsia="zh-TW"/>
        </w:rPr>
        <w:t>ً</w:t>
      </w:r>
      <w:r w:rsidRPr="003030E8">
        <w:rPr>
          <w:rFonts w:ascii="Traditional Arabic" w:hAnsi="Traditional Arabic" w:cs="Traditional Arabic"/>
          <w:b/>
          <w:bCs/>
          <w:sz w:val="32"/>
          <w:szCs w:val="32"/>
          <w:rtl/>
          <w:lang w:eastAsia="zh-TW"/>
        </w:rPr>
        <w:t>-</w:t>
      </w:r>
      <w:r w:rsidRPr="003030E8">
        <w:rPr>
          <w:rFonts w:ascii="Traditional Arabic" w:hAnsi="Traditional Arabic" w:cs="Traditional Arabic" w:hint="cs"/>
          <w:b/>
          <w:bCs/>
          <w:sz w:val="32"/>
          <w:szCs w:val="32"/>
          <w:rtl/>
          <w:lang w:eastAsia="zh-TW"/>
        </w:rPr>
        <w:tab/>
      </w:r>
      <w:dir w:val="rtl">
        <w:r w:rsidRPr="003030E8">
          <w:rPr>
            <w:rFonts w:ascii="Traditional Arabic" w:hAnsi="Traditional Arabic" w:cs="Traditional Arabic" w:hint="cs"/>
            <w:b/>
            <w:bCs/>
            <w:sz w:val="32"/>
            <w:szCs w:val="32"/>
            <w:rtl/>
            <w:lang w:eastAsia="zh-TW"/>
          </w:rPr>
          <w:t>المادة</w:t>
        </w:r>
        <w:r w:rsidRPr="003030E8">
          <w:rPr>
            <w:rFonts w:ascii="Traditional Arabic" w:hAnsi="Traditional Arabic" w:cs="Traditional Arabic"/>
            <w:b/>
            <w:bCs/>
            <w:sz w:val="32"/>
            <w:szCs w:val="32"/>
            <w:rtl/>
            <w:lang w:eastAsia="zh-TW"/>
          </w:rPr>
          <w:t xml:space="preserve"> 4: </w:t>
        </w:r>
        <w:r w:rsidRPr="003030E8">
          <w:rPr>
            <w:rFonts w:ascii="Traditional Arabic" w:hAnsi="Traditional Arabic" w:cs="Traditional Arabic" w:hint="cs"/>
            <w:b/>
            <w:bCs/>
            <w:sz w:val="32"/>
            <w:szCs w:val="32"/>
            <w:rtl/>
            <w:lang w:eastAsia="zh-TW"/>
          </w:rPr>
          <w:t>المنتجات</w:t>
        </w:r>
        <w:r w:rsidRPr="003030E8">
          <w:rPr>
            <w:rFonts w:ascii="Traditional Arabic" w:hAnsi="Traditional Arabic" w:cs="Traditional Arabic"/>
            <w:b/>
            <w:bCs/>
            <w:sz w:val="32"/>
            <w:szCs w:val="32"/>
            <w:rtl/>
            <w:lang w:eastAsia="zh-TW"/>
          </w:rPr>
          <w:t xml:space="preserve"> </w:t>
        </w:r>
        <w:r w:rsidRPr="003030E8">
          <w:rPr>
            <w:rFonts w:ascii="Traditional Arabic" w:hAnsi="Traditional Arabic" w:cs="Traditional Arabic" w:hint="cs"/>
            <w:b/>
            <w:bCs/>
            <w:sz w:val="32"/>
            <w:szCs w:val="32"/>
            <w:rtl/>
            <w:lang w:eastAsia="zh-TW"/>
          </w:rPr>
          <w:t>المُضاف</w:t>
        </w:r>
        <w:r w:rsidRPr="003030E8">
          <w:rPr>
            <w:rFonts w:ascii="Traditional Arabic" w:hAnsi="Traditional Arabic" w:cs="Traditional Arabic"/>
            <w:b/>
            <w:bCs/>
            <w:sz w:val="32"/>
            <w:szCs w:val="32"/>
            <w:rtl/>
            <w:lang w:eastAsia="zh-TW"/>
          </w:rPr>
          <w:t xml:space="preserve"> </w:t>
        </w:r>
        <w:r w:rsidRPr="003030E8">
          <w:rPr>
            <w:rFonts w:ascii="Traditional Arabic" w:hAnsi="Traditional Arabic" w:cs="Traditional Arabic" w:hint="cs"/>
            <w:b/>
            <w:bCs/>
            <w:sz w:val="32"/>
            <w:szCs w:val="32"/>
            <w:rtl/>
            <w:lang w:eastAsia="zh-TW"/>
          </w:rPr>
          <w:t>إليها</w:t>
        </w:r>
        <w:r w:rsidRPr="003030E8">
          <w:rPr>
            <w:rFonts w:ascii="Traditional Arabic" w:hAnsi="Traditional Arabic" w:cs="Traditional Arabic"/>
            <w:b/>
            <w:bCs/>
            <w:sz w:val="32"/>
            <w:szCs w:val="32"/>
            <w:rtl/>
            <w:lang w:eastAsia="zh-TW"/>
          </w:rPr>
          <w:t xml:space="preserve"> </w:t>
        </w:r>
        <w:r w:rsidRPr="003030E8">
          <w:rPr>
            <w:rFonts w:ascii="Traditional Arabic" w:hAnsi="Traditional Arabic" w:cs="Traditional Arabic" w:hint="cs"/>
            <w:b/>
            <w:bCs/>
            <w:sz w:val="32"/>
            <w:szCs w:val="32"/>
            <w:rtl/>
            <w:lang w:eastAsia="zh-TW"/>
          </w:rPr>
          <w:t>الزئبق</w:t>
        </w:r>
        <w:r w:rsidRPr="003030E8">
          <w:rPr>
            <w:rFonts w:ascii="Traditional Arabic" w:hAnsi="Traditional Arabic" w:cs="Traditional Arabic" w:hint="cs"/>
            <w:b/>
            <w:bCs/>
            <w:sz w:val="32"/>
            <w:szCs w:val="32"/>
            <w:rtl/>
            <w:lang w:eastAsia="zh-TW"/>
          </w:rPr>
          <w:t>‬</w:t>
        </w:r>
        <w:r>
          <w:t>‬</w:t>
        </w:r>
        <w:r w:rsidR="009A0362">
          <w:t>‬</w:t>
        </w:r>
        <w:r w:rsidR="00F74407">
          <w:t>‬</w:t>
        </w:r>
        <w:r w:rsidR="00D966EC">
          <w:t>‬</w:t>
        </w:r>
        <w:r w:rsidR="00C22DA9">
          <w:t>‬</w:t>
        </w:r>
      </w:dir>
    </w:p>
    <w:p w:rsidR="00B1768B"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lang w:eastAsia="zh-TW"/>
        </w:rPr>
      </w:pPr>
      <w:proofErr w:type="gramStart"/>
      <w:r>
        <w:rPr>
          <w:rFonts w:ascii="Traditional Arabic" w:hAnsi="Traditional Arabic" w:cs="Traditional Arabic" w:hint="cs"/>
          <w:sz w:val="30"/>
          <w:szCs w:val="30"/>
          <w:rtl/>
          <w:lang w:eastAsia="zh-TW"/>
        </w:rPr>
        <w:t>تنص</w:t>
      </w:r>
      <w:proofErr w:type="gramEnd"/>
      <w:r>
        <w:rPr>
          <w:rFonts w:ascii="Traditional Arabic" w:hAnsi="Traditional Arabic" w:cs="Traditional Arabic" w:hint="cs"/>
          <w:sz w:val="30"/>
          <w:szCs w:val="30"/>
          <w:rtl/>
          <w:lang w:eastAsia="zh-TW"/>
        </w:rPr>
        <w:t xml:space="preserve"> </w:t>
      </w:r>
      <w:r w:rsidRPr="001802E3">
        <w:rPr>
          <w:rFonts w:ascii="Traditional Arabic" w:hAnsi="Traditional Arabic" w:cs="Traditional Arabic"/>
          <w:sz w:val="30"/>
          <w:szCs w:val="30"/>
          <w:rtl/>
          <w:lang w:eastAsia="zh-TW"/>
        </w:rPr>
        <w:t xml:space="preserve">الفقرة ٨ من المادة ٤ من الاتفاقية على أنه، في موعد لا يتجاوز خمس سنوات بعد تاريخ دخول الاتفاقية حيز النفاذ، يقوم مؤتمر الأطراف باستعراض المرفق ألف </w:t>
      </w:r>
      <w:r>
        <w:rPr>
          <w:rFonts w:ascii="Traditional Arabic" w:hAnsi="Traditional Arabic" w:cs="Traditional Arabic" w:hint="cs"/>
          <w:sz w:val="30"/>
          <w:szCs w:val="30"/>
          <w:rtl/>
          <w:lang w:eastAsia="zh-TW"/>
        </w:rPr>
        <w:t>و</w:t>
      </w:r>
      <w:r w:rsidRPr="001802E3">
        <w:rPr>
          <w:rFonts w:ascii="Traditional Arabic" w:hAnsi="Traditional Arabic" w:cs="Traditional Arabic"/>
          <w:sz w:val="30"/>
          <w:szCs w:val="30"/>
          <w:rtl/>
          <w:lang w:eastAsia="zh-TW"/>
        </w:rPr>
        <w:t xml:space="preserve">قد </w:t>
      </w:r>
      <w:r>
        <w:rPr>
          <w:rFonts w:ascii="Traditional Arabic" w:hAnsi="Traditional Arabic" w:cs="Traditional Arabic" w:hint="cs"/>
          <w:sz w:val="30"/>
          <w:szCs w:val="30"/>
          <w:rtl/>
          <w:lang w:eastAsia="zh-TW"/>
        </w:rPr>
        <w:t>ي</w:t>
      </w:r>
      <w:r w:rsidRPr="001802E3">
        <w:rPr>
          <w:rFonts w:ascii="Traditional Arabic" w:hAnsi="Traditional Arabic" w:cs="Traditional Arabic"/>
          <w:sz w:val="30"/>
          <w:szCs w:val="30"/>
          <w:rtl/>
          <w:lang w:eastAsia="zh-TW"/>
        </w:rPr>
        <w:t>نظر في إدخال تعديلات على هذا المرفق. وتنص الفقرة 4 من المادة 4 على أن تقوم الأمانة، بناءً على معلومات تقدّمها الأطراف، بجمع معلومات عن المنتجات المضاف إليها الزئبق وبدائلها، وأن تحتفظ بهذه ال</w:t>
      </w:r>
      <w:r>
        <w:rPr>
          <w:rFonts w:ascii="Traditional Arabic" w:hAnsi="Traditional Arabic" w:cs="Traditional Arabic"/>
          <w:sz w:val="30"/>
          <w:szCs w:val="30"/>
          <w:rtl/>
          <w:lang w:eastAsia="zh-TW"/>
        </w:rPr>
        <w:t>معلومات، وتجعلها متاحة للجمهور.</w:t>
      </w:r>
    </w:p>
    <w:p w:rsidR="00722EBC" w:rsidRPr="001802E3" w:rsidRDefault="00D966EC"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 xml:space="preserve">وتنص </w:t>
      </w:r>
      <w:r w:rsidR="00722EBC" w:rsidRPr="00722EBC">
        <w:rPr>
          <w:rFonts w:ascii="Traditional Arabic" w:hAnsi="Traditional Arabic" w:cs="Traditional Arabic"/>
          <w:sz w:val="30"/>
          <w:szCs w:val="30"/>
          <w:rtl/>
          <w:lang w:eastAsia="zh-TW"/>
        </w:rPr>
        <w:t xml:space="preserve">الفقرة ٢ من المادة ٤ من الاتفاقية على أن </w:t>
      </w:r>
      <w:r>
        <w:rPr>
          <w:rFonts w:ascii="Traditional Arabic" w:hAnsi="Traditional Arabic" w:cs="Traditional Arabic" w:hint="cs"/>
          <w:sz w:val="30"/>
          <w:szCs w:val="30"/>
          <w:rtl/>
          <w:lang w:eastAsia="zh-TW"/>
        </w:rPr>
        <w:t xml:space="preserve">يستعرض </w:t>
      </w:r>
      <w:r w:rsidRPr="00722EBC">
        <w:rPr>
          <w:rFonts w:ascii="Traditional Arabic" w:hAnsi="Traditional Arabic" w:cs="Traditional Arabic"/>
          <w:sz w:val="30"/>
          <w:szCs w:val="30"/>
          <w:rtl/>
          <w:lang w:eastAsia="zh-TW"/>
        </w:rPr>
        <w:t>مؤتمر الأطراف</w:t>
      </w:r>
      <w:r>
        <w:rPr>
          <w:rFonts w:ascii="Traditional Arabic" w:hAnsi="Traditional Arabic" w:cs="Traditional Arabic" w:hint="cs"/>
          <w:sz w:val="30"/>
          <w:szCs w:val="30"/>
          <w:rtl/>
          <w:lang w:eastAsia="zh-TW"/>
        </w:rPr>
        <w:t>، في أجل أقصاه</w:t>
      </w:r>
      <w:r w:rsidR="00722EBC" w:rsidRPr="00722EBC">
        <w:rPr>
          <w:rFonts w:ascii="Traditional Arabic" w:hAnsi="Traditional Arabic" w:cs="Traditional Arabic"/>
          <w:sz w:val="30"/>
          <w:szCs w:val="30"/>
          <w:rtl/>
          <w:lang w:eastAsia="zh-TW"/>
        </w:rPr>
        <w:t xml:space="preserve"> خمس سنوات بعد تاريخ دخول الاتفاقية حيز النفاذ، كجزء من عملية الاستعراض بمقتضى الفقرة ٨، التقدم المحرز وفعالية التدابير المتخذة بموجب الفقرة ٢ من هذه المادة، فيما يتصل بالتدابير والاستراتيجيات التي </w:t>
      </w:r>
      <w:r>
        <w:rPr>
          <w:rFonts w:ascii="Traditional Arabic" w:hAnsi="Traditional Arabic" w:cs="Traditional Arabic" w:hint="cs"/>
          <w:sz w:val="30"/>
          <w:szCs w:val="30"/>
          <w:rtl/>
          <w:lang w:eastAsia="zh-TW"/>
        </w:rPr>
        <w:t>نفذها</w:t>
      </w:r>
      <w:r w:rsidR="00722EBC" w:rsidRPr="00722EBC">
        <w:rPr>
          <w:rFonts w:ascii="Traditional Arabic" w:hAnsi="Traditional Arabic" w:cs="Traditional Arabic"/>
          <w:sz w:val="30"/>
          <w:szCs w:val="30"/>
          <w:rtl/>
          <w:lang w:eastAsia="zh-TW"/>
        </w:rPr>
        <w:t xml:space="preserve"> طرف</w:t>
      </w:r>
      <w:r>
        <w:rPr>
          <w:rFonts w:ascii="Traditional Arabic" w:hAnsi="Traditional Arabic" w:cs="Traditional Arabic" w:hint="cs"/>
          <w:sz w:val="30"/>
          <w:szCs w:val="30"/>
          <w:rtl/>
          <w:lang w:eastAsia="zh-TW"/>
        </w:rPr>
        <w:t xml:space="preserve"> ما</w:t>
      </w:r>
      <w:r w:rsidR="00722EBC" w:rsidRPr="00722EBC">
        <w:rPr>
          <w:rFonts w:ascii="Traditional Arabic" w:hAnsi="Traditional Arabic" w:cs="Traditional Arabic"/>
          <w:sz w:val="30"/>
          <w:szCs w:val="30"/>
          <w:rtl/>
          <w:lang w:eastAsia="zh-TW"/>
        </w:rPr>
        <w:t xml:space="preserve"> بشأن </w:t>
      </w:r>
      <w:r>
        <w:rPr>
          <w:rFonts w:ascii="Traditional Arabic" w:hAnsi="Traditional Arabic" w:cs="Traditional Arabic" w:hint="cs"/>
          <w:sz w:val="30"/>
          <w:szCs w:val="30"/>
          <w:rtl/>
          <w:lang w:eastAsia="zh-TW"/>
        </w:rPr>
        <w:t>تقليل</w:t>
      </w:r>
      <w:r w:rsidR="00722EBC" w:rsidRPr="00722EBC">
        <w:rPr>
          <w:rFonts w:ascii="Traditional Arabic" w:hAnsi="Traditional Arabic" w:cs="Traditional Arabic"/>
          <w:sz w:val="30"/>
          <w:szCs w:val="30"/>
          <w:rtl/>
          <w:lang w:eastAsia="zh-TW"/>
        </w:rPr>
        <w:t xml:space="preserve"> استخدام المنتجات المدرجة في المرفق ألف</w:t>
      </w:r>
      <w:r>
        <w:rPr>
          <w:rFonts w:ascii="Traditional Arabic" w:hAnsi="Traditional Arabic" w:cs="Traditional Arabic" w:hint="cs"/>
          <w:sz w:val="30"/>
          <w:szCs w:val="30"/>
          <w:rtl/>
          <w:lang w:eastAsia="zh-TW"/>
        </w:rPr>
        <w:t>.</w:t>
      </w:r>
    </w:p>
    <w:p w:rsidR="00B1768B" w:rsidRPr="003030E8" w:rsidRDefault="00B1768B" w:rsidP="001D30E5">
      <w:pPr>
        <w:pStyle w:val="Normalnumber"/>
        <w:numPr>
          <w:ilvl w:val="0"/>
          <w:numId w:val="0"/>
        </w:numPr>
        <w:bidi/>
        <w:spacing w:line="400" w:lineRule="exact"/>
        <w:ind w:left="1132" w:hanging="850"/>
        <w:jc w:val="both"/>
        <w:rPr>
          <w:rFonts w:ascii="Traditional Arabic" w:hAnsi="Traditional Arabic" w:cs="Traditional Arabic"/>
          <w:b/>
          <w:bCs/>
          <w:sz w:val="32"/>
          <w:szCs w:val="32"/>
          <w:rtl/>
          <w:lang w:eastAsia="zh-TW"/>
        </w:rPr>
      </w:pPr>
      <w:r w:rsidRPr="003030E8">
        <w:rPr>
          <w:rFonts w:ascii="Traditional Arabic" w:hAnsi="Traditional Arabic" w:cs="Traditional Arabic"/>
          <w:b/>
          <w:bCs/>
          <w:sz w:val="32"/>
          <w:szCs w:val="32"/>
          <w:rtl/>
          <w:lang w:eastAsia="zh-TW"/>
        </w:rPr>
        <w:t>ثالثا</w:t>
      </w:r>
      <w:r w:rsidR="00991F39">
        <w:rPr>
          <w:rFonts w:ascii="Traditional Arabic" w:hAnsi="Traditional Arabic" w:cs="Traditional Arabic" w:hint="cs"/>
          <w:b/>
          <w:bCs/>
          <w:sz w:val="32"/>
          <w:szCs w:val="32"/>
          <w:rtl/>
          <w:lang w:eastAsia="zh-TW"/>
        </w:rPr>
        <w:t>ً</w:t>
      </w:r>
      <w:r w:rsidRPr="003030E8">
        <w:rPr>
          <w:rFonts w:ascii="Traditional Arabic" w:hAnsi="Traditional Arabic" w:cs="Traditional Arabic"/>
          <w:b/>
          <w:bCs/>
          <w:sz w:val="32"/>
          <w:szCs w:val="32"/>
          <w:rtl/>
          <w:lang w:eastAsia="zh-TW"/>
        </w:rPr>
        <w:t>-</w:t>
      </w:r>
      <w:r w:rsidRPr="003030E8">
        <w:rPr>
          <w:rFonts w:ascii="Traditional Arabic" w:hAnsi="Traditional Arabic" w:cs="Traditional Arabic" w:hint="cs"/>
          <w:b/>
          <w:bCs/>
          <w:sz w:val="32"/>
          <w:szCs w:val="32"/>
          <w:rtl/>
          <w:lang w:eastAsia="zh-TW"/>
        </w:rPr>
        <w:tab/>
      </w:r>
      <w:r w:rsidRPr="003030E8">
        <w:rPr>
          <w:rFonts w:ascii="Traditional Arabic" w:hAnsi="Traditional Arabic" w:cs="Traditional Arabic"/>
          <w:b/>
          <w:bCs/>
          <w:sz w:val="32"/>
          <w:szCs w:val="32"/>
          <w:rtl/>
          <w:lang w:eastAsia="zh-TW"/>
        </w:rPr>
        <w:t>المادة 5: عمليات التصنيع التي يُستخدم فيها الزئبق أو مركبات الزئبق</w:t>
      </w:r>
    </w:p>
    <w:p w:rsidR="00B1768B" w:rsidRPr="001802E3"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r w:rsidRPr="001802E3">
        <w:rPr>
          <w:rFonts w:ascii="Traditional Arabic" w:hAnsi="Traditional Arabic" w:cs="Traditional Arabic"/>
          <w:sz w:val="30"/>
          <w:szCs w:val="30"/>
          <w:rtl/>
          <w:lang w:eastAsia="zh-TW"/>
        </w:rPr>
        <w:t>تنص الفقرة 10 من المادة 5 من الاتفاقية على أنه، في موعد لا يتجاوز خمس سنوات بعد تاريخ دخول الاتفاقية حيز النفاذ، يقوم مؤتمر الأطراف باستعراض المرفق باء وقد ينظر في إدخال تعديلات على هذا المرفق. وتنص الفقرة 4 من المادة 5 على أن تقوم الأمانة، بناءً على معلومات تقدّمها الأطراف، بجمع معلومات عن العمليات التي يستخدم فيها الزئبق أو مركبات الزئبق وبدائلها، وأن تحتفظ بهذه المعلومات، وتجعلها متاحة للجمهور.</w:t>
      </w:r>
    </w:p>
    <w:p w:rsidR="00B1768B" w:rsidRPr="003030E8" w:rsidRDefault="00B1768B" w:rsidP="001D30E5">
      <w:pPr>
        <w:pStyle w:val="Normalnumber"/>
        <w:numPr>
          <w:ilvl w:val="0"/>
          <w:numId w:val="0"/>
        </w:numPr>
        <w:bidi/>
        <w:spacing w:line="400" w:lineRule="exact"/>
        <w:ind w:left="1132" w:hanging="850"/>
        <w:jc w:val="both"/>
        <w:rPr>
          <w:rFonts w:ascii="Traditional Arabic" w:hAnsi="Traditional Arabic" w:cs="Traditional Arabic"/>
          <w:b/>
          <w:bCs/>
          <w:sz w:val="32"/>
          <w:szCs w:val="32"/>
          <w:rtl/>
          <w:lang w:eastAsia="zh-TW"/>
        </w:rPr>
      </w:pPr>
      <w:r w:rsidRPr="003030E8">
        <w:rPr>
          <w:rFonts w:ascii="Traditional Arabic" w:hAnsi="Traditional Arabic" w:cs="Traditional Arabic"/>
          <w:b/>
          <w:bCs/>
          <w:sz w:val="32"/>
          <w:szCs w:val="32"/>
          <w:rtl/>
          <w:lang w:eastAsia="zh-TW"/>
        </w:rPr>
        <w:t>رابعا</w:t>
      </w:r>
      <w:r>
        <w:rPr>
          <w:rFonts w:ascii="Traditional Arabic" w:hAnsi="Traditional Arabic" w:cs="Traditional Arabic" w:hint="cs"/>
          <w:b/>
          <w:bCs/>
          <w:sz w:val="32"/>
          <w:szCs w:val="32"/>
          <w:rtl/>
          <w:lang w:eastAsia="zh-TW"/>
        </w:rPr>
        <w:t>ً</w:t>
      </w:r>
      <w:r w:rsidRPr="003030E8">
        <w:rPr>
          <w:rFonts w:ascii="Traditional Arabic" w:hAnsi="Traditional Arabic" w:cs="Traditional Arabic"/>
          <w:b/>
          <w:bCs/>
          <w:sz w:val="32"/>
          <w:szCs w:val="32"/>
          <w:rtl/>
          <w:lang w:eastAsia="zh-TW"/>
        </w:rPr>
        <w:t>-</w:t>
      </w:r>
      <w:r w:rsidRPr="003030E8">
        <w:rPr>
          <w:rFonts w:ascii="Traditional Arabic" w:hAnsi="Traditional Arabic" w:cs="Traditional Arabic" w:hint="cs"/>
          <w:b/>
          <w:bCs/>
          <w:sz w:val="32"/>
          <w:szCs w:val="32"/>
          <w:rtl/>
          <w:lang w:eastAsia="zh-TW"/>
        </w:rPr>
        <w:tab/>
      </w:r>
      <w:proofErr w:type="gramStart"/>
      <w:r w:rsidRPr="003030E8">
        <w:rPr>
          <w:rFonts w:ascii="Traditional Arabic" w:hAnsi="Traditional Arabic" w:cs="Traditional Arabic"/>
          <w:b/>
          <w:bCs/>
          <w:sz w:val="32"/>
          <w:szCs w:val="32"/>
          <w:rtl/>
          <w:lang w:eastAsia="zh-TW"/>
        </w:rPr>
        <w:t>المادة</w:t>
      </w:r>
      <w:proofErr w:type="gramEnd"/>
      <w:r w:rsidR="00F74407">
        <w:rPr>
          <w:rFonts w:ascii="Traditional Arabic" w:hAnsi="Traditional Arabic" w:cs="Traditional Arabic"/>
          <w:b/>
          <w:bCs/>
          <w:sz w:val="32"/>
          <w:szCs w:val="32"/>
          <w:rtl/>
          <w:lang w:eastAsia="zh-TW"/>
        </w:rPr>
        <w:t xml:space="preserve"> 14: بناء القدرات والمساعدة الت</w:t>
      </w:r>
      <w:r w:rsidRPr="003030E8">
        <w:rPr>
          <w:rFonts w:ascii="Traditional Arabic" w:hAnsi="Traditional Arabic" w:cs="Traditional Arabic"/>
          <w:b/>
          <w:bCs/>
          <w:sz w:val="32"/>
          <w:szCs w:val="32"/>
          <w:rtl/>
          <w:lang w:eastAsia="zh-TW"/>
        </w:rPr>
        <w:t>قنية ونقل التكنولوجيا</w:t>
      </w:r>
    </w:p>
    <w:p w:rsidR="00B1768B" w:rsidRPr="001802E3"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r w:rsidRPr="001802E3">
        <w:rPr>
          <w:rFonts w:ascii="Traditional Arabic" w:hAnsi="Traditional Arabic" w:cs="Traditional Arabic"/>
          <w:sz w:val="30"/>
          <w:szCs w:val="30"/>
          <w:rtl/>
          <w:lang w:eastAsia="zh-TW"/>
        </w:rPr>
        <w:t>تنص الفقرة 4 من المادة 14 على أن يقوم مؤتمر الأطراف، بحلول موعد اجتماعه الثاني وما بعده، على أساس منتظم، آخذاً في الاعتبار العروض والتقارير المقدمة من الأطراف، بما في ذلك المنصوص عليها في المادة 21، والمعلومات المقدمة من أصحاب المصلحة الآخرين، بما يلي:</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sidRPr="001802E3">
        <w:rPr>
          <w:rFonts w:ascii="Traditional Arabic" w:hAnsi="Traditional Arabic" w:cs="Traditional Arabic"/>
          <w:sz w:val="30"/>
          <w:szCs w:val="30"/>
          <w:rtl/>
          <w:lang w:eastAsia="zh-TW"/>
        </w:rPr>
        <w:t>(أ)</w:t>
      </w:r>
      <w:r>
        <w:rPr>
          <w:rFonts w:ascii="Traditional Arabic" w:hAnsi="Traditional Arabic" w:cs="Traditional Arabic" w:hint="cs"/>
          <w:sz w:val="30"/>
          <w:szCs w:val="30"/>
          <w:rtl/>
          <w:lang w:eastAsia="zh-TW"/>
        </w:rPr>
        <w:tab/>
        <w:t>ال</w:t>
      </w:r>
      <w:r w:rsidRPr="001802E3">
        <w:rPr>
          <w:rFonts w:ascii="Traditional Arabic" w:hAnsi="Traditional Arabic" w:cs="Traditional Arabic"/>
          <w:sz w:val="30"/>
          <w:szCs w:val="30"/>
          <w:rtl/>
          <w:lang w:eastAsia="zh-TW"/>
        </w:rPr>
        <w:t xml:space="preserve">نظر في المعلومات عن المبادرات </w:t>
      </w:r>
      <w:proofErr w:type="gramStart"/>
      <w:r w:rsidRPr="001802E3">
        <w:rPr>
          <w:rFonts w:ascii="Traditional Arabic" w:hAnsi="Traditional Arabic" w:cs="Traditional Arabic"/>
          <w:sz w:val="30"/>
          <w:szCs w:val="30"/>
          <w:rtl/>
          <w:lang w:eastAsia="zh-TW"/>
        </w:rPr>
        <w:t>القائمة</w:t>
      </w:r>
      <w:proofErr w:type="gramEnd"/>
      <w:r w:rsidRPr="001802E3">
        <w:rPr>
          <w:rFonts w:ascii="Traditional Arabic" w:hAnsi="Traditional Arabic" w:cs="Traditional Arabic"/>
          <w:sz w:val="30"/>
          <w:szCs w:val="30"/>
          <w:rtl/>
          <w:lang w:eastAsia="zh-TW"/>
        </w:rPr>
        <w:t xml:space="preserve"> والتقدم المحرز فيما يتعلق بالتكنولوجيات البديلة؛</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(ب)</w:t>
      </w:r>
      <w:r>
        <w:rPr>
          <w:rFonts w:ascii="Traditional Arabic" w:hAnsi="Traditional Arabic" w:cs="Traditional Arabic" w:hint="cs"/>
          <w:sz w:val="30"/>
          <w:szCs w:val="30"/>
          <w:rtl/>
          <w:lang w:eastAsia="zh-TW"/>
        </w:rPr>
        <w:tab/>
      </w:r>
      <w:r w:rsidRPr="001802E3">
        <w:rPr>
          <w:rFonts w:ascii="Traditional Arabic" w:hAnsi="Traditional Arabic" w:cs="Traditional Arabic"/>
          <w:sz w:val="30"/>
          <w:szCs w:val="30"/>
          <w:rtl/>
          <w:lang w:eastAsia="zh-TW"/>
        </w:rPr>
        <w:t>النظر في احتياجات الأطراف، ولا سيما البلدان النامية الأطراف، من التكنولوجيات البديلة؛</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sidRPr="001802E3">
        <w:rPr>
          <w:rFonts w:ascii="Traditional Arabic" w:hAnsi="Traditional Arabic" w:cs="Traditional Arabic"/>
          <w:sz w:val="30"/>
          <w:szCs w:val="30"/>
          <w:rtl/>
          <w:lang w:eastAsia="zh-TW"/>
        </w:rPr>
        <w:t>(ج)</w:t>
      </w:r>
      <w:r>
        <w:rPr>
          <w:rFonts w:ascii="Traditional Arabic" w:hAnsi="Traditional Arabic" w:cs="Traditional Arabic" w:hint="cs"/>
          <w:sz w:val="30"/>
          <w:szCs w:val="30"/>
          <w:rtl/>
          <w:lang w:eastAsia="zh-TW"/>
        </w:rPr>
        <w:tab/>
        <w:t>ت</w:t>
      </w:r>
      <w:r w:rsidRPr="001802E3">
        <w:rPr>
          <w:rFonts w:ascii="Traditional Arabic" w:hAnsi="Traditional Arabic" w:cs="Traditional Arabic"/>
          <w:sz w:val="30"/>
          <w:szCs w:val="30"/>
          <w:rtl/>
          <w:lang w:eastAsia="zh-TW"/>
        </w:rPr>
        <w:t>حد</w:t>
      </w:r>
      <w:r>
        <w:rPr>
          <w:rFonts w:ascii="Traditional Arabic" w:hAnsi="Traditional Arabic" w:cs="Traditional Arabic" w:hint="cs"/>
          <w:sz w:val="30"/>
          <w:szCs w:val="30"/>
          <w:rtl/>
          <w:lang w:eastAsia="zh-TW"/>
        </w:rPr>
        <w:t>ي</w:t>
      </w:r>
      <w:r w:rsidRPr="001802E3">
        <w:rPr>
          <w:rFonts w:ascii="Traditional Arabic" w:hAnsi="Traditional Arabic" w:cs="Traditional Arabic"/>
          <w:sz w:val="30"/>
          <w:szCs w:val="30"/>
          <w:rtl/>
          <w:lang w:eastAsia="zh-TW"/>
        </w:rPr>
        <w:t xml:space="preserve">د التحديات التي تواجهها الأطراف، ولا سيما البلدان النامية الأطراف، </w:t>
      </w:r>
      <w:r>
        <w:rPr>
          <w:rFonts w:ascii="Traditional Arabic" w:hAnsi="Traditional Arabic" w:cs="Traditional Arabic" w:hint="cs"/>
          <w:sz w:val="30"/>
          <w:szCs w:val="30"/>
          <w:rtl/>
          <w:lang w:eastAsia="zh-TW"/>
        </w:rPr>
        <w:t>على صعيد</w:t>
      </w:r>
      <w:r>
        <w:rPr>
          <w:rFonts w:ascii="Traditional Arabic" w:hAnsi="Traditional Arabic" w:cs="Traditional Arabic"/>
          <w:sz w:val="30"/>
          <w:szCs w:val="30"/>
          <w:rtl/>
          <w:lang w:eastAsia="zh-TW"/>
        </w:rPr>
        <w:t xml:space="preserve"> نقل التكنولوجيا</w:t>
      </w:r>
      <w:r>
        <w:rPr>
          <w:rFonts w:ascii="Traditional Arabic" w:hAnsi="Traditional Arabic" w:cs="Traditional Arabic" w:hint="cs"/>
          <w:sz w:val="30"/>
          <w:szCs w:val="30"/>
          <w:rtl/>
          <w:lang w:eastAsia="zh-TW"/>
        </w:rPr>
        <w:t>.</w:t>
      </w:r>
    </w:p>
    <w:p w:rsidR="00B1768B" w:rsidRPr="003030E8" w:rsidRDefault="00B1768B" w:rsidP="001D30E5">
      <w:pPr>
        <w:pStyle w:val="Normalnumber"/>
        <w:numPr>
          <w:ilvl w:val="0"/>
          <w:numId w:val="0"/>
        </w:numPr>
        <w:bidi/>
        <w:spacing w:line="400" w:lineRule="exact"/>
        <w:ind w:left="1132" w:hanging="850"/>
        <w:jc w:val="both"/>
        <w:rPr>
          <w:rFonts w:ascii="Traditional Arabic" w:hAnsi="Traditional Arabic" w:cs="Traditional Arabic"/>
          <w:b/>
          <w:bCs/>
          <w:sz w:val="32"/>
          <w:szCs w:val="32"/>
          <w:rtl/>
          <w:lang w:eastAsia="zh-TW"/>
        </w:rPr>
      </w:pPr>
      <w:r w:rsidRPr="003030E8">
        <w:rPr>
          <w:rFonts w:ascii="Traditional Arabic" w:hAnsi="Traditional Arabic" w:cs="Traditional Arabic"/>
          <w:b/>
          <w:bCs/>
          <w:sz w:val="32"/>
          <w:szCs w:val="32"/>
          <w:rtl/>
          <w:lang w:eastAsia="zh-TW"/>
        </w:rPr>
        <w:t>خامسا</w:t>
      </w:r>
      <w:r>
        <w:rPr>
          <w:rFonts w:ascii="Traditional Arabic" w:hAnsi="Traditional Arabic" w:cs="Traditional Arabic" w:hint="cs"/>
          <w:b/>
          <w:bCs/>
          <w:sz w:val="32"/>
          <w:szCs w:val="32"/>
          <w:rtl/>
          <w:lang w:eastAsia="zh-TW"/>
        </w:rPr>
        <w:t>ً</w:t>
      </w:r>
      <w:r w:rsidRPr="003030E8">
        <w:rPr>
          <w:rFonts w:ascii="Traditional Arabic" w:hAnsi="Traditional Arabic" w:cs="Traditional Arabic"/>
          <w:b/>
          <w:bCs/>
          <w:sz w:val="32"/>
          <w:szCs w:val="32"/>
          <w:rtl/>
          <w:lang w:eastAsia="zh-TW"/>
        </w:rPr>
        <w:t>-</w:t>
      </w:r>
      <w:r w:rsidRPr="003030E8">
        <w:rPr>
          <w:rFonts w:ascii="Traditional Arabic" w:hAnsi="Traditional Arabic" w:cs="Traditional Arabic" w:hint="cs"/>
          <w:b/>
          <w:bCs/>
          <w:sz w:val="32"/>
          <w:szCs w:val="32"/>
          <w:rtl/>
          <w:lang w:eastAsia="zh-TW"/>
        </w:rPr>
        <w:tab/>
      </w:r>
      <w:proofErr w:type="gramStart"/>
      <w:r w:rsidRPr="003030E8">
        <w:rPr>
          <w:rFonts w:ascii="Traditional Arabic" w:hAnsi="Traditional Arabic" w:cs="Traditional Arabic"/>
          <w:b/>
          <w:bCs/>
          <w:sz w:val="32"/>
          <w:szCs w:val="32"/>
          <w:rtl/>
          <w:lang w:eastAsia="zh-TW"/>
        </w:rPr>
        <w:t>المادة</w:t>
      </w:r>
      <w:proofErr w:type="gramEnd"/>
      <w:r w:rsidRPr="003030E8">
        <w:rPr>
          <w:rFonts w:ascii="Traditional Arabic" w:hAnsi="Traditional Arabic" w:cs="Traditional Arabic"/>
          <w:b/>
          <w:bCs/>
          <w:sz w:val="32"/>
          <w:szCs w:val="32"/>
          <w:rtl/>
          <w:lang w:eastAsia="zh-TW"/>
        </w:rPr>
        <w:t xml:space="preserve"> 16: الجوانب الصحية</w:t>
      </w:r>
    </w:p>
    <w:p w:rsidR="00B1768B" w:rsidRPr="001802E3"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proofErr w:type="gramStart"/>
      <w:r w:rsidRPr="001802E3">
        <w:rPr>
          <w:rFonts w:ascii="Traditional Arabic" w:hAnsi="Traditional Arabic" w:cs="Traditional Arabic"/>
          <w:sz w:val="30"/>
          <w:szCs w:val="30"/>
          <w:rtl/>
          <w:lang w:eastAsia="zh-TW"/>
        </w:rPr>
        <w:t>تنص</w:t>
      </w:r>
      <w:proofErr w:type="gramEnd"/>
      <w:r w:rsidRPr="001802E3">
        <w:rPr>
          <w:rFonts w:ascii="Traditional Arabic" w:hAnsi="Traditional Arabic" w:cs="Traditional Arabic"/>
          <w:sz w:val="30"/>
          <w:szCs w:val="30"/>
          <w:rtl/>
          <w:lang w:eastAsia="zh-TW"/>
        </w:rPr>
        <w:t xml:space="preserve"> الفقرة 2 من المادة 16 على أنه ينبغي لمؤتمر الأطراف، في معرض بحثه للقضايا أو الأنشطة المتعلقة بالصحة، أن يقوم بما يلي:</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(أ)</w:t>
      </w:r>
      <w:r>
        <w:rPr>
          <w:rFonts w:ascii="Traditional Arabic" w:hAnsi="Traditional Arabic" w:cs="Traditional Arabic" w:hint="cs"/>
          <w:sz w:val="30"/>
          <w:szCs w:val="30"/>
          <w:rtl/>
          <w:lang w:eastAsia="zh-TW"/>
        </w:rPr>
        <w:tab/>
      </w:r>
      <w:r w:rsidRPr="001802E3">
        <w:rPr>
          <w:rFonts w:ascii="Traditional Arabic" w:hAnsi="Traditional Arabic" w:cs="Traditional Arabic"/>
          <w:sz w:val="30"/>
          <w:szCs w:val="30"/>
          <w:rtl/>
          <w:lang w:eastAsia="zh-TW"/>
        </w:rPr>
        <w:t xml:space="preserve">التشاور والتعاون مع منظمة الصحة العالمية، </w:t>
      </w:r>
      <w:proofErr w:type="gramStart"/>
      <w:r w:rsidRPr="001802E3">
        <w:rPr>
          <w:rFonts w:ascii="Traditional Arabic" w:hAnsi="Traditional Arabic" w:cs="Traditional Arabic"/>
          <w:sz w:val="30"/>
          <w:szCs w:val="30"/>
          <w:rtl/>
          <w:lang w:eastAsia="zh-TW"/>
        </w:rPr>
        <w:t>ومنظمة</w:t>
      </w:r>
      <w:proofErr w:type="gramEnd"/>
      <w:r w:rsidRPr="001802E3">
        <w:rPr>
          <w:rFonts w:ascii="Traditional Arabic" w:hAnsi="Traditional Arabic" w:cs="Traditional Arabic"/>
          <w:sz w:val="30"/>
          <w:szCs w:val="30"/>
          <w:rtl/>
          <w:lang w:eastAsia="zh-TW"/>
        </w:rPr>
        <w:t xml:space="preserve"> العمل الدولية، وسائر المنظمات </w:t>
      </w:r>
      <w:r>
        <w:rPr>
          <w:rFonts w:ascii="Traditional Arabic" w:hAnsi="Traditional Arabic" w:cs="Traditional Arabic" w:hint="cs"/>
          <w:sz w:val="30"/>
          <w:szCs w:val="30"/>
          <w:rtl/>
          <w:lang w:eastAsia="zh-TW"/>
        </w:rPr>
        <w:t xml:space="preserve">الحكومية </w:t>
      </w:r>
      <w:r w:rsidRPr="001802E3">
        <w:rPr>
          <w:rFonts w:ascii="Traditional Arabic" w:hAnsi="Traditional Arabic" w:cs="Traditional Arabic"/>
          <w:sz w:val="30"/>
          <w:szCs w:val="30"/>
          <w:rtl/>
          <w:lang w:eastAsia="zh-TW"/>
        </w:rPr>
        <w:t xml:space="preserve">الدولية ذات الصلة، </w:t>
      </w:r>
      <w:r>
        <w:rPr>
          <w:rFonts w:ascii="Traditional Arabic" w:hAnsi="Traditional Arabic" w:cs="Traditional Arabic" w:hint="cs"/>
          <w:sz w:val="30"/>
          <w:szCs w:val="30"/>
          <w:rtl/>
          <w:lang w:eastAsia="zh-TW"/>
        </w:rPr>
        <w:t>حسب الاقتضاء</w:t>
      </w:r>
      <w:r w:rsidRPr="001802E3">
        <w:rPr>
          <w:rFonts w:ascii="Traditional Arabic" w:hAnsi="Traditional Arabic" w:cs="Traditional Arabic"/>
          <w:sz w:val="30"/>
          <w:szCs w:val="30"/>
          <w:rtl/>
          <w:lang w:eastAsia="zh-TW"/>
        </w:rPr>
        <w:t>؛</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(ب)</w:t>
      </w:r>
      <w:r>
        <w:rPr>
          <w:rFonts w:ascii="Traditional Arabic" w:hAnsi="Traditional Arabic" w:cs="Traditional Arabic" w:hint="cs"/>
          <w:sz w:val="30"/>
          <w:szCs w:val="30"/>
          <w:rtl/>
          <w:lang w:eastAsia="zh-TW"/>
        </w:rPr>
        <w:tab/>
      </w:r>
      <w:proofErr w:type="gramStart"/>
      <w:r w:rsidRPr="001802E3">
        <w:rPr>
          <w:rFonts w:ascii="Traditional Arabic" w:hAnsi="Traditional Arabic" w:cs="Traditional Arabic"/>
          <w:sz w:val="30"/>
          <w:szCs w:val="30"/>
          <w:rtl/>
          <w:lang w:eastAsia="zh-TW"/>
        </w:rPr>
        <w:t>تعزيز</w:t>
      </w:r>
      <w:proofErr w:type="gramEnd"/>
      <w:r w:rsidRPr="001802E3">
        <w:rPr>
          <w:rFonts w:ascii="Traditional Arabic" w:hAnsi="Traditional Arabic" w:cs="Traditional Arabic"/>
          <w:sz w:val="30"/>
          <w:szCs w:val="30"/>
          <w:rtl/>
          <w:lang w:eastAsia="zh-TW"/>
        </w:rPr>
        <w:t xml:space="preserve"> التعاون وتبادل المعلومات مع منظمة الصحة العالمية، ومنظمة العمل الدولية، وسائر المنظمات الحكومية الدولية ذات الصلة، </w:t>
      </w:r>
      <w:r>
        <w:rPr>
          <w:rFonts w:ascii="Traditional Arabic" w:hAnsi="Traditional Arabic" w:cs="Traditional Arabic" w:hint="cs"/>
          <w:sz w:val="30"/>
          <w:szCs w:val="30"/>
          <w:rtl/>
          <w:lang w:eastAsia="zh-TW"/>
        </w:rPr>
        <w:t>حسب الاقتضاء</w:t>
      </w:r>
      <w:r w:rsidRPr="001802E3">
        <w:rPr>
          <w:rFonts w:ascii="Traditional Arabic" w:hAnsi="Traditional Arabic" w:cs="Traditional Arabic"/>
          <w:sz w:val="30"/>
          <w:szCs w:val="30"/>
          <w:rtl/>
          <w:lang w:eastAsia="zh-TW"/>
        </w:rPr>
        <w:t>.</w:t>
      </w:r>
    </w:p>
    <w:p w:rsidR="00B1768B" w:rsidRPr="001802E3"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r w:rsidRPr="001802E3">
        <w:rPr>
          <w:rFonts w:ascii="Traditional Arabic" w:hAnsi="Traditional Arabic" w:cs="Traditional Arabic"/>
          <w:sz w:val="30"/>
          <w:szCs w:val="30"/>
          <w:rtl/>
          <w:lang w:eastAsia="zh-TW"/>
        </w:rPr>
        <w:t xml:space="preserve">وخلال الفترة </w:t>
      </w:r>
      <w:r>
        <w:rPr>
          <w:rFonts w:ascii="Traditional Arabic" w:hAnsi="Traditional Arabic" w:cs="Traditional Arabic" w:hint="cs"/>
          <w:sz w:val="30"/>
          <w:szCs w:val="30"/>
          <w:rtl/>
          <w:lang w:eastAsia="zh-TW"/>
        </w:rPr>
        <w:t>التي تسبق</w:t>
      </w:r>
      <w:r w:rsidRPr="001802E3">
        <w:rPr>
          <w:rFonts w:ascii="Traditional Arabic" w:hAnsi="Traditional Arabic" w:cs="Traditional Arabic"/>
          <w:sz w:val="30"/>
          <w:szCs w:val="30"/>
          <w:rtl/>
          <w:lang w:eastAsia="zh-TW"/>
        </w:rPr>
        <w:t xml:space="preserve"> دخول الاتفاقية حيز النفاذ، عملت الأمانة المؤقتة بشكل وثيق مع منظمة الصحة العالمية بشأن المسائل المتصلة بالصحة العامة، ولا سيما وضع استراتيجية صحية عامة بشأن تعدين الذهب الحرفي </w:t>
      </w:r>
      <w:r>
        <w:rPr>
          <w:rFonts w:ascii="Traditional Arabic" w:hAnsi="Traditional Arabic" w:cs="Traditional Arabic" w:hint="cs"/>
          <w:sz w:val="30"/>
          <w:szCs w:val="30"/>
          <w:rtl/>
          <w:lang w:eastAsia="zh-TW"/>
        </w:rPr>
        <w:t>و</w:t>
      </w:r>
      <w:r w:rsidRPr="001802E3">
        <w:rPr>
          <w:rFonts w:ascii="Traditional Arabic" w:hAnsi="Traditional Arabic" w:cs="Traditional Arabic"/>
          <w:sz w:val="30"/>
          <w:szCs w:val="30"/>
          <w:rtl/>
          <w:lang w:eastAsia="zh-TW"/>
        </w:rPr>
        <w:t>الضيق النطاق، فضلا</w:t>
      </w:r>
      <w:r w:rsidR="00991F39">
        <w:rPr>
          <w:rFonts w:ascii="Traditional Arabic" w:hAnsi="Traditional Arabic" w:cs="Traditional Arabic" w:hint="cs"/>
          <w:sz w:val="30"/>
          <w:szCs w:val="30"/>
          <w:rtl/>
          <w:lang w:eastAsia="zh-TW"/>
        </w:rPr>
        <w:t>ً</w:t>
      </w:r>
      <w:r w:rsidRPr="001802E3">
        <w:rPr>
          <w:rFonts w:ascii="Traditional Arabic" w:hAnsi="Traditional Arabic" w:cs="Traditional Arabic"/>
          <w:sz w:val="30"/>
          <w:szCs w:val="30"/>
          <w:rtl/>
          <w:lang w:eastAsia="zh-TW"/>
        </w:rPr>
        <w:t xml:space="preserve"> عن تقديم المشورة إلى الحكومات بشأن التحول إلى معدات خالية من الزئبق في قطاع الرعاية الصحية. </w:t>
      </w:r>
      <w:r>
        <w:rPr>
          <w:rFonts w:ascii="Traditional Arabic" w:hAnsi="Traditional Arabic" w:cs="Traditional Arabic" w:hint="cs"/>
          <w:sz w:val="30"/>
          <w:szCs w:val="30"/>
          <w:rtl/>
          <w:lang w:eastAsia="zh-TW"/>
        </w:rPr>
        <w:t>و</w:t>
      </w:r>
      <w:r w:rsidRPr="001802E3">
        <w:rPr>
          <w:rFonts w:ascii="Traditional Arabic" w:hAnsi="Traditional Arabic" w:cs="Traditional Arabic"/>
          <w:sz w:val="30"/>
          <w:szCs w:val="30"/>
          <w:rtl/>
          <w:lang w:eastAsia="zh-TW"/>
        </w:rPr>
        <w:t>قدمت منظمة الصحة العالمية</w:t>
      </w:r>
      <w:r>
        <w:rPr>
          <w:rFonts w:ascii="Traditional Arabic" w:hAnsi="Traditional Arabic" w:cs="Traditional Arabic" w:hint="cs"/>
          <w:sz w:val="30"/>
          <w:szCs w:val="30"/>
          <w:rtl/>
          <w:lang w:eastAsia="zh-TW"/>
        </w:rPr>
        <w:t xml:space="preserve"> أيضاً</w:t>
      </w:r>
      <w:r w:rsidRPr="001802E3">
        <w:rPr>
          <w:rFonts w:ascii="Traditional Arabic" w:hAnsi="Traditional Arabic" w:cs="Traditional Arabic"/>
          <w:sz w:val="30"/>
          <w:szCs w:val="30"/>
          <w:rtl/>
          <w:lang w:eastAsia="zh-TW"/>
        </w:rPr>
        <w:t xml:space="preserve"> معلومات تتعلق بتحديد الفئات </w:t>
      </w:r>
      <w:proofErr w:type="gramStart"/>
      <w:r w:rsidRPr="001802E3">
        <w:rPr>
          <w:rFonts w:ascii="Traditional Arabic" w:hAnsi="Traditional Arabic" w:cs="Traditional Arabic"/>
          <w:sz w:val="30"/>
          <w:szCs w:val="30"/>
          <w:rtl/>
          <w:lang w:eastAsia="zh-TW"/>
        </w:rPr>
        <w:t>السكانية</w:t>
      </w:r>
      <w:proofErr w:type="gramEnd"/>
      <w:r w:rsidRPr="001802E3">
        <w:rPr>
          <w:rFonts w:ascii="Traditional Arabic" w:hAnsi="Traditional Arabic" w:cs="Traditional Arabic"/>
          <w:sz w:val="30"/>
          <w:szCs w:val="30"/>
          <w:rtl/>
          <w:lang w:eastAsia="zh-TW"/>
        </w:rPr>
        <w:t xml:space="preserve"> الضعيفة، فضلا</w:t>
      </w:r>
      <w:r w:rsidR="00991F39">
        <w:rPr>
          <w:rFonts w:ascii="Traditional Arabic" w:hAnsi="Traditional Arabic" w:cs="Traditional Arabic" w:hint="cs"/>
          <w:sz w:val="30"/>
          <w:szCs w:val="30"/>
          <w:rtl/>
          <w:lang w:eastAsia="zh-TW"/>
        </w:rPr>
        <w:t>ً</w:t>
      </w:r>
      <w:r w:rsidRPr="001802E3">
        <w:rPr>
          <w:rFonts w:ascii="Traditional Arabic" w:hAnsi="Traditional Arabic" w:cs="Traditional Arabic"/>
          <w:sz w:val="30"/>
          <w:szCs w:val="30"/>
          <w:rtl/>
          <w:lang w:eastAsia="zh-TW"/>
        </w:rPr>
        <w:t xml:space="preserve"> عن إسدا</w:t>
      </w:r>
      <w:r>
        <w:rPr>
          <w:rFonts w:ascii="Traditional Arabic" w:hAnsi="Traditional Arabic" w:cs="Traditional Arabic"/>
          <w:sz w:val="30"/>
          <w:szCs w:val="30"/>
          <w:rtl/>
          <w:lang w:eastAsia="zh-TW"/>
        </w:rPr>
        <w:t>ء المشورة بشأن استهلاك الأسماك.</w:t>
      </w:r>
    </w:p>
    <w:p w:rsidR="00B1768B" w:rsidRPr="003030E8" w:rsidRDefault="00B1768B" w:rsidP="001D30E5">
      <w:pPr>
        <w:pStyle w:val="Normalnumber"/>
        <w:numPr>
          <w:ilvl w:val="0"/>
          <w:numId w:val="0"/>
        </w:numPr>
        <w:bidi/>
        <w:spacing w:line="400" w:lineRule="exact"/>
        <w:ind w:left="1132" w:hanging="850"/>
        <w:jc w:val="both"/>
        <w:rPr>
          <w:rFonts w:ascii="Traditional Arabic" w:hAnsi="Traditional Arabic" w:cs="Traditional Arabic"/>
          <w:b/>
          <w:bCs/>
          <w:sz w:val="32"/>
          <w:szCs w:val="32"/>
          <w:rtl/>
          <w:lang w:eastAsia="zh-TW"/>
        </w:rPr>
      </w:pPr>
      <w:r w:rsidRPr="003030E8">
        <w:rPr>
          <w:rFonts w:ascii="Traditional Arabic" w:hAnsi="Traditional Arabic" w:cs="Traditional Arabic"/>
          <w:b/>
          <w:bCs/>
          <w:sz w:val="32"/>
          <w:szCs w:val="32"/>
          <w:rtl/>
          <w:lang w:eastAsia="zh-TW"/>
        </w:rPr>
        <w:t>سادس</w:t>
      </w:r>
      <w:bookmarkStart w:id="0" w:name="_GoBack"/>
      <w:bookmarkEnd w:id="0"/>
      <w:r w:rsidRPr="003030E8">
        <w:rPr>
          <w:rFonts w:ascii="Traditional Arabic" w:hAnsi="Traditional Arabic" w:cs="Traditional Arabic"/>
          <w:b/>
          <w:bCs/>
          <w:sz w:val="32"/>
          <w:szCs w:val="32"/>
          <w:rtl/>
          <w:lang w:eastAsia="zh-TW"/>
        </w:rPr>
        <w:t>ا</w:t>
      </w:r>
      <w:r>
        <w:rPr>
          <w:rFonts w:ascii="Traditional Arabic" w:hAnsi="Traditional Arabic" w:cs="Traditional Arabic" w:hint="cs"/>
          <w:b/>
          <w:bCs/>
          <w:sz w:val="32"/>
          <w:szCs w:val="32"/>
          <w:rtl/>
          <w:lang w:eastAsia="zh-TW"/>
        </w:rPr>
        <w:t>ً</w:t>
      </w:r>
      <w:r w:rsidRPr="003030E8">
        <w:rPr>
          <w:rFonts w:ascii="Traditional Arabic" w:hAnsi="Traditional Arabic" w:cs="Traditional Arabic"/>
          <w:b/>
          <w:bCs/>
          <w:sz w:val="32"/>
          <w:szCs w:val="32"/>
          <w:rtl/>
          <w:lang w:eastAsia="zh-TW"/>
        </w:rPr>
        <w:t>-</w:t>
      </w:r>
      <w:r w:rsidRPr="003030E8">
        <w:rPr>
          <w:rFonts w:ascii="Traditional Arabic" w:hAnsi="Traditional Arabic" w:cs="Traditional Arabic" w:hint="cs"/>
          <w:b/>
          <w:bCs/>
          <w:sz w:val="32"/>
          <w:szCs w:val="32"/>
          <w:rtl/>
          <w:lang w:eastAsia="zh-TW"/>
        </w:rPr>
        <w:tab/>
      </w:r>
      <w:r w:rsidRPr="003030E8">
        <w:rPr>
          <w:rFonts w:ascii="Traditional Arabic" w:hAnsi="Traditional Arabic" w:cs="Traditional Arabic"/>
          <w:b/>
          <w:bCs/>
          <w:sz w:val="32"/>
          <w:szCs w:val="32"/>
          <w:rtl/>
          <w:lang w:eastAsia="zh-TW"/>
        </w:rPr>
        <w:t xml:space="preserve">الإجراء المقترح اتخاذه </w:t>
      </w:r>
      <w:proofErr w:type="gramStart"/>
      <w:r w:rsidRPr="003030E8">
        <w:rPr>
          <w:rFonts w:ascii="Traditional Arabic" w:hAnsi="Traditional Arabic" w:cs="Traditional Arabic"/>
          <w:b/>
          <w:bCs/>
          <w:sz w:val="32"/>
          <w:szCs w:val="32"/>
          <w:rtl/>
          <w:lang w:eastAsia="zh-TW"/>
        </w:rPr>
        <w:t>من</w:t>
      </w:r>
      <w:proofErr w:type="gramEnd"/>
      <w:r w:rsidRPr="003030E8">
        <w:rPr>
          <w:rFonts w:ascii="Traditional Arabic" w:hAnsi="Traditional Arabic" w:cs="Traditional Arabic"/>
          <w:b/>
          <w:bCs/>
          <w:sz w:val="32"/>
          <w:szCs w:val="32"/>
          <w:rtl/>
          <w:lang w:eastAsia="zh-TW"/>
        </w:rPr>
        <w:t xml:space="preserve"> جانب مؤتمر الأطراف</w:t>
      </w:r>
    </w:p>
    <w:p w:rsidR="00B1768B" w:rsidRPr="001802E3" w:rsidRDefault="00B1768B" w:rsidP="001D30E5">
      <w:pPr>
        <w:pStyle w:val="Normalnumber"/>
        <w:numPr>
          <w:ilvl w:val="0"/>
          <w:numId w:val="18"/>
        </w:numPr>
        <w:tabs>
          <w:tab w:val="num" w:pos="1699"/>
        </w:tabs>
        <w:autoSpaceDE/>
        <w:autoSpaceDN/>
        <w:bidi/>
        <w:adjustRightInd/>
        <w:spacing w:line="400" w:lineRule="exact"/>
        <w:ind w:left="1134"/>
        <w:jc w:val="both"/>
        <w:rPr>
          <w:rFonts w:ascii="Traditional Arabic" w:hAnsi="Traditional Arabic" w:cs="Traditional Arabic"/>
          <w:sz w:val="30"/>
          <w:szCs w:val="30"/>
          <w:rtl/>
          <w:lang w:eastAsia="zh-TW"/>
        </w:rPr>
      </w:pPr>
      <w:r w:rsidRPr="001802E3">
        <w:rPr>
          <w:rFonts w:ascii="Traditional Arabic" w:hAnsi="Traditional Arabic" w:cs="Traditional Arabic"/>
          <w:sz w:val="30"/>
          <w:szCs w:val="30"/>
          <w:rtl/>
          <w:lang w:eastAsia="zh-TW"/>
        </w:rPr>
        <w:t>قد يرغب الاجتماع في النظر في الإجراءات التالية فيما يتعلق بهذه المواد:</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(أ)</w:t>
      </w:r>
      <w:r>
        <w:rPr>
          <w:rFonts w:ascii="Traditional Arabic" w:hAnsi="Traditional Arabic" w:cs="Traditional Arabic" w:hint="cs"/>
          <w:sz w:val="30"/>
          <w:szCs w:val="30"/>
          <w:rtl/>
          <w:lang w:eastAsia="zh-TW"/>
        </w:rPr>
        <w:tab/>
        <w:t xml:space="preserve">فيما يخص </w:t>
      </w:r>
      <w:r w:rsidRPr="001802E3">
        <w:rPr>
          <w:rFonts w:ascii="Traditional Arabic" w:hAnsi="Traditional Arabic" w:cs="Traditional Arabic"/>
          <w:sz w:val="30"/>
          <w:szCs w:val="30"/>
          <w:rtl/>
          <w:lang w:eastAsia="zh-TW"/>
        </w:rPr>
        <w:t xml:space="preserve">المادة ٣، قد </w:t>
      </w:r>
      <w:r>
        <w:rPr>
          <w:rFonts w:ascii="Traditional Arabic" w:hAnsi="Traditional Arabic" w:cs="Traditional Arabic" w:hint="cs"/>
          <w:sz w:val="30"/>
          <w:szCs w:val="30"/>
          <w:rtl/>
          <w:lang w:eastAsia="zh-TW"/>
        </w:rPr>
        <w:t>يرغب</w:t>
      </w:r>
      <w:r w:rsidRPr="001802E3">
        <w:rPr>
          <w:rFonts w:ascii="Traditional Arabic" w:hAnsi="Traditional Arabic" w:cs="Traditional Arabic"/>
          <w:sz w:val="30"/>
          <w:szCs w:val="30"/>
          <w:rtl/>
          <w:lang w:eastAsia="zh-TW"/>
        </w:rPr>
        <w:t xml:space="preserve"> مؤتمر الأطراف</w:t>
      </w:r>
      <w:r>
        <w:rPr>
          <w:rFonts w:ascii="Traditional Arabic" w:hAnsi="Traditional Arabic" w:cs="Traditional Arabic" w:hint="cs"/>
          <w:sz w:val="30"/>
          <w:szCs w:val="30"/>
          <w:rtl/>
          <w:lang w:eastAsia="zh-TW"/>
        </w:rPr>
        <w:t xml:space="preserve"> في</w:t>
      </w:r>
      <w:r w:rsidRPr="001802E3">
        <w:rPr>
          <w:rFonts w:ascii="Traditional Arabic" w:hAnsi="Traditional Arabic" w:cs="Traditional Arabic"/>
          <w:sz w:val="30"/>
          <w:szCs w:val="30"/>
          <w:rtl/>
          <w:lang w:eastAsia="zh-TW"/>
        </w:rPr>
        <w:t xml:space="preserve"> أن</w:t>
      </w:r>
      <w:r>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ي</w:t>
      </w:r>
      <w:r w:rsidRPr="001802E3">
        <w:rPr>
          <w:rFonts w:ascii="Traditional Arabic" w:hAnsi="Traditional Arabic" w:cs="Traditional Arabic"/>
          <w:sz w:val="30"/>
          <w:szCs w:val="30"/>
          <w:rtl/>
          <w:lang w:eastAsia="zh-TW"/>
        </w:rPr>
        <w:t xml:space="preserve">عيد النظر في مسألة التجارة في مركبات الزئبق في </w:t>
      </w:r>
      <w:r>
        <w:rPr>
          <w:rFonts w:ascii="Traditional Arabic" w:hAnsi="Traditional Arabic" w:cs="Traditional Arabic" w:hint="cs"/>
          <w:sz w:val="30"/>
          <w:szCs w:val="30"/>
          <w:rtl/>
          <w:lang w:eastAsia="zh-TW"/>
        </w:rPr>
        <w:t>اجتماع</w:t>
      </w:r>
      <w:r w:rsidRPr="001802E3">
        <w:rPr>
          <w:rFonts w:ascii="Traditional Arabic" w:hAnsi="Traditional Arabic" w:cs="Traditional Arabic"/>
          <w:sz w:val="30"/>
          <w:szCs w:val="30"/>
          <w:rtl/>
          <w:lang w:eastAsia="zh-TW"/>
        </w:rPr>
        <w:t xml:space="preserve"> مقبل وأن يطلب إلى الأمانة إبلاغ مؤتمر الأطراف إذا ما أصبح</w:t>
      </w:r>
      <w:r>
        <w:rPr>
          <w:rFonts w:ascii="Traditional Arabic" w:hAnsi="Traditional Arabic" w:cs="Traditional Arabic" w:hint="cs"/>
          <w:sz w:val="30"/>
          <w:szCs w:val="30"/>
          <w:rtl/>
          <w:lang w:eastAsia="zh-TW"/>
        </w:rPr>
        <w:t>ت</w:t>
      </w:r>
      <w:r w:rsidRPr="001802E3">
        <w:rPr>
          <w:rFonts w:ascii="Traditional Arabic" w:hAnsi="Traditional Arabic" w:cs="Traditional Arabic"/>
          <w:sz w:val="30"/>
          <w:szCs w:val="30"/>
          <w:rtl/>
          <w:lang w:eastAsia="zh-TW"/>
        </w:rPr>
        <w:t xml:space="preserve"> على علم بأي مسائل تتعلق بهذه التجارة؛</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(ب)</w:t>
      </w:r>
      <w:r>
        <w:rPr>
          <w:rFonts w:ascii="Traditional Arabic" w:hAnsi="Traditional Arabic" w:cs="Traditional Arabic" w:hint="cs"/>
          <w:sz w:val="30"/>
          <w:szCs w:val="30"/>
          <w:rtl/>
          <w:lang w:eastAsia="zh-TW"/>
        </w:rPr>
        <w:tab/>
        <w:t xml:space="preserve">وفيما يخص المادتين </w:t>
      </w:r>
      <w:r w:rsidRPr="001802E3">
        <w:rPr>
          <w:rFonts w:ascii="Traditional Arabic" w:hAnsi="Traditional Arabic" w:cs="Traditional Arabic"/>
          <w:sz w:val="30"/>
          <w:szCs w:val="30"/>
          <w:rtl/>
          <w:lang w:eastAsia="zh-TW"/>
        </w:rPr>
        <w:t>٤ و٥</w:t>
      </w:r>
      <w:r>
        <w:rPr>
          <w:rFonts w:ascii="Traditional Arabic" w:hAnsi="Traditional Arabic" w:cs="Traditional Arabic" w:hint="cs"/>
          <w:sz w:val="30"/>
          <w:szCs w:val="30"/>
          <w:rtl/>
          <w:lang w:eastAsia="zh-TW"/>
        </w:rPr>
        <w:t>،</w:t>
      </w:r>
      <w:r w:rsidRPr="001802E3">
        <w:rPr>
          <w:rFonts w:ascii="Traditional Arabic" w:hAnsi="Traditional Arabic" w:cs="Traditional Arabic"/>
          <w:sz w:val="30"/>
          <w:szCs w:val="30"/>
          <w:rtl/>
          <w:lang w:eastAsia="zh-TW"/>
        </w:rPr>
        <w:t xml:space="preserve"> قد </w:t>
      </w:r>
      <w:r>
        <w:rPr>
          <w:rFonts w:ascii="Traditional Arabic" w:hAnsi="Traditional Arabic" w:cs="Traditional Arabic" w:hint="cs"/>
          <w:sz w:val="30"/>
          <w:szCs w:val="30"/>
          <w:rtl/>
          <w:lang w:eastAsia="zh-TW"/>
        </w:rPr>
        <w:t>يرغب</w:t>
      </w:r>
      <w:r w:rsidRPr="001802E3">
        <w:rPr>
          <w:rFonts w:ascii="Traditional Arabic" w:hAnsi="Traditional Arabic" w:cs="Traditional Arabic"/>
          <w:sz w:val="30"/>
          <w:szCs w:val="30"/>
          <w:rtl/>
          <w:lang w:eastAsia="zh-TW"/>
        </w:rPr>
        <w:t xml:space="preserve"> مؤتمر الأطراف </w:t>
      </w:r>
      <w:r>
        <w:rPr>
          <w:rFonts w:ascii="Traditional Arabic" w:hAnsi="Traditional Arabic" w:cs="Traditional Arabic" w:hint="cs"/>
          <w:sz w:val="30"/>
          <w:szCs w:val="30"/>
          <w:rtl/>
          <w:lang w:eastAsia="zh-TW"/>
        </w:rPr>
        <w:t xml:space="preserve">في </w:t>
      </w:r>
      <w:r w:rsidRPr="001802E3">
        <w:rPr>
          <w:rFonts w:ascii="Traditional Arabic" w:hAnsi="Traditional Arabic" w:cs="Traditional Arabic"/>
          <w:sz w:val="30"/>
          <w:szCs w:val="30"/>
          <w:rtl/>
          <w:lang w:eastAsia="zh-TW"/>
        </w:rPr>
        <w:t xml:space="preserve">أن يطلب إلى الأمانة </w:t>
      </w:r>
      <w:r>
        <w:rPr>
          <w:rFonts w:ascii="Traditional Arabic" w:hAnsi="Traditional Arabic" w:cs="Traditional Arabic" w:hint="cs"/>
          <w:sz w:val="30"/>
          <w:szCs w:val="30"/>
          <w:rtl/>
          <w:lang w:eastAsia="zh-TW"/>
        </w:rPr>
        <w:t xml:space="preserve">أن </w:t>
      </w:r>
      <w:r w:rsidRPr="001802E3">
        <w:rPr>
          <w:rFonts w:ascii="Traditional Arabic" w:hAnsi="Traditional Arabic" w:cs="Traditional Arabic"/>
          <w:sz w:val="30"/>
          <w:szCs w:val="30"/>
          <w:rtl/>
          <w:lang w:eastAsia="zh-TW"/>
        </w:rPr>
        <w:t xml:space="preserve">تجمع المعلومات </w:t>
      </w:r>
      <w:r>
        <w:rPr>
          <w:rFonts w:ascii="Traditional Arabic" w:hAnsi="Traditional Arabic" w:cs="Traditional Arabic" w:hint="cs"/>
          <w:sz w:val="30"/>
          <w:szCs w:val="30"/>
          <w:rtl/>
          <w:lang w:eastAsia="zh-TW"/>
        </w:rPr>
        <w:t>التي تقدمها</w:t>
      </w:r>
      <w:r w:rsidRPr="001802E3">
        <w:rPr>
          <w:rFonts w:ascii="Traditional Arabic" w:hAnsi="Traditional Arabic" w:cs="Traditional Arabic"/>
          <w:sz w:val="30"/>
          <w:szCs w:val="30"/>
          <w:rtl/>
          <w:lang w:eastAsia="zh-TW"/>
        </w:rPr>
        <w:t xml:space="preserve"> الأطراف</w:t>
      </w:r>
      <w:r w:rsidR="00D966EC">
        <w:rPr>
          <w:rFonts w:ascii="Traditional Arabic" w:hAnsi="Traditional Arabic" w:cs="Traditional Arabic" w:hint="cs"/>
          <w:sz w:val="30"/>
          <w:szCs w:val="30"/>
          <w:rtl/>
          <w:lang w:eastAsia="zh-TW"/>
        </w:rPr>
        <w:t xml:space="preserve">، بما في ذلك المعلومات ذات الصلة بالتدابير التي اتخذتها الأطراف بشأن الفقرة 2 من المادة 4، </w:t>
      </w:r>
      <w:r>
        <w:rPr>
          <w:rFonts w:ascii="Traditional Arabic" w:hAnsi="Traditional Arabic" w:cs="Traditional Arabic" w:hint="cs"/>
          <w:sz w:val="30"/>
          <w:szCs w:val="30"/>
          <w:rtl/>
          <w:lang w:eastAsia="zh-TW"/>
        </w:rPr>
        <w:t>وأن تعد</w:t>
      </w:r>
      <w:r w:rsidRPr="001802E3">
        <w:rPr>
          <w:rFonts w:ascii="Traditional Arabic" w:hAnsi="Traditional Arabic" w:cs="Traditional Arabic"/>
          <w:sz w:val="30"/>
          <w:szCs w:val="30"/>
          <w:rtl/>
          <w:lang w:eastAsia="zh-TW"/>
        </w:rPr>
        <w:t xml:space="preserve"> تقرير</w:t>
      </w:r>
      <w:r>
        <w:rPr>
          <w:rFonts w:ascii="Traditional Arabic" w:hAnsi="Traditional Arabic" w:cs="Traditional Arabic" w:hint="cs"/>
          <w:sz w:val="30"/>
          <w:szCs w:val="30"/>
          <w:rtl/>
          <w:lang w:eastAsia="zh-TW"/>
        </w:rPr>
        <w:t>اً</w:t>
      </w:r>
      <w:r w:rsidRPr="001802E3">
        <w:rPr>
          <w:rFonts w:ascii="Traditional Arabic" w:hAnsi="Traditional Arabic" w:cs="Traditional Arabic"/>
          <w:sz w:val="30"/>
          <w:szCs w:val="30"/>
          <w:rtl/>
          <w:lang w:eastAsia="zh-TW"/>
        </w:rPr>
        <w:t xml:space="preserve"> </w:t>
      </w:r>
      <w:r w:rsidR="00D966EC">
        <w:rPr>
          <w:rFonts w:ascii="Traditional Arabic" w:hAnsi="Traditional Arabic" w:cs="Traditional Arabic" w:hint="cs"/>
          <w:sz w:val="30"/>
          <w:szCs w:val="30"/>
          <w:rtl/>
          <w:lang w:eastAsia="zh-TW"/>
        </w:rPr>
        <w:t>عن</w:t>
      </w:r>
      <w:r w:rsidRPr="001802E3">
        <w:rPr>
          <w:rFonts w:ascii="Traditional Arabic" w:hAnsi="Traditional Arabic" w:cs="Traditional Arabic"/>
          <w:sz w:val="30"/>
          <w:szCs w:val="30"/>
          <w:rtl/>
          <w:lang w:eastAsia="zh-TW"/>
        </w:rPr>
        <w:t xml:space="preserve"> إمكانية إدراج المزيد من المنتجات المضاف إليها الزئبق في المرفق ألف </w:t>
      </w:r>
      <w:r>
        <w:rPr>
          <w:rFonts w:ascii="Traditional Arabic" w:hAnsi="Traditional Arabic" w:cs="Traditional Arabic" w:hint="cs"/>
          <w:sz w:val="30"/>
          <w:szCs w:val="30"/>
          <w:rtl/>
          <w:lang w:eastAsia="zh-TW"/>
        </w:rPr>
        <w:t xml:space="preserve">والمزيد من </w:t>
      </w:r>
      <w:r w:rsidRPr="001802E3">
        <w:rPr>
          <w:rFonts w:ascii="Traditional Arabic" w:hAnsi="Traditional Arabic" w:cs="Traditional Arabic"/>
          <w:sz w:val="30"/>
          <w:szCs w:val="30"/>
          <w:rtl/>
          <w:lang w:eastAsia="zh-TW"/>
        </w:rPr>
        <w:t xml:space="preserve">عمليات </w:t>
      </w:r>
      <w:r>
        <w:rPr>
          <w:rFonts w:ascii="Traditional Arabic" w:hAnsi="Traditional Arabic" w:cs="Traditional Arabic" w:hint="cs"/>
          <w:sz w:val="30"/>
          <w:szCs w:val="30"/>
          <w:rtl/>
          <w:lang w:eastAsia="zh-TW"/>
        </w:rPr>
        <w:t>ال</w:t>
      </w:r>
      <w:r w:rsidRPr="001802E3">
        <w:rPr>
          <w:rFonts w:ascii="Traditional Arabic" w:hAnsi="Traditional Arabic" w:cs="Traditional Arabic"/>
          <w:sz w:val="30"/>
          <w:szCs w:val="30"/>
          <w:rtl/>
          <w:lang w:eastAsia="zh-TW"/>
        </w:rPr>
        <w:t xml:space="preserve">تصنيع </w:t>
      </w:r>
      <w:r>
        <w:rPr>
          <w:rFonts w:ascii="Traditional Arabic" w:hAnsi="Traditional Arabic" w:cs="Traditional Arabic" w:hint="cs"/>
          <w:sz w:val="30"/>
          <w:szCs w:val="30"/>
          <w:rtl/>
          <w:lang w:eastAsia="zh-TW"/>
        </w:rPr>
        <w:t>التي يستخدم فيها</w:t>
      </w:r>
      <w:r w:rsidRPr="001802E3">
        <w:rPr>
          <w:rFonts w:ascii="Traditional Arabic" w:hAnsi="Traditional Arabic" w:cs="Traditional Arabic"/>
          <w:sz w:val="30"/>
          <w:szCs w:val="30"/>
          <w:rtl/>
          <w:lang w:eastAsia="zh-TW"/>
        </w:rPr>
        <w:t xml:space="preserve"> الزئبق أو مركبات الزئبق في المرفق باء من الاتفاقية، </w:t>
      </w:r>
      <w:r w:rsidR="00D966EC">
        <w:rPr>
          <w:rFonts w:ascii="Traditional Arabic" w:hAnsi="Traditional Arabic" w:cs="Traditional Arabic" w:hint="cs"/>
          <w:sz w:val="30"/>
          <w:szCs w:val="30"/>
          <w:rtl/>
          <w:lang w:eastAsia="zh-TW"/>
        </w:rPr>
        <w:t xml:space="preserve">وعن تنفيذ الفقرة 2 من المادة 4، </w:t>
      </w:r>
      <w:r>
        <w:rPr>
          <w:rFonts w:ascii="Traditional Arabic" w:hAnsi="Traditional Arabic" w:cs="Traditional Arabic" w:hint="cs"/>
          <w:sz w:val="30"/>
          <w:szCs w:val="30"/>
          <w:rtl/>
          <w:lang w:eastAsia="zh-TW"/>
        </w:rPr>
        <w:t>وأن تقدم التقرير</w:t>
      </w:r>
      <w:r w:rsidRPr="001802E3">
        <w:rPr>
          <w:rFonts w:ascii="Traditional Arabic" w:hAnsi="Traditional Arabic" w:cs="Traditional Arabic"/>
          <w:sz w:val="30"/>
          <w:szCs w:val="30"/>
          <w:rtl/>
          <w:lang w:eastAsia="zh-TW"/>
        </w:rPr>
        <w:t xml:space="preserve"> إلى مؤتمر الأطراف لكي يستعرضه في دورته الثالثة؛</w:t>
      </w:r>
    </w:p>
    <w:p w:rsidR="00B1768B" w:rsidRPr="001802E3"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(ج)</w:t>
      </w:r>
      <w:r>
        <w:rPr>
          <w:rFonts w:ascii="Traditional Arabic" w:hAnsi="Traditional Arabic" w:cs="Traditional Arabic" w:hint="cs"/>
          <w:sz w:val="30"/>
          <w:szCs w:val="30"/>
          <w:rtl/>
          <w:lang w:eastAsia="zh-TW"/>
        </w:rPr>
        <w:tab/>
        <w:t xml:space="preserve">أما فيما يخص </w:t>
      </w:r>
      <w:r w:rsidRPr="001802E3">
        <w:rPr>
          <w:rFonts w:ascii="Traditional Arabic" w:hAnsi="Traditional Arabic" w:cs="Traditional Arabic"/>
          <w:sz w:val="30"/>
          <w:szCs w:val="30"/>
          <w:rtl/>
          <w:lang w:eastAsia="zh-TW"/>
        </w:rPr>
        <w:t xml:space="preserve">المادة ١٤، </w:t>
      </w:r>
      <w:r>
        <w:rPr>
          <w:rFonts w:ascii="Traditional Arabic" w:hAnsi="Traditional Arabic" w:cs="Traditional Arabic" w:hint="cs"/>
          <w:sz w:val="30"/>
          <w:szCs w:val="30"/>
          <w:rtl/>
          <w:lang w:eastAsia="zh-TW"/>
        </w:rPr>
        <w:t>ف</w:t>
      </w:r>
      <w:r w:rsidRPr="001802E3">
        <w:rPr>
          <w:rFonts w:ascii="Traditional Arabic" w:hAnsi="Traditional Arabic" w:cs="Traditional Arabic"/>
          <w:sz w:val="30"/>
          <w:szCs w:val="30"/>
          <w:rtl/>
          <w:lang w:eastAsia="zh-TW"/>
        </w:rPr>
        <w:t xml:space="preserve">قد </w:t>
      </w:r>
      <w:r>
        <w:rPr>
          <w:rFonts w:ascii="Traditional Arabic" w:hAnsi="Traditional Arabic" w:cs="Traditional Arabic" w:hint="cs"/>
          <w:sz w:val="30"/>
          <w:szCs w:val="30"/>
          <w:rtl/>
          <w:lang w:eastAsia="zh-TW"/>
        </w:rPr>
        <w:t>يرغب</w:t>
      </w:r>
      <w:r w:rsidRPr="001802E3">
        <w:rPr>
          <w:rFonts w:ascii="Traditional Arabic" w:hAnsi="Traditional Arabic" w:cs="Traditional Arabic"/>
          <w:sz w:val="30"/>
          <w:szCs w:val="30"/>
          <w:rtl/>
          <w:lang w:eastAsia="zh-TW"/>
        </w:rPr>
        <w:t xml:space="preserve"> مؤتمر الأطراف </w:t>
      </w:r>
      <w:r>
        <w:rPr>
          <w:rFonts w:ascii="Traditional Arabic" w:hAnsi="Traditional Arabic" w:cs="Traditional Arabic" w:hint="cs"/>
          <w:sz w:val="30"/>
          <w:szCs w:val="30"/>
          <w:rtl/>
          <w:lang w:eastAsia="zh-TW"/>
        </w:rPr>
        <w:t xml:space="preserve">في </w:t>
      </w:r>
      <w:r w:rsidRPr="001802E3">
        <w:rPr>
          <w:rFonts w:ascii="Traditional Arabic" w:hAnsi="Traditional Arabic" w:cs="Traditional Arabic"/>
          <w:sz w:val="30"/>
          <w:szCs w:val="30"/>
          <w:rtl/>
          <w:lang w:eastAsia="zh-TW"/>
        </w:rPr>
        <w:t xml:space="preserve">أن يطلب إلى الأمانة </w:t>
      </w:r>
      <w:r>
        <w:rPr>
          <w:rFonts w:ascii="Traditional Arabic" w:hAnsi="Traditional Arabic" w:cs="Traditional Arabic" w:hint="cs"/>
          <w:sz w:val="30"/>
          <w:szCs w:val="30"/>
          <w:rtl/>
          <w:lang w:eastAsia="zh-TW"/>
        </w:rPr>
        <w:t>أن ت</w:t>
      </w:r>
      <w:r w:rsidRPr="001802E3">
        <w:rPr>
          <w:rFonts w:ascii="Traditional Arabic" w:hAnsi="Traditional Arabic" w:cs="Traditional Arabic"/>
          <w:sz w:val="30"/>
          <w:szCs w:val="30"/>
          <w:rtl/>
          <w:lang w:eastAsia="zh-TW"/>
        </w:rPr>
        <w:t xml:space="preserve">طلب </w:t>
      </w:r>
      <w:r>
        <w:rPr>
          <w:rFonts w:ascii="Traditional Arabic" w:hAnsi="Traditional Arabic" w:cs="Traditional Arabic" w:hint="cs"/>
          <w:sz w:val="30"/>
          <w:szCs w:val="30"/>
          <w:rtl/>
          <w:lang w:eastAsia="zh-TW"/>
        </w:rPr>
        <w:t xml:space="preserve">إلى </w:t>
      </w:r>
      <w:r w:rsidRPr="001802E3">
        <w:rPr>
          <w:rFonts w:ascii="Traditional Arabic" w:hAnsi="Traditional Arabic" w:cs="Traditional Arabic"/>
          <w:sz w:val="30"/>
          <w:szCs w:val="30"/>
          <w:rtl/>
          <w:lang w:eastAsia="zh-TW"/>
        </w:rPr>
        <w:t xml:space="preserve">الأطراف </w:t>
      </w:r>
      <w:r>
        <w:rPr>
          <w:rFonts w:ascii="Traditional Arabic" w:hAnsi="Traditional Arabic" w:cs="Traditional Arabic" w:hint="cs"/>
          <w:sz w:val="30"/>
          <w:szCs w:val="30"/>
          <w:rtl/>
          <w:lang w:eastAsia="zh-TW"/>
        </w:rPr>
        <w:t>و</w:t>
      </w:r>
      <w:r w:rsidRPr="001802E3">
        <w:rPr>
          <w:rFonts w:ascii="Traditional Arabic" w:hAnsi="Traditional Arabic" w:cs="Traditional Arabic"/>
          <w:sz w:val="30"/>
          <w:szCs w:val="30"/>
          <w:rtl/>
          <w:lang w:eastAsia="zh-TW"/>
        </w:rPr>
        <w:t>أصحاب المصلحة</w:t>
      </w:r>
      <w:r>
        <w:rPr>
          <w:rFonts w:ascii="Traditional Arabic" w:hAnsi="Traditional Arabic" w:cs="Traditional Arabic" w:hint="cs"/>
          <w:sz w:val="30"/>
          <w:szCs w:val="30"/>
          <w:rtl/>
          <w:lang w:eastAsia="zh-TW"/>
        </w:rPr>
        <w:t xml:space="preserve"> الآخرين تقديم</w:t>
      </w:r>
      <w:r w:rsidRPr="001802E3">
        <w:rPr>
          <w:rFonts w:ascii="Traditional Arabic" w:hAnsi="Traditional Arabic" w:cs="Traditional Arabic"/>
          <w:sz w:val="30"/>
          <w:szCs w:val="30"/>
          <w:rtl/>
          <w:lang w:eastAsia="zh-TW"/>
        </w:rPr>
        <w:t xml:space="preserve"> عروض وتقارير بشأن المسائل المتصلة بالمبادرات القائمة والتقدم المحرز فيما يتعلق بالتكنولوجيات البديلة؛</w:t>
      </w:r>
      <w:r>
        <w:rPr>
          <w:rFonts w:ascii="Traditional Arabic" w:hAnsi="Traditional Arabic" w:cs="Traditional Arabic" w:hint="cs"/>
          <w:sz w:val="30"/>
          <w:szCs w:val="30"/>
          <w:rtl/>
          <w:lang w:eastAsia="zh-TW"/>
        </w:rPr>
        <w:t xml:space="preserve"> وبشأن</w:t>
      </w:r>
      <w:r w:rsidRPr="001802E3">
        <w:rPr>
          <w:rFonts w:ascii="Traditional Arabic" w:hAnsi="Traditional Arabic" w:cs="Traditional Arabic"/>
          <w:sz w:val="30"/>
          <w:szCs w:val="30"/>
          <w:rtl/>
          <w:lang w:eastAsia="zh-TW"/>
        </w:rPr>
        <w:t xml:space="preserve"> احتياجات الأطراف، ولا سيما البلدان النامية الأطراف، </w:t>
      </w:r>
      <w:r>
        <w:rPr>
          <w:rFonts w:ascii="Traditional Arabic" w:hAnsi="Traditional Arabic" w:cs="Traditional Arabic" w:hint="cs"/>
          <w:sz w:val="30"/>
          <w:szCs w:val="30"/>
          <w:rtl/>
          <w:lang w:eastAsia="zh-TW"/>
        </w:rPr>
        <w:t>من ا</w:t>
      </w:r>
      <w:r w:rsidRPr="001802E3">
        <w:rPr>
          <w:rFonts w:ascii="Traditional Arabic" w:hAnsi="Traditional Arabic" w:cs="Traditional Arabic"/>
          <w:sz w:val="30"/>
          <w:szCs w:val="30"/>
          <w:rtl/>
          <w:lang w:eastAsia="zh-TW"/>
        </w:rPr>
        <w:t>لتكنولوجيات البديلة؛ و</w:t>
      </w:r>
      <w:r>
        <w:rPr>
          <w:rFonts w:ascii="Traditional Arabic" w:hAnsi="Traditional Arabic" w:cs="Traditional Arabic" w:hint="cs"/>
          <w:sz w:val="30"/>
          <w:szCs w:val="30"/>
          <w:rtl/>
          <w:lang w:eastAsia="zh-TW"/>
        </w:rPr>
        <w:t xml:space="preserve">بشأن </w:t>
      </w:r>
      <w:r w:rsidRPr="001802E3">
        <w:rPr>
          <w:rFonts w:ascii="Traditional Arabic" w:hAnsi="Traditional Arabic" w:cs="Traditional Arabic"/>
          <w:sz w:val="30"/>
          <w:szCs w:val="30"/>
          <w:rtl/>
          <w:lang w:eastAsia="zh-TW"/>
        </w:rPr>
        <w:t>التحديات التي تواجهها الأطراف، وبخاصة البلدان النامية</w:t>
      </w:r>
      <w:r w:rsidRPr="006F10AE">
        <w:rPr>
          <w:rFonts w:ascii="Traditional Arabic" w:hAnsi="Traditional Arabic" w:cs="Traditional Arabic"/>
          <w:sz w:val="30"/>
          <w:szCs w:val="30"/>
          <w:rtl/>
          <w:lang w:eastAsia="zh-TW"/>
        </w:rPr>
        <w:t xml:space="preserve"> </w:t>
      </w:r>
      <w:r w:rsidRPr="001802E3">
        <w:rPr>
          <w:rFonts w:ascii="Traditional Arabic" w:hAnsi="Traditional Arabic" w:cs="Traditional Arabic"/>
          <w:sz w:val="30"/>
          <w:szCs w:val="30"/>
          <w:rtl/>
          <w:lang w:eastAsia="zh-TW"/>
        </w:rPr>
        <w:t xml:space="preserve">الأطراف، </w:t>
      </w:r>
      <w:r>
        <w:rPr>
          <w:rFonts w:ascii="Traditional Arabic" w:hAnsi="Traditional Arabic" w:cs="Traditional Arabic" w:hint="cs"/>
          <w:sz w:val="30"/>
          <w:szCs w:val="30"/>
          <w:rtl/>
          <w:lang w:eastAsia="zh-TW"/>
        </w:rPr>
        <w:t xml:space="preserve">على صعيد </w:t>
      </w:r>
      <w:r w:rsidRPr="001802E3">
        <w:rPr>
          <w:rFonts w:ascii="Traditional Arabic" w:hAnsi="Traditional Arabic" w:cs="Traditional Arabic"/>
          <w:sz w:val="30"/>
          <w:szCs w:val="30"/>
          <w:rtl/>
          <w:lang w:eastAsia="zh-TW"/>
        </w:rPr>
        <w:t xml:space="preserve">نقل التكنولوجيا، </w:t>
      </w:r>
      <w:r>
        <w:rPr>
          <w:rFonts w:ascii="Traditional Arabic" w:hAnsi="Traditional Arabic" w:cs="Traditional Arabic" w:hint="cs"/>
          <w:sz w:val="30"/>
          <w:szCs w:val="30"/>
          <w:rtl/>
          <w:lang w:eastAsia="zh-TW"/>
        </w:rPr>
        <w:t>وأن تقدم</w:t>
      </w:r>
      <w:r w:rsidRPr="001802E3">
        <w:rPr>
          <w:rFonts w:ascii="Traditional Arabic" w:hAnsi="Traditional Arabic" w:cs="Traditional Arabic"/>
          <w:sz w:val="30"/>
          <w:szCs w:val="30"/>
          <w:rtl/>
          <w:lang w:eastAsia="zh-TW"/>
        </w:rPr>
        <w:t xml:space="preserve"> المعلومات الواردة إلى مؤتمر الأطراف في اجتماعه الثاني للنظر فيها؛</w:t>
      </w:r>
    </w:p>
    <w:p w:rsidR="00D113A9" w:rsidRPr="00B1768B" w:rsidRDefault="00B1768B" w:rsidP="001D30E5">
      <w:pPr>
        <w:pStyle w:val="Normalnumber"/>
        <w:numPr>
          <w:ilvl w:val="0"/>
          <w:numId w:val="0"/>
        </w:numPr>
        <w:tabs>
          <w:tab w:val="left" w:pos="2266"/>
        </w:tabs>
        <w:bidi/>
        <w:spacing w:line="400" w:lineRule="exact"/>
        <w:ind w:left="1134" w:firstLine="565"/>
        <w:jc w:val="both"/>
        <w:rPr>
          <w:rFonts w:ascii="Traditional Arabic" w:hAnsi="Traditional Arabic" w:cs="Traditional Arabic"/>
          <w:sz w:val="30"/>
          <w:szCs w:val="30"/>
          <w:rtl/>
          <w:lang w:eastAsia="zh-TW"/>
        </w:rPr>
      </w:pPr>
      <w:r>
        <w:rPr>
          <w:rFonts w:ascii="Traditional Arabic" w:hAnsi="Traditional Arabic" w:cs="Traditional Arabic" w:hint="cs"/>
          <w:sz w:val="30"/>
          <w:szCs w:val="30"/>
          <w:rtl/>
          <w:lang w:eastAsia="zh-TW"/>
        </w:rPr>
        <w:t>(د)</w:t>
      </w:r>
      <w:r>
        <w:rPr>
          <w:rFonts w:ascii="Traditional Arabic" w:hAnsi="Traditional Arabic" w:cs="Traditional Arabic" w:hint="cs"/>
          <w:sz w:val="30"/>
          <w:szCs w:val="30"/>
          <w:rtl/>
          <w:lang w:eastAsia="zh-TW"/>
        </w:rPr>
        <w:tab/>
        <w:t xml:space="preserve">وفيما يخص </w:t>
      </w:r>
      <w:r w:rsidRPr="001802E3">
        <w:rPr>
          <w:rFonts w:ascii="Traditional Arabic" w:hAnsi="Traditional Arabic" w:cs="Traditional Arabic"/>
          <w:sz w:val="30"/>
          <w:szCs w:val="30"/>
          <w:rtl/>
          <w:lang w:eastAsia="zh-TW"/>
        </w:rPr>
        <w:t>المادة ١٦</w:t>
      </w:r>
      <w:r>
        <w:rPr>
          <w:rFonts w:ascii="Traditional Arabic" w:hAnsi="Traditional Arabic" w:cs="Traditional Arabic" w:hint="cs"/>
          <w:sz w:val="30"/>
          <w:szCs w:val="30"/>
          <w:rtl/>
          <w:lang w:eastAsia="zh-TW"/>
        </w:rPr>
        <w:t xml:space="preserve">، قد </w:t>
      </w:r>
      <w:r w:rsidR="009A0362">
        <w:rPr>
          <w:rFonts w:ascii="Traditional Arabic" w:hAnsi="Traditional Arabic" w:cs="Traditional Arabic" w:hint="cs"/>
          <w:sz w:val="30"/>
          <w:szCs w:val="30"/>
          <w:rtl/>
          <w:lang w:eastAsia="zh-TW"/>
        </w:rPr>
        <w:t xml:space="preserve">يرغب </w:t>
      </w:r>
      <w:r w:rsidRPr="001802E3">
        <w:rPr>
          <w:rFonts w:ascii="Traditional Arabic" w:hAnsi="Traditional Arabic" w:cs="Traditional Arabic"/>
          <w:sz w:val="30"/>
          <w:szCs w:val="30"/>
          <w:rtl/>
          <w:lang w:eastAsia="zh-TW"/>
        </w:rPr>
        <w:t xml:space="preserve">مؤتمر الأطراف </w:t>
      </w:r>
      <w:r w:rsidR="009A0362">
        <w:rPr>
          <w:rFonts w:ascii="Traditional Arabic" w:hAnsi="Traditional Arabic" w:cs="Traditional Arabic" w:hint="cs"/>
          <w:sz w:val="30"/>
          <w:szCs w:val="30"/>
          <w:rtl/>
          <w:lang w:eastAsia="zh-TW"/>
        </w:rPr>
        <w:t>في أن يطلب</w:t>
      </w:r>
      <w:r w:rsidR="009A0362" w:rsidRPr="001802E3">
        <w:rPr>
          <w:rFonts w:ascii="Traditional Arabic" w:hAnsi="Traditional Arabic" w:cs="Traditional Arabic"/>
          <w:sz w:val="30"/>
          <w:szCs w:val="30"/>
          <w:rtl/>
          <w:lang w:eastAsia="zh-TW"/>
        </w:rPr>
        <w:t xml:space="preserve"> </w:t>
      </w:r>
      <w:r w:rsidRPr="001802E3">
        <w:rPr>
          <w:rFonts w:ascii="Traditional Arabic" w:hAnsi="Traditional Arabic" w:cs="Traditional Arabic"/>
          <w:sz w:val="30"/>
          <w:szCs w:val="30"/>
          <w:rtl/>
          <w:lang w:eastAsia="zh-TW"/>
        </w:rPr>
        <w:t xml:space="preserve">إلى الأمانة </w:t>
      </w:r>
      <w:r>
        <w:rPr>
          <w:rFonts w:ascii="Traditional Arabic" w:hAnsi="Traditional Arabic" w:cs="Traditional Arabic" w:hint="cs"/>
          <w:sz w:val="30"/>
          <w:szCs w:val="30"/>
          <w:rtl/>
          <w:lang w:eastAsia="zh-TW"/>
        </w:rPr>
        <w:t>أن تواصل</w:t>
      </w:r>
      <w:r w:rsidRPr="001802E3">
        <w:rPr>
          <w:rFonts w:ascii="Traditional Arabic" w:hAnsi="Traditional Arabic" w:cs="Traditional Arabic"/>
          <w:sz w:val="30"/>
          <w:szCs w:val="30"/>
          <w:rtl/>
          <w:lang w:eastAsia="zh-TW"/>
        </w:rPr>
        <w:t xml:space="preserve"> العمل بالتعاون مع منظمة الصحة العالمية ومنظمة العمل الدولية </w:t>
      </w:r>
      <w:r>
        <w:rPr>
          <w:rFonts w:ascii="Traditional Arabic" w:hAnsi="Traditional Arabic" w:cs="Traditional Arabic" w:hint="cs"/>
          <w:sz w:val="30"/>
          <w:szCs w:val="30"/>
          <w:rtl/>
          <w:lang w:eastAsia="zh-TW"/>
        </w:rPr>
        <w:t>وأن تتأكد من أن</w:t>
      </w:r>
      <w:r w:rsidRPr="001802E3">
        <w:rPr>
          <w:rFonts w:ascii="Traditional Arabic" w:hAnsi="Traditional Arabic" w:cs="Traditional Arabic"/>
          <w:sz w:val="30"/>
          <w:szCs w:val="30"/>
          <w:rtl/>
          <w:lang w:eastAsia="zh-TW"/>
        </w:rPr>
        <w:t xml:space="preserve"> أي قائمة </w:t>
      </w:r>
      <w:r>
        <w:rPr>
          <w:rFonts w:ascii="Traditional Arabic" w:hAnsi="Traditional Arabic" w:cs="Traditional Arabic" w:hint="cs"/>
          <w:sz w:val="30"/>
          <w:szCs w:val="30"/>
          <w:rtl/>
          <w:lang w:eastAsia="zh-TW"/>
        </w:rPr>
        <w:t>ب</w:t>
      </w:r>
      <w:r w:rsidRPr="001802E3">
        <w:rPr>
          <w:rFonts w:ascii="Traditional Arabic" w:hAnsi="Traditional Arabic" w:cs="Traditional Arabic"/>
          <w:sz w:val="30"/>
          <w:szCs w:val="30"/>
          <w:rtl/>
          <w:lang w:eastAsia="zh-TW"/>
        </w:rPr>
        <w:t xml:space="preserve">المسائل </w:t>
      </w:r>
      <w:r>
        <w:rPr>
          <w:rFonts w:ascii="Traditional Arabic" w:hAnsi="Traditional Arabic" w:cs="Traditional Arabic" w:hint="cs"/>
          <w:sz w:val="30"/>
          <w:szCs w:val="30"/>
          <w:rtl/>
          <w:lang w:eastAsia="zh-TW"/>
        </w:rPr>
        <w:t>المتعلقة ب</w:t>
      </w:r>
      <w:r w:rsidRPr="001802E3">
        <w:rPr>
          <w:rFonts w:ascii="Traditional Arabic" w:hAnsi="Traditional Arabic" w:cs="Traditional Arabic"/>
          <w:sz w:val="30"/>
          <w:szCs w:val="30"/>
          <w:rtl/>
          <w:lang w:eastAsia="zh-TW"/>
        </w:rPr>
        <w:t xml:space="preserve">الصحة </w:t>
      </w:r>
      <w:r>
        <w:rPr>
          <w:rFonts w:ascii="Traditional Arabic" w:hAnsi="Traditional Arabic" w:cs="Traditional Arabic" w:hint="cs"/>
          <w:sz w:val="30"/>
          <w:szCs w:val="30"/>
          <w:rtl/>
          <w:lang w:eastAsia="zh-TW"/>
        </w:rPr>
        <w:t>تُقدَّم</w:t>
      </w:r>
      <w:r w:rsidRPr="001802E3">
        <w:rPr>
          <w:rFonts w:ascii="Traditional Arabic" w:hAnsi="Traditional Arabic" w:cs="Traditional Arabic"/>
          <w:sz w:val="30"/>
          <w:szCs w:val="30"/>
          <w:rtl/>
          <w:lang w:eastAsia="zh-TW"/>
        </w:rPr>
        <w:t xml:space="preserve"> إلى الاجتماعات المقبلة لمؤتمر الأطراف للنظر في</w:t>
      </w:r>
      <w:r>
        <w:rPr>
          <w:rFonts w:ascii="Traditional Arabic" w:hAnsi="Traditional Arabic" w:cs="Traditional Arabic" w:hint="cs"/>
          <w:sz w:val="30"/>
          <w:szCs w:val="30"/>
          <w:rtl/>
          <w:lang w:eastAsia="zh-TW"/>
        </w:rPr>
        <w:t>ها</w:t>
      </w:r>
      <w:r w:rsidRPr="001802E3">
        <w:rPr>
          <w:rFonts w:ascii="Traditional Arabic" w:hAnsi="Traditional Arabic" w:cs="Traditional Arabic"/>
          <w:sz w:val="30"/>
          <w:szCs w:val="30"/>
          <w:rtl/>
          <w:lang w:eastAsia="zh-TW"/>
        </w:rPr>
        <w:t xml:space="preserve"> </w:t>
      </w:r>
      <w:r>
        <w:rPr>
          <w:rFonts w:ascii="Traditional Arabic" w:hAnsi="Traditional Arabic" w:cs="Traditional Arabic" w:hint="cs"/>
          <w:sz w:val="30"/>
          <w:szCs w:val="30"/>
          <w:rtl/>
          <w:lang w:eastAsia="zh-TW"/>
        </w:rPr>
        <w:t>قد أُعِدَّت</w:t>
      </w:r>
      <w:r>
        <w:rPr>
          <w:rFonts w:ascii="Traditional Arabic" w:hAnsi="Traditional Arabic" w:cs="Traditional Arabic"/>
          <w:sz w:val="30"/>
          <w:szCs w:val="30"/>
          <w:rtl/>
          <w:lang w:eastAsia="zh-TW"/>
        </w:rPr>
        <w:t xml:space="preserve"> بطريقة تعاونية.</w:t>
      </w:r>
    </w:p>
    <w:p w:rsidR="00451ABD" w:rsidRDefault="0038322E" w:rsidP="001D30E5">
      <w:pPr>
        <w:bidi/>
        <w:spacing w:after="120" w:line="400" w:lineRule="exact"/>
        <w:ind w:left="1134"/>
        <w:jc w:val="center"/>
        <w:rPr>
          <w:sz w:val="30"/>
          <w:rtl/>
        </w:rPr>
      </w:pPr>
      <w:r>
        <w:rPr>
          <w:sz w:val="30"/>
        </w:rPr>
        <w:t>____</w:t>
      </w:r>
      <w:r w:rsidR="00EC3A5F">
        <w:rPr>
          <w:sz w:val="30"/>
        </w:rPr>
        <w:t>________</w:t>
      </w:r>
    </w:p>
    <w:sectPr w:rsidR="00451ABD" w:rsidSect="00ED0538">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350"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E5" w:rsidRDefault="001D30E5">
      <w:r>
        <w:separator/>
      </w:r>
    </w:p>
  </w:endnote>
  <w:endnote w:type="continuationSeparator" w:id="0">
    <w:p w:rsidR="001D30E5" w:rsidRDefault="001D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E5" w:rsidRPr="007B173A" w:rsidRDefault="001D30E5"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C64AA">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E5" w:rsidRPr="007B173A" w:rsidRDefault="001D30E5"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7F5244">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E5" w:rsidRPr="00D80FA4" w:rsidRDefault="001D30E5" w:rsidP="00F74407">
    <w:pPr>
      <w:pStyle w:val="Footer"/>
      <w:tabs>
        <w:tab w:val="clear" w:pos="4153"/>
        <w:tab w:val="clear" w:pos="8306"/>
      </w:tabs>
      <w:bidi/>
      <w:spacing w:before="240"/>
      <w:ind w:left="1983" w:hanging="1701"/>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3740</w:t>
    </w:r>
    <w:r>
      <w:rPr>
        <w:rStyle w:val="PageNumber"/>
        <w:rFonts w:asciiTheme="majorBidi" w:hAnsiTheme="majorBidi" w:cstheme="majorBidi"/>
        <w:szCs w:val="20"/>
      </w:rPr>
      <w:tab/>
      <w:t>2906</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E5" w:rsidRDefault="001D30E5" w:rsidP="008A79DC">
      <w:pPr>
        <w:bidi/>
        <w:ind w:left="720"/>
      </w:pPr>
      <w:r>
        <w:separator/>
      </w:r>
    </w:p>
  </w:footnote>
  <w:footnote w:type="continuationSeparator" w:id="0">
    <w:p w:rsidR="001D30E5" w:rsidRDefault="001D30E5">
      <w:r>
        <w:continuationSeparator/>
      </w:r>
    </w:p>
  </w:footnote>
  <w:footnote w:id="1">
    <w:p w:rsidR="001D30E5" w:rsidRPr="007243C3" w:rsidRDefault="001D30E5" w:rsidP="00934FB6">
      <w:pPr>
        <w:pStyle w:val="FootnoteText"/>
        <w:bidi/>
        <w:spacing w:after="60" w:line="300" w:lineRule="exact"/>
        <w:ind w:left="1134"/>
        <w:jc w:val="left"/>
        <w:rPr>
          <w:rFonts w:ascii="Times New Roman" w:hAnsi="Times New Roman" w:cs="Times New Roman"/>
        </w:rPr>
      </w:pPr>
      <w:r w:rsidRPr="00F74407">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E5" w:rsidRPr="009D4EBB" w:rsidRDefault="001D30E5" w:rsidP="00B1768B">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0E5" w:rsidRPr="00EC3A5F" w:rsidRDefault="001D30E5" w:rsidP="00B1768B">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0C8561A"/>
    <w:multiLevelType w:val="singleLevel"/>
    <w:tmpl w:val="779E85D6"/>
    <w:lvl w:ilvl="0">
      <w:numFmt w:val="ganada"/>
      <w:lvlText w:val="%1"/>
      <w:lvlJc w:val="left"/>
      <w:pPr>
        <w:tabs>
          <w:tab w:val="num" w:pos="360"/>
        </w:tabs>
        <w:ind w:right="360" w:hanging="360"/>
      </w:pPr>
      <w:rPr>
        <w:rFonts w:hint="default"/>
      </w:rPr>
    </w:lvl>
  </w:abstractNum>
  <w:abstractNum w:abstractNumId="7">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4">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4"/>
  </w:num>
  <w:num w:numId="4">
    <w:abstractNumId w:val="13"/>
  </w:num>
  <w:num w:numId="5">
    <w:abstractNumId w:val="6"/>
  </w:num>
  <w:num w:numId="6">
    <w:abstractNumId w:val="8"/>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7"/>
    <w:lvlOverride w:ilvl="0">
      <w:lvl w:ilvl="0">
        <w:start w:val="1"/>
        <w:numFmt w:val="decimal"/>
        <w:lvlText w:val="%1-"/>
        <w:lvlJc w:val="left"/>
        <w:pPr>
          <w:tabs>
            <w:tab w:val="num" w:pos="1305"/>
          </w:tabs>
          <w:ind w:left="1418" w:firstLine="0"/>
        </w:pPr>
        <w:rPr>
          <w:rFonts w:hint="default"/>
        </w:rPr>
      </w:lvl>
    </w:lvlOverride>
  </w:num>
  <w:num w:numId="1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3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0">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3481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0E5"/>
    <w:rsid w:val="001D3A25"/>
    <w:rsid w:val="001D6BA5"/>
    <w:rsid w:val="001E1443"/>
    <w:rsid w:val="001E4795"/>
    <w:rsid w:val="001E6E8E"/>
    <w:rsid w:val="001F0C9C"/>
    <w:rsid w:val="001F171C"/>
    <w:rsid w:val="001F390D"/>
    <w:rsid w:val="002079F8"/>
    <w:rsid w:val="002300EA"/>
    <w:rsid w:val="0023160B"/>
    <w:rsid w:val="002323CD"/>
    <w:rsid w:val="00252FE5"/>
    <w:rsid w:val="00255F00"/>
    <w:rsid w:val="00260A65"/>
    <w:rsid w:val="00260C3B"/>
    <w:rsid w:val="00261436"/>
    <w:rsid w:val="00261451"/>
    <w:rsid w:val="00267DA8"/>
    <w:rsid w:val="0027071F"/>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501E1"/>
    <w:rsid w:val="00351FDC"/>
    <w:rsid w:val="003553DB"/>
    <w:rsid w:val="0036154E"/>
    <w:rsid w:val="0036250E"/>
    <w:rsid w:val="003821A4"/>
    <w:rsid w:val="0038322E"/>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3AEE"/>
    <w:rsid w:val="00451081"/>
    <w:rsid w:val="00451ABD"/>
    <w:rsid w:val="004524AB"/>
    <w:rsid w:val="004547E5"/>
    <w:rsid w:val="004606CA"/>
    <w:rsid w:val="00472C66"/>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71875"/>
    <w:rsid w:val="00684004"/>
    <w:rsid w:val="00684243"/>
    <w:rsid w:val="00696059"/>
    <w:rsid w:val="006A7E4F"/>
    <w:rsid w:val="006B54B1"/>
    <w:rsid w:val="006C028B"/>
    <w:rsid w:val="006C560D"/>
    <w:rsid w:val="006D598B"/>
    <w:rsid w:val="006E4BE0"/>
    <w:rsid w:val="006F036C"/>
    <w:rsid w:val="006F7F31"/>
    <w:rsid w:val="00706852"/>
    <w:rsid w:val="00712158"/>
    <w:rsid w:val="00720D77"/>
    <w:rsid w:val="00722EBC"/>
    <w:rsid w:val="00726240"/>
    <w:rsid w:val="007275EE"/>
    <w:rsid w:val="00734EE4"/>
    <w:rsid w:val="00744D3B"/>
    <w:rsid w:val="00751096"/>
    <w:rsid w:val="0075378C"/>
    <w:rsid w:val="00764B71"/>
    <w:rsid w:val="0077392C"/>
    <w:rsid w:val="007775CF"/>
    <w:rsid w:val="00783165"/>
    <w:rsid w:val="007878A7"/>
    <w:rsid w:val="007A671B"/>
    <w:rsid w:val="007B173A"/>
    <w:rsid w:val="007B5F59"/>
    <w:rsid w:val="007B7061"/>
    <w:rsid w:val="007C62EE"/>
    <w:rsid w:val="007C73F5"/>
    <w:rsid w:val="007D3018"/>
    <w:rsid w:val="007E0C9A"/>
    <w:rsid w:val="007F304D"/>
    <w:rsid w:val="007F5244"/>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A62"/>
    <w:rsid w:val="008C23F0"/>
    <w:rsid w:val="008F4416"/>
    <w:rsid w:val="0090002B"/>
    <w:rsid w:val="009017E0"/>
    <w:rsid w:val="0092522D"/>
    <w:rsid w:val="00926C1F"/>
    <w:rsid w:val="00931CC7"/>
    <w:rsid w:val="00934EBC"/>
    <w:rsid w:val="00934FB6"/>
    <w:rsid w:val="00952DAB"/>
    <w:rsid w:val="00955980"/>
    <w:rsid w:val="0096449B"/>
    <w:rsid w:val="00980B82"/>
    <w:rsid w:val="009819E2"/>
    <w:rsid w:val="00983518"/>
    <w:rsid w:val="0099049A"/>
    <w:rsid w:val="009905DB"/>
    <w:rsid w:val="00991F39"/>
    <w:rsid w:val="009A0362"/>
    <w:rsid w:val="009A052E"/>
    <w:rsid w:val="009A0564"/>
    <w:rsid w:val="009A11E7"/>
    <w:rsid w:val="009A1FDF"/>
    <w:rsid w:val="009A6C71"/>
    <w:rsid w:val="009B2A75"/>
    <w:rsid w:val="009C40AA"/>
    <w:rsid w:val="009C5B87"/>
    <w:rsid w:val="009C64AA"/>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76B59"/>
    <w:rsid w:val="00A969A0"/>
    <w:rsid w:val="00AA32A0"/>
    <w:rsid w:val="00AB1E5D"/>
    <w:rsid w:val="00AC5F19"/>
    <w:rsid w:val="00AE4729"/>
    <w:rsid w:val="00AF0DF6"/>
    <w:rsid w:val="00B0033E"/>
    <w:rsid w:val="00B110B0"/>
    <w:rsid w:val="00B1768B"/>
    <w:rsid w:val="00B179A4"/>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D1906"/>
    <w:rsid w:val="00BD4A65"/>
    <w:rsid w:val="00BE20CA"/>
    <w:rsid w:val="00BF64C6"/>
    <w:rsid w:val="00BF7F42"/>
    <w:rsid w:val="00C0594F"/>
    <w:rsid w:val="00C1200F"/>
    <w:rsid w:val="00C1297E"/>
    <w:rsid w:val="00C2111C"/>
    <w:rsid w:val="00C22DA9"/>
    <w:rsid w:val="00C33F5C"/>
    <w:rsid w:val="00C34FDE"/>
    <w:rsid w:val="00C36378"/>
    <w:rsid w:val="00C37B3A"/>
    <w:rsid w:val="00C47E78"/>
    <w:rsid w:val="00C56205"/>
    <w:rsid w:val="00C712BF"/>
    <w:rsid w:val="00C7529E"/>
    <w:rsid w:val="00C75C0B"/>
    <w:rsid w:val="00C85728"/>
    <w:rsid w:val="00C86BDC"/>
    <w:rsid w:val="00C90A4C"/>
    <w:rsid w:val="00C91665"/>
    <w:rsid w:val="00C94729"/>
    <w:rsid w:val="00CA4F8C"/>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966EC"/>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323C0"/>
    <w:rsid w:val="00E369DB"/>
    <w:rsid w:val="00E36EB2"/>
    <w:rsid w:val="00E51BAF"/>
    <w:rsid w:val="00E53562"/>
    <w:rsid w:val="00E63CFD"/>
    <w:rsid w:val="00E642AB"/>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4407"/>
    <w:rsid w:val="00F7639B"/>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70E2-68D3-4BE1-97F0-ED9A6934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2016-09-05T13:00:00Z</cp:lastPrinted>
  <dcterms:created xsi:type="dcterms:W3CDTF">2017-06-29T09:56:00Z</dcterms:created>
  <dcterms:modified xsi:type="dcterms:W3CDTF">2017-06-29T09:56:00Z</dcterms:modified>
</cp:coreProperties>
</file>