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rsidTr="001E1443">
        <w:trPr>
          <w:cantSplit/>
          <w:trHeight w:val="624"/>
        </w:trPr>
        <w:tc>
          <w:tcPr>
            <w:tcW w:w="3403" w:type="dxa"/>
            <w:tcBorders>
              <w:bottom w:val="nil"/>
            </w:tcBorders>
          </w:tcPr>
          <w:p w:rsidR="00DE796A" w:rsidRPr="00934FB6" w:rsidRDefault="00934FB6" w:rsidP="000B1AA7">
            <w:pPr>
              <w:spacing w:after="120" w:line="640" w:lineRule="exact"/>
              <w:rPr>
                <w:rFonts w:ascii="Arial" w:hAnsi="Arial" w:cs="Arial"/>
                <w:b/>
                <w:bCs/>
                <w:sz w:val="64"/>
                <w:szCs w:val="64"/>
                <w:rtl/>
              </w:rPr>
            </w:pPr>
            <w:r w:rsidRPr="00934FB6">
              <w:rPr>
                <w:rFonts w:ascii="Arial" w:hAnsi="Arial" w:cs="Arial"/>
                <w:b/>
                <w:bCs/>
                <w:sz w:val="64"/>
                <w:szCs w:val="64"/>
              </w:rPr>
              <w:t>MC</w:t>
            </w:r>
          </w:p>
        </w:tc>
        <w:tc>
          <w:tcPr>
            <w:tcW w:w="6237" w:type="dxa"/>
            <w:gridSpan w:val="2"/>
            <w:tcBorders>
              <w:bottom w:val="nil"/>
            </w:tcBorders>
          </w:tcPr>
          <w:p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rsidTr="001E1443">
        <w:trPr>
          <w:cantSplit/>
          <w:trHeight w:val="254"/>
        </w:trPr>
        <w:tc>
          <w:tcPr>
            <w:tcW w:w="3403" w:type="dxa"/>
            <w:tcBorders>
              <w:top w:val="nil"/>
              <w:bottom w:val="single" w:sz="4" w:space="0" w:color="auto"/>
            </w:tcBorders>
          </w:tcPr>
          <w:p w:rsidR="004B0A17" w:rsidRPr="003F209F" w:rsidRDefault="00115715" w:rsidP="008018BE">
            <w:pPr>
              <w:rPr>
                <w:rFonts w:cs="Times New Roman"/>
                <w:szCs w:val="20"/>
              </w:rPr>
            </w:pPr>
            <w:r w:rsidRPr="00AB507F">
              <w:rPr>
                <w:rFonts w:cs="Times New Roman"/>
                <w:b/>
                <w:bCs/>
                <w:sz w:val="28"/>
              </w:rPr>
              <w:t>UNEP</w:t>
            </w:r>
            <w:r>
              <w:rPr>
                <w:rFonts w:cs="Times New Roman"/>
              </w:rPr>
              <w:t>/</w:t>
            </w:r>
            <w:r w:rsidR="00934FB6">
              <w:rPr>
                <w:rFonts w:cs="Times New Roman"/>
                <w:szCs w:val="20"/>
              </w:rPr>
              <w:t>MC/COP.1/</w:t>
            </w:r>
            <w:r w:rsidR="008018BE">
              <w:rPr>
                <w:rFonts w:cs="Times New Roman"/>
                <w:szCs w:val="20"/>
              </w:rPr>
              <w:t>20</w:t>
            </w:r>
          </w:p>
        </w:tc>
        <w:tc>
          <w:tcPr>
            <w:tcW w:w="6237" w:type="dxa"/>
            <w:gridSpan w:val="2"/>
            <w:tcBorders>
              <w:top w:val="nil"/>
              <w:bottom w:val="single" w:sz="4" w:space="0" w:color="auto"/>
            </w:tcBorders>
          </w:tcPr>
          <w:p w:rsidR="004B0A17" w:rsidRPr="004B0A17" w:rsidRDefault="004B0A17" w:rsidP="004B0A17">
            <w:pPr>
              <w:jc w:val="both"/>
              <w:rPr>
                <w:rFonts w:cs="Times New Roman"/>
                <w:b/>
                <w:bCs/>
                <w:szCs w:val="20"/>
                <w:rtl/>
              </w:rPr>
            </w:pPr>
          </w:p>
        </w:tc>
      </w:tr>
      <w:tr w:rsidR="00DE796A" w:rsidTr="00D0655D">
        <w:trPr>
          <w:cantSplit/>
          <w:trHeight w:val="2288"/>
        </w:trPr>
        <w:tc>
          <w:tcPr>
            <w:tcW w:w="3403" w:type="dxa"/>
            <w:tcBorders>
              <w:top w:val="single" w:sz="4" w:space="0" w:color="auto"/>
            </w:tcBorders>
          </w:tcPr>
          <w:p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rsidR="00934FB6" w:rsidRPr="00A969A0" w:rsidRDefault="008018BE" w:rsidP="00934FB6">
            <w:pPr>
              <w:jc w:val="both"/>
              <w:rPr>
                <w:rFonts w:cs="Times New Roman"/>
                <w:szCs w:val="20"/>
              </w:rPr>
            </w:pPr>
            <w:r>
              <w:rPr>
                <w:rFonts w:cs="Times New Roman"/>
                <w:szCs w:val="20"/>
              </w:rPr>
              <w:t>7</w:t>
            </w:r>
            <w:r w:rsidR="00934FB6">
              <w:rPr>
                <w:rFonts w:cs="Times New Roman"/>
                <w:szCs w:val="20"/>
              </w:rPr>
              <w:t xml:space="preserve"> </w:t>
            </w:r>
            <w:r w:rsidR="003F209F">
              <w:rPr>
                <w:rFonts w:cs="Times New Roman"/>
                <w:szCs w:val="20"/>
              </w:rPr>
              <w:t>July</w:t>
            </w:r>
            <w:r w:rsidR="00934FB6" w:rsidRPr="00A969A0">
              <w:rPr>
                <w:rFonts w:cs="Times New Roman"/>
                <w:szCs w:val="20"/>
              </w:rPr>
              <w:t xml:space="preserve"> 20</w:t>
            </w:r>
            <w:r w:rsidR="00934FB6">
              <w:rPr>
                <w:rFonts w:cs="Times New Roman"/>
                <w:szCs w:val="20"/>
              </w:rPr>
              <w:t>17</w:t>
            </w:r>
          </w:p>
          <w:p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rsidR="00DE796A" w:rsidRDefault="00DE796A" w:rsidP="00B42C89">
            <w:pPr>
              <w:bidi/>
              <w:spacing w:before="8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rsidR="00DE796A" w:rsidRDefault="00AD75EC" w:rsidP="007B173A">
            <w:pPr>
              <w:spacing w:line="20" w:lineRule="exact"/>
              <w:jc w:val="right"/>
              <w:rPr>
                <w:rtl/>
              </w:rPr>
            </w:pPr>
            <w:r>
              <w:rPr>
                <w:noProof/>
              </w:rPr>
              <w:drawing>
                <wp:anchor distT="0" distB="0" distL="114300" distR="114300" simplePos="0" relativeHeight="251657216" behindDoc="1" locked="0" layoutInCell="1" allowOverlap="1" wp14:anchorId="7E56C33C" wp14:editId="618CCC28">
                  <wp:simplePos x="0" y="0"/>
                  <wp:positionH relativeFrom="column">
                    <wp:posOffset>73025</wp:posOffset>
                  </wp:positionH>
                  <wp:positionV relativeFrom="paragraph">
                    <wp:posOffset>29771</wp:posOffset>
                  </wp:positionV>
                  <wp:extent cx="726297" cy="684000"/>
                  <wp:effectExtent l="0" t="0" r="0" b="1905"/>
                  <wp:wrapTight wrapText="bothSides">
                    <wp:wrapPolygon edited="0">
                      <wp:start x="0" y="0"/>
                      <wp:lineTo x="0" y="21058"/>
                      <wp:lineTo x="20976" y="21058"/>
                      <wp:lineTo x="20976"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297"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1AA7">
              <w:rPr>
                <w:noProof/>
              </w:rPr>
              <w:drawing>
                <wp:anchor distT="0" distB="0" distL="114300" distR="114300" simplePos="0" relativeHeight="251658240" behindDoc="0" locked="0" layoutInCell="1" allowOverlap="1" wp14:anchorId="067EE00D" wp14:editId="4C65F437">
                  <wp:simplePos x="0" y="0"/>
                  <wp:positionH relativeFrom="column">
                    <wp:posOffset>75565</wp:posOffset>
                  </wp:positionH>
                  <wp:positionV relativeFrom="paragraph">
                    <wp:posOffset>716915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DE796A" w:rsidP="007B173A">
            <w:pPr>
              <w:spacing w:line="20" w:lineRule="exact"/>
            </w:pP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rsidTr="00115715">
        <w:tc>
          <w:tcPr>
            <w:tcW w:w="9640" w:type="dxa"/>
          </w:tcPr>
          <w:p w:rsidR="006E1D97" w:rsidRDefault="00934FB6" w:rsidP="007231F8">
            <w:pPr>
              <w:bidi/>
              <w:spacing w:before="60" w:line="360" w:lineRule="exact"/>
              <w:ind w:left="142" w:right="2019"/>
              <w:jc w:val="both"/>
              <w:rPr>
                <w:b/>
                <w:bCs/>
                <w:sz w:val="30"/>
                <w:rtl/>
              </w:rPr>
            </w:pPr>
            <w:r>
              <w:rPr>
                <w:rFonts w:hint="cs"/>
                <w:b/>
                <w:bCs/>
                <w:sz w:val="30"/>
                <w:rtl/>
              </w:rPr>
              <w:t>مؤتمر الأطراف في اتفاقية ميناماتا</w:t>
            </w:r>
          </w:p>
          <w:p w:rsidR="00934FB6" w:rsidRDefault="00934FB6" w:rsidP="007231F8">
            <w:pPr>
              <w:bidi/>
              <w:spacing w:line="360" w:lineRule="exact"/>
              <w:ind w:left="142" w:right="2019"/>
              <w:jc w:val="both"/>
              <w:rPr>
                <w:b/>
                <w:bCs/>
                <w:sz w:val="30"/>
                <w:rtl/>
              </w:rPr>
            </w:pPr>
            <w:r>
              <w:rPr>
                <w:rFonts w:hint="cs"/>
                <w:b/>
                <w:bCs/>
                <w:sz w:val="30"/>
                <w:rtl/>
              </w:rPr>
              <w:t>بشأن الزئبق</w:t>
            </w:r>
          </w:p>
          <w:p w:rsidR="00934FB6" w:rsidRPr="00A579D1" w:rsidRDefault="00934FB6" w:rsidP="007231F8">
            <w:pPr>
              <w:bidi/>
              <w:spacing w:line="360" w:lineRule="exact"/>
              <w:ind w:left="142" w:right="748"/>
              <w:jc w:val="both"/>
              <w:rPr>
                <w:b/>
                <w:bCs/>
                <w:sz w:val="30"/>
                <w:rtl/>
              </w:rPr>
            </w:pPr>
            <w:r>
              <w:rPr>
                <w:rFonts w:hint="cs"/>
                <w:b/>
                <w:bCs/>
                <w:sz w:val="30"/>
                <w:rtl/>
              </w:rPr>
              <w:t>الاجتماع الأول</w:t>
            </w:r>
          </w:p>
          <w:p w:rsidR="00934FB6" w:rsidRDefault="00934FB6" w:rsidP="007231F8">
            <w:pPr>
              <w:bidi/>
              <w:spacing w:line="360" w:lineRule="exact"/>
              <w:ind w:left="142"/>
              <w:jc w:val="both"/>
              <w:rPr>
                <w:rFonts w:ascii="Traditional Arabic" w:hAnsi="Traditional Arabic"/>
                <w:sz w:val="30"/>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p w:rsidR="00AA32A0" w:rsidRPr="00252FE5" w:rsidRDefault="00934FB6" w:rsidP="007231F8">
            <w:pPr>
              <w:bidi/>
              <w:spacing w:after="40" w:line="360" w:lineRule="exact"/>
              <w:ind w:left="142"/>
              <w:jc w:val="both"/>
              <w:rPr>
                <w:b/>
                <w:bCs/>
                <w:sz w:val="28"/>
                <w:szCs w:val="28"/>
                <w:rtl/>
              </w:rPr>
            </w:pPr>
            <w:r>
              <w:rPr>
                <w:rFonts w:ascii="Traditional Arabic" w:hAnsi="Traditional Arabic" w:hint="cs"/>
                <w:sz w:val="30"/>
                <w:rtl/>
              </w:rPr>
              <w:t xml:space="preserve">البند </w:t>
            </w:r>
            <w:r w:rsidR="007231F8" w:rsidRPr="00B768F9">
              <w:rPr>
                <w:rFonts w:ascii="Traditional Arabic" w:hAnsi="Traditional Arabic"/>
                <w:sz w:val="30"/>
                <w:rtl/>
                <w:lang w:eastAsia="zh-TW"/>
              </w:rPr>
              <w:t>5 (</w:t>
            </w:r>
            <w:r w:rsidR="0012776B">
              <w:rPr>
                <w:rFonts w:ascii="Traditional Arabic" w:hAnsi="Traditional Arabic" w:hint="cs"/>
                <w:sz w:val="30"/>
                <w:rtl/>
                <w:lang w:eastAsia="zh-TW"/>
              </w:rPr>
              <w:t>د</w:t>
            </w:r>
            <w:r w:rsidR="007231F8" w:rsidRPr="00B768F9">
              <w:rPr>
                <w:rFonts w:ascii="Traditional Arabic" w:hAnsi="Traditional Arabic"/>
                <w:sz w:val="30"/>
                <w:rtl/>
                <w:lang w:eastAsia="zh-TW"/>
              </w:rPr>
              <w:t xml:space="preserve">) </w:t>
            </w:r>
            <w:r>
              <w:rPr>
                <w:rFonts w:ascii="Traditional Arabic" w:hAnsi="Traditional Arabic" w:hint="cs"/>
                <w:sz w:val="30"/>
                <w:rtl/>
              </w:rPr>
              <w:t>من جدول الأعمال المؤقت</w:t>
            </w:r>
            <w:r w:rsidRPr="00980912">
              <w:rPr>
                <w:rStyle w:val="FootnoteReference"/>
                <w:rFonts w:cs="Times New Roman"/>
                <w:sz w:val="24"/>
                <w:szCs w:val="24"/>
                <w:rtl/>
              </w:rPr>
              <w:footnoteReference w:customMarkFollows="1" w:id="1"/>
              <w:t>*</w:t>
            </w:r>
          </w:p>
        </w:tc>
      </w:tr>
    </w:tbl>
    <w:p w:rsidR="00D113A9" w:rsidRPr="007231F8" w:rsidRDefault="007231F8" w:rsidP="00C12F46">
      <w:pPr>
        <w:pStyle w:val="Title"/>
        <w:spacing w:line="340" w:lineRule="exact"/>
        <w:ind w:left="142" w:right="4961"/>
        <w:jc w:val="both"/>
        <w:rPr>
          <w:rFonts w:cs="Traditional Arabic"/>
          <w:b/>
          <w:bCs/>
          <w:sz w:val="28"/>
          <w:u w:val="none"/>
          <w:rtl/>
        </w:rPr>
      </w:pPr>
      <w:r w:rsidRPr="007231F8">
        <w:rPr>
          <w:rFonts w:ascii="Traditional Arabic" w:hAnsi="Traditional Arabic" w:cs="Traditional Arabic"/>
          <w:b/>
          <w:bCs/>
          <w:sz w:val="28"/>
          <w:u w:val="none"/>
          <w:rtl/>
          <w:lang w:eastAsia="zh-TW"/>
        </w:rPr>
        <w:t xml:space="preserve">مسائل تُعرض على مؤتمر الأطراف لكي يتخذ إجراءً بشأنها في اجتماعه الأول: </w:t>
      </w:r>
      <w:r w:rsidR="0012776B" w:rsidRPr="0012776B">
        <w:rPr>
          <w:rFonts w:ascii="Traditional Arabic" w:hAnsi="Traditional Arabic" w:cs="Traditional Arabic"/>
          <w:b/>
          <w:bCs/>
          <w:sz w:val="28"/>
          <w:u w:val="none"/>
          <w:rtl/>
          <w:lang w:eastAsia="zh-TW"/>
        </w:rPr>
        <w:t>برنامج عمل الأمانة وميزانيتها للفترة ٢٠١٨-2019</w:t>
      </w:r>
    </w:p>
    <w:p w:rsidR="007231F8" w:rsidRPr="002420A3" w:rsidRDefault="00E53D44" w:rsidP="00C12F46">
      <w:pPr>
        <w:pStyle w:val="BBTitle"/>
        <w:tabs>
          <w:tab w:val="clear" w:pos="1247"/>
          <w:tab w:val="clear" w:pos="1814"/>
          <w:tab w:val="clear" w:pos="2381"/>
          <w:tab w:val="clear" w:pos="2948"/>
          <w:tab w:val="clear" w:pos="3515"/>
          <w:tab w:val="clear" w:pos="4082"/>
        </w:tabs>
        <w:bidi/>
        <w:spacing w:before="240" w:line="400" w:lineRule="exact"/>
        <w:ind w:left="1134" w:right="0"/>
        <w:jc w:val="both"/>
        <w:textDirection w:val="tbRlV"/>
        <w:rPr>
          <w:rFonts w:ascii="Traditional Arabic" w:hAnsi="Traditional Arabic" w:cs="Traditional Arabic"/>
          <w:b w:val="0"/>
          <w:bCs/>
          <w:sz w:val="34"/>
          <w:szCs w:val="34"/>
          <w:rtl/>
          <w:lang w:eastAsia="zh-TW"/>
        </w:rPr>
      </w:pPr>
      <w:r w:rsidRPr="00E53D44">
        <w:rPr>
          <w:rFonts w:ascii="Traditional Arabic" w:hAnsi="Traditional Arabic" w:cs="Traditional Arabic"/>
          <w:b w:val="0"/>
          <w:bCs/>
          <w:sz w:val="34"/>
          <w:szCs w:val="34"/>
          <w:rtl/>
          <w:lang w:eastAsia="zh-TW"/>
        </w:rPr>
        <w:t>تقرير مرحلي عن عمل الأما</w:t>
      </w:r>
      <w:r w:rsidR="005A26D6">
        <w:rPr>
          <w:rFonts w:ascii="Traditional Arabic" w:hAnsi="Traditional Arabic" w:cs="Traditional Arabic"/>
          <w:b w:val="0"/>
          <w:bCs/>
          <w:sz w:val="34"/>
          <w:szCs w:val="34"/>
          <w:rtl/>
          <w:lang w:eastAsia="zh-TW"/>
        </w:rPr>
        <w:t>نة المؤقتة في الفترة منذ الدورة السابعة</w:t>
      </w:r>
      <w:r w:rsidRPr="00E53D44">
        <w:rPr>
          <w:rFonts w:ascii="Traditional Arabic" w:hAnsi="Traditional Arabic" w:cs="Traditional Arabic"/>
          <w:b w:val="0"/>
          <w:bCs/>
          <w:sz w:val="34"/>
          <w:szCs w:val="34"/>
          <w:rtl/>
          <w:lang w:eastAsia="zh-TW"/>
        </w:rPr>
        <w:t xml:space="preserve"> للجنة التفاوض الحكومية الدولية المعنية بإعداد صك عالمي ملزم قانوناً بشأن الزئبق</w:t>
      </w:r>
    </w:p>
    <w:p w:rsidR="00E53D44" w:rsidRPr="006E02F9" w:rsidRDefault="00E53D44" w:rsidP="00C12F46">
      <w:pPr>
        <w:pStyle w:val="CH2"/>
        <w:tabs>
          <w:tab w:val="clear" w:pos="851"/>
          <w:tab w:val="clear" w:pos="1247"/>
          <w:tab w:val="clear" w:pos="1814"/>
          <w:tab w:val="clear" w:pos="2381"/>
          <w:tab w:val="clear" w:pos="2948"/>
          <w:tab w:val="clear" w:pos="3515"/>
          <w:tab w:val="clear" w:pos="4082"/>
          <w:tab w:val="left" w:pos="2975"/>
        </w:tabs>
        <w:bidi/>
        <w:spacing w:before="0" w:line="400" w:lineRule="exact"/>
        <w:ind w:left="1134" w:right="0" w:firstLine="0"/>
        <w:jc w:val="both"/>
        <w:rPr>
          <w:rFonts w:ascii="Traditional Arabic" w:hAnsi="Traditional Arabic" w:cs="Traditional Arabic"/>
          <w:b w:val="0"/>
          <w:bCs/>
          <w:sz w:val="32"/>
          <w:szCs w:val="32"/>
          <w:rtl/>
        </w:rPr>
      </w:pPr>
      <w:r w:rsidRPr="006E02F9">
        <w:rPr>
          <w:rFonts w:ascii="Traditional Arabic" w:hAnsi="Traditional Arabic" w:cs="Traditional Arabic"/>
          <w:b w:val="0"/>
          <w:bCs/>
          <w:sz w:val="32"/>
          <w:szCs w:val="32"/>
          <w:rtl/>
        </w:rPr>
        <w:t>مذكرة من الأمانة</w:t>
      </w:r>
    </w:p>
    <w:p w:rsidR="00E53D44" w:rsidRPr="00BB7D80" w:rsidRDefault="00E53D44"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2"/>
          <w:szCs w:val="32"/>
        </w:rPr>
      </w:pPr>
      <w:r w:rsidRPr="00BB7D80">
        <w:rPr>
          <w:rFonts w:ascii="Traditional Arabic" w:hAnsi="Traditional Arabic" w:cs="Traditional Arabic"/>
          <w:b w:val="0"/>
          <w:bCs/>
          <w:sz w:val="32"/>
          <w:szCs w:val="32"/>
        </w:rPr>
        <w:t>أولاً -</w:t>
      </w:r>
      <w:r w:rsidRPr="00BB7D80">
        <w:rPr>
          <w:rFonts w:ascii="Traditional Arabic" w:hAnsi="Traditional Arabic" w:cs="Traditional Arabic"/>
          <w:b w:val="0"/>
          <w:bCs/>
          <w:sz w:val="32"/>
          <w:szCs w:val="32"/>
        </w:rPr>
        <w:tab/>
        <w:t>مقدمة</w:t>
      </w:r>
    </w:p>
    <w:p w:rsidR="00E53D44" w:rsidRPr="006E02F9" w:rsidRDefault="00E53D44" w:rsidP="00626986">
      <w:pPr>
        <w:pStyle w:val="Normalnumber"/>
        <w:numPr>
          <w:ilvl w:val="0"/>
          <w:numId w:val="19"/>
        </w:numPr>
        <w:tabs>
          <w:tab w:val="left" w:pos="1841"/>
        </w:tabs>
        <w:autoSpaceDE/>
        <w:autoSpaceDN/>
        <w:bidi/>
        <w:adjustRightInd/>
        <w:spacing w:line="400" w:lineRule="exact"/>
        <w:ind w:left="1134" w:firstLine="0"/>
        <w:jc w:val="lowKashida"/>
        <w:rPr>
          <w:rFonts w:ascii="Traditional Arabic" w:hAnsi="Traditional Arabic" w:cs="Traditional Arabic"/>
          <w:bCs/>
          <w:sz w:val="30"/>
          <w:szCs w:val="30"/>
          <w:rtl/>
        </w:rPr>
      </w:pPr>
      <w:r w:rsidRPr="006E02F9">
        <w:rPr>
          <w:rFonts w:ascii="Traditional Arabic" w:hAnsi="Traditional Arabic" w:cs="Traditional Arabic"/>
          <w:sz w:val="30"/>
          <w:szCs w:val="30"/>
          <w:rtl/>
        </w:rPr>
        <w:t xml:space="preserve">في الفقرة 11 من </w:t>
      </w:r>
      <w:r w:rsidR="008018BE">
        <w:rPr>
          <w:rFonts w:ascii="Traditional Arabic" w:hAnsi="Traditional Arabic" w:cs="Traditional Arabic"/>
          <w:sz w:val="30"/>
          <w:szCs w:val="30"/>
          <w:rtl/>
        </w:rPr>
        <w:t>القرار المتعلق با</w:t>
      </w:r>
      <w:r w:rsidRPr="006E02F9">
        <w:rPr>
          <w:rFonts w:ascii="Traditional Arabic" w:hAnsi="Traditional Arabic" w:cs="Traditional Arabic"/>
          <w:sz w:val="30"/>
          <w:szCs w:val="30"/>
          <w:rtl/>
        </w:rPr>
        <w:t xml:space="preserve">لترتيبات في الفترة المؤقتة قبل بدء نفاذ الاتفاقية </w:t>
      </w:r>
      <w:r w:rsidRPr="00B32A90">
        <w:rPr>
          <w:rtl/>
        </w:rPr>
        <w:t>(</w:t>
      </w:r>
      <w:r w:rsidR="00D735DD" w:rsidRPr="00E81803">
        <w:t>UNEP(DTIE)/Hg/CONF/4</w:t>
      </w:r>
      <w:r w:rsidRPr="006E02F9">
        <w:rPr>
          <w:rFonts w:ascii="Traditional Arabic" w:hAnsi="Traditional Arabic" w:cs="Traditional Arabic"/>
          <w:sz w:val="30"/>
          <w:szCs w:val="30"/>
          <w:rtl/>
        </w:rPr>
        <w:t>، المرفق الأول)،</w:t>
      </w:r>
      <w:bookmarkStart w:id="0" w:name="_GoBack"/>
      <w:bookmarkEnd w:id="0"/>
      <w:r w:rsidRPr="006E02F9">
        <w:rPr>
          <w:rFonts w:ascii="Traditional Arabic" w:hAnsi="Traditional Arabic" w:cs="Traditional Arabic"/>
          <w:sz w:val="30"/>
          <w:szCs w:val="30"/>
          <w:rtl/>
        </w:rPr>
        <w:t xml:space="preserve"> طلب مؤتمر المفوضين المعني باتفاقية ميناماتا بشأن الزئبق إلى المدير التنفيذي لبرنامج الأمم المتحدة للبيئة توفير خدمات </w:t>
      </w:r>
      <w:r>
        <w:rPr>
          <w:rFonts w:ascii="Traditional Arabic" w:hAnsi="Traditional Arabic" w:cs="Traditional Arabic"/>
          <w:sz w:val="30"/>
          <w:szCs w:val="30"/>
          <w:rtl/>
        </w:rPr>
        <w:t>ا</w:t>
      </w:r>
      <w:r w:rsidRPr="006E02F9">
        <w:rPr>
          <w:rFonts w:ascii="Traditional Arabic" w:hAnsi="Traditional Arabic" w:cs="Traditional Arabic"/>
          <w:sz w:val="30"/>
          <w:szCs w:val="30"/>
          <w:rtl/>
        </w:rPr>
        <w:t>لأمانة المؤقتة لدعم لجنة التفاوض الحكومية الدولية المعنية</w:t>
      </w:r>
      <w:r>
        <w:rPr>
          <w:rFonts w:ascii="Traditional Arabic" w:hAnsi="Traditional Arabic" w:cs="Traditional Arabic"/>
          <w:sz w:val="30"/>
          <w:szCs w:val="30"/>
          <w:rtl/>
        </w:rPr>
        <w:t xml:space="preserve"> بإعداد صك عالمي ملزم قانوناً بشأن</w:t>
      </w:r>
      <w:r w:rsidRPr="006E02F9">
        <w:rPr>
          <w:rFonts w:ascii="Traditional Arabic" w:hAnsi="Traditional Arabic" w:cs="Traditional Arabic"/>
          <w:sz w:val="30"/>
          <w:szCs w:val="30"/>
          <w:rtl/>
        </w:rPr>
        <w:t xml:space="preserve"> الزئبق ودعم أنشطتها إلى حين انعقاد الاجتماع الأول لمؤتمر الأطراف. وفي الفقرة 12 من </w:t>
      </w:r>
      <w:r w:rsidR="008330BB">
        <w:rPr>
          <w:rFonts w:ascii="Traditional Arabic" w:hAnsi="Traditional Arabic" w:cs="Traditional Arabic"/>
          <w:sz w:val="30"/>
          <w:szCs w:val="30"/>
          <w:rtl/>
        </w:rPr>
        <w:t>ذلك</w:t>
      </w:r>
      <w:r w:rsidRPr="006E02F9">
        <w:rPr>
          <w:rFonts w:ascii="Traditional Arabic" w:hAnsi="Traditional Arabic" w:cs="Traditional Arabic"/>
          <w:sz w:val="30"/>
          <w:szCs w:val="30"/>
          <w:rtl/>
        </w:rPr>
        <w:t xml:space="preserve"> القرار، طلب المؤتمر إلى الأمانة المؤقتة التعاون والتنسيق، حسب الاقتضاء، مع الجهات الفاعلة الأخرى ذات الصلة، بما فيها أمانة اتفاقية بازل </w:t>
      </w:r>
      <w:r>
        <w:rPr>
          <w:rFonts w:ascii="Traditional Arabic" w:hAnsi="Traditional Arabic" w:cs="Traditional Arabic"/>
          <w:sz w:val="30"/>
          <w:szCs w:val="30"/>
          <w:rtl/>
        </w:rPr>
        <w:t>بشأن</w:t>
      </w:r>
      <w:r w:rsidRPr="006E02F9">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التحكم في نقل </w:t>
      </w:r>
      <w:r w:rsidRPr="006E02F9">
        <w:rPr>
          <w:rFonts w:ascii="Traditional Arabic" w:hAnsi="Traditional Arabic" w:cs="Traditional Arabic"/>
          <w:sz w:val="30"/>
          <w:szCs w:val="30"/>
          <w:rtl/>
        </w:rPr>
        <w:t>النفايات الخطرة والتخلص منها</w:t>
      </w:r>
      <w:r>
        <w:rPr>
          <w:rFonts w:ascii="Traditional Arabic" w:hAnsi="Traditional Arabic" w:cs="Traditional Arabic"/>
          <w:sz w:val="30"/>
          <w:szCs w:val="30"/>
          <w:rtl/>
        </w:rPr>
        <w:t xml:space="preserve"> </w:t>
      </w:r>
      <w:r w:rsidRPr="006E02F9">
        <w:rPr>
          <w:rFonts w:ascii="Traditional Arabic" w:hAnsi="Traditional Arabic" w:cs="Traditional Arabic"/>
          <w:sz w:val="30"/>
          <w:szCs w:val="30"/>
          <w:rtl/>
        </w:rPr>
        <w:t xml:space="preserve">عبر الحدود، واتفاقية روتردام </w:t>
      </w:r>
      <w:r>
        <w:rPr>
          <w:rFonts w:ascii="Traditional Arabic" w:hAnsi="Traditional Arabic" w:cs="Traditional Arabic"/>
          <w:sz w:val="30"/>
          <w:szCs w:val="30"/>
          <w:rtl/>
        </w:rPr>
        <w:t>المتعلقة ب</w:t>
      </w:r>
      <w:r w:rsidRPr="006E02F9">
        <w:rPr>
          <w:rFonts w:ascii="Traditional Arabic" w:hAnsi="Traditional Arabic" w:cs="Traditional Arabic"/>
          <w:sz w:val="30"/>
          <w:szCs w:val="30"/>
          <w:rtl/>
        </w:rPr>
        <w:t xml:space="preserve">تطبيق إجراء الموافقة المسبقة عن علم على مواد كيميائية ومبيدات آفات معينة خطرة </w:t>
      </w:r>
      <w:r>
        <w:rPr>
          <w:rFonts w:ascii="Traditional Arabic" w:hAnsi="Traditional Arabic" w:cs="Traditional Arabic"/>
          <w:sz w:val="30"/>
          <w:szCs w:val="30"/>
          <w:rtl/>
        </w:rPr>
        <w:t xml:space="preserve">متداولة </w:t>
      </w:r>
      <w:r w:rsidRPr="006E02F9">
        <w:rPr>
          <w:rFonts w:ascii="Traditional Arabic" w:hAnsi="Traditional Arabic" w:cs="Traditional Arabic"/>
          <w:sz w:val="30"/>
          <w:szCs w:val="30"/>
          <w:rtl/>
        </w:rPr>
        <w:t xml:space="preserve">في التجارة الدولية، واتفاقية </w:t>
      </w:r>
      <w:r>
        <w:rPr>
          <w:rFonts w:ascii="Traditional Arabic" w:hAnsi="Traditional Arabic" w:cs="Traditional Arabic"/>
          <w:sz w:val="30"/>
          <w:szCs w:val="30"/>
          <w:rtl/>
        </w:rPr>
        <w:t>ا</w:t>
      </w:r>
      <w:r w:rsidRPr="006E02F9">
        <w:rPr>
          <w:rFonts w:ascii="Traditional Arabic" w:hAnsi="Traditional Arabic" w:cs="Traditional Arabic"/>
          <w:sz w:val="30"/>
          <w:szCs w:val="30"/>
          <w:rtl/>
        </w:rPr>
        <w:t>ستكهولم بشأن الملوثات العضوية الثابتة من أجل الاستفادة الكاملة من الخبرات والدراية ذات الصلة. وفي الفقرة 13 من القرار، طلب المؤتمر إلى المدير التنفيذي تيسير الأنشطة على المستويين الإقليمي والقطري لدعم التنفيذ في الفترة المؤقتة بطريقة تتسم بالفعالية والكفاءة.</w:t>
      </w:r>
    </w:p>
    <w:p w:rsidR="00E53D44" w:rsidRPr="00AE179C" w:rsidRDefault="00E53D44" w:rsidP="00D735DD">
      <w:pPr>
        <w:pStyle w:val="Normalnumber"/>
        <w:numPr>
          <w:ilvl w:val="0"/>
          <w:numId w:val="19"/>
        </w:numPr>
        <w:tabs>
          <w:tab w:val="left" w:pos="1841"/>
        </w:tabs>
        <w:autoSpaceDE/>
        <w:autoSpaceDN/>
        <w:bidi/>
        <w:adjustRightInd/>
        <w:spacing w:line="400" w:lineRule="exact"/>
        <w:ind w:left="1134" w:firstLine="0"/>
        <w:jc w:val="lowKashida"/>
        <w:rPr>
          <w:rFonts w:ascii="Traditional Arabic" w:hAnsi="Traditional Arabic" w:cs="Traditional Arabic"/>
          <w:bCs/>
          <w:sz w:val="30"/>
          <w:szCs w:val="30"/>
          <w:rtl/>
        </w:rPr>
      </w:pPr>
      <w:r w:rsidRPr="00481D11">
        <w:rPr>
          <w:rFonts w:ascii="Traditional Arabic" w:hAnsi="Traditional Arabic" w:cs="Traditional Arabic"/>
          <w:sz w:val="30"/>
          <w:szCs w:val="30"/>
          <w:rtl/>
        </w:rPr>
        <w:lastRenderedPageBreak/>
        <w:t>وقُ</w:t>
      </w:r>
      <w:r>
        <w:rPr>
          <w:rFonts w:ascii="Traditional Arabic" w:hAnsi="Traditional Arabic" w:cs="Traditional Arabic"/>
          <w:sz w:val="30"/>
          <w:szCs w:val="30"/>
          <w:rtl/>
        </w:rPr>
        <w:t>ـــ</w:t>
      </w:r>
      <w:r w:rsidRPr="00481D11">
        <w:rPr>
          <w:rFonts w:ascii="Traditional Arabic" w:hAnsi="Traditional Arabic" w:cs="Traditional Arabic"/>
          <w:sz w:val="30"/>
          <w:szCs w:val="30"/>
          <w:rtl/>
        </w:rPr>
        <w:t>دم موج</w:t>
      </w:r>
      <w:r>
        <w:rPr>
          <w:rFonts w:ascii="Traditional Arabic" w:hAnsi="Traditional Arabic" w:cs="Traditional Arabic"/>
          <w:sz w:val="30"/>
          <w:szCs w:val="30"/>
          <w:rtl/>
        </w:rPr>
        <w:t>ـــ</w:t>
      </w:r>
      <w:r w:rsidRPr="00481D11">
        <w:rPr>
          <w:rFonts w:ascii="Traditional Arabic" w:hAnsi="Traditional Arabic" w:cs="Traditional Arabic"/>
          <w:sz w:val="30"/>
          <w:szCs w:val="30"/>
          <w:rtl/>
        </w:rPr>
        <w:t>ز للأنشط</w:t>
      </w:r>
      <w:r>
        <w:rPr>
          <w:rFonts w:ascii="Traditional Arabic" w:hAnsi="Traditional Arabic" w:cs="Traditional Arabic"/>
          <w:sz w:val="30"/>
          <w:szCs w:val="30"/>
          <w:rtl/>
        </w:rPr>
        <w:t>ــــ</w:t>
      </w:r>
      <w:r w:rsidRPr="00481D11">
        <w:rPr>
          <w:rFonts w:ascii="Traditional Arabic" w:hAnsi="Traditional Arabic" w:cs="Traditional Arabic"/>
          <w:sz w:val="30"/>
          <w:szCs w:val="30"/>
          <w:rtl/>
        </w:rPr>
        <w:t>ة التي اضطلع</w:t>
      </w:r>
      <w:r>
        <w:rPr>
          <w:rFonts w:ascii="Traditional Arabic" w:hAnsi="Traditional Arabic" w:cs="Traditional Arabic"/>
          <w:sz w:val="30"/>
          <w:szCs w:val="30"/>
          <w:rtl/>
        </w:rPr>
        <w:t>ـــ</w:t>
      </w:r>
      <w:r w:rsidRPr="00481D11">
        <w:rPr>
          <w:rFonts w:ascii="Traditional Arabic" w:hAnsi="Traditional Arabic" w:cs="Traditional Arabic"/>
          <w:sz w:val="30"/>
          <w:szCs w:val="30"/>
          <w:rtl/>
        </w:rPr>
        <w:t>ت به</w:t>
      </w:r>
      <w:r>
        <w:rPr>
          <w:rFonts w:ascii="Traditional Arabic" w:hAnsi="Traditional Arabic" w:cs="Traditional Arabic"/>
          <w:sz w:val="30"/>
          <w:szCs w:val="30"/>
          <w:rtl/>
        </w:rPr>
        <w:t>ــــ</w:t>
      </w:r>
      <w:r w:rsidRPr="00481D11">
        <w:rPr>
          <w:rFonts w:ascii="Traditional Arabic" w:hAnsi="Traditional Arabic" w:cs="Traditional Arabic"/>
          <w:sz w:val="30"/>
          <w:szCs w:val="30"/>
          <w:rtl/>
        </w:rPr>
        <w:t>ا الأمان</w:t>
      </w:r>
      <w:r>
        <w:rPr>
          <w:rFonts w:ascii="Traditional Arabic" w:hAnsi="Traditional Arabic" w:cs="Traditional Arabic"/>
          <w:sz w:val="30"/>
          <w:szCs w:val="30"/>
          <w:rtl/>
        </w:rPr>
        <w:t>ــــ</w:t>
      </w:r>
      <w:r w:rsidRPr="00481D11">
        <w:rPr>
          <w:rFonts w:ascii="Traditional Arabic" w:hAnsi="Traditional Arabic" w:cs="Traditional Arabic"/>
          <w:sz w:val="30"/>
          <w:szCs w:val="30"/>
          <w:rtl/>
        </w:rPr>
        <w:t>ة المؤقت</w:t>
      </w:r>
      <w:r>
        <w:rPr>
          <w:rFonts w:ascii="Traditional Arabic" w:hAnsi="Traditional Arabic" w:cs="Traditional Arabic"/>
          <w:sz w:val="30"/>
          <w:szCs w:val="30"/>
          <w:rtl/>
        </w:rPr>
        <w:t>ـــ</w:t>
      </w:r>
      <w:r w:rsidRPr="00481D11">
        <w:rPr>
          <w:rFonts w:ascii="Traditional Arabic" w:hAnsi="Traditional Arabic" w:cs="Traditional Arabic"/>
          <w:sz w:val="30"/>
          <w:szCs w:val="30"/>
          <w:rtl/>
        </w:rPr>
        <w:t>ة استجاب</w:t>
      </w:r>
      <w:r>
        <w:rPr>
          <w:rFonts w:ascii="Traditional Arabic" w:hAnsi="Traditional Arabic" w:cs="Traditional Arabic"/>
          <w:sz w:val="30"/>
          <w:szCs w:val="30"/>
          <w:rtl/>
        </w:rPr>
        <w:t>ــــ</w:t>
      </w:r>
      <w:r w:rsidRPr="00481D11">
        <w:rPr>
          <w:rFonts w:ascii="Traditional Arabic" w:hAnsi="Traditional Arabic" w:cs="Traditional Arabic"/>
          <w:sz w:val="30"/>
          <w:szCs w:val="30"/>
          <w:rtl/>
        </w:rPr>
        <w:t>ة له</w:t>
      </w:r>
      <w:r>
        <w:rPr>
          <w:rFonts w:ascii="Traditional Arabic" w:hAnsi="Traditional Arabic" w:cs="Traditional Arabic"/>
          <w:sz w:val="30"/>
          <w:szCs w:val="30"/>
          <w:rtl/>
        </w:rPr>
        <w:t>ــــ</w:t>
      </w:r>
      <w:r w:rsidRPr="00481D11">
        <w:rPr>
          <w:rFonts w:ascii="Traditional Arabic" w:hAnsi="Traditional Arabic" w:cs="Traditional Arabic"/>
          <w:sz w:val="30"/>
          <w:szCs w:val="30"/>
          <w:rtl/>
        </w:rPr>
        <w:t>ذه الطلب</w:t>
      </w:r>
      <w:r>
        <w:rPr>
          <w:rFonts w:ascii="Traditional Arabic" w:hAnsi="Traditional Arabic" w:cs="Traditional Arabic"/>
          <w:sz w:val="30"/>
          <w:szCs w:val="30"/>
          <w:rtl/>
        </w:rPr>
        <w:t>ـــــ</w:t>
      </w:r>
      <w:r w:rsidRPr="00481D11">
        <w:rPr>
          <w:rFonts w:ascii="Traditional Arabic" w:hAnsi="Traditional Arabic" w:cs="Traditional Arabic"/>
          <w:sz w:val="30"/>
          <w:szCs w:val="30"/>
          <w:rtl/>
        </w:rPr>
        <w:t xml:space="preserve">ات </w:t>
      </w:r>
      <w:r w:rsidRPr="00B32A90">
        <w:rPr>
          <w:rtl/>
        </w:rPr>
        <w:t>(</w:t>
      </w:r>
      <w:r w:rsidR="00D735DD" w:rsidRPr="00E81803">
        <w:t>UNEP(DTIE)/Hg/INC.7/21</w:t>
      </w:r>
      <w:r w:rsidRPr="00B32A90">
        <w:rPr>
          <w:rtl/>
        </w:rPr>
        <w:t>)</w:t>
      </w:r>
      <w:r w:rsidRPr="00481D11">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إلى </w:t>
      </w:r>
      <w:r w:rsidRPr="00481D11">
        <w:rPr>
          <w:rFonts w:ascii="Traditional Arabic" w:hAnsi="Traditional Arabic" w:cs="Traditional Arabic"/>
          <w:sz w:val="30"/>
          <w:szCs w:val="30"/>
          <w:rtl/>
        </w:rPr>
        <w:t xml:space="preserve">لجنة التفاوض الحكومية الدولية في دورتها </w:t>
      </w:r>
      <w:r w:rsidR="008018BE">
        <w:rPr>
          <w:rFonts w:ascii="Traditional Arabic" w:hAnsi="Traditional Arabic" w:cs="Traditional Arabic"/>
          <w:sz w:val="30"/>
          <w:szCs w:val="30"/>
          <w:rtl/>
        </w:rPr>
        <w:t>السابعة</w:t>
      </w:r>
      <w:r w:rsidRPr="00481D11">
        <w:rPr>
          <w:rFonts w:ascii="Traditional Arabic" w:hAnsi="Traditional Arabic" w:cs="Traditional Arabic"/>
          <w:sz w:val="30"/>
          <w:szCs w:val="30"/>
          <w:rtl/>
        </w:rPr>
        <w:t xml:space="preserve"> التي </w:t>
      </w:r>
      <w:r w:rsidR="008018BE">
        <w:rPr>
          <w:rFonts w:ascii="Traditional Arabic" w:hAnsi="Traditional Arabic" w:cs="Traditional Arabic"/>
          <w:sz w:val="30"/>
          <w:szCs w:val="30"/>
          <w:rtl/>
        </w:rPr>
        <w:t>عقدت</w:t>
      </w:r>
      <w:r w:rsidRPr="00481D11">
        <w:rPr>
          <w:rFonts w:ascii="Traditional Arabic" w:hAnsi="Traditional Arabic" w:cs="Traditional Arabic"/>
          <w:sz w:val="30"/>
          <w:szCs w:val="30"/>
          <w:rtl/>
        </w:rPr>
        <w:t xml:space="preserve"> في الفترة من </w:t>
      </w:r>
      <w:r w:rsidR="008330BB">
        <w:rPr>
          <w:rFonts w:ascii="Traditional Arabic" w:hAnsi="Traditional Arabic" w:cs="Traditional Arabic"/>
          <w:sz w:val="30"/>
          <w:szCs w:val="30"/>
          <w:rtl/>
        </w:rPr>
        <w:t>10</w:t>
      </w:r>
      <w:r w:rsidRPr="00481D11">
        <w:rPr>
          <w:rFonts w:ascii="Traditional Arabic" w:hAnsi="Traditional Arabic" w:cs="Traditional Arabic"/>
          <w:sz w:val="30"/>
          <w:szCs w:val="30"/>
          <w:rtl/>
        </w:rPr>
        <w:t xml:space="preserve"> إلى </w:t>
      </w:r>
      <w:r w:rsidR="008330BB">
        <w:rPr>
          <w:rFonts w:ascii="Traditional Arabic" w:hAnsi="Traditional Arabic" w:cs="Traditional Arabic"/>
          <w:sz w:val="30"/>
          <w:szCs w:val="30"/>
          <w:rtl/>
        </w:rPr>
        <w:t>15</w:t>
      </w:r>
      <w:r w:rsidRPr="00481D11">
        <w:rPr>
          <w:rFonts w:ascii="Traditional Arabic" w:hAnsi="Traditional Arabic" w:cs="Traditional Arabic"/>
          <w:sz w:val="30"/>
          <w:szCs w:val="30"/>
          <w:rtl/>
        </w:rPr>
        <w:t xml:space="preserve"> </w:t>
      </w:r>
      <w:r w:rsidR="008330BB">
        <w:rPr>
          <w:rFonts w:ascii="Traditional Arabic" w:hAnsi="Traditional Arabic" w:cs="Traditional Arabic"/>
          <w:sz w:val="30"/>
          <w:szCs w:val="30"/>
          <w:rtl/>
        </w:rPr>
        <w:t>آذار</w:t>
      </w:r>
      <w:r w:rsidRPr="00481D11">
        <w:rPr>
          <w:rFonts w:ascii="Traditional Arabic" w:hAnsi="Traditional Arabic" w:cs="Traditional Arabic"/>
          <w:sz w:val="30"/>
          <w:szCs w:val="30"/>
          <w:rtl/>
        </w:rPr>
        <w:t>/</w:t>
      </w:r>
      <w:r w:rsidR="008330BB">
        <w:rPr>
          <w:rFonts w:ascii="Traditional Arabic" w:hAnsi="Traditional Arabic" w:cs="Traditional Arabic"/>
          <w:sz w:val="30"/>
          <w:szCs w:val="30"/>
          <w:rtl/>
        </w:rPr>
        <w:t>مارس</w:t>
      </w:r>
      <w:r w:rsidRPr="00481D11">
        <w:rPr>
          <w:rFonts w:ascii="Traditional Arabic" w:hAnsi="Traditional Arabic" w:cs="Traditional Arabic"/>
          <w:sz w:val="30"/>
          <w:szCs w:val="30"/>
          <w:rtl/>
        </w:rPr>
        <w:t xml:space="preserve"> 201</w:t>
      </w:r>
      <w:r w:rsidR="008330BB">
        <w:rPr>
          <w:rFonts w:ascii="Traditional Arabic" w:hAnsi="Traditional Arabic" w:cs="Traditional Arabic"/>
          <w:sz w:val="30"/>
          <w:szCs w:val="30"/>
          <w:rtl/>
        </w:rPr>
        <w:t>6</w:t>
      </w:r>
      <w:r w:rsidRPr="00481D11">
        <w:rPr>
          <w:rFonts w:ascii="Traditional Arabic" w:hAnsi="Traditional Arabic" w:cs="Traditional Arabic"/>
          <w:sz w:val="30"/>
          <w:szCs w:val="30"/>
          <w:rtl/>
        </w:rPr>
        <w:t xml:space="preserve"> في </w:t>
      </w:r>
      <w:r w:rsidR="008330BB">
        <w:rPr>
          <w:rFonts w:ascii="Traditional Arabic" w:hAnsi="Traditional Arabic" w:cs="Traditional Arabic"/>
          <w:sz w:val="30"/>
          <w:szCs w:val="30"/>
          <w:rtl/>
        </w:rPr>
        <w:t>البحر الميت، الأردن</w:t>
      </w:r>
      <w:r w:rsidRPr="00481D11">
        <w:rPr>
          <w:rFonts w:ascii="Traditional Arabic" w:hAnsi="Traditional Arabic" w:cs="Traditional Arabic"/>
          <w:sz w:val="30"/>
          <w:szCs w:val="30"/>
          <w:rtl/>
        </w:rPr>
        <w:t xml:space="preserve">. ويوجز هذا التقرير الأنشطة الرئيسية التي اضطلعت بها الأمانة المؤقتة منذ انعقاد الدورة </w:t>
      </w:r>
      <w:r w:rsidR="008330BB">
        <w:rPr>
          <w:rFonts w:ascii="Traditional Arabic" w:hAnsi="Traditional Arabic" w:cs="Traditional Arabic"/>
          <w:sz w:val="30"/>
          <w:szCs w:val="30"/>
          <w:rtl/>
        </w:rPr>
        <w:t>السابعة</w:t>
      </w:r>
      <w:r w:rsidRPr="00481D11">
        <w:rPr>
          <w:rFonts w:ascii="Traditional Arabic" w:hAnsi="Traditional Arabic" w:cs="Traditional Arabic"/>
          <w:sz w:val="30"/>
          <w:szCs w:val="30"/>
          <w:rtl/>
        </w:rPr>
        <w:t xml:space="preserve"> للجنة </w:t>
      </w:r>
      <w:r w:rsidR="008330BB">
        <w:rPr>
          <w:rFonts w:ascii="Traditional Arabic" w:hAnsi="Traditional Arabic" w:cs="Traditional Arabic"/>
          <w:sz w:val="30"/>
          <w:szCs w:val="30"/>
          <w:rtl/>
        </w:rPr>
        <w:t>ويتناول على حد سواء</w:t>
      </w:r>
      <w:r w:rsidRPr="00481D11">
        <w:rPr>
          <w:rFonts w:ascii="Traditional Arabic" w:hAnsi="Traditional Arabic" w:cs="Traditional Arabic"/>
          <w:sz w:val="30"/>
          <w:szCs w:val="30"/>
          <w:rtl/>
        </w:rPr>
        <w:t xml:space="preserve"> عملها </w:t>
      </w:r>
      <w:r w:rsidR="008330BB">
        <w:rPr>
          <w:rFonts w:ascii="Traditional Arabic" w:hAnsi="Traditional Arabic" w:cs="Traditional Arabic"/>
          <w:sz w:val="30"/>
          <w:szCs w:val="30"/>
          <w:rtl/>
        </w:rPr>
        <w:t>في التحضير ل</w:t>
      </w:r>
      <w:r w:rsidRPr="00481D11">
        <w:rPr>
          <w:rFonts w:ascii="Traditional Arabic" w:hAnsi="Traditional Arabic" w:cs="Traditional Arabic"/>
          <w:sz w:val="30"/>
          <w:szCs w:val="30"/>
          <w:rtl/>
        </w:rPr>
        <w:t>لاجتماع الأول لمؤتمر الأطراف</w:t>
      </w:r>
      <w:r w:rsidR="008330BB">
        <w:rPr>
          <w:rFonts w:ascii="Traditional Arabic" w:hAnsi="Traditional Arabic" w:cs="Traditional Arabic"/>
          <w:sz w:val="30"/>
          <w:szCs w:val="30"/>
          <w:rtl/>
        </w:rPr>
        <w:t xml:space="preserve">، بما في ذلك أعمال الفترات الفاصلة بين الدورات التي طلبتها اللجنة في دورتها السابعة، </w:t>
      </w:r>
      <w:r w:rsidRPr="00481D11">
        <w:rPr>
          <w:rFonts w:ascii="Traditional Arabic" w:hAnsi="Traditional Arabic" w:cs="Traditional Arabic"/>
          <w:sz w:val="30"/>
          <w:szCs w:val="30"/>
          <w:rtl/>
        </w:rPr>
        <w:t xml:space="preserve"> </w:t>
      </w:r>
      <w:r w:rsidR="008330BB">
        <w:rPr>
          <w:rFonts w:ascii="Traditional Arabic" w:hAnsi="Traditional Arabic" w:cs="Traditional Arabic"/>
          <w:sz w:val="30"/>
          <w:szCs w:val="30"/>
          <w:rtl/>
        </w:rPr>
        <w:t xml:space="preserve">وعملها </w:t>
      </w:r>
      <w:r w:rsidRPr="00481D11">
        <w:rPr>
          <w:rFonts w:ascii="Traditional Arabic" w:hAnsi="Traditional Arabic" w:cs="Traditional Arabic"/>
          <w:sz w:val="30"/>
          <w:szCs w:val="30"/>
          <w:rtl/>
        </w:rPr>
        <w:t>لدعم التصديق والتنفيذ المبك</w:t>
      </w:r>
      <w:r w:rsidR="008330BB">
        <w:rPr>
          <w:rFonts w:ascii="Traditional Arabic" w:hAnsi="Traditional Arabic" w:cs="Traditional Arabic"/>
          <w:sz w:val="30"/>
          <w:szCs w:val="30"/>
          <w:rtl/>
        </w:rPr>
        <w:t>ر لاتفاقية ميناماتا بشأن الزئبق</w:t>
      </w:r>
      <w:r w:rsidRPr="00481D11">
        <w:rPr>
          <w:rFonts w:ascii="Traditional Arabic" w:hAnsi="Traditional Arabic" w:cs="Traditional Arabic"/>
          <w:sz w:val="30"/>
          <w:szCs w:val="30"/>
          <w:rtl/>
        </w:rPr>
        <w:t>.</w:t>
      </w:r>
    </w:p>
    <w:p w:rsidR="003E4464" w:rsidRDefault="003E4464"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2"/>
          <w:szCs w:val="32"/>
        </w:rPr>
      </w:pPr>
      <w:r>
        <w:rPr>
          <w:rFonts w:ascii="Traditional Arabic" w:hAnsi="Traditional Arabic" w:cs="Traditional Arabic"/>
          <w:b w:val="0"/>
          <w:bCs/>
          <w:sz w:val="32"/>
          <w:szCs w:val="32"/>
        </w:rPr>
        <w:t>ثانياً</w:t>
      </w:r>
      <w:r w:rsidRPr="00BB7D80">
        <w:rPr>
          <w:rFonts w:ascii="Traditional Arabic" w:hAnsi="Traditional Arabic" w:cs="Traditional Arabic"/>
          <w:b w:val="0"/>
          <w:bCs/>
          <w:sz w:val="32"/>
          <w:szCs w:val="32"/>
        </w:rPr>
        <w:t xml:space="preserve"> -</w:t>
      </w:r>
      <w:r w:rsidRPr="00BB7D80">
        <w:rPr>
          <w:rFonts w:ascii="Traditional Arabic" w:hAnsi="Traditional Arabic" w:cs="Traditional Arabic"/>
          <w:b w:val="0"/>
          <w:bCs/>
          <w:sz w:val="32"/>
          <w:szCs w:val="32"/>
        </w:rPr>
        <w:tab/>
      </w:r>
      <w:r>
        <w:rPr>
          <w:rFonts w:ascii="Traditional Arabic" w:hAnsi="Traditional Arabic" w:cs="Traditional Arabic"/>
          <w:b w:val="0"/>
          <w:bCs/>
          <w:sz w:val="32"/>
          <w:szCs w:val="32"/>
        </w:rPr>
        <w:t xml:space="preserve">الدعم </w:t>
      </w:r>
      <w:r w:rsidR="004C7C6A">
        <w:rPr>
          <w:rFonts w:ascii="Traditional Arabic" w:hAnsi="Traditional Arabic" w:cs="Traditional Arabic"/>
          <w:b w:val="0"/>
          <w:bCs/>
          <w:sz w:val="32"/>
          <w:szCs w:val="32"/>
        </w:rPr>
        <w:t>للأعمال التحضيرية ل</w:t>
      </w:r>
      <w:r w:rsidR="004C7C6A" w:rsidRPr="004C7C6A">
        <w:rPr>
          <w:rFonts w:ascii="Traditional Arabic" w:hAnsi="Traditional Arabic" w:cs="Traditional Arabic"/>
          <w:b w:val="0"/>
          <w:bCs/>
          <w:sz w:val="32"/>
          <w:szCs w:val="32"/>
        </w:rPr>
        <w:t>لاجتماع الأول لمؤتمر الأطراف</w:t>
      </w:r>
      <w:r w:rsidR="004C7C6A">
        <w:rPr>
          <w:rFonts w:ascii="Traditional Arabic" w:hAnsi="Traditional Arabic" w:cs="Traditional Arabic"/>
          <w:b w:val="0"/>
          <w:bCs/>
          <w:sz w:val="32"/>
          <w:szCs w:val="32"/>
        </w:rPr>
        <w:t>، بما في ذلك أعمال الفترات الفاصلة بين الدورات التي طلبتها لجنة التفاوض الحكومية الدولية</w:t>
      </w:r>
    </w:p>
    <w:p w:rsidR="004C7C6A" w:rsidRPr="00C12F46" w:rsidRDefault="004C7C6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0"/>
          <w:szCs w:val="30"/>
        </w:rPr>
      </w:pPr>
      <w:r w:rsidRPr="00C12F46">
        <w:rPr>
          <w:rFonts w:ascii="Traditional Arabic" w:hAnsi="Traditional Arabic" w:cs="Traditional Arabic"/>
          <w:b w:val="0"/>
          <w:bCs/>
          <w:sz w:val="30"/>
          <w:szCs w:val="30"/>
        </w:rPr>
        <w:t>ألف -</w:t>
      </w:r>
      <w:r w:rsidRPr="00C12F46">
        <w:rPr>
          <w:rFonts w:ascii="Traditional Arabic" w:hAnsi="Traditional Arabic" w:cs="Traditional Arabic"/>
          <w:b w:val="0"/>
          <w:bCs/>
          <w:sz w:val="30"/>
          <w:szCs w:val="30"/>
        </w:rPr>
        <w:tab/>
        <w:t>الاجتماع الأول لمؤتمر الأطراف في اتفاقية ميناماتا بشأن الزئبق</w:t>
      </w:r>
    </w:p>
    <w:p w:rsidR="00E33D3F" w:rsidRPr="00E33D3F" w:rsidRDefault="00E33D3F" w:rsidP="003C7FA8">
      <w:pPr>
        <w:pStyle w:val="Normalnumber"/>
        <w:numPr>
          <w:ilvl w:val="0"/>
          <w:numId w:val="18"/>
        </w:numPr>
        <w:tabs>
          <w:tab w:val="clear" w:pos="1134"/>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تعمل الأمانة على تنظيم الاجتماع الأول لمؤتمر الأطراف في اتفاقية ميناماتا. وتشمل هذه العملية تحرير خطابات الدعوة وإرسالها، وإنشاء بوابة للتسجيل المسبق عن طريق الإنترنت، ووضع نماذج لوثائق التفويض التي يتعين أن تقدمها الأطراف، واستعراض الطلبات المتعلقة بقبول المراقبين وتنظيم المسائل اللوجستية فيما يتعلق بمكان انعقاد الاجتماع. وتشمل الأنشطة الأخرى وضع ترتيبات خدمات المؤتمر</w:t>
      </w:r>
      <w:r>
        <w:rPr>
          <w:rFonts w:ascii="Traditional Arabic" w:hAnsi="Traditional Arabic" w:cs="Traditional Arabic"/>
          <w:sz w:val="30"/>
          <w:szCs w:val="30"/>
          <w:rtl/>
          <w:lang w:eastAsia="zh-TW"/>
        </w:rPr>
        <w:t>ات</w:t>
      </w:r>
      <w:r w:rsidRPr="00E33D3F">
        <w:rPr>
          <w:rFonts w:ascii="Traditional Arabic" w:hAnsi="Traditional Arabic" w:cs="Traditional Arabic"/>
          <w:sz w:val="30"/>
          <w:szCs w:val="30"/>
          <w:rtl/>
          <w:lang w:eastAsia="zh-TW"/>
        </w:rPr>
        <w:t>، وتنظيم سفر المشاركين الممولين، ودعم أنشطة مكتب لجنة التفاوض الحكومية الدولية، وإعداد وثائق الاجتماع لكي ينظر فيه</w:t>
      </w:r>
      <w:r w:rsidR="003C7FA8">
        <w:rPr>
          <w:rFonts w:ascii="Traditional Arabic" w:hAnsi="Traditional Arabic" w:cs="Traditional Arabic"/>
          <w:sz w:val="30"/>
          <w:szCs w:val="30"/>
          <w:rtl/>
          <w:lang w:eastAsia="zh-TW"/>
        </w:rPr>
        <w:t>ا مؤتمر الأطراف أثناء الاجتماع.</w:t>
      </w:r>
    </w:p>
    <w:p w:rsidR="00E33D3F" w:rsidRPr="00E33D3F" w:rsidRDefault="00E33D3F" w:rsidP="003C7FA8">
      <w:pPr>
        <w:pStyle w:val="Normalnumber"/>
        <w:numPr>
          <w:ilvl w:val="0"/>
          <w:numId w:val="18"/>
        </w:numPr>
        <w:tabs>
          <w:tab w:val="clear" w:pos="1134"/>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وجرى الاضطلاع بالأنشطة اللوجستية بدعم من موظفي فرع المواد الكيميائية والصحة التابع لشعبة الاقتصاد في برنامج الأمم المتحدة للبيئة. وقدمت أمانة اتفاقيات بازل وروتردام واستكهولم مساهمات بشأن الوثائق ذات الصلة. وسيقدم فرع المواد الكيميائية والصحة وكذلك أمانة اتفاقيات بازل وروتردام واستكهولم الدعم للأمانة المؤقتة من أجل إدارة الاجتماع.</w:t>
      </w:r>
    </w:p>
    <w:p w:rsidR="00E33D3F" w:rsidRPr="00E33D3F" w:rsidRDefault="00E33D3F" w:rsidP="00033E79">
      <w:pPr>
        <w:pStyle w:val="Normalnumber"/>
        <w:numPr>
          <w:ilvl w:val="0"/>
          <w:numId w:val="18"/>
        </w:numPr>
        <w:tabs>
          <w:tab w:val="clear" w:pos="1134"/>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وقامت الأمانة المؤقتة بدور الريادة في إعداد المواد التقنية، ولا سيما وثائق الاجتماع. وعلى نحو ما طلبته لجنة التفاوض الحكومية الدولية في دورتها السابعة، أعدت الوثائق بالتعاون مع أصحاب المصلحة المعنيين، ولا سيما الحكومات الوطنية، بما في ذلك الأطراف في اتفاقية بازل، وبرامج وشراكات الرصد الإقليمية ودون الإقليمية، ومنظمة الصحة العالمية، والممثلين الإقليميين، والمؤسسات الإقليمية والوطنية، والأوساط الأكاديمية، وأوساط الصناعة والمجتمع المدني وشراكة الزئبق العالمية التابعة لبرنامج الأمم المتحدة للبيئة والجهات الأخرى، حسب الاقتضاء. وخلال الدورة السابعة للجنة التفاوض الحكومية الدولية، طُلب إلى الأمانة أن تلتمس مساهمات من الحكومات وطائفة من الجهات المهتمة الأخرى بشأن عدد من المسائل التي يتعين النظر فيها في الاجتماع الأول لمؤتمر الأطراف. ويمكن الاطلاع على التعليقات التي وردت على الموقع الشبكي لاتفاقية بازل. وقدم عدد من الخبراء مساهمات لمشروع التوجيهات بشأن التخزين المؤقت السليم بيئياً للزئبق</w:t>
      </w:r>
      <w:r w:rsidR="00033E79">
        <w:rPr>
          <w:rFonts w:ascii="Traditional Arabic" w:hAnsi="Traditional Arabic" w:cs="Traditional Arabic"/>
          <w:sz w:val="30"/>
          <w:szCs w:val="30"/>
          <w:lang w:eastAsia="zh-TW"/>
        </w:rPr>
        <w:t xml:space="preserve"> </w:t>
      </w:r>
      <w:r w:rsidR="00033E79">
        <w:rPr>
          <w:rFonts w:ascii="Traditional Arabic" w:hAnsi="Traditional Arabic" w:cs="Traditional Arabic" w:hint="cs"/>
          <w:sz w:val="30"/>
          <w:szCs w:val="30"/>
          <w:rtl/>
          <w:lang w:eastAsia="zh-TW"/>
        </w:rPr>
        <w:t xml:space="preserve">ومركبات الزئبق بخلاف </w:t>
      </w:r>
      <w:r w:rsidRPr="00E33D3F">
        <w:rPr>
          <w:rFonts w:ascii="Traditional Arabic" w:hAnsi="Traditional Arabic" w:cs="Traditional Arabic"/>
          <w:sz w:val="30"/>
          <w:szCs w:val="30"/>
          <w:rtl/>
          <w:lang w:eastAsia="zh-TW"/>
        </w:rPr>
        <w:t xml:space="preserve">نفايات </w:t>
      </w:r>
      <w:r w:rsidR="00033E79">
        <w:rPr>
          <w:rFonts w:ascii="Traditional Arabic" w:hAnsi="Traditional Arabic" w:cs="Traditional Arabic" w:hint="cs"/>
          <w:sz w:val="30"/>
          <w:szCs w:val="30"/>
          <w:rtl/>
          <w:lang w:eastAsia="zh-TW"/>
        </w:rPr>
        <w:t>ال</w:t>
      </w:r>
      <w:r w:rsidRPr="00E33D3F">
        <w:rPr>
          <w:rFonts w:ascii="Traditional Arabic" w:hAnsi="Traditional Arabic" w:cs="Traditional Arabic"/>
          <w:sz w:val="30"/>
          <w:szCs w:val="30"/>
          <w:rtl/>
          <w:lang w:eastAsia="zh-TW"/>
        </w:rPr>
        <w:t xml:space="preserve">زئبق. وطُرحت مشاريع الوثائق </w:t>
      </w:r>
      <w:r w:rsidR="00033E79">
        <w:rPr>
          <w:rFonts w:ascii="Traditional Arabic" w:hAnsi="Traditional Arabic" w:cs="Traditional Arabic" w:hint="cs"/>
          <w:sz w:val="30"/>
          <w:szCs w:val="30"/>
          <w:rtl/>
          <w:lang w:eastAsia="zh-TW"/>
        </w:rPr>
        <w:t>ال</w:t>
      </w:r>
      <w:r w:rsidRPr="00E33D3F">
        <w:rPr>
          <w:rFonts w:ascii="Traditional Arabic" w:hAnsi="Traditional Arabic" w:cs="Traditional Arabic"/>
          <w:sz w:val="30"/>
          <w:szCs w:val="30"/>
          <w:rtl/>
          <w:lang w:eastAsia="zh-TW"/>
        </w:rPr>
        <w:t xml:space="preserve">توجيهية بشأن التخزين المؤقت السليم بيئياً، وبشأن وضع </w:t>
      </w:r>
      <w:r w:rsidR="00033E79" w:rsidRPr="00E33D3F">
        <w:rPr>
          <w:rFonts w:ascii="Traditional Arabic" w:hAnsi="Traditional Arabic" w:cs="Traditional Arabic"/>
          <w:sz w:val="30"/>
          <w:szCs w:val="30"/>
          <w:rtl/>
          <w:lang w:eastAsia="zh-TW"/>
        </w:rPr>
        <w:t>خط</w:t>
      </w:r>
      <w:r w:rsidR="00033E79">
        <w:rPr>
          <w:rFonts w:ascii="Traditional Arabic" w:hAnsi="Traditional Arabic" w:cs="Traditional Arabic" w:hint="cs"/>
          <w:sz w:val="30"/>
          <w:szCs w:val="30"/>
          <w:rtl/>
          <w:lang w:eastAsia="zh-TW"/>
        </w:rPr>
        <w:t>ة</w:t>
      </w:r>
      <w:r w:rsidR="00033E79" w:rsidRPr="00E33D3F">
        <w:rPr>
          <w:rFonts w:ascii="Traditional Arabic" w:hAnsi="Traditional Arabic" w:cs="Traditional Arabic"/>
          <w:sz w:val="30"/>
          <w:szCs w:val="30"/>
          <w:rtl/>
          <w:lang w:eastAsia="zh-TW"/>
        </w:rPr>
        <w:t xml:space="preserve"> </w:t>
      </w:r>
      <w:r w:rsidRPr="00E33D3F">
        <w:rPr>
          <w:rFonts w:ascii="Traditional Arabic" w:hAnsi="Traditional Arabic" w:cs="Traditional Arabic"/>
          <w:sz w:val="30"/>
          <w:szCs w:val="30"/>
          <w:rtl/>
          <w:lang w:eastAsia="zh-TW"/>
        </w:rPr>
        <w:t>عمل وطنية للتقليل من استخدام الزئبق، والتخلص منه حيثما أمكن، في مجال تعدين الذهب الحرفي والضيق النطاق، وذلك التماساً لتعليقات الجمهور عليها. وبالإضافة إلى ذلك، يجري الاضطلاع بعملية غير رسمية لتحديد عتبات نفايات الزئبق</w:t>
      </w:r>
      <w:r w:rsidR="003C7FA8">
        <w:rPr>
          <w:rFonts w:ascii="Traditional Arabic" w:hAnsi="Traditional Arabic" w:cs="Traditional Arabic"/>
          <w:sz w:val="30"/>
          <w:szCs w:val="30"/>
          <w:rtl/>
          <w:lang w:eastAsia="zh-TW"/>
        </w:rPr>
        <w:t xml:space="preserve"> وذلك بقيادة الحكومة اليابانية.</w:t>
      </w:r>
    </w:p>
    <w:p w:rsidR="00E33D3F" w:rsidRPr="00E33D3F" w:rsidRDefault="00E33D3F" w:rsidP="003C7FA8">
      <w:pPr>
        <w:pStyle w:val="Normalnumber"/>
        <w:numPr>
          <w:ilvl w:val="0"/>
          <w:numId w:val="18"/>
        </w:numPr>
        <w:tabs>
          <w:tab w:val="clear" w:pos="1134"/>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 xml:space="preserve">وكان هناك عدد من وثائق الاجتماع الأول لمؤتمر الأطراف لم تتطلب عملاً فنياً لأنها تقدم ببساطة نصاً اعتمدته أو وافقت عليه لجنة التفاوض الحكومية الدولية على أساس مؤقت. غير أن الأمانة المؤقتة عدلت </w:t>
      </w:r>
      <w:r w:rsidRPr="00E33D3F">
        <w:rPr>
          <w:rFonts w:ascii="Traditional Arabic" w:hAnsi="Traditional Arabic" w:cs="Traditional Arabic"/>
          <w:sz w:val="30"/>
          <w:szCs w:val="30"/>
          <w:rtl/>
          <w:lang w:eastAsia="zh-TW"/>
        </w:rPr>
        <w:lastRenderedPageBreak/>
        <w:t>هذه الوثائق في بعض الحالات بناء على طلب اللجنة، وذلك على النحو المبين في تقرير اللجنة عن دورتها السابعة (</w:t>
      </w:r>
      <w:r w:rsidR="00D735DD" w:rsidRPr="00E81803">
        <w:t>UNEP(DTIE)/Hg/INC.7/22/Rev.1</w:t>
      </w:r>
      <w:r w:rsidR="003C7FA8">
        <w:rPr>
          <w:rFonts w:ascii="Traditional Arabic" w:hAnsi="Traditional Arabic" w:cs="Traditional Arabic"/>
          <w:sz w:val="30"/>
          <w:szCs w:val="30"/>
          <w:rtl/>
          <w:lang w:eastAsia="zh-TW"/>
        </w:rPr>
        <w:t>).</w:t>
      </w:r>
    </w:p>
    <w:p w:rsidR="00E33D3F" w:rsidRPr="00E33D3F" w:rsidRDefault="00E33D3F" w:rsidP="00033E79">
      <w:pPr>
        <w:pStyle w:val="Normalnumber"/>
        <w:numPr>
          <w:ilvl w:val="0"/>
          <w:numId w:val="18"/>
        </w:numPr>
        <w:tabs>
          <w:tab w:val="clear" w:pos="1134"/>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 xml:space="preserve">وأخذ المدير التنفيذي في الاعتبار تجربة ومساهمة أمانة </w:t>
      </w:r>
      <w:r w:rsidR="00033E79" w:rsidRPr="00E33D3F">
        <w:rPr>
          <w:rFonts w:ascii="Traditional Arabic" w:hAnsi="Traditional Arabic" w:cs="Traditional Arabic"/>
          <w:sz w:val="30"/>
          <w:szCs w:val="30"/>
          <w:rtl/>
          <w:lang w:eastAsia="zh-TW"/>
        </w:rPr>
        <w:t>اتفاق</w:t>
      </w:r>
      <w:r w:rsidR="00033E79">
        <w:rPr>
          <w:rFonts w:ascii="Traditional Arabic" w:hAnsi="Traditional Arabic" w:cs="Traditional Arabic" w:hint="cs"/>
          <w:sz w:val="30"/>
          <w:szCs w:val="30"/>
          <w:rtl/>
          <w:lang w:eastAsia="zh-TW"/>
        </w:rPr>
        <w:t>يات</w:t>
      </w:r>
      <w:r w:rsidR="00033E79" w:rsidRPr="00E33D3F">
        <w:rPr>
          <w:rFonts w:ascii="Traditional Arabic" w:hAnsi="Traditional Arabic" w:cs="Traditional Arabic"/>
          <w:sz w:val="30"/>
          <w:szCs w:val="30"/>
          <w:rtl/>
          <w:lang w:eastAsia="zh-TW"/>
        </w:rPr>
        <w:t xml:space="preserve"> </w:t>
      </w:r>
      <w:r w:rsidRPr="00E33D3F">
        <w:rPr>
          <w:rFonts w:ascii="Traditional Arabic" w:hAnsi="Traditional Arabic" w:cs="Traditional Arabic"/>
          <w:sz w:val="30"/>
          <w:szCs w:val="30"/>
          <w:rtl/>
          <w:lang w:eastAsia="zh-TW"/>
        </w:rPr>
        <w:t>بازل وروتردام واستكهولم في التقرير الذي أعده عن المقترحات المتعلقة بكيفية أدائه لمهام الأمانة الدائمة للاتفاقية (</w:t>
      </w:r>
      <w:r w:rsidR="00D735DD" w:rsidRPr="00E81803">
        <w:t>UNEP/MC/COP.1/14</w:t>
      </w:r>
      <w:r w:rsidRPr="00E33D3F">
        <w:rPr>
          <w:rFonts w:ascii="Traditional Arabic" w:hAnsi="Traditional Arabic" w:cs="Traditional Arabic"/>
          <w:sz w:val="30"/>
          <w:szCs w:val="30"/>
          <w:rtl/>
          <w:lang w:eastAsia="zh-TW"/>
        </w:rPr>
        <w:t>)، وكذلك في عرض وهيكل برنامج العمل والميزانية للأمانة (</w:t>
      </w:r>
      <w:r w:rsidR="00D735DD" w:rsidRPr="00E81803">
        <w:t>UNEP/MC/COP.1/21</w:t>
      </w:r>
      <w:r w:rsidR="003C7FA8" w:rsidRPr="003C7FA8">
        <w:rPr>
          <w:rFonts w:ascii="Traditional Arabic" w:hAnsi="Traditional Arabic" w:cs="Traditional Arabic"/>
          <w:sz w:val="30"/>
          <w:szCs w:val="30"/>
          <w:rtl/>
          <w:lang w:eastAsia="zh-TW"/>
        </w:rPr>
        <w:t xml:space="preserve"> </w:t>
      </w:r>
      <w:r w:rsidRPr="00E33D3F">
        <w:rPr>
          <w:rFonts w:ascii="Traditional Arabic" w:hAnsi="Traditional Arabic" w:cs="Traditional Arabic"/>
          <w:sz w:val="30"/>
          <w:szCs w:val="30"/>
          <w:rtl/>
          <w:lang w:eastAsia="zh-TW"/>
        </w:rPr>
        <w:t>و</w:t>
      </w:r>
      <w:r w:rsidR="00D735DD" w:rsidRPr="00E81803">
        <w:t>Add.1</w:t>
      </w:r>
      <w:r w:rsidR="003C7FA8">
        <w:rPr>
          <w:rFonts w:ascii="Traditional Arabic" w:hAnsi="Traditional Arabic" w:cs="Traditional Arabic"/>
          <w:sz w:val="30"/>
          <w:szCs w:val="30"/>
          <w:rtl/>
          <w:lang w:eastAsia="zh-TW"/>
        </w:rPr>
        <w:t>).</w:t>
      </w:r>
    </w:p>
    <w:p w:rsidR="00E33D3F" w:rsidRPr="00E33D3F" w:rsidRDefault="00E33D3F" w:rsidP="003C7FA8">
      <w:pPr>
        <w:pStyle w:val="Normalnumber"/>
        <w:numPr>
          <w:ilvl w:val="0"/>
          <w:numId w:val="18"/>
        </w:numPr>
        <w:tabs>
          <w:tab w:val="clear" w:pos="1134"/>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وقدمت شراكة الزئبق العالمية مساهمات بشأن إعداد وثيقة توجيهية تتناول تعدين الذهب الحرفي والضيق النطاق، وبخاصة عند أخذها في الاعتبار للتعليقات التي وردت خلال الفترة الفاصلة بين الدورتين. والتُمست أيضاً مساهمات من منظمة الصحة العالمية، لا سيما فيما يتصل بمشروع التوجيهات بشأن الجوانب المتعلقة بالصحة العامة في إعداد خطط العمل الوطنية. وعملت الأمانة المؤقتة بشكل وثيق مع أمانة مرفق البيئة العالمية في وضع الصيغة النهائية للوثائق ذات الصلة بمشروع مذكرة التفاهم بين مؤتمر الأطراف في اتفاقية ميناماتا ومجلس مرفق البيئة العالم</w:t>
      </w:r>
      <w:r w:rsidR="003C7FA8">
        <w:rPr>
          <w:rFonts w:ascii="Traditional Arabic" w:hAnsi="Traditional Arabic" w:cs="Traditional Arabic"/>
          <w:sz w:val="30"/>
          <w:szCs w:val="30"/>
          <w:rtl/>
          <w:lang w:eastAsia="zh-TW"/>
        </w:rPr>
        <w:t>ية، وكذلك مشروع توجيهات المرفق.</w:t>
      </w:r>
    </w:p>
    <w:p w:rsidR="00E33D3F" w:rsidRDefault="00E33D3F" w:rsidP="00033E79">
      <w:pPr>
        <w:pStyle w:val="Normalnumber"/>
        <w:numPr>
          <w:ilvl w:val="0"/>
          <w:numId w:val="18"/>
        </w:numPr>
        <w:tabs>
          <w:tab w:val="left" w:pos="1841"/>
        </w:tabs>
        <w:bidi/>
        <w:spacing w:line="400" w:lineRule="exact"/>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وبالإضافة إلى المساهمات في إعداد وثائق الاجتماعات التي قدمتها كل منظمة من المنظمات المشاركة في عمل الأمانة المؤقتة وبوجه خاص في مجال دعم التصديق والتنفيذ على نحو مبكر، دعيت كل منظمة منها إلى تقديم المعلومات عن الأنشطة التي قامت بها دعماً للاتفاقية من أجل الاجتماع الأول لمؤتمر الأطراف. وبناء على ذلك، سيتاح لاطلاع الاجتماع الأول لمؤتمر الأطراف تقرير مرحلي عن الأنشطة المضطلع بها في إطار برنامج الأمم المتحدة للبيئة وشراكة الزئبق العالمية (</w:t>
      </w:r>
      <w:r w:rsidR="00D735DD" w:rsidRPr="00E81803">
        <w:t>UNEP/MC/COP.1/INF/2</w:t>
      </w:r>
      <w:r w:rsidRPr="00E33D3F">
        <w:rPr>
          <w:rFonts w:ascii="Traditional Arabic" w:hAnsi="Traditional Arabic" w:cs="Traditional Arabic"/>
          <w:sz w:val="30"/>
          <w:szCs w:val="30"/>
          <w:rtl/>
          <w:lang w:eastAsia="zh-TW"/>
        </w:rPr>
        <w:t>)، وتقرير عن أنشطة مرفق البيئة العالمية (</w:t>
      </w:r>
      <w:r w:rsidR="00D735DD" w:rsidRPr="00E81803">
        <w:t>UNEP/MC/COP.1/INF/3</w:t>
      </w:r>
      <w:r w:rsidRPr="00E33D3F">
        <w:rPr>
          <w:rFonts w:ascii="Traditional Arabic" w:hAnsi="Traditional Arabic" w:cs="Traditional Arabic"/>
          <w:sz w:val="30"/>
          <w:szCs w:val="30"/>
          <w:rtl/>
          <w:lang w:eastAsia="zh-TW"/>
        </w:rPr>
        <w:t xml:space="preserve">)، وتقرير عن أنشطة </w:t>
      </w:r>
      <w:r w:rsidR="00033E79">
        <w:rPr>
          <w:rFonts w:ascii="Traditional Arabic" w:hAnsi="Traditional Arabic" w:cs="Traditional Arabic" w:hint="cs"/>
          <w:sz w:val="30"/>
          <w:szCs w:val="30"/>
          <w:rtl/>
          <w:lang w:eastAsia="zh-TW"/>
        </w:rPr>
        <w:t>ا</w:t>
      </w:r>
      <w:r w:rsidR="00033E79" w:rsidRPr="00033E79">
        <w:rPr>
          <w:rFonts w:ascii="Traditional Arabic" w:hAnsi="Traditional Arabic" w:cs="Traditional Arabic"/>
          <w:sz w:val="30"/>
          <w:szCs w:val="30"/>
          <w:rtl/>
          <w:lang w:eastAsia="zh-TW"/>
        </w:rPr>
        <w:t>لبرنامج الخاص لدعم التعزيز المؤسسي على المستوى الوطني من أجل تنفيذ اتفاقيات بازل وروتردام واستكهولم</w:t>
      </w:r>
      <w:r w:rsidRPr="00E33D3F">
        <w:rPr>
          <w:rFonts w:ascii="Traditional Arabic" w:hAnsi="Traditional Arabic" w:cs="Traditional Arabic"/>
          <w:sz w:val="30"/>
          <w:szCs w:val="30"/>
          <w:rtl/>
          <w:lang w:eastAsia="zh-TW"/>
        </w:rPr>
        <w:t xml:space="preserve"> واتفاقية ميناماتا والنهج الاستراتيجي للإدارة الدولية للمواد الكيميائية (</w:t>
      </w:r>
      <w:r w:rsidR="00D735DD" w:rsidRPr="00E81803">
        <w:t>UNEP/MC/COP.1/INF/4</w:t>
      </w:r>
      <w:r w:rsidRPr="00E33D3F">
        <w:rPr>
          <w:rFonts w:ascii="Traditional Arabic" w:hAnsi="Traditional Arabic" w:cs="Traditional Arabic"/>
          <w:sz w:val="30"/>
          <w:szCs w:val="30"/>
          <w:rtl/>
          <w:lang w:eastAsia="zh-TW"/>
        </w:rPr>
        <w:t>) وتقرير عن الأنشطة التي تضطلع بها جميع المنظمات الشريكة الأخرى (</w:t>
      </w:r>
      <w:r w:rsidR="00D735DD" w:rsidRPr="00E81803">
        <w:t>UNEP/MC/COP.1/INF/5</w:t>
      </w:r>
      <w:r w:rsidR="003C7FA8">
        <w:rPr>
          <w:rFonts w:ascii="Traditional Arabic" w:hAnsi="Traditional Arabic" w:cs="Traditional Arabic"/>
          <w:sz w:val="30"/>
          <w:szCs w:val="30"/>
          <w:rtl/>
          <w:lang w:eastAsia="zh-TW"/>
        </w:rPr>
        <w:t>).</w:t>
      </w:r>
    </w:p>
    <w:p w:rsidR="00E33D3F" w:rsidRPr="001F287A" w:rsidRDefault="00E33D3F"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textDirection w:val="tbRlV"/>
        <w:rPr>
          <w:rFonts w:ascii="Traditional Arabic" w:hAnsi="Traditional Arabic" w:cs="Traditional Arabic"/>
          <w:b w:val="0"/>
          <w:bCs/>
          <w:sz w:val="30"/>
          <w:szCs w:val="30"/>
        </w:rPr>
      </w:pPr>
      <w:r w:rsidRPr="001F287A">
        <w:rPr>
          <w:rFonts w:ascii="Traditional Arabic" w:hAnsi="Traditional Arabic" w:cs="Traditional Arabic"/>
          <w:b w:val="0"/>
          <w:bCs/>
          <w:sz w:val="30"/>
          <w:szCs w:val="30"/>
        </w:rPr>
        <w:t>باء -</w:t>
      </w:r>
      <w:r w:rsidRPr="001F287A">
        <w:rPr>
          <w:rFonts w:ascii="Traditional Arabic" w:hAnsi="Traditional Arabic" w:cs="Traditional Arabic"/>
          <w:b w:val="0"/>
          <w:bCs/>
          <w:sz w:val="30"/>
          <w:szCs w:val="30"/>
        </w:rPr>
        <w:tab/>
        <w:t>الاجتماع الأول لمؤتمر الأطراف في اتفاقية ميناماتا بشأن الزئبق</w:t>
      </w:r>
    </w:p>
    <w:p w:rsidR="00E33D3F" w:rsidRPr="00E33D3F" w:rsidRDefault="00E33D3F" w:rsidP="003C7FA8">
      <w:pPr>
        <w:pStyle w:val="Normalnumber"/>
        <w:numPr>
          <w:ilvl w:val="0"/>
          <w:numId w:val="18"/>
        </w:numPr>
        <w:tabs>
          <w:tab w:val="left" w:pos="1841"/>
        </w:tabs>
        <w:bidi/>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t>منذ انعقاد الدورة السابعة للجنة التفاوض الحكومية الدولية، عقدت ثلاثة اجتماعات لمكتب اللجنة في الفترة من 24 إلى 25 آب/أغسطس ٢٠١٦ في ليفينغستون بزامبيا، وفي 12 كانون الثاني/يناير ٢٠١٧ في هايكو بمقاطعة هاينان في الصين، وفي يومي ٣ و٤ تموز/يوليه ٢٠١٧ في بانكوك. ومُثلت حكومة سويسرا، التي ستستضيف الاجتماع الأول لمؤتمر الأطراف في جنيف، كمراقب في هذه الاجتماعات. وتهدف هذه الاجتماعات إلى جملة أمور منها استعراض نتائج الدورة السابعة للجنة، وكفالة التخطيط المناسب للاجتماع الأول لمؤتمر الأطراف، بما في ذلك على وجه الخصوص الجزء الرفيع المستوى منه، والنظر في المسائل التي ينبغي معالجتها، ومناقشة المسائل الاستراتيجية والسياساتية ووضع الخطط اللوجستية للاجتماع الأول لمؤتمر الأطراف. ويمكن الاطلاع على تقارير اجتماعات المكتب على الموقع الشبكي للاتفاقية</w:t>
      </w:r>
      <w:r w:rsidRPr="00E33D3F">
        <w:rPr>
          <w:rFonts w:ascii="Traditional Arabic" w:hAnsi="Traditional Arabic" w:cs="Traditional Arabic"/>
          <w:sz w:val="30"/>
          <w:szCs w:val="30"/>
          <w:vertAlign w:val="superscript"/>
          <w:rtl/>
          <w:lang w:eastAsia="zh-TW"/>
        </w:rPr>
        <w:t>(</w:t>
      </w:r>
      <w:r w:rsidRPr="00E33D3F">
        <w:rPr>
          <w:rFonts w:ascii="Traditional Arabic" w:hAnsi="Traditional Arabic" w:cs="Traditional Arabic"/>
          <w:sz w:val="30"/>
          <w:szCs w:val="30"/>
          <w:vertAlign w:val="superscript"/>
          <w:rtl/>
          <w:lang w:eastAsia="zh-TW"/>
        </w:rPr>
        <w:footnoteReference w:id="2"/>
      </w:r>
      <w:r w:rsidRPr="00E33D3F">
        <w:rPr>
          <w:rFonts w:ascii="Traditional Arabic" w:hAnsi="Traditional Arabic" w:cs="Traditional Arabic"/>
          <w:sz w:val="30"/>
          <w:szCs w:val="30"/>
          <w:vertAlign w:val="superscript"/>
          <w:rtl/>
          <w:lang w:eastAsia="zh-TW"/>
        </w:rPr>
        <w:t>)</w:t>
      </w:r>
      <w:r w:rsidRPr="00E33D3F">
        <w:rPr>
          <w:rFonts w:ascii="Traditional Arabic" w:hAnsi="Traditional Arabic" w:cs="Traditional Arabic"/>
          <w:sz w:val="30"/>
          <w:szCs w:val="30"/>
          <w:rtl/>
          <w:lang w:eastAsia="zh-TW"/>
        </w:rPr>
        <w:t>. وتناولت هذه الاجتماعات، بوجه خاص، التعاون بين أمانة مرفق البيئة العالمية وأمانة اتفاقيات بازل وروتردام واستكهولم عن طريق الإحاطات التي قدمتها الأمانتان.</w:t>
      </w:r>
    </w:p>
    <w:p w:rsidR="00845BED" w:rsidRDefault="00E33D3F" w:rsidP="00D261D5">
      <w:pPr>
        <w:pStyle w:val="Normalnumber"/>
        <w:numPr>
          <w:ilvl w:val="0"/>
          <w:numId w:val="0"/>
        </w:numPr>
        <w:autoSpaceDE/>
        <w:autoSpaceDN/>
        <w:bidi/>
        <w:adjustRightInd/>
        <w:spacing w:line="400" w:lineRule="exact"/>
        <w:ind w:left="1134"/>
        <w:jc w:val="both"/>
        <w:textDirection w:val="tbRlV"/>
        <w:rPr>
          <w:rFonts w:ascii="Traditional Arabic" w:hAnsi="Traditional Arabic" w:cs="Traditional Arabic"/>
          <w:sz w:val="30"/>
          <w:szCs w:val="30"/>
          <w:lang w:eastAsia="zh-TW"/>
        </w:rPr>
      </w:pPr>
      <w:r w:rsidRPr="00E33D3F">
        <w:rPr>
          <w:rFonts w:ascii="Traditional Arabic" w:hAnsi="Traditional Arabic" w:cs="Traditional Arabic"/>
          <w:sz w:val="30"/>
          <w:szCs w:val="30"/>
          <w:rtl/>
          <w:lang w:eastAsia="zh-TW"/>
        </w:rPr>
        <w:lastRenderedPageBreak/>
        <w:t>ودعمت الأمانة المؤقتة تنظيم الاجتماعات عن طريق عمليات التحضير اللوجستية، وتوفير المعلومات الضرورية قبل انعقاد الاجتماعات وأثناء انعقادها</w:t>
      </w:r>
      <w:r w:rsidR="007231F8" w:rsidRPr="00B768F9">
        <w:rPr>
          <w:rFonts w:ascii="Traditional Arabic" w:hAnsi="Traditional Arabic" w:cs="Traditional Arabic"/>
          <w:sz w:val="30"/>
          <w:szCs w:val="30"/>
          <w:rtl/>
          <w:lang w:eastAsia="zh-TW"/>
        </w:rPr>
        <w:t>.</w:t>
      </w:r>
    </w:p>
    <w:p w:rsidR="007231F8" w:rsidRPr="001F287A" w:rsidRDefault="001F287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textDirection w:val="tbRlV"/>
        <w:rPr>
          <w:rFonts w:ascii="Traditional Arabic" w:hAnsi="Traditional Arabic" w:cs="Traditional Arabic"/>
          <w:b w:val="0"/>
          <w:bCs/>
          <w:sz w:val="30"/>
          <w:szCs w:val="30"/>
        </w:rPr>
      </w:pPr>
      <w:r w:rsidRPr="001F287A">
        <w:rPr>
          <w:rFonts w:ascii="Traditional Arabic" w:hAnsi="Traditional Arabic" w:cs="Traditional Arabic" w:hint="cs"/>
          <w:b w:val="0"/>
          <w:bCs/>
          <w:sz w:val="30"/>
          <w:szCs w:val="30"/>
        </w:rPr>
        <w:t>جيم</w:t>
      </w:r>
      <w:r w:rsidR="00845BED" w:rsidRPr="001F287A">
        <w:rPr>
          <w:rFonts w:ascii="Traditional Arabic" w:hAnsi="Traditional Arabic" w:cs="Traditional Arabic"/>
          <w:b w:val="0"/>
          <w:bCs/>
          <w:sz w:val="30"/>
          <w:szCs w:val="30"/>
        </w:rPr>
        <w:t xml:space="preserve"> -</w:t>
      </w:r>
      <w:r w:rsidR="00845BED" w:rsidRPr="001F287A">
        <w:rPr>
          <w:rFonts w:ascii="Traditional Arabic" w:hAnsi="Traditional Arabic" w:cs="Traditional Arabic"/>
          <w:b w:val="0"/>
          <w:bCs/>
          <w:sz w:val="30"/>
          <w:szCs w:val="30"/>
        </w:rPr>
        <w:tab/>
      </w:r>
      <w:r w:rsidRPr="001F287A">
        <w:rPr>
          <w:rFonts w:ascii="Traditional Arabic" w:hAnsi="Traditional Arabic" w:cs="Traditional Arabic"/>
          <w:b w:val="0"/>
          <w:bCs/>
          <w:sz w:val="30"/>
          <w:szCs w:val="30"/>
        </w:rPr>
        <w:t>الاجتماعات الإقليمية التي تعقد استعداداً للاجتماع الأول لمؤتمر الأطراف</w:t>
      </w:r>
    </w:p>
    <w:p w:rsidR="001F287A" w:rsidRPr="001F287A" w:rsidRDefault="001F287A" w:rsidP="00033E79">
      <w:pPr>
        <w:tabs>
          <w:tab w:val="left" w:pos="1841"/>
        </w:tabs>
        <w:bidi/>
        <w:spacing w:after="120" w:line="400" w:lineRule="exact"/>
        <w:ind w:left="1134"/>
        <w:jc w:val="both"/>
        <w:rPr>
          <w:rFonts w:ascii="Traditional Arabic" w:hAnsi="Traditional Arabic"/>
          <w:sz w:val="30"/>
          <w:rtl/>
          <w:lang w:eastAsia="zh-TW"/>
        </w:rPr>
      </w:pPr>
      <w:r>
        <w:rPr>
          <w:rFonts w:ascii="Traditional Arabic" w:hAnsi="Traditional Arabic" w:hint="cs"/>
          <w:sz w:val="30"/>
          <w:rtl/>
          <w:lang w:eastAsia="zh-TW"/>
        </w:rPr>
        <w:t>11 -</w:t>
      </w:r>
      <w:r>
        <w:rPr>
          <w:rFonts w:ascii="Traditional Arabic" w:hAnsi="Traditional Arabic" w:hint="cs"/>
          <w:sz w:val="30"/>
          <w:rtl/>
          <w:lang w:eastAsia="zh-TW"/>
        </w:rPr>
        <w:tab/>
      </w:r>
      <w:r w:rsidRPr="001F287A">
        <w:rPr>
          <w:rFonts w:ascii="Traditional Arabic" w:hAnsi="Traditional Arabic"/>
          <w:sz w:val="30"/>
          <w:rtl/>
          <w:lang w:eastAsia="zh-TW"/>
        </w:rPr>
        <w:t xml:space="preserve">في سياق الاستعداد للاجتماع الأول لمؤتمر الأطراف في اتفاقية ميناماتا، تتولى الأمانة المؤقتة أيضاً تنظيم سلسلة من المشاورات الإقليمية </w:t>
      </w:r>
      <w:r w:rsidR="00033E79">
        <w:rPr>
          <w:rFonts w:ascii="Traditional Arabic" w:hAnsi="Traditional Arabic" w:hint="cs"/>
          <w:sz w:val="30"/>
          <w:rtl/>
          <w:lang w:eastAsia="zh-TW"/>
        </w:rPr>
        <w:t>للمنطقة الأفريقية</w:t>
      </w:r>
      <w:r w:rsidRPr="001F287A">
        <w:rPr>
          <w:rFonts w:ascii="Traditional Arabic" w:hAnsi="Traditional Arabic"/>
          <w:sz w:val="30"/>
          <w:rtl/>
          <w:lang w:eastAsia="zh-TW"/>
        </w:rPr>
        <w:t xml:space="preserve"> و</w:t>
      </w:r>
      <w:r w:rsidR="00033E79">
        <w:rPr>
          <w:rFonts w:ascii="Traditional Arabic" w:hAnsi="Traditional Arabic" w:hint="cs"/>
          <w:sz w:val="30"/>
          <w:rtl/>
          <w:lang w:eastAsia="zh-TW"/>
        </w:rPr>
        <w:t xml:space="preserve">مناطق </w:t>
      </w:r>
      <w:r w:rsidRPr="001F287A">
        <w:rPr>
          <w:rFonts w:ascii="Traditional Arabic" w:hAnsi="Traditional Arabic"/>
          <w:sz w:val="30"/>
          <w:rtl/>
          <w:lang w:eastAsia="zh-TW"/>
        </w:rPr>
        <w:t xml:space="preserve">آسيا والمحيط الهادئ، </w:t>
      </w:r>
      <w:r w:rsidR="00033E79">
        <w:rPr>
          <w:rFonts w:ascii="Traditional Arabic" w:hAnsi="Traditional Arabic" w:hint="cs"/>
          <w:sz w:val="30"/>
          <w:rtl/>
          <w:lang w:eastAsia="zh-TW"/>
        </w:rPr>
        <w:t>و</w:t>
      </w:r>
      <w:r w:rsidRPr="001F287A">
        <w:rPr>
          <w:rFonts w:ascii="Traditional Arabic" w:hAnsi="Traditional Arabic"/>
          <w:sz w:val="30"/>
          <w:rtl/>
          <w:lang w:eastAsia="zh-TW"/>
        </w:rPr>
        <w:t xml:space="preserve">أوروبا الوسطى والشرقية وآسيا الوسطى، وأمريكا اللاتينية ومنطقة البحر الكاريبي. ودعى عدد من الحكومات إلى عقد هذه المشاورات لمساعدة المناطق في التحضير للاجتماع الأول لمؤتمر الأطراف، مع توجيه اهتمام خاص إلى التأكد من المشاركة الكاملة لجميع المناطق. </w:t>
      </w:r>
      <w:r w:rsidR="00033E79">
        <w:rPr>
          <w:rFonts w:ascii="Traditional Arabic" w:hAnsi="Traditional Arabic" w:hint="cs"/>
          <w:sz w:val="30"/>
          <w:rtl/>
          <w:lang w:eastAsia="zh-TW"/>
        </w:rPr>
        <w:t>ويجري عقد</w:t>
      </w:r>
      <w:r w:rsidRPr="001F287A">
        <w:rPr>
          <w:rFonts w:ascii="Traditional Arabic" w:hAnsi="Traditional Arabic"/>
          <w:sz w:val="30"/>
          <w:rtl/>
          <w:lang w:eastAsia="zh-TW"/>
        </w:rPr>
        <w:t xml:space="preserve"> ه</w:t>
      </w:r>
      <w:r w:rsidR="003C7FA8">
        <w:rPr>
          <w:rFonts w:ascii="Traditional Arabic" w:hAnsi="Traditional Arabic"/>
          <w:sz w:val="30"/>
          <w:rtl/>
          <w:lang w:eastAsia="zh-TW"/>
        </w:rPr>
        <w:t>ذه الاجتماعات على النحو التالي:</w:t>
      </w:r>
    </w:p>
    <w:p w:rsidR="001F287A" w:rsidRPr="001F287A" w:rsidRDefault="001F287A" w:rsidP="00033E79">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(أ)</w:t>
      </w:r>
      <w:r>
        <w:rPr>
          <w:rFonts w:ascii="Traditional Arabic" w:hAnsi="Traditional Arabic" w:hint="cs"/>
          <w:sz w:val="30"/>
          <w:rtl/>
          <w:lang w:eastAsia="zh-TW"/>
        </w:rPr>
        <w:tab/>
      </w:r>
      <w:r w:rsidRPr="001F287A">
        <w:rPr>
          <w:rFonts w:ascii="Traditional Arabic" w:hAnsi="Traditional Arabic"/>
          <w:sz w:val="30"/>
          <w:rtl/>
          <w:lang w:eastAsia="zh-TW"/>
        </w:rPr>
        <w:t xml:space="preserve">بالنسبة </w:t>
      </w:r>
      <w:r w:rsidR="00033E79">
        <w:rPr>
          <w:rFonts w:ascii="Traditional Arabic" w:hAnsi="Traditional Arabic" w:hint="cs"/>
          <w:sz w:val="30"/>
          <w:rtl/>
          <w:lang w:eastAsia="zh-TW"/>
        </w:rPr>
        <w:t>ل</w:t>
      </w:r>
      <w:r w:rsidRPr="001F287A">
        <w:rPr>
          <w:rFonts w:ascii="Traditional Arabic" w:hAnsi="Traditional Arabic"/>
          <w:sz w:val="30"/>
          <w:rtl/>
          <w:lang w:eastAsia="zh-TW"/>
        </w:rPr>
        <w:t>آسيا والمحيط الهادئ، في الفترة من 5 إلى 7 تموز/يوليه 2017 في بانكوك؛</w:t>
      </w:r>
    </w:p>
    <w:p w:rsidR="001F287A" w:rsidRPr="001F287A" w:rsidRDefault="001F287A" w:rsidP="00033E79">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(ب)</w:t>
      </w:r>
      <w:r>
        <w:rPr>
          <w:rFonts w:ascii="Traditional Arabic" w:hAnsi="Traditional Arabic" w:hint="cs"/>
          <w:sz w:val="30"/>
          <w:rtl/>
          <w:lang w:eastAsia="zh-TW"/>
        </w:rPr>
        <w:tab/>
      </w:r>
      <w:r w:rsidRPr="001F287A">
        <w:rPr>
          <w:rFonts w:ascii="Traditional Arabic" w:hAnsi="Traditional Arabic"/>
          <w:sz w:val="30"/>
          <w:rtl/>
          <w:lang w:eastAsia="zh-TW"/>
        </w:rPr>
        <w:t xml:space="preserve">بالنسبة </w:t>
      </w:r>
      <w:r w:rsidR="00033E79">
        <w:rPr>
          <w:rFonts w:ascii="Traditional Arabic" w:hAnsi="Traditional Arabic" w:hint="cs"/>
          <w:sz w:val="30"/>
          <w:rtl/>
          <w:lang w:eastAsia="zh-TW"/>
        </w:rPr>
        <w:t>لأفريقيا</w:t>
      </w:r>
      <w:r w:rsidRPr="001F287A">
        <w:rPr>
          <w:rFonts w:ascii="Traditional Arabic" w:hAnsi="Traditional Arabic"/>
          <w:sz w:val="30"/>
          <w:rtl/>
          <w:lang w:eastAsia="zh-TW"/>
        </w:rPr>
        <w:t>، من ١١ إلى ١٣ تموز/يوليه، في جوهانسبرغ، جنوب أفريقيا؛</w:t>
      </w:r>
    </w:p>
    <w:p w:rsidR="001F287A" w:rsidRPr="001F287A" w:rsidRDefault="001F287A" w:rsidP="00033E79">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(ج)</w:t>
      </w:r>
      <w:r w:rsidR="00C12F46">
        <w:rPr>
          <w:rFonts w:ascii="Traditional Arabic" w:hAnsi="Traditional Arabic"/>
          <w:sz w:val="30"/>
          <w:rtl/>
          <w:lang w:eastAsia="zh-TW"/>
        </w:rPr>
        <w:tab/>
      </w:r>
      <w:r w:rsidRPr="001F287A">
        <w:rPr>
          <w:rFonts w:ascii="Traditional Arabic" w:hAnsi="Traditional Arabic"/>
          <w:sz w:val="30"/>
          <w:rtl/>
          <w:lang w:eastAsia="zh-TW"/>
        </w:rPr>
        <w:t xml:space="preserve">بالنسبة </w:t>
      </w:r>
      <w:r w:rsidR="00033E79">
        <w:rPr>
          <w:rFonts w:ascii="Traditional Arabic" w:hAnsi="Traditional Arabic" w:hint="cs"/>
          <w:sz w:val="30"/>
          <w:rtl/>
          <w:lang w:eastAsia="zh-TW"/>
        </w:rPr>
        <w:t>ل</w:t>
      </w:r>
      <w:r w:rsidRPr="001F287A">
        <w:rPr>
          <w:rFonts w:ascii="Traditional Arabic" w:hAnsi="Traditional Arabic"/>
          <w:sz w:val="30"/>
          <w:rtl/>
          <w:lang w:eastAsia="zh-TW"/>
        </w:rPr>
        <w:t>أوروبا الوسطى والشرقية وآسيا الوسطى، يومي 12 و13 تموز/يوليه 2017، في برُنو، تشيكيا؛</w:t>
      </w:r>
    </w:p>
    <w:p w:rsidR="001F287A" w:rsidRPr="001F287A" w:rsidRDefault="001F287A" w:rsidP="00033E79">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(د)</w:t>
      </w:r>
      <w:r>
        <w:rPr>
          <w:rFonts w:ascii="Traditional Arabic" w:hAnsi="Traditional Arabic" w:hint="cs"/>
          <w:sz w:val="30"/>
          <w:rtl/>
          <w:lang w:eastAsia="zh-TW"/>
        </w:rPr>
        <w:tab/>
      </w:r>
      <w:r w:rsidRPr="001F287A">
        <w:rPr>
          <w:rFonts w:ascii="Traditional Arabic" w:hAnsi="Traditional Arabic"/>
          <w:sz w:val="30"/>
          <w:rtl/>
          <w:lang w:eastAsia="zh-TW"/>
        </w:rPr>
        <w:t xml:space="preserve">وبالنسبة </w:t>
      </w:r>
      <w:r w:rsidR="00033E79">
        <w:rPr>
          <w:rFonts w:ascii="Traditional Arabic" w:hAnsi="Traditional Arabic" w:hint="cs"/>
          <w:sz w:val="30"/>
          <w:rtl/>
          <w:lang w:eastAsia="zh-TW"/>
        </w:rPr>
        <w:t>ل</w:t>
      </w:r>
      <w:r w:rsidRPr="001F287A">
        <w:rPr>
          <w:rFonts w:ascii="Traditional Arabic" w:hAnsi="Traditional Arabic"/>
          <w:sz w:val="30"/>
          <w:rtl/>
          <w:lang w:eastAsia="zh-TW"/>
        </w:rPr>
        <w:t>أمريكا اللاتينية والبحر الكاريبي في الفترة من 25 إلى 28 تموز/يوليه 2017 في بوينس آيرس.</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Pr>
          <w:rFonts w:ascii="Traditional Arabic" w:hAnsi="Traditional Arabic" w:hint="cs"/>
          <w:sz w:val="30"/>
          <w:rtl/>
          <w:lang w:eastAsia="zh-TW"/>
        </w:rPr>
        <w:t>12 -</w:t>
      </w:r>
      <w:r>
        <w:rPr>
          <w:rFonts w:ascii="Traditional Arabic" w:hAnsi="Traditional Arabic" w:hint="cs"/>
          <w:sz w:val="30"/>
          <w:rtl/>
          <w:lang w:eastAsia="zh-TW"/>
        </w:rPr>
        <w:tab/>
      </w:r>
      <w:r w:rsidRPr="001F287A">
        <w:rPr>
          <w:rFonts w:ascii="Traditional Arabic" w:hAnsi="Traditional Arabic"/>
          <w:sz w:val="30"/>
          <w:rtl/>
          <w:lang w:eastAsia="zh-TW"/>
        </w:rPr>
        <w:t>والهدف العام لهذه المشاورات هو المساهمة في نجاح الاجتماع الأول لمؤتمر الأطراف بإتاحة الفرصة للأطراف والبلدان في المناطق للتشاور فيما بينها قبل انعقاد الاجتماع، وللنظر في وثائق الاجتماعات، ومناقشة المسائل الموضوعية الواردة في جدول الأعمال، وتحديد الأولويات والتحديات الإقليمية، وتيسير التحضير للمواقف الإقليمية. وستتيح الاجتماعات للمناطق أيضاً فرصة النظر في عضوية مكتب مؤتمر الأطراف، فضلا</w:t>
      </w:r>
      <w:r>
        <w:rPr>
          <w:rFonts w:ascii="Traditional Arabic" w:hAnsi="Traditional Arabic" w:hint="cs"/>
          <w:sz w:val="30"/>
          <w:rtl/>
          <w:lang w:eastAsia="zh-TW"/>
        </w:rPr>
        <w:t>ً</w:t>
      </w:r>
      <w:r w:rsidRPr="001F287A">
        <w:rPr>
          <w:rFonts w:ascii="Traditional Arabic" w:hAnsi="Traditional Arabic"/>
          <w:sz w:val="30"/>
          <w:rtl/>
          <w:lang w:eastAsia="zh-TW"/>
        </w:rPr>
        <w:t xml:space="preserve"> عن عضوية لجنة التنفيذ والامتثال بموجب الاتفاقية. وستتضمن الاجتماعات الإقليمية عرضاً تقدمه الأمانة المؤقتة لوثائق الاجتماع الأول، تليه مناقشات فيما بين الحكومات، مع احتمال إعداد مواقف بشأن المسائل التي ينبغي تناولها في الاجتماع. وقد أُعد برنامج العمل المؤقت لكل من المشاورات الإقليمية بالتعاون مع أعضاء مكتب لجنة التفاوض الحكومية الدولية من المنطقة المعنية.</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Pr>
          <w:rFonts w:ascii="Traditional Arabic" w:hAnsi="Traditional Arabic" w:hint="cs"/>
          <w:sz w:val="30"/>
          <w:rtl/>
          <w:lang w:eastAsia="zh-TW"/>
        </w:rPr>
        <w:t>13 -</w:t>
      </w:r>
      <w:r>
        <w:rPr>
          <w:rFonts w:ascii="Traditional Arabic" w:hAnsi="Traditional Arabic" w:hint="cs"/>
          <w:sz w:val="30"/>
          <w:rtl/>
          <w:lang w:eastAsia="zh-TW"/>
        </w:rPr>
        <w:tab/>
      </w:r>
      <w:r w:rsidRPr="001F287A">
        <w:rPr>
          <w:rFonts w:ascii="Traditional Arabic" w:hAnsi="Traditional Arabic"/>
          <w:sz w:val="30"/>
          <w:rtl/>
          <w:lang w:eastAsia="zh-TW"/>
        </w:rPr>
        <w:t>وتنظم الأمانة المؤقتة المشاورات الإقليمية بالتعاون مع المراكز الإقليمية لاتفاقيتي بازل واستكهولم للمنطقة الأفريقية، ومنطقة أوروبا الوسطى والشرقية وآسيا الوسطى ومنطقة أمريكا اللاتينية و</w:t>
      </w:r>
      <w:r w:rsidR="001F1DD3">
        <w:rPr>
          <w:rFonts w:ascii="Traditional Arabic" w:hAnsi="Traditional Arabic" w:hint="cs"/>
          <w:sz w:val="30"/>
          <w:rtl/>
          <w:lang w:eastAsia="zh-TW"/>
        </w:rPr>
        <w:t xml:space="preserve">البحر </w:t>
      </w:r>
      <w:r w:rsidRPr="001F287A">
        <w:rPr>
          <w:rFonts w:ascii="Traditional Arabic" w:hAnsi="Traditional Arabic"/>
          <w:sz w:val="30"/>
          <w:rtl/>
          <w:lang w:eastAsia="zh-TW"/>
        </w:rPr>
        <w:t>الكاريبي، ومع مكتب آسيا لبرنامج الأمم المتحدة للبيئة لمنطقة آسيا والمحيط الهادئ، وبالتعاون والتنسيق الوثيق مع أمانة اتفاقيات بازل وروتردام واستكهولم. وتُمول الاجتماعات عن طريق المساهمات الطوعية التي تقدمها حكومة سويسرا والمفوضية الأوروبية بوصفهما المساهمين الرئيسيين.</w:t>
      </w:r>
    </w:p>
    <w:p w:rsidR="001F287A" w:rsidRPr="001F287A" w:rsidRDefault="001F287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2"/>
          <w:szCs w:val="32"/>
        </w:rPr>
      </w:pPr>
      <w:r w:rsidRPr="001F287A">
        <w:rPr>
          <w:rFonts w:ascii="Traditional Arabic" w:hAnsi="Traditional Arabic" w:cs="Traditional Arabic"/>
          <w:b w:val="0"/>
          <w:bCs/>
          <w:sz w:val="32"/>
          <w:szCs w:val="32"/>
        </w:rPr>
        <w:t>ثالثا</w:t>
      </w:r>
      <w:r>
        <w:rPr>
          <w:rFonts w:ascii="Traditional Arabic" w:hAnsi="Traditional Arabic" w:cs="Traditional Arabic" w:hint="cs"/>
          <w:b w:val="0"/>
          <w:bCs/>
          <w:sz w:val="32"/>
          <w:szCs w:val="32"/>
        </w:rPr>
        <w:t xml:space="preserve">ً </w:t>
      </w:r>
      <w:r w:rsidRPr="001F287A">
        <w:rPr>
          <w:rFonts w:ascii="Traditional Arabic" w:hAnsi="Traditional Arabic" w:cs="Traditional Arabic"/>
          <w:b w:val="0"/>
          <w:bCs/>
          <w:sz w:val="32"/>
          <w:szCs w:val="32"/>
        </w:rPr>
        <w:t>-</w:t>
      </w:r>
      <w:r>
        <w:rPr>
          <w:rFonts w:ascii="Traditional Arabic" w:hAnsi="Traditional Arabic" w:cs="Traditional Arabic" w:hint="cs"/>
          <w:b w:val="0"/>
          <w:bCs/>
          <w:sz w:val="32"/>
          <w:szCs w:val="32"/>
        </w:rPr>
        <w:tab/>
      </w:r>
      <w:r w:rsidRPr="001F287A">
        <w:rPr>
          <w:rFonts w:ascii="Traditional Arabic" w:hAnsi="Traditional Arabic" w:cs="Traditional Arabic"/>
          <w:b w:val="0"/>
          <w:bCs/>
          <w:sz w:val="32"/>
          <w:szCs w:val="32"/>
        </w:rPr>
        <w:t xml:space="preserve">دعم التصديق على اتفاقية ميناماتا وتنفيذها المبكر </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14</w:t>
      </w:r>
      <w:r>
        <w:rPr>
          <w:rFonts w:ascii="Traditional Arabic" w:hAnsi="Traditional Arabic" w:hint="cs"/>
          <w:sz w:val="30"/>
          <w:rtl/>
          <w:lang w:eastAsia="zh-TW"/>
        </w:rPr>
        <w:t xml:space="preserve"> -</w:t>
      </w:r>
      <w:r>
        <w:rPr>
          <w:rFonts w:ascii="Traditional Arabic" w:hAnsi="Traditional Arabic" w:hint="cs"/>
          <w:sz w:val="30"/>
          <w:rtl/>
          <w:lang w:eastAsia="zh-TW"/>
        </w:rPr>
        <w:tab/>
      </w:r>
      <w:r w:rsidRPr="001F287A">
        <w:rPr>
          <w:rFonts w:ascii="Traditional Arabic" w:hAnsi="Traditional Arabic"/>
          <w:sz w:val="30"/>
          <w:rtl/>
          <w:lang w:eastAsia="zh-TW"/>
        </w:rPr>
        <w:t>بالإضافة إلى عمل الأمانة المؤقتة على دعم لجنة التفاوض الحكومية الدولية وأنشطتها، وعملها من أجل التحضير للاجتماع الأول لمؤتمر الأطراف، فقد قدمت أيضاً الدعم للأنشطة على المستويين الوطني والإقليمي لتيسير التصديق على ات</w:t>
      </w:r>
      <w:r w:rsidR="00C12F46">
        <w:rPr>
          <w:rFonts w:ascii="Traditional Arabic" w:hAnsi="Traditional Arabic"/>
          <w:sz w:val="30"/>
          <w:rtl/>
          <w:lang w:eastAsia="zh-TW"/>
        </w:rPr>
        <w:t>فاقية ميناماتا وتنفيذها المبكر.</w:t>
      </w:r>
    </w:p>
    <w:p w:rsidR="001F287A" w:rsidRPr="001F287A" w:rsidRDefault="001F287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0"/>
          <w:szCs w:val="30"/>
        </w:rPr>
      </w:pPr>
      <w:r w:rsidRPr="001F287A">
        <w:rPr>
          <w:rFonts w:ascii="Traditional Arabic" w:hAnsi="Traditional Arabic" w:cs="Traditional Arabic"/>
          <w:b w:val="0"/>
          <w:bCs/>
          <w:sz w:val="30"/>
          <w:szCs w:val="30"/>
        </w:rPr>
        <w:lastRenderedPageBreak/>
        <w:t>ألف</w:t>
      </w:r>
      <w:r w:rsidR="005E0335">
        <w:rPr>
          <w:rFonts w:ascii="Traditional Arabic" w:hAnsi="Traditional Arabic" w:cs="Traditional Arabic" w:hint="cs"/>
          <w:b w:val="0"/>
          <w:bCs/>
          <w:sz w:val="30"/>
          <w:szCs w:val="30"/>
        </w:rPr>
        <w:t xml:space="preserve"> </w:t>
      </w:r>
      <w:r w:rsidRPr="001F287A">
        <w:rPr>
          <w:rFonts w:ascii="Traditional Arabic" w:hAnsi="Traditional Arabic" w:cs="Traditional Arabic"/>
          <w:b w:val="0"/>
          <w:bCs/>
          <w:sz w:val="30"/>
          <w:szCs w:val="30"/>
        </w:rPr>
        <w:t>-</w:t>
      </w:r>
      <w:r>
        <w:rPr>
          <w:rFonts w:ascii="Traditional Arabic" w:hAnsi="Traditional Arabic" w:cs="Traditional Arabic" w:hint="cs"/>
          <w:b w:val="0"/>
          <w:bCs/>
          <w:sz w:val="30"/>
          <w:szCs w:val="30"/>
        </w:rPr>
        <w:tab/>
      </w:r>
      <w:r w:rsidRPr="001F287A">
        <w:rPr>
          <w:rFonts w:ascii="Traditional Arabic" w:hAnsi="Traditional Arabic" w:cs="Traditional Arabic"/>
          <w:b w:val="0"/>
          <w:bCs/>
          <w:sz w:val="30"/>
          <w:szCs w:val="30"/>
        </w:rPr>
        <w:t xml:space="preserve">تنظيم جلسات العمل لاتفاقية ميناماتا </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Pr>
          <w:rFonts w:ascii="Traditional Arabic" w:hAnsi="Traditional Arabic" w:hint="cs"/>
          <w:sz w:val="30"/>
          <w:rtl/>
          <w:lang w:eastAsia="zh-TW"/>
        </w:rPr>
        <w:t>15 -</w:t>
      </w:r>
      <w:r>
        <w:rPr>
          <w:rFonts w:ascii="Traditional Arabic" w:hAnsi="Traditional Arabic" w:hint="cs"/>
          <w:sz w:val="30"/>
          <w:rtl/>
          <w:lang w:eastAsia="zh-TW"/>
        </w:rPr>
        <w:tab/>
      </w:r>
      <w:r w:rsidRPr="001F287A">
        <w:rPr>
          <w:rFonts w:ascii="Traditional Arabic" w:hAnsi="Traditional Arabic"/>
          <w:sz w:val="30"/>
          <w:rtl/>
          <w:lang w:eastAsia="zh-TW"/>
        </w:rPr>
        <w:t>بالتعاون مع أمانة اتفاقيات بازل وروتردام واستكهولم، والمراكز الإقليمية المعنية لاتفاقيتي بازل واستكهولم، نظمت الأمانة المؤقتة جلسات عمل تتناول اتفاقية ميناماتا بشأن الزئبق. ونُظمت جلسات العمل هذه بالتعاقب مع الاجتماعات التحضيرية لاجتماعات مؤتمرات الأطراف في اتفاقيات بازل، وروتردام، واستكهولم. وعقد</w:t>
      </w:r>
      <w:r w:rsidR="003C7FA8">
        <w:rPr>
          <w:rFonts w:ascii="Traditional Arabic" w:hAnsi="Traditional Arabic"/>
          <w:sz w:val="30"/>
          <w:rtl/>
          <w:lang w:eastAsia="zh-TW"/>
        </w:rPr>
        <w:t>ت جلسات العمل على النحو التالي:</w:t>
      </w:r>
    </w:p>
    <w:p w:rsidR="001F287A" w:rsidRPr="001F287A" w:rsidRDefault="001F287A" w:rsidP="003C7FA8">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(أ)</w:t>
      </w:r>
      <w:r>
        <w:rPr>
          <w:rFonts w:ascii="Traditional Arabic" w:hAnsi="Traditional Arabic" w:hint="cs"/>
          <w:sz w:val="30"/>
          <w:rtl/>
          <w:lang w:eastAsia="zh-TW"/>
        </w:rPr>
        <w:tab/>
      </w:r>
      <w:r w:rsidRPr="001F287A">
        <w:rPr>
          <w:rFonts w:ascii="Traditional Arabic" w:hAnsi="Traditional Arabic"/>
          <w:sz w:val="30"/>
          <w:rtl/>
          <w:lang w:eastAsia="zh-TW"/>
        </w:rPr>
        <w:t>آسيا والمحيط الهادئ: ٩ إلى ١٠ آذار/مارس ٢٠١٧، بانكوك</w:t>
      </w:r>
      <w:r w:rsidR="003C7FA8">
        <w:rPr>
          <w:rFonts w:ascii="Traditional Arabic" w:hAnsi="Traditional Arabic" w:hint="cs"/>
          <w:sz w:val="30"/>
          <w:rtl/>
          <w:lang w:eastAsia="zh-TW"/>
        </w:rPr>
        <w:t>؛</w:t>
      </w:r>
    </w:p>
    <w:p w:rsidR="001F287A" w:rsidRPr="001F287A" w:rsidRDefault="001F287A" w:rsidP="003C7FA8">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(ب)</w:t>
      </w:r>
      <w:r>
        <w:rPr>
          <w:rFonts w:ascii="Traditional Arabic" w:hAnsi="Traditional Arabic" w:hint="cs"/>
          <w:sz w:val="30"/>
          <w:rtl/>
          <w:lang w:eastAsia="zh-TW"/>
        </w:rPr>
        <w:tab/>
      </w:r>
      <w:r w:rsidRPr="001F287A">
        <w:rPr>
          <w:rFonts w:ascii="Traditional Arabic" w:hAnsi="Traditional Arabic"/>
          <w:sz w:val="30"/>
          <w:rtl/>
          <w:lang w:eastAsia="zh-TW"/>
        </w:rPr>
        <w:t>أفريقيا: ١٧ آذار/مارس ٢٠١٧، داكار</w:t>
      </w:r>
      <w:r w:rsidR="003C7FA8">
        <w:rPr>
          <w:rFonts w:ascii="Traditional Arabic" w:hAnsi="Traditional Arabic" w:hint="cs"/>
          <w:sz w:val="30"/>
          <w:rtl/>
          <w:lang w:eastAsia="zh-TW"/>
        </w:rPr>
        <w:t>؛</w:t>
      </w:r>
    </w:p>
    <w:p w:rsidR="001F287A" w:rsidRPr="001F287A" w:rsidRDefault="001F287A" w:rsidP="003C7FA8">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(ج)</w:t>
      </w:r>
      <w:r w:rsidRPr="001F287A">
        <w:rPr>
          <w:rFonts w:ascii="Traditional Arabic" w:hAnsi="Traditional Arabic"/>
          <w:sz w:val="30"/>
          <w:rtl/>
          <w:lang w:eastAsia="zh-TW"/>
        </w:rPr>
        <w:tab/>
        <w:t>أوروبا الوسطى والشرقية: ٢٤ آذار/مارس ٢٠١٧، ريغا</w:t>
      </w:r>
      <w:r w:rsidR="003C7FA8">
        <w:rPr>
          <w:rFonts w:ascii="Traditional Arabic" w:hAnsi="Traditional Arabic" w:hint="cs"/>
          <w:sz w:val="30"/>
          <w:rtl/>
          <w:lang w:eastAsia="zh-TW"/>
        </w:rPr>
        <w:t>؛</w:t>
      </w:r>
    </w:p>
    <w:p w:rsidR="001F287A" w:rsidRPr="001F287A" w:rsidRDefault="001F287A" w:rsidP="003C7FA8">
      <w:pPr>
        <w:tabs>
          <w:tab w:val="left" w:pos="2408"/>
        </w:tabs>
        <w:bidi/>
        <w:spacing w:after="120" w:line="400" w:lineRule="exact"/>
        <w:ind w:left="1134" w:firstLine="707"/>
        <w:jc w:val="both"/>
        <w:rPr>
          <w:rFonts w:ascii="Traditional Arabic" w:hAnsi="Traditional Arabic"/>
          <w:sz w:val="30"/>
          <w:rtl/>
          <w:lang w:eastAsia="zh-TW"/>
        </w:rPr>
      </w:pPr>
      <w:r>
        <w:rPr>
          <w:rFonts w:ascii="Traditional Arabic" w:hAnsi="Traditional Arabic" w:hint="cs"/>
          <w:sz w:val="30"/>
          <w:rtl/>
          <w:lang w:eastAsia="zh-TW"/>
        </w:rPr>
        <w:t>(د)</w:t>
      </w:r>
      <w:r w:rsidRPr="001F287A">
        <w:rPr>
          <w:rFonts w:ascii="Traditional Arabic" w:hAnsi="Traditional Arabic"/>
          <w:sz w:val="30"/>
          <w:rtl/>
          <w:lang w:eastAsia="zh-TW"/>
        </w:rPr>
        <w:tab/>
        <w:t>أمريكا اللاتينية ومنطقة البحر الكاريبي: ٢٧ إلى ٣١ آذار</w:t>
      </w:r>
      <w:r w:rsidR="003C7FA8">
        <w:rPr>
          <w:rFonts w:ascii="Traditional Arabic" w:hAnsi="Traditional Arabic"/>
          <w:sz w:val="30"/>
          <w:rtl/>
          <w:lang w:eastAsia="zh-TW"/>
        </w:rPr>
        <w:t>/مارس ٢٠١٧، ساو باولو، البرازيل</w:t>
      </w:r>
      <w:r w:rsidR="003C7FA8">
        <w:rPr>
          <w:rFonts w:ascii="Traditional Arabic" w:hAnsi="Traditional Arabic" w:hint="cs"/>
          <w:sz w:val="30"/>
          <w:rtl/>
          <w:lang w:eastAsia="zh-TW"/>
        </w:rPr>
        <w:t>.</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16</w:t>
      </w:r>
      <w:r>
        <w:rPr>
          <w:rFonts w:ascii="Traditional Arabic" w:hAnsi="Traditional Arabic" w:hint="cs"/>
          <w:sz w:val="30"/>
          <w:rtl/>
          <w:lang w:eastAsia="zh-TW"/>
        </w:rPr>
        <w:t xml:space="preserve"> -</w:t>
      </w:r>
      <w:r>
        <w:rPr>
          <w:rFonts w:ascii="Traditional Arabic" w:hAnsi="Traditional Arabic" w:hint="cs"/>
          <w:sz w:val="30"/>
          <w:rtl/>
          <w:lang w:eastAsia="zh-TW"/>
        </w:rPr>
        <w:tab/>
      </w:r>
      <w:r w:rsidRPr="001F287A">
        <w:rPr>
          <w:rFonts w:ascii="Traditional Arabic" w:hAnsi="Traditional Arabic"/>
          <w:sz w:val="30"/>
          <w:rtl/>
          <w:lang w:eastAsia="zh-TW"/>
        </w:rPr>
        <w:t>والهدف من جلسات العمل هذه هو إتاحة الفرصة لعرض موجز لأهداف الاتفاقية، وكذلك الفرصة للبلدان لكي تعرض تحضيراتها للتنفيذ والتصديق، ولإبراز تحديات أو نجاحات معينة. وتتيح جلسات العمل أيضاً فرصة لتلقي المساهمات والتعليقات بشأن بعض المسائل التي ستعرض في الاجتماع الأول لمؤتمر الأطراف، ولا سيما التوجيهات المتعلقة بوضع خطط العمل الوطنية لتعدين الذهب الحرفي والضيق النطاق، وكذلك وضع التوجيهات بشأن المواقع الملوثة. وأتيحت الفرصة أيضاً لمناقشة المسائل التقنية المحددة التي تعني كل منطقة. وساهمت في جلسات العمل أمانات برنامج الأمم المتحدة الإنمائي، وبرنامج الأمم المتحدة للبيئة، ومنظمة الأمم المتحدة للتنمية الصناعية، ومعهد الأمم المتحدة للتدريب</w:t>
      </w:r>
      <w:r w:rsidR="003C7FA8">
        <w:rPr>
          <w:rFonts w:ascii="Traditional Arabic" w:hAnsi="Traditional Arabic"/>
          <w:sz w:val="30"/>
          <w:rtl/>
          <w:lang w:eastAsia="zh-TW"/>
        </w:rPr>
        <w:t xml:space="preserve"> والبحث، ومنظمة الصحة العالمية.</w:t>
      </w:r>
    </w:p>
    <w:p w:rsidR="003C7FA8" w:rsidRDefault="001F287A" w:rsidP="003C7FA8">
      <w:pPr>
        <w:tabs>
          <w:tab w:val="left" w:pos="1841"/>
        </w:tabs>
        <w:bidi/>
        <w:spacing w:line="36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17</w:t>
      </w:r>
      <w:r>
        <w:rPr>
          <w:rFonts w:ascii="Traditional Arabic" w:hAnsi="Traditional Arabic" w:hint="cs"/>
          <w:sz w:val="30"/>
          <w:rtl/>
          <w:lang w:eastAsia="zh-TW"/>
        </w:rPr>
        <w:t xml:space="preserve"> -</w:t>
      </w:r>
      <w:r>
        <w:rPr>
          <w:rFonts w:ascii="Traditional Arabic" w:hAnsi="Traditional Arabic" w:hint="cs"/>
          <w:sz w:val="30"/>
          <w:rtl/>
          <w:lang w:eastAsia="zh-TW"/>
        </w:rPr>
        <w:tab/>
      </w:r>
      <w:r w:rsidRPr="001F287A">
        <w:rPr>
          <w:rFonts w:ascii="Traditional Arabic" w:hAnsi="Traditional Arabic"/>
          <w:sz w:val="30"/>
          <w:rtl/>
          <w:lang w:eastAsia="zh-TW"/>
        </w:rPr>
        <w:t>ويمكن الاطــــلاع على المعلومات المتعلقة بجلسات العمــــل على الرابط:</w:t>
      </w:r>
    </w:p>
    <w:p w:rsidR="003C7FA8" w:rsidRPr="003C7FA8" w:rsidRDefault="00626986" w:rsidP="003C7FA8">
      <w:pPr>
        <w:tabs>
          <w:tab w:val="left" w:pos="1841"/>
        </w:tabs>
        <w:bidi/>
        <w:spacing w:after="120" w:line="360" w:lineRule="exact"/>
        <w:ind w:left="1134"/>
        <w:jc w:val="both"/>
        <w:rPr>
          <w:rFonts w:asciiTheme="majorBidi" w:hAnsiTheme="majorBidi" w:cstheme="majorBidi"/>
          <w:szCs w:val="20"/>
          <w:lang w:eastAsia="zh-TW"/>
        </w:rPr>
      </w:pPr>
      <w:hyperlink r:id="rId10" w:history="1">
        <w:r w:rsidR="003C7FA8" w:rsidRPr="003C7FA8">
          <w:rPr>
            <w:rStyle w:val="Hyperlink"/>
            <w:rFonts w:asciiTheme="majorBidi" w:hAnsiTheme="majorBidi" w:cstheme="majorBidi"/>
            <w:szCs w:val="20"/>
            <w:u w:val="none"/>
            <w:lang w:eastAsia="zh-TW"/>
          </w:rPr>
          <w:t>www.mercuryconvention.org/AwarenessRaising/Workshops/tabid/3800/Default.aspx</w:t>
        </w:r>
      </w:hyperlink>
      <w:r w:rsidR="003C7FA8" w:rsidRPr="003C7FA8">
        <w:rPr>
          <w:rFonts w:asciiTheme="majorBidi" w:hAnsiTheme="majorBidi" w:cstheme="majorBidi" w:hint="cs"/>
          <w:szCs w:val="20"/>
          <w:rtl/>
          <w:lang w:eastAsia="zh-TW"/>
        </w:rPr>
        <w:t>.</w:t>
      </w:r>
    </w:p>
    <w:p w:rsidR="001F287A" w:rsidRPr="005E0335" w:rsidRDefault="001F287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0"/>
          <w:szCs w:val="30"/>
        </w:rPr>
      </w:pPr>
      <w:r w:rsidRPr="005E0335">
        <w:rPr>
          <w:rFonts w:ascii="Traditional Arabic" w:hAnsi="Traditional Arabic" w:cs="Traditional Arabic"/>
          <w:b w:val="0"/>
          <w:bCs/>
          <w:sz w:val="30"/>
          <w:szCs w:val="30"/>
        </w:rPr>
        <w:t>باء -</w:t>
      </w:r>
      <w:r w:rsidR="005E0335">
        <w:rPr>
          <w:rFonts w:ascii="Traditional Arabic" w:hAnsi="Traditional Arabic" w:cs="Traditional Arabic" w:hint="cs"/>
          <w:b w:val="0"/>
          <w:bCs/>
          <w:sz w:val="30"/>
          <w:szCs w:val="30"/>
        </w:rPr>
        <w:tab/>
      </w:r>
      <w:r w:rsidRPr="005E0335">
        <w:rPr>
          <w:rFonts w:ascii="Traditional Arabic" w:hAnsi="Traditional Arabic" w:cs="Traditional Arabic"/>
          <w:b w:val="0"/>
          <w:bCs/>
          <w:sz w:val="30"/>
          <w:szCs w:val="30"/>
        </w:rPr>
        <w:t>دعم البرامج التجريبي</w:t>
      </w:r>
      <w:r w:rsidR="00C12F46">
        <w:rPr>
          <w:rFonts w:ascii="Traditional Arabic" w:hAnsi="Traditional Arabic" w:cs="Traditional Arabic"/>
          <w:b w:val="0"/>
          <w:bCs/>
          <w:sz w:val="30"/>
          <w:szCs w:val="30"/>
        </w:rPr>
        <w:t>ة على الصعيدين الوطني والإقليمي</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18</w:t>
      </w:r>
      <w:r w:rsidR="005E0335">
        <w:rPr>
          <w:rFonts w:ascii="Traditional Arabic" w:hAnsi="Traditional Arabic" w:hint="cs"/>
          <w:sz w:val="30"/>
          <w:rtl/>
          <w:lang w:eastAsia="zh-TW"/>
        </w:rPr>
        <w:t xml:space="preserve"> -</w:t>
      </w:r>
      <w:r w:rsidR="005E0335">
        <w:rPr>
          <w:rFonts w:ascii="Traditional Arabic" w:hAnsi="Traditional Arabic" w:hint="cs"/>
          <w:sz w:val="30"/>
          <w:rtl/>
          <w:lang w:eastAsia="zh-TW"/>
        </w:rPr>
        <w:tab/>
      </w:r>
      <w:r w:rsidRPr="001F287A">
        <w:rPr>
          <w:rFonts w:ascii="Traditional Arabic" w:hAnsi="Traditional Arabic"/>
          <w:sz w:val="30"/>
          <w:rtl/>
          <w:lang w:eastAsia="zh-TW"/>
        </w:rPr>
        <w:t>واصلت الأمانة المؤقتة دعمها للمشاريع التجريبية على الصعيد الوطني الرامية إلى تعزيز الأنشطة التي تهدف إلى المساعدة في التصديق على الاتفاقية وتنفيذها في عدد من البلدان. وشملت الأنشطة الرئيسية التي تم الاضطلاع بها على المستوى القطري الأعمال التحضيرية من أجل وضع خطط عمل وطنية لتعدين الذهب الحرفي والضيق النطاق. وتدعم الأمانة المؤقتة أيضاً، بالتعاون مع المنظمات الشريكة، تنفيذ المشاريع التجريبية على الصعيد الإقليمي، بما في ذلك دعم مشروع لتحديد مستويات الزئبق في شعر النساء في سن الإنجاب في بلدان مختارة في منطقة آسيا والمحيط الهادئ. وتشارك الأمانة المؤقتة أيضاً بنشاط عند الطلب في الأنشطة التمكينية المتصلة بالتقييمات الأولية بموجب اتفاقية ميناماتا وبوضع خطط العمل الوطنية لتعدين الذهب الحرفي والضيق النطاق، بوسائل منها استعراض التقييمات القانونية والتقارير النهائية للمشاريع التي تقدمها الوكالات المنفذة، وكذلك عن طريق وضع العروض عن الا</w:t>
      </w:r>
      <w:r w:rsidR="003C7FA8">
        <w:rPr>
          <w:rFonts w:ascii="Traditional Arabic" w:hAnsi="Traditional Arabic"/>
          <w:sz w:val="30"/>
          <w:rtl/>
          <w:lang w:eastAsia="zh-TW"/>
        </w:rPr>
        <w:t>تفاقية لحلقات عمل بدء المشاريع.</w:t>
      </w:r>
    </w:p>
    <w:p w:rsidR="001F287A" w:rsidRPr="005E0335" w:rsidRDefault="001F287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0"/>
          <w:szCs w:val="30"/>
        </w:rPr>
      </w:pPr>
      <w:r w:rsidRPr="005E0335">
        <w:rPr>
          <w:rFonts w:ascii="Traditional Arabic" w:hAnsi="Traditional Arabic" w:cs="Traditional Arabic"/>
          <w:b w:val="0"/>
          <w:bCs/>
          <w:sz w:val="30"/>
          <w:szCs w:val="30"/>
        </w:rPr>
        <w:t>جيم -</w:t>
      </w:r>
      <w:r w:rsidR="005E0335">
        <w:rPr>
          <w:rFonts w:ascii="Traditional Arabic" w:hAnsi="Traditional Arabic" w:cs="Traditional Arabic" w:hint="cs"/>
          <w:b w:val="0"/>
          <w:bCs/>
          <w:sz w:val="30"/>
          <w:szCs w:val="30"/>
        </w:rPr>
        <w:tab/>
      </w:r>
      <w:r w:rsidRPr="005E0335">
        <w:rPr>
          <w:rFonts w:ascii="Traditional Arabic" w:hAnsi="Traditional Arabic" w:cs="Traditional Arabic"/>
          <w:b w:val="0"/>
          <w:bCs/>
          <w:sz w:val="30"/>
          <w:szCs w:val="30"/>
        </w:rPr>
        <w:t>الأنشطة الإضافي</w:t>
      </w:r>
      <w:r w:rsidR="00C12F46">
        <w:rPr>
          <w:rFonts w:ascii="Traditional Arabic" w:hAnsi="Traditional Arabic" w:cs="Traditional Arabic"/>
          <w:b w:val="0"/>
          <w:bCs/>
          <w:sz w:val="30"/>
          <w:szCs w:val="30"/>
        </w:rPr>
        <w:t>ة في مجالي الاتصال وإذكاء الوعي</w:t>
      </w:r>
    </w:p>
    <w:p w:rsidR="001F287A" w:rsidRPr="001F287A" w:rsidRDefault="005E0335" w:rsidP="001F1DD3">
      <w:pPr>
        <w:tabs>
          <w:tab w:val="left" w:pos="1841"/>
        </w:tabs>
        <w:bidi/>
        <w:spacing w:after="120" w:line="400" w:lineRule="exact"/>
        <w:ind w:left="1134"/>
        <w:jc w:val="both"/>
        <w:rPr>
          <w:rFonts w:ascii="Traditional Arabic" w:hAnsi="Traditional Arabic"/>
          <w:sz w:val="30"/>
          <w:rtl/>
          <w:lang w:eastAsia="zh-TW"/>
        </w:rPr>
      </w:pPr>
      <w:r>
        <w:rPr>
          <w:rFonts w:ascii="Traditional Arabic" w:hAnsi="Traditional Arabic" w:hint="cs"/>
          <w:sz w:val="30"/>
          <w:rtl/>
          <w:lang w:eastAsia="zh-TW"/>
        </w:rPr>
        <w:t>19 -</w:t>
      </w:r>
      <w:r>
        <w:rPr>
          <w:rFonts w:ascii="Traditional Arabic" w:hAnsi="Traditional Arabic" w:hint="cs"/>
          <w:sz w:val="30"/>
          <w:rtl/>
          <w:lang w:eastAsia="zh-TW"/>
        </w:rPr>
        <w:tab/>
      </w:r>
      <w:r w:rsidR="001F287A" w:rsidRPr="001F287A">
        <w:rPr>
          <w:rFonts w:ascii="Traditional Arabic" w:hAnsi="Traditional Arabic"/>
          <w:sz w:val="30"/>
          <w:rtl/>
          <w:lang w:eastAsia="zh-TW"/>
        </w:rPr>
        <w:t xml:space="preserve">توسعت أنشطة الاتصال الخاصة بالاتفاقية بفضل استضافة موقعها الشبكي على منبر وفرته أمانة اتفاقيات بازل وروتردام واستكهولم بالإضافة إلى الدعم التقني الذي قدمته تلك الأمانة فيما يتعلق بصيانة الموقع ومواصلة تطويره. ومنذ الدورة السابعة للجنة، عملت الأمانة المؤقتة على تحسين نشر المعلومات على الموقع الشبكي للاتفاقية، بوسائل منها نشر الوثائق الداعمة المستكملة. ويوفر الموقع الشبكي الآن، بالإضافة إلى </w:t>
      </w:r>
      <w:r w:rsidR="001F287A" w:rsidRPr="001F287A">
        <w:rPr>
          <w:rFonts w:ascii="Traditional Arabic" w:hAnsi="Traditional Arabic"/>
          <w:sz w:val="30"/>
          <w:rtl/>
          <w:lang w:eastAsia="zh-TW"/>
        </w:rPr>
        <w:lastRenderedPageBreak/>
        <w:t xml:space="preserve">معلومات الاتصال والتوعية، كافة الوثائق التوجيهية والاستمارات ذات الصلة التي اعتمدتها اللجنة بصفة مؤقتة من أجل تسهيل استعمالها </w:t>
      </w:r>
      <w:r w:rsidR="001F1DD3">
        <w:rPr>
          <w:rFonts w:ascii="Traditional Arabic" w:hAnsi="Traditional Arabic" w:hint="cs"/>
          <w:sz w:val="30"/>
          <w:rtl/>
          <w:lang w:eastAsia="zh-TW"/>
        </w:rPr>
        <w:t>لتنفيذ الاتفاقية</w:t>
      </w:r>
      <w:r w:rsidR="001F287A" w:rsidRPr="001F287A">
        <w:rPr>
          <w:rFonts w:ascii="Traditional Arabic" w:hAnsi="Traditional Arabic"/>
          <w:sz w:val="30"/>
          <w:rtl/>
          <w:lang w:eastAsia="zh-TW"/>
        </w:rPr>
        <w:t>. وقد تُرجم الموقع الشبكي للاتفاقية وهو متاح الآن ويجري تحديثه باللغات الإسبانية و</w:t>
      </w:r>
      <w:r w:rsidR="00C12F46">
        <w:rPr>
          <w:rFonts w:ascii="Traditional Arabic" w:hAnsi="Traditional Arabic"/>
          <w:sz w:val="30"/>
          <w:rtl/>
          <w:lang w:eastAsia="zh-TW"/>
        </w:rPr>
        <w:t>الإنكليزية والفرنسية.</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20</w:t>
      </w:r>
      <w:r w:rsidR="005E0335">
        <w:rPr>
          <w:rFonts w:ascii="Traditional Arabic" w:hAnsi="Traditional Arabic" w:hint="cs"/>
          <w:sz w:val="30"/>
          <w:rtl/>
          <w:lang w:eastAsia="zh-TW"/>
        </w:rPr>
        <w:t xml:space="preserve"> -</w:t>
      </w:r>
      <w:r w:rsidR="005E0335">
        <w:rPr>
          <w:rFonts w:ascii="Traditional Arabic" w:hAnsi="Traditional Arabic" w:hint="cs"/>
          <w:sz w:val="30"/>
          <w:rtl/>
          <w:lang w:eastAsia="zh-TW"/>
        </w:rPr>
        <w:tab/>
      </w:r>
      <w:r w:rsidRPr="001F287A">
        <w:rPr>
          <w:rFonts w:ascii="Traditional Arabic" w:hAnsi="Traditional Arabic"/>
          <w:sz w:val="30"/>
          <w:rtl/>
          <w:lang w:eastAsia="zh-TW"/>
        </w:rPr>
        <w:t>وقد تعاونت الأمانة</w:t>
      </w:r>
      <w:r w:rsidR="001F1DD3">
        <w:rPr>
          <w:rFonts w:ascii="Traditional Arabic" w:hAnsi="Traditional Arabic" w:hint="cs"/>
          <w:sz w:val="30"/>
          <w:rtl/>
          <w:lang w:eastAsia="zh-TW"/>
        </w:rPr>
        <w:t xml:space="preserve"> المؤقتة</w:t>
      </w:r>
      <w:r w:rsidRPr="001F287A">
        <w:rPr>
          <w:rFonts w:ascii="Traditional Arabic" w:hAnsi="Traditional Arabic"/>
          <w:sz w:val="30"/>
          <w:rtl/>
          <w:lang w:eastAsia="zh-TW"/>
        </w:rPr>
        <w:t xml:space="preserve"> أيضاً مع معهد الأمم المتحدة للتدريب والبحث بشأن منصة التدريب عبر شبكة الإنترنت المسماة ميركوري</w:t>
      </w:r>
      <w:r w:rsidR="00F90E81">
        <w:rPr>
          <w:rFonts w:ascii="Traditional Arabic" w:hAnsi="Traditional Arabic" w:hint="cs"/>
          <w:sz w:val="30"/>
          <w:rtl/>
          <w:lang w:eastAsia="zh-TW"/>
        </w:rPr>
        <w:t xml:space="preserve"> </w:t>
      </w:r>
      <w:r w:rsidR="00782769">
        <w:rPr>
          <w:rFonts w:ascii="Traditional Arabic" w:hAnsi="Traditional Arabic" w:hint="cs"/>
          <w:sz w:val="30"/>
          <w:rtl/>
          <w:lang w:eastAsia="zh-TW"/>
        </w:rPr>
        <w:t>-</w:t>
      </w:r>
      <w:r w:rsidR="00F90E81">
        <w:rPr>
          <w:rFonts w:ascii="Traditional Arabic" w:hAnsi="Traditional Arabic" w:hint="cs"/>
          <w:sz w:val="30"/>
          <w:rtl/>
          <w:lang w:eastAsia="zh-TW"/>
        </w:rPr>
        <w:t xml:space="preserve"> </w:t>
      </w:r>
      <w:r w:rsidRPr="001F287A">
        <w:rPr>
          <w:rFonts w:ascii="Traditional Arabic" w:hAnsi="Traditional Arabic"/>
          <w:sz w:val="30"/>
          <w:rtl/>
          <w:lang w:eastAsia="zh-TW"/>
        </w:rPr>
        <w:t>ليرن (</w:t>
      </w:r>
      <w:proofErr w:type="spellStart"/>
      <w:r w:rsidRPr="005E0335">
        <w:rPr>
          <w:rFonts w:asciiTheme="majorBidi" w:hAnsiTheme="majorBidi" w:cstheme="majorBidi"/>
          <w:szCs w:val="20"/>
          <w:lang w:eastAsia="zh-TW"/>
        </w:rPr>
        <w:t>MercuryLearn</w:t>
      </w:r>
      <w:proofErr w:type="spellEnd"/>
      <w:r w:rsidRPr="001F287A">
        <w:rPr>
          <w:rFonts w:ascii="Traditional Arabic" w:hAnsi="Traditional Arabic"/>
          <w:sz w:val="30"/>
          <w:rtl/>
          <w:lang w:eastAsia="zh-TW"/>
        </w:rPr>
        <w:t>)، وأسهمت عن طريق مبادرة المعلومات وإدارة المعارف للاتفاقات البيئية المتعددة الأطراف، بتقديم دورة تمهيدية بشأن اتفاقية ميناماتا تظهر على بوابة الأمم المتحدة للمعلومات المتعلقة بالاتفاقات البيئية المتعددة الأطراف (</w:t>
      </w:r>
      <w:proofErr w:type="spellStart"/>
      <w:r w:rsidRPr="005E0335">
        <w:rPr>
          <w:rFonts w:asciiTheme="majorBidi" w:hAnsiTheme="majorBidi" w:cstheme="majorBidi"/>
          <w:szCs w:val="20"/>
          <w:lang w:eastAsia="zh-TW"/>
        </w:rPr>
        <w:t>InforMEA</w:t>
      </w:r>
      <w:proofErr w:type="spellEnd"/>
      <w:r w:rsidR="00C12F46">
        <w:rPr>
          <w:rFonts w:ascii="Traditional Arabic" w:hAnsi="Traditional Arabic"/>
          <w:sz w:val="30"/>
          <w:rtl/>
          <w:lang w:eastAsia="zh-TW"/>
        </w:rPr>
        <w:t>).</w:t>
      </w:r>
    </w:p>
    <w:p w:rsidR="001F287A" w:rsidRPr="001F287A" w:rsidRDefault="001F287A" w:rsidP="001F1DD3">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21</w:t>
      </w:r>
      <w:r w:rsidR="005E0335">
        <w:rPr>
          <w:rFonts w:ascii="Traditional Arabic" w:hAnsi="Traditional Arabic" w:hint="cs"/>
          <w:sz w:val="30"/>
          <w:rtl/>
          <w:lang w:eastAsia="zh-TW"/>
        </w:rPr>
        <w:t xml:space="preserve"> -</w:t>
      </w:r>
      <w:r w:rsidR="005E0335">
        <w:rPr>
          <w:rFonts w:ascii="Traditional Arabic" w:hAnsi="Traditional Arabic" w:hint="cs"/>
          <w:sz w:val="30"/>
          <w:rtl/>
          <w:lang w:eastAsia="zh-TW"/>
        </w:rPr>
        <w:tab/>
      </w:r>
      <w:r w:rsidRPr="001F287A">
        <w:rPr>
          <w:rFonts w:ascii="Traditional Arabic" w:hAnsi="Traditional Arabic"/>
          <w:sz w:val="30"/>
          <w:rtl/>
          <w:lang w:eastAsia="zh-TW"/>
        </w:rPr>
        <w:t xml:space="preserve">ووضعت الأمانة المؤقتة أيضاً سلسلة من صحائف الوقائع </w:t>
      </w:r>
      <w:r w:rsidR="001F1DD3">
        <w:rPr>
          <w:rFonts w:ascii="Traditional Arabic" w:hAnsi="Traditional Arabic" w:hint="cs"/>
          <w:sz w:val="30"/>
          <w:rtl/>
          <w:lang w:eastAsia="zh-TW"/>
        </w:rPr>
        <w:t>هي</w:t>
      </w:r>
      <w:r w:rsidR="001F1DD3" w:rsidRPr="001F287A">
        <w:rPr>
          <w:rFonts w:ascii="Traditional Arabic" w:hAnsi="Traditional Arabic"/>
          <w:sz w:val="30"/>
          <w:rtl/>
          <w:lang w:eastAsia="zh-TW"/>
        </w:rPr>
        <w:t xml:space="preserve"> </w:t>
      </w:r>
      <w:r w:rsidRPr="001F287A">
        <w:rPr>
          <w:rFonts w:ascii="Traditional Arabic" w:hAnsi="Traditional Arabic"/>
          <w:sz w:val="30"/>
          <w:rtl/>
          <w:lang w:eastAsia="zh-TW"/>
        </w:rPr>
        <w:t xml:space="preserve">”الانضمام كطرف في اتفاقية ميناماتا بشأن الزئبق“ </w:t>
      </w:r>
      <w:proofErr w:type="spellStart"/>
      <w:r w:rsidRPr="001F287A">
        <w:rPr>
          <w:rFonts w:ascii="Traditional Arabic" w:hAnsi="Traditional Arabic"/>
          <w:sz w:val="30"/>
          <w:rtl/>
          <w:lang w:eastAsia="zh-TW"/>
        </w:rPr>
        <w:t>و”لمحة</w:t>
      </w:r>
      <w:proofErr w:type="spellEnd"/>
      <w:r w:rsidRPr="001F287A">
        <w:rPr>
          <w:rFonts w:ascii="Traditional Arabic" w:hAnsi="Traditional Arabic"/>
          <w:sz w:val="30"/>
          <w:rtl/>
          <w:lang w:eastAsia="zh-TW"/>
        </w:rPr>
        <w:t xml:space="preserve"> عن اتفاقية ميناماتا بشأن الزئبق“ </w:t>
      </w:r>
      <w:proofErr w:type="spellStart"/>
      <w:r w:rsidRPr="001F287A">
        <w:rPr>
          <w:rFonts w:ascii="Traditional Arabic" w:hAnsi="Traditional Arabic"/>
          <w:sz w:val="30"/>
          <w:rtl/>
          <w:lang w:eastAsia="zh-TW"/>
        </w:rPr>
        <w:t>و”أهم</w:t>
      </w:r>
      <w:proofErr w:type="spellEnd"/>
      <w:r w:rsidRPr="001F287A">
        <w:rPr>
          <w:rFonts w:ascii="Traditional Arabic" w:hAnsi="Traditional Arabic"/>
          <w:sz w:val="30"/>
          <w:rtl/>
          <w:lang w:eastAsia="zh-TW"/>
        </w:rPr>
        <w:t xml:space="preserve"> تدابير الرقابة بموجب اتفاقية ميناماتا“، وهي متاحة باللغات الإسبانية والإنكليزية والفرنسية على الموقع الشبكي للاتفاقية.</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22</w:t>
      </w:r>
      <w:r w:rsidR="005E0335">
        <w:rPr>
          <w:rFonts w:ascii="Traditional Arabic" w:hAnsi="Traditional Arabic" w:hint="cs"/>
          <w:sz w:val="30"/>
          <w:rtl/>
          <w:lang w:eastAsia="zh-TW"/>
        </w:rPr>
        <w:t xml:space="preserve"> -</w:t>
      </w:r>
      <w:r w:rsidR="005E0335">
        <w:rPr>
          <w:rFonts w:ascii="Traditional Arabic" w:hAnsi="Traditional Arabic" w:hint="cs"/>
          <w:sz w:val="30"/>
          <w:rtl/>
          <w:lang w:eastAsia="zh-TW"/>
        </w:rPr>
        <w:tab/>
      </w:r>
      <w:r w:rsidRPr="001F287A">
        <w:rPr>
          <w:rFonts w:ascii="Traditional Arabic" w:hAnsi="Traditional Arabic"/>
          <w:sz w:val="30"/>
          <w:rtl/>
          <w:lang w:eastAsia="zh-TW"/>
        </w:rPr>
        <w:t>وأخيراً، فقد أسهمت الأمانة المؤقتة في تقديم حلقات دراسية شبكية بشأن الجوانب المختلفة لاتفاقية ميناماتا، بما في ذلك الانبعاثات والتعدين الحرفي والضيق النطاق.</w:t>
      </w:r>
    </w:p>
    <w:p w:rsidR="001F287A" w:rsidRPr="005E0335" w:rsidRDefault="001F287A" w:rsidP="00C12F46">
      <w:pPr>
        <w:pStyle w:val="CH1"/>
        <w:tabs>
          <w:tab w:val="clear" w:pos="851"/>
          <w:tab w:val="clear" w:pos="1247"/>
          <w:tab w:val="clear" w:pos="1814"/>
          <w:tab w:val="clear" w:pos="2381"/>
          <w:tab w:val="clear" w:pos="2948"/>
          <w:tab w:val="clear" w:pos="3515"/>
          <w:tab w:val="clear" w:pos="4082"/>
          <w:tab w:val="left" w:pos="2975"/>
        </w:tabs>
        <w:spacing w:before="0" w:line="400" w:lineRule="exact"/>
        <w:ind w:left="1134" w:right="0" w:hanging="709"/>
        <w:jc w:val="both"/>
        <w:rPr>
          <w:rFonts w:ascii="Traditional Arabic" w:hAnsi="Traditional Arabic" w:cs="Traditional Arabic"/>
          <w:b w:val="0"/>
          <w:bCs/>
          <w:sz w:val="32"/>
          <w:szCs w:val="32"/>
        </w:rPr>
      </w:pPr>
      <w:r w:rsidRPr="005E0335">
        <w:rPr>
          <w:rFonts w:ascii="Traditional Arabic" w:hAnsi="Traditional Arabic" w:cs="Traditional Arabic"/>
          <w:b w:val="0"/>
          <w:bCs/>
          <w:sz w:val="32"/>
          <w:szCs w:val="32"/>
        </w:rPr>
        <w:t>رابعا</w:t>
      </w:r>
      <w:r w:rsidR="005E0335">
        <w:rPr>
          <w:rFonts w:ascii="Traditional Arabic" w:hAnsi="Traditional Arabic" w:cs="Traditional Arabic" w:hint="cs"/>
          <w:b w:val="0"/>
          <w:bCs/>
          <w:sz w:val="32"/>
          <w:szCs w:val="32"/>
        </w:rPr>
        <w:t xml:space="preserve">ً </w:t>
      </w:r>
      <w:r w:rsidRPr="005E0335">
        <w:rPr>
          <w:rFonts w:ascii="Traditional Arabic" w:hAnsi="Traditional Arabic" w:cs="Traditional Arabic"/>
          <w:b w:val="0"/>
          <w:bCs/>
          <w:sz w:val="32"/>
          <w:szCs w:val="32"/>
        </w:rPr>
        <w:t>-</w:t>
      </w:r>
      <w:r w:rsidR="005E0335">
        <w:rPr>
          <w:rFonts w:ascii="Traditional Arabic" w:hAnsi="Traditional Arabic" w:cs="Traditional Arabic" w:hint="cs"/>
          <w:b w:val="0"/>
          <w:bCs/>
          <w:sz w:val="32"/>
          <w:szCs w:val="32"/>
        </w:rPr>
        <w:tab/>
      </w:r>
      <w:r w:rsidRPr="005E0335">
        <w:rPr>
          <w:rFonts w:ascii="Traditional Arabic" w:hAnsi="Traditional Arabic" w:cs="Traditional Arabic"/>
          <w:b w:val="0"/>
          <w:bCs/>
          <w:sz w:val="32"/>
          <w:szCs w:val="32"/>
        </w:rPr>
        <w:t>الأنشطة الأخرى التي اضطلعت بها الأمانة المؤقتة</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23</w:t>
      </w:r>
      <w:r w:rsidR="005E0335">
        <w:rPr>
          <w:rFonts w:ascii="Traditional Arabic" w:hAnsi="Traditional Arabic" w:hint="cs"/>
          <w:sz w:val="30"/>
          <w:rtl/>
          <w:lang w:eastAsia="zh-TW"/>
        </w:rPr>
        <w:t xml:space="preserve"> -</w:t>
      </w:r>
      <w:r w:rsidR="005E0335">
        <w:rPr>
          <w:rFonts w:ascii="Traditional Arabic" w:hAnsi="Traditional Arabic" w:hint="cs"/>
          <w:sz w:val="30"/>
          <w:rtl/>
          <w:lang w:eastAsia="zh-TW"/>
        </w:rPr>
        <w:tab/>
      </w:r>
      <w:r w:rsidRPr="001F287A">
        <w:rPr>
          <w:rFonts w:ascii="Traditional Arabic" w:hAnsi="Traditional Arabic"/>
          <w:sz w:val="30"/>
          <w:rtl/>
          <w:lang w:eastAsia="zh-TW"/>
        </w:rPr>
        <w:t xml:space="preserve">شاركت الأمانة المؤقتة في عدد من العمليات مع فرع المواد الكيميائية والصحة، وأمانة اتفاقيات بازل وروتردام واستكهولم، وأمانة النهج الاستراتيجي للإدارة </w:t>
      </w:r>
      <w:r w:rsidR="005448C4">
        <w:rPr>
          <w:rFonts w:ascii="Traditional Arabic" w:hAnsi="Traditional Arabic" w:hint="cs"/>
          <w:sz w:val="30"/>
          <w:rtl/>
          <w:lang w:eastAsia="zh-TW"/>
        </w:rPr>
        <w:t>الدولية</w:t>
      </w:r>
      <w:r w:rsidRPr="001F287A">
        <w:rPr>
          <w:rFonts w:ascii="Traditional Arabic" w:hAnsi="Traditional Arabic"/>
          <w:sz w:val="30"/>
          <w:rtl/>
          <w:lang w:eastAsia="zh-TW"/>
        </w:rPr>
        <w:t xml:space="preserve"> للمواد الكيميائية، بما في ذلك استعراض المشاريع المقدمة في إطار البرنامج الخاص لدعم التعزيز المؤسسي على الصعيد الوطني من أجل تنفيذ اتفاقيات بازل وروتردام واستكهولم، واتفاقية ميناماتا، والنهج الاستراتيجي للإد</w:t>
      </w:r>
      <w:r w:rsidR="00C12F46">
        <w:rPr>
          <w:rFonts w:ascii="Traditional Arabic" w:hAnsi="Traditional Arabic"/>
          <w:sz w:val="30"/>
          <w:rtl/>
          <w:lang w:eastAsia="zh-TW"/>
        </w:rPr>
        <w:t xml:space="preserve">ارة </w:t>
      </w:r>
      <w:r w:rsidR="005448C4">
        <w:rPr>
          <w:rFonts w:ascii="Traditional Arabic" w:hAnsi="Traditional Arabic" w:hint="cs"/>
          <w:sz w:val="30"/>
          <w:rtl/>
          <w:lang w:eastAsia="zh-TW"/>
        </w:rPr>
        <w:t>الدولية</w:t>
      </w:r>
      <w:r w:rsidR="00C12F46">
        <w:rPr>
          <w:rFonts w:ascii="Traditional Arabic" w:hAnsi="Traditional Arabic"/>
          <w:sz w:val="30"/>
          <w:rtl/>
          <w:lang w:eastAsia="zh-TW"/>
        </w:rPr>
        <w:t xml:space="preserve"> للمواد الكيميائية.</w:t>
      </w:r>
    </w:p>
    <w:p w:rsidR="001F287A" w:rsidRPr="001F287A" w:rsidRDefault="001F287A" w:rsidP="003C7FA8">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24</w:t>
      </w:r>
      <w:r w:rsidR="005E0335">
        <w:rPr>
          <w:rFonts w:ascii="Traditional Arabic" w:hAnsi="Traditional Arabic" w:hint="cs"/>
          <w:sz w:val="30"/>
          <w:rtl/>
          <w:lang w:eastAsia="zh-TW"/>
        </w:rPr>
        <w:t xml:space="preserve"> -</w:t>
      </w:r>
      <w:r w:rsidRPr="001F287A">
        <w:rPr>
          <w:rFonts w:ascii="Traditional Arabic" w:hAnsi="Traditional Arabic"/>
          <w:sz w:val="30"/>
          <w:rtl/>
          <w:lang w:eastAsia="zh-TW"/>
        </w:rPr>
        <w:tab/>
        <w:t>وكذلك قدم أعضاء الأمانة المؤقتة الدعم اللوجستي والفني لاجتماعات مؤتمر الأطراف في اتفاقيات بازل وروتردام واستكهولم التي عُقدت في جنيف في الفترة من 24 نيسان/أبريل إلى 5 أيار/مايو 2017.</w:t>
      </w:r>
    </w:p>
    <w:p w:rsidR="001F287A" w:rsidRPr="001F287A" w:rsidRDefault="001F287A" w:rsidP="001F1DD3">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25</w:t>
      </w:r>
      <w:r w:rsidR="005E0335">
        <w:rPr>
          <w:rFonts w:ascii="Traditional Arabic" w:hAnsi="Traditional Arabic" w:hint="cs"/>
          <w:sz w:val="30"/>
          <w:rtl/>
          <w:lang w:eastAsia="zh-TW"/>
        </w:rPr>
        <w:t xml:space="preserve"> -</w:t>
      </w:r>
      <w:r w:rsidR="005E0335">
        <w:rPr>
          <w:rFonts w:ascii="Traditional Arabic" w:hAnsi="Traditional Arabic" w:hint="cs"/>
          <w:sz w:val="30"/>
          <w:rtl/>
          <w:lang w:eastAsia="zh-TW"/>
        </w:rPr>
        <w:tab/>
      </w:r>
      <w:r w:rsidRPr="001F287A">
        <w:rPr>
          <w:rFonts w:ascii="Traditional Arabic" w:hAnsi="Traditional Arabic"/>
          <w:sz w:val="30"/>
          <w:rtl/>
          <w:lang w:eastAsia="zh-TW"/>
        </w:rPr>
        <w:t>وحضرت الأمانة المؤقتة أيضاً اجتماعات مجلس مرفق البيئة العالمية، فضلا</w:t>
      </w:r>
      <w:r w:rsidR="005448C4">
        <w:rPr>
          <w:rFonts w:ascii="Traditional Arabic" w:hAnsi="Traditional Arabic" w:hint="cs"/>
          <w:sz w:val="30"/>
          <w:rtl/>
          <w:lang w:eastAsia="zh-TW"/>
        </w:rPr>
        <w:t>ً</w:t>
      </w:r>
      <w:r w:rsidRPr="001F287A">
        <w:rPr>
          <w:rFonts w:ascii="Traditional Arabic" w:hAnsi="Traditional Arabic"/>
          <w:sz w:val="30"/>
          <w:rtl/>
          <w:lang w:eastAsia="zh-TW"/>
        </w:rPr>
        <w:t xml:space="preserve"> عن الاجتماعات المتعلقة  بالتجديد السابع لموارد الصندوق الاستئماني لمرفق البيئة العالمية. وكذلك ساهمت الأمانة المؤقتة في إعداد وثائق للمناقشات المتعلقة بالتجديد السابع لموارد الصندوق الاستئماني للمرفق، وتواصل استعراض هذه الوثائق والتعليق عليها أثناء مواصلة إعدادها. وشاركت الأمانة أيضاً في عدد من الاجتماعات ذات الصلة بالزئبق وبخطة المواد الكيميائية والنفايات، وهي الاجتماع المشترك السنوي لتعزيز التعاون والتنسيق بين المراكز الإقليمية لاتفاقيتي بازل واستكهولم، المعقود في جنيف في الفترة من ٣١ تشرين الأول/أكتوبر إلى ٢ تشرين الثاني/نوفمبر ٢٠١٦، والدورة الثانية لجمعية الأمم المتحدة للبيئة، والاجتماعات المعقودة برعاية </w:t>
      </w:r>
      <w:r w:rsidR="001F1DD3">
        <w:rPr>
          <w:rFonts w:ascii="Traditional Arabic" w:hAnsi="Traditional Arabic" w:hint="cs"/>
          <w:sz w:val="30"/>
          <w:rtl/>
          <w:lang w:eastAsia="zh-TW"/>
        </w:rPr>
        <w:t>اللجنة</w:t>
      </w:r>
      <w:r w:rsidRPr="001F287A">
        <w:rPr>
          <w:rFonts w:ascii="Traditional Arabic" w:hAnsi="Traditional Arabic"/>
          <w:sz w:val="30"/>
          <w:rtl/>
          <w:lang w:eastAsia="zh-TW"/>
        </w:rPr>
        <w:t xml:space="preserve"> الاقتصادية لأوروبا، ولا سيما فيما يتعلق باتفاقية التلوث الجوي البعيد المدى عبر الحدود، وستشارك في المؤتمر الدولي</w:t>
      </w:r>
      <w:r w:rsidR="001F1DD3">
        <w:rPr>
          <w:rFonts w:ascii="Traditional Arabic" w:hAnsi="Traditional Arabic" w:hint="cs"/>
          <w:sz w:val="30"/>
          <w:rtl/>
          <w:lang w:eastAsia="zh-TW"/>
        </w:rPr>
        <w:t xml:space="preserve"> الثالث عشر</w:t>
      </w:r>
      <w:r w:rsidRPr="001F287A">
        <w:rPr>
          <w:rFonts w:ascii="Traditional Arabic" w:hAnsi="Traditional Arabic"/>
          <w:sz w:val="30"/>
          <w:rtl/>
          <w:lang w:eastAsia="zh-TW"/>
        </w:rPr>
        <w:t xml:space="preserve"> بشأن الزئبق بوصفه ملوثاً عالمياً، المقرر عقده في بروفيدنس، رود آيلند، الولايات المتحدة الأمريكية، في الفترة من ١٦ إلى ٢١ تموز/يولي</w:t>
      </w:r>
      <w:r w:rsidR="003C7FA8">
        <w:rPr>
          <w:rFonts w:ascii="Traditional Arabic" w:hAnsi="Traditional Arabic"/>
          <w:sz w:val="30"/>
          <w:rtl/>
          <w:lang w:eastAsia="zh-TW"/>
        </w:rPr>
        <w:t>ه ٢٠١٧.</w:t>
      </w:r>
    </w:p>
    <w:p w:rsidR="001F287A" w:rsidRPr="005E0335" w:rsidRDefault="00C12F46" w:rsidP="00C12F46">
      <w:pPr>
        <w:pStyle w:val="CH1"/>
        <w:tabs>
          <w:tab w:val="clear" w:pos="851"/>
          <w:tab w:val="clear" w:pos="1247"/>
          <w:tab w:val="clear" w:pos="1814"/>
          <w:tab w:val="clear" w:pos="2381"/>
          <w:tab w:val="clear" w:pos="2948"/>
          <w:tab w:val="clear" w:pos="3515"/>
          <w:tab w:val="clear" w:pos="4082"/>
        </w:tabs>
        <w:spacing w:before="0" w:line="400" w:lineRule="exact"/>
        <w:ind w:left="1134" w:right="0" w:hanging="852"/>
        <w:jc w:val="both"/>
        <w:rPr>
          <w:rFonts w:ascii="Traditional Arabic" w:hAnsi="Traditional Arabic" w:cs="Traditional Arabic"/>
          <w:b w:val="0"/>
          <w:bCs/>
          <w:sz w:val="32"/>
          <w:szCs w:val="32"/>
        </w:rPr>
      </w:pPr>
      <w:r>
        <w:rPr>
          <w:rFonts w:ascii="Traditional Arabic" w:hAnsi="Traditional Arabic" w:cs="Traditional Arabic"/>
          <w:b w:val="0"/>
          <w:bCs/>
          <w:sz w:val="32"/>
          <w:szCs w:val="32"/>
        </w:rPr>
        <w:t>خامساً</w:t>
      </w:r>
      <w:r w:rsidR="001F287A" w:rsidRPr="005E0335">
        <w:rPr>
          <w:rFonts w:ascii="Traditional Arabic" w:hAnsi="Traditional Arabic" w:cs="Traditional Arabic"/>
          <w:b w:val="0"/>
          <w:bCs/>
          <w:sz w:val="32"/>
          <w:szCs w:val="32"/>
        </w:rPr>
        <w:t>-</w:t>
      </w:r>
      <w:r w:rsidR="009261B4">
        <w:rPr>
          <w:rFonts w:ascii="Traditional Arabic" w:hAnsi="Traditional Arabic" w:cs="Traditional Arabic" w:hint="cs"/>
          <w:b w:val="0"/>
          <w:bCs/>
          <w:sz w:val="32"/>
          <w:szCs w:val="32"/>
        </w:rPr>
        <w:tab/>
      </w:r>
      <w:r w:rsidR="001F287A" w:rsidRPr="005E0335">
        <w:rPr>
          <w:rFonts w:ascii="Traditional Arabic" w:hAnsi="Traditional Arabic" w:cs="Traditional Arabic"/>
          <w:b w:val="0"/>
          <w:bCs/>
          <w:sz w:val="32"/>
          <w:szCs w:val="32"/>
        </w:rPr>
        <w:t>تمويل عمل الأمانة المؤقتة</w:t>
      </w:r>
    </w:p>
    <w:p w:rsidR="001F287A" w:rsidRDefault="001F287A" w:rsidP="00C12F46">
      <w:pPr>
        <w:tabs>
          <w:tab w:val="left" w:pos="1841"/>
        </w:tabs>
        <w:bidi/>
        <w:spacing w:after="120" w:line="400" w:lineRule="exact"/>
        <w:ind w:left="1134"/>
        <w:jc w:val="both"/>
        <w:rPr>
          <w:rFonts w:ascii="Traditional Arabic" w:hAnsi="Traditional Arabic"/>
          <w:sz w:val="30"/>
          <w:rtl/>
          <w:lang w:eastAsia="zh-TW"/>
        </w:rPr>
      </w:pPr>
      <w:r w:rsidRPr="001F287A">
        <w:rPr>
          <w:rFonts w:ascii="Traditional Arabic" w:hAnsi="Traditional Arabic"/>
          <w:sz w:val="30"/>
          <w:rtl/>
          <w:lang w:eastAsia="zh-TW"/>
        </w:rPr>
        <w:t>26</w:t>
      </w:r>
      <w:r w:rsidR="009261B4">
        <w:rPr>
          <w:rFonts w:ascii="Traditional Arabic" w:hAnsi="Traditional Arabic" w:hint="cs"/>
          <w:sz w:val="30"/>
          <w:rtl/>
          <w:lang w:eastAsia="zh-TW"/>
        </w:rPr>
        <w:t xml:space="preserve"> -</w:t>
      </w:r>
      <w:r w:rsidR="009261B4">
        <w:rPr>
          <w:rFonts w:ascii="Traditional Arabic" w:hAnsi="Traditional Arabic" w:hint="cs"/>
          <w:sz w:val="30"/>
          <w:rtl/>
          <w:lang w:eastAsia="zh-TW"/>
        </w:rPr>
        <w:tab/>
      </w:r>
      <w:r w:rsidRPr="001F287A">
        <w:rPr>
          <w:rFonts w:ascii="Traditional Arabic" w:hAnsi="Traditional Arabic"/>
          <w:sz w:val="30"/>
          <w:rtl/>
          <w:lang w:eastAsia="zh-TW"/>
        </w:rPr>
        <w:t>ما كان من الممكن أن تنجز الأمانة المؤقتة الأنشطة الوارد وصفها أعلاه دون الدعم المالي السخي الذي قدمته على أساس طوعي حكومات ألمانيا٬ وبلجيكا٬ والسويد٬ وسويسرا٬ والصين٬ وفرنسا٬ وفنلندا٬ وكندا٬ والنرويج٬ والولايات المتحدة الأمريكية٬ وا</w:t>
      </w:r>
      <w:r w:rsidR="003C7FA8">
        <w:rPr>
          <w:rFonts w:ascii="Traditional Arabic" w:hAnsi="Traditional Arabic"/>
          <w:sz w:val="30"/>
          <w:rtl/>
          <w:lang w:eastAsia="zh-TW"/>
        </w:rPr>
        <w:t>ليابان، وكذلك الاتحاد الأوروبي.</w:t>
      </w:r>
    </w:p>
    <w:p w:rsidR="001F287A" w:rsidRPr="009261B4" w:rsidRDefault="001F287A" w:rsidP="00C12F46">
      <w:pPr>
        <w:pStyle w:val="CH1"/>
        <w:tabs>
          <w:tab w:val="clear" w:pos="851"/>
          <w:tab w:val="clear" w:pos="1247"/>
          <w:tab w:val="clear" w:pos="1814"/>
          <w:tab w:val="clear" w:pos="2381"/>
          <w:tab w:val="clear" w:pos="2948"/>
          <w:tab w:val="clear" w:pos="3515"/>
          <w:tab w:val="clear" w:pos="4082"/>
        </w:tabs>
        <w:spacing w:before="0" w:line="400" w:lineRule="exact"/>
        <w:ind w:left="1134" w:right="0" w:hanging="852"/>
        <w:jc w:val="both"/>
        <w:rPr>
          <w:rFonts w:ascii="Traditional Arabic" w:hAnsi="Traditional Arabic" w:cs="Traditional Arabic"/>
          <w:b w:val="0"/>
          <w:bCs/>
          <w:sz w:val="32"/>
          <w:szCs w:val="32"/>
        </w:rPr>
      </w:pPr>
      <w:r w:rsidRPr="009261B4">
        <w:rPr>
          <w:rFonts w:ascii="Traditional Arabic" w:hAnsi="Traditional Arabic" w:cs="Traditional Arabic"/>
          <w:b w:val="0"/>
          <w:bCs/>
          <w:sz w:val="32"/>
          <w:szCs w:val="32"/>
        </w:rPr>
        <w:lastRenderedPageBreak/>
        <w:t>سادساً-</w:t>
      </w:r>
      <w:r w:rsidR="00C12F46">
        <w:rPr>
          <w:rFonts w:ascii="Traditional Arabic" w:hAnsi="Traditional Arabic" w:cs="Traditional Arabic"/>
          <w:b w:val="0"/>
          <w:bCs/>
          <w:sz w:val="32"/>
          <w:szCs w:val="32"/>
        </w:rPr>
        <w:tab/>
      </w:r>
      <w:r w:rsidRPr="009261B4">
        <w:rPr>
          <w:rFonts w:ascii="Traditional Arabic" w:hAnsi="Traditional Arabic" w:cs="Traditional Arabic"/>
          <w:b w:val="0"/>
          <w:bCs/>
          <w:sz w:val="32"/>
          <w:szCs w:val="32"/>
        </w:rPr>
        <w:t>الإجراء الذي يُقترح أن يتخذه مؤتمر الأطراف</w:t>
      </w:r>
    </w:p>
    <w:p w:rsidR="00AB1611" w:rsidRDefault="001F287A" w:rsidP="00C12F46">
      <w:pPr>
        <w:tabs>
          <w:tab w:val="left" w:pos="1841"/>
        </w:tabs>
        <w:bidi/>
        <w:spacing w:after="120" w:line="400" w:lineRule="exact"/>
        <w:ind w:left="1134"/>
        <w:jc w:val="both"/>
        <w:rPr>
          <w:rFonts w:ascii="Traditional Arabic" w:hAnsi="Traditional Arabic"/>
          <w:b/>
          <w:bCs/>
          <w:sz w:val="30"/>
          <w:rtl/>
          <w:lang w:val="en-GB" w:eastAsia="zh-TW"/>
        </w:rPr>
      </w:pPr>
      <w:r w:rsidRPr="001F287A">
        <w:rPr>
          <w:rFonts w:ascii="Traditional Arabic" w:hAnsi="Traditional Arabic"/>
          <w:sz w:val="30"/>
          <w:rtl/>
          <w:lang w:eastAsia="zh-TW"/>
        </w:rPr>
        <w:t>27</w:t>
      </w:r>
      <w:r w:rsidR="009261B4">
        <w:rPr>
          <w:rFonts w:ascii="Traditional Arabic" w:hAnsi="Traditional Arabic" w:hint="cs"/>
          <w:sz w:val="30"/>
          <w:rtl/>
          <w:lang w:eastAsia="zh-TW"/>
        </w:rPr>
        <w:t xml:space="preserve"> -</w:t>
      </w:r>
      <w:r w:rsidR="009261B4">
        <w:rPr>
          <w:rFonts w:ascii="Traditional Arabic" w:hAnsi="Traditional Arabic" w:hint="cs"/>
          <w:sz w:val="30"/>
          <w:rtl/>
          <w:lang w:eastAsia="zh-TW"/>
        </w:rPr>
        <w:tab/>
      </w:r>
      <w:r w:rsidRPr="001F287A">
        <w:rPr>
          <w:rFonts w:ascii="Traditional Arabic" w:hAnsi="Traditional Arabic"/>
          <w:sz w:val="30"/>
          <w:rtl/>
          <w:lang w:eastAsia="zh-TW"/>
        </w:rPr>
        <w:t>قد يود مؤتمر الأطراف أن يحيط علما</w:t>
      </w:r>
      <w:r w:rsidR="005448C4">
        <w:rPr>
          <w:rFonts w:ascii="Traditional Arabic" w:hAnsi="Traditional Arabic" w:hint="cs"/>
          <w:sz w:val="30"/>
          <w:rtl/>
          <w:lang w:eastAsia="zh-TW"/>
        </w:rPr>
        <w:t>ً</w:t>
      </w:r>
      <w:r w:rsidRPr="001F287A">
        <w:rPr>
          <w:rFonts w:ascii="Traditional Arabic" w:hAnsi="Traditional Arabic"/>
          <w:sz w:val="30"/>
          <w:rtl/>
          <w:lang w:eastAsia="zh-TW"/>
        </w:rPr>
        <w:t xml:space="preserve"> بالأنشطة التي تقوم بها الأمانة المؤقتة حتى الآن، ولا سيما أثناء النظر في برنامج العمل والميزانية المقترحين للأمانة الدائمة، آخذاً في الاعتبار الأنشطة الجديدة التي قد تكون مطلوبة بعد بدء نفاذ الاتفاقية، والموارد الإضافية ال</w:t>
      </w:r>
      <w:r w:rsidR="00C12F46">
        <w:rPr>
          <w:rFonts w:ascii="Traditional Arabic" w:hAnsi="Traditional Arabic"/>
          <w:sz w:val="30"/>
          <w:rtl/>
          <w:lang w:eastAsia="zh-TW"/>
        </w:rPr>
        <w:t>تي قد تتطلبها مثل هذه الأنشطة.</w:t>
      </w:r>
    </w:p>
    <w:p w:rsidR="00451ABD" w:rsidRDefault="0038322E" w:rsidP="00685F7F">
      <w:pPr>
        <w:bidi/>
        <w:spacing w:after="120" w:line="400" w:lineRule="exact"/>
        <w:ind w:left="1134"/>
        <w:jc w:val="center"/>
        <w:rPr>
          <w:sz w:val="30"/>
          <w:rtl/>
        </w:rPr>
      </w:pPr>
      <w:r>
        <w:rPr>
          <w:sz w:val="30"/>
        </w:rPr>
        <w:t>____</w:t>
      </w:r>
      <w:r w:rsidR="00EC3A5F">
        <w:rPr>
          <w:sz w:val="30"/>
        </w:rPr>
        <w:t>________</w:t>
      </w:r>
    </w:p>
    <w:sectPr w:rsidR="00451ABD" w:rsidSect="002361BF">
      <w:headerReference w:type="even" r:id="rId11"/>
      <w:headerReference w:type="default" r:id="rId12"/>
      <w:footerReference w:type="even" r:id="rId13"/>
      <w:footerReference w:type="defaul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D78" w:rsidRDefault="00F54D78">
      <w:r>
        <w:separator/>
      </w:r>
    </w:p>
  </w:endnote>
  <w:endnote w:type="continuationSeparator" w:id="0">
    <w:p w:rsidR="00F54D78" w:rsidRDefault="00F5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26986">
      <w:rPr>
        <w:rStyle w:val="PageNumber"/>
        <w:rFonts w:ascii="Times New Roman" w:hAnsi="Times New Roman" w:cs="Times New Roman"/>
      </w:rPr>
      <w:t>6</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626986">
      <w:rPr>
        <w:rStyle w:val="PageNumber"/>
        <w:rFonts w:ascii="Times New Roman" w:hAnsi="Times New Roman" w:cs="Times New Roman"/>
      </w:rPr>
      <w:t>7</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D80FA4" w:rsidRDefault="00D80FA4" w:rsidP="00033E79">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K170</w:t>
    </w:r>
    <w:r w:rsidR="005A26D6">
      <w:rPr>
        <w:rStyle w:val="PageNumber"/>
        <w:rFonts w:asciiTheme="majorBidi" w:hAnsiTheme="majorBidi" w:cstheme="majorBidi"/>
        <w:szCs w:val="20"/>
      </w:rPr>
      <w:t>7170</w:t>
    </w:r>
    <w:r w:rsidR="006E1D97">
      <w:rPr>
        <w:rStyle w:val="PageNumber"/>
        <w:rFonts w:asciiTheme="majorBidi" w:hAnsiTheme="majorBidi" w:cstheme="majorBidi" w:hint="cs"/>
        <w:szCs w:val="20"/>
        <w:rtl/>
      </w:rPr>
      <w:tab/>
    </w:r>
    <w:r w:rsidR="00D261D5">
      <w:rPr>
        <w:rStyle w:val="PageNumber"/>
        <w:rFonts w:asciiTheme="majorBidi" w:hAnsiTheme="majorBidi" w:cstheme="majorBidi"/>
        <w:szCs w:val="20"/>
      </w:rPr>
      <w:t>15</w:t>
    </w:r>
    <w:r w:rsidR="00033E79">
      <w:rPr>
        <w:rStyle w:val="PageNumber"/>
        <w:rFonts w:asciiTheme="majorBidi" w:hAnsiTheme="majorBidi" w:cstheme="majorBidi"/>
        <w:szCs w:val="20"/>
      </w:rPr>
      <w:t>08</w:t>
    </w:r>
    <w:r w:rsidR="00033E79" w:rsidRPr="00D80FA4">
      <w:rPr>
        <w:rStyle w:val="PageNumber"/>
        <w:rFonts w:asciiTheme="majorBidi" w:hAnsiTheme="majorBidi" w:cstheme="majorBidi"/>
        <w:szCs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D78" w:rsidRDefault="00F54D78" w:rsidP="008A79DC">
      <w:pPr>
        <w:bidi/>
        <w:ind w:left="720"/>
      </w:pPr>
      <w:r>
        <w:separator/>
      </w:r>
    </w:p>
  </w:footnote>
  <w:footnote w:type="continuationSeparator" w:id="0">
    <w:p w:rsidR="00F54D78" w:rsidRDefault="00F54D78">
      <w:r>
        <w:continuationSeparator/>
      </w:r>
    </w:p>
  </w:footnote>
  <w:footnote w:id="1">
    <w:p w:rsidR="00934FB6" w:rsidRPr="007243C3" w:rsidRDefault="00934FB6" w:rsidP="00934FB6">
      <w:pPr>
        <w:pStyle w:val="FootnoteText"/>
        <w:bidi/>
        <w:spacing w:after="60" w:line="300" w:lineRule="exact"/>
        <w:ind w:left="1134"/>
        <w:jc w:val="left"/>
        <w:rPr>
          <w:rFonts w:ascii="Times New Roman" w:hAnsi="Times New Roman" w:cs="Times New Roman"/>
        </w:rPr>
      </w:pPr>
      <w:r w:rsidRPr="00420706">
        <w:rPr>
          <w:rStyle w:val="FootnoteReference"/>
          <w:rFonts w:ascii="Times New Roman" w:hAnsi="Times New Roman" w:cs="Times New Roman"/>
          <w:sz w:val="18"/>
          <w:szCs w:val="18"/>
          <w:vertAlign w:val="baseline"/>
          <w:rtl/>
        </w:rPr>
        <w:t>*</w:t>
      </w:r>
      <w:r w:rsidRPr="007243C3">
        <w:rPr>
          <w:rFonts w:ascii="Times New Roman" w:hAnsi="Times New Roman" w:cs="Times New Roman"/>
          <w:rtl/>
        </w:rPr>
        <w:t xml:space="preserve"> </w:t>
      </w:r>
      <w:r w:rsidR="00420706" w:rsidRPr="007243C3">
        <w:rPr>
          <w:rFonts w:ascii="Times New Roman" w:hAnsi="Times New Roman" w:cs="Times New Roman"/>
          <w:rtl/>
        </w:rPr>
        <w:t xml:space="preserve"> </w:t>
      </w:r>
      <w:r w:rsidRPr="00B75CA1">
        <w:rPr>
          <w:rFonts w:ascii="Times New Roman" w:hAnsi="Times New Roman" w:cs="Times New Roman"/>
          <w:sz w:val="18"/>
          <w:szCs w:val="18"/>
        </w:rPr>
        <w:t>UNEP</w:t>
      </w:r>
      <w:r>
        <w:rPr>
          <w:rFonts w:ascii="Times New Roman" w:hAnsi="Times New Roman" w:cs="Times New Roman"/>
          <w:sz w:val="18"/>
          <w:szCs w:val="18"/>
        </w:rPr>
        <w:t>/MC/COP.1</w:t>
      </w:r>
      <w:r w:rsidRPr="00B75CA1">
        <w:rPr>
          <w:rFonts w:ascii="Times New Roman" w:hAnsi="Times New Roman" w:cs="Times New Roman"/>
          <w:sz w:val="18"/>
          <w:szCs w:val="18"/>
        </w:rPr>
        <w:t>/1</w:t>
      </w:r>
      <w:r w:rsidRPr="00043D33">
        <w:rPr>
          <w:rFonts w:ascii="Traditional Arabic" w:hAnsi="Traditional Arabic"/>
          <w:sz w:val="30"/>
          <w:szCs w:val="30"/>
          <w:rtl/>
        </w:rPr>
        <w:t>.</w:t>
      </w:r>
    </w:p>
  </w:footnote>
  <w:footnote w:id="2">
    <w:p w:rsidR="00E33D3F" w:rsidRPr="00C12F46" w:rsidRDefault="00E33D3F" w:rsidP="00E33D3F">
      <w:pPr>
        <w:pStyle w:val="FootnoteText"/>
        <w:bidi/>
        <w:spacing w:after="60" w:line="300" w:lineRule="exact"/>
        <w:ind w:left="1134"/>
        <w:jc w:val="left"/>
        <w:textDirection w:val="tbRlV"/>
        <w:rPr>
          <w:rStyle w:val="FootnoteReference"/>
          <w:rFonts w:ascii="Times New Roman" w:hAnsi="Times New Roman" w:cs="Times New Roman"/>
          <w:sz w:val="18"/>
          <w:szCs w:val="18"/>
          <w:vertAlign w:val="baseline"/>
          <w:rtl/>
        </w:rPr>
      </w:pPr>
      <w:r w:rsidRPr="00C12F46">
        <w:rPr>
          <w:rFonts w:ascii="Traditional Arabic" w:hAnsi="Traditional Arabic"/>
          <w:sz w:val="26"/>
          <w:szCs w:val="26"/>
          <w:rtl/>
        </w:rPr>
        <w:t>(</w:t>
      </w:r>
      <w:r w:rsidRPr="00C12F46">
        <w:rPr>
          <w:rStyle w:val="FootnoteReference"/>
          <w:rFonts w:ascii="Traditional Arabic" w:hAnsi="Traditional Arabic"/>
          <w:sz w:val="26"/>
          <w:szCs w:val="26"/>
          <w:vertAlign w:val="baseline"/>
          <w:rtl/>
        </w:rPr>
        <w:footnoteRef/>
      </w:r>
      <w:r w:rsidRPr="00C12F46">
        <w:rPr>
          <w:rFonts w:ascii="Traditional Arabic" w:hAnsi="Traditional Arabic"/>
          <w:sz w:val="26"/>
          <w:szCs w:val="26"/>
          <w:rtl/>
        </w:rPr>
        <w:t>)</w:t>
      </w:r>
      <w:r w:rsidR="00C12F46">
        <w:rPr>
          <w:rFonts w:ascii="Traditional Arabic" w:hAnsi="Traditional Arabic" w:hint="cs"/>
          <w:sz w:val="26"/>
          <w:szCs w:val="26"/>
          <w:rtl/>
        </w:rPr>
        <w:t xml:space="preserve"> </w:t>
      </w:r>
      <w:r w:rsidRPr="00C12F46">
        <w:rPr>
          <w:rFonts w:ascii="Traditional Arabic" w:hAnsi="Traditional Arabic"/>
          <w:sz w:val="26"/>
          <w:szCs w:val="26"/>
          <w:rtl/>
        </w:rPr>
        <w:t xml:space="preserve"> </w:t>
      </w:r>
      <w:r w:rsidRPr="00C12F46">
        <w:rPr>
          <w:rStyle w:val="FootnoteReference"/>
          <w:rFonts w:ascii="Times New Roman" w:hAnsi="Times New Roman" w:cs="Times New Roman"/>
          <w:sz w:val="18"/>
          <w:szCs w:val="18"/>
          <w:vertAlign w:val="baseline"/>
          <w:rtl/>
        </w:rPr>
        <w:t xml:space="preserve"> </w:t>
      </w:r>
      <w:r w:rsidRPr="00C12F46">
        <w:rPr>
          <w:rStyle w:val="FootnoteReference"/>
          <w:rFonts w:ascii="Times New Roman" w:hAnsi="Times New Roman" w:cs="Times New Roman"/>
          <w:sz w:val="18"/>
          <w:szCs w:val="18"/>
          <w:vertAlign w:val="baseline"/>
        </w:rPr>
        <w:t>http://mercuryconvention.org/Negotiations/INCBureau/tabid/3827/Default.aspx</w:t>
      </w:r>
      <w:r w:rsidRPr="00C12F46">
        <w:rPr>
          <w:rStyle w:val="FootnoteReference"/>
          <w:rFonts w:ascii="Times New Roman" w:hAnsi="Times New Roman" w:cs="Times New Roman"/>
          <w:sz w:val="18"/>
          <w:szCs w:val="18"/>
          <w:vertAlign w:val="baseli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9D4EBB" w:rsidRDefault="00934FB6" w:rsidP="008018BE">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8018BE">
      <w:rPr>
        <w:b/>
        <w:bCs/>
        <w:sz w:val="17"/>
        <w:szCs w:val="17"/>
        <w:lang w:val="fr-FR"/>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42E" w:rsidRPr="00EC3A5F" w:rsidRDefault="00934FB6" w:rsidP="00E33D3F">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E33D3F">
      <w:rPr>
        <w:b/>
        <w:bCs/>
        <w:sz w:val="17"/>
        <w:szCs w:val="17"/>
        <w:lang w:val="fr-FR"/>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EBD6056"/>
    <w:multiLevelType w:val="singleLevel"/>
    <w:tmpl w:val="22D82B4C"/>
    <w:lvl w:ilvl="0">
      <w:start w:val="1"/>
      <w:numFmt w:val="lowerRoman"/>
      <w:pStyle w:val="Paralevel3"/>
      <w:lvlText w:val="(%1)"/>
      <w:lvlJc w:val="left"/>
      <w:pPr>
        <w:tabs>
          <w:tab w:val="num" w:pos="2892"/>
        </w:tabs>
        <w:ind w:left="2892" w:hanging="579"/>
      </w:pPr>
    </w:lvl>
  </w:abstractNum>
  <w:abstractNum w:abstractNumId="7"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0"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4"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5"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5"/>
  </w:num>
  <w:num w:numId="4">
    <w:abstractNumId w:val="14"/>
  </w:num>
  <w:num w:numId="5">
    <w:abstractNumId w:val="7"/>
  </w:num>
  <w:num w:numId="6">
    <w:abstractNumId w:val="9"/>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3"/>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
  </w:num>
  <w:num w:numId="18">
    <w:abstractNumId w:val="8"/>
    <w:lvlOverride w:ilvl="0">
      <w:lvl w:ilvl="0">
        <w:start w:val="1"/>
        <w:numFmt w:val="decimal"/>
        <w:lvlText w:val="%1-"/>
        <w:lvlJc w:val="left"/>
        <w:pPr>
          <w:tabs>
            <w:tab w:val="num" w:pos="1134"/>
          </w:tabs>
          <w:ind w:left="1247" w:firstLine="0"/>
        </w:pPr>
        <w:rPr>
          <w:rFonts w:hint="default"/>
        </w:rPr>
      </w:lvl>
    </w:lvlOverride>
  </w:num>
  <w:num w:numId="19">
    <w:abstractNumId w:val="8"/>
    <w:lvlOverride w:ilvl="0">
      <w:lvl w:ilvl="0">
        <w:start w:val="1"/>
        <w:numFmt w:val="decimal"/>
        <w:lvlText w:val="%1 -"/>
        <w:lvlJc w:val="left"/>
        <w:pPr>
          <w:ind w:left="1636"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0">
    <w:abstractNumId w:val="6"/>
    <w:lvlOverride w:ilvl="0">
      <w:startOverride w:val="1"/>
    </w:lvlOverride>
  </w:num>
  <w:num w:numId="2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1228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3E79"/>
    <w:rsid w:val="00037D52"/>
    <w:rsid w:val="0004010A"/>
    <w:rsid w:val="00051665"/>
    <w:rsid w:val="0006021A"/>
    <w:rsid w:val="000668FE"/>
    <w:rsid w:val="00071F69"/>
    <w:rsid w:val="00072F5D"/>
    <w:rsid w:val="0008088A"/>
    <w:rsid w:val="00080D2E"/>
    <w:rsid w:val="000844F9"/>
    <w:rsid w:val="000A33B7"/>
    <w:rsid w:val="000B1AA7"/>
    <w:rsid w:val="000B41E8"/>
    <w:rsid w:val="000C042E"/>
    <w:rsid w:val="000C4BFF"/>
    <w:rsid w:val="000C6AF1"/>
    <w:rsid w:val="000C72D5"/>
    <w:rsid w:val="000F083C"/>
    <w:rsid w:val="000F39C0"/>
    <w:rsid w:val="000F712A"/>
    <w:rsid w:val="00102A11"/>
    <w:rsid w:val="00111DDA"/>
    <w:rsid w:val="001122CD"/>
    <w:rsid w:val="00115715"/>
    <w:rsid w:val="0012040B"/>
    <w:rsid w:val="001223A2"/>
    <w:rsid w:val="00124CC4"/>
    <w:rsid w:val="0012776B"/>
    <w:rsid w:val="00131860"/>
    <w:rsid w:val="00131CE1"/>
    <w:rsid w:val="00134EB1"/>
    <w:rsid w:val="001367EA"/>
    <w:rsid w:val="001368B8"/>
    <w:rsid w:val="0014278C"/>
    <w:rsid w:val="00143EB4"/>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1DD3"/>
    <w:rsid w:val="001F287A"/>
    <w:rsid w:val="001F390D"/>
    <w:rsid w:val="002079F8"/>
    <w:rsid w:val="002300EA"/>
    <w:rsid w:val="0023160B"/>
    <w:rsid w:val="002323CD"/>
    <w:rsid w:val="002361BF"/>
    <w:rsid w:val="002420A3"/>
    <w:rsid w:val="00252FE5"/>
    <w:rsid w:val="00255F00"/>
    <w:rsid w:val="00260A65"/>
    <w:rsid w:val="00260C3B"/>
    <w:rsid w:val="00261436"/>
    <w:rsid w:val="00261451"/>
    <w:rsid w:val="00267DA8"/>
    <w:rsid w:val="0027071F"/>
    <w:rsid w:val="00276295"/>
    <w:rsid w:val="00276330"/>
    <w:rsid w:val="00291EAE"/>
    <w:rsid w:val="00295F25"/>
    <w:rsid w:val="002962A4"/>
    <w:rsid w:val="002A2BDE"/>
    <w:rsid w:val="002B14DB"/>
    <w:rsid w:val="002C1EE1"/>
    <w:rsid w:val="002C46F7"/>
    <w:rsid w:val="002C60AD"/>
    <w:rsid w:val="002D07C5"/>
    <w:rsid w:val="002D57DB"/>
    <w:rsid w:val="002E7390"/>
    <w:rsid w:val="002F10A1"/>
    <w:rsid w:val="002F11C2"/>
    <w:rsid w:val="002F74A0"/>
    <w:rsid w:val="00304FAF"/>
    <w:rsid w:val="00306618"/>
    <w:rsid w:val="00310BFE"/>
    <w:rsid w:val="00317E61"/>
    <w:rsid w:val="00323929"/>
    <w:rsid w:val="003501E1"/>
    <w:rsid w:val="003511A7"/>
    <w:rsid w:val="00351FDC"/>
    <w:rsid w:val="003553DB"/>
    <w:rsid w:val="0036154E"/>
    <w:rsid w:val="0036250E"/>
    <w:rsid w:val="003821A4"/>
    <w:rsid w:val="0038322E"/>
    <w:rsid w:val="00386BD3"/>
    <w:rsid w:val="00390CD8"/>
    <w:rsid w:val="003923ED"/>
    <w:rsid w:val="00397363"/>
    <w:rsid w:val="003A7AA7"/>
    <w:rsid w:val="003B1437"/>
    <w:rsid w:val="003B507C"/>
    <w:rsid w:val="003C3E04"/>
    <w:rsid w:val="003C42E1"/>
    <w:rsid w:val="003C6409"/>
    <w:rsid w:val="003C6718"/>
    <w:rsid w:val="003C7FA8"/>
    <w:rsid w:val="003D355A"/>
    <w:rsid w:val="003E0E95"/>
    <w:rsid w:val="003E1210"/>
    <w:rsid w:val="003E4464"/>
    <w:rsid w:val="003E4E41"/>
    <w:rsid w:val="003F209F"/>
    <w:rsid w:val="003F77FF"/>
    <w:rsid w:val="0040218B"/>
    <w:rsid w:val="00403B93"/>
    <w:rsid w:val="00405211"/>
    <w:rsid w:val="004112CD"/>
    <w:rsid w:val="0042042E"/>
    <w:rsid w:val="00420706"/>
    <w:rsid w:val="00423AEE"/>
    <w:rsid w:val="00451081"/>
    <w:rsid w:val="00451ABD"/>
    <w:rsid w:val="004524AB"/>
    <w:rsid w:val="004547E5"/>
    <w:rsid w:val="004606CA"/>
    <w:rsid w:val="00472C66"/>
    <w:rsid w:val="00485260"/>
    <w:rsid w:val="004916B5"/>
    <w:rsid w:val="0049251D"/>
    <w:rsid w:val="00495361"/>
    <w:rsid w:val="004A1FC4"/>
    <w:rsid w:val="004B0A17"/>
    <w:rsid w:val="004C463D"/>
    <w:rsid w:val="004C7C6A"/>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448C4"/>
    <w:rsid w:val="005668AB"/>
    <w:rsid w:val="00590B41"/>
    <w:rsid w:val="00591B8E"/>
    <w:rsid w:val="00594173"/>
    <w:rsid w:val="005945AA"/>
    <w:rsid w:val="00597815"/>
    <w:rsid w:val="005A26D6"/>
    <w:rsid w:val="005A6A53"/>
    <w:rsid w:val="005B198D"/>
    <w:rsid w:val="005B25B0"/>
    <w:rsid w:val="005B3616"/>
    <w:rsid w:val="005C1DB0"/>
    <w:rsid w:val="005C55FF"/>
    <w:rsid w:val="005D23EF"/>
    <w:rsid w:val="005E0335"/>
    <w:rsid w:val="005E06C5"/>
    <w:rsid w:val="005E2737"/>
    <w:rsid w:val="005E35EA"/>
    <w:rsid w:val="005E6B63"/>
    <w:rsid w:val="005F3809"/>
    <w:rsid w:val="005F5925"/>
    <w:rsid w:val="00601018"/>
    <w:rsid w:val="0060188A"/>
    <w:rsid w:val="0060772E"/>
    <w:rsid w:val="00614BE8"/>
    <w:rsid w:val="00615461"/>
    <w:rsid w:val="006160A4"/>
    <w:rsid w:val="006216A8"/>
    <w:rsid w:val="006227F4"/>
    <w:rsid w:val="00626986"/>
    <w:rsid w:val="00632CDF"/>
    <w:rsid w:val="0063365A"/>
    <w:rsid w:val="0063685D"/>
    <w:rsid w:val="00671875"/>
    <w:rsid w:val="00684004"/>
    <w:rsid w:val="00684243"/>
    <w:rsid w:val="00685F7F"/>
    <w:rsid w:val="00696059"/>
    <w:rsid w:val="006A7E4F"/>
    <w:rsid w:val="006B05FA"/>
    <w:rsid w:val="006B54B1"/>
    <w:rsid w:val="006C028B"/>
    <w:rsid w:val="006C560D"/>
    <w:rsid w:val="006D598B"/>
    <w:rsid w:val="006E1D97"/>
    <w:rsid w:val="006E4BE0"/>
    <w:rsid w:val="006F036C"/>
    <w:rsid w:val="006F7F31"/>
    <w:rsid w:val="00706852"/>
    <w:rsid w:val="00712158"/>
    <w:rsid w:val="00720D77"/>
    <w:rsid w:val="007231F8"/>
    <w:rsid w:val="00726240"/>
    <w:rsid w:val="007275EE"/>
    <w:rsid w:val="00734EE4"/>
    <w:rsid w:val="007357B9"/>
    <w:rsid w:val="00744D3B"/>
    <w:rsid w:val="00751096"/>
    <w:rsid w:val="0075378C"/>
    <w:rsid w:val="00764B71"/>
    <w:rsid w:val="0077392C"/>
    <w:rsid w:val="007775CF"/>
    <w:rsid w:val="00782769"/>
    <w:rsid w:val="00783165"/>
    <w:rsid w:val="007878A7"/>
    <w:rsid w:val="007A671B"/>
    <w:rsid w:val="007B173A"/>
    <w:rsid w:val="007B5F59"/>
    <w:rsid w:val="007B7061"/>
    <w:rsid w:val="007C62EE"/>
    <w:rsid w:val="007C73F5"/>
    <w:rsid w:val="007D3018"/>
    <w:rsid w:val="007E0C9A"/>
    <w:rsid w:val="007F304D"/>
    <w:rsid w:val="008018BE"/>
    <w:rsid w:val="00802B63"/>
    <w:rsid w:val="00805014"/>
    <w:rsid w:val="00811602"/>
    <w:rsid w:val="00822614"/>
    <w:rsid w:val="008321C1"/>
    <w:rsid w:val="008323B3"/>
    <w:rsid w:val="008330BB"/>
    <w:rsid w:val="00845BED"/>
    <w:rsid w:val="008500FB"/>
    <w:rsid w:val="00852F12"/>
    <w:rsid w:val="00873A40"/>
    <w:rsid w:val="00880C90"/>
    <w:rsid w:val="00887CE8"/>
    <w:rsid w:val="0089216B"/>
    <w:rsid w:val="0089620E"/>
    <w:rsid w:val="008A4A78"/>
    <w:rsid w:val="008A5EBB"/>
    <w:rsid w:val="008A79DC"/>
    <w:rsid w:val="008B6A62"/>
    <w:rsid w:val="008C23F0"/>
    <w:rsid w:val="008F4416"/>
    <w:rsid w:val="0090002B"/>
    <w:rsid w:val="009017E0"/>
    <w:rsid w:val="0092522D"/>
    <w:rsid w:val="009261B4"/>
    <w:rsid w:val="00926C1F"/>
    <w:rsid w:val="00931CC7"/>
    <w:rsid w:val="0093243C"/>
    <w:rsid w:val="00934EBC"/>
    <w:rsid w:val="00934FB6"/>
    <w:rsid w:val="00952DAB"/>
    <w:rsid w:val="00955980"/>
    <w:rsid w:val="0096449B"/>
    <w:rsid w:val="00980B82"/>
    <w:rsid w:val="009819E2"/>
    <w:rsid w:val="00983518"/>
    <w:rsid w:val="0099049A"/>
    <w:rsid w:val="00995B3A"/>
    <w:rsid w:val="009A052E"/>
    <w:rsid w:val="009A0564"/>
    <w:rsid w:val="009A11E7"/>
    <w:rsid w:val="009A1FDF"/>
    <w:rsid w:val="009A6C71"/>
    <w:rsid w:val="009B2A75"/>
    <w:rsid w:val="009C40AA"/>
    <w:rsid w:val="009C5B87"/>
    <w:rsid w:val="009D06F9"/>
    <w:rsid w:val="009D28AB"/>
    <w:rsid w:val="009D342E"/>
    <w:rsid w:val="009D4EBB"/>
    <w:rsid w:val="009D58E8"/>
    <w:rsid w:val="009E2CE5"/>
    <w:rsid w:val="009E4569"/>
    <w:rsid w:val="009E46DF"/>
    <w:rsid w:val="009E6EAB"/>
    <w:rsid w:val="009E7704"/>
    <w:rsid w:val="009F7025"/>
    <w:rsid w:val="00A02D05"/>
    <w:rsid w:val="00A108BD"/>
    <w:rsid w:val="00A178E1"/>
    <w:rsid w:val="00A23B72"/>
    <w:rsid w:val="00A26E11"/>
    <w:rsid w:val="00A34C1A"/>
    <w:rsid w:val="00A579D1"/>
    <w:rsid w:val="00A57F44"/>
    <w:rsid w:val="00A67825"/>
    <w:rsid w:val="00A76B59"/>
    <w:rsid w:val="00A969A0"/>
    <w:rsid w:val="00AA32A0"/>
    <w:rsid w:val="00AA74DD"/>
    <w:rsid w:val="00AB1611"/>
    <w:rsid w:val="00AB1E5D"/>
    <w:rsid w:val="00AC5F19"/>
    <w:rsid w:val="00AD75EC"/>
    <w:rsid w:val="00AE4729"/>
    <w:rsid w:val="00AF0DF6"/>
    <w:rsid w:val="00B0033E"/>
    <w:rsid w:val="00B110B0"/>
    <w:rsid w:val="00B179A4"/>
    <w:rsid w:val="00B336C3"/>
    <w:rsid w:val="00B42C89"/>
    <w:rsid w:val="00B602AD"/>
    <w:rsid w:val="00B65469"/>
    <w:rsid w:val="00B66D5F"/>
    <w:rsid w:val="00B762F2"/>
    <w:rsid w:val="00B77EDA"/>
    <w:rsid w:val="00B83776"/>
    <w:rsid w:val="00B87B65"/>
    <w:rsid w:val="00B87FDB"/>
    <w:rsid w:val="00B91039"/>
    <w:rsid w:val="00B913B6"/>
    <w:rsid w:val="00B945ED"/>
    <w:rsid w:val="00B97A52"/>
    <w:rsid w:val="00BA25F3"/>
    <w:rsid w:val="00BA5B08"/>
    <w:rsid w:val="00BA66F1"/>
    <w:rsid w:val="00BA6ED1"/>
    <w:rsid w:val="00BB0629"/>
    <w:rsid w:val="00BB4CA4"/>
    <w:rsid w:val="00BD1906"/>
    <w:rsid w:val="00BD4A65"/>
    <w:rsid w:val="00BE20CA"/>
    <w:rsid w:val="00BF64C6"/>
    <w:rsid w:val="00BF7F42"/>
    <w:rsid w:val="00C0594F"/>
    <w:rsid w:val="00C1200F"/>
    <w:rsid w:val="00C1297E"/>
    <w:rsid w:val="00C12F46"/>
    <w:rsid w:val="00C2111C"/>
    <w:rsid w:val="00C33F5C"/>
    <w:rsid w:val="00C34FDE"/>
    <w:rsid w:val="00C36378"/>
    <w:rsid w:val="00C37B3A"/>
    <w:rsid w:val="00C47E78"/>
    <w:rsid w:val="00C56205"/>
    <w:rsid w:val="00C712BF"/>
    <w:rsid w:val="00C7529E"/>
    <w:rsid w:val="00C75C0B"/>
    <w:rsid w:val="00C85728"/>
    <w:rsid w:val="00C86BDC"/>
    <w:rsid w:val="00C90A4C"/>
    <w:rsid w:val="00C91665"/>
    <w:rsid w:val="00C92369"/>
    <w:rsid w:val="00C94729"/>
    <w:rsid w:val="00CA4F8C"/>
    <w:rsid w:val="00CB79F1"/>
    <w:rsid w:val="00CC16CF"/>
    <w:rsid w:val="00CD25C4"/>
    <w:rsid w:val="00CD399B"/>
    <w:rsid w:val="00CD4572"/>
    <w:rsid w:val="00CD4BDF"/>
    <w:rsid w:val="00CD5653"/>
    <w:rsid w:val="00D0655D"/>
    <w:rsid w:val="00D113A9"/>
    <w:rsid w:val="00D12FDA"/>
    <w:rsid w:val="00D15263"/>
    <w:rsid w:val="00D21049"/>
    <w:rsid w:val="00D261D5"/>
    <w:rsid w:val="00D444E7"/>
    <w:rsid w:val="00D44CE3"/>
    <w:rsid w:val="00D52B4F"/>
    <w:rsid w:val="00D55934"/>
    <w:rsid w:val="00D569AA"/>
    <w:rsid w:val="00D578BF"/>
    <w:rsid w:val="00D66C66"/>
    <w:rsid w:val="00D70490"/>
    <w:rsid w:val="00D71822"/>
    <w:rsid w:val="00D735DD"/>
    <w:rsid w:val="00D80FA4"/>
    <w:rsid w:val="00D90EDD"/>
    <w:rsid w:val="00D9173E"/>
    <w:rsid w:val="00D91942"/>
    <w:rsid w:val="00D958DE"/>
    <w:rsid w:val="00D96E70"/>
    <w:rsid w:val="00DA14CC"/>
    <w:rsid w:val="00DA1588"/>
    <w:rsid w:val="00DA494E"/>
    <w:rsid w:val="00DB686B"/>
    <w:rsid w:val="00DB6958"/>
    <w:rsid w:val="00DC4E2F"/>
    <w:rsid w:val="00DC590D"/>
    <w:rsid w:val="00DD2F15"/>
    <w:rsid w:val="00DE44A3"/>
    <w:rsid w:val="00DE796A"/>
    <w:rsid w:val="00E015AC"/>
    <w:rsid w:val="00E0494C"/>
    <w:rsid w:val="00E1515A"/>
    <w:rsid w:val="00E176E7"/>
    <w:rsid w:val="00E323C0"/>
    <w:rsid w:val="00E33D3F"/>
    <w:rsid w:val="00E366E4"/>
    <w:rsid w:val="00E369DB"/>
    <w:rsid w:val="00E36EB2"/>
    <w:rsid w:val="00E51BAF"/>
    <w:rsid w:val="00E53D44"/>
    <w:rsid w:val="00E63CFD"/>
    <w:rsid w:val="00E642AB"/>
    <w:rsid w:val="00E760C7"/>
    <w:rsid w:val="00E90558"/>
    <w:rsid w:val="00E96DEF"/>
    <w:rsid w:val="00EA0788"/>
    <w:rsid w:val="00EA09DC"/>
    <w:rsid w:val="00EA0F41"/>
    <w:rsid w:val="00EA14B6"/>
    <w:rsid w:val="00EB63CF"/>
    <w:rsid w:val="00EC35F9"/>
    <w:rsid w:val="00EC3A5F"/>
    <w:rsid w:val="00ED0538"/>
    <w:rsid w:val="00ED77A3"/>
    <w:rsid w:val="00EE026C"/>
    <w:rsid w:val="00EE48F0"/>
    <w:rsid w:val="00EF0793"/>
    <w:rsid w:val="00F02E24"/>
    <w:rsid w:val="00F12DD6"/>
    <w:rsid w:val="00F1601D"/>
    <w:rsid w:val="00F240DC"/>
    <w:rsid w:val="00F26CD0"/>
    <w:rsid w:val="00F47390"/>
    <w:rsid w:val="00F50135"/>
    <w:rsid w:val="00F54D78"/>
    <w:rsid w:val="00F61AB5"/>
    <w:rsid w:val="00F64BB3"/>
    <w:rsid w:val="00F70C3F"/>
    <w:rsid w:val="00F7639B"/>
    <w:rsid w:val="00F90E81"/>
    <w:rsid w:val="00F93241"/>
    <w:rsid w:val="00FB59A6"/>
    <w:rsid w:val="00FC5790"/>
    <w:rsid w:val="00FD576F"/>
    <w:rsid w:val="00FD7BCB"/>
    <w:rsid w:val="00FD7F76"/>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59296B"/>
  <w15:docId w15:val="{AFEA5DE3-D202-4527-B9DB-22A072B7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7231F8"/>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AATitle">
    <w:name w:val="AA_Title"/>
    <w:basedOn w:val="Normal"/>
    <w:rsid w:val="007231F8"/>
    <w:pPr>
      <w:keepNext/>
      <w:keepLines/>
      <w:tabs>
        <w:tab w:val="left" w:pos="1247"/>
        <w:tab w:val="left" w:pos="1814"/>
        <w:tab w:val="left" w:pos="2381"/>
        <w:tab w:val="left" w:pos="2948"/>
        <w:tab w:val="left" w:pos="3515"/>
        <w:tab w:val="left" w:pos="4082"/>
      </w:tabs>
      <w:suppressAutoHyphens/>
      <w:ind w:right="5103"/>
    </w:pPr>
    <w:rPr>
      <w:rFonts w:cs="Times New Roman"/>
      <w:b/>
      <w:szCs w:val="20"/>
      <w:lang w:val="en-GB"/>
    </w:rPr>
  </w:style>
  <w:style w:type="paragraph" w:customStyle="1" w:styleId="AATitle2">
    <w:name w:val="AA_Title2"/>
    <w:basedOn w:val="AATitle"/>
    <w:rsid w:val="007231F8"/>
    <w:pPr>
      <w:tabs>
        <w:tab w:val="clear" w:pos="4082"/>
      </w:tabs>
      <w:spacing w:before="120" w:after="120"/>
      <w:ind w:right="4536"/>
    </w:pPr>
  </w:style>
  <w:style w:type="paragraph" w:customStyle="1" w:styleId="BBTitle">
    <w:name w:val="BB_Title"/>
    <w:basedOn w:val="Normal"/>
    <w:link w:val="BBTitleChar"/>
    <w:rsid w:val="007231F8"/>
    <w:pPr>
      <w:keepNext/>
      <w:keepLines/>
      <w:tabs>
        <w:tab w:val="left" w:pos="1247"/>
        <w:tab w:val="left" w:pos="1814"/>
        <w:tab w:val="left" w:pos="2381"/>
        <w:tab w:val="left" w:pos="2948"/>
        <w:tab w:val="left" w:pos="3515"/>
        <w:tab w:val="left" w:pos="4082"/>
      </w:tabs>
      <w:suppressAutoHyphens/>
      <w:spacing w:before="320" w:after="240"/>
      <w:ind w:left="1247" w:right="567"/>
    </w:pPr>
    <w:rPr>
      <w:rFonts w:cs="Times New Roman"/>
      <w:b/>
      <w:sz w:val="28"/>
      <w:szCs w:val="28"/>
      <w:lang w:val="en-GB"/>
    </w:rPr>
  </w:style>
  <w:style w:type="paragraph" w:customStyle="1" w:styleId="NormalNonumber">
    <w:name w:val="Normal_No_number"/>
    <w:basedOn w:val="Normal"/>
    <w:rsid w:val="007231F8"/>
    <w:pPr>
      <w:tabs>
        <w:tab w:val="left" w:pos="1247"/>
        <w:tab w:val="left" w:pos="1814"/>
        <w:tab w:val="left" w:pos="2381"/>
        <w:tab w:val="left" w:pos="2948"/>
        <w:tab w:val="left" w:pos="3515"/>
        <w:tab w:val="left" w:pos="4082"/>
      </w:tabs>
      <w:spacing w:after="120"/>
      <w:ind w:left="1247"/>
    </w:pPr>
    <w:rPr>
      <w:rFonts w:cs="Times New Roman"/>
      <w:szCs w:val="20"/>
      <w:lang w:val="en-GB"/>
    </w:rPr>
  </w:style>
  <w:style w:type="paragraph" w:customStyle="1" w:styleId="ZZAnxtitle">
    <w:name w:val="ZZ_Anx_title"/>
    <w:basedOn w:val="Normal"/>
    <w:link w:val="ZZAnxtitleChar"/>
    <w:rsid w:val="007231F8"/>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7231F8"/>
    <w:rPr>
      <w:rFonts w:cs="Times New Roman"/>
      <w:b/>
      <w:bCs/>
      <w:sz w:val="28"/>
      <w:szCs w:val="26"/>
      <w:lang w:val="en-GB"/>
    </w:rPr>
  </w:style>
  <w:style w:type="character" w:customStyle="1" w:styleId="ZZAnxheaderChar">
    <w:name w:val="ZZ_Anx_header Char"/>
    <w:link w:val="ZZAnxheader"/>
    <w:rsid w:val="007231F8"/>
    <w:rPr>
      <w:rFonts w:cs="Times New Roman"/>
      <w:b/>
      <w:bCs/>
      <w:sz w:val="28"/>
      <w:szCs w:val="22"/>
      <w:lang w:val="en-GB"/>
    </w:rPr>
  </w:style>
  <w:style w:type="character" w:customStyle="1" w:styleId="CH2Char">
    <w:name w:val="CH2 Char"/>
    <w:link w:val="CH2"/>
    <w:rsid w:val="007231F8"/>
    <w:rPr>
      <w:rFonts w:cs="Times New Roman"/>
      <w:b/>
      <w:sz w:val="24"/>
      <w:szCs w:val="24"/>
      <w:lang w:val="en-GB"/>
    </w:rPr>
  </w:style>
  <w:style w:type="paragraph" w:customStyle="1" w:styleId="CH1">
    <w:name w:val="CH1"/>
    <w:basedOn w:val="Normalpool"/>
    <w:next w:val="CH2"/>
    <w:rsid w:val="00E53D44"/>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bidi/>
      <w:spacing w:before="240" w:after="120"/>
      <w:ind w:left="1247" w:right="284" w:hanging="1247"/>
    </w:pPr>
    <w:rPr>
      <w:rFonts w:ascii="Arial" w:eastAsia="Arial" w:hAnsi="Arial" w:cs="Arial"/>
      <w:b/>
      <w:sz w:val="28"/>
      <w:szCs w:val="28"/>
      <w:rtl/>
    </w:rPr>
  </w:style>
  <w:style w:type="character" w:customStyle="1" w:styleId="BBTitleChar">
    <w:name w:val="BB_Title Char"/>
    <w:link w:val="BBTitle"/>
    <w:rsid w:val="00E53D44"/>
    <w:rPr>
      <w:rFonts w:cs="Times New Roman"/>
      <w:b/>
      <w:sz w:val="28"/>
      <w:szCs w:val="28"/>
      <w:lang w:val="en-GB"/>
    </w:rPr>
  </w:style>
  <w:style w:type="paragraph" w:customStyle="1" w:styleId="Paralevel3">
    <w:name w:val="Para level3"/>
    <w:basedOn w:val="Normal"/>
    <w:rsid w:val="00E53D44"/>
    <w:pPr>
      <w:numPr>
        <w:numId w:val="20"/>
      </w:numPr>
      <w:tabs>
        <w:tab w:val="num" w:pos="360"/>
      </w:tabs>
      <w:suppressAutoHyphens/>
      <w:bidi/>
      <w:spacing w:after="120"/>
      <w:ind w:left="0" w:firstLine="0"/>
    </w:pPr>
    <w:rPr>
      <w:rFonts w:ascii="Arial" w:eastAsia="Arial" w:hAnsi="Arial" w:cs="Arial"/>
      <w:szCs w:val="20"/>
      <w:rtl/>
      <w:lang w:val="en-GB"/>
    </w:rPr>
  </w:style>
  <w:style w:type="character" w:customStyle="1" w:styleId="UnresolvedMention1">
    <w:name w:val="Unresolved Mention1"/>
    <w:basedOn w:val="DefaultParagraphFont"/>
    <w:uiPriority w:val="99"/>
    <w:semiHidden/>
    <w:unhideWhenUsed/>
    <w:rsid w:val="003C7F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ercuryconvention.org/AwarenessRaising/Workshops/tabid/3800/Default.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073E-8500-4E7E-9174-EF3E3409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dc:description/>
  <cp:lastModifiedBy>Afaf Ali-Salih</cp:lastModifiedBy>
  <cp:revision>4</cp:revision>
  <cp:lastPrinted>2017-08-15T08:34:00Z</cp:lastPrinted>
  <dcterms:created xsi:type="dcterms:W3CDTF">2017-08-15T08:33:00Z</dcterms:created>
  <dcterms:modified xsi:type="dcterms:W3CDTF">2017-08-15T08:34:00Z</dcterms:modified>
</cp:coreProperties>
</file>