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tl/>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proofErr w:type="gramStart"/>
            <w:r w:rsidRPr="000844F9">
              <w:rPr>
                <w:rFonts w:hint="cs"/>
                <w:b/>
                <w:bCs/>
                <w:sz w:val="44"/>
                <w:szCs w:val="44"/>
                <w:rtl/>
              </w:rPr>
              <w:t>الأمم</w:t>
            </w:r>
            <w:proofErr w:type="gramEnd"/>
            <w:r w:rsidRPr="000844F9">
              <w:rPr>
                <w:rFonts w:hint="cs"/>
                <w:b/>
                <w:bCs/>
                <w:sz w:val="44"/>
                <w:szCs w:val="44"/>
                <w:rtl/>
              </w:rPr>
              <w:t xml:space="preserve">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324B8B">
            <w:pPr>
              <w:rPr>
                <w:rFonts w:cs="Times New Roman"/>
                <w:b/>
                <w:bCs/>
                <w:szCs w:val="20"/>
              </w:rPr>
            </w:pPr>
            <w:r w:rsidRPr="00AB507F">
              <w:rPr>
                <w:rFonts w:cs="Times New Roman"/>
                <w:b/>
                <w:bCs/>
                <w:sz w:val="28"/>
              </w:rPr>
              <w:t>UNEP</w:t>
            </w:r>
            <w:r>
              <w:rPr>
                <w:rFonts w:cs="Times New Roman"/>
              </w:rPr>
              <w:t>/</w:t>
            </w:r>
            <w:r w:rsidR="00934FB6">
              <w:rPr>
                <w:rFonts w:cs="Times New Roman"/>
                <w:szCs w:val="20"/>
              </w:rPr>
              <w:t xml:space="preserve"> MC/COP.1/</w:t>
            </w:r>
            <w:r w:rsidR="00324B8B">
              <w:rPr>
                <w:rFonts w:cs="Times New Roman"/>
                <w:szCs w:val="20"/>
              </w:rPr>
              <w:t>1</w:t>
            </w:r>
            <w:r w:rsidR="00934FB6">
              <w:rPr>
                <w:rFonts w:cs="Times New Roman"/>
                <w:szCs w:val="20"/>
              </w:rPr>
              <w:t>0</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A969A0" w:rsidRDefault="00934FB6" w:rsidP="00B42C89">
            <w:pPr>
              <w:spacing w:before="120"/>
              <w:jc w:val="both"/>
              <w:rPr>
                <w:rFonts w:cs="Times New Roman"/>
                <w:szCs w:val="20"/>
                <w:rtl/>
                <w:lang w:val="en-GB"/>
              </w:rPr>
            </w:pPr>
            <w:r w:rsidRPr="00A969A0">
              <w:rPr>
                <w:rFonts w:cs="Times New Roman"/>
                <w:szCs w:val="20"/>
              </w:rPr>
              <w:t>Distr.</w:t>
            </w:r>
            <w:r w:rsidRPr="00A969A0">
              <w:rPr>
                <w:rFonts w:cs="Times New Roman"/>
                <w:szCs w:val="20"/>
                <w:lang w:val="en-GB"/>
              </w:rPr>
              <w:t>: General</w:t>
            </w:r>
          </w:p>
          <w:p w:rsidR="00934FB6" w:rsidRPr="00A969A0" w:rsidRDefault="00324B8B" w:rsidP="00324B8B">
            <w:pPr>
              <w:jc w:val="both"/>
              <w:rPr>
                <w:rFonts w:cs="Times New Roman"/>
                <w:szCs w:val="20"/>
              </w:rPr>
            </w:pPr>
            <w:r>
              <w:rPr>
                <w:rFonts w:cs="Times New Roman"/>
                <w:szCs w:val="20"/>
                <w:lang w:val="en-GB"/>
              </w:rPr>
              <w:t>13</w:t>
            </w:r>
            <w:r w:rsidR="00934FB6">
              <w:rPr>
                <w:rFonts w:cs="Times New Roman"/>
                <w:szCs w:val="20"/>
              </w:rPr>
              <w:t xml:space="preserve"> </w:t>
            </w:r>
            <w:r>
              <w:rPr>
                <w:rFonts w:cs="Times New Roman"/>
                <w:szCs w:val="20"/>
              </w:rPr>
              <w:t>April</w:t>
            </w:r>
            <w:r w:rsidR="00934FB6" w:rsidRPr="00A969A0">
              <w:rPr>
                <w:rFonts w:cs="Times New Roman"/>
                <w:szCs w:val="20"/>
              </w:rPr>
              <w:t xml:space="preserve"> 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B42C89">
            <w:pPr>
              <w:bidi/>
              <w:spacing w:before="8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rsidR="00DE796A" w:rsidRDefault="000B1AA7" w:rsidP="007B173A">
            <w:pPr>
              <w:spacing w:line="20" w:lineRule="exact"/>
              <w:jc w:val="right"/>
              <w:rPr>
                <w:rtl/>
              </w:rPr>
            </w:pPr>
            <w:r>
              <w:rPr>
                <w:noProof/>
              </w:rPr>
              <w:drawing>
                <wp:anchor distT="0" distB="0" distL="114300" distR="114300" simplePos="0" relativeHeight="251658240" behindDoc="0" locked="0" layoutInCell="1" allowOverlap="1" wp14:anchorId="2E146EBE" wp14:editId="60E92D5D">
                  <wp:simplePos x="0" y="0"/>
                  <wp:positionH relativeFrom="column">
                    <wp:posOffset>75565</wp:posOffset>
                  </wp:positionH>
                  <wp:positionV relativeFrom="paragraph">
                    <wp:posOffset>716915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FC4">
              <w:rPr>
                <w:noProof/>
              </w:rPr>
              <w:drawing>
                <wp:anchor distT="0" distB="0" distL="114300" distR="114300" simplePos="0" relativeHeight="251657216" behindDoc="1" locked="0" layoutInCell="1" allowOverlap="1" wp14:anchorId="6A854403" wp14:editId="158F1B3B">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DE796A" w:rsidP="007B173A">
            <w:pPr>
              <w:spacing w:line="20" w:lineRule="exact"/>
            </w:pP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934FB6" w:rsidRDefault="00934FB6" w:rsidP="00664C12">
            <w:pPr>
              <w:bidi/>
              <w:spacing w:before="60" w:line="360" w:lineRule="exact"/>
              <w:ind w:left="142" w:right="6555"/>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r w:rsidR="00664C12">
              <w:rPr>
                <w:rFonts w:hint="cs"/>
                <w:b/>
                <w:bCs/>
                <w:sz w:val="30"/>
                <w:rtl/>
              </w:rPr>
              <w:t xml:space="preserve"> </w:t>
            </w:r>
            <w:r>
              <w:rPr>
                <w:rFonts w:hint="cs"/>
                <w:b/>
                <w:bCs/>
                <w:sz w:val="30"/>
                <w:rtl/>
              </w:rPr>
              <w:t>بشأن الزئبق</w:t>
            </w:r>
          </w:p>
          <w:p w:rsidR="00934FB6" w:rsidRPr="00A579D1" w:rsidRDefault="00934FB6" w:rsidP="00934FB6">
            <w:pPr>
              <w:bidi/>
              <w:spacing w:line="360" w:lineRule="exact"/>
              <w:ind w:left="142" w:right="748"/>
              <w:jc w:val="both"/>
              <w:rPr>
                <w:b/>
                <w:bCs/>
                <w:sz w:val="30"/>
                <w:rtl/>
              </w:rPr>
            </w:pPr>
            <w:proofErr w:type="gramStart"/>
            <w:r>
              <w:rPr>
                <w:rFonts w:hint="cs"/>
                <w:b/>
                <w:bCs/>
                <w:sz w:val="30"/>
                <w:rtl/>
              </w:rPr>
              <w:t>الاجتماع</w:t>
            </w:r>
            <w:proofErr w:type="gramEnd"/>
            <w:r>
              <w:rPr>
                <w:rFonts w:hint="cs"/>
                <w:b/>
                <w:bCs/>
                <w:sz w:val="30"/>
                <w:rtl/>
              </w:rPr>
              <w:t xml:space="preserve"> الأول</w:t>
            </w:r>
          </w:p>
          <w:p w:rsidR="00934FB6" w:rsidRDefault="00934FB6" w:rsidP="00934FB6">
            <w:pPr>
              <w:bidi/>
              <w:spacing w:line="360" w:lineRule="exact"/>
              <w:ind w:left="142"/>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proofErr w:type="gramStart"/>
            <w:r>
              <w:rPr>
                <w:rFonts w:ascii="Traditional Arabic" w:hAnsi="Traditional Arabic" w:hint="cs"/>
                <w:sz w:val="30"/>
                <w:rtl/>
              </w:rPr>
              <w:t>أيلول</w:t>
            </w:r>
            <w:proofErr w:type="gramEnd"/>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Default="00934FB6" w:rsidP="00664C12">
            <w:pPr>
              <w:bidi/>
              <w:spacing w:after="60" w:line="360" w:lineRule="exact"/>
              <w:ind w:left="142"/>
              <w:jc w:val="both"/>
              <w:rPr>
                <w:rFonts w:cs="Times New Roman"/>
                <w:sz w:val="24"/>
                <w:szCs w:val="24"/>
                <w:rtl/>
              </w:rPr>
            </w:pPr>
            <w:r>
              <w:rPr>
                <w:rFonts w:ascii="Traditional Arabic" w:hAnsi="Traditional Arabic" w:hint="cs"/>
                <w:sz w:val="30"/>
                <w:rtl/>
              </w:rPr>
              <w:t xml:space="preserve">البند </w:t>
            </w:r>
            <w:r w:rsidR="00324B8B" w:rsidRPr="00894ED1">
              <w:rPr>
                <w:rFonts w:ascii="Traditional Arabic" w:hAnsi="Traditional Arabic"/>
                <w:sz w:val="30"/>
                <w:rtl/>
                <w:lang w:eastAsia="zh-TW"/>
              </w:rPr>
              <w:t>5 (أ) ’5‘</w:t>
            </w:r>
            <w:r>
              <w:rPr>
                <w:rFonts w:ascii="Traditional Arabic" w:hAnsi="Traditional Arabic" w:hint="cs"/>
                <w:sz w:val="30"/>
                <w:rtl/>
              </w:rPr>
              <w:t xml:space="preserve"> </w:t>
            </w:r>
            <w:proofErr w:type="gramStart"/>
            <w:r>
              <w:rPr>
                <w:rFonts w:ascii="Traditional Arabic" w:hAnsi="Traditional Arabic" w:hint="cs"/>
                <w:sz w:val="30"/>
                <w:rtl/>
              </w:rPr>
              <w:t>من</w:t>
            </w:r>
            <w:proofErr w:type="gramEnd"/>
            <w:r>
              <w:rPr>
                <w:rFonts w:ascii="Traditional Arabic" w:hAnsi="Traditional Arabic" w:hint="cs"/>
                <w:sz w:val="30"/>
                <w:rtl/>
              </w:rPr>
              <w:t xml:space="preserve"> جدول الأعمال المؤقت</w:t>
            </w:r>
            <w:r w:rsidRPr="00980912">
              <w:rPr>
                <w:rStyle w:val="FootnoteReference"/>
                <w:rFonts w:cs="Times New Roman"/>
                <w:sz w:val="24"/>
                <w:szCs w:val="24"/>
                <w:rtl/>
              </w:rPr>
              <w:footnoteReference w:customMarkFollows="1" w:id="1"/>
              <w:t>*</w:t>
            </w:r>
          </w:p>
          <w:p w:rsidR="00664C12" w:rsidRPr="00664C12" w:rsidRDefault="00664C12" w:rsidP="00664C12">
            <w:pPr>
              <w:bidi/>
              <w:spacing w:line="340" w:lineRule="exact"/>
              <w:ind w:left="142" w:right="5279"/>
              <w:jc w:val="both"/>
              <w:rPr>
                <w:b/>
                <w:bCs/>
                <w:sz w:val="28"/>
                <w:szCs w:val="28"/>
                <w:rtl/>
              </w:rPr>
            </w:pPr>
            <w:r w:rsidRPr="00664C12">
              <w:rPr>
                <w:rFonts w:ascii="Traditional Arabic" w:hAnsi="Traditional Arabic"/>
                <w:b/>
                <w:bCs/>
                <w:sz w:val="28"/>
                <w:szCs w:val="28"/>
                <w:rtl/>
                <w:lang w:eastAsia="zh-TW"/>
              </w:rPr>
              <w:t xml:space="preserve">مسائل </w:t>
            </w:r>
            <w:r w:rsidRPr="00664C12">
              <w:rPr>
                <w:rFonts w:ascii="Traditional Arabic" w:hAnsi="Traditional Arabic" w:hint="cs"/>
                <w:b/>
                <w:bCs/>
                <w:sz w:val="28"/>
                <w:szCs w:val="28"/>
                <w:rtl/>
                <w:lang w:eastAsia="zh-TW"/>
              </w:rPr>
              <w:t xml:space="preserve">تعرض </w:t>
            </w:r>
            <w:r w:rsidRPr="00664C12">
              <w:rPr>
                <w:rFonts w:ascii="Traditional Arabic" w:hAnsi="Traditional Arabic"/>
                <w:b/>
                <w:bCs/>
                <w:sz w:val="28"/>
                <w:szCs w:val="28"/>
                <w:rtl/>
                <w:lang w:eastAsia="zh-TW"/>
              </w:rPr>
              <w:t xml:space="preserve">على مؤتمر الأطراف </w:t>
            </w:r>
            <w:r w:rsidRPr="00664C12">
              <w:rPr>
                <w:rFonts w:ascii="Traditional Arabic" w:hAnsi="Traditional Arabic" w:hint="cs"/>
                <w:b/>
                <w:bCs/>
                <w:sz w:val="28"/>
                <w:szCs w:val="28"/>
                <w:rtl/>
                <w:lang w:eastAsia="zh-TW"/>
              </w:rPr>
              <w:t>لكي</w:t>
            </w:r>
            <w:r w:rsidRPr="00664C12">
              <w:rPr>
                <w:rFonts w:ascii="Traditional Arabic" w:hAnsi="Traditional Arabic"/>
                <w:b/>
                <w:bCs/>
                <w:sz w:val="28"/>
                <w:szCs w:val="28"/>
                <w:rtl/>
                <w:lang w:eastAsia="zh-TW"/>
              </w:rPr>
              <w:t xml:space="preserve"> يتخذ إجراء</w:t>
            </w:r>
            <w:r w:rsidRPr="00664C12">
              <w:rPr>
                <w:rFonts w:ascii="Traditional Arabic" w:hAnsi="Traditional Arabic" w:hint="cs"/>
                <w:b/>
                <w:bCs/>
                <w:sz w:val="28"/>
                <w:szCs w:val="28"/>
                <w:rtl/>
                <w:lang w:eastAsia="zh-TW"/>
              </w:rPr>
              <w:t>ً</w:t>
            </w:r>
            <w:r w:rsidRPr="00664C12">
              <w:rPr>
                <w:rFonts w:ascii="Traditional Arabic" w:hAnsi="Traditional Arabic"/>
                <w:b/>
                <w:bCs/>
                <w:sz w:val="28"/>
                <w:szCs w:val="28"/>
                <w:rtl/>
                <w:lang w:eastAsia="zh-TW"/>
              </w:rPr>
              <w:t xml:space="preserve"> بشأنها في اجتماعه الأول:</w:t>
            </w:r>
            <w:r w:rsidRPr="00664C12">
              <w:rPr>
                <w:rFonts w:ascii="Traditional Arabic" w:hAnsi="Traditional Arabic" w:hint="cs"/>
                <w:b/>
                <w:bCs/>
                <w:sz w:val="28"/>
                <w:szCs w:val="28"/>
                <w:rtl/>
                <w:lang w:eastAsia="zh-TW"/>
              </w:rPr>
              <w:t xml:space="preserve"> </w:t>
            </w:r>
            <w:r w:rsidRPr="00664C12">
              <w:rPr>
                <w:rFonts w:ascii="Traditional Arabic" w:hAnsi="Traditional Arabic"/>
                <w:b/>
                <w:bCs/>
                <w:sz w:val="28"/>
                <w:szCs w:val="28"/>
                <w:rtl/>
                <w:lang w:eastAsia="zh-TW"/>
              </w:rPr>
              <w:t>مسائل تنص عليها الاتفاقية:</w:t>
            </w:r>
            <w:r w:rsidRPr="00664C12">
              <w:rPr>
                <w:rFonts w:ascii="Traditional Arabic" w:hAnsi="Traditional Arabic" w:hint="cs"/>
                <w:b/>
                <w:bCs/>
                <w:sz w:val="28"/>
                <w:szCs w:val="28"/>
                <w:rtl/>
                <w:lang w:eastAsia="zh-TW"/>
              </w:rPr>
              <w:t xml:space="preserve"> </w:t>
            </w:r>
            <w:r w:rsidRPr="00664C12">
              <w:rPr>
                <w:rFonts w:ascii="Traditional Arabic" w:hAnsi="Traditional Arabic"/>
                <w:b/>
                <w:bCs/>
                <w:sz w:val="28"/>
                <w:szCs w:val="28"/>
                <w:rtl/>
                <w:lang w:eastAsia="zh-TW"/>
              </w:rPr>
              <w:t>عضوية لجنة التنفيذ والامتثال على النحو المشار إليه في الفقرة ٣ من المادة ١٥</w:t>
            </w:r>
          </w:p>
        </w:tc>
      </w:tr>
    </w:tbl>
    <w:p w:rsidR="00D113A9" w:rsidRPr="00664C12" w:rsidRDefault="00324B8B" w:rsidP="00664C12">
      <w:pPr>
        <w:pStyle w:val="Title"/>
        <w:spacing w:before="360" w:line="400" w:lineRule="exact"/>
        <w:ind w:left="1134"/>
        <w:jc w:val="both"/>
        <w:rPr>
          <w:rFonts w:cs="Traditional Arabic"/>
          <w:b/>
          <w:bCs/>
          <w:sz w:val="34"/>
          <w:szCs w:val="34"/>
          <w:u w:val="none"/>
          <w:rtl/>
        </w:rPr>
      </w:pPr>
      <w:r w:rsidRPr="00664C12">
        <w:rPr>
          <w:rFonts w:ascii="Traditional Arabic" w:hAnsi="Traditional Arabic" w:cs="Traditional Arabic"/>
          <w:bCs/>
          <w:sz w:val="34"/>
          <w:szCs w:val="34"/>
          <w:u w:val="none"/>
          <w:rtl/>
          <w:lang w:eastAsia="zh-TW"/>
        </w:rPr>
        <w:t xml:space="preserve">عضوية لجنة التنفيذ والامتثال على النحو المشار </w:t>
      </w:r>
      <w:proofErr w:type="gramStart"/>
      <w:r w:rsidRPr="00664C12">
        <w:rPr>
          <w:rFonts w:ascii="Traditional Arabic" w:hAnsi="Traditional Arabic" w:cs="Traditional Arabic"/>
          <w:bCs/>
          <w:sz w:val="34"/>
          <w:szCs w:val="34"/>
          <w:u w:val="none"/>
          <w:rtl/>
          <w:lang w:eastAsia="zh-TW"/>
        </w:rPr>
        <w:t>إليه</w:t>
      </w:r>
      <w:proofErr w:type="gramEnd"/>
      <w:r w:rsidRPr="00664C12">
        <w:rPr>
          <w:rFonts w:ascii="Traditional Arabic" w:hAnsi="Traditional Arabic" w:cs="Traditional Arabic"/>
          <w:bCs/>
          <w:sz w:val="34"/>
          <w:szCs w:val="34"/>
          <w:u w:val="none"/>
          <w:rtl/>
          <w:lang w:eastAsia="zh-TW"/>
        </w:rPr>
        <w:t xml:space="preserve"> في الفقرة ٣ من المادة ١٥</w:t>
      </w:r>
    </w:p>
    <w:p w:rsidR="00D113A9" w:rsidRPr="00664C12" w:rsidRDefault="00324B8B" w:rsidP="00324B8B">
      <w:pPr>
        <w:pStyle w:val="Title"/>
        <w:spacing w:before="240" w:after="240" w:line="400" w:lineRule="exact"/>
        <w:ind w:left="1134"/>
        <w:jc w:val="both"/>
        <w:rPr>
          <w:rFonts w:cs="Traditional Arabic"/>
          <w:b/>
          <w:bCs/>
          <w:sz w:val="32"/>
          <w:szCs w:val="32"/>
          <w:u w:val="none"/>
          <w:rtl/>
        </w:rPr>
      </w:pPr>
      <w:proofErr w:type="gramStart"/>
      <w:r w:rsidRPr="00664C12">
        <w:rPr>
          <w:rFonts w:ascii="Traditional Arabic" w:hAnsi="Traditional Arabic" w:cs="Traditional Arabic"/>
          <w:bCs/>
          <w:sz w:val="32"/>
          <w:szCs w:val="32"/>
          <w:u w:val="none"/>
          <w:rtl/>
          <w:lang w:eastAsia="zh-TW"/>
        </w:rPr>
        <w:t>مذكرة</w:t>
      </w:r>
      <w:proofErr w:type="gramEnd"/>
      <w:r w:rsidRPr="00664C12">
        <w:rPr>
          <w:rFonts w:ascii="Traditional Arabic" w:hAnsi="Traditional Arabic" w:cs="Traditional Arabic"/>
          <w:bCs/>
          <w:sz w:val="32"/>
          <w:szCs w:val="32"/>
          <w:u w:val="none"/>
          <w:rtl/>
          <w:lang w:eastAsia="zh-TW"/>
        </w:rPr>
        <w:t xml:space="preserve"> من الأمانة</w:t>
      </w:r>
    </w:p>
    <w:p w:rsidR="00324B8B" w:rsidRDefault="00324B8B" w:rsidP="00324B8B">
      <w:pPr>
        <w:pStyle w:val="Normalnumber"/>
        <w:numPr>
          <w:ilvl w:val="0"/>
          <w:numId w:val="0"/>
        </w:numPr>
        <w:tabs>
          <w:tab w:val="right" w:pos="1132"/>
          <w:tab w:val="left" w:pos="1841"/>
          <w:tab w:val="left" w:pos="2408"/>
          <w:tab w:val="left" w:pos="2975"/>
          <w:tab w:val="left" w:pos="3515"/>
          <w:tab w:val="left" w:pos="4082"/>
        </w:tabs>
        <w:autoSpaceDE/>
        <w:autoSpaceDN/>
        <w:bidi/>
        <w:adjustRightInd/>
        <w:spacing w:line="400" w:lineRule="exact"/>
        <w:ind w:left="1132"/>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val="en-GB" w:eastAsia="zh-TW"/>
        </w:rPr>
        <w:t>1 -</w:t>
      </w:r>
      <w:r>
        <w:rPr>
          <w:rFonts w:ascii="Traditional Arabic" w:hAnsi="Traditional Arabic" w:cs="Traditional Arabic" w:hint="cs"/>
          <w:sz w:val="30"/>
          <w:szCs w:val="30"/>
          <w:rtl/>
          <w:lang w:val="en-GB" w:eastAsia="zh-TW"/>
        </w:rPr>
        <w:tab/>
      </w:r>
      <w:r w:rsidRPr="00894ED1">
        <w:rPr>
          <w:rFonts w:ascii="Traditional Arabic" w:hAnsi="Traditional Arabic" w:cs="Traditional Arabic"/>
          <w:sz w:val="30"/>
          <w:szCs w:val="30"/>
          <w:rtl/>
          <w:lang w:eastAsia="zh-TW"/>
        </w:rPr>
        <w:t xml:space="preserve">بموجب الفقرة ١ من المادة ١٥ </w:t>
      </w:r>
      <w:r>
        <w:rPr>
          <w:rFonts w:ascii="Traditional Arabic" w:hAnsi="Traditional Arabic" w:cs="Traditional Arabic" w:hint="cs"/>
          <w:sz w:val="30"/>
          <w:szCs w:val="30"/>
          <w:rtl/>
          <w:lang w:eastAsia="zh-TW"/>
        </w:rPr>
        <w:t xml:space="preserve">من </w:t>
      </w:r>
      <w:r w:rsidRPr="00894ED1">
        <w:rPr>
          <w:rFonts w:ascii="Traditional Arabic" w:hAnsi="Traditional Arabic" w:cs="Traditional Arabic"/>
          <w:sz w:val="30"/>
          <w:szCs w:val="30"/>
          <w:rtl/>
          <w:lang w:eastAsia="zh-TW"/>
        </w:rPr>
        <w:t xml:space="preserve">اتفاقية </w:t>
      </w:r>
      <w:proofErr w:type="spellStart"/>
      <w:r w:rsidRPr="00894ED1">
        <w:rPr>
          <w:rFonts w:ascii="Traditional Arabic" w:hAnsi="Traditional Arabic" w:cs="Traditional Arabic"/>
          <w:sz w:val="30"/>
          <w:szCs w:val="30"/>
          <w:rtl/>
          <w:lang w:eastAsia="zh-TW"/>
        </w:rPr>
        <w:t>ميناماتا</w:t>
      </w:r>
      <w:proofErr w:type="spellEnd"/>
      <w:r w:rsidRPr="00894ED1">
        <w:rPr>
          <w:rFonts w:ascii="Traditional Arabic" w:hAnsi="Traditional Arabic" w:cs="Traditional Arabic"/>
          <w:sz w:val="30"/>
          <w:szCs w:val="30"/>
          <w:rtl/>
          <w:lang w:eastAsia="zh-TW"/>
        </w:rPr>
        <w:t xml:space="preserve"> بشأن الزئبق، المتعلقة بلجنة التنفيذ والامتثال، أنشأت الأطراف في الاتفاقية لجنة بصفة هيئة فرعية تابعة لمؤتمر الأطراف، لتعزيز تنفيذ واستعراض الامتثال لجميع أحكام هذه الاتفاقية.</w:t>
      </w:r>
    </w:p>
    <w:p w:rsidR="00324B8B" w:rsidRPr="00894ED1" w:rsidRDefault="00324B8B" w:rsidP="00324B8B">
      <w:pPr>
        <w:pStyle w:val="Normalnumber"/>
        <w:numPr>
          <w:ilvl w:val="0"/>
          <w:numId w:val="0"/>
        </w:numPr>
        <w:tabs>
          <w:tab w:val="right" w:pos="1132"/>
          <w:tab w:val="left" w:pos="1841"/>
          <w:tab w:val="left" w:pos="2408"/>
          <w:tab w:val="left" w:pos="2975"/>
          <w:tab w:val="left" w:pos="3515"/>
          <w:tab w:val="left" w:pos="4082"/>
        </w:tabs>
        <w:autoSpaceDE/>
        <w:autoSpaceDN/>
        <w:bidi/>
        <w:adjustRightInd/>
        <w:spacing w:line="400" w:lineRule="exact"/>
        <w:ind w:left="1132"/>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2 -</w:t>
      </w:r>
      <w:r>
        <w:rPr>
          <w:rFonts w:ascii="Traditional Arabic" w:hAnsi="Traditional Arabic" w:cs="Traditional Arabic" w:hint="cs"/>
          <w:sz w:val="30"/>
          <w:szCs w:val="30"/>
          <w:rtl/>
          <w:lang w:eastAsia="zh-TW"/>
        </w:rPr>
        <w:tab/>
      </w:r>
      <w:r w:rsidRPr="00894ED1">
        <w:rPr>
          <w:rFonts w:ascii="Traditional Arabic" w:hAnsi="Traditional Arabic" w:cs="Traditional Arabic"/>
          <w:sz w:val="30"/>
          <w:szCs w:val="30"/>
          <w:rtl/>
          <w:lang w:eastAsia="zh-TW"/>
        </w:rPr>
        <w:t>وتنص الفقرة ٣ من المادة نفسها على أن تتألّف اللجنة من 15 عضواً، ترشحهم الأطراف وينتخبهم مؤتمر الأطراف مع إيلاء المراعاة الواجبة للتمثيل الجغرافي العادل استناداً إلى المناطق الخمس للأمم المتحدة؛ وأن يُنتَخَب الأعضاء الأوائل في الاجتماع الأول لمؤتمر الأطراف، وبعد ذلك وفقاً للنظام الداخلي للجنة الذي يقره مؤتمر الأطراف في اجتماعه الثاني. وتنص الفقرة 3 أيضا</w:t>
      </w:r>
      <w:r>
        <w:rPr>
          <w:rFonts w:ascii="Traditional Arabic" w:hAnsi="Traditional Arabic" w:cs="Traditional Arabic" w:hint="cs"/>
          <w:sz w:val="30"/>
          <w:szCs w:val="30"/>
          <w:rtl/>
          <w:lang w:eastAsia="zh-TW"/>
        </w:rPr>
        <w:t>ً</w:t>
      </w:r>
      <w:r w:rsidRPr="00894ED1">
        <w:rPr>
          <w:rFonts w:ascii="Traditional Arabic" w:hAnsi="Traditional Arabic" w:cs="Traditional Arabic"/>
          <w:sz w:val="30"/>
          <w:szCs w:val="30"/>
          <w:rtl/>
          <w:lang w:eastAsia="zh-TW"/>
        </w:rPr>
        <w:t xml:space="preserve"> على أن يكون لأعضاء اللجنة اختصاص في ميدان ذي صلة بهذه الاتفاقية ويعكس </w:t>
      </w:r>
      <w:proofErr w:type="gramStart"/>
      <w:r w:rsidRPr="00894ED1">
        <w:rPr>
          <w:rFonts w:ascii="Traditional Arabic" w:hAnsi="Traditional Arabic" w:cs="Traditional Arabic"/>
          <w:sz w:val="30"/>
          <w:szCs w:val="30"/>
          <w:rtl/>
          <w:lang w:eastAsia="zh-TW"/>
        </w:rPr>
        <w:t>توازناً</w:t>
      </w:r>
      <w:proofErr w:type="gramEnd"/>
      <w:r w:rsidRPr="00894ED1">
        <w:rPr>
          <w:rFonts w:ascii="Traditional Arabic" w:hAnsi="Traditional Arabic" w:cs="Traditional Arabic"/>
          <w:sz w:val="30"/>
          <w:szCs w:val="30"/>
          <w:rtl/>
          <w:lang w:eastAsia="zh-TW"/>
        </w:rPr>
        <w:t xml:space="preserve"> مناسباً في الخبرات.</w:t>
      </w:r>
    </w:p>
    <w:p w:rsidR="00324B8B" w:rsidRPr="00E977AC" w:rsidRDefault="00324B8B" w:rsidP="00324B8B">
      <w:pPr>
        <w:pStyle w:val="CH2"/>
        <w:keepNext w:val="0"/>
        <w:keepLines w:val="0"/>
        <w:tabs>
          <w:tab w:val="clear" w:pos="851"/>
          <w:tab w:val="clear" w:pos="1247"/>
          <w:tab w:val="clear" w:pos="1814"/>
          <w:tab w:val="clear" w:pos="2381"/>
          <w:tab w:val="clear" w:pos="2948"/>
          <w:tab w:val="left" w:pos="1841"/>
          <w:tab w:val="left" w:pos="2408"/>
          <w:tab w:val="left" w:pos="2975"/>
        </w:tabs>
        <w:bidi/>
        <w:spacing w:line="400" w:lineRule="exact"/>
        <w:ind w:left="1132" w:firstLine="0"/>
        <w:jc w:val="both"/>
        <w:textDirection w:val="tbRlV"/>
        <w:rPr>
          <w:rFonts w:ascii="Traditional Arabic" w:hAnsi="Traditional Arabic" w:cs="Traditional Arabic"/>
          <w:b w:val="0"/>
          <w:bCs/>
          <w:sz w:val="30"/>
          <w:szCs w:val="30"/>
          <w:rtl/>
          <w:lang w:eastAsia="zh-TW"/>
        </w:rPr>
      </w:pPr>
      <w:r w:rsidRPr="00E977AC">
        <w:rPr>
          <w:rFonts w:ascii="Traditional Arabic" w:hAnsi="Traditional Arabic" w:cs="Traditional Arabic"/>
          <w:b w:val="0"/>
          <w:bCs/>
          <w:sz w:val="30"/>
          <w:szCs w:val="30"/>
          <w:rtl/>
          <w:lang w:eastAsia="zh-TW"/>
        </w:rPr>
        <w:t>الإجراء الذي يُقترح أن يتخذه مؤتمر الأطراف</w:t>
      </w:r>
    </w:p>
    <w:p w:rsidR="00324B8B" w:rsidRPr="00894ED1" w:rsidRDefault="00324B8B" w:rsidP="00324B8B">
      <w:pPr>
        <w:pStyle w:val="Normalnumber"/>
        <w:numPr>
          <w:ilvl w:val="0"/>
          <w:numId w:val="0"/>
        </w:numPr>
        <w:tabs>
          <w:tab w:val="right" w:pos="1132"/>
          <w:tab w:val="left" w:pos="1841"/>
          <w:tab w:val="left" w:pos="2408"/>
          <w:tab w:val="left" w:pos="2975"/>
          <w:tab w:val="left" w:pos="3515"/>
          <w:tab w:val="left" w:pos="4082"/>
        </w:tabs>
        <w:autoSpaceDE/>
        <w:autoSpaceDN/>
        <w:bidi/>
        <w:adjustRightInd/>
        <w:spacing w:line="400" w:lineRule="exact"/>
        <w:ind w:left="1132"/>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2 -</w:t>
      </w:r>
      <w:r>
        <w:rPr>
          <w:rFonts w:ascii="Traditional Arabic" w:hAnsi="Traditional Arabic" w:cs="Traditional Arabic" w:hint="cs"/>
          <w:sz w:val="30"/>
          <w:szCs w:val="30"/>
          <w:rtl/>
          <w:lang w:eastAsia="zh-TW"/>
        </w:rPr>
        <w:tab/>
      </w:r>
      <w:r w:rsidRPr="00894ED1">
        <w:rPr>
          <w:rFonts w:ascii="Traditional Arabic" w:hAnsi="Traditional Arabic" w:cs="Traditional Arabic"/>
          <w:sz w:val="30"/>
          <w:szCs w:val="30"/>
          <w:rtl/>
          <w:lang w:eastAsia="zh-TW"/>
        </w:rPr>
        <w:t>استنادا</w:t>
      </w:r>
      <w:r>
        <w:rPr>
          <w:rFonts w:ascii="Traditional Arabic" w:hAnsi="Traditional Arabic" w:cs="Traditional Arabic" w:hint="cs"/>
          <w:sz w:val="30"/>
          <w:szCs w:val="30"/>
          <w:rtl/>
          <w:lang w:eastAsia="zh-TW"/>
        </w:rPr>
        <w:t>ً</w:t>
      </w:r>
      <w:r w:rsidRPr="00894ED1">
        <w:rPr>
          <w:rFonts w:ascii="Traditional Arabic" w:hAnsi="Traditional Arabic" w:cs="Traditional Arabic"/>
          <w:sz w:val="30"/>
          <w:szCs w:val="30"/>
          <w:rtl/>
          <w:lang w:eastAsia="zh-TW"/>
        </w:rPr>
        <w:t xml:space="preserve"> إلى الترشيحات التي قدمتها الأطراف، قد يود مؤتمر الأطراف أن ينتخب الأعضاء الأوائل في لجنة التنفيذ والامتثال، وأن يعتمد مقررا</w:t>
      </w:r>
      <w:r w:rsidR="00E745F5">
        <w:rPr>
          <w:rFonts w:ascii="Traditional Arabic" w:hAnsi="Traditional Arabic" w:cs="Traditional Arabic" w:hint="cs"/>
          <w:sz w:val="30"/>
          <w:szCs w:val="30"/>
          <w:rtl/>
          <w:lang w:eastAsia="zh-TW"/>
        </w:rPr>
        <w:t>ً</w:t>
      </w:r>
      <w:r w:rsidRPr="00894ED1">
        <w:rPr>
          <w:rFonts w:ascii="Traditional Arabic" w:hAnsi="Traditional Arabic" w:cs="Traditional Arabic"/>
          <w:sz w:val="30"/>
          <w:szCs w:val="30"/>
          <w:rtl/>
          <w:lang w:eastAsia="zh-TW"/>
        </w:rPr>
        <w:t xml:space="preserve"> على غرار </w:t>
      </w:r>
      <w:r>
        <w:rPr>
          <w:rFonts w:ascii="Traditional Arabic" w:hAnsi="Traditional Arabic" w:cs="Traditional Arabic" w:hint="cs"/>
          <w:sz w:val="30"/>
          <w:szCs w:val="30"/>
          <w:rtl/>
          <w:lang w:eastAsia="zh-TW"/>
        </w:rPr>
        <w:t xml:space="preserve">الوارد </w:t>
      </w:r>
      <w:r w:rsidRPr="00894ED1">
        <w:rPr>
          <w:rFonts w:ascii="Traditional Arabic" w:hAnsi="Traditional Arabic" w:cs="Traditional Arabic"/>
          <w:sz w:val="30"/>
          <w:szCs w:val="30"/>
          <w:rtl/>
          <w:lang w:eastAsia="zh-TW"/>
        </w:rPr>
        <w:t>في مرفق هذه المذكرة.</w:t>
      </w:r>
    </w:p>
    <w:p w:rsidR="00324B8B" w:rsidRPr="00894ED1" w:rsidRDefault="00324B8B" w:rsidP="00324B8B">
      <w:pPr>
        <w:bidi/>
        <w:spacing w:line="400" w:lineRule="exact"/>
        <w:jc w:val="both"/>
        <w:rPr>
          <w:rFonts w:ascii="Traditional Arabic" w:hAnsi="Traditional Arabic"/>
          <w:b/>
          <w:sz w:val="30"/>
          <w:rtl/>
        </w:rPr>
      </w:pPr>
      <w:r w:rsidRPr="00894ED1">
        <w:rPr>
          <w:rFonts w:ascii="Traditional Arabic" w:hAnsi="Traditional Arabic"/>
          <w:sz w:val="30"/>
          <w:rtl/>
        </w:rPr>
        <w:br w:type="page"/>
      </w:r>
    </w:p>
    <w:p w:rsidR="00324B8B" w:rsidRPr="00324B8B" w:rsidRDefault="00324B8B" w:rsidP="00324B8B">
      <w:pPr>
        <w:pStyle w:val="ZZAnxheader"/>
        <w:bidi/>
        <w:spacing w:after="240" w:line="400" w:lineRule="exact"/>
        <w:jc w:val="both"/>
        <w:textDirection w:val="tbRlV"/>
        <w:rPr>
          <w:rFonts w:ascii="Traditional Arabic" w:hAnsi="Traditional Arabic" w:cs="Traditional Arabic"/>
          <w:sz w:val="34"/>
          <w:szCs w:val="34"/>
          <w:rtl/>
          <w:lang w:eastAsia="zh-TW"/>
        </w:rPr>
      </w:pPr>
      <w:r w:rsidRPr="00324B8B">
        <w:rPr>
          <w:rFonts w:ascii="Traditional Arabic" w:hAnsi="Traditional Arabic" w:cs="Traditional Arabic"/>
          <w:sz w:val="34"/>
          <w:szCs w:val="34"/>
          <w:rtl/>
          <w:lang w:eastAsia="zh-TW"/>
        </w:rPr>
        <w:lastRenderedPageBreak/>
        <w:t>المرفق</w:t>
      </w:r>
    </w:p>
    <w:p w:rsidR="00324B8B" w:rsidRPr="00664C12" w:rsidRDefault="00324B8B" w:rsidP="00E745F5">
      <w:pPr>
        <w:pStyle w:val="ZZAnxtitle"/>
        <w:tabs>
          <w:tab w:val="clear" w:pos="1247"/>
        </w:tabs>
        <w:bidi/>
        <w:spacing w:before="0" w:after="240" w:line="400" w:lineRule="exact"/>
        <w:ind w:left="1132"/>
        <w:jc w:val="both"/>
        <w:textDirection w:val="tbRlV"/>
        <w:rPr>
          <w:rFonts w:ascii="Traditional Arabic" w:hAnsi="Traditional Arabic" w:cs="Traditional Arabic"/>
          <w:sz w:val="32"/>
          <w:szCs w:val="32"/>
          <w:rtl/>
          <w:lang w:eastAsia="zh-TW"/>
        </w:rPr>
      </w:pPr>
      <w:r w:rsidRPr="00664C12">
        <w:rPr>
          <w:rFonts w:ascii="Traditional Arabic" w:hAnsi="Traditional Arabic" w:cs="Traditional Arabic"/>
          <w:sz w:val="32"/>
          <w:szCs w:val="32"/>
          <w:rtl/>
          <w:lang w:eastAsia="zh-TW"/>
        </w:rPr>
        <w:t xml:space="preserve">مشرع المقرر </w:t>
      </w:r>
      <w:r w:rsidR="00E745F5">
        <w:rPr>
          <w:rFonts w:ascii="Traditional Arabic" w:hAnsi="Traditional Arabic" w:cs="Traditional Arabic" w:hint="cs"/>
          <w:sz w:val="32"/>
          <w:szCs w:val="32"/>
          <w:rtl/>
          <w:lang w:eastAsia="zh-TW"/>
        </w:rPr>
        <w:t xml:space="preserve">ا </w:t>
      </w:r>
      <w:r w:rsidRPr="00664C12">
        <w:rPr>
          <w:rFonts w:ascii="Traditional Arabic" w:hAnsi="Traditional Arabic" w:cs="Traditional Arabic"/>
          <w:sz w:val="32"/>
          <w:szCs w:val="32"/>
          <w:rtl/>
          <w:lang w:eastAsia="zh-TW"/>
        </w:rPr>
        <w:t>م-1/</w:t>
      </w:r>
      <w:r w:rsidRPr="00664C12">
        <w:rPr>
          <w:rFonts w:ascii="Traditional Arabic" w:hAnsi="Traditional Arabic" w:cs="Traditional Arabic" w:hint="cs"/>
          <w:sz w:val="32"/>
          <w:szCs w:val="32"/>
          <w:rtl/>
          <w:lang w:eastAsia="zh-TW"/>
        </w:rPr>
        <w:t>[</w:t>
      </w:r>
      <w:r w:rsidRPr="00664C12">
        <w:rPr>
          <w:rFonts w:ascii="Traditional Arabic" w:hAnsi="Traditional Arabic" w:cs="Traditional Arabic"/>
          <w:sz w:val="32"/>
          <w:szCs w:val="32"/>
          <w:lang w:val="en-US" w:eastAsia="zh-TW"/>
        </w:rPr>
        <w:t>xx</w:t>
      </w:r>
      <w:r w:rsidRPr="00664C12">
        <w:rPr>
          <w:rFonts w:ascii="Traditional Arabic" w:hAnsi="Traditional Arabic" w:cs="Traditional Arabic" w:hint="cs"/>
          <w:sz w:val="32"/>
          <w:szCs w:val="32"/>
          <w:rtl/>
          <w:lang w:eastAsia="zh-TW"/>
        </w:rPr>
        <w:t>]</w:t>
      </w:r>
      <w:r w:rsidRPr="00664C12">
        <w:rPr>
          <w:rFonts w:ascii="Traditional Arabic" w:hAnsi="Traditional Arabic" w:cs="Traditional Arabic"/>
          <w:sz w:val="32"/>
          <w:szCs w:val="32"/>
          <w:rtl/>
          <w:lang w:eastAsia="zh-TW"/>
        </w:rPr>
        <w:t xml:space="preserve">: عضوية لجنة التنفيذ والامتثال على النحو المشار </w:t>
      </w:r>
      <w:proofErr w:type="gramStart"/>
      <w:r w:rsidRPr="00664C12">
        <w:rPr>
          <w:rFonts w:ascii="Traditional Arabic" w:hAnsi="Traditional Arabic" w:cs="Traditional Arabic"/>
          <w:sz w:val="32"/>
          <w:szCs w:val="32"/>
          <w:rtl/>
          <w:lang w:eastAsia="zh-TW"/>
        </w:rPr>
        <w:t>إليه</w:t>
      </w:r>
      <w:proofErr w:type="gramEnd"/>
      <w:r w:rsidRPr="00664C12">
        <w:rPr>
          <w:rFonts w:ascii="Traditional Arabic" w:hAnsi="Traditional Arabic" w:cs="Traditional Arabic"/>
          <w:sz w:val="32"/>
          <w:szCs w:val="32"/>
          <w:rtl/>
          <w:lang w:eastAsia="zh-TW"/>
        </w:rPr>
        <w:t xml:space="preserve"> في الفقرة ٣ من المادة ١٥</w:t>
      </w:r>
    </w:p>
    <w:p w:rsidR="00324B8B" w:rsidRPr="00894ED1" w:rsidRDefault="00324B8B" w:rsidP="00324B8B">
      <w:pPr>
        <w:pStyle w:val="NormalNonumber"/>
        <w:tabs>
          <w:tab w:val="clear" w:pos="1247"/>
          <w:tab w:val="clear" w:pos="1814"/>
          <w:tab w:val="clear" w:pos="2381"/>
          <w:tab w:val="clear" w:pos="2948"/>
          <w:tab w:val="clear" w:pos="3515"/>
          <w:tab w:val="left" w:pos="624"/>
        </w:tabs>
        <w:bidi/>
        <w:spacing w:line="400" w:lineRule="exact"/>
        <w:ind w:left="1132" w:right="57"/>
        <w:jc w:val="both"/>
        <w:textDirection w:val="tbRlV"/>
        <w:rPr>
          <w:rFonts w:ascii="Traditional Arabic" w:hAnsi="Traditional Arabic" w:cs="Traditional Arabic"/>
          <w:i/>
          <w:sz w:val="30"/>
          <w:szCs w:val="30"/>
          <w:rtl/>
          <w:lang w:eastAsia="zh-TW"/>
        </w:rPr>
      </w:pPr>
      <w:r w:rsidRPr="00894ED1">
        <w:rPr>
          <w:rFonts w:ascii="Traditional Arabic" w:hAnsi="Traditional Arabic" w:cs="Traditional Arabic"/>
          <w:i/>
          <w:iCs/>
          <w:sz w:val="30"/>
          <w:szCs w:val="30"/>
          <w:rtl/>
          <w:lang w:eastAsia="zh-TW"/>
        </w:rPr>
        <w:t xml:space="preserve">إن </w:t>
      </w:r>
      <w:proofErr w:type="gramStart"/>
      <w:r w:rsidRPr="00894ED1">
        <w:rPr>
          <w:rFonts w:ascii="Traditional Arabic" w:hAnsi="Traditional Arabic" w:cs="Traditional Arabic"/>
          <w:i/>
          <w:iCs/>
          <w:sz w:val="30"/>
          <w:szCs w:val="30"/>
          <w:rtl/>
          <w:lang w:eastAsia="zh-TW"/>
        </w:rPr>
        <w:t>مؤتمر</w:t>
      </w:r>
      <w:proofErr w:type="gramEnd"/>
      <w:r w:rsidRPr="00894ED1">
        <w:rPr>
          <w:rFonts w:ascii="Traditional Arabic" w:hAnsi="Traditional Arabic" w:cs="Traditional Arabic"/>
          <w:i/>
          <w:iCs/>
          <w:sz w:val="30"/>
          <w:szCs w:val="30"/>
          <w:rtl/>
          <w:lang w:eastAsia="zh-TW"/>
        </w:rPr>
        <w:t xml:space="preserve"> الأطراف،</w:t>
      </w:r>
    </w:p>
    <w:p w:rsidR="00324B8B" w:rsidRPr="00894ED1" w:rsidRDefault="00324B8B" w:rsidP="00664C12">
      <w:pPr>
        <w:pStyle w:val="Normal-pool"/>
        <w:tabs>
          <w:tab w:val="clear" w:pos="1247"/>
        </w:tabs>
        <w:bidi/>
        <w:spacing w:after="120" w:line="400" w:lineRule="exact"/>
        <w:ind w:left="1132"/>
        <w:jc w:val="both"/>
        <w:textDirection w:val="tbRlV"/>
        <w:rPr>
          <w:rFonts w:ascii="Traditional Arabic" w:hAnsi="Traditional Arabic" w:cs="Traditional Arabic"/>
          <w:sz w:val="30"/>
          <w:rtl/>
          <w:lang w:eastAsia="zh-TW"/>
        </w:rPr>
      </w:pPr>
      <w:r w:rsidRPr="00664C12">
        <w:rPr>
          <w:rFonts w:ascii="Traditional Arabic" w:hAnsi="Traditional Arabic" w:cs="Traditional Arabic"/>
          <w:i/>
          <w:iCs/>
          <w:sz w:val="30"/>
          <w:rtl/>
          <w:lang w:eastAsia="zh-TW"/>
        </w:rPr>
        <w:t>ينتخب</w:t>
      </w:r>
      <w:r w:rsidRPr="00894ED1">
        <w:rPr>
          <w:rFonts w:ascii="Traditional Arabic" w:hAnsi="Traditional Arabic" w:cs="Traditional Arabic"/>
          <w:sz w:val="30"/>
          <w:rtl/>
          <w:lang w:eastAsia="zh-TW"/>
        </w:rPr>
        <w:t>، وفقا</w:t>
      </w:r>
      <w:r w:rsidR="00664C12">
        <w:rPr>
          <w:rFonts w:ascii="Traditional Arabic" w:hAnsi="Traditional Arabic" w:cs="Traditional Arabic" w:hint="cs"/>
          <w:sz w:val="30"/>
          <w:rtl/>
          <w:lang w:eastAsia="zh-TW"/>
        </w:rPr>
        <w:t>ً</w:t>
      </w:r>
      <w:r w:rsidRPr="00894ED1">
        <w:rPr>
          <w:rFonts w:ascii="Traditional Arabic" w:hAnsi="Traditional Arabic" w:cs="Traditional Arabic"/>
          <w:sz w:val="30"/>
          <w:rtl/>
          <w:lang w:eastAsia="zh-TW"/>
        </w:rPr>
        <w:t xml:space="preserve"> للفقرة ٣ من المادة ١٥ </w:t>
      </w:r>
      <w:r w:rsidR="00E745F5">
        <w:rPr>
          <w:rFonts w:ascii="Traditional Arabic" w:hAnsi="Traditional Arabic" w:cs="Traditional Arabic" w:hint="cs"/>
          <w:sz w:val="30"/>
          <w:rtl/>
          <w:lang w:eastAsia="zh-TW"/>
        </w:rPr>
        <w:t xml:space="preserve">من </w:t>
      </w:r>
      <w:r w:rsidRPr="00894ED1">
        <w:rPr>
          <w:rFonts w:ascii="Traditional Arabic" w:hAnsi="Traditional Arabic" w:cs="Traditional Arabic"/>
          <w:sz w:val="30"/>
          <w:rtl/>
          <w:lang w:eastAsia="zh-TW"/>
        </w:rPr>
        <w:t>اتفاق</w:t>
      </w:r>
      <w:r>
        <w:rPr>
          <w:rFonts w:ascii="Traditional Arabic" w:hAnsi="Traditional Arabic" w:cs="Traditional Arabic"/>
          <w:sz w:val="30"/>
          <w:rtl/>
          <w:lang w:eastAsia="zh-TW"/>
        </w:rPr>
        <w:t xml:space="preserve">ية </w:t>
      </w:r>
      <w:proofErr w:type="spellStart"/>
      <w:r>
        <w:rPr>
          <w:rFonts w:ascii="Traditional Arabic" w:hAnsi="Traditional Arabic" w:cs="Traditional Arabic"/>
          <w:sz w:val="30"/>
          <w:rtl/>
          <w:lang w:eastAsia="zh-TW"/>
        </w:rPr>
        <w:t>ميناماتا</w:t>
      </w:r>
      <w:proofErr w:type="spellEnd"/>
      <w:r>
        <w:rPr>
          <w:rFonts w:ascii="Traditional Arabic" w:hAnsi="Traditional Arabic" w:cs="Traditional Arabic"/>
          <w:sz w:val="30"/>
          <w:rtl/>
          <w:lang w:eastAsia="zh-TW"/>
        </w:rPr>
        <w:t xml:space="preserve"> بشأن الزئبق، الأ</w:t>
      </w:r>
      <w:r>
        <w:rPr>
          <w:rFonts w:ascii="Traditional Arabic" w:hAnsi="Traditional Arabic" w:cs="Traditional Arabic" w:hint="cs"/>
          <w:sz w:val="30"/>
          <w:rtl/>
          <w:lang w:eastAsia="zh-TW"/>
        </w:rPr>
        <w:t>شخاص</w:t>
      </w:r>
      <w:r w:rsidRPr="00894ED1">
        <w:rPr>
          <w:rFonts w:ascii="Traditional Arabic" w:hAnsi="Traditional Arabic" w:cs="Traditional Arabic"/>
          <w:sz w:val="30"/>
          <w:rtl/>
          <w:lang w:eastAsia="zh-TW"/>
        </w:rPr>
        <w:t xml:space="preserve"> التالية أسماؤهم أعضاء في لجنة تعزيز تنفيذ جميع أحكام هذه الاتفاقية واستعراض الامتثال لها:</w:t>
      </w:r>
    </w:p>
    <w:p w:rsidR="00324B8B" w:rsidRPr="00894ED1" w:rsidRDefault="00324B8B" w:rsidP="00324B8B">
      <w:pPr>
        <w:pStyle w:val="Normal-pool"/>
        <w:tabs>
          <w:tab w:val="clear" w:pos="1247"/>
        </w:tabs>
        <w:bidi/>
        <w:spacing w:after="120" w:line="400" w:lineRule="exact"/>
        <w:ind w:left="1132"/>
        <w:jc w:val="both"/>
        <w:textDirection w:val="tbRlV"/>
        <w:rPr>
          <w:rFonts w:ascii="Traditional Arabic" w:hAnsi="Traditional Arabic" w:cs="Traditional Arabic"/>
          <w:color w:val="000000"/>
          <w:sz w:val="30"/>
          <w:rtl/>
          <w:lang w:eastAsia="zh-TW"/>
        </w:rPr>
      </w:pPr>
      <w:proofErr w:type="gramStart"/>
      <w:r w:rsidRPr="00894ED1">
        <w:rPr>
          <w:rFonts w:ascii="Traditional Arabic" w:hAnsi="Traditional Arabic" w:cs="Traditional Arabic"/>
          <w:sz w:val="30"/>
          <w:rtl/>
          <w:lang w:eastAsia="zh-TW"/>
        </w:rPr>
        <w:t>من</w:t>
      </w:r>
      <w:proofErr w:type="gramEnd"/>
      <w:r w:rsidRPr="00894ED1">
        <w:rPr>
          <w:rFonts w:ascii="Traditional Arabic" w:hAnsi="Traditional Arabic" w:cs="Traditional Arabic"/>
          <w:sz w:val="30"/>
          <w:rtl/>
          <w:lang w:eastAsia="zh-TW"/>
        </w:rPr>
        <w:t xml:space="preserve"> منطقة أفريقيا: [</w:t>
      </w:r>
      <w:r w:rsidRPr="00664C12">
        <w:rPr>
          <w:rFonts w:ascii="Traditional Arabic" w:hAnsi="Traditional Arabic" w:cs="Traditional Arabic"/>
          <w:i/>
          <w:iCs/>
          <w:sz w:val="30"/>
          <w:rtl/>
          <w:lang w:eastAsia="zh-TW"/>
        </w:rPr>
        <w:t>يستكمل</w:t>
      </w:r>
      <w:r w:rsidRPr="00894ED1">
        <w:rPr>
          <w:rFonts w:ascii="Traditional Arabic" w:hAnsi="Traditional Arabic" w:cs="Traditional Arabic"/>
          <w:sz w:val="30"/>
          <w:rtl/>
          <w:lang w:eastAsia="zh-TW"/>
        </w:rPr>
        <w:t>]</w:t>
      </w:r>
    </w:p>
    <w:p w:rsidR="00324B8B" w:rsidRPr="00894ED1" w:rsidRDefault="00324B8B" w:rsidP="00324B8B">
      <w:pPr>
        <w:pStyle w:val="Normal-pool"/>
        <w:tabs>
          <w:tab w:val="clear" w:pos="1247"/>
        </w:tabs>
        <w:bidi/>
        <w:spacing w:after="120" w:line="400" w:lineRule="exact"/>
        <w:ind w:left="1132"/>
        <w:jc w:val="both"/>
        <w:textDirection w:val="tbRlV"/>
        <w:rPr>
          <w:rFonts w:ascii="Traditional Arabic" w:hAnsi="Traditional Arabic" w:cs="Traditional Arabic"/>
          <w:color w:val="000000"/>
          <w:sz w:val="30"/>
          <w:rtl/>
          <w:lang w:eastAsia="zh-TW"/>
        </w:rPr>
      </w:pPr>
      <w:proofErr w:type="gramStart"/>
      <w:r w:rsidRPr="00894ED1">
        <w:rPr>
          <w:rFonts w:ascii="Traditional Arabic" w:hAnsi="Traditional Arabic" w:cs="Traditional Arabic"/>
          <w:sz w:val="30"/>
          <w:rtl/>
          <w:lang w:eastAsia="zh-TW"/>
        </w:rPr>
        <w:t>من</w:t>
      </w:r>
      <w:proofErr w:type="gramEnd"/>
      <w:r w:rsidRPr="00894ED1">
        <w:rPr>
          <w:rFonts w:ascii="Traditional Arabic" w:hAnsi="Traditional Arabic" w:cs="Traditional Arabic"/>
          <w:sz w:val="30"/>
          <w:rtl/>
          <w:lang w:eastAsia="zh-TW"/>
        </w:rPr>
        <w:t xml:space="preserve"> منطقة آسيا</w:t>
      </w:r>
      <w:r w:rsidR="00E13C0C">
        <w:rPr>
          <w:rFonts w:ascii="Traditional Arabic" w:hAnsi="Traditional Arabic" w:cs="Traditional Arabic" w:hint="cs"/>
          <w:sz w:val="30"/>
          <w:rtl/>
          <w:lang w:eastAsia="zh-TW"/>
        </w:rPr>
        <w:t xml:space="preserve"> والمحيط الهادئ</w:t>
      </w:r>
      <w:r w:rsidRPr="00894ED1">
        <w:rPr>
          <w:rFonts w:ascii="Traditional Arabic" w:hAnsi="Traditional Arabic" w:cs="Traditional Arabic"/>
          <w:sz w:val="30"/>
          <w:rtl/>
          <w:lang w:eastAsia="zh-TW"/>
        </w:rPr>
        <w:t>: [</w:t>
      </w:r>
      <w:r w:rsidRPr="00664C12">
        <w:rPr>
          <w:rFonts w:ascii="Traditional Arabic" w:hAnsi="Traditional Arabic" w:cs="Traditional Arabic"/>
          <w:i/>
          <w:iCs/>
          <w:sz w:val="30"/>
          <w:rtl/>
          <w:lang w:eastAsia="zh-TW"/>
        </w:rPr>
        <w:t>يستكمل</w:t>
      </w:r>
      <w:r w:rsidRPr="00894ED1">
        <w:rPr>
          <w:rFonts w:ascii="Traditional Arabic" w:hAnsi="Traditional Arabic" w:cs="Traditional Arabic"/>
          <w:sz w:val="30"/>
          <w:rtl/>
          <w:lang w:eastAsia="zh-TW"/>
        </w:rPr>
        <w:t>]</w:t>
      </w:r>
    </w:p>
    <w:p w:rsidR="00324B8B" w:rsidRPr="00894ED1" w:rsidRDefault="00324B8B" w:rsidP="00324B8B">
      <w:pPr>
        <w:pStyle w:val="Normal-pool"/>
        <w:tabs>
          <w:tab w:val="clear" w:pos="1247"/>
        </w:tabs>
        <w:bidi/>
        <w:spacing w:after="120" w:line="400" w:lineRule="exact"/>
        <w:ind w:left="1132"/>
        <w:jc w:val="both"/>
        <w:textDirection w:val="tbRlV"/>
        <w:rPr>
          <w:rFonts w:ascii="Traditional Arabic" w:hAnsi="Traditional Arabic" w:cs="Traditional Arabic"/>
          <w:color w:val="000000"/>
          <w:sz w:val="30"/>
          <w:rtl/>
          <w:lang w:eastAsia="zh-TW"/>
        </w:rPr>
      </w:pPr>
      <w:r w:rsidRPr="00894ED1">
        <w:rPr>
          <w:rFonts w:ascii="Traditional Arabic" w:hAnsi="Traditional Arabic" w:cs="Traditional Arabic"/>
          <w:sz w:val="30"/>
          <w:rtl/>
          <w:lang w:eastAsia="zh-TW"/>
        </w:rPr>
        <w:t xml:space="preserve">من منطقة شرق </w:t>
      </w:r>
      <w:proofErr w:type="gramStart"/>
      <w:r w:rsidRPr="00894ED1">
        <w:rPr>
          <w:rFonts w:ascii="Traditional Arabic" w:hAnsi="Traditional Arabic" w:cs="Traditional Arabic"/>
          <w:sz w:val="30"/>
          <w:rtl/>
          <w:lang w:eastAsia="zh-TW"/>
        </w:rPr>
        <w:t>ووسط</w:t>
      </w:r>
      <w:proofErr w:type="gramEnd"/>
      <w:r w:rsidRPr="00894ED1">
        <w:rPr>
          <w:rFonts w:ascii="Traditional Arabic" w:hAnsi="Traditional Arabic" w:cs="Traditional Arabic"/>
          <w:sz w:val="30"/>
          <w:rtl/>
          <w:lang w:eastAsia="zh-TW"/>
        </w:rPr>
        <w:t xml:space="preserve"> أوروبا: [</w:t>
      </w:r>
      <w:r w:rsidRPr="00664C12">
        <w:rPr>
          <w:rFonts w:ascii="Traditional Arabic" w:hAnsi="Traditional Arabic" w:cs="Traditional Arabic"/>
          <w:i/>
          <w:iCs/>
          <w:sz w:val="30"/>
          <w:rtl/>
          <w:lang w:eastAsia="zh-TW"/>
        </w:rPr>
        <w:t>يستكمل</w:t>
      </w:r>
      <w:r w:rsidRPr="00894ED1">
        <w:rPr>
          <w:rFonts w:ascii="Traditional Arabic" w:hAnsi="Traditional Arabic" w:cs="Traditional Arabic"/>
          <w:sz w:val="30"/>
          <w:rtl/>
          <w:lang w:eastAsia="zh-TW"/>
        </w:rPr>
        <w:t>]</w:t>
      </w:r>
    </w:p>
    <w:p w:rsidR="00324B8B" w:rsidRPr="00894ED1" w:rsidRDefault="00324B8B" w:rsidP="00324B8B">
      <w:pPr>
        <w:pStyle w:val="Normal-pool"/>
        <w:tabs>
          <w:tab w:val="clear" w:pos="1247"/>
        </w:tabs>
        <w:bidi/>
        <w:spacing w:after="120" w:line="400" w:lineRule="exact"/>
        <w:ind w:left="1132"/>
        <w:jc w:val="both"/>
        <w:textDirection w:val="tbRlV"/>
        <w:rPr>
          <w:rFonts w:ascii="Traditional Arabic" w:hAnsi="Traditional Arabic" w:cs="Traditional Arabic"/>
          <w:color w:val="000000"/>
          <w:sz w:val="30"/>
          <w:rtl/>
          <w:lang w:eastAsia="zh-TW"/>
        </w:rPr>
      </w:pPr>
      <w:r w:rsidRPr="00894ED1">
        <w:rPr>
          <w:rFonts w:ascii="Traditional Arabic" w:hAnsi="Traditional Arabic" w:cs="Traditional Arabic"/>
          <w:sz w:val="30"/>
          <w:rtl/>
          <w:lang w:eastAsia="zh-TW"/>
        </w:rPr>
        <w:t>من منطقة أمريكا اللاتينية والبحر الكاريبي: [</w:t>
      </w:r>
      <w:r w:rsidRPr="00664C12">
        <w:rPr>
          <w:rFonts w:ascii="Traditional Arabic" w:hAnsi="Traditional Arabic" w:cs="Traditional Arabic"/>
          <w:i/>
          <w:iCs/>
          <w:sz w:val="30"/>
          <w:rtl/>
          <w:lang w:eastAsia="zh-TW"/>
        </w:rPr>
        <w:t>يستكمل</w:t>
      </w:r>
      <w:r w:rsidRPr="00894ED1">
        <w:rPr>
          <w:rFonts w:ascii="Traditional Arabic" w:hAnsi="Traditional Arabic" w:cs="Traditional Arabic"/>
          <w:sz w:val="30"/>
          <w:rtl/>
          <w:lang w:eastAsia="zh-TW"/>
        </w:rPr>
        <w:t>]</w:t>
      </w:r>
      <w:bookmarkStart w:id="0" w:name="_GoBack"/>
      <w:bookmarkEnd w:id="0"/>
    </w:p>
    <w:p w:rsidR="00324B8B" w:rsidRPr="00894ED1" w:rsidRDefault="00324B8B" w:rsidP="00324B8B">
      <w:pPr>
        <w:pStyle w:val="Normal-pool"/>
        <w:tabs>
          <w:tab w:val="clear" w:pos="1247"/>
        </w:tabs>
        <w:bidi/>
        <w:spacing w:after="120" w:line="400" w:lineRule="exact"/>
        <w:ind w:left="1132"/>
        <w:jc w:val="both"/>
        <w:textDirection w:val="tbRlV"/>
        <w:rPr>
          <w:rFonts w:ascii="Traditional Arabic" w:hAnsi="Traditional Arabic" w:cs="Traditional Arabic"/>
          <w:sz w:val="30"/>
          <w:rtl/>
          <w:lang w:eastAsia="zh-TW"/>
        </w:rPr>
      </w:pPr>
      <w:proofErr w:type="gramStart"/>
      <w:r w:rsidRPr="00894ED1">
        <w:rPr>
          <w:rFonts w:ascii="Traditional Arabic" w:hAnsi="Traditional Arabic" w:cs="Traditional Arabic"/>
          <w:sz w:val="30"/>
          <w:rtl/>
          <w:lang w:eastAsia="zh-TW"/>
        </w:rPr>
        <w:t>من</w:t>
      </w:r>
      <w:proofErr w:type="gramEnd"/>
      <w:r w:rsidRPr="00894ED1">
        <w:rPr>
          <w:rFonts w:ascii="Traditional Arabic" w:hAnsi="Traditional Arabic" w:cs="Traditional Arabic"/>
          <w:sz w:val="30"/>
          <w:rtl/>
          <w:lang w:eastAsia="zh-TW"/>
        </w:rPr>
        <w:t xml:space="preserve"> دول أوروبا الغربية ودول أخرى: [</w:t>
      </w:r>
      <w:r w:rsidRPr="00664C12">
        <w:rPr>
          <w:rFonts w:ascii="Traditional Arabic" w:hAnsi="Traditional Arabic" w:cs="Traditional Arabic"/>
          <w:i/>
          <w:iCs/>
          <w:sz w:val="30"/>
          <w:rtl/>
          <w:lang w:eastAsia="zh-TW"/>
        </w:rPr>
        <w:t>يستكمل</w:t>
      </w:r>
      <w:r w:rsidRPr="00894ED1">
        <w:rPr>
          <w:rFonts w:ascii="Traditional Arabic" w:hAnsi="Traditional Arabic" w:cs="Traditional Arabic"/>
          <w:sz w:val="30"/>
          <w:rtl/>
          <w:lang w:eastAsia="zh-TW"/>
        </w:rPr>
        <w:t>]</w:t>
      </w:r>
    </w:p>
    <w:p w:rsidR="00451ABD" w:rsidRDefault="0038322E" w:rsidP="00324B8B">
      <w:pPr>
        <w:bidi/>
        <w:spacing w:after="120" w:line="400" w:lineRule="exact"/>
        <w:ind w:left="1134"/>
        <w:jc w:val="center"/>
        <w:rPr>
          <w:sz w:val="30"/>
          <w:rtl/>
        </w:rPr>
      </w:pPr>
      <w:r>
        <w:rPr>
          <w:sz w:val="30"/>
        </w:rPr>
        <w:t>____</w:t>
      </w:r>
      <w:r w:rsidR="00EC3A5F">
        <w:rPr>
          <w:sz w:val="30"/>
        </w:rPr>
        <w:t>________</w:t>
      </w:r>
    </w:p>
    <w:sectPr w:rsidR="00451ABD" w:rsidSect="00ED0538">
      <w:headerReference w:type="even" r:id="rId11"/>
      <w:headerReference w:type="default" r:id="rId12"/>
      <w:footerReference w:type="even" r:id="rId13"/>
      <w:footerReference w:type="default" r:id="rId14"/>
      <w:footerReference w:type="first" r:id="rId15"/>
      <w:endnotePr>
        <w:numFmt w:val="lowerLetter"/>
      </w:endnotePr>
      <w:type w:val="continuous"/>
      <w:pgSz w:w="11906" w:h="16838" w:code="9"/>
      <w:pgMar w:top="907" w:right="1418" w:bottom="1350"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C12" w:rsidRDefault="00664C12">
      <w:r>
        <w:separator/>
      </w:r>
    </w:p>
  </w:endnote>
  <w:endnote w:type="continuationSeparator" w:id="0">
    <w:p w:rsidR="00664C12" w:rsidRDefault="0066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12" w:rsidRPr="007B173A" w:rsidRDefault="00664C12"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7D404A">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12" w:rsidRPr="007B173A" w:rsidRDefault="00664C12"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Pr>
        <w:rStyle w:val="PageNumber"/>
        <w:rFonts w:ascii="Times New Roman" w:hAnsi="Times New Roman" w:cs="Times New Roman"/>
      </w:rPr>
      <w:t>3</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12" w:rsidRPr="00D80FA4" w:rsidRDefault="00664C12" w:rsidP="00E13C0C">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K170</w:t>
    </w:r>
    <w:r>
      <w:rPr>
        <w:rStyle w:val="PageNumber"/>
        <w:rFonts w:asciiTheme="majorBidi" w:hAnsiTheme="majorBidi" w:cstheme="majorBidi"/>
        <w:szCs w:val="20"/>
      </w:rPr>
      <w:t>3519</w:t>
    </w:r>
    <w:r>
      <w:rPr>
        <w:rStyle w:val="PageNumber"/>
        <w:rFonts w:asciiTheme="majorBidi" w:hAnsiTheme="majorBidi" w:cstheme="majorBidi" w:hint="cs"/>
        <w:szCs w:val="20"/>
        <w:rtl/>
      </w:rPr>
      <w:tab/>
    </w:r>
    <w:r w:rsidR="00E13C0C">
      <w:rPr>
        <w:rStyle w:val="PageNumber"/>
        <w:rFonts w:asciiTheme="majorBidi" w:hAnsiTheme="majorBidi" w:cstheme="majorBidi"/>
        <w:szCs w:val="20"/>
      </w:rPr>
      <w:t>21</w:t>
    </w:r>
    <w:r>
      <w:rPr>
        <w:rStyle w:val="PageNumber"/>
        <w:rFonts w:asciiTheme="majorBidi" w:hAnsiTheme="majorBidi" w:cstheme="majorBidi"/>
        <w:szCs w:val="20"/>
      </w:rPr>
      <w:t>06</w:t>
    </w:r>
    <w:r w:rsidRPr="00D80FA4">
      <w:rPr>
        <w:rStyle w:val="PageNumber"/>
        <w:rFonts w:asciiTheme="majorBidi" w:hAnsiTheme="majorBidi" w:cstheme="majorBidi"/>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C12" w:rsidRDefault="00664C12" w:rsidP="008A79DC">
      <w:pPr>
        <w:bidi/>
        <w:ind w:left="720"/>
      </w:pPr>
      <w:r>
        <w:separator/>
      </w:r>
    </w:p>
  </w:footnote>
  <w:footnote w:type="continuationSeparator" w:id="0">
    <w:p w:rsidR="00664C12" w:rsidRDefault="00664C12">
      <w:r>
        <w:continuationSeparator/>
      </w:r>
    </w:p>
  </w:footnote>
  <w:footnote w:id="1">
    <w:p w:rsidR="00664C12" w:rsidRPr="007243C3" w:rsidRDefault="00664C12" w:rsidP="00934FB6">
      <w:pPr>
        <w:pStyle w:val="FootnoteText"/>
        <w:bidi/>
        <w:spacing w:after="60" w:line="300" w:lineRule="exact"/>
        <w:ind w:left="1134"/>
        <w:jc w:val="left"/>
        <w:rPr>
          <w:rFonts w:ascii="Times New Roman" w:hAnsi="Times New Roman" w:cs="Times New Roman"/>
        </w:rPr>
      </w:pPr>
      <w:r w:rsidRPr="00420706">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12" w:rsidRPr="009D4EBB" w:rsidRDefault="00664C12" w:rsidP="00324B8B">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12" w:rsidRPr="00EC3A5F" w:rsidRDefault="00664C12" w:rsidP="00324B8B">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0C8561A"/>
    <w:multiLevelType w:val="singleLevel"/>
    <w:tmpl w:val="779E85D6"/>
    <w:lvl w:ilvl="0">
      <w:numFmt w:val="ganada"/>
      <w:lvlText w:val="%1"/>
      <w:lvlJc w:val="left"/>
      <w:pPr>
        <w:tabs>
          <w:tab w:val="num" w:pos="360"/>
        </w:tabs>
        <w:ind w:right="360" w:hanging="360"/>
      </w:pPr>
      <w:rPr>
        <w:rFonts w:hint="default"/>
      </w:rPr>
    </w:lvl>
  </w:abstractNum>
  <w:abstractNum w:abstractNumId="7">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3">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4">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4"/>
  </w:num>
  <w:num w:numId="4">
    <w:abstractNumId w:val="13"/>
  </w:num>
  <w:num w:numId="5">
    <w:abstractNumId w:val="6"/>
  </w:num>
  <w:num w:numId="6">
    <w:abstractNumId w:val="8"/>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3"/>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34817"/>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B1AA7"/>
    <w:rsid w:val="000B41E8"/>
    <w:rsid w:val="000C042E"/>
    <w:rsid w:val="000C6AF1"/>
    <w:rsid w:val="000C72D5"/>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300EA"/>
    <w:rsid w:val="0023160B"/>
    <w:rsid w:val="002323CD"/>
    <w:rsid w:val="00252FE5"/>
    <w:rsid w:val="00255F00"/>
    <w:rsid w:val="00260A65"/>
    <w:rsid w:val="00260C3B"/>
    <w:rsid w:val="00261436"/>
    <w:rsid w:val="00261451"/>
    <w:rsid w:val="00267DA8"/>
    <w:rsid w:val="0027071F"/>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7E61"/>
    <w:rsid w:val="00323929"/>
    <w:rsid w:val="00324B8B"/>
    <w:rsid w:val="003501E1"/>
    <w:rsid w:val="003511A7"/>
    <w:rsid w:val="00351FDC"/>
    <w:rsid w:val="003553DB"/>
    <w:rsid w:val="0036154E"/>
    <w:rsid w:val="0036250E"/>
    <w:rsid w:val="003821A4"/>
    <w:rsid w:val="0038322E"/>
    <w:rsid w:val="00386BD3"/>
    <w:rsid w:val="00390CD8"/>
    <w:rsid w:val="003923ED"/>
    <w:rsid w:val="00397363"/>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45F6E"/>
    <w:rsid w:val="00451081"/>
    <w:rsid w:val="00451ABD"/>
    <w:rsid w:val="004524AB"/>
    <w:rsid w:val="004547E5"/>
    <w:rsid w:val="004606CA"/>
    <w:rsid w:val="00472C66"/>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64C12"/>
    <w:rsid w:val="00671875"/>
    <w:rsid w:val="00684004"/>
    <w:rsid w:val="00684243"/>
    <w:rsid w:val="00696059"/>
    <w:rsid w:val="006A7E4F"/>
    <w:rsid w:val="006B54B1"/>
    <w:rsid w:val="006C028B"/>
    <w:rsid w:val="006C560D"/>
    <w:rsid w:val="006D598B"/>
    <w:rsid w:val="006E1D97"/>
    <w:rsid w:val="006E4BE0"/>
    <w:rsid w:val="006F036C"/>
    <w:rsid w:val="006F7F31"/>
    <w:rsid w:val="00706852"/>
    <w:rsid w:val="00712158"/>
    <w:rsid w:val="00720D77"/>
    <w:rsid w:val="00726240"/>
    <w:rsid w:val="007275EE"/>
    <w:rsid w:val="00734EE4"/>
    <w:rsid w:val="00744D3B"/>
    <w:rsid w:val="00751096"/>
    <w:rsid w:val="0075378C"/>
    <w:rsid w:val="00764B71"/>
    <w:rsid w:val="00772867"/>
    <w:rsid w:val="0077392C"/>
    <w:rsid w:val="007775CF"/>
    <w:rsid w:val="00783165"/>
    <w:rsid w:val="007878A7"/>
    <w:rsid w:val="007A671B"/>
    <w:rsid w:val="007B173A"/>
    <w:rsid w:val="007B5F59"/>
    <w:rsid w:val="007B7061"/>
    <w:rsid w:val="007C62EE"/>
    <w:rsid w:val="007C73F5"/>
    <w:rsid w:val="007D3018"/>
    <w:rsid w:val="007D404A"/>
    <w:rsid w:val="007E0C9A"/>
    <w:rsid w:val="007F304D"/>
    <w:rsid w:val="00802B63"/>
    <w:rsid w:val="00805014"/>
    <w:rsid w:val="00811602"/>
    <w:rsid w:val="00822614"/>
    <w:rsid w:val="008321C1"/>
    <w:rsid w:val="008323B3"/>
    <w:rsid w:val="008500FB"/>
    <w:rsid w:val="00852F12"/>
    <w:rsid w:val="00873A40"/>
    <w:rsid w:val="00880C90"/>
    <w:rsid w:val="00887CE8"/>
    <w:rsid w:val="0089216B"/>
    <w:rsid w:val="0089620E"/>
    <w:rsid w:val="008A5EBB"/>
    <w:rsid w:val="008A79DC"/>
    <w:rsid w:val="008B6A62"/>
    <w:rsid w:val="008C23F0"/>
    <w:rsid w:val="008F4416"/>
    <w:rsid w:val="0090002B"/>
    <w:rsid w:val="009017E0"/>
    <w:rsid w:val="0092522D"/>
    <w:rsid w:val="00926C1F"/>
    <w:rsid w:val="00931CC7"/>
    <w:rsid w:val="00934EBC"/>
    <w:rsid w:val="00934FB6"/>
    <w:rsid w:val="00952DAB"/>
    <w:rsid w:val="00955980"/>
    <w:rsid w:val="0096449B"/>
    <w:rsid w:val="009762E8"/>
    <w:rsid w:val="00980B82"/>
    <w:rsid w:val="009819E2"/>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79D1"/>
    <w:rsid w:val="00A57F44"/>
    <w:rsid w:val="00A67825"/>
    <w:rsid w:val="00A76B59"/>
    <w:rsid w:val="00A969A0"/>
    <w:rsid w:val="00AA32A0"/>
    <w:rsid w:val="00AB1E5D"/>
    <w:rsid w:val="00AC5F19"/>
    <w:rsid w:val="00AE4729"/>
    <w:rsid w:val="00AF0DF6"/>
    <w:rsid w:val="00B0033E"/>
    <w:rsid w:val="00B110B0"/>
    <w:rsid w:val="00B179A4"/>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E20CA"/>
    <w:rsid w:val="00BF64C6"/>
    <w:rsid w:val="00BF7F42"/>
    <w:rsid w:val="00C0594F"/>
    <w:rsid w:val="00C1200F"/>
    <w:rsid w:val="00C1297E"/>
    <w:rsid w:val="00C2111C"/>
    <w:rsid w:val="00C33F5C"/>
    <w:rsid w:val="00C34FDE"/>
    <w:rsid w:val="00C36378"/>
    <w:rsid w:val="00C37B3A"/>
    <w:rsid w:val="00C4711D"/>
    <w:rsid w:val="00C47E78"/>
    <w:rsid w:val="00C56205"/>
    <w:rsid w:val="00C712BF"/>
    <w:rsid w:val="00C7529E"/>
    <w:rsid w:val="00C75C0B"/>
    <w:rsid w:val="00C85728"/>
    <w:rsid w:val="00C86BDC"/>
    <w:rsid w:val="00C90A4C"/>
    <w:rsid w:val="00C91665"/>
    <w:rsid w:val="00C94729"/>
    <w:rsid w:val="00CA4F8C"/>
    <w:rsid w:val="00CB79F1"/>
    <w:rsid w:val="00CC16CF"/>
    <w:rsid w:val="00CD25C4"/>
    <w:rsid w:val="00CD399B"/>
    <w:rsid w:val="00CD4572"/>
    <w:rsid w:val="00CD5653"/>
    <w:rsid w:val="00D0655D"/>
    <w:rsid w:val="00D113A9"/>
    <w:rsid w:val="00D12FDA"/>
    <w:rsid w:val="00D15263"/>
    <w:rsid w:val="00D21049"/>
    <w:rsid w:val="00D444E7"/>
    <w:rsid w:val="00D44CE3"/>
    <w:rsid w:val="00D52B4F"/>
    <w:rsid w:val="00D55934"/>
    <w:rsid w:val="00D569AA"/>
    <w:rsid w:val="00D578BF"/>
    <w:rsid w:val="00D66C66"/>
    <w:rsid w:val="00D70490"/>
    <w:rsid w:val="00D71822"/>
    <w:rsid w:val="00D80FA4"/>
    <w:rsid w:val="00D90EDD"/>
    <w:rsid w:val="00D9173E"/>
    <w:rsid w:val="00D91942"/>
    <w:rsid w:val="00D958DE"/>
    <w:rsid w:val="00DA14CC"/>
    <w:rsid w:val="00DA1588"/>
    <w:rsid w:val="00DA494E"/>
    <w:rsid w:val="00DB686B"/>
    <w:rsid w:val="00DB6958"/>
    <w:rsid w:val="00DC4E2F"/>
    <w:rsid w:val="00DC590D"/>
    <w:rsid w:val="00DD2F15"/>
    <w:rsid w:val="00DE44A3"/>
    <w:rsid w:val="00DE796A"/>
    <w:rsid w:val="00E015AC"/>
    <w:rsid w:val="00E0494C"/>
    <w:rsid w:val="00E13C0C"/>
    <w:rsid w:val="00E1515A"/>
    <w:rsid w:val="00E176E7"/>
    <w:rsid w:val="00E323C0"/>
    <w:rsid w:val="00E369DB"/>
    <w:rsid w:val="00E36EB2"/>
    <w:rsid w:val="00E51BAF"/>
    <w:rsid w:val="00E63CFD"/>
    <w:rsid w:val="00E642AB"/>
    <w:rsid w:val="00E745F5"/>
    <w:rsid w:val="00E760C7"/>
    <w:rsid w:val="00E90558"/>
    <w:rsid w:val="00E96DEF"/>
    <w:rsid w:val="00EA0788"/>
    <w:rsid w:val="00EA0F41"/>
    <w:rsid w:val="00EA14B6"/>
    <w:rsid w:val="00EB63CF"/>
    <w:rsid w:val="00EC35F9"/>
    <w:rsid w:val="00EC3A5F"/>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639B"/>
    <w:rsid w:val="00F93241"/>
    <w:rsid w:val="00FB59A6"/>
    <w:rsid w:val="00FC5790"/>
    <w:rsid w:val="00FD576F"/>
    <w:rsid w:val="00FD7BCB"/>
    <w:rsid w:val="00FD7F76"/>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rsid w:val="00324B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AATitle">
    <w:name w:val="AA_Title"/>
    <w:basedOn w:val="Normal"/>
    <w:rsid w:val="00324B8B"/>
    <w:pPr>
      <w:keepNext/>
      <w:keepLines/>
      <w:tabs>
        <w:tab w:val="left" w:pos="1247"/>
        <w:tab w:val="left" w:pos="1814"/>
        <w:tab w:val="left" w:pos="2381"/>
        <w:tab w:val="left" w:pos="2948"/>
        <w:tab w:val="left" w:pos="3515"/>
        <w:tab w:val="left" w:pos="4082"/>
      </w:tabs>
      <w:suppressAutoHyphens/>
      <w:ind w:right="5103"/>
    </w:pPr>
    <w:rPr>
      <w:rFonts w:cs="Times New Roman"/>
      <w:b/>
      <w:szCs w:val="20"/>
      <w:lang w:val="en-GB"/>
    </w:rPr>
  </w:style>
  <w:style w:type="paragraph" w:customStyle="1" w:styleId="AATitle2">
    <w:name w:val="AA_Title2"/>
    <w:basedOn w:val="AATitle"/>
    <w:rsid w:val="00324B8B"/>
    <w:pPr>
      <w:tabs>
        <w:tab w:val="clear" w:pos="4082"/>
      </w:tabs>
      <w:spacing w:before="120" w:after="120"/>
      <w:ind w:right="4536"/>
    </w:pPr>
  </w:style>
  <w:style w:type="paragraph" w:customStyle="1" w:styleId="BBTitle">
    <w:name w:val="BB_Title"/>
    <w:basedOn w:val="Normal"/>
    <w:rsid w:val="00324B8B"/>
    <w:pPr>
      <w:keepNext/>
      <w:keepLines/>
      <w:tabs>
        <w:tab w:val="left" w:pos="1247"/>
        <w:tab w:val="left" w:pos="1814"/>
        <w:tab w:val="left" w:pos="2381"/>
        <w:tab w:val="left" w:pos="2948"/>
        <w:tab w:val="left" w:pos="3515"/>
        <w:tab w:val="left" w:pos="4082"/>
      </w:tabs>
      <w:suppressAutoHyphens/>
      <w:spacing w:before="320" w:after="240"/>
      <w:ind w:left="1247" w:right="567"/>
    </w:pPr>
    <w:rPr>
      <w:rFonts w:cs="Times New Roman"/>
      <w:b/>
      <w:sz w:val="28"/>
      <w:szCs w:val="28"/>
      <w:lang w:val="en-GB"/>
    </w:rPr>
  </w:style>
  <w:style w:type="paragraph" w:customStyle="1" w:styleId="NormalNonumber">
    <w:name w:val="Normal_No_number"/>
    <w:basedOn w:val="Normal"/>
    <w:rsid w:val="00324B8B"/>
    <w:pPr>
      <w:tabs>
        <w:tab w:val="left" w:pos="1247"/>
        <w:tab w:val="left" w:pos="1814"/>
        <w:tab w:val="left" w:pos="2381"/>
        <w:tab w:val="left" w:pos="2948"/>
        <w:tab w:val="left" w:pos="3515"/>
        <w:tab w:val="left" w:pos="4082"/>
      </w:tabs>
      <w:spacing w:after="120"/>
      <w:ind w:left="1247"/>
    </w:pPr>
    <w:rPr>
      <w:rFonts w:cs="Times New Roman"/>
      <w:szCs w:val="20"/>
      <w:lang w:val="en-GB"/>
    </w:rPr>
  </w:style>
  <w:style w:type="paragraph" w:customStyle="1" w:styleId="ZZAnxtitle">
    <w:name w:val="ZZ_Anx_title"/>
    <w:basedOn w:val="Normal"/>
    <w:link w:val="ZZAnxtitleChar"/>
    <w:rsid w:val="00324B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324B8B"/>
    <w:rPr>
      <w:rFonts w:cs="Times New Roman"/>
      <w:b/>
      <w:bCs/>
      <w:sz w:val="28"/>
      <w:szCs w:val="26"/>
      <w:lang w:val="en-GB"/>
    </w:rPr>
  </w:style>
  <w:style w:type="character" w:customStyle="1" w:styleId="ZZAnxheaderChar">
    <w:name w:val="ZZ_Anx_header Char"/>
    <w:link w:val="ZZAnxheader"/>
    <w:rsid w:val="00324B8B"/>
    <w:rPr>
      <w:rFonts w:cs="Times New Roman"/>
      <w:b/>
      <w:bCs/>
      <w:sz w:val="2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rsid w:val="00324B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AATitle">
    <w:name w:val="AA_Title"/>
    <w:basedOn w:val="Normal"/>
    <w:rsid w:val="00324B8B"/>
    <w:pPr>
      <w:keepNext/>
      <w:keepLines/>
      <w:tabs>
        <w:tab w:val="left" w:pos="1247"/>
        <w:tab w:val="left" w:pos="1814"/>
        <w:tab w:val="left" w:pos="2381"/>
        <w:tab w:val="left" w:pos="2948"/>
        <w:tab w:val="left" w:pos="3515"/>
        <w:tab w:val="left" w:pos="4082"/>
      </w:tabs>
      <w:suppressAutoHyphens/>
      <w:ind w:right="5103"/>
    </w:pPr>
    <w:rPr>
      <w:rFonts w:cs="Times New Roman"/>
      <w:b/>
      <w:szCs w:val="20"/>
      <w:lang w:val="en-GB"/>
    </w:rPr>
  </w:style>
  <w:style w:type="paragraph" w:customStyle="1" w:styleId="AATitle2">
    <w:name w:val="AA_Title2"/>
    <w:basedOn w:val="AATitle"/>
    <w:rsid w:val="00324B8B"/>
    <w:pPr>
      <w:tabs>
        <w:tab w:val="clear" w:pos="4082"/>
      </w:tabs>
      <w:spacing w:before="120" w:after="120"/>
      <w:ind w:right="4536"/>
    </w:pPr>
  </w:style>
  <w:style w:type="paragraph" w:customStyle="1" w:styleId="BBTitle">
    <w:name w:val="BB_Title"/>
    <w:basedOn w:val="Normal"/>
    <w:rsid w:val="00324B8B"/>
    <w:pPr>
      <w:keepNext/>
      <w:keepLines/>
      <w:tabs>
        <w:tab w:val="left" w:pos="1247"/>
        <w:tab w:val="left" w:pos="1814"/>
        <w:tab w:val="left" w:pos="2381"/>
        <w:tab w:val="left" w:pos="2948"/>
        <w:tab w:val="left" w:pos="3515"/>
        <w:tab w:val="left" w:pos="4082"/>
      </w:tabs>
      <w:suppressAutoHyphens/>
      <w:spacing w:before="320" w:after="240"/>
      <w:ind w:left="1247" w:right="567"/>
    </w:pPr>
    <w:rPr>
      <w:rFonts w:cs="Times New Roman"/>
      <w:b/>
      <w:sz w:val="28"/>
      <w:szCs w:val="28"/>
      <w:lang w:val="en-GB"/>
    </w:rPr>
  </w:style>
  <w:style w:type="paragraph" w:customStyle="1" w:styleId="NormalNonumber">
    <w:name w:val="Normal_No_number"/>
    <w:basedOn w:val="Normal"/>
    <w:rsid w:val="00324B8B"/>
    <w:pPr>
      <w:tabs>
        <w:tab w:val="left" w:pos="1247"/>
        <w:tab w:val="left" w:pos="1814"/>
        <w:tab w:val="left" w:pos="2381"/>
        <w:tab w:val="left" w:pos="2948"/>
        <w:tab w:val="left" w:pos="3515"/>
        <w:tab w:val="left" w:pos="4082"/>
      </w:tabs>
      <w:spacing w:after="120"/>
      <w:ind w:left="1247"/>
    </w:pPr>
    <w:rPr>
      <w:rFonts w:cs="Times New Roman"/>
      <w:szCs w:val="20"/>
      <w:lang w:val="en-GB"/>
    </w:rPr>
  </w:style>
  <w:style w:type="paragraph" w:customStyle="1" w:styleId="ZZAnxtitle">
    <w:name w:val="ZZ_Anx_title"/>
    <w:basedOn w:val="Normal"/>
    <w:link w:val="ZZAnxtitleChar"/>
    <w:rsid w:val="00324B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324B8B"/>
    <w:rPr>
      <w:rFonts w:cs="Times New Roman"/>
      <w:b/>
      <w:bCs/>
      <w:sz w:val="28"/>
      <w:szCs w:val="26"/>
      <w:lang w:val="en-GB"/>
    </w:rPr>
  </w:style>
  <w:style w:type="character" w:customStyle="1" w:styleId="ZZAnxheaderChar">
    <w:name w:val="ZZ_Anx_header Char"/>
    <w:link w:val="ZZAnxheader"/>
    <w:rsid w:val="00324B8B"/>
    <w:rPr>
      <w:rFonts w:cs="Times New Roman"/>
      <w:b/>
      <w:bCs/>
      <w:sz w:val="2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C2A7-4969-496F-A78E-3AF5EE6F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Hassan Mahmoud</cp:lastModifiedBy>
  <cp:revision>2</cp:revision>
  <cp:lastPrinted>2017-06-13T08:02:00Z</cp:lastPrinted>
  <dcterms:created xsi:type="dcterms:W3CDTF">2017-06-21T06:54:00Z</dcterms:created>
  <dcterms:modified xsi:type="dcterms:W3CDTF">2017-06-21T06:54:00Z</dcterms:modified>
</cp:coreProperties>
</file>