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D0" w:rsidRPr="0006453A" w:rsidRDefault="00EC07D0" w:rsidP="00EC07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b/>
          <w:sz w:val="32"/>
          <w:szCs w:val="32"/>
        </w:rPr>
      </w:pPr>
      <w:r w:rsidRPr="0006453A">
        <w:rPr>
          <w:rFonts w:ascii="Times New Roman" w:hint="eastAsia"/>
          <w:sz w:val="32"/>
          <w:szCs w:val="32"/>
        </w:rPr>
        <w:tab/>
      </w:r>
      <w:r w:rsidRPr="0006453A">
        <w:rPr>
          <w:rFonts w:ascii="Times New Roman" w:hint="eastAsia"/>
          <w:b/>
          <w:sz w:val="32"/>
          <w:szCs w:val="32"/>
        </w:rPr>
        <w:t>有关汞贸易的第三条所需表格填写指南</w:t>
      </w:r>
    </w:p>
    <w:p w:rsidR="00EC07D0" w:rsidRPr="0006453A"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53" w:hanging="1267"/>
        <w:rPr>
          <w:rFonts w:ascii="Times New Roman"/>
          <w:b/>
          <w:sz w:val="32"/>
          <w:szCs w:val="32"/>
        </w:rPr>
      </w:pPr>
      <w:r w:rsidRPr="0006453A">
        <w:rPr>
          <w:rFonts w:ascii="Times New Roman" w:hint="eastAsia"/>
          <w:sz w:val="32"/>
          <w:szCs w:val="32"/>
        </w:rPr>
        <w:tab/>
      </w:r>
      <w:r w:rsidRPr="0006453A">
        <w:rPr>
          <w:rFonts w:ascii="Times New Roman" w:hint="eastAsia"/>
          <w:sz w:val="32"/>
          <w:szCs w:val="32"/>
        </w:rPr>
        <w:tab/>
      </w:r>
      <w:r w:rsidRPr="0006453A">
        <w:rPr>
          <w:rFonts w:ascii="Times New Roman"/>
          <w:b/>
          <w:sz w:val="32"/>
          <w:szCs w:val="32"/>
        </w:rPr>
        <w:t>第一部分：表</w:t>
      </w:r>
      <w:r w:rsidRPr="0006453A">
        <w:rPr>
          <w:rFonts w:ascii="Times New Roman"/>
          <w:b/>
          <w:sz w:val="32"/>
          <w:szCs w:val="32"/>
        </w:rPr>
        <w:t>A</w:t>
      </w:r>
      <w:r w:rsidRPr="0006453A">
        <w:rPr>
          <w:rFonts w:ascii="Times New Roman"/>
          <w:b/>
          <w:sz w:val="32"/>
          <w:szCs w:val="32"/>
        </w:rPr>
        <w:t>至</w:t>
      </w:r>
      <w:r w:rsidRPr="0006453A">
        <w:rPr>
          <w:rFonts w:ascii="Times New Roman"/>
          <w:b/>
          <w:sz w:val="32"/>
          <w:szCs w:val="32"/>
        </w:rPr>
        <w:t>D</w:t>
      </w:r>
      <w:r w:rsidRPr="0006453A">
        <w:rPr>
          <w:rFonts w:ascii="Times New Roman"/>
          <w:b/>
          <w:sz w:val="32"/>
          <w:szCs w:val="32"/>
        </w:rPr>
        <w:t>使用指南</w:t>
      </w:r>
    </w:p>
    <w:p w:rsidR="00EC07D0" w:rsidRPr="0006453A" w:rsidRDefault="00EC07D0" w:rsidP="00EC07D0">
      <w:pPr>
        <w:pStyle w:val="H1"/>
        <w:tabs>
          <w:tab w:val="left" w:pos="72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sidRPr="00D03D78">
        <w:rPr>
          <w:rFonts w:ascii="Times New Roman" w:hint="eastAsia"/>
        </w:rPr>
        <w:tab/>
      </w:r>
      <w:r w:rsidRPr="0006453A">
        <w:rPr>
          <w:rFonts w:ascii="Times New Roman" w:hint="eastAsia"/>
          <w:b/>
          <w:sz w:val="28"/>
          <w:szCs w:val="28"/>
        </w:rPr>
        <w:t>A.</w:t>
      </w:r>
      <w:r w:rsidRPr="0006453A">
        <w:rPr>
          <w:rFonts w:ascii="Times New Roman" w:hint="eastAsia"/>
          <w:b/>
          <w:sz w:val="28"/>
          <w:szCs w:val="28"/>
        </w:rPr>
        <w:tab/>
      </w:r>
      <w:r w:rsidRPr="0006453A">
        <w:rPr>
          <w:rFonts w:ascii="Times New Roman" w:hint="eastAsia"/>
          <w:b/>
          <w:sz w:val="28"/>
          <w:szCs w:val="28"/>
        </w:rPr>
        <w:tab/>
      </w:r>
      <w:r w:rsidRPr="0006453A">
        <w:rPr>
          <w:rFonts w:ascii="Times New Roman" w:hint="eastAsia"/>
          <w:b/>
          <w:sz w:val="28"/>
          <w:szCs w:val="28"/>
        </w:rPr>
        <w:t>背景</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w:t>
      </w:r>
      <w:r w:rsidRPr="00134F54">
        <w:rPr>
          <w:rFonts w:hint="eastAsia"/>
          <w:sz w:val="24"/>
          <w:szCs w:val="24"/>
        </w:rPr>
        <w:tab/>
      </w:r>
      <w:r w:rsidRPr="00134F54">
        <w:rPr>
          <w:rFonts w:hint="eastAsia"/>
          <w:sz w:val="24"/>
          <w:szCs w:val="24"/>
        </w:rPr>
        <w:t>编写本指南是为了帮助缔约方使用《水俣公约》第三条规定的表格以及秘书处根据第三条第七和第九款维持的登记簿。本指南旨在澄清以下问题：</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(a)</w:t>
      </w:r>
      <w:r w:rsidRPr="00134F54">
        <w:rPr>
          <w:rFonts w:hint="eastAsia"/>
          <w:sz w:val="24"/>
          <w:szCs w:val="24"/>
        </w:rPr>
        <w:tab/>
      </w:r>
      <w:r w:rsidRPr="00134F54">
        <w:rPr>
          <w:rFonts w:hint="eastAsia"/>
          <w:sz w:val="24"/>
          <w:szCs w:val="24"/>
        </w:rPr>
        <w:t>第</w:t>
      </w:r>
      <w:r w:rsidRPr="00134F54">
        <w:rPr>
          <w:rFonts w:hint="eastAsia"/>
          <w:spacing w:val="-2"/>
          <w:sz w:val="24"/>
          <w:szCs w:val="24"/>
        </w:rPr>
        <w:t>三条的范围，即未涵盖的事项，即指汞废物</w:t>
      </w:r>
      <w:r w:rsidRPr="00134F54">
        <w:rPr>
          <w:rFonts w:hint="eastAsia"/>
          <w:spacing w:val="-2"/>
          <w:sz w:val="24"/>
          <w:szCs w:val="24"/>
        </w:rPr>
        <w:t>(</w:t>
      </w:r>
      <w:r w:rsidRPr="00134F54">
        <w:rPr>
          <w:rFonts w:hint="eastAsia"/>
          <w:spacing w:val="-2"/>
          <w:sz w:val="24"/>
          <w:szCs w:val="24"/>
        </w:rPr>
        <w:t>第十一条</w:t>
      </w:r>
      <w:r w:rsidRPr="00134F54">
        <w:rPr>
          <w:rFonts w:hint="eastAsia"/>
          <w:spacing w:val="-2"/>
          <w:sz w:val="24"/>
          <w:szCs w:val="24"/>
        </w:rPr>
        <w:t>)</w:t>
      </w:r>
      <w:r w:rsidRPr="00134F54">
        <w:rPr>
          <w:rFonts w:hint="eastAsia"/>
          <w:spacing w:val="-2"/>
          <w:sz w:val="24"/>
          <w:szCs w:val="24"/>
        </w:rPr>
        <w:t>及产品</w:t>
      </w:r>
      <w:r w:rsidRPr="00134F54">
        <w:rPr>
          <w:rFonts w:hint="eastAsia"/>
          <w:spacing w:val="-2"/>
          <w:sz w:val="24"/>
          <w:szCs w:val="24"/>
        </w:rPr>
        <w:t>(</w:t>
      </w:r>
      <w:r w:rsidRPr="00134F54">
        <w:rPr>
          <w:rFonts w:hint="eastAsia"/>
          <w:spacing w:val="-2"/>
          <w:sz w:val="24"/>
          <w:szCs w:val="24"/>
        </w:rPr>
        <w:t>第四条</w:t>
      </w:r>
      <w:r w:rsidRPr="00134F54">
        <w:rPr>
          <w:rFonts w:hint="eastAsia"/>
          <w:spacing w:val="-2"/>
          <w:sz w:val="24"/>
          <w:szCs w:val="24"/>
        </w:rPr>
        <w:t>)</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(b)</w:t>
      </w:r>
      <w:r w:rsidRPr="00134F54">
        <w:rPr>
          <w:rFonts w:hint="eastAsia"/>
          <w:sz w:val="24"/>
          <w:szCs w:val="24"/>
        </w:rPr>
        <w:tab/>
      </w:r>
      <w:r w:rsidRPr="00134F54">
        <w:rPr>
          <w:rFonts w:hint="eastAsia"/>
          <w:sz w:val="24"/>
          <w:szCs w:val="24"/>
        </w:rPr>
        <w:t>在何种情况下使用何种表格，以及在出具同意意见前应考虑的事宜；</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(c)</w:t>
      </w:r>
      <w:r w:rsidRPr="00134F54">
        <w:rPr>
          <w:rFonts w:hint="eastAsia"/>
          <w:sz w:val="24"/>
          <w:szCs w:val="24"/>
        </w:rPr>
        <w:tab/>
      </w:r>
      <w:r w:rsidRPr="00134F54">
        <w:rPr>
          <w:rFonts w:hint="eastAsia"/>
          <w:sz w:val="24"/>
          <w:szCs w:val="24"/>
        </w:rPr>
        <w:t>表格每部分要提供的信息；</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(d)</w:t>
      </w:r>
      <w:r w:rsidRPr="00134F54">
        <w:rPr>
          <w:rFonts w:hint="eastAsia"/>
          <w:sz w:val="24"/>
          <w:szCs w:val="24"/>
        </w:rPr>
        <w:tab/>
      </w:r>
      <w:r w:rsidRPr="00134F54">
        <w:rPr>
          <w:rFonts w:hint="eastAsia"/>
          <w:sz w:val="24"/>
          <w:szCs w:val="24"/>
        </w:rPr>
        <w:t>登记簿的作用及如何使用；</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(e)</w:t>
      </w:r>
      <w:r w:rsidRPr="00134F54">
        <w:rPr>
          <w:rFonts w:hint="eastAsia"/>
          <w:sz w:val="24"/>
          <w:szCs w:val="24"/>
        </w:rPr>
        <w:tab/>
      </w:r>
      <w:r w:rsidRPr="00134F54">
        <w:rPr>
          <w:rFonts w:hint="eastAsia"/>
          <w:sz w:val="24"/>
          <w:szCs w:val="24"/>
        </w:rPr>
        <w:t>从何处获取表格；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(f)</w:t>
      </w:r>
      <w:r w:rsidRPr="00134F54">
        <w:rPr>
          <w:rFonts w:hint="eastAsia"/>
          <w:sz w:val="24"/>
          <w:szCs w:val="24"/>
        </w:rPr>
        <w:tab/>
      </w:r>
      <w:r w:rsidRPr="00134F54">
        <w:rPr>
          <w:rFonts w:hint="eastAsia"/>
          <w:sz w:val="24"/>
          <w:szCs w:val="24"/>
        </w:rPr>
        <w:t>如何递交表格。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2.</w:t>
      </w:r>
      <w:r w:rsidRPr="00134F54">
        <w:rPr>
          <w:rFonts w:hint="eastAsia"/>
          <w:sz w:val="24"/>
          <w:szCs w:val="24"/>
        </w:rPr>
        <w:tab/>
      </w:r>
      <w:r w:rsidRPr="00134F54">
        <w:rPr>
          <w:rFonts w:hint="eastAsia"/>
          <w:sz w:val="24"/>
          <w:szCs w:val="24"/>
        </w:rPr>
        <w:t>这些表格拟用于汞贸易，包括汞合金等汞与其他物质的混合物，其中汞的浓度按重量计至少有</w:t>
      </w:r>
      <w:r w:rsidRPr="00134F54">
        <w:rPr>
          <w:rFonts w:hint="eastAsia"/>
          <w:sz w:val="24"/>
          <w:szCs w:val="24"/>
        </w:rPr>
        <w:t>95%</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3.</w:t>
      </w:r>
      <w:r w:rsidRPr="00134F54">
        <w:rPr>
          <w:rFonts w:hint="eastAsia"/>
          <w:sz w:val="24"/>
          <w:szCs w:val="24"/>
        </w:rPr>
        <w:tab/>
      </w:r>
      <w:r w:rsidRPr="00134F54">
        <w:rPr>
          <w:rFonts w:hint="eastAsia"/>
          <w:sz w:val="24"/>
          <w:szCs w:val="24"/>
        </w:rPr>
        <w:t>表格不得适用于下列贸易：</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(a)</w:t>
      </w:r>
      <w:r w:rsidRPr="00134F54">
        <w:rPr>
          <w:rFonts w:hint="eastAsia"/>
          <w:sz w:val="24"/>
          <w:szCs w:val="24"/>
        </w:rPr>
        <w:tab/>
      </w:r>
      <w:r w:rsidRPr="00134F54">
        <w:rPr>
          <w:rFonts w:hint="eastAsia"/>
          <w:sz w:val="24"/>
          <w:szCs w:val="24"/>
        </w:rPr>
        <w:t>拟用于实验室规模的研究或用作参考标准的一定数量的汞；</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(b)</w:t>
      </w:r>
      <w:r w:rsidRPr="00134F54">
        <w:rPr>
          <w:rFonts w:hint="eastAsia"/>
          <w:sz w:val="24"/>
          <w:szCs w:val="24"/>
        </w:rPr>
        <w:tab/>
      </w:r>
      <w:r w:rsidRPr="00134F54">
        <w:rPr>
          <w:rFonts w:hint="eastAsia"/>
          <w:sz w:val="24"/>
          <w:szCs w:val="24"/>
        </w:rPr>
        <w:t>在诸如非汞金属、非汞矿石、或包括煤炭在内的非汞矿产品、或从此类材料中衍生出来的产品中存在的、属于自然生成的痕量汞以及在化学产品中意外生成的痕量汞；</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(c)</w:t>
      </w:r>
      <w:r w:rsidRPr="00134F54">
        <w:rPr>
          <w:rFonts w:hint="eastAsia"/>
          <w:sz w:val="24"/>
          <w:szCs w:val="24"/>
        </w:rPr>
        <w:tab/>
      </w:r>
      <w:r w:rsidRPr="00134F54">
        <w:rPr>
          <w:rFonts w:hint="eastAsia"/>
          <w:sz w:val="24"/>
          <w:szCs w:val="24"/>
        </w:rPr>
        <w:t>添汞产品；</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(d)</w:t>
      </w:r>
      <w:r w:rsidRPr="00134F54">
        <w:rPr>
          <w:rFonts w:hint="eastAsia"/>
          <w:sz w:val="24"/>
          <w:szCs w:val="24"/>
        </w:rPr>
        <w:tab/>
      </w:r>
      <w:r w:rsidRPr="00134F54">
        <w:rPr>
          <w:rFonts w:hint="eastAsia"/>
          <w:sz w:val="24"/>
          <w:szCs w:val="24"/>
        </w:rPr>
        <w:t>汞废物。</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4.</w:t>
      </w:r>
      <w:r w:rsidRPr="00134F54">
        <w:rPr>
          <w:rFonts w:hint="eastAsia"/>
          <w:sz w:val="24"/>
          <w:szCs w:val="24"/>
        </w:rPr>
        <w:tab/>
      </w:r>
      <w:r w:rsidRPr="00134F54">
        <w:rPr>
          <w:rFonts w:hint="eastAsia"/>
          <w:sz w:val="24"/>
          <w:szCs w:val="24"/>
        </w:rPr>
        <w:t>缔约方在出具同意或表示一般性同意进口汞前应考虑《公约》规定的义务。一旦汞进入缔约方领土，该缔约方就承担了《公约》规定的责任。具体而言，缔约方应采取措施保障一切进口仅用于允许用途、以无害环境方式储存或按第十一条规定加以处置。</w:t>
      </w:r>
    </w:p>
    <w:p w:rsidR="00EC07D0" w:rsidRPr="0006453A"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B.</w:t>
      </w:r>
      <w:r w:rsidRPr="0006453A">
        <w:rPr>
          <w:rFonts w:ascii="Times New Roman"/>
          <w:b/>
          <w:sz w:val="28"/>
          <w:szCs w:val="28"/>
        </w:rPr>
        <w:tab/>
      </w:r>
      <w:r w:rsidRPr="0006453A">
        <w:rPr>
          <w:rFonts w:ascii="Times New Roman"/>
          <w:b/>
          <w:sz w:val="28"/>
          <w:szCs w:val="28"/>
        </w:rPr>
        <w:t>在何种情况下使用何种表格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5.</w:t>
      </w:r>
      <w:r w:rsidRPr="00134F54">
        <w:rPr>
          <w:rFonts w:hint="eastAsia"/>
          <w:sz w:val="24"/>
          <w:szCs w:val="24"/>
        </w:rPr>
        <w:tab/>
      </w:r>
      <w:r w:rsidRPr="00134F54">
        <w:rPr>
          <w:rFonts w:hint="eastAsia"/>
          <w:sz w:val="24"/>
          <w:szCs w:val="24"/>
        </w:rPr>
        <w:t>本指南涉及以下表格：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ab/>
      </w:r>
      <w:r w:rsidRPr="00F40FDC">
        <w:rPr>
          <w:rFonts w:hint="eastAsia"/>
          <w:sz w:val="20"/>
        </w:rPr>
        <w:t>(a)</w:t>
      </w:r>
      <w:r w:rsidRPr="00F40FDC">
        <w:rPr>
          <w:rFonts w:hint="eastAsia"/>
          <w:sz w:val="20"/>
        </w:rPr>
        <w:tab/>
      </w:r>
      <w:r w:rsidRPr="00134F54">
        <w:rPr>
          <w:rFonts w:hint="eastAsia"/>
          <w:sz w:val="24"/>
          <w:szCs w:val="24"/>
        </w:rPr>
        <w:t>缔约方出具汞进口书面同意的表格</w:t>
      </w:r>
      <w:r w:rsidRPr="00134F54">
        <w:rPr>
          <w:rFonts w:hint="eastAsia"/>
          <w:sz w:val="24"/>
          <w:szCs w:val="24"/>
        </w:rPr>
        <w:t>(</w:t>
      </w:r>
      <w:r w:rsidRPr="00134F54">
        <w:rPr>
          <w:rFonts w:hint="eastAsia"/>
          <w:sz w:val="24"/>
          <w:szCs w:val="24"/>
        </w:rPr>
        <w:t>表</w:t>
      </w:r>
      <w:r w:rsidRPr="00134F54">
        <w:rPr>
          <w:rFonts w:hint="eastAsia"/>
          <w:sz w:val="24"/>
          <w:szCs w:val="24"/>
        </w:rPr>
        <w:t>A)</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ab/>
      </w:r>
      <w:r w:rsidRPr="00F40FDC">
        <w:rPr>
          <w:rFonts w:hint="eastAsia"/>
          <w:sz w:val="20"/>
        </w:rPr>
        <w:t>(b)</w:t>
      </w:r>
      <w:r w:rsidRPr="00134F54">
        <w:rPr>
          <w:rFonts w:hint="eastAsia"/>
          <w:sz w:val="24"/>
          <w:szCs w:val="24"/>
        </w:rPr>
        <w:tab/>
      </w:r>
      <w:r w:rsidRPr="00134F54">
        <w:rPr>
          <w:rFonts w:hint="eastAsia"/>
          <w:sz w:val="24"/>
          <w:szCs w:val="24"/>
        </w:rPr>
        <w:t>非缔约方出具汞进口书面同意的表格</w:t>
      </w:r>
      <w:r w:rsidRPr="00134F54">
        <w:rPr>
          <w:rFonts w:hint="eastAsia"/>
          <w:sz w:val="24"/>
          <w:szCs w:val="24"/>
        </w:rPr>
        <w:t>(</w:t>
      </w:r>
      <w:r w:rsidRPr="00134F54">
        <w:rPr>
          <w:rFonts w:hint="eastAsia"/>
          <w:sz w:val="24"/>
          <w:szCs w:val="24"/>
        </w:rPr>
        <w:t>表</w:t>
      </w:r>
      <w:r w:rsidRPr="00134F54">
        <w:rPr>
          <w:rFonts w:hint="eastAsia"/>
          <w:sz w:val="24"/>
          <w:szCs w:val="24"/>
        </w:rPr>
        <w:t>B)</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F40FDC">
        <w:rPr>
          <w:rFonts w:hint="eastAsia"/>
          <w:sz w:val="20"/>
        </w:rPr>
        <w:t>(c)</w:t>
      </w:r>
      <w:r w:rsidRPr="00134F54">
        <w:rPr>
          <w:rFonts w:hint="eastAsia"/>
          <w:sz w:val="24"/>
          <w:szCs w:val="24"/>
        </w:rPr>
        <w:tab/>
      </w:r>
      <w:r w:rsidRPr="00134F54">
        <w:rPr>
          <w:rFonts w:hint="eastAsia"/>
          <w:sz w:val="24"/>
          <w:szCs w:val="24"/>
        </w:rPr>
        <w:t>非缔约方证明拟向缔约方出口的汞来源表格</w:t>
      </w:r>
      <w:r w:rsidRPr="00134F54">
        <w:rPr>
          <w:rFonts w:hint="eastAsia"/>
          <w:sz w:val="24"/>
          <w:szCs w:val="24"/>
        </w:rPr>
        <w:t>(</w:t>
      </w:r>
      <w:r w:rsidRPr="00134F54">
        <w:rPr>
          <w:rFonts w:hint="eastAsia"/>
          <w:sz w:val="24"/>
          <w:szCs w:val="24"/>
        </w:rPr>
        <w:t>表</w:t>
      </w:r>
      <w:r w:rsidRPr="00134F54">
        <w:rPr>
          <w:rFonts w:hint="eastAsia"/>
          <w:sz w:val="24"/>
          <w:szCs w:val="24"/>
        </w:rPr>
        <w:t>C)(</w:t>
      </w:r>
      <w:r w:rsidRPr="00134F54">
        <w:rPr>
          <w:rFonts w:hint="eastAsia"/>
          <w:sz w:val="24"/>
          <w:szCs w:val="24"/>
        </w:rPr>
        <w:t>视需要与表</w:t>
      </w:r>
      <w:r w:rsidRPr="00134F54">
        <w:rPr>
          <w:rFonts w:hint="eastAsia"/>
          <w:sz w:val="24"/>
          <w:szCs w:val="24"/>
        </w:rPr>
        <w:t>A</w:t>
      </w:r>
      <w:r w:rsidRPr="00134F54">
        <w:rPr>
          <w:rFonts w:hint="eastAsia"/>
          <w:sz w:val="24"/>
          <w:szCs w:val="24"/>
        </w:rPr>
        <w:t>或表</w:t>
      </w:r>
      <w:r w:rsidRPr="00134F54">
        <w:rPr>
          <w:rFonts w:hint="eastAsia"/>
          <w:sz w:val="24"/>
          <w:szCs w:val="24"/>
        </w:rPr>
        <w:t>D</w:t>
      </w:r>
      <w:r w:rsidRPr="00134F54">
        <w:rPr>
          <w:rFonts w:hint="eastAsia"/>
          <w:sz w:val="24"/>
          <w:szCs w:val="24"/>
        </w:rPr>
        <w:t>结合使用</w:t>
      </w:r>
      <w:r w:rsidRPr="00134F54">
        <w:rPr>
          <w:rFonts w:hint="eastAsia"/>
          <w:sz w:val="24"/>
          <w:szCs w:val="24"/>
        </w:rPr>
        <w:t>)</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F40FDC">
        <w:rPr>
          <w:rFonts w:hint="eastAsia"/>
          <w:sz w:val="20"/>
        </w:rPr>
        <w:t>(d)</w:t>
      </w:r>
      <w:r w:rsidRPr="00134F54">
        <w:rPr>
          <w:rFonts w:hint="eastAsia"/>
          <w:sz w:val="24"/>
          <w:szCs w:val="24"/>
        </w:rPr>
        <w:tab/>
      </w:r>
      <w:r w:rsidRPr="00134F54">
        <w:rPr>
          <w:rFonts w:hint="eastAsia"/>
          <w:sz w:val="24"/>
          <w:szCs w:val="24"/>
        </w:rPr>
        <w:t>同意汞进口一般性通知表格</w:t>
      </w:r>
      <w:r w:rsidRPr="00134F54">
        <w:rPr>
          <w:rFonts w:hint="eastAsia"/>
          <w:sz w:val="24"/>
          <w:szCs w:val="24"/>
        </w:rPr>
        <w:t>(</w:t>
      </w:r>
      <w:r w:rsidRPr="00134F54">
        <w:rPr>
          <w:rFonts w:hint="eastAsia"/>
          <w:sz w:val="24"/>
          <w:szCs w:val="24"/>
        </w:rPr>
        <w:t>表</w:t>
      </w:r>
      <w:r w:rsidRPr="00134F54">
        <w:rPr>
          <w:rFonts w:hint="eastAsia"/>
          <w:sz w:val="24"/>
          <w:szCs w:val="24"/>
        </w:rPr>
        <w:t>D)</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lastRenderedPageBreak/>
        <w:t>6.</w:t>
      </w:r>
      <w:r w:rsidRPr="00134F54">
        <w:rPr>
          <w:rFonts w:hint="eastAsia"/>
          <w:sz w:val="24"/>
          <w:szCs w:val="24"/>
        </w:rPr>
        <w:tab/>
      </w:r>
      <w:r w:rsidRPr="00134F54">
        <w:rPr>
          <w:rFonts w:hint="eastAsia"/>
          <w:sz w:val="24"/>
          <w:szCs w:val="24"/>
        </w:rPr>
        <w:t>表</w:t>
      </w:r>
      <w:r w:rsidRPr="00134F54">
        <w:rPr>
          <w:rFonts w:hint="eastAsia"/>
          <w:sz w:val="24"/>
          <w:szCs w:val="24"/>
        </w:rPr>
        <w:t>A</w:t>
      </w:r>
      <w:r w:rsidRPr="00134F54">
        <w:rPr>
          <w:rFonts w:hint="eastAsia"/>
          <w:sz w:val="24"/>
          <w:szCs w:val="24"/>
        </w:rPr>
        <w:t>需由同意从第三条第六款第一项和第八款规定的缔约方或非缔约方进口汞的缔约方填写。第三条第六款第一项规定，任何缔约方“均不得允许汞的出口，除非”出口至已出具书面同意的进口缔约方且仅用于《公约》允许进口缔约方所使用的用途或依照第十条规定进行环境无害化临时储存。第三条第八款规定，任何缔约方“均不得允许从它将提供书面同意的非缔约方进口汞，除非该非缔约方已提供了证书，表明所涉及的汞并非来自第三条第三款或第五款第二项规定不允许使用的来源”。在这两种情况下，表</w:t>
      </w:r>
      <w:r w:rsidRPr="00134F54">
        <w:rPr>
          <w:rFonts w:hint="eastAsia"/>
          <w:sz w:val="24"/>
          <w:szCs w:val="24"/>
        </w:rPr>
        <w:t>A</w:t>
      </w:r>
      <w:r w:rsidRPr="00134F54">
        <w:rPr>
          <w:rFonts w:hint="eastAsia"/>
          <w:sz w:val="24"/>
          <w:szCs w:val="24"/>
        </w:rPr>
        <w:t>可用作进口汞的书面同意。如进口缔约方已根据第三条第七款提供一般性同意通知，则无需提供表</w:t>
      </w:r>
      <w:r w:rsidRPr="00134F54">
        <w:rPr>
          <w:rFonts w:hint="eastAsia"/>
          <w:sz w:val="24"/>
          <w:szCs w:val="24"/>
        </w:rPr>
        <w:t>A</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7.</w:t>
      </w:r>
      <w:r w:rsidRPr="00134F54">
        <w:rPr>
          <w:rFonts w:hint="eastAsia"/>
          <w:sz w:val="24"/>
          <w:szCs w:val="24"/>
        </w:rPr>
        <w:tab/>
      </w:r>
      <w:r w:rsidRPr="00134F54">
        <w:rPr>
          <w:rFonts w:hint="eastAsia"/>
          <w:sz w:val="24"/>
          <w:szCs w:val="24"/>
        </w:rPr>
        <w:t>根据第三条第六款第二项，非缔约方向出口缔约方出具进口汞书面同意时使用表</w:t>
      </w:r>
      <w:r w:rsidRPr="00134F54">
        <w:rPr>
          <w:rFonts w:hint="eastAsia"/>
          <w:sz w:val="24"/>
          <w:szCs w:val="24"/>
        </w:rPr>
        <w:t>B</w:t>
      </w:r>
      <w:r w:rsidRPr="00134F54">
        <w:rPr>
          <w:rFonts w:hint="eastAsia"/>
          <w:sz w:val="24"/>
          <w:szCs w:val="24"/>
        </w:rPr>
        <w:t>。该表须附证明，说明非缔约方已采取措施确保人类健康和环境得到保护并确保遵守第十和第十一条规定，而且进口的汞将仅用于《公约》允许缔约方使用的用途</w:t>
      </w:r>
      <w:r w:rsidRPr="00B73957">
        <w:rPr>
          <w:rStyle w:val="FootnoteReference"/>
          <w:sz w:val="24"/>
          <w:szCs w:val="24"/>
        </w:rPr>
        <w:footnoteReference w:id="1"/>
      </w:r>
      <w:r w:rsidRPr="00134F54">
        <w:rPr>
          <w:rFonts w:hint="eastAsia"/>
          <w:sz w:val="24"/>
          <w:szCs w:val="24"/>
        </w:rPr>
        <w:t xml:space="preserve"> </w:t>
      </w:r>
      <w:r w:rsidRPr="00134F54">
        <w:rPr>
          <w:rFonts w:hint="eastAsia"/>
          <w:sz w:val="24"/>
          <w:szCs w:val="24"/>
        </w:rPr>
        <w:t>或《公约》第十条规定的环境无害化临时储存。非缔约方提交一般性同意通知时无需填写表</w:t>
      </w:r>
      <w:r w:rsidRPr="00134F54">
        <w:rPr>
          <w:rFonts w:hint="eastAsia"/>
          <w:sz w:val="24"/>
          <w:szCs w:val="24"/>
        </w:rPr>
        <w:t>B</w:t>
      </w:r>
      <w:r w:rsidRPr="00134F54">
        <w:rPr>
          <w:rFonts w:hint="eastAsia"/>
          <w:sz w:val="24"/>
          <w:szCs w:val="24"/>
        </w:rPr>
        <w:t>。</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8.</w:t>
      </w:r>
      <w:r w:rsidRPr="00134F54">
        <w:rPr>
          <w:rFonts w:hint="eastAsia"/>
          <w:sz w:val="24"/>
          <w:szCs w:val="24"/>
        </w:rPr>
        <w:tab/>
      </w:r>
      <w:r w:rsidRPr="00134F54">
        <w:rPr>
          <w:rFonts w:hint="eastAsia"/>
          <w:sz w:val="24"/>
          <w:szCs w:val="24"/>
        </w:rPr>
        <w:t>向缔约方出口汞的非缔约方要使用表</w:t>
      </w:r>
      <w:r w:rsidRPr="00134F54">
        <w:rPr>
          <w:rFonts w:hint="eastAsia"/>
          <w:sz w:val="24"/>
          <w:szCs w:val="24"/>
        </w:rPr>
        <w:t>C</w:t>
      </w:r>
      <w:r w:rsidRPr="00134F54">
        <w:rPr>
          <w:rFonts w:hint="eastAsia"/>
          <w:sz w:val="24"/>
          <w:szCs w:val="24"/>
        </w:rPr>
        <w:t>证明汞并非来自《公约》第三条第三款或第五款第二项规定的不允许来源。第三款述及原生汞矿开采的汞，第五款第二项述及缔约方在确定氯碱设施退役过程中出现过量汞时要采取的各种措施，确保依照第十一条第三款第一项所阐明的环境无害化管理准则加以处置，而且所采用的处置方式不得导致汞的回收、再循环、再生、直接再使用或用于其他替代用途。如进口缔约方选择适用第三条第九款，则无需使用本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9.</w:t>
      </w:r>
      <w:r w:rsidRPr="00134F54">
        <w:rPr>
          <w:rFonts w:hint="eastAsia"/>
          <w:sz w:val="24"/>
          <w:szCs w:val="24"/>
        </w:rPr>
        <w:tab/>
      </w:r>
      <w:r w:rsidRPr="00134F54">
        <w:rPr>
          <w:rFonts w:hint="eastAsia"/>
          <w:sz w:val="24"/>
          <w:szCs w:val="24"/>
        </w:rPr>
        <w:t>选择根据第三条第七款向秘书处提供一般性通知的进口缔约方或非缔约方使用表</w:t>
      </w:r>
      <w:r w:rsidRPr="00134F54">
        <w:rPr>
          <w:rFonts w:hint="eastAsia"/>
          <w:sz w:val="24"/>
          <w:szCs w:val="24"/>
        </w:rPr>
        <w:t>D</w:t>
      </w:r>
      <w:r w:rsidRPr="00134F54">
        <w:rPr>
          <w:rFonts w:hint="eastAsia"/>
          <w:sz w:val="24"/>
          <w:szCs w:val="24"/>
        </w:rPr>
        <w:t>，以替代根据第三条第六款的规定向出口缔约方出具的书面同意。一般性通知须列明进口缔约方或非缔约方出具同意的任何条款和条件，提交一般性通知的缔约方或非缔约方可随时撤销这一通知。秘书处应保存一份记录所有此种通知书的公共登记簿。</w:t>
      </w:r>
    </w:p>
    <w:p w:rsidR="00EC07D0" w:rsidRPr="0006453A"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C.</w:t>
      </w:r>
      <w:r w:rsidRPr="0006453A">
        <w:rPr>
          <w:rFonts w:ascii="Times New Roman"/>
          <w:b/>
          <w:sz w:val="28"/>
          <w:szCs w:val="28"/>
        </w:rPr>
        <w:tab/>
      </w:r>
      <w:r w:rsidRPr="0006453A">
        <w:rPr>
          <w:rFonts w:ascii="Times New Roman"/>
          <w:b/>
          <w:sz w:val="28"/>
          <w:szCs w:val="28"/>
        </w:rPr>
        <w:t>每一部分所需填写的信息</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10.</w:t>
      </w:r>
      <w:r w:rsidRPr="00134F54">
        <w:rPr>
          <w:rFonts w:hint="eastAsia"/>
          <w:sz w:val="24"/>
          <w:szCs w:val="24"/>
        </w:rPr>
        <w:tab/>
      </w:r>
      <w:r w:rsidRPr="00134F54">
        <w:rPr>
          <w:rFonts w:hint="eastAsia"/>
          <w:sz w:val="24"/>
          <w:szCs w:val="24"/>
        </w:rPr>
        <w:t>表格在版式设计上尽可能做到让使用者对每一部份的填写要求一目了然；表格还就需填写的信息提供指导。这些表格载于本指南的附录</w:t>
      </w:r>
      <w:r w:rsidRPr="00134F54">
        <w:rPr>
          <w:rFonts w:hint="eastAsia"/>
          <w:sz w:val="24"/>
          <w:szCs w:val="24"/>
        </w:rPr>
        <w:t>A</w:t>
      </w:r>
      <w:r w:rsidRPr="00134F54">
        <w:rPr>
          <w:rFonts w:hint="eastAsia"/>
          <w:sz w:val="24"/>
          <w:szCs w:val="24"/>
        </w:rPr>
        <w:t>至</w:t>
      </w:r>
      <w:r w:rsidRPr="00134F54">
        <w:rPr>
          <w:rFonts w:hint="eastAsia"/>
          <w:sz w:val="24"/>
          <w:szCs w:val="24"/>
        </w:rPr>
        <w:t>D</w:t>
      </w:r>
      <w:r w:rsidRPr="00134F54">
        <w:rPr>
          <w:rFonts w:hint="eastAsia"/>
          <w:sz w:val="24"/>
          <w:szCs w:val="24"/>
        </w:rPr>
        <w:t>。指南的格式设计以方便填写表</w:t>
      </w:r>
      <w:r w:rsidRPr="00134F54">
        <w:rPr>
          <w:rFonts w:hint="eastAsia"/>
          <w:sz w:val="24"/>
          <w:szCs w:val="24"/>
        </w:rPr>
        <w:t>A</w:t>
      </w:r>
      <w:r w:rsidRPr="00134F54">
        <w:rPr>
          <w:rFonts w:hint="eastAsia"/>
          <w:sz w:val="24"/>
          <w:szCs w:val="24"/>
        </w:rPr>
        <w:t>至表</w:t>
      </w:r>
      <w:r w:rsidRPr="00134F54">
        <w:rPr>
          <w:rFonts w:hint="eastAsia"/>
          <w:sz w:val="24"/>
          <w:szCs w:val="24"/>
        </w:rPr>
        <w:t>D</w:t>
      </w:r>
      <w:r w:rsidRPr="00134F54">
        <w:rPr>
          <w:rFonts w:hint="eastAsia"/>
          <w:sz w:val="24"/>
          <w:szCs w:val="24"/>
        </w:rPr>
        <w:t>电子或在线版为宗旨。</w:t>
      </w:r>
    </w:p>
    <w:p w:rsidR="00EC07D0" w:rsidRPr="0006453A"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D.</w:t>
      </w:r>
      <w:r w:rsidRPr="0006453A">
        <w:rPr>
          <w:rFonts w:ascii="Times New Roman"/>
          <w:b/>
          <w:sz w:val="28"/>
          <w:szCs w:val="28"/>
        </w:rPr>
        <w:tab/>
      </w:r>
      <w:r w:rsidRPr="0006453A">
        <w:rPr>
          <w:rFonts w:ascii="Times New Roman"/>
          <w:b/>
          <w:sz w:val="28"/>
          <w:szCs w:val="28"/>
        </w:rPr>
        <w:t>登记簿的作用和使用方式</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11.</w:t>
      </w:r>
      <w:r w:rsidRPr="00134F54">
        <w:rPr>
          <w:rFonts w:hint="eastAsia"/>
          <w:sz w:val="24"/>
          <w:szCs w:val="24"/>
        </w:rPr>
        <w:tab/>
      </w:r>
      <w:r w:rsidRPr="00134F54">
        <w:rPr>
          <w:rFonts w:hint="eastAsia"/>
          <w:sz w:val="24"/>
          <w:szCs w:val="24"/>
        </w:rPr>
        <w:t>根据第三条规定设立了两个登记簿。一个是进口缔约方或非缔约方向秘书处提交所有一般性通知作为第三条第六款要求的书面同意的公共登记簿。另一个是依照第三条第七款提交一般性同意通知后决定不适用该条第八款的缔约方所作通知的公共登记簿。</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12.</w:t>
      </w:r>
      <w:r w:rsidRPr="00134F54">
        <w:rPr>
          <w:rFonts w:hint="eastAsia"/>
          <w:sz w:val="24"/>
          <w:szCs w:val="24"/>
        </w:rPr>
        <w:tab/>
      </w:r>
      <w:r w:rsidRPr="00134F54">
        <w:rPr>
          <w:rFonts w:hint="eastAsia"/>
          <w:sz w:val="24"/>
          <w:szCs w:val="24"/>
        </w:rPr>
        <w:t>一般性通知登记簿由秘书处公布，以便出口缔约方在出口汞之前查阅。出口缔约方还可通过该登记簿确定进口缔约方或非缔约方在同意进口时所适用的任何条款与条件。由于该通知构成第三条第六款所要求的书面同意，因此如果一个缔约方或非缔约方被纳入登记簿，则表示出口缔约方无需为特定进口获取单独的书面同意，而可直接依赖登记簿中指示的一般性同意，但须满足进口国设定的任何条款和条件。</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13.</w:t>
      </w:r>
      <w:r w:rsidRPr="00134F54">
        <w:rPr>
          <w:rFonts w:hint="eastAsia"/>
          <w:sz w:val="24"/>
          <w:szCs w:val="24"/>
        </w:rPr>
        <w:tab/>
      </w:r>
      <w:r w:rsidRPr="00134F54">
        <w:rPr>
          <w:rFonts w:hint="eastAsia"/>
          <w:sz w:val="24"/>
          <w:szCs w:val="24"/>
        </w:rPr>
        <w:t>非缔约方可查阅决定不适用第八款的缔约方所提交的通知登记簿。非缔约方向登记簿内所列缔约方的出口无需使用表</w:t>
      </w:r>
      <w:r w:rsidRPr="00134F54">
        <w:rPr>
          <w:rFonts w:hint="eastAsia"/>
          <w:sz w:val="24"/>
          <w:szCs w:val="24"/>
        </w:rPr>
        <w:t>C</w:t>
      </w:r>
      <w:r w:rsidRPr="00134F54">
        <w:rPr>
          <w:rFonts w:hint="eastAsia"/>
          <w:sz w:val="24"/>
          <w:szCs w:val="24"/>
        </w:rPr>
        <w:t>。</w:t>
      </w:r>
    </w:p>
    <w:p w:rsidR="00EC07D0" w:rsidRPr="00AA00F6"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AA00F6">
        <w:rPr>
          <w:rFonts w:ascii="Times New Roman"/>
          <w:b/>
          <w:sz w:val="28"/>
          <w:szCs w:val="28"/>
        </w:rPr>
        <w:t>E.</w:t>
      </w:r>
      <w:r w:rsidRPr="00AA00F6">
        <w:rPr>
          <w:rFonts w:ascii="Times New Roman"/>
          <w:b/>
          <w:sz w:val="28"/>
          <w:szCs w:val="28"/>
        </w:rPr>
        <w:tab/>
      </w:r>
      <w:r w:rsidRPr="00AA00F6">
        <w:rPr>
          <w:rFonts w:ascii="Times New Roman"/>
          <w:b/>
          <w:sz w:val="28"/>
          <w:szCs w:val="28"/>
        </w:rPr>
        <w:t>从何处获取表格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14.</w:t>
      </w:r>
      <w:r w:rsidRPr="00134F54">
        <w:rPr>
          <w:rFonts w:hint="eastAsia"/>
          <w:sz w:val="24"/>
          <w:szCs w:val="24"/>
        </w:rPr>
        <w:tab/>
      </w:r>
      <w:r w:rsidRPr="00134F54">
        <w:rPr>
          <w:rFonts w:hint="eastAsia"/>
          <w:sz w:val="24"/>
          <w:szCs w:val="24"/>
        </w:rPr>
        <w:t>可登录《水俣公约》网站</w:t>
      </w:r>
      <w:r w:rsidRPr="00134F54">
        <w:rPr>
          <w:rFonts w:hint="eastAsia"/>
          <w:sz w:val="24"/>
          <w:szCs w:val="24"/>
        </w:rPr>
        <w:t>(www.mercuryconvention.org)</w:t>
      </w:r>
      <w:r w:rsidRPr="00134F54">
        <w:rPr>
          <w:rFonts w:hint="eastAsia"/>
          <w:sz w:val="24"/>
          <w:szCs w:val="24"/>
        </w:rPr>
        <w:t>获取表格。此外，依照《公约》第十七条指定的国家联络点也可以电子方式向所有缔约方寄发这些表格。如表格有修正或更新，也会向国家联络点提供新表。还可向秘书处索取表格。</w:t>
      </w:r>
    </w:p>
    <w:p w:rsidR="00EC07D0" w:rsidRPr="00AA00F6"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AA00F6">
        <w:rPr>
          <w:rFonts w:ascii="Times New Roman"/>
          <w:b/>
          <w:sz w:val="28"/>
          <w:szCs w:val="28"/>
        </w:rPr>
        <w:t>F.</w:t>
      </w:r>
      <w:r w:rsidRPr="00AA00F6">
        <w:rPr>
          <w:rFonts w:ascii="Times New Roman"/>
          <w:b/>
          <w:sz w:val="28"/>
          <w:szCs w:val="28"/>
        </w:rPr>
        <w:tab/>
      </w:r>
      <w:r w:rsidRPr="00AA00F6">
        <w:rPr>
          <w:rFonts w:ascii="Times New Roman"/>
          <w:b/>
          <w:sz w:val="28"/>
          <w:szCs w:val="28"/>
        </w:rPr>
        <w:t>如何递交表格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15.</w:t>
      </w:r>
      <w:r w:rsidRPr="00134F54">
        <w:rPr>
          <w:rFonts w:hint="eastAsia"/>
          <w:sz w:val="24"/>
          <w:szCs w:val="24"/>
        </w:rPr>
        <w:tab/>
      </w:r>
      <w:r w:rsidRPr="00134F54">
        <w:rPr>
          <w:rFonts w:hint="eastAsia"/>
          <w:sz w:val="24"/>
          <w:szCs w:val="24"/>
        </w:rPr>
        <w:t>缔约方之间的同意进口表</w:t>
      </w:r>
      <w:r w:rsidRPr="00134F54">
        <w:rPr>
          <w:rFonts w:hint="eastAsia"/>
          <w:sz w:val="24"/>
          <w:szCs w:val="24"/>
        </w:rPr>
        <w:t>(</w:t>
      </w:r>
      <w:r w:rsidRPr="00134F54">
        <w:rPr>
          <w:rFonts w:hint="eastAsia"/>
          <w:sz w:val="24"/>
          <w:szCs w:val="24"/>
        </w:rPr>
        <w:t>表</w:t>
      </w:r>
      <w:r w:rsidRPr="00134F54">
        <w:rPr>
          <w:rFonts w:hint="eastAsia"/>
          <w:sz w:val="24"/>
          <w:szCs w:val="24"/>
        </w:rPr>
        <w:t>A</w:t>
      </w:r>
      <w:r w:rsidRPr="00134F54">
        <w:rPr>
          <w:rFonts w:hint="eastAsia"/>
          <w:sz w:val="24"/>
          <w:szCs w:val="24"/>
        </w:rPr>
        <w:t>和</w:t>
      </w:r>
      <w:r w:rsidRPr="00134F54">
        <w:rPr>
          <w:rFonts w:hint="eastAsia"/>
          <w:sz w:val="24"/>
          <w:szCs w:val="24"/>
        </w:rPr>
        <w:t>B)</w:t>
      </w:r>
      <w:r w:rsidRPr="00134F54">
        <w:rPr>
          <w:rFonts w:hint="eastAsia"/>
          <w:sz w:val="24"/>
          <w:szCs w:val="24"/>
        </w:rPr>
        <w:t>和非缔约方证明向缔约方出口的汞来源表</w:t>
      </w:r>
      <w:r w:rsidRPr="00134F54">
        <w:rPr>
          <w:rFonts w:hint="eastAsia"/>
          <w:sz w:val="24"/>
          <w:szCs w:val="24"/>
        </w:rPr>
        <w:t>(</w:t>
      </w:r>
      <w:r w:rsidRPr="00134F54">
        <w:rPr>
          <w:rFonts w:hint="eastAsia"/>
          <w:sz w:val="24"/>
          <w:szCs w:val="24"/>
        </w:rPr>
        <w:t>表</w:t>
      </w:r>
      <w:r w:rsidRPr="00134F54">
        <w:rPr>
          <w:rFonts w:hint="eastAsia"/>
          <w:sz w:val="24"/>
          <w:szCs w:val="24"/>
        </w:rPr>
        <w:t>C)</w:t>
      </w:r>
      <w:r w:rsidRPr="00134F54">
        <w:rPr>
          <w:rFonts w:hint="eastAsia"/>
          <w:sz w:val="24"/>
          <w:szCs w:val="24"/>
        </w:rPr>
        <w:t>须使用相关缔约方国家联络点的联络信息递交。建议相关缔约方向秘书处提供这些表格。</w:t>
      </w:r>
    </w:p>
    <w:p w:rsidR="00EC07D0" w:rsidRPr="00134F54"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16.</w:t>
      </w:r>
      <w:r w:rsidRPr="00134F54">
        <w:rPr>
          <w:rFonts w:hint="eastAsia"/>
          <w:sz w:val="24"/>
          <w:szCs w:val="24"/>
        </w:rPr>
        <w:tab/>
      </w:r>
      <w:r w:rsidRPr="00134F54">
        <w:rPr>
          <w:rFonts w:hint="eastAsia"/>
          <w:sz w:val="24"/>
          <w:szCs w:val="24"/>
        </w:rPr>
        <w:t>根据第三条第七款，进口汞的一般性同意通知表</w:t>
      </w:r>
      <w:r w:rsidRPr="00134F54">
        <w:rPr>
          <w:rFonts w:hint="eastAsia"/>
          <w:sz w:val="24"/>
          <w:szCs w:val="24"/>
        </w:rPr>
        <w:t>(</w:t>
      </w:r>
      <w:r w:rsidRPr="00134F54">
        <w:rPr>
          <w:rFonts w:hint="eastAsia"/>
          <w:sz w:val="24"/>
          <w:szCs w:val="24"/>
        </w:rPr>
        <w:t>表</w:t>
      </w:r>
      <w:r w:rsidRPr="00134F54">
        <w:rPr>
          <w:rFonts w:hint="eastAsia"/>
          <w:sz w:val="24"/>
          <w:szCs w:val="24"/>
        </w:rPr>
        <w:t>D)</w:t>
      </w:r>
      <w:r w:rsidRPr="00134F54">
        <w:rPr>
          <w:rFonts w:hint="eastAsia"/>
          <w:sz w:val="24"/>
          <w:szCs w:val="24"/>
        </w:rPr>
        <w:t>须递交秘书处。</w:t>
      </w:r>
    </w:p>
    <w:p w:rsidR="00EC07D0" w:rsidRPr="00D03D78"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p>
    <w:p w:rsidR="00EC07D0" w:rsidRPr="00D03D78" w:rsidRDefault="00EC07D0" w:rsidP="00EC07D0">
      <w:pPr>
        <w:spacing w:line="240" w:lineRule="auto"/>
        <w:jc w:val="left"/>
      </w:pPr>
      <w:r w:rsidRPr="00D03D78">
        <w:br w:type="page"/>
      </w:r>
    </w:p>
    <w:p w:rsidR="00EC07D0" w:rsidRPr="00336649" w:rsidRDefault="00EC07D0" w:rsidP="00EC07D0">
      <w:pPr>
        <w:pStyle w:val="H1"/>
        <w:ind w:left="1267" w:right="1260" w:hanging="1267"/>
        <w:rPr>
          <w:rFonts w:ascii="Times New Roman"/>
          <w:b/>
          <w:sz w:val="28"/>
          <w:szCs w:val="28"/>
        </w:rPr>
      </w:pPr>
      <w:r w:rsidRPr="00336649">
        <w:rPr>
          <w:rFonts w:ascii="Times New Roman"/>
          <w:b/>
          <w:sz w:val="28"/>
          <w:szCs w:val="28"/>
        </w:rPr>
        <w:t>附录</w:t>
      </w:r>
      <w:r w:rsidRPr="00336649">
        <w:rPr>
          <w:rFonts w:ascii="Times New Roman"/>
          <w:b/>
          <w:sz w:val="28"/>
          <w:szCs w:val="28"/>
        </w:rPr>
        <w:t>A</w:t>
      </w:r>
    </w:p>
    <w:p w:rsidR="00EC07D0" w:rsidRPr="00730B6D" w:rsidRDefault="00EC07D0" w:rsidP="00EC07D0">
      <w:pPr>
        <w:pStyle w:val="SingleTxt"/>
        <w:spacing w:after="0" w:line="120" w:lineRule="exact"/>
        <w:ind w:right="0"/>
        <w:rPr>
          <w:sz w:val="10"/>
        </w:rPr>
      </w:pPr>
    </w:p>
    <w:p w:rsidR="00EC07D0" w:rsidRPr="00336649"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line="240" w:lineRule="auto"/>
        <w:ind w:left="1267" w:right="29" w:hanging="1267"/>
        <w:jc w:val="center"/>
        <w:rPr>
          <w:rFonts w:ascii="Times New Roman"/>
          <w:b/>
          <w:sz w:val="28"/>
          <w:szCs w:val="28"/>
        </w:rPr>
      </w:pPr>
      <w:r w:rsidRPr="00336649">
        <w:rPr>
          <w:rFonts w:ascii="Times New Roman" w:hint="eastAsia"/>
          <w:b/>
          <w:sz w:val="28"/>
          <w:szCs w:val="28"/>
        </w:rPr>
        <w:t>表</w:t>
      </w:r>
      <w:r w:rsidRPr="00336649">
        <w:rPr>
          <w:rFonts w:ascii="Times New Roman" w:hint="eastAsia"/>
          <w:b/>
          <w:sz w:val="28"/>
          <w:szCs w:val="28"/>
        </w:rPr>
        <w:t>A</w:t>
      </w:r>
    </w:p>
    <w:p w:rsidR="00EC07D0" w:rsidRPr="00442CB8"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line="240" w:lineRule="auto"/>
        <w:ind w:left="1267" w:right="29" w:hanging="1267"/>
        <w:jc w:val="center"/>
        <w:rPr>
          <w:rFonts w:ascii="KaiTi" w:eastAsia="KaiTi" w:hAnsi="KaiTi"/>
          <w:b/>
          <w:sz w:val="28"/>
          <w:szCs w:val="28"/>
        </w:rPr>
      </w:pPr>
      <w:r w:rsidRPr="00442CB8">
        <w:rPr>
          <w:rFonts w:ascii="KaiTi" w:eastAsia="KaiTi" w:hAnsi="KaiTi" w:hint="eastAsia"/>
          <w:b/>
          <w:sz w:val="28"/>
          <w:szCs w:val="28"/>
        </w:rPr>
        <w:t>缔约方书面同意进口汞的表格</w:t>
      </w:r>
    </w:p>
    <w:p w:rsidR="00EC07D0" w:rsidRPr="00332A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240" w:line="240" w:lineRule="auto"/>
        <w:ind w:left="1267" w:right="29"/>
        <w:jc w:val="center"/>
        <w:rPr>
          <w:rFonts w:ascii="KaiTi" w:eastAsia="KaiTi" w:hAnsi="KaiTi"/>
          <w:b/>
          <w:sz w:val="24"/>
          <w:szCs w:val="24"/>
        </w:rPr>
      </w:pPr>
      <w:r w:rsidRPr="00332A85">
        <w:rPr>
          <w:rFonts w:ascii="KaiTi" w:eastAsia="KaiTi" w:hAnsi="KaiTi" w:hint="eastAsia"/>
          <w:b/>
          <w:sz w:val="24"/>
          <w:szCs w:val="24"/>
        </w:rPr>
        <w:t>(若进口缔约方已根据第三条第七款出具一般性同意通知，则《公约》不要求填写本表格)</w:t>
      </w:r>
    </w:p>
    <w:p w:rsidR="00EC07D0" w:rsidRPr="00332A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120" w:line="240" w:lineRule="auto"/>
        <w:ind w:left="1267" w:right="29"/>
        <w:rPr>
          <w:rFonts w:eastAsia="KaiTi"/>
          <w:b/>
          <w:sz w:val="24"/>
          <w:szCs w:val="24"/>
        </w:rPr>
      </w:pPr>
      <w:r w:rsidRPr="00332A85">
        <w:rPr>
          <w:rFonts w:eastAsia="KaiTi"/>
          <w:b/>
          <w:sz w:val="24"/>
          <w:szCs w:val="24"/>
        </w:rPr>
        <w:t>A</w:t>
      </w:r>
      <w:r w:rsidRPr="00332A85">
        <w:rPr>
          <w:rFonts w:eastAsia="KaiTi"/>
          <w:b/>
          <w:sz w:val="24"/>
          <w:szCs w:val="24"/>
        </w:rPr>
        <w:t>部分：拟由进口缔约方提供的联络信息</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缔约方名称：</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指定国家联络点名称：</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地址：</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电话：</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传真：</w:t>
      </w:r>
    </w:p>
    <w:p w:rsidR="00EC07D0" w:rsidRPr="00014692"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电子邮件：</w:t>
      </w:r>
    </w:p>
    <w:p w:rsidR="00EC07D0" w:rsidRPr="006D5B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120" w:line="240" w:lineRule="auto"/>
        <w:ind w:left="1267" w:right="29"/>
        <w:rPr>
          <w:rFonts w:eastAsia="KaiTi"/>
          <w:b/>
          <w:sz w:val="24"/>
          <w:szCs w:val="24"/>
        </w:rPr>
      </w:pPr>
      <w:r w:rsidRPr="006D5B85">
        <w:rPr>
          <w:rFonts w:eastAsia="KaiTi"/>
          <w:b/>
          <w:sz w:val="24"/>
          <w:szCs w:val="24"/>
        </w:rPr>
        <w:t>B</w:t>
      </w:r>
      <w:r w:rsidRPr="006D5B85">
        <w:rPr>
          <w:rFonts w:eastAsia="KaiTi"/>
          <w:b/>
          <w:sz w:val="24"/>
          <w:szCs w:val="24"/>
        </w:rPr>
        <w:t>部分：拟由出口缔约方或非缔约方提供的联络信息</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缔约方或非缔约方名称：</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指定国家联络点名称或政府负责官员姓名：</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地址：</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电话：</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传真：</w:t>
      </w:r>
    </w:p>
    <w:p w:rsidR="00EC07D0" w:rsidRPr="00D73DB7"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D03D78" w:rsidTr="00E47128">
        <w:tc>
          <w:tcPr>
            <w:tcW w:w="8195" w:type="dxa"/>
            <w:shd w:val="clear" w:color="auto" w:fill="auto"/>
          </w:tcPr>
          <w:p w:rsidR="00EC07D0" w:rsidRPr="00293EBF"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before="120" w:after="120" w:line="312" w:lineRule="exact"/>
              <w:ind w:left="113" w:right="-604"/>
              <w:rPr>
                <w:rFonts w:eastAsia="SimHei"/>
                <w:b/>
                <w:sz w:val="24"/>
                <w:szCs w:val="24"/>
              </w:rPr>
            </w:pPr>
            <w:r w:rsidRPr="00293EBF">
              <w:rPr>
                <w:rFonts w:eastAsia="SimHei"/>
                <w:b/>
                <w:sz w:val="24"/>
                <w:szCs w:val="24"/>
              </w:rPr>
              <w:t>A</w:t>
            </w:r>
            <w:r w:rsidRPr="00293EBF">
              <w:rPr>
                <w:rFonts w:eastAsia="SimHei"/>
                <w:b/>
                <w:sz w:val="24"/>
                <w:szCs w:val="24"/>
              </w:rPr>
              <w:t>和</w:t>
            </w:r>
            <w:r w:rsidRPr="00293EBF">
              <w:rPr>
                <w:rFonts w:eastAsia="SimHei"/>
                <w:b/>
                <w:sz w:val="24"/>
                <w:szCs w:val="24"/>
              </w:rPr>
              <w:t>B</w:t>
            </w:r>
            <w:r w:rsidRPr="00293EBF">
              <w:rPr>
                <w:rFonts w:eastAsia="SimHei"/>
                <w:b/>
                <w:sz w:val="24"/>
                <w:szCs w:val="24"/>
              </w:rPr>
              <w:t>部分的指导</w:t>
            </w:r>
          </w:p>
        </w:tc>
      </w:tr>
      <w:tr w:rsidR="00EC07D0" w:rsidRPr="00D03D78" w:rsidTr="00E47128">
        <w:tc>
          <w:tcPr>
            <w:tcW w:w="8195" w:type="dxa"/>
            <w:shd w:val="clear" w:color="auto" w:fill="auto"/>
          </w:tcPr>
          <w:p w:rsidR="00EC07D0" w:rsidRPr="00293EBF"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15" w:right="115"/>
              <w:rPr>
                <w:sz w:val="24"/>
                <w:szCs w:val="24"/>
              </w:rPr>
            </w:pPr>
            <w:r w:rsidRPr="00293EBF">
              <w:rPr>
                <w:rFonts w:eastAsiaTheme="minorEastAsia"/>
                <w:sz w:val="24"/>
                <w:szCs w:val="24"/>
                <w:lang w:val="zh-CN"/>
              </w:rPr>
              <w:t>对于缔约方而言，联络</w:t>
            </w:r>
            <w:r w:rsidRPr="00293EBF">
              <w:rPr>
                <w:rFonts w:eastAsiaTheme="minorEastAsia" w:hint="eastAsia"/>
                <w:sz w:val="24"/>
                <w:szCs w:val="24"/>
                <w:lang w:val="zh-CN"/>
              </w:rPr>
              <w:t>方</w:t>
            </w:r>
            <w:r w:rsidRPr="00293EBF">
              <w:rPr>
                <w:rFonts w:eastAsiaTheme="minorEastAsia"/>
                <w:sz w:val="24"/>
                <w:szCs w:val="24"/>
                <w:lang w:val="zh-CN"/>
              </w:rPr>
              <w:t>为依照第</w:t>
            </w:r>
            <w:r w:rsidRPr="00293EBF">
              <w:rPr>
                <w:rFonts w:eastAsiaTheme="minorEastAsia" w:hint="eastAsia"/>
                <w:sz w:val="24"/>
                <w:szCs w:val="24"/>
                <w:lang w:val="zh-CN"/>
              </w:rPr>
              <w:t>十七</w:t>
            </w:r>
            <w:r w:rsidRPr="00293EBF">
              <w:rPr>
                <w:rFonts w:eastAsiaTheme="minorEastAsia"/>
                <w:sz w:val="24"/>
                <w:szCs w:val="24"/>
                <w:lang w:val="zh-CN"/>
              </w:rPr>
              <w:t>条指定的国家联络</w:t>
            </w:r>
            <w:r w:rsidRPr="00293EBF">
              <w:rPr>
                <w:rFonts w:eastAsiaTheme="minorEastAsia" w:hint="eastAsia"/>
                <w:sz w:val="24"/>
                <w:szCs w:val="24"/>
                <w:lang w:val="zh-CN"/>
              </w:rPr>
              <w:t>点</w:t>
            </w:r>
            <w:r w:rsidRPr="00293EBF">
              <w:rPr>
                <w:rFonts w:eastAsiaTheme="minorEastAsia"/>
                <w:sz w:val="24"/>
                <w:szCs w:val="24"/>
                <w:lang w:val="zh-CN"/>
              </w:rPr>
              <w:t>。缔约方可在某些情况下有专门负责汞贸易的联络人。在这两种情况下，秘书处</w:t>
            </w:r>
            <w:r w:rsidRPr="00293EBF">
              <w:rPr>
                <w:rFonts w:eastAsiaTheme="minorEastAsia" w:hint="eastAsia"/>
                <w:sz w:val="24"/>
                <w:szCs w:val="24"/>
                <w:lang w:val="zh-CN"/>
              </w:rPr>
              <w:t>可</w:t>
            </w:r>
            <w:r w:rsidRPr="00293EBF">
              <w:rPr>
                <w:rFonts w:eastAsiaTheme="minorEastAsia"/>
                <w:sz w:val="24"/>
                <w:szCs w:val="24"/>
                <w:lang w:val="zh-CN"/>
              </w:rPr>
              <w:t>公开联络</w:t>
            </w:r>
            <w:r w:rsidRPr="00293EBF">
              <w:rPr>
                <w:sz w:val="24"/>
                <w:szCs w:val="24"/>
              </w:rPr>
              <w:t>信息</w:t>
            </w:r>
            <w:r w:rsidRPr="00293EBF">
              <w:rPr>
                <w:rFonts w:eastAsiaTheme="minorEastAsia"/>
                <w:sz w:val="24"/>
                <w:szCs w:val="24"/>
                <w:lang w:val="zh-CN"/>
              </w:rPr>
              <w:t>。如果不属于上述两种情况，</w:t>
            </w:r>
            <w:r w:rsidRPr="00293EBF">
              <w:rPr>
                <w:rFonts w:eastAsiaTheme="minorEastAsia" w:hint="eastAsia"/>
                <w:sz w:val="24"/>
                <w:szCs w:val="24"/>
                <w:lang w:val="zh-CN"/>
              </w:rPr>
              <w:t>则应通过相关缔约方的外交部进行沟通，比如通过其常驻日内瓦办事处</w:t>
            </w:r>
            <w:r w:rsidRPr="00293EBF">
              <w:rPr>
                <w:rFonts w:eastAsiaTheme="minorEastAsia"/>
                <w:sz w:val="24"/>
                <w:szCs w:val="24"/>
                <w:lang w:val="zh-CN"/>
              </w:rPr>
              <w:t>。</w:t>
            </w:r>
          </w:p>
        </w:tc>
      </w:tr>
      <w:tr w:rsidR="00EC07D0" w:rsidRPr="00D03D78" w:rsidTr="00E47128">
        <w:tc>
          <w:tcPr>
            <w:tcW w:w="8195" w:type="dxa"/>
            <w:shd w:val="clear" w:color="auto" w:fill="auto"/>
          </w:tcPr>
          <w:p w:rsidR="00EC07D0" w:rsidRPr="00293EBF"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15" w:right="115"/>
              <w:rPr>
                <w:sz w:val="24"/>
                <w:szCs w:val="24"/>
              </w:rPr>
            </w:pPr>
            <w:r w:rsidRPr="00293EBF">
              <w:rPr>
                <w:rFonts w:eastAsiaTheme="minorEastAsia"/>
                <w:sz w:val="24"/>
                <w:szCs w:val="24"/>
                <w:lang w:val="zh-CN"/>
              </w:rPr>
              <w:t>非缔约方</w:t>
            </w:r>
            <w:r w:rsidRPr="00293EBF">
              <w:rPr>
                <w:rFonts w:eastAsiaTheme="minorEastAsia" w:hint="eastAsia"/>
                <w:sz w:val="24"/>
                <w:szCs w:val="24"/>
                <w:lang w:val="zh-CN"/>
              </w:rPr>
              <w:t>有责任</w:t>
            </w:r>
            <w:r w:rsidRPr="00293EBF">
              <w:rPr>
                <w:rFonts w:eastAsiaTheme="minorEastAsia"/>
                <w:sz w:val="24"/>
                <w:szCs w:val="24"/>
                <w:lang w:val="zh-CN"/>
              </w:rPr>
              <w:t>确定</w:t>
            </w:r>
            <w:r w:rsidRPr="00293EBF">
              <w:rPr>
                <w:rFonts w:eastAsiaTheme="minorEastAsia" w:hint="eastAsia"/>
                <w:sz w:val="24"/>
                <w:szCs w:val="24"/>
                <w:lang w:val="zh-CN"/>
              </w:rPr>
              <w:t>哪位</w:t>
            </w:r>
            <w:r w:rsidRPr="00293EBF">
              <w:rPr>
                <w:rFonts w:eastAsiaTheme="minorEastAsia"/>
                <w:sz w:val="24"/>
                <w:szCs w:val="24"/>
                <w:lang w:val="zh-CN"/>
              </w:rPr>
              <w:t>政府官员负责</w:t>
            </w:r>
            <w:r w:rsidRPr="00293EBF">
              <w:rPr>
                <w:rFonts w:eastAsiaTheme="minorEastAsia" w:hint="eastAsia"/>
                <w:sz w:val="24"/>
                <w:szCs w:val="24"/>
                <w:lang w:val="zh-CN"/>
              </w:rPr>
              <w:t>此事</w:t>
            </w:r>
            <w:r w:rsidRPr="00293EBF">
              <w:rPr>
                <w:rFonts w:eastAsiaTheme="minorEastAsia"/>
                <w:sz w:val="24"/>
                <w:szCs w:val="24"/>
                <w:lang w:val="zh-CN"/>
              </w:rPr>
              <w:t>。</w:t>
            </w:r>
          </w:p>
        </w:tc>
      </w:tr>
    </w:tbl>
    <w:p w:rsidR="00EC07D0" w:rsidRPr="009F3FAC" w:rsidRDefault="00EC07D0" w:rsidP="00EC07D0">
      <w:pPr>
        <w:pStyle w:val="SingleTxt"/>
        <w:spacing w:before="240" w:after="120" w:line="240" w:lineRule="auto"/>
        <w:ind w:left="1267" w:right="1267"/>
        <w:rPr>
          <w:rFonts w:eastAsia="KaiTi"/>
          <w:b/>
          <w:sz w:val="24"/>
          <w:szCs w:val="24"/>
        </w:rPr>
      </w:pPr>
      <w:r w:rsidRPr="009F3FAC">
        <w:rPr>
          <w:rFonts w:eastAsia="KaiTi"/>
          <w:b/>
          <w:sz w:val="24"/>
          <w:szCs w:val="24"/>
        </w:rPr>
        <w:t>C</w:t>
      </w:r>
      <w:r w:rsidRPr="009F3FAC">
        <w:rPr>
          <w:rFonts w:eastAsia="KaiTi"/>
          <w:b/>
          <w:sz w:val="24"/>
          <w:szCs w:val="24"/>
        </w:rPr>
        <w:t>部分：拟由出口国提供的装运信息</w:t>
      </w:r>
    </w:p>
    <w:p w:rsidR="00EC07D0" w:rsidRPr="008C07F8" w:rsidRDefault="00EC07D0" w:rsidP="00EC07D0">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请说明拟装运的汞的大致总量：</w:t>
      </w:r>
    </w:p>
    <w:p w:rsidR="00EC07D0" w:rsidRPr="008C07F8" w:rsidRDefault="00EC07D0" w:rsidP="00EC07D0">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请说明大致的装运日期：</w:t>
      </w:r>
    </w:p>
    <w:p w:rsidR="00EC07D0" w:rsidRPr="008C07F8" w:rsidRDefault="00EC07D0" w:rsidP="00EC07D0">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请说明汞是否来源于原生汞矿开采：</w:t>
      </w:r>
    </w:p>
    <w:p w:rsidR="00EC07D0" w:rsidRPr="008C07F8" w:rsidRDefault="00EC07D0" w:rsidP="00EC07D0">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请说明汞是否被出口缔约方确定为氯碱设施退役过程中出现的过量的汞：</w:t>
      </w:r>
    </w:p>
    <w:p w:rsidR="00EC07D0" w:rsidRDefault="00EC07D0" w:rsidP="00EC07D0">
      <w:pPr>
        <w:pStyle w:val="SingleTxt"/>
        <w:spacing w:after="120" w:line="240" w:lineRule="auto"/>
        <w:ind w:left="1267" w:right="1267"/>
        <w:rPr>
          <w:sz w:val="24"/>
          <w:szCs w:val="24"/>
        </w:rPr>
      </w:pPr>
      <w:r w:rsidRPr="00EA28DD">
        <w:rPr>
          <w:rFonts w:hint="eastAsia"/>
          <w:sz w:val="24"/>
          <w:szCs w:val="24"/>
        </w:rPr>
        <w:t>(</w:t>
      </w:r>
      <w:r w:rsidRPr="00EA28DD">
        <w:rPr>
          <w:rFonts w:hint="eastAsia"/>
          <w:sz w:val="24"/>
          <w:szCs w:val="24"/>
        </w:rPr>
        <w:t>如出口国为非缔约方，进口缔约方还应要求其填写表</w:t>
      </w:r>
      <w:r w:rsidRPr="00EA28DD">
        <w:rPr>
          <w:rFonts w:hint="eastAsia"/>
          <w:sz w:val="24"/>
          <w:szCs w:val="24"/>
        </w:rPr>
        <w:t>C</w:t>
      </w:r>
      <w:r w:rsidRPr="00EA28DD">
        <w:rPr>
          <w:rFonts w:hint="eastAsia"/>
          <w:sz w:val="24"/>
          <w:szCs w:val="24"/>
        </w:rPr>
        <w:t>。</w:t>
      </w:r>
      <w:r w:rsidRPr="00EA28DD">
        <w:rPr>
          <w:rFonts w:hint="eastAsia"/>
          <w:sz w:val="24"/>
          <w:szCs w:val="24"/>
        </w:rPr>
        <w:t>)</w:t>
      </w:r>
    </w:p>
    <w:p w:rsidR="00EC07D0" w:rsidRPr="00EA28DD" w:rsidRDefault="00EC07D0" w:rsidP="00EC07D0">
      <w:pPr>
        <w:pStyle w:val="SingleTxt"/>
        <w:spacing w:after="120" w:line="240" w:lineRule="auto"/>
        <w:ind w:left="1267" w:right="1267"/>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D03D78" w:rsidTr="00E47128">
        <w:trPr>
          <w:trHeight w:val="609"/>
        </w:trPr>
        <w:tc>
          <w:tcPr>
            <w:tcW w:w="8191" w:type="dxa"/>
            <w:shd w:val="clear" w:color="auto" w:fill="auto"/>
          </w:tcPr>
          <w:p w:rsidR="00EC07D0" w:rsidRPr="00730B6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0" w:line="120" w:lineRule="exact"/>
              <w:ind w:left="113" w:right="113"/>
              <w:rPr>
                <w:rFonts w:eastAsia="SimHei"/>
                <w:sz w:val="10"/>
              </w:rPr>
            </w:pPr>
          </w:p>
          <w:p w:rsidR="00EC07D0" w:rsidRPr="00614415"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614415">
              <w:rPr>
                <w:rFonts w:eastAsia="SimHei" w:hint="eastAsia"/>
                <w:b/>
                <w:sz w:val="28"/>
                <w:szCs w:val="28"/>
              </w:rPr>
              <w:t>指导</w:t>
            </w:r>
          </w:p>
        </w:tc>
      </w:tr>
      <w:tr w:rsidR="00EC07D0" w:rsidRPr="00D03D78" w:rsidTr="00E47128">
        <w:trPr>
          <w:trHeight w:val="748"/>
        </w:trPr>
        <w:tc>
          <w:tcPr>
            <w:tcW w:w="8191" w:type="dxa"/>
            <w:shd w:val="clear" w:color="auto" w:fill="auto"/>
            <w:vAlign w:val="center"/>
          </w:tcPr>
          <w:p w:rsidR="00EC07D0" w:rsidRPr="0001451D" w:rsidRDefault="00EC07D0" w:rsidP="00E47128">
            <w:pPr>
              <w:spacing w:after="120" w:line="240" w:lineRule="auto"/>
              <w:rPr>
                <w:sz w:val="24"/>
                <w:szCs w:val="24"/>
              </w:rPr>
            </w:pPr>
            <w:r w:rsidRPr="0001451D">
              <w:rPr>
                <w:rFonts w:hint="eastAsia"/>
                <w:sz w:val="24"/>
                <w:szCs w:val="24"/>
              </w:rPr>
              <w:t>说明拟装运汞的大致总量能使进口国就考虑同意任何批次装运作出知情决定，而说明大致装运日期有助于对该国可能要进行的装运进行跟踪。</w:t>
            </w:r>
          </w:p>
        </w:tc>
      </w:tr>
      <w:tr w:rsidR="00EC07D0" w:rsidRPr="00D03D78" w:rsidTr="00E47128">
        <w:trPr>
          <w:trHeight w:val="1398"/>
        </w:trPr>
        <w:tc>
          <w:tcPr>
            <w:tcW w:w="8191" w:type="dxa"/>
            <w:shd w:val="clear" w:color="auto" w:fill="auto"/>
            <w:vAlign w:val="center"/>
          </w:tcPr>
          <w:p w:rsidR="00EC07D0" w:rsidRPr="0001451D" w:rsidRDefault="00EC07D0" w:rsidP="00E47128">
            <w:pPr>
              <w:spacing w:after="120" w:line="240" w:lineRule="auto"/>
              <w:rPr>
                <w:sz w:val="24"/>
                <w:szCs w:val="24"/>
              </w:rPr>
            </w:pPr>
            <w:r w:rsidRPr="0001451D">
              <w:rPr>
                <w:sz w:val="24"/>
                <w:szCs w:val="24"/>
              </w:rPr>
              <w:t>如汞来自原生汞矿开采，则其不得用于手工和小规模采金，但可</w:t>
            </w:r>
            <w:r w:rsidRPr="0001451D">
              <w:rPr>
                <w:rFonts w:hint="eastAsia"/>
                <w:sz w:val="24"/>
                <w:szCs w:val="24"/>
              </w:rPr>
              <w:t>根据第四条并在</w:t>
            </w:r>
            <w:r w:rsidRPr="0001451D">
              <w:rPr>
                <w:sz w:val="24"/>
                <w:szCs w:val="24"/>
              </w:rPr>
              <w:t>第</w:t>
            </w:r>
            <w:r w:rsidRPr="0001451D">
              <w:rPr>
                <w:rFonts w:hint="eastAsia"/>
                <w:sz w:val="24"/>
                <w:szCs w:val="24"/>
              </w:rPr>
              <w:t>三</w:t>
            </w:r>
            <w:r w:rsidRPr="0001451D">
              <w:rPr>
                <w:sz w:val="24"/>
                <w:szCs w:val="24"/>
              </w:rPr>
              <w:t>条第四款规定的有限时间</w:t>
            </w:r>
            <w:r w:rsidRPr="0001451D">
              <w:rPr>
                <w:rFonts w:hint="eastAsia"/>
                <w:sz w:val="24"/>
                <w:szCs w:val="24"/>
              </w:rPr>
              <w:t>内用于生产添汞产品或根据第五条用于生产工艺。还可以依照第十一条对汞进行处置，所采用的作业方式不得导致汞的回收、再循环、再生、直接再使用或用于其他替代用途</w:t>
            </w:r>
            <w:r w:rsidRPr="0001451D">
              <w:rPr>
                <w:sz w:val="24"/>
                <w:szCs w:val="24"/>
              </w:rPr>
              <w:t>。</w:t>
            </w:r>
          </w:p>
        </w:tc>
      </w:tr>
      <w:tr w:rsidR="00EC07D0" w:rsidRPr="00D03D78" w:rsidTr="00E47128">
        <w:trPr>
          <w:trHeight w:val="1384"/>
        </w:trPr>
        <w:tc>
          <w:tcPr>
            <w:tcW w:w="8191" w:type="dxa"/>
            <w:shd w:val="clear" w:color="auto" w:fill="auto"/>
            <w:vAlign w:val="center"/>
          </w:tcPr>
          <w:p w:rsidR="00EC07D0" w:rsidRPr="0001451D" w:rsidRDefault="00EC07D0" w:rsidP="00E47128">
            <w:pPr>
              <w:spacing w:after="120" w:line="240" w:lineRule="auto"/>
              <w:rPr>
                <w:sz w:val="24"/>
                <w:szCs w:val="24"/>
              </w:rPr>
            </w:pPr>
            <w:r w:rsidRPr="0001451D">
              <w:rPr>
                <w:sz w:val="24"/>
                <w:szCs w:val="24"/>
              </w:rPr>
              <w:t>如汞</w:t>
            </w:r>
            <w:r w:rsidRPr="0001451D">
              <w:rPr>
                <w:rFonts w:hint="eastAsia"/>
                <w:sz w:val="24"/>
                <w:szCs w:val="24"/>
              </w:rPr>
              <w:t>被</w:t>
            </w:r>
            <w:r w:rsidRPr="0001451D">
              <w:rPr>
                <w:sz w:val="24"/>
                <w:szCs w:val="24"/>
              </w:rPr>
              <w:t>出口缔约方确定为源自氯碱厂关停产生的富余汞，则该缔约方须采取措施</w:t>
            </w:r>
            <w:r w:rsidRPr="0001451D">
              <w:rPr>
                <w:rFonts w:hint="eastAsia"/>
                <w:sz w:val="24"/>
                <w:szCs w:val="24"/>
              </w:rPr>
              <w:t>，</w:t>
            </w:r>
            <w:r w:rsidRPr="0001451D">
              <w:rPr>
                <w:sz w:val="24"/>
                <w:szCs w:val="24"/>
              </w:rPr>
              <w:t>确保依照第</w:t>
            </w:r>
            <w:r w:rsidRPr="0001451D">
              <w:rPr>
                <w:rFonts w:hint="eastAsia"/>
                <w:sz w:val="24"/>
                <w:szCs w:val="24"/>
              </w:rPr>
              <w:t>十一</w:t>
            </w:r>
            <w:r w:rsidRPr="0001451D">
              <w:rPr>
                <w:sz w:val="24"/>
                <w:szCs w:val="24"/>
              </w:rPr>
              <w:t>条第三款第一项所述的环境无害化管理准则对其进行处置，并且所采用的处置方式不得导致汞的回收、再循环、再生、直接再使用或用于其他替代用途。</w:t>
            </w:r>
          </w:p>
        </w:tc>
      </w:tr>
      <w:tr w:rsidR="00EC07D0" w:rsidRPr="00D03D78" w:rsidTr="00E47128">
        <w:trPr>
          <w:trHeight w:val="761"/>
        </w:trPr>
        <w:tc>
          <w:tcPr>
            <w:tcW w:w="8191" w:type="dxa"/>
            <w:shd w:val="clear" w:color="auto" w:fill="auto"/>
            <w:vAlign w:val="center"/>
          </w:tcPr>
          <w:p w:rsidR="00EC07D0" w:rsidRPr="0001451D" w:rsidRDefault="00EC07D0" w:rsidP="00E47128">
            <w:pPr>
              <w:spacing w:after="120" w:line="240" w:lineRule="auto"/>
              <w:rPr>
                <w:sz w:val="24"/>
                <w:szCs w:val="24"/>
              </w:rPr>
            </w:pPr>
            <w:r w:rsidRPr="0001451D">
              <w:rPr>
                <w:sz w:val="24"/>
                <w:szCs w:val="24"/>
              </w:rPr>
              <w:t>如要对汞进行处置，则应遵守《公约》第</w:t>
            </w:r>
            <w:r w:rsidRPr="0001451D">
              <w:rPr>
                <w:rFonts w:hint="eastAsia"/>
                <w:sz w:val="24"/>
                <w:szCs w:val="24"/>
              </w:rPr>
              <w:t>十一</w:t>
            </w:r>
            <w:r w:rsidRPr="0001451D">
              <w:rPr>
                <w:sz w:val="24"/>
                <w:szCs w:val="24"/>
              </w:rPr>
              <w:t>条第</w:t>
            </w:r>
            <w:r w:rsidRPr="0001451D">
              <w:rPr>
                <w:rFonts w:hint="eastAsia"/>
                <w:sz w:val="24"/>
                <w:szCs w:val="24"/>
              </w:rPr>
              <w:t>三</w:t>
            </w:r>
            <w:r w:rsidRPr="0001451D">
              <w:rPr>
                <w:sz w:val="24"/>
                <w:szCs w:val="24"/>
              </w:rPr>
              <w:t>款第三项所述废物越境转移程序。本表不能在这种情况下使用。</w:t>
            </w:r>
          </w:p>
        </w:tc>
      </w:tr>
      <w:tr w:rsidR="00EC07D0" w:rsidRPr="00D03D78" w:rsidTr="00E47128">
        <w:trPr>
          <w:trHeight w:val="761"/>
        </w:trPr>
        <w:tc>
          <w:tcPr>
            <w:tcW w:w="8191" w:type="dxa"/>
            <w:shd w:val="clear" w:color="auto" w:fill="auto"/>
            <w:vAlign w:val="center"/>
          </w:tcPr>
          <w:p w:rsidR="00EC07D0" w:rsidRPr="0001451D" w:rsidRDefault="00EC07D0" w:rsidP="00E47128">
            <w:pPr>
              <w:spacing w:after="120" w:line="240" w:lineRule="auto"/>
              <w:rPr>
                <w:sz w:val="24"/>
                <w:szCs w:val="24"/>
              </w:rPr>
            </w:pPr>
            <w:r w:rsidRPr="0001451D">
              <w:rPr>
                <w:sz w:val="24"/>
                <w:szCs w:val="24"/>
              </w:rPr>
              <w:t>如出口国是非缔约方，则进口缔约方不得允许装运来自以上两种来源</w:t>
            </w:r>
            <w:r w:rsidRPr="0001451D">
              <w:rPr>
                <w:rFonts w:hint="eastAsia"/>
                <w:sz w:val="24"/>
                <w:szCs w:val="24"/>
              </w:rPr>
              <w:t>之一</w:t>
            </w:r>
            <w:r w:rsidRPr="0001451D">
              <w:rPr>
                <w:sz w:val="24"/>
                <w:szCs w:val="24"/>
              </w:rPr>
              <w:t>的汞</w:t>
            </w:r>
            <w:r w:rsidRPr="0001451D">
              <w:rPr>
                <w:rFonts w:hint="eastAsia"/>
                <w:sz w:val="24"/>
                <w:szCs w:val="24"/>
              </w:rPr>
              <w:t>，</w:t>
            </w:r>
            <w:r w:rsidRPr="0001451D">
              <w:rPr>
                <w:sz w:val="24"/>
                <w:szCs w:val="24"/>
              </w:rPr>
              <w:t>除非其适用第</w:t>
            </w:r>
            <w:r w:rsidRPr="0001451D">
              <w:rPr>
                <w:rFonts w:hint="eastAsia"/>
                <w:sz w:val="24"/>
                <w:szCs w:val="24"/>
              </w:rPr>
              <w:t>三</w:t>
            </w:r>
            <w:r w:rsidRPr="0001451D">
              <w:rPr>
                <w:sz w:val="24"/>
                <w:szCs w:val="24"/>
              </w:rPr>
              <w:t>条第</w:t>
            </w:r>
            <w:r w:rsidRPr="0001451D">
              <w:rPr>
                <w:rFonts w:hint="eastAsia"/>
                <w:sz w:val="24"/>
                <w:szCs w:val="24"/>
              </w:rPr>
              <w:t>九</w:t>
            </w:r>
            <w:r w:rsidRPr="0001451D">
              <w:rPr>
                <w:sz w:val="24"/>
                <w:szCs w:val="24"/>
              </w:rPr>
              <w:t>款的规定。</w:t>
            </w:r>
          </w:p>
        </w:tc>
      </w:tr>
    </w:tbl>
    <w:p w:rsidR="00EC07D0" w:rsidRPr="00155FC2"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0" w:hanging="1267"/>
        <w:rPr>
          <w:rFonts w:ascii="Times New Roman" w:eastAsia="KaiTi"/>
          <w:b/>
          <w:sz w:val="28"/>
          <w:szCs w:val="28"/>
        </w:rPr>
      </w:pPr>
      <w:r w:rsidRPr="00886197">
        <w:rPr>
          <w:rFonts w:ascii="Times New Roman" w:hint="eastAsia"/>
        </w:rPr>
        <w:tab/>
      </w:r>
      <w:r w:rsidRPr="00155FC2">
        <w:rPr>
          <w:rFonts w:ascii="Times New Roman" w:eastAsia="KaiTi"/>
          <w:b/>
          <w:sz w:val="28"/>
          <w:szCs w:val="28"/>
        </w:rPr>
        <w:tab/>
        <w:t>D</w:t>
      </w:r>
      <w:r w:rsidRPr="00155FC2">
        <w:rPr>
          <w:rFonts w:ascii="Times New Roman" w:eastAsia="KaiTi"/>
          <w:b/>
          <w:sz w:val="28"/>
          <w:szCs w:val="28"/>
        </w:rPr>
        <w:t>部分：拟由进口缔约方提供的信息</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进口汞的目的是什么？请选择“是”或“否”：</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eastAsia="KaiTi"/>
          <w:sz w:val="24"/>
          <w:szCs w:val="24"/>
        </w:rPr>
        <w:t>一</w:t>
      </w:r>
      <w:r w:rsidRPr="00E86785">
        <w:rPr>
          <w:rFonts w:eastAsia="KaiTi"/>
          <w:sz w:val="24"/>
          <w:szCs w:val="24"/>
        </w:rPr>
        <w:t>.</w:t>
      </w:r>
      <w:r w:rsidRPr="00E86785">
        <w:rPr>
          <w:rFonts w:ascii="KaiTi" w:eastAsia="KaiTi" w:hAnsi="KaiTi" w:hint="eastAsia"/>
          <w:sz w:val="24"/>
          <w:szCs w:val="24"/>
        </w:rPr>
        <w:tab/>
        <w:t>依照第十条的规定进行环境无害化临时储存：</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是</w:t>
      </w:r>
      <w:r w:rsidRPr="00E86785">
        <w:rPr>
          <w:rFonts w:ascii="KaiTi" w:eastAsia="KaiTi" w:hAnsi="KaiTi" w:hint="eastAsia"/>
          <w:sz w:val="24"/>
          <w:szCs w:val="24"/>
        </w:rPr>
        <w:tab/>
      </w:r>
      <w:r w:rsidRPr="00E86785">
        <w:rPr>
          <w:rFonts w:ascii="KaiTi" w:eastAsia="KaiTi" w:hAnsi="KaiTi" w:hint="eastAsia"/>
          <w:sz w:val="24"/>
          <w:szCs w:val="24"/>
        </w:rPr>
        <w:tab/>
        <w:t>否</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如回答是，请说明已知预期用途。</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KaiTi" w:eastAsia="KaiTi" w:hAnsi="KaiTi"/>
          <w:sz w:val="24"/>
          <w:szCs w:val="24"/>
        </w:rPr>
      </w:pPr>
      <w:r w:rsidRPr="00E86785">
        <w:rPr>
          <w:rFonts w:ascii="KaiTi" w:eastAsia="KaiTi" w:hAnsi="KaiTi" w:hint="eastAsia"/>
          <w:sz w:val="24"/>
          <w:szCs w:val="24"/>
        </w:rPr>
        <w:t>_______________________________________________________________________________________________________________________________________________________________________________</w:t>
      </w:r>
      <w:r>
        <w:rPr>
          <w:rFonts w:ascii="KaiTi" w:eastAsia="KaiTi" w:hAnsi="KaiTi" w:hint="eastAsia"/>
          <w:sz w:val="24"/>
          <w:szCs w:val="24"/>
        </w:rPr>
        <w:t>_____________________________</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eastAsia="KaiTi"/>
          <w:sz w:val="24"/>
          <w:szCs w:val="24"/>
        </w:rPr>
        <w:t>二</w:t>
      </w:r>
      <w:r w:rsidRPr="00E86785">
        <w:rPr>
          <w:rFonts w:eastAsia="KaiTi"/>
          <w:sz w:val="24"/>
          <w:szCs w:val="24"/>
        </w:rPr>
        <w:t>.</w:t>
      </w:r>
      <w:r w:rsidRPr="00E86785">
        <w:rPr>
          <w:rFonts w:ascii="KaiTi" w:eastAsia="KaiTi" w:hAnsi="KaiTi" w:hint="eastAsia"/>
          <w:sz w:val="24"/>
          <w:szCs w:val="24"/>
        </w:rPr>
        <w:tab/>
        <w:t>缔约方在《公约》下获准的某种用途：是</w:t>
      </w:r>
      <w:r w:rsidRPr="00E86785">
        <w:rPr>
          <w:rFonts w:ascii="KaiTi" w:eastAsia="KaiTi" w:hAnsi="KaiTi" w:hint="eastAsia"/>
          <w:sz w:val="24"/>
          <w:szCs w:val="24"/>
        </w:rPr>
        <w:tab/>
      </w:r>
      <w:r w:rsidRPr="00E86785">
        <w:rPr>
          <w:rFonts w:ascii="KaiTi" w:eastAsia="KaiTi" w:hAnsi="KaiTi" w:hint="eastAsia"/>
          <w:sz w:val="24"/>
          <w:szCs w:val="24"/>
        </w:rPr>
        <w:tab/>
        <w:t>否</w:t>
      </w:r>
    </w:p>
    <w:p w:rsidR="00EC07D0" w:rsidRPr="00E86785"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如回答是，请说明关于汞预期用途的其他详情。</w:t>
      </w:r>
    </w:p>
    <w:p w:rsidR="00EC07D0" w:rsidRDefault="00EC07D0" w:rsidP="00EC07D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KaiTi" w:eastAsia="KaiTi" w:hAnsi="KaiTi"/>
          <w:sz w:val="24"/>
          <w:szCs w:val="24"/>
        </w:rPr>
      </w:pPr>
      <w:r w:rsidRPr="00E86785">
        <w:rPr>
          <w:rFonts w:ascii="KaiTi" w:eastAsia="KaiTi" w:hAnsi="KaiTi" w:hint="eastAsia"/>
          <w:sz w:val="24"/>
          <w:szCs w:val="24"/>
        </w:rPr>
        <w:t>_______________________________________________________________________________________________________________________________________________________________________________</w:t>
      </w:r>
      <w:r>
        <w:rPr>
          <w:rFonts w:ascii="KaiTi" w:eastAsia="KaiTi" w:hAnsi="KaiTi" w:hint="eastAsia"/>
          <w:sz w:val="24"/>
          <w:szCs w:val="24"/>
        </w:rPr>
        <w:t>_____________________________</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886197" w:rsidTr="00E47128">
        <w:tc>
          <w:tcPr>
            <w:tcW w:w="8191" w:type="dxa"/>
            <w:shd w:val="clear" w:color="auto" w:fill="auto"/>
          </w:tcPr>
          <w:p w:rsidR="00EC07D0" w:rsidRPr="00077DC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077DCD">
              <w:rPr>
                <w:rFonts w:eastAsia="SimHei" w:hint="eastAsia"/>
                <w:b/>
                <w:sz w:val="28"/>
                <w:szCs w:val="28"/>
              </w:rPr>
              <w:t>指导</w:t>
            </w:r>
          </w:p>
        </w:tc>
      </w:tr>
      <w:tr w:rsidR="00EC07D0" w:rsidRPr="00886197" w:rsidTr="00E47128">
        <w:tc>
          <w:tcPr>
            <w:tcW w:w="8191" w:type="dxa"/>
            <w:shd w:val="clear" w:color="auto" w:fill="auto"/>
          </w:tcPr>
          <w:p w:rsidR="00EC07D0" w:rsidRPr="00077DC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5"/>
              <w:rPr>
                <w:sz w:val="24"/>
                <w:szCs w:val="24"/>
              </w:rPr>
            </w:pPr>
            <w:r w:rsidRPr="00077DCD">
              <w:rPr>
                <w:rStyle w:val="Inget"/>
                <w:rFonts w:cs="SimSun"/>
                <w:sz w:val="24"/>
                <w:szCs w:val="24"/>
              </w:rPr>
              <w:tab/>
            </w:r>
            <w:r w:rsidRPr="00077DCD">
              <w:rPr>
                <w:rStyle w:val="Inget"/>
                <w:rFonts w:cs="SimSun" w:hint="eastAsia"/>
                <w:sz w:val="24"/>
                <w:szCs w:val="24"/>
              </w:rPr>
              <w:t>本信息旨在根据第</w:t>
            </w:r>
            <w:r w:rsidRPr="00077DCD">
              <w:rPr>
                <w:rStyle w:val="Inget"/>
                <w:rFonts w:hint="eastAsia"/>
                <w:sz w:val="24"/>
                <w:szCs w:val="24"/>
              </w:rPr>
              <w:t>三</w:t>
            </w:r>
            <w:r w:rsidRPr="00077DCD">
              <w:rPr>
                <w:rStyle w:val="Inget"/>
                <w:rFonts w:cs="SimSun" w:hint="eastAsia"/>
                <w:sz w:val="24"/>
                <w:szCs w:val="24"/>
              </w:rPr>
              <w:t>条第六款第一项说明进口汞的目的。须说明进口的汞是拟依照第</w:t>
            </w:r>
            <w:r w:rsidRPr="00077DCD">
              <w:rPr>
                <w:rStyle w:val="Inget"/>
                <w:rFonts w:hint="eastAsia"/>
                <w:sz w:val="24"/>
                <w:szCs w:val="24"/>
              </w:rPr>
              <w:t>十</w:t>
            </w:r>
            <w:r w:rsidRPr="00077DCD">
              <w:rPr>
                <w:rStyle w:val="Inget"/>
                <w:rFonts w:cs="SimSun" w:hint="eastAsia"/>
                <w:sz w:val="24"/>
                <w:szCs w:val="24"/>
              </w:rPr>
              <w:t>条的规定进行环境无害化临时储存还是拟用于缔约方在《公约》下获准的某种用途。如拟将汞用于临时储存，则须提供关于已知预期用途的资料。如对上述问题回答</w:t>
            </w:r>
            <w:r w:rsidRPr="00077DCD">
              <w:rPr>
                <w:rStyle w:val="Inget"/>
                <w:rFonts w:asciiTheme="minorEastAsia" w:eastAsiaTheme="minorEastAsia" w:hAnsiTheme="minorEastAsia"/>
                <w:sz w:val="24"/>
                <w:szCs w:val="24"/>
              </w:rPr>
              <w:t>“</w:t>
            </w:r>
            <w:r w:rsidRPr="00077DCD">
              <w:rPr>
                <w:rStyle w:val="Inget"/>
                <w:rFonts w:cs="SimSun" w:hint="eastAsia"/>
                <w:sz w:val="24"/>
                <w:szCs w:val="24"/>
              </w:rPr>
              <w:t>是</w:t>
            </w:r>
            <w:r w:rsidRPr="00077DCD">
              <w:rPr>
                <w:rStyle w:val="Inget"/>
                <w:rFonts w:asciiTheme="minorEastAsia" w:eastAsiaTheme="minorEastAsia" w:hAnsiTheme="minorEastAsia"/>
                <w:sz w:val="24"/>
                <w:szCs w:val="24"/>
              </w:rPr>
              <w:t>”</w:t>
            </w:r>
            <w:r w:rsidRPr="00077DCD">
              <w:rPr>
                <w:rStyle w:val="Inget"/>
                <w:rFonts w:cs="SimSun" w:hint="eastAsia"/>
                <w:sz w:val="24"/>
                <w:szCs w:val="24"/>
              </w:rPr>
              <w:t>，则进口缔约方需提供关于预期用途的进一步详情。请注意根据第</w:t>
            </w:r>
            <w:r w:rsidRPr="00077DCD">
              <w:rPr>
                <w:rStyle w:val="Inget"/>
                <w:rFonts w:hint="eastAsia"/>
                <w:sz w:val="24"/>
                <w:szCs w:val="24"/>
              </w:rPr>
              <w:t>三</w:t>
            </w:r>
            <w:r w:rsidRPr="00077DCD">
              <w:rPr>
                <w:rStyle w:val="Inget"/>
                <w:rFonts w:cs="SimSun" w:hint="eastAsia"/>
                <w:sz w:val="24"/>
                <w:szCs w:val="24"/>
              </w:rPr>
              <w:t>条第四款和第五款第二项，汞的来源可能限制汞的获准用途</w:t>
            </w:r>
            <w:r w:rsidRPr="00077DCD">
              <w:rPr>
                <w:rStyle w:val="Inget"/>
                <w:rFonts w:cs="SimSun" w:hint="eastAsia"/>
                <w:sz w:val="24"/>
                <w:szCs w:val="24"/>
              </w:rPr>
              <w:t>(</w:t>
            </w:r>
            <w:r w:rsidRPr="00077DCD">
              <w:rPr>
                <w:rStyle w:val="Inget"/>
                <w:rFonts w:cs="SimSun" w:hint="eastAsia"/>
                <w:sz w:val="24"/>
                <w:szCs w:val="24"/>
              </w:rPr>
              <w:t>见</w:t>
            </w:r>
            <w:r w:rsidRPr="00077DCD">
              <w:rPr>
                <w:rStyle w:val="Inget"/>
                <w:rFonts w:hint="eastAsia"/>
                <w:sz w:val="24"/>
                <w:szCs w:val="24"/>
              </w:rPr>
              <w:t>C</w:t>
            </w:r>
            <w:r w:rsidRPr="00077DCD">
              <w:rPr>
                <w:rStyle w:val="Inget"/>
                <w:rFonts w:cs="SimSun" w:hint="eastAsia"/>
                <w:sz w:val="24"/>
                <w:szCs w:val="24"/>
              </w:rPr>
              <w:t>部分下的指导方框</w:t>
            </w:r>
            <w:r w:rsidRPr="00077DCD">
              <w:rPr>
                <w:rStyle w:val="Inget"/>
                <w:rFonts w:cs="SimSun" w:hint="eastAsia"/>
                <w:sz w:val="24"/>
                <w:szCs w:val="24"/>
              </w:rPr>
              <w:t>)</w:t>
            </w:r>
          </w:p>
        </w:tc>
      </w:tr>
      <w:tr w:rsidR="00EC07D0" w:rsidRPr="00886197" w:rsidTr="00E47128">
        <w:tc>
          <w:tcPr>
            <w:tcW w:w="8191" w:type="dxa"/>
            <w:shd w:val="clear" w:color="auto" w:fill="auto"/>
          </w:tcPr>
          <w:p w:rsidR="00EC07D0" w:rsidRPr="00077DC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6" w:right="115"/>
              <w:rPr>
                <w:rStyle w:val="Inget"/>
                <w:rFonts w:cs="SimSun"/>
                <w:sz w:val="24"/>
                <w:szCs w:val="24"/>
              </w:rPr>
            </w:pPr>
            <w:r w:rsidRPr="00077DCD">
              <w:rPr>
                <w:rStyle w:val="Inget"/>
                <w:rFonts w:cs="SimSun" w:hint="eastAsia"/>
                <w:sz w:val="24"/>
                <w:szCs w:val="24"/>
              </w:rPr>
              <w:tab/>
            </w:r>
            <w:r w:rsidRPr="00077DCD">
              <w:rPr>
                <w:rStyle w:val="Inget"/>
                <w:rFonts w:cs="SimSun" w:hint="eastAsia"/>
                <w:sz w:val="24"/>
                <w:szCs w:val="24"/>
              </w:rPr>
              <w:t>在发出同意意见之前，缔约方应确定是否依照《公约》进行了适当的安排。</w:t>
            </w:r>
          </w:p>
        </w:tc>
      </w:tr>
    </w:tbl>
    <w:p w:rsidR="00EC07D0" w:rsidRPr="00077DCD"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sz w:val="28"/>
          <w:szCs w:val="28"/>
        </w:rPr>
      </w:pPr>
      <w:r w:rsidRPr="00886197">
        <w:rPr>
          <w:rFonts w:ascii="Times New Roman" w:hint="eastAsia"/>
        </w:rPr>
        <w:tab/>
      </w:r>
      <w:r w:rsidRPr="00077DCD">
        <w:rPr>
          <w:rFonts w:ascii="Times New Roman" w:eastAsia="KaiTi"/>
          <w:b/>
          <w:sz w:val="28"/>
          <w:szCs w:val="28"/>
        </w:rPr>
        <w:tab/>
        <w:t>E</w:t>
      </w:r>
      <w:r w:rsidRPr="00077DCD">
        <w:rPr>
          <w:rFonts w:ascii="Times New Roman" w:eastAsia="KaiTi"/>
          <w:b/>
          <w:sz w:val="28"/>
          <w:szCs w:val="28"/>
        </w:rPr>
        <w:t>部分：酌情提供装运信息</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进口方</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企业名称：</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地址：</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电话：</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传真：</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电子邮件：</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出口方</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企业名称：</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地址：</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电话：</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传真：</w:t>
      </w:r>
    </w:p>
    <w:p w:rsidR="00EC07D0" w:rsidRPr="00C576FD" w:rsidRDefault="00EC07D0" w:rsidP="00EC07D0">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EC07D0" w:rsidRPr="00E62009"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E62009">
              <w:rPr>
                <w:rFonts w:eastAsia="SimHei" w:hint="eastAsia"/>
                <w:b/>
                <w:sz w:val="28"/>
                <w:szCs w:val="28"/>
              </w:rPr>
              <w:t>指导</w:t>
            </w:r>
          </w:p>
        </w:tc>
      </w:tr>
      <w:tr w:rsidR="00EC07D0" w:rsidRPr="00886197" w:rsidTr="00E47128">
        <w:tc>
          <w:tcPr>
            <w:tcW w:w="8195" w:type="dxa"/>
            <w:shd w:val="clear" w:color="auto" w:fill="auto"/>
          </w:tcPr>
          <w:p w:rsidR="00EC07D0" w:rsidRPr="00E62009"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E62009">
              <w:rPr>
                <w:rStyle w:val="Inget"/>
                <w:rFonts w:cs="SimSun" w:hint="eastAsia"/>
                <w:sz w:val="24"/>
                <w:szCs w:val="24"/>
              </w:rPr>
              <w:t>装运信息应包括进口方和出口方的详情，包括每一方的企业名称和地址、电话、传真和电子邮件等联络信息。这些信息将使联络人或政府负责官员在查询某批次装运时知道可联系哪些相关人员，也可在国家一级对装运采取后续行动。</w:t>
            </w:r>
          </w:p>
        </w:tc>
      </w:tr>
    </w:tbl>
    <w:p w:rsidR="00EC07D0" w:rsidRPr="00021494"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sz w:val="28"/>
          <w:szCs w:val="28"/>
        </w:rPr>
      </w:pPr>
      <w:r w:rsidRPr="00886197">
        <w:rPr>
          <w:rFonts w:ascii="Times New Roman" w:hint="eastAsia"/>
        </w:rPr>
        <w:tab/>
      </w:r>
      <w:r w:rsidRPr="00021494">
        <w:rPr>
          <w:rFonts w:ascii="Times New Roman" w:eastAsia="KaiTi"/>
          <w:b/>
          <w:sz w:val="28"/>
          <w:szCs w:val="28"/>
        </w:rPr>
        <w:tab/>
        <w:t>F</w:t>
      </w:r>
      <w:r w:rsidRPr="00021494">
        <w:rPr>
          <w:rFonts w:ascii="Times New Roman" w:eastAsia="KaiTi"/>
          <w:b/>
          <w:sz w:val="28"/>
          <w:szCs w:val="28"/>
        </w:rPr>
        <w:t>部分：说明进口缔约方的同意情况</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是否同意？请选择“同意”或“拒绝”：</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同意</w:t>
      </w:r>
      <w:r w:rsidRPr="00BE67D5">
        <w:rPr>
          <w:rFonts w:ascii="KaiTi" w:eastAsia="KaiTi" w:hAnsi="KaiTi" w:hint="eastAsia"/>
          <w:sz w:val="24"/>
          <w:szCs w:val="24"/>
        </w:rPr>
        <w:tab/>
      </w:r>
      <w:r w:rsidRPr="00BE67D5">
        <w:rPr>
          <w:rFonts w:ascii="KaiTi" w:eastAsia="KaiTi" w:hAnsi="KaiTi" w:hint="eastAsia"/>
          <w:sz w:val="24"/>
          <w:szCs w:val="24"/>
        </w:rPr>
        <w:tab/>
      </w:r>
      <w:r w:rsidRPr="00BE67D5">
        <w:rPr>
          <w:rFonts w:ascii="KaiTi" w:eastAsia="KaiTi" w:hAnsi="KaiTi" w:hint="eastAsia"/>
          <w:sz w:val="24"/>
          <w:szCs w:val="24"/>
        </w:rPr>
        <w:tab/>
        <w:t>拒绝</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请在下面空白处说明任何条件、其他详情或相关信息。</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sz w:val="24"/>
          <w:szCs w:val="24"/>
        </w:rPr>
        <w:t>__________________________________________________________________________________________________________</w:t>
      </w:r>
      <w:r>
        <w:rPr>
          <w:rFonts w:ascii="KaiTi" w:eastAsia="KaiTi" w:hAnsi="KaiTi"/>
          <w:sz w:val="24"/>
          <w:szCs w:val="24"/>
        </w:rPr>
        <w:t>______________________________</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进口缔约方指定国家联络人的签名和日期</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姓名：</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职务：</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签名：</w:t>
      </w:r>
    </w:p>
    <w:p w:rsidR="00EC07D0" w:rsidRPr="00BE67D5" w:rsidRDefault="00EC07D0" w:rsidP="00EC07D0">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BE67D5" w:rsidTr="00E47128">
        <w:tc>
          <w:tcPr>
            <w:tcW w:w="8191" w:type="dxa"/>
            <w:shd w:val="clear" w:color="auto" w:fill="auto"/>
          </w:tcPr>
          <w:p w:rsidR="00EC07D0" w:rsidRPr="00CD31C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29"/>
              <w:rPr>
                <w:rFonts w:ascii="SimHei" w:eastAsia="SimHei" w:hAnsi="SimHei"/>
                <w:b/>
                <w:sz w:val="28"/>
                <w:szCs w:val="28"/>
              </w:rPr>
            </w:pPr>
            <w:r w:rsidRPr="00CD31C7">
              <w:rPr>
                <w:rFonts w:ascii="SimHei" w:eastAsia="SimHei" w:hAnsi="SimHei" w:hint="eastAsia"/>
                <w:b/>
                <w:sz w:val="28"/>
                <w:szCs w:val="28"/>
              </w:rPr>
              <w:t>指导</w:t>
            </w:r>
          </w:p>
        </w:tc>
      </w:tr>
      <w:tr w:rsidR="00EC07D0" w:rsidRPr="00BE67D5" w:rsidTr="00E47128">
        <w:tc>
          <w:tcPr>
            <w:tcW w:w="8191" w:type="dxa"/>
            <w:shd w:val="clear" w:color="auto" w:fill="auto"/>
          </w:tcPr>
          <w:p w:rsidR="00EC07D0" w:rsidRPr="00BE67D5"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29" w:hanging="497"/>
              <w:rPr>
                <w:rFonts w:ascii="KaiTi" w:eastAsia="KaiTi" w:hAnsi="KaiTi"/>
                <w:sz w:val="24"/>
                <w:szCs w:val="24"/>
              </w:rPr>
            </w:pPr>
            <w:r w:rsidRPr="00BE67D5">
              <w:rPr>
                <w:rStyle w:val="Inget"/>
                <w:rFonts w:ascii="KaiTi" w:eastAsia="KaiTi" w:hAnsi="KaiTi" w:cs="SimSun"/>
                <w:sz w:val="24"/>
                <w:szCs w:val="24"/>
              </w:rPr>
              <w:tab/>
            </w:r>
            <w:r w:rsidRPr="00BE67D5">
              <w:rPr>
                <w:rStyle w:val="Inget"/>
                <w:rFonts w:ascii="KaiTi" w:eastAsia="KaiTi" w:hAnsi="KaiTi" w:cs="SimSun" w:hint="eastAsia"/>
                <w:sz w:val="24"/>
                <w:szCs w:val="24"/>
              </w:rPr>
              <w:t>请填写本表A部分所示联络人。</w:t>
            </w:r>
          </w:p>
        </w:tc>
      </w:tr>
    </w:tbl>
    <w:p w:rsidR="00EC07D0" w:rsidRPr="00BE67D5" w:rsidRDefault="00EC07D0" w:rsidP="00EC07D0">
      <w:pPr>
        <w:pStyle w:val="SingleTxt"/>
        <w:spacing w:after="120" w:line="240" w:lineRule="auto"/>
        <w:ind w:right="29"/>
        <w:rPr>
          <w:rFonts w:ascii="KaiTi" w:eastAsia="KaiTi" w:hAnsi="KaiTi"/>
          <w:sz w:val="24"/>
          <w:szCs w:val="24"/>
        </w:rPr>
      </w:pPr>
    </w:p>
    <w:p w:rsidR="00EC07D0" w:rsidRPr="00BE67D5" w:rsidRDefault="00EC07D0" w:rsidP="00EC07D0">
      <w:pPr>
        <w:spacing w:after="120" w:line="240" w:lineRule="auto"/>
        <w:ind w:right="29"/>
        <w:jc w:val="left"/>
        <w:rPr>
          <w:rFonts w:ascii="KaiTi" w:eastAsia="KaiTi" w:hAnsi="KaiTi"/>
          <w:sz w:val="24"/>
          <w:szCs w:val="24"/>
        </w:rPr>
      </w:pPr>
    </w:p>
    <w:p w:rsidR="00EC07D0" w:rsidRPr="00B27E65"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28"/>
          <w:szCs w:val="28"/>
        </w:rPr>
      </w:pPr>
      <w:r w:rsidRPr="00B27E65">
        <w:rPr>
          <w:rFonts w:ascii="Times New Roman"/>
          <w:b/>
          <w:sz w:val="28"/>
          <w:szCs w:val="28"/>
        </w:rPr>
        <w:t>附录</w:t>
      </w:r>
      <w:r w:rsidRPr="00B27E65">
        <w:rPr>
          <w:rFonts w:ascii="Times New Roman"/>
          <w:b/>
          <w:sz w:val="28"/>
          <w:szCs w:val="28"/>
        </w:rPr>
        <w:t>B</w:t>
      </w:r>
    </w:p>
    <w:p w:rsidR="00EC07D0" w:rsidRPr="00531A38" w:rsidRDefault="00EC07D0" w:rsidP="00EC07D0">
      <w:pPr>
        <w:pStyle w:val="SingleTxt"/>
        <w:spacing w:after="0" w:line="120" w:lineRule="exact"/>
        <w:rPr>
          <w:sz w:val="10"/>
        </w:rPr>
      </w:pPr>
    </w:p>
    <w:p w:rsidR="00EC07D0" w:rsidRPr="00B27E65"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line="240" w:lineRule="auto"/>
        <w:ind w:left="1267" w:right="25" w:hanging="1267"/>
        <w:jc w:val="center"/>
        <w:rPr>
          <w:rFonts w:ascii="Times New Roman" w:eastAsia="KaiTi"/>
          <w:b/>
          <w:sz w:val="28"/>
          <w:szCs w:val="28"/>
        </w:rPr>
      </w:pPr>
      <w:r w:rsidRPr="00B27E65">
        <w:rPr>
          <w:rFonts w:ascii="Times New Roman" w:eastAsia="KaiTi"/>
          <w:b/>
          <w:sz w:val="28"/>
          <w:szCs w:val="28"/>
        </w:rPr>
        <w:t>表</w:t>
      </w:r>
      <w:r w:rsidRPr="00B27E65">
        <w:rPr>
          <w:rFonts w:ascii="Times New Roman" w:eastAsia="KaiTi"/>
          <w:b/>
          <w:sz w:val="28"/>
          <w:szCs w:val="28"/>
        </w:rPr>
        <w:t>B</w:t>
      </w:r>
    </w:p>
    <w:p w:rsidR="00EC07D0" w:rsidRPr="00F44A4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7" w:right="25" w:hanging="1267"/>
        <w:jc w:val="center"/>
        <w:rPr>
          <w:rFonts w:ascii="KaiTi" w:eastAsia="KaiTi" w:hAnsi="KaiTi"/>
          <w:b/>
          <w:sz w:val="28"/>
          <w:szCs w:val="28"/>
        </w:rPr>
      </w:pPr>
      <w:r w:rsidRPr="00F44A4C">
        <w:rPr>
          <w:rFonts w:ascii="KaiTi" w:eastAsia="KaiTi" w:hAnsi="KaiTi"/>
          <w:b/>
          <w:sz w:val="28"/>
          <w:szCs w:val="28"/>
        </w:rPr>
        <w:t>非缔约方出具汞进口书面同意的表格</w:t>
      </w:r>
    </w:p>
    <w:p w:rsidR="00EC07D0" w:rsidRPr="00F44A4C" w:rsidRDefault="00EC07D0" w:rsidP="00EC07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line="240" w:lineRule="auto"/>
        <w:ind w:left="1267" w:right="25" w:hanging="1267"/>
        <w:rPr>
          <w:rFonts w:ascii="KaiTi" w:eastAsia="KaiTi" w:hAnsi="KaiTi"/>
          <w:b/>
          <w:sz w:val="24"/>
          <w:szCs w:val="24"/>
        </w:rPr>
      </w:pPr>
      <w:r w:rsidRPr="00886197">
        <w:rPr>
          <w:rFonts w:ascii="Times New Roman"/>
        </w:rPr>
        <w:tab/>
      </w:r>
      <w:r w:rsidRPr="00443099">
        <w:rPr>
          <w:rFonts w:ascii="KaiTi" w:eastAsia="KaiTi" w:hAnsi="KaiTi"/>
          <w:sz w:val="24"/>
          <w:szCs w:val="24"/>
        </w:rPr>
        <w:tab/>
      </w:r>
      <w:r w:rsidRPr="00F44A4C">
        <w:rPr>
          <w:rFonts w:ascii="KaiTi" w:eastAsia="KaiTi" w:hAnsi="KaiTi"/>
          <w:b/>
          <w:sz w:val="24"/>
          <w:szCs w:val="24"/>
        </w:rPr>
        <w:t>(若进口非缔约方已根据第三条第七款出具一般性同意通知，则《公约》不要求填写本表)</w:t>
      </w:r>
    </w:p>
    <w:p w:rsidR="00EC07D0" w:rsidRPr="008A649E" w:rsidRDefault="00EC07D0" w:rsidP="00EC07D0"/>
    <w:p w:rsidR="00EC07D0" w:rsidRPr="00443099"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25" w:hanging="1267"/>
        <w:rPr>
          <w:rFonts w:ascii="Times New Roman" w:eastAsia="KaiTi"/>
          <w:b/>
        </w:rPr>
      </w:pPr>
      <w:r w:rsidRPr="00886197">
        <w:rPr>
          <w:rFonts w:ascii="Times New Roman"/>
        </w:rPr>
        <w:tab/>
      </w:r>
      <w:r w:rsidRPr="00443099">
        <w:rPr>
          <w:rFonts w:ascii="Times New Roman" w:eastAsia="KaiTi"/>
          <w:b/>
        </w:rPr>
        <w:tab/>
        <w:t>A</w:t>
      </w:r>
      <w:r w:rsidRPr="00443099">
        <w:rPr>
          <w:rFonts w:ascii="Times New Roman" w:eastAsia="KaiTi"/>
          <w:b/>
        </w:rPr>
        <w:t>部分：拟由《公约》缔约方提供的联络信息</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缔约方名称：</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指定国家联络人姓名：</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地址：</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电话：</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传真：</w:t>
      </w:r>
    </w:p>
    <w:p w:rsidR="00EC07D0" w:rsidRPr="00443099" w:rsidRDefault="00EC07D0" w:rsidP="00EC07D0">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EC07D0" w:rsidRPr="008C7E76"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8C7E76">
              <w:rPr>
                <w:rFonts w:eastAsia="SimHei" w:hint="eastAsia"/>
                <w:b/>
                <w:sz w:val="28"/>
                <w:szCs w:val="28"/>
              </w:rPr>
              <w:t>指导</w:t>
            </w:r>
          </w:p>
        </w:tc>
      </w:tr>
      <w:tr w:rsidR="00EC07D0" w:rsidRPr="00886197" w:rsidTr="00E47128">
        <w:tc>
          <w:tcPr>
            <w:tcW w:w="8195" w:type="dxa"/>
            <w:shd w:val="clear" w:color="auto" w:fill="auto"/>
          </w:tcPr>
          <w:p w:rsidR="00EC07D0" w:rsidRPr="008C7E76"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8C7E76">
              <w:rPr>
                <w:rStyle w:val="Inget"/>
                <w:rFonts w:cs="SimSun" w:hint="eastAsia"/>
                <w:sz w:val="24"/>
                <w:szCs w:val="24"/>
              </w:rPr>
              <w:t>对于缔约方而言，联络人为依照第十七条指定的国家联络点。缔约方在某些情况下可以有专门负责汞贸易的联络人。在这两种情况下，秘书处可公开联络人的信息。如果不属于上述两种情况，则应通过相关缔约方的外交部进行沟通，比如通过其常驻日内瓦办事处。</w:t>
            </w:r>
          </w:p>
        </w:tc>
      </w:tr>
    </w:tbl>
    <w:p w:rsidR="00EC07D0" w:rsidRPr="009930A6"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1267" w:hanging="1267"/>
        <w:rPr>
          <w:rFonts w:ascii="Times New Roman" w:eastAsia="KaiTi"/>
          <w:b/>
        </w:rPr>
      </w:pPr>
      <w:r w:rsidRPr="00886197">
        <w:rPr>
          <w:rFonts w:ascii="Times New Roman" w:hint="eastAsia"/>
        </w:rPr>
        <w:tab/>
      </w:r>
      <w:r w:rsidRPr="009930A6">
        <w:rPr>
          <w:rFonts w:ascii="Times New Roman" w:eastAsia="KaiTi"/>
          <w:b/>
        </w:rPr>
        <w:tab/>
        <w:t>B</w:t>
      </w:r>
      <w:r w:rsidRPr="009930A6">
        <w:rPr>
          <w:rFonts w:ascii="Times New Roman" w:eastAsia="KaiTi"/>
          <w:b/>
        </w:rPr>
        <w:t>部分：拟由非缔约方提供的联络信息</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国家名称：</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政府官员姓名和所在机构：</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地址：</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电话：</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传真：</w:t>
      </w:r>
    </w:p>
    <w:p w:rsidR="00EC07D0" w:rsidRPr="009930A6" w:rsidRDefault="00EC07D0" w:rsidP="00EC07D0">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EC07D0" w:rsidRPr="00071BD8"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071BD8">
              <w:rPr>
                <w:rFonts w:eastAsia="SimHei" w:hint="eastAsia"/>
                <w:b/>
                <w:sz w:val="28"/>
                <w:szCs w:val="28"/>
              </w:rPr>
              <w:t>指导</w:t>
            </w:r>
          </w:p>
        </w:tc>
      </w:tr>
      <w:tr w:rsidR="00EC07D0" w:rsidRPr="00886197" w:rsidTr="00E47128">
        <w:tc>
          <w:tcPr>
            <w:tcW w:w="8195" w:type="dxa"/>
            <w:shd w:val="clear" w:color="auto" w:fill="auto"/>
          </w:tcPr>
          <w:p w:rsidR="00EC07D0" w:rsidRPr="00071BD8"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071BD8">
              <w:rPr>
                <w:rStyle w:val="Inget"/>
                <w:rFonts w:cs="SimSun" w:hint="eastAsia"/>
                <w:sz w:val="24"/>
                <w:szCs w:val="24"/>
              </w:rPr>
              <w:t>非缔约方有责任确定哪位政府官员负责此事。</w:t>
            </w:r>
          </w:p>
        </w:tc>
      </w:tr>
    </w:tbl>
    <w:p w:rsidR="00EC07D0" w:rsidRPr="00430F7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430F7C">
        <w:rPr>
          <w:rFonts w:ascii="Times New Roman" w:eastAsia="KaiTi"/>
          <w:b/>
        </w:rPr>
        <w:t>C</w:t>
      </w:r>
      <w:r w:rsidRPr="00430F7C">
        <w:rPr>
          <w:rFonts w:ascii="Times New Roman" w:eastAsia="KaiTi"/>
          <w:b/>
        </w:rPr>
        <w:t>部分：拟由出口缔约方提供的装运信息</w:t>
      </w:r>
    </w:p>
    <w:p w:rsidR="00EC07D0" w:rsidRPr="00430F7C" w:rsidRDefault="00EC07D0" w:rsidP="00EC07D0">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请说明拟装运的汞的大致总量：</w:t>
      </w:r>
    </w:p>
    <w:p w:rsidR="00EC07D0" w:rsidRPr="00430F7C" w:rsidRDefault="00EC07D0" w:rsidP="00EC07D0">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请说明大致的装运日期：</w:t>
      </w:r>
    </w:p>
    <w:p w:rsidR="00EC07D0" w:rsidRPr="00430F7C" w:rsidRDefault="00EC07D0" w:rsidP="00EC07D0">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请说明汞是否来源于原生汞矿开采：</w:t>
      </w:r>
    </w:p>
    <w:p w:rsidR="00EC07D0" w:rsidRPr="00430F7C" w:rsidRDefault="00EC07D0" w:rsidP="00EC07D0">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请说明汞是否被出口缔约方确定为氯碱设施退役过程中出现的过量的汞：</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886197" w:rsidTr="00E47128">
        <w:tc>
          <w:tcPr>
            <w:tcW w:w="8191"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EC07D0" w:rsidRPr="0017293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17293D">
              <w:rPr>
                <w:rFonts w:eastAsia="SimHei" w:hint="eastAsia"/>
                <w:b/>
                <w:sz w:val="28"/>
                <w:szCs w:val="28"/>
              </w:rPr>
              <w:t>指导</w:t>
            </w:r>
          </w:p>
        </w:tc>
      </w:tr>
      <w:tr w:rsidR="00EC07D0" w:rsidRPr="00886197" w:rsidTr="00E47128">
        <w:tc>
          <w:tcPr>
            <w:tcW w:w="8191" w:type="dxa"/>
            <w:shd w:val="clear" w:color="auto" w:fill="auto"/>
          </w:tcPr>
          <w:p w:rsidR="00EC07D0" w:rsidRPr="0017293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17293D">
              <w:rPr>
                <w:rStyle w:val="Inget"/>
                <w:rFonts w:cs="SimSun"/>
                <w:sz w:val="24"/>
                <w:szCs w:val="24"/>
              </w:rPr>
              <w:tab/>
            </w:r>
            <w:r w:rsidRPr="0017293D">
              <w:rPr>
                <w:rStyle w:val="Inget"/>
                <w:rFonts w:cs="SimSun" w:hint="eastAsia"/>
                <w:sz w:val="24"/>
                <w:szCs w:val="24"/>
              </w:rPr>
              <w:t>说明拟装运汞的大致总量能使进口国就考虑同意任何批次装运作出知情决定，而说明大致装运日期有助于跟踪该国打算进行的装运情况。</w:t>
            </w:r>
          </w:p>
        </w:tc>
      </w:tr>
      <w:tr w:rsidR="00EC07D0" w:rsidRPr="00886197" w:rsidTr="00E47128">
        <w:tc>
          <w:tcPr>
            <w:tcW w:w="8191" w:type="dxa"/>
            <w:shd w:val="clear" w:color="auto" w:fill="auto"/>
          </w:tcPr>
          <w:p w:rsidR="00EC07D0" w:rsidRPr="0017293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hint="eastAsia"/>
                <w:sz w:val="24"/>
                <w:szCs w:val="24"/>
              </w:rPr>
              <w:tab/>
            </w:r>
            <w:r w:rsidRPr="0017293D">
              <w:rPr>
                <w:rStyle w:val="Inget"/>
                <w:rFonts w:cs="SimSun" w:hint="eastAsia"/>
                <w:sz w:val="24"/>
                <w:szCs w:val="24"/>
              </w:rPr>
              <w:t>如汞来自原生汞矿开采，则不得用于手工和小规模采金，但可根据第四条并在第三条第四款规定的有限时间内用于生产添汞产品或根据第五条用于生产工艺。还可根据第十一条对其进行处置，采用的处置方式不得导致汞的回收、再循环、再生、直接再使用或用于其他替代用途。</w:t>
            </w:r>
          </w:p>
        </w:tc>
      </w:tr>
      <w:tr w:rsidR="00EC07D0" w:rsidRPr="00886197" w:rsidTr="00E47128">
        <w:tc>
          <w:tcPr>
            <w:tcW w:w="8191" w:type="dxa"/>
            <w:shd w:val="clear" w:color="auto" w:fill="auto"/>
          </w:tcPr>
          <w:p w:rsidR="00EC07D0" w:rsidRPr="0017293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sz w:val="24"/>
                <w:szCs w:val="24"/>
              </w:rPr>
              <w:tab/>
            </w:r>
            <w:r w:rsidRPr="0017293D">
              <w:rPr>
                <w:rStyle w:val="Inget"/>
                <w:rFonts w:cs="SimSun" w:hint="eastAsia"/>
                <w:sz w:val="24"/>
                <w:szCs w:val="24"/>
              </w:rPr>
              <w:t>如汞被出口缔约方确定为氯碱设施退役过程中产生的过量的汞，该缔约方须采取措施确保依照第十一条第三款第一项所述环境无害化管理准则进行处置，并且采用的处置方式不得导致汞的回收、再循环、再生、直接再使用或用于其他替代用途。</w:t>
            </w:r>
          </w:p>
        </w:tc>
      </w:tr>
      <w:tr w:rsidR="00EC07D0" w:rsidRPr="00886197" w:rsidTr="00E47128">
        <w:tc>
          <w:tcPr>
            <w:tcW w:w="8191" w:type="dxa"/>
            <w:shd w:val="clear" w:color="auto" w:fill="auto"/>
          </w:tcPr>
          <w:p w:rsidR="00EC07D0" w:rsidRPr="0017293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hint="eastAsia"/>
                <w:sz w:val="24"/>
                <w:szCs w:val="24"/>
              </w:rPr>
              <w:tab/>
            </w:r>
            <w:r w:rsidRPr="0017293D">
              <w:rPr>
                <w:rStyle w:val="Inget"/>
                <w:rFonts w:cs="SimSun" w:hint="eastAsia"/>
                <w:sz w:val="24"/>
                <w:szCs w:val="24"/>
              </w:rPr>
              <w:t>如要对汞进行处置，则应遵守《公约》第十一条第三款第三项所述废物越境转移程序。</w:t>
            </w:r>
          </w:p>
        </w:tc>
      </w:tr>
    </w:tbl>
    <w:p w:rsidR="00EC07D0" w:rsidRPr="007632F4"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632F4">
        <w:rPr>
          <w:rFonts w:ascii="Times New Roman" w:eastAsia="KaiTi"/>
          <w:b/>
        </w:rPr>
        <w:t>D</w:t>
      </w:r>
      <w:r w:rsidRPr="007632F4">
        <w:rPr>
          <w:rFonts w:ascii="Times New Roman" w:eastAsia="KaiTi"/>
          <w:b/>
        </w:rPr>
        <w:t>部分：拟由进口非缔约方提供的证明和信息</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第三条第六款第二项第1目要求进口非缔约方证明已采取措施确保人类健康和环境得到保护以及确保《公约》第十和第十一条的规定得到遵守。</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ab/>
        <w:t>贵国是否采取了此类措施？请选择“是”或“否”。</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EC07D0" w:rsidRPr="003C78AC" w:rsidRDefault="00EC07D0" w:rsidP="00EC07D0">
      <w:pPr>
        <w:pStyle w:val="SingleTxt"/>
        <w:spacing w:after="120"/>
        <w:ind w:left="2126" w:right="25"/>
        <w:rPr>
          <w:rFonts w:ascii="KaiTi" w:eastAsia="KaiTi" w:hAnsi="KaiTi"/>
          <w:sz w:val="24"/>
          <w:szCs w:val="24"/>
        </w:rPr>
      </w:pPr>
      <w:r w:rsidRPr="003C78AC">
        <w:rPr>
          <w:rFonts w:ascii="KaiTi" w:eastAsia="KaiTi" w:hAnsi="KaiTi" w:hint="eastAsia"/>
          <w:spacing w:val="-4"/>
          <w:sz w:val="24"/>
          <w:szCs w:val="24"/>
        </w:rPr>
        <w:t>如回答是，请提供证明此类措施的适当文件。此类文件可包括国家一级的程序、立法、法规或其他措施，且应提供证明此类措施有效性的充足详情</w:t>
      </w:r>
      <w:r w:rsidRPr="003C78AC">
        <w:rPr>
          <w:rFonts w:ascii="KaiTi" w:eastAsia="KaiTi" w:hAnsi="KaiTi" w:hint="eastAsia"/>
          <w:sz w:val="24"/>
          <w:szCs w:val="24"/>
        </w:rPr>
        <w:t>。</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此外，缔约方向非缔约方出口的汞仅可用于缔约方在《公约》下获准的某种用途，或用于《公约》第十条规定的环境无害化临时储存。</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进口汞的目的是什么？请选择“是”或“否”：</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ab/>
        <w:t>一.</w:t>
      </w:r>
      <w:r w:rsidRPr="003C78AC">
        <w:rPr>
          <w:rFonts w:ascii="KaiTi" w:eastAsia="KaiTi" w:hAnsi="KaiTi" w:hint="eastAsia"/>
          <w:sz w:val="24"/>
          <w:szCs w:val="24"/>
        </w:rPr>
        <w:tab/>
        <w:t>依据第十条的规定进行环境无害化临时储存：</w:t>
      </w:r>
    </w:p>
    <w:p w:rsidR="00EC07D0" w:rsidRPr="003C78AC" w:rsidRDefault="00EC07D0" w:rsidP="00EC07D0">
      <w:pPr>
        <w:pStyle w:val="SingleTxt"/>
        <w:spacing w:after="120"/>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EC07D0" w:rsidRPr="003C78AC" w:rsidRDefault="00EC07D0" w:rsidP="00EC07D0">
      <w:pPr>
        <w:pStyle w:val="SingleTxt"/>
        <w:ind w:left="2126" w:right="25"/>
        <w:rPr>
          <w:rFonts w:ascii="KaiTi" w:eastAsia="KaiTi" w:hAnsi="KaiTi"/>
          <w:sz w:val="24"/>
          <w:szCs w:val="24"/>
        </w:rPr>
      </w:pPr>
      <w:r w:rsidRPr="003C78AC">
        <w:rPr>
          <w:rFonts w:ascii="KaiTi" w:eastAsia="KaiTi" w:hAnsi="KaiTi" w:hint="eastAsia"/>
          <w:sz w:val="24"/>
          <w:szCs w:val="24"/>
        </w:rPr>
        <w:t>如回答是，请说明已知预期用途。</w:t>
      </w:r>
    </w:p>
    <w:p w:rsidR="00EC07D0" w:rsidRDefault="00EC07D0" w:rsidP="00EC07D0">
      <w:pPr>
        <w:pStyle w:val="SingleTxt"/>
        <w:ind w:right="25"/>
        <w:rPr>
          <w:rFonts w:ascii="KaiTi" w:eastAsia="KaiTi" w:hAnsi="KaiTi"/>
          <w:sz w:val="24"/>
          <w:szCs w:val="24"/>
        </w:rPr>
      </w:pPr>
      <w:r w:rsidRPr="003C78AC">
        <w:rPr>
          <w:rFonts w:ascii="KaiTi" w:eastAsia="KaiTi" w:hAnsi="KaiTi" w:hint="eastAsia"/>
          <w:sz w:val="24"/>
          <w:szCs w:val="24"/>
        </w:rPr>
        <w:t>_________</w:t>
      </w:r>
      <w:r w:rsidRPr="003C78AC">
        <w:rPr>
          <w:rFonts w:ascii="KaiTi" w:eastAsia="KaiTi" w:hAnsi="KaiTi"/>
          <w:sz w:val="24"/>
          <w:szCs w:val="24"/>
        </w:rPr>
        <w:t>______________________________________________________________________________________________________________________________________________________________________</w:t>
      </w:r>
      <w:r>
        <w:rPr>
          <w:rFonts w:ascii="KaiTi" w:eastAsia="KaiTi" w:hAnsi="KaiTi"/>
          <w:sz w:val="24"/>
          <w:szCs w:val="24"/>
        </w:rPr>
        <w:t>_____________________________</w:t>
      </w:r>
    </w:p>
    <w:p w:rsidR="00EC07D0" w:rsidRPr="003C78AC" w:rsidRDefault="00EC07D0" w:rsidP="00EC07D0">
      <w:pPr>
        <w:pStyle w:val="SingleTxt"/>
        <w:ind w:right="25"/>
        <w:rPr>
          <w:rFonts w:ascii="KaiTi" w:eastAsia="KaiTi" w:hAnsi="KaiTi"/>
          <w:sz w:val="24"/>
          <w:szCs w:val="24"/>
        </w:rPr>
      </w:pPr>
    </w:p>
    <w:p w:rsidR="00EC07D0" w:rsidRPr="003C78AC" w:rsidRDefault="00EC07D0" w:rsidP="00EC07D0">
      <w:pPr>
        <w:pStyle w:val="SingleTxt"/>
        <w:ind w:right="25"/>
        <w:rPr>
          <w:rFonts w:ascii="KaiTi" w:eastAsia="KaiTi" w:hAnsi="KaiTi"/>
          <w:sz w:val="24"/>
          <w:szCs w:val="24"/>
        </w:rPr>
      </w:pPr>
      <w:r w:rsidRPr="003C78AC">
        <w:rPr>
          <w:rFonts w:ascii="KaiTi" w:eastAsia="KaiTi" w:hAnsi="KaiTi" w:hint="eastAsia"/>
          <w:sz w:val="24"/>
          <w:szCs w:val="24"/>
        </w:rPr>
        <w:tab/>
        <w:t>二.</w:t>
      </w:r>
      <w:r w:rsidRPr="003C78AC">
        <w:rPr>
          <w:rFonts w:ascii="KaiTi" w:eastAsia="KaiTi" w:hAnsi="KaiTi" w:hint="eastAsia"/>
          <w:sz w:val="24"/>
          <w:szCs w:val="24"/>
        </w:rPr>
        <w:tab/>
        <w:t>缔约方在《公约》下获准的用途：</w:t>
      </w:r>
    </w:p>
    <w:p w:rsidR="00EC07D0" w:rsidRPr="003C78AC" w:rsidRDefault="00EC07D0" w:rsidP="00EC07D0">
      <w:pPr>
        <w:pStyle w:val="SingleTxt"/>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EC07D0" w:rsidRPr="003C78AC" w:rsidRDefault="00EC07D0" w:rsidP="00EC07D0">
      <w:pPr>
        <w:pStyle w:val="SingleTxt"/>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如回答是，请说明关于汞预期用途的其他详情。</w:t>
      </w:r>
    </w:p>
    <w:p w:rsidR="00EC07D0" w:rsidRPr="003C78AC" w:rsidRDefault="00EC07D0" w:rsidP="00EC07D0">
      <w:pPr>
        <w:pStyle w:val="SingleTxt"/>
        <w:spacing w:after="240" w:line="240" w:lineRule="auto"/>
        <w:ind w:left="1267" w:right="29"/>
        <w:rPr>
          <w:rFonts w:ascii="KaiTi" w:eastAsia="KaiTi" w:hAnsi="KaiTi"/>
          <w:sz w:val="24"/>
          <w:szCs w:val="24"/>
        </w:rPr>
      </w:pPr>
      <w:r w:rsidRPr="003C78AC">
        <w:rPr>
          <w:rFonts w:ascii="KaiTi" w:eastAsia="KaiTi" w:hAnsi="KaiTi"/>
          <w:sz w:val="24"/>
          <w:szCs w:val="24"/>
        </w:rPr>
        <w:t>_______________________________________________________________________________________________________________________________________________________________________________</w:t>
      </w:r>
      <w:r>
        <w:rPr>
          <w:rFonts w:ascii="KaiTi" w:eastAsia="KaiTi" w:hAnsi="KaiTi"/>
          <w:sz w:val="24"/>
          <w:szCs w:val="24"/>
        </w:rPr>
        <w:t>_____________________________</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EC07D0" w:rsidRPr="005E5F83"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5E5F83">
              <w:rPr>
                <w:rFonts w:eastAsia="SimHei" w:hint="eastAsia"/>
                <w:b/>
                <w:sz w:val="28"/>
                <w:szCs w:val="28"/>
              </w:rPr>
              <w:t>指导</w:t>
            </w:r>
          </w:p>
        </w:tc>
      </w:tr>
      <w:tr w:rsidR="00EC07D0" w:rsidRPr="00886197" w:rsidTr="00E47128">
        <w:tc>
          <w:tcPr>
            <w:tcW w:w="8195" w:type="dxa"/>
            <w:shd w:val="clear" w:color="auto" w:fill="auto"/>
          </w:tcPr>
          <w:p w:rsidR="00EC07D0" w:rsidRPr="005E5F83"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5E5F83">
              <w:rPr>
                <w:rStyle w:val="Inget"/>
                <w:rFonts w:cs="SimSun"/>
                <w:sz w:val="24"/>
                <w:szCs w:val="24"/>
              </w:rPr>
              <w:tab/>
            </w:r>
            <w:r w:rsidRPr="005E5F83">
              <w:rPr>
                <w:rStyle w:val="Inget"/>
                <w:rFonts w:cs="SimSun" w:hint="eastAsia"/>
                <w:sz w:val="24"/>
                <w:szCs w:val="24"/>
              </w:rPr>
              <w:t>进口非缔约方需提供的关于拟进口汞的用途的信息在第三条第六款第二项中有明确规定。上述第一个问题涉及第六款第二项第</w:t>
            </w:r>
            <w:r w:rsidRPr="005E5F83">
              <w:rPr>
                <w:rStyle w:val="Inget"/>
                <w:rFonts w:cs="SimSun" w:hint="eastAsia"/>
                <w:sz w:val="24"/>
                <w:szCs w:val="24"/>
              </w:rPr>
              <w:t>1</w:t>
            </w:r>
            <w:r w:rsidRPr="005E5F83">
              <w:rPr>
                <w:rStyle w:val="Inget"/>
                <w:rFonts w:cs="SimSun" w:hint="eastAsia"/>
                <w:sz w:val="24"/>
                <w:szCs w:val="24"/>
              </w:rPr>
              <w:t>目，其中要求进口非缔约方提供证明，表明其已采取确保人类健康和环境得到保护、确保《公约》第十条和第十一条的规定得到遵守的措施。如果已采取此类措施，包括立法、法规及其他措施，该非缔约方须提供适当文件证明这一情况。该文件应提供充足详情，证明这些措施的有效性。</w:t>
            </w:r>
          </w:p>
        </w:tc>
      </w:tr>
      <w:tr w:rsidR="00EC07D0" w:rsidRPr="00886197" w:rsidTr="00E47128">
        <w:tc>
          <w:tcPr>
            <w:tcW w:w="8195" w:type="dxa"/>
            <w:shd w:val="clear" w:color="auto" w:fill="auto"/>
          </w:tcPr>
          <w:p w:rsidR="00EC07D0" w:rsidRPr="005E5F83"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rStyle w:val="Inget"/>
                <w:rFonts w:cs="SimSun"/>
                <w:sz w:val="24"/>
                <w:szCs w:val="24"/>
              </w:rPr>
            </w:pPr>
            <w:r w:rsidRPr="005E5F83">
              <w:rPr>
                <w:rStyle w:val="Inget"/>
                <w:rFonts w:cs="SimSun" w:hint="eastAsia"/>
                <w:sz w:val="24"/>
                <w:szCs w:val="24"/>
              </w:rPr>
              <w:tab/>
            </w:r>
            <w:r w:rsidRPr="005E5F83">
              <w:rPr>
                <w:rStyle w:val="Inget"/>
                <w:rFonts w:cs="SimSun" w:hint="eastAsia"/>
                <w:sz w:val="24"/>
                <w:szCs w:val="24"/>
              </w:rPr>
              <w:t>上述第二个问题旨在获得第三条第六款第二项第</w:t>
            </w:r>
            <w:r w:rsidRPr="005E5F83">
              <w:rPr>
                <w:rStyle w:val="Inget"/>
                <w:rFonts w:cs="SimSun" w:hint="eastAsia"/>
                <w:sz w:val="24"/>
                <w:szCs w:val="24"/>
              </w:rPr>
              <w:t>2</w:t>
            </w:r>
            <w:r w:rsidRPr="005E5F83">
              <w:rPr>
                <w:rStyle w:val="Inget"/>
                <w:rFonts w:cs="SimSun" w:hint="eastAsia"/>
                <w:sz w:val="24"/>
                <w:szCs w:val="24"/>
              </w:rPr>
              <w:t>目规定的进口汞目的的相关信息，即是否拟用于依照第十条进行环境无害化临时储存，抑或拟用于缔约方在《公约》下获准的某种用途。如回答是，进口缔约方须提供有关拟议用途的进一步详细资料。请注意根据第三条第四款和第五款第二项，汞的来源可能限制其获准的用途</w:t>
            </w:r>
            <w:r w:rsidRPr="005E5F83">
              <w:rPr>
                <w:rStyle w:val="Inget"/>
                <w:rFonts w:cs="SimSun" w:hint="eastAsia"/>
                <w:sz w:val="24"/>
                <w:szCs w:val="24"/>
              </w:rPr>
              <w:t>(</w:t>
            </w:r>
            <w:r w:rsidRPr="005E5F83">
              <w:rPr>
                <w:rStyle w:val="Inget"/>
                <w:rFonts w:cs="SimSun" w:hint="eastAsia"/>
                <w:sz w:val="24"/>
                <w:szCs w:val="24"/>
              </w:rPr>
              <w:t>见</w:t>
            </w:r>
            <w:r w:rsidRPr="005E5F83">
              <w:rPr>
                <w:rStyle w:val="Inget"/>
                <w:rFonts w:cs="SimSun" w:hint="eastAsia"/>
                <w:sz w:val="24"/>
                <w:szCs w:val="24"/>
              </w:rPr>
              <w:t>C</w:t>
            </w:r>
            <w:r w:rsidRPr="005E5F83">
              <w:rPr>
                <w:rStyle w:val="Inget"/>
                <w:rFonts w:cs="SimSun" w:hint="eastAsia"/>
                <w:sz w:val="24"/>
                <w:szCs w:val="24"/>
              </w:rPr>
              <w:t>部分指导方框</w:t>
            </w:r>
            <w:r w:rsidRPr="005E5F83">
              <w:rPr>
                <w:rStyle w:val="Inget"/>
                <w:rFonts w:cs="SimSun" w:hint="eastAsia"/>
                <w:sz w:val="24"/>
                <w:szCs w:val="24"/>
              </w:rPr>
              <w:t>)</w:t>
            </w:r>
            <w:r w:rsidRPr="005E5F83">
              <w:rPr>
                <w:rStyle w:val="Inget"/>
                <w:rFonts w:cs="SimSun" w:hint="eastAsia"/>
                <w:sz w:val="24"/>
                <w:szCs w:val="24"/>
              </w:rPr>
              <w:t>。</w:t>
            </w:r>
          </w:p>
        </w:tc>
      </w:tr>
    </w:tbl>
    <w:p w:rsidR="00EC07D0" w:rsidRPr="004348B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4348BC">
        <w:rPr>
          <w:rFonts w:ascii="Times New Roman" w:eastAsia="KaiTi"/>
          <w:b/>
        </w:rPr>
        <w:t>E</w:t>
      </w:r>
      <w:r w:rsidRPr="004348BC">
        <w:rPr>
          <w:rFonts w:ascii="Times New Roman" w:eastAsia="KaiTi"/>
          <w:b/>
        </w:rPr>
        <w:t>部分：酌情提供装运信息</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进口方</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企业名称：</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地址：</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电话：</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传真：</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电子邮件：</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出口方</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企业名称：</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地址：</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电话：</w:t>
      </w:r>
    </w:p>
    <w:p w:rsidR="00EC07D0" w:rsidRPr="00852E13" w:rsidRDefault="00EC07D0" w:rsidP="00EC07D0">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传真：</w:t>
      </w:r>
    </w:p>
    <w:p w:rsidR="00EC07D0" w:rsidRPr="00852E13" w:rsidRDefault="00EC07D0" w:rsidP="00EC07D0">
      <w:pPr>
        <w:pStyle w:val="SingleTxt"/>
        <w:spacing w:after="120" w:line="240" w:lineRule="auto"/>
        <w:ind w:left="1267" w:right="1267"/>
        <w:rPr>
          <w:sz w:val="24"/>
          <w:szCs w:val="24"/>
        </w:rPr>
      </w:pPr>
      <w:r w:rsidRPr="00852E13">
        <w:rPr>
          <w:rFonts w:eastAsia="KaiTi_GB2312" w:hint="eastAsia"/>
          <w:sz w:val="24"/>
          <w:szCs w:val="24"/>
        </w:rPr>
        <w:tab/>
      </w:r>
      <w:r w:rsidRPr="00852E13">
        <w:rPr>
          <w:rFonts w:eastAsia="KaiTi_GB2312" w:hint="eastAsia"/>
          <w:sz w:val="24"/>
          <w:szCs w:val="24"/>
        </w:rPr>
        <w:t>电子邮件</w:t>
      </w:r>
      <w:r w:rsidRPr="00852E13">
        <w:rPr>
          <w:rFonts w:hint="eastAsia"/>
          <w:sz w:val="24"/>
          <w:szCs w:val="24"/>
        </w:rPr>
        <w:t>：</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EC07D0" w:rsidRPr="007E6E29"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7E6E29">
              <w:rPr>
                <w:rFonts w:eastAsia="SimHei" w:hint="eastAsia"/>
                <w:b/>
                <w:sz w:val="28"/>
                <w:szCs w:val="28"/>
              </w:rPr>
              <w:t>指导</w:t>
            </w:r>
          </w:p>
        </w:tc>
      </w:tr>
      <w:tr w:rsidR="00EC07D0" w:rsidRPr="00886197" w:rsidTr="00E47128">
        <w:tc>
          <w:tcPr>
            <w:tcW w:w="8195" w:type="dxa"/>
            <w:shd w:val="clear" w:color="auto" w:fill="auto"/>
          </w:tcPr>
          <w:p w:rsidR="00EC07D0" w:rsidRPr="007E6E29"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7E6E29">
              <w:rPr>
                <w:rStyle w:val="Inget"/>
                <w:rFonts w:cs="SimSun" w:hint="eastAsia"/>
                <w:sz w:val="24"/>
                <w:szCs w:val="24"/>
              </w:rPr>
              <w:t>装运信息应包括进口方和出口方的详细信息，包括企业名称、地址、电话、传真和电子邮件等联络信息。这些信息将使联络人或政府负责官员在查询某批次装运时知道可联系哪些相关人员，也可在国家一级对装运采取后续行动。</w:t>
            </w:r>
          </w:p>
        </w:tc>
      </w:tr>
    </w:tbl>
    <w:p w:rsidR="00EC07D0" w:rsidRPr="00886197" w:rsidRDefault="00EC07D0" w:rsidP="00EC07D0">
      <w:pPr>
        <w:pStyle w:val="SingleTxt"/>
        <w:spacing w:after="120" w:line="240" w:lineRule="auto"/>
        <w:rPr>
          <w:sz w:val="10"/>
        </w:rPr>
      </w:pPr>
    </w:p>
    <w:p w:rsidR="00EC07D0" w:rsidRPr="007E29F0"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E29F0">
        <w:rPr>
          <w:rFonts w:ascii="Times New Roman" w:eastAsia="KaiTi"/>
          <w:b/>
        </w:rPr>
        <w:t>F</w:t>
      </w:r>
      <w:r w:rsidRPr="007E29F0">
        <w:rPr>
          <w:rFonts w:ascii="Times New Roman" w:eastAsia="KaiTi"/>
          <w:b/>
        </w:rPr>
        <w:t>部分：说明进口非缔约方的同意情况</w:t>
      </w:r>
    </w:p>
    <w:p w:rsidR="00EC07D0" w:rsidRPr="00886197" w:rsidRDefault="00EC07D0" w:rsidP="00EC07D0">
      <w:pPr>
        <w:pStyle w:val="SingleTxt"/>
        <w:spacing w:after="0" w:line="120" w:lineRule="exact"/>
        <w:rPr>
          <w:sz w:val="10"/>
        </w:rPr>
      </w:pP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是否同意？请选择“同意”或“拒绝”：</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同意</w:t>
      </w:r>
      <w:r w:rsidRPr="007E29F0">
        <w:rPr>
          <w:rFonts w:ascii="KaiTi" w:eastAsia="KaiTi" w:hAnsi="KaiTi" w:hint="eastAsia"/>
          <w:sz w:val="24"/>
          <w:szCs w:val="24"/>
        </w:rPr>
        <w:tab/>
      </w:r>
      <w:r w:rsidRPr="007E29F0">
        <w:rPr>
          <w:rFonts w:ascii="KaiTi" w:eastAsia="KaiTi" w:hAnsi="KaiTi" w:hint="eastAsia"/>
          <w:sz w:val="24"/>
          <w:szCs w:val="24"/>
        </w:rPr>
        <w:tab/>
        <w:t>拒绝</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请在下面空白处说明任何条件、其他详情或相关信息：</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sz w:val="24"/>
          <w:szCs w:val="24"/>
        </w:rPr>
        <w:t>_______________________________________________________________________________________________________________________________________________________________________________</w:t>
      </w:r>
      <w:r>
        <w:rPr>
          <w:rFonts w:ascii="KaiTi" w:eastAsia="KaiTi" w:hAnsi="KaiTi"/>
          <w:sz w:val="24"/>
          <w:szCs w:val="24"/>
        </w:rPr>
        <w:t>_____________________________</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进口非缔约方政府负责官员签名和日期：</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姓名：</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职务：</w:t>
      </w:r>
    </w:p>
    <w:p w:rsidR="00EC07D0" w:rsidRPr="007E29F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签名：</w:t>
      </w:r>
    </w:p>
    <w:p w:rsidR="00EC07D0" w:rsidRDefault="00EC07D0" w:rsidP="00EC07D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日期：</w:t>
      </w:r>
    </w:p>
    <w:p w:rsidR="00EC07D0" w:rsidRPr="007E29F0" w:rsidRDefault="00EC07D0" w:rsidP="00EC07D0">
      <w:pPr>
        <w:pStyle w:val="SingleTxt"/>
        <w:spacing w:after="120" w:line="240" w:lineRule="auto"/>
        <w:ind w:left="1267" w:right="25"/>
        <w:rPr>
          <w:rFonts w:ascii="KaiTi" w:eastAsia="KaiTi" w:hAnsi="KaiTi"/>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886197" w:rsidTr="00E47128">
        <w:tc>
          <w:tcPr>
            <w:tcW w:w="8191"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EC07D0" w:rsidRPr="007E29F0"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hanging="558"/>
              <w:rPr>
                <w:rFonts w:eastAsia="SimHei"/>
                <w:b/>
                <w:sz w:val="28"/>
                <w:szCs w:val="28"/>
              </w:rPr>
            </w:pPr>
            <w:r w:rsidRPr="007E29F0">
              <w:rPr>
                <w:b/>
                <w:sz w:val="28"/>
                <w:szCs w:val="28"/>
              </w:rPr>
              <w:tab/>
            </w:r>
            <w:r w:rsidRPr="007E29F0">
              <w:rPr>
                <w:rFonts w:eastAsia="SimHei" w:hint="eastAsia"/>
                <w:b/>
                <w:sz w:val="28"/>
                <w:szCs w:val="28"/>
              </w:rPr>
              <w:t>指导</w:t>
            </w:r>
          </w:p>
        </w:tc>
      </w:tr>
      <w:tr w:rsidR="00EC07D0" w:rsidRPr="00886197" w:rsidTr="00E47128">
        <w:tc>
          <w:tcPr>
            <w:tcW w:w="8191" w:type="dxa"/>
            <w:shd w:val="clear" w:color="auto" w:fill="auto"/>
          </w:tcPr>
          <w:p w:rsidR="00EC07D0" w:rsidRPr="007E29F0"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7E29F0">
              <w:rPr>
                <w:rStyle w:val="Inget"/>
                <w:sz w:val="24"/>
                <w:szCs w:val="24"/>
              </w:rPr>
              <w:tab/>
            </w:r>
            <w:r w:rsidRPr="007E29F0">
              <w:rPr>
                <w:rStyle w:val="Inget"/>
                <w:sz w:val="24"/>
                <w:szCs w:val="24"/>
              </w:rPr>
              <w:t>每个国家都有责任确定政府的负责官员。此人应是本表</w:t>
            </w:r>
            <w:r w:rsidRPr="007E29F0">
              <w:rPr>
                <w:rStyle w:val="Inget"/>
                <w:sz w:val="24"/>
                <w:szCs w:val="24"/>
              </w:rPr>
              <w:t>B</w:t>
            </w:r>
            <w:r w:rsidRPr="007E29F0">
              <w:rPr>
                <w:rStyle w:val="Inget"/>
                <w:sz w:val="24"/>
                <w:szCs w:val="24"/>
              </w:rPr>
              <w:t>部分所述联络人。</w:t>
            </w:r>
          </w:p>
        </w:tc>
      </w:tr>
    </w:tbl>
    <w:p w:rsidR="00EC07D0"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p>
    <w:p w:rsidR="00EC07D0" w:rsidRDefault="00EC07D0" w:rsidP="00EC07D0">
      <w:pPr>
        <w:spacing w:line="240" w:lineRule="auto"/>
        <w:jc w:val="left"/>
        <w:rPr>
          <w:rFonts w:eastAsia="SimHei"/>
          <w:sz w:val="24"/>
        </w:rPr>
      </w:pPr>
      <w:r>
        <w:br w:type="page"/>
      </w:r>
    </w:p>
    <w:p w:rsidR="00EC07D0" w:rsidRPr="00F44A4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sidRPr="00F44A4C">
        <w:rPr>
          <w:rFonts w:ascii="Times New Roman"/>
          <w:b/>
          <w:sz w:val="28"/>
          <w:szCs w:val="28"/>
        </w:rPr>
        <w:t>附录</w:t>
      </w:r>
      <w:r w:rsidRPr="00F44A4C">
        <w:rPr>
          <w:rFonts w:ascii="Times New Roman"/>
          <w:b/>
          <w:sz w:val="28"/>
          <w:szCs w:val="28"/>
        </w:rPr>
        <w:t>C</w:t>
      </w:r>
    </w:p>
    <w:p w:rsidR="00EC07D0" w:rsidRPr="00F44A4C" w:rsidRDefault="00EC07D0" w:rsidP="00EC07D0">
      <w:pPr>
        <w:pStyle w:val="H1"/>
        <w:tabs>
          <w:tab w:val="right" w:pos="1020"/>
          <w:tab w:val="left" w:pos="1264"/>
          <w:tab w:val="left" w:pos="1695"/>
          <w:tab w:val="left" w:pos="2126"/>
          <w:tab w:val="left" w:pos="2557"/>
          <w:tab w:val="left" w:pos="2988"/>
          <w:tab w:val="left" w:pos="3419"/>
          <w:tab w:val="left" w:pos="4280"/>
          <w:tab w:val="left" w:pos="4680"/>
          <w:tab w:val="left" w:pos="4711"/>
          <w:tab w:val="left" w:pos="5142"/>
          <w:tab w:val="left" w:pos="5573"/>
          <w:tab w:val="left" w:pos="6004"/>
          <w:tab w:val="left" w:pos="9450"/>
        </w:tabs>
        <w:spacing w:before="240" w:after="240" w:line="240" w:lineRule="auto"/>
        <w:ind w:left="1267" w:right="-65" w:hanging="1267"/>
        <w:jc w:val="center"/>
        <w:rPr>
          <w:rFonts w:ascii="Times New Roman" w:eastAsia="KaiTi"/>
          <w:b/>
          <w:sz w:val="28"/>
          <w:szCs w:val="28"/>
        </w:rPr>
      </w:pPr>
      <w:r w:rsidRPr="00F44A4C">
        <w:rPr>
          <w:rFonts w:ascii="Times New Roman" w:eastAsia="KaiTi"/>
          <w:b/>
          <w:sz w:val="28"/>
          <w:szCs w:val="28"/>
        </w:rPr>
        <w:t>表</w:t>
      </w:r>
      <w:r w:rsidRPr="00F44A4C">
        <w:rPr>
          <w:rFonts w:ascii="Times New Roman" w:eastAsia="KaiTi"/>
          <w:b/>
          <w:sz w:val="28"/>
          <w:szCs w:val="28"/>
        </w:rPr>
        <w:t>C</w:t>
      </w:r>
    </w:p>
    <w:p w:rsidR="00EC07D0" w:rsidRPr="00F44A4C" w:rsidRDefault="00EC07D0" w:rsidP="00EC07D0">
      <w:pPr>
        <w:pStyle w:val="H1"/>
        <w:tabs>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line="259" w:lineRule="auto"/>
        <w:ind w:left="1267" w:right="25" w:hanging="1267"/>
        <w:jc w:val="center"/>
        <w:rPr>
          <w:rFonts w:ascii="KaiTi" w:eastAsia="KaiTi" w:hAnsi="KaiTi"/>
          <w:b/>
          <w:sz w:val="28"/>
          <w:szCs w:val="28"/>
        </w:rPr>
      </w:pPr>
      <w:r>
        <w:rPr>
          <w:rFonts w:ascii="KaiTi" w:eastAsia="KaiTi" w:hAnsi="KaiTi"/>
          <w:b/>
          <w:sz w:val="28"/>
          <w:szCs w:val="28"/>
        </w:rPr>
        <w:t xml:space="preserve">   </w:t>
      </w:r>
      <w:r w:rsidRPr="00F44A4C">
        <w:rPr>
          <w:rFonts w:ascii="KaiTi" w:eastAsia="KaiTi" w:hAnsi="KaiTi" w:hint="eastAsia"/>
          <w:b/>
          <w:sz w:val="28"/>
          <w:szCs w:val="28"/>
        </w:rPr>
        <w:t>非缔约方拟向缔约方出口的汞的来源证明表格</w:t>
      </w:r>
    </w:p>
    <w:p w:rsidR="00EC07D0" w:rsidRPr="00F44A4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59" w:lineRule="auto"/>
        <w:ind w:left="1267" w:right="25" w:hanging="1267"/>
        <w:jc w:val="center"/>
        <w:rPr>
          <w:rFonts w:ascii="KaiTi" w:eastAsia="KaiTi" w:hAnsi="KaiTi"/>
          <w:b/>
          <w:sz w:val="28"/>
          <w:szCs w:val="28"/>
        </w:rPr>
      </w:pPr>
      <w:r w:rsidRPr="00F44A4C">
        <w:rPr>
          <w:rFonts w:ascii="KaiTi" w:eastAsia="KaiTi" w:hAnsi="KaiTi" w:hint="eastAsia"/>
          <w:b/>
          <w:sz w:val="28"/>
          <w:szCs w:val="28"/>
        </w:rPr>
        <w:t>根据要求与表</w:t>
      </w:r>
      <w:r w:rsidRPr="00F44A4C">
        <w:rPr>
          <w:rFonts w:ascii="KaiTi" w:eastAsia="KaiTi" w:hAnsi="KaiTi"/>
          <w:b/>
          <w:sz w:val="28"/>
          <w:szCs w:val="28"/>
        </w:rPr>
        <w:t>A或表D</w:t>
      </w:r>
      <w:r w:rsidRPr="00F44A4C">
        <w:rPr>
          <w:rFonts w:ascii="KaiTi" w:eastAsia="KaiTi" w:hAnsi="KaiTi" w:hint="eastAsia"/>
          <w:b/>
          <w:sz w:val="28"/>
          <w:szCs w:val="28"/>
        </w:rPr>
        <w:t>结合使用</w:t>
      </w:r>
    </w:p>
    <w:p w:rsidR="00EC07D0" w:rsidRPr="004A0E18" w:rsidRDefault="00EC07D0" w:rsidP="00EC07D0">
      <w:pPr>
        <w:pStyle w:val="SingleTxt"/>
        <w:spacing w:after="120" w:line="240" w:lineRule="auto"/>
        <w:ind w:left="1267" w:right="25"/>
        <w:rPr>
          <w:rFonts w:ascii="KaiTi" w:eastAsia="KaiTi" w:hAnsi="KaiTi"/>
          <w:sz w:val="24"/>
          <w:szCs w:val="24"/>
        </w:rPr>
      </w:pPr>
      <w:r w:rsidRPr="004A0E18">
        <w:rPr>
          <w:rFonts w:ascii="KaiTi" w:eastAsia="KaiTi" w:hAnsi="KaiTi" w:hint="eastAsia"/>
          <w:sz w:val="24"/>
          <w:szCs w:val="24"/>
        </w:rPr>
        <w:t>《公约》第三条第八款规定缔约方均不得允许从它将提供书面同意的非缔约方进口汞，除非该非缔约方已提供了证书，表明所涉及的汞并非来自第三款或第五款第二项规定不允许使用的来源，即：其并非来自原生汞矿开采或出口非缔约方确定为氯碱设施退役过程中出现的过量的汞。</w:t>
      </w:r>
    </w:p>
    <w:p w:rsidR="00EC07D0" w:rsidRPr="009F357C"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9F357C">
        <w:rPr>
          <w:rFonts w:ascii="Times New Roman" w:eastAsia="KaiTi"/>
          <w:b/>
        </w:rPr>
        <w:t>A</w:t>
      </w:r>
      <w:r w:rsidRPr="009F357C">
        <w:rPr>
          <w:rFonts w:ascii="Times New Roman" w:eastAsia="KaiTi"/>
          <w:b/>
        </w:rPr>
        <w:t>部分：拟由出口非缔约方提供的装运信息</w:t>
      </w:r>
    </w:p>
    <w:p w:rsidR="00EC07D0" w:rsidRPr="009F357C" w:rsidRDefault="00EC07D0" w:rsidP="00EC07D0">
      <w:pPr>
        <w:pStyle w:val="SingleTxt"/>
        <w:spacing w:after="120" w:line="240" w:lineRule="auto"/>
        <w:ind w:left="1267" w:right="1267"/>
        <w:rPr>
          <w:rFonts w:ascii="KaiTi" w:eastAsia="KaiTi" w:hAnsi="KaiTi"/>
          <w:sz w:val="24"/>
          <w:szCs w:val="24"/>
        </w:rPr>
      </w:pPr>
      <w:r w:rsidRPr="009F357C">
        <w:rPr>
          <w:rFonts w:ascii="KaiTi" w:eastAsia="KaiTi" w:hAnsi="KaiTi" w:hint="eastAsia"/>
          <w:sz w:val="24"/>
          <w:szCs w:val="24"/>
        </w:rPr>
        <w:t>请说明拟装运的汞的大致总量：</w:t>
      </w:r>
    </w:p>
    <w:p w:rsidR="00EC07D0" w:rsidRPr="009F357C" w:rsidRDefault="00EC07D0" w:rsidP="00EC07D0">
      <w:pPr>
        <w:pStyle w:val="SingleTxt"/>
        <w:spacing w:after="120" w:line="240" w:lineRule="auto"/>
        <w:ind w:left="1267" w:right="1267"/>
        <w:rPr>
          <w:rFonts w:ascii="KaiTi" w:eastAsia="KaiTi" w:hAnsi="KaiTi"/>
          <w:sz w:val="24"/>
          <w:szCs w:val="24"/>
        </w:rPr>
      </w:pPr>
      <w:r w:rsidRPr="009F357C">
        <w:rPr>
          <w:rFonts w:ascii="KaiTi" w:eastAsia="KaiTi" w:hAnsi="KaiTi" w:hint="eastAsia"/>
          <w:sz w:val="24"/>
          <w:szCs w:val="24"/>
        </w:rPr>
        <w:t>请说明大致的装运日期：</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EC07D0" w:rsidRPr="00EF7105"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EF7105">
              <w:rPr>
                <w:rFonts w:eastAsia="SimHei" w:hint="eastAsia"/>
                <w:b/>
                <w:sz w:val="28"/>
                <w:szCs w:val="28"/>
              </w:rPr>
              <w:t>指导</w:t>
            </w:r>
          </w:p>
        </w:tc>
      </w:tr>
      <w:tr w:rsidR="00EC07D0" w:rsidRPr="00886197" w:rsidTr="00E47128">
        <w:tc>
          <w:tcPr>
            <w:tcW w:w="8195" w:type="dxa"/>
            <w:shd w:val="clear" w:color="auto" w:fill="auto"/>
          </w:tcPr>
          <w:p w:rsidR="00EC07D0" w:rsidRPr="00EF7105"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EF7105">
              <w:rPr>
                <w:rStyle w:val="Inget"/>
                <w:rFonts w:cs="SimSun" w:hint="eastAsia"/>
                <w:sz w:val="24"/>
                <w:szCs w:val="24"/>
              </w:rPr>
              <w:t>说明拟装运汞的大致总量能使进口国就同意任何装运作出知情决定，说明大致的装运日期有助于跟踪该国打算进行的装运情况。</w:t>
            </w:r>
          </w:p>
        </w:tc>
      </w:tr>
    </w:tbl>
    <w:p w:rsidR="00EC07D0" w:rsidRPr="00D36281"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D36281">
        <w:rPr>
          <w:rFonts w:ascii="Times New Roman" w:eastAsia="KaiTi"/>
          <w:b/>
        </w:rPr>
        <w:tab/>
        <w:t>B</w:t>
      </w:r>
      <w:r w:rsidRPr="00D36281">
        <w:rPr>
          <w:rFonts w:ascii="Times New Roman" w:eastAsia="KaiTi"/>
          <w:b/>
        </w:rPr>
        <w:t>部分：酌情提供装运信息</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进口方</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企业名称：</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地址：</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电话：</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传真：</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电子邮件：</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出口方</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企业名称：</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地址：</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电话：</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传真：</w:t>
      </w:r>
    </w:p>
    <w:p w:rsidR="00EC07D0" w:rsidRPr="008805AD" w:rsidRDefault="00EC07D0" w:rsidP="00EC07D0">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电子邮件：</w:t>
      </w:r>
    </w:p>
    <w:p w:rsidR="00EC07D0" w:rsidRPr="00886197" w:rsidRDefault="00EC07D0" w:rsidP="00EC07D0">
      <w:pPr>
        <w:pStyle w:val="SingleTxt"/>
      </w:pP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886197" w:rsidTr="00E47128">
        <w:tc>
          <w:tcPr>
            <w:tcW w:w="8195" w:type="dxa"/>
            <w:shd w:val="clear" w:color="auto" w:fill="auto"/>
          </w:tcPr>
          <w:p w:rsidR="00EC07D0" w:rsidRPr="00886197"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EC07D0" w:rsidRPr="00725DA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ascii="SimHei" w:eastAsia="SimHei" w:hAnsi="SimHei"/>
                <w:b/>
                <w:sz w:val="28"/>
                <w:szCs w:val="28"/>
              </w:rPr>
            </w:pPr>
            <w:r w:rsidRPr="00725DAA">
              <w:rPr>
                <w:rFonts w:ascii="SimHei" w:eastAsia="SimHei" w:hAnsi="SimHei" w:hint="eastAsia"/>
                <w:b/>
                <w:sz w:val="28"/>
                <w:szCs w:val="28"/>
              </w:rPr>
              <w:t>指导</w:t>
            </w:r>
          </w:p>
        </w:tc>
      </w:tr>
      <w:tr w:rsidR="00EC07D0" w:rsidRPr="00886197" w:rsidTr="00E47128">
        <w:tc>
          <w:tcPr>
            <w:tcW w:w="8195" w:type="dxa"/>
            <w:shd w:val="clear" w:color="auto" w:fill="auto"/>
          </w:tcPr>
          <w:p w:rsidR="00EC07D0" w:rsidRPr="00725DA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725DAA">
              <w:rPr>
                <w:rStyle w:val="Inget"/>
                <w:rFonts w:cs="SimSun" w:hint="eastAsia"/>
                <w:sz w:val="24"/>
                <w:szCs w:val="24"/>
              </w:rPr>
              <w:t>装运信息应包括进口方和出口方的详细信息，包括企业名称、地址、电话、传真和电子邮件等联络信息。这些信息将使联络人或政府负责官员在查询某批次装运时知道可联系哪些相关人员，也可在国家一级对装运采取后续行动。</w:t>
            </w:r>
          </w:p>
        </w:tc>
      </w:tr>
    </w:tbl>
    <w:p w:rsidR="00EC07D0" w:rsidRPr="00725DAA"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25DAA">
        <w:rPr>
          <w:rFonts w:ascii="Times New Roman" w:eastAsia="KaiTi"/>
          <w:b/>
        </w:rPr>
        <w:t>C</w:t>
      </w:r>
      <w:r w:rsidRPr="00725DAA">
        <w:rPr>
          <w:rFonts w:ascii="Times New Roman" w:eastAsia="KaiTi"/>
          <w:b/>
        </w:rPr>
        <w:t>部分：证明</w:t>
      </w:r>
    </w:p>
    <w:p w:rsidR="00EC07D0"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依据《公约》第三条第八款，我国政府证明本表格所述装运货物中包含的汞</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并非：</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ab/>
        <w:t>㈠</w:t>
      </w:r>
      <w:r w:rsidRPr="00725DAA">
        <w:rPr>
          <w:rFonts w:ascii="KaiTi" w:eastAsia="KaiTi" w:hAnsi="KaiTi" w:hint="eastAsia"/>
          <w:sz w:val="24"/>
          <w:szCs w:val="24"/>
        </w:rPr>
        <w:tab/>
        <w:t>来自原生汞矿开采；或</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ab/>
        <w:t>㈡</w:t>
      </w:r>
      <w:r w:rsidRPr="00725DAA">
        <w:rPr>
          <w:rFonts w:ascii="KaiTi" w:eastAsia="KaiTi" w:hAnsi="KaiTi" w:hint="eastAsia"/>
          <w:sz w:val="24"/>
          <w:szCs w:val="24"/>
        </w:rPr>
        <w:tab/>
        <w:t>出口非缔约方确定为氯碱设施的退役过程中出现的过量的汞。</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佐证信息</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sz w:val="24"/>
          <w:szCs w:val="24"/>
        </w:rPr>
        <w:t>_______________________________________________________________________________________________________________________________________________________________________________</w:t>
      </w:r>
      <w:r>
        <w:rPr>
          <w:rFonts w:ascii="KaiTi" w:eastAsia="KaiTi" w:hAnsi="KaiTi"/>
          <w:sz w:val="24"/>
          <w:szCs w:val="24"/>
        </w:rPr>
        <w:t>_____________________________</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政府负责官员签名和日期</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姓名：</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职务：</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签名：</w:t>
      </w:r>
    </w:p>
    <w:p w:rsidR="00EC07D0" w:rsidRPr="00725DAA" w:rsidRDefault="00EC07D0" w:rsidP="00EC07D0">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725DAA" w:rsidTr="00E47128">
        <w:tc>
          <w:tcPr>
            <w:tcW w:w="8191" w:type="dxa"/>
            <w:shd w:val="clear" w:color="auto" w:fill="auto"/>
          </w:tcPr>
          <w:p w:rsidR="00EC07D0" w:rsidRPr="00725DA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240" w:lineRule="auto"/>
              <w:ind w:left="113" w:right="113"/>
              <w:rPr>
                <w:sz w:val="24"/>
                <w:szCs w:val="24"/>
              </w:rPr>
            </w:pPr>
          </w:p>
          <w:p w:rsidR="00EC07D0" w:rsidRPr="00725DA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line="240" w:lineRule="auto"/>
              <w:ind w:left="113" w:right="113"/>
              <w:rPr>
                <w:rFonts w:eastAsia="SimHei"/>
                <w:b/>
                <w:sz w:val="28"/>
                <w:szCs w:val="28"/>
              </w:rPr>
            </w:pPr>
            <w:r w:rsidRPr="00725DAA">
              <w:rPr>
                <w:rFonts w:eastAsia="SimHei" w:hint="eastAsia"/>
                <w:b/>
                <w:sz w:val="28"/>
                <w:szCs w:val="28"/>
              </w:rPr>
              <w:t>指导</w:t>
            </w:r>
          </w:p>
        </w:tc>
      </w:tr>
      <w:tr w:rsidR="00EC07D0" w:rsidRPr="00725DAA" w:rsidTr="00E47128">
        <w:tc>
          <w:tcPr>
            <w:tcW w:w="8191" w:type="dxa"/>
            <w:shd w:val="clear" w:color="auto" w:fill="auto"/>
          </w:tcPr>
          <w:p w:rsidR="00EC07D0" w:rsidRPr="00725DA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725DAA">
              <w:rPr>
                <w:rStyle w:val="Inget"/>
                <w:rFonts w:cs="SimSun"/>
                <w:sz w:val="24"/>
                <w:szCs w:val="24"/>
              </w:rPr>
              <w:tab/>
            </w:r>
            <w:r w:rsidRPr="00725DAA">
              <w:rPr>
                <w:rStyle w:val="Inget"/>
                <w:rFonts w:cs="SimSun" w:hint="eastAsia"/>
                <w:sz w:val="24"/>
                <w:szCs w:val="24"/>
              </w:rPr>
              <w:t>本部分要求出口非缔约方政府提供证明，表明装运货物中包含的汞并非来自第三条第三款或第五款第二项规定的不允许来源，即原生汞矿开采，或出口非缔约方确定为氯碱设施退役过程中出现的过量的汞。出口非缔约方可在本部分中提供对上述证明的佐证信息。政府负责官员亦须在本表中签字和标注日期。本表的签字和证明官员应是表</w:t>
            </w:r>
            <w:r w:rsidRPr="00725DAA">
              <w:rPr>
                <w:rStyle w:val="Inget"/>
                <w:rFonts w:cs="SimSun" w:hint="eastAsia"/>
                <w:sz w:val="24"/>
                <w:szCs w:val="24"/>
              </w:rPr>
              <w:t>A</w:t>
            </w:r>
            <w:r w:rsidRPr="00725DAA">
              <w:rPr>
                <w:rStyle w:val="Inget"/>
                <w:rFonts w:cs="SimSun" w:hint="eastAsia"/>
                <w:sz w:val="24"/>
                <w:szCs w:val="24"/>
              </w:rPr>
              <w:t>的</w:t>
            </w:r>
            <w:r w:rsidRPr="00725DAA">
              <w:rPr>
                <w:rStyle w:val="Inget"/>
                <w:rFonts w:cs="SimSun" w:hint="eastAsia"/>
                <w:sz w:val="24"/>
                <w:szCs w:val="24"/>
              </w:rPr>
              <w:t>B</w:t>
            </w:r>
            <w:r w:rsidRPr="00725DAA">
              <w:rPr>
                <w:rStyle w:val="Inget"/>
                <w:rFonts w:cs="SimSun" w:hint="eastAsia"/>
                <w:sz w:val="24"/>
                <w:szCs w:val="24"/>
              </w:rPr>
              <w:t>部分中指定的官员</w:t>
            </w:r>
            <w:r w:rsidRPr="00725DAA">
              <w:rPr>
                <w:rStyle w:val="Inget"/>
                <w:rFonts w:cs="SimSun" w:hint="eastAsia"/>
                <w:sz w:val="24"/>
                <w:szCs w:val="24"/>
              </w:rPr>
              <w:t>(</w:t>
            </w:r>
            <w:r w:rsidRPr="00725DAA">
              <w:rPr>
                <w:rStyle w:val="Inget"/>
                <w:rFonts w:cs="SimSun" w:hint="eastAsia"/>
                <w:sz w:val="24"/>
                <w:szCs w:val="24"/>
              </w:rPr>
              <w:t>拟由出口非缔约方提供联络信息</w:t>
            </w:r>
            <w:r w:rsidRPr="00725DAA">
              <w:rPr>
                <w:rStyle w:val="Inget"/>
                <w:rFonts w:cs="SimSun" w:hint="eastAsia"/>
                <w:sz w:val="24"/>
                <w:szCs w:val="24"/>
              </w:rPr>
              <w:t>)</w:t>
            </w:r>
            <w:r w:rsidRPr="00725DAA">
              <w:rPr>
                <w:rStyle w:val="Inget"/>
                <w:rFonts w:cs="SimSun" w:hint="eastAsia"/>
                <w:sz w:val="24"/>
                <w:szCs w:val="24"/>
              </w:rPr>
              <w:t>。</w:t>
            </w:r>
          </w:p>
        </w:tc>
      </w:tr>
    </w:tbl>
    <w:p w:rsidR="00EC07D0" w:rsidRPr="00725DAA" w:rsidRDefault="00EC07D0" w:rsidP="00EC07D0">
      <w:pPr>
        <w:pStyle w:val="SingleTxt"/>
        <w:spacing w:line="240" w:lineRule="auto"/>
        <w:rPr>
          <w:sz w:val="24"/>
          <w:szCs w:val="24"/>
        </w:rPr>
      </w:pPr>
    </w:p>
    <w:p w:rsidR="00EC07D0" w:rsidRPr="00725DAA" w:rsidRDefault="00EC07D0" w:rsidP="00EC07D0">
      <w:pPr>
        <w:pStyle w:val="SingleTxt"/>
        <w:spacing w:line="240" w:lineRule="auto"/>
        <w:rPr>
          <w:sz w:val="24"/>
          <w:szCs w:val="24"/>
        </w:rPr>
      </w:pPr>
      <w:r w:rsidRPr="00725DAA">
        <w:rPr>
          <w:sz w:val="24"/>
          <w:szCs w:val="24"/>
        </w:rPr>
        <w:br w:type="page"/>
      </w:r>
    </w:p>
    <w:p w:rsidR="00EC07D0" w:rsidRPr="00FC26DD"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1264" w:hanging="1264"/>
        <w:rPr>
          <w:rFonts w:ascii="Times New Roman"/>
          <w:b/>
          <w:sz w:val="28"/>
          <w:szCs w:val="28"/>
        </w:rPr>
      </w:pPr>
      <w:r w:rsidRPr="00FC26DD">
        <w:rPr>
          <w:rFonts w:ascii="Times New Roman"/>
          <w:b/>
          <w:sz w:val="28"/>
          <w:szCs w:val="28"/>
        </w:rPr>
        <w:t>附录</w:t>
      </w:r>
      <w:r w:rsidRPr="00FC26DD">
        <w:rPr>
          <w:rFonts w:ascii="Times New Roman"/>
          <w:b/>
          <w:sz w:val="28"/>
          <w:szCs w:val="28"/>
        </w:rPr>
        <w:t>D</w:t>
      </w:r>
    </w:p>
    <w:p w:rsidR="00EC07D0" w:rsidRPr="00FC26DD"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4" w:right="23" w:hanging="1264"/>
        <w:jc w:val="center"/>
        <w:rPr>
          <w:rFonts w:ascii="Times New Roman" w:eastAsia="KaiTi"/>
          <w:b/>
          <w:sz w:val="28"/>
          <w:szCs w:val="28"/>
        </w:rPr>
      </w:pPr>
      <w:r w:rsidRPr="00FC26DD">
        <w:rPr>
          <w:rFonts w:ascii="Times New Roman" w:eastAsia="KaiTi"/>
          <w:b/>
          <w:sz w:val="28"/>
          <w:szCs w:val="28"/>
        </w:rPr>
        <w:t>表</w:t>
      </w:r>
      <w:r w:rsidRPr="00FC26DD">
        <w:rPr>
          <w:rFonts w:ascii="Times New Roman" w:eastAsia="KaiTi"/>
          <w:b/>
          <w:sz w:val="28"/>
          <w:szCs w:val="28"/>
        </w:rPr>
        <w:t>D</w:t>
      </w:r>
    </w:p>
    <w:p w:rsidR="00EC07D0" w:rsidRPr="00CB69E1"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23" w:hanging="1264"/>
        <w:jc w:val="center"/>
        <w:rPr>
          <w:rFonts w:ascii="Times New Roman" w:eastAsia="KaiTi"/>
          <w:b/>
          <w:sz w:val="28"/>
          <w:szCs w:val="28"/>
        </w:rPr>
      </w:pPr>
      <w:r w:rsidRPr="00CB69E1">
        <w:rPr>
          <w:rFonts w:ascii="Times New Roman" w:eastAsia="KaiTi"/>
          <w:b/>
          <w:sz w:val="28"/>
          <w:szCs w:val="28"/>
        </w:rPr>
        <w:t>汞进口一般性同意通知表格</w:t>
      </w:r>
    </w:p>
    <w:p w:rsidR="00EC07D0" w:rsidRPr="00FC26DD" w:rsidRDefault="00EC07D0" w:rsidP="00EC07D0">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公约》第三条第七款规定出口缔约方可凭借进口缔约方或非缔约方向秘书处发出的一般性通知作为第三条第六款所规定的书面同意。此种一般性通知中应当列明进口缔约方或非缔约方表明其同意进口的任何条款与条件。秘书处应当保存一份记录此种通知书的公共登记簿。</w:t>
      </w:r>
    </w:p>
    <w:p w:rsidR="00EC07D0" w:rsidRPr="00FC26DD" w:rsidRDefault="00EC07D0" w:rsidP="00EC07D0">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缔约方或非缔约方可随时撤销通知。撤销通知的缔约方或非缔约方应向秘书处提供书面请求，要求将其从一般性通知公共登记簿中删除，并说明撤销的生效日期。</w:t>
      </w:r>
    </w:p>
    <w:p w:rsidR="00EC07D0" w:rsidRPr="00FC26DD" w:rsidRDefault="00EC07D0" w:rsidP="00EC07D0">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已提醒缔约方注意，根据第三条第七款发出或接受一般性通知仅满足了每次装运汞应提交书面同意的要求。它并未免除缔约方根据《公约》承担的其他义务，尤其是第三条第六款和第八款规定的义务(见表</w:t>
      </w:r>
      <w:r w:rsidRPr="00B31754">
        <w:rPr>
          <w:rFonts w:eastAsia="KaiTi"/>
          <w:sz w:val="24"/>
          <w:szCs w:val="24"/>
        </w:rPr>
        <w:t>C</w:t>
      </w:r>
      <w:r w:rsidRPr="00FC26DD">
        <w:rPr>
          <w:rFonts w:ascii="KaiTi" w:eastAsia="KaiTi" w:hAnsi="KaiTi" w:hint="eastAsia"/>
          <w:sz w:val="24"/>
          <w:szCs w:val="24"/>
        </w:rPr>
        <w:t>)。</w:t>
      </w:r>
    </w:p>
    <w:p w:rsidR="00EC07D0" w:rsidRPr="0064699E"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4" w:right="23" w:hanging="1264"/>
        <w:rPr>
          <w:rFonts w:ascii="Times New Roman" w:eastAsia="KaiTi"/>
          <w:b/>
          <w:szCs w:val="24"/>
        </w:rPr>
      </w:pPr>
      <w:r w:rsidRPr="00FC26DD">
        <w:rPr>
          <w:rFonts w:ascii="Times New Roman" w:hint="eastAsia"/>
          <w:szCs w:val="24"/>
        </w:rPr>
        <w:tab/>
      </w:r>
      <w:r w:rsidRPr="00FC26DD">
        <w:rPr>
          <w:rFonts w:ascii="Times New Roman" w:hint="eastAsia"/>
          <w:szCs w:val="24"/>
        </w:rPr>
        <w:tab/>
      </w:r>
      <w:r w:rsidRPr="0064699E">
        <w:rPr>
          <w:rFonts w:ascii="Times New Roman" w:eastAsia="KaiTi"/>
          <w:b/>
          <w:szCs w:val="24"/>
        </w:rPr>
        <w:t>A</w:t>
      </w:r>
      <w:r w:rsidRPr="0064699E">
        <w:rPr>
          <w:rFonts w:ascii="Times New Roman" w:eastAsia="KaiTi"/>
          <w:b/>
          <w:szCs w:val="24"/>
        </w:rPr>
        <w:t>部分：一般性同意通知的联络信息</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缔约方或非缔约方名称：</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指定国家联络人姓名或政府机构名称及官员姓名：</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地址：</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电话：</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传真：</w:t>
      </w:r>
    </w:p>
    <w:p w:rsidR="00EC07D0" w:rsidRPr="009E63BF" w:rsidRDefault="00EC07D0" w:rsidP="00EC07D0">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FC26DD" w:rsidTr="00E47128">
        <w:trPr>
          <w:trHeight w:val="315"/>
        </w:trPr>
        <w:tc>
          <w:tcPr>
            <w:tcW w:w="8195" w:type="dxa"/>
            <w:shd w:val="clear" w:color="auto" w:fill="auto"/>
          </w:tcPr>
          <w:p w:rsidR="00EC07D0" w:rsidRPr="009E63BF"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25"/>
              <w:rPr>
                <w:rFonts w:eastAsia="SimHei"/>
                <w:b/>
                <w:sz w:val="28"/>
                <w:szCs w:val="28"/>
              </w:rPr>
            </w:pPr>
            <w:r w:rsidRPr="009E63BF">
              <w:rPr>
                <w:rFonts w:eastAsia="SimHei" w:hint="eastAsia"/>
                <w:b/>
                <w:sz w:val="28"/>
                <w:szCs w:val="28"/>
              </w:rPr>
              <w:t>指导</w:t>
            </w:r>
          </w:p>
        </w:tc>
      </w:tr>
      <w:tr w:rsidR="00EC07D0" w:rsidRPr="00FC26DD" w:rsidTr="00E47128">
        <w:tc>
          <w:tcPr>
            <w:tcW w:w="8195" w:type="dxa"/>
            <w:shd w:val="clear" w:color="auto" w:fill="auto"/>
          </w:tcPr>
          <w:p w:rsidR="00EC07D0" w:rsidRPr="00FC26D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29"/>
              <w:rPr>
                <w:sz w:val="24"/>
                <w:szCs w:val="24"/>
              </w:rPr>
            </w:pPr>
            <w:r w:rsidRPr="00FC26DD">
              <w:rPr>
                <w:rStyle w:val="Inget"/>
                <w:rFonts w:cs="SimSun"/>
                <w:sz w:val="24"/>
                <w:szCs w:val="24"/>
              </w:rPr>
              <w:tab/>
            </w:r>
            <w:r w:rsidRPr="00FC26DD">
              <w:rPr>
                <w:rStyle w:val="Inget"/>
                <w:rFonts w:cs="SimSun" w:hint="eastAsia"/>
                <w:sz w:val="24"/>
                <w:szCs w:val="24"/>
              </w:rPr>
              <w:t>对于缔约方而言，联络人通常为依照第十七条指定的国家联络点。然而，缔约方在某些情况下可以有专门负责汞贸易的联络人。在这两种情况下，秘书处均应公开联络人的信息。如果不属于上述两种情况，应通过相关缔约方的外交部进行沟通，比如通过其常驻日内瓦办事处。</w:t>
            </w:r>
          </w:p>
        </w:tc>
      </w:tr>
      <w:tr w:rsidR="00EC07D0" w:rsidRPr="00FC26DD" w:rsidTr="00E47128">
        <w:tc>
          <w:tcPr>
            <w:tcW w:w="8195" w:type="dxa"/>
            <w:shd w:val="clear" w:color="auto" w:fill="auto"/>
          </w:tcPr>
          <w:p w:rsidR="00EC07D0" w:rsidRPr="00FC26D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29"/>
              <w:rPr>
                <w:rStyle w:val="Inget"/>
                <w:rFonts w:cs="SimSun"/>
                <w:sz w:val="24"/>
                <w:szCs w:val="24"/>
              </w:rPr>
            </w:pPr>
            <w:r w:rsidRPr="00FC26DD">
              <w:rPr>
                <w:rStyle w:val="Inget"/>
                <w:rFonts w:cs="SimSun" w:hint="eastAsia"/>
                <w:sz w:val="24"/>
                <w:szCs w:val="24"/>
              </w:rPr>
              <w:tab/>
            </w:r>
            <w:r w:rsidRPr="00FC26DD">
              <w:rPr>
                <w:rStyle w:val="Inget"/>
                <w:rFonts w:cs="SimSun" w:hint="eastAsia"/>
                <w:sz w:val="24"/>
                <w:szCs w:val="24"/>
              </w:rPr>
              <w:t>非缔约方有责任确定哪位政府官员负责此事。</w:t>
            </w:r>
          </w:p>
        </w:tc>
      </w:tr>
    </w:tbl>
    <w:p w:rsidR="00EC07D0" w:rsidRPr="0064699E"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28" w:hanging="1264"/>
        <w:rPr>
          <w:rFonts w:ascii="Times New Roman" w:eastAsia="KaiTi"/>
          <w:b/>
          <w:szCs w:val="24"/>
        </w:rPr>
      </w:pPr>
      <w:r w:rsidRPr="00FC26DD">
        <w:rPr>
          <w:rFonts w:ascii="Times New Roman" w:hint="eastAsia"/>
          <w:szCs w:val="24"/>
        </w:rPr>
        <w:tab/>
      </w:r>
      <w:r w:rsidRPr="0064699E">
        <w:rPr>
          <w:rFonts w:ascii="Times New Roman" w:eastAsia="KaiTi"/>
          <w:b/>
          <w:szCs w:val="24"/>
        </w:rPr>
        <w:tab/>
        <w:t>B</w:t>
      </w:r>
      <w:r w:rsidRPr="0064699E">
        <w:rPr>
          <w:rFonts w:ascii="Times New Roman" w:eastAsia="KaiTi"/>
          <w:b/>
          <w:szCs w:val="24"/>
        </w:rPr>
        <w:t>部分：一般性同意通知</w:t>
      </w:r>
    </w:p>
    <w:p w:rsidR="00EC07D0" w:rsidRPr="00FC26DD" w:rsidRDefault="00EC07D0" w:rsidP="00EC07D0">
      <w:pPr>
        <w:pStyle w:val="SingleTxt"/>
        <w:spacing w:after="0" w:line="240" w:lineRule="auto"/>
        <w:ind w:right="23"/>
        <w:rPr>
          <w:rFonts w:eastAsia="SimHei"/>
          <w:sz w:val="24"/>
          <w:szCs w:val="24"/>
        </w:rPr>
      </w:pPr>
      <w:r w:rsidRPr="009E63BF">
        <w:rPr>
          <w:rFonts w:ascii="KaiTi" w:eastAsia="KaiTi" w:hAnsi="KaiTi" w:hint="eastAsia"/>
          <w:sz w:val="24"/>
          <w:szCs w:val="24"/>
        </w:rPr>
        <w:t>我国政府特此出具汞进口一般性同意通知。出口缔约方可凭借本一般性通知作为《公约》第三条第六款要求的书面同意。</w:t>
      </w:r>
    </w:p>
    <w:p w:rsidR="00EC07D0" w:rsidRPr="0064699E"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line="240" w:lineRule="auto"/>
        <w:ind w:left="1264" w:right="23" w:hanging="1264"/>
        <w:rPr>
          <w:rFonts w:ascii="Times New Roman" w:eastAsia="KaiTi"/>
          <w:b/>
          <w:szCs w:val="24"/>
        </w:rPr>
      </w:pPr>
      <w:r w:rsidRPr="00FC26DD">
        <w:rPr>
          <w:rFonts w:ascii="Times New Roman" w:hint="eastAsia"/>
          <w:szCs w:val="24"/>
        </w:rPr>
        <w:tab/>
      </w:r>
      <w:r w:rsidRPr="00FC26DD">
        <w:rPr>
          <w:rFonts w:ascii="Times New Roman" w:hint="eastAsia"/>
          <w:szCs w:val="24"/>
        </w:rPr>
        <w:tab/>
      </w:r>
      <w:r w:rsidRPr="0064699E">
        <w:rPr>
          <w:rFonts w:ascii="Times New Roman" w:eastAsia="KaiTi"/>
          <w:b/>
          <w:szCs w:val="24"/>
        </w:rPr>
        <w:t>C</w:t>
      </w:r>
      <w:r w:rsidRPr="0064699E">
        <w:rPr>
          <w:rFonts w:ascii="Times New Roman" w:eastAsia="KaiTi"/>
          <w:b/>
          <w:szCs w:val="24"/>
        </w:rPr>
        <w:t>部分：一般性通知的条款与条件</w:t>
      </w:r>
    </w:p>
    <w:p w:rsidR="00EC07D0" w:rsidRPr="00FC26DD" w:rsidRDefault="00EC07D0" w:rsidP="00EC07D0">
      <w:pPr>
        <w:pStyle w:val="SingleTxt"/>
        <w:tabs>
          <w:tab w:val="left" w:pos="9450"/>
        </w:tabs>
        <w:spacing w:after="0" w:line="240" w:lineRule="auto"/>
        <w:ind w:right="28"/>
        <w:rPr>
          <w:sz w:val="24"/>
          <w:szCs w:val="24"/>
        </w:rPr>
      </w:pPr>
      <w:r w:rsidRPr="00FC26DD">
        <w:rPr>
          <w:rFonts w:eastAsia="KaiTi_GB2312" w:hint="eastAsia"/>
          <w:sz w:val="24"/>
          <w:szCs w:val="24"/>
        </w:rPr>
        <w:t>请在下面空白处说明任何条款与条件</w:t>
      </w:r>
      <w:r w:rsidRPr="00FC26DD">
        <w:rPr>
          <w:rFonts w:hint="eastAsia"/>
          <w:sz w:val="24"/>
          <w:szCs w:val="24"/>
        </w:rPr>
        <w:t>：</w:t>
      </w:r>
    </w:p>
    <w:p w:rsidR="00EC07D0" w:rsidRPr="00FC26DD" w:rsidRDefault="00EC07D0" w:rsidP="00EC07D0">
      <w:pPr>
        <w:pStyle w:val="SingleTxt"/>
        <w:tabs>
          <w:tab w:val="left" w:pos="9450"/>
        </w:tabs>
        <w:spacing w:after="120" w:line="240" w:lineRule="auto"/>
        <w:ind w:left="1267" w:right="29"/>
        <w:rPr>
          <w:sz w:val="24"/>
          <w:szCs w:val="24"/>
        </w:rPr>
      </w:pPr>
      <w:r w:rsidRPr="00FC26DD">
        <w:rPr>
          <w:sz w:val="24"/>
          <w:szCs w:val="24"/>
        </w:rPr>
        <w:t>____________________________________________________________________________________________________________________________________________________________________________________________________________</w:t>
      </w:r>
    </w:p>
    <w:p w:rsidR="00EC07D0" w:rsidRPr="00FC26DD" w:rsidRDefault="00EC07D0" w:rsidP="00EC07D0">
      <w:pPr>
        <w:pStyle w:val="SingleTxt"/>
        <w:spacing w:after="120" w:line="60" w:lineRule="exact"/>
        <w:ind w:left="1267" w:right="1267"/>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FC26DD" w:rsidTr="00E47128">
        <w:tc>
          <w:tcPr>
            <w:tcW w:w="8191" w:type="dxa"/>
            <w:shd w:val="clear" w:color="auto" w:fill="auto"/>
          </w:tcPr>
          <w:p w:rsidR="00EC07D0" w:rsidRPr="0059349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97"/>
              </w:tabs>
              <w:spacing w:after="120" w:line="240" w:lineRule="auto"/>
              <w:ind w:left="113" w:right="113"/>
              <w:jc w:val="left"/>
              <w:rPr>
                <w:rFonts w:eastAsia="SimHei"/>
                <w:b/>
                <w:sz w:val="28"/>
                <w:szCs w:val="28"/>
              </w:rPr>
            </w:pPr>
            <w:r w:rsidRPr="0059349D">
              <w:rPr>
                <w:rFonts w:eastAsia="SimHei" w:hint="eastAsia"/>
                <w:b/>
                <w:sz w:val="28"/>
                <w:szCs w:val="28"/>
              </w:rPr>
              <w:t>指导</w:t>
            </w:r>
          </w:p>
        </w:tc>
      </w:tr>
      <w:tr w:rsidR="00EC07D0" w:rsidRPr="00FC26DD" w:rsidTr="00E47128">
        <w:tc>
          <w:tcPr>
            <w:tcW w:w="8191" w:type="dxa"/>
            <w:shd w:val="clear" w:color="auto" w:fill="auto"/>
          </w:tcPr>
          <w:p w:rsidR="00EC07D0" w:rsidRPr="00FC26D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进口缔约方可在本部分中列明其希望明确的与一般性通知有关的任何条款和条件。缔约方不必将进口前出具同意书的要求作为一般性通知的一项条件，因为缔约方可以不提交一般性通知而使用表</w:t>
            </w:r>
            <w:r w:rsidRPr="00FC26DD">
              <w:rPr>
                <w:rStyle w:val="Inget"/>
                <w:rFonts w:cs="SimSun" w:hint="eastAsia"/>
                <w:sz w:val="24"/>
                <w:szCs w:val="24"/>
              </w:rPr>
              <w:t>A</w:t>
            </w:r>
            <w:r w:rsidRPr="00FC26DD">
              <w:rPr>
                <w:rStyle w:val="Inget"/>
                <w:rFonts w:cs="SimSun" w:hint="eastAsia"/>
                <w:sz w:val="24"/>
                <w:szCs w:val="24"/>
              </w:rPr>
              <w:t>给予同意。</w:t>
            </w:r>
          </w:p>
        </w:tc>
      </w:tr>
    </w:tbl>
    <w:p w:rsidR="00EC07D0" w:rsidRPr="009E63BF" w:rsidRDefault="00EC07D0" w:rsidP="00EC07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5" w:hanging="1267"/>
        <w:rPr>
          <w:rFonts w:ascii="Times New Roman" w:eastAsia="KaiTi"/>
          <w:b/>
          <w:szCs w:val="24"/>
        </w:rPr>
      </w:pPr>
      <w:r w:rsidRPr="00FC26DD">
        <w:rPr>
          <w:rFonts w:ascii="Times New Roman" w:hint="eastAsia"/>
          <w:szCs w:val="24"/>
        </w:rPr>
        <w:tab/>
      </w:r>
      <w:r w:rsidRPr="009E63BF">
        <w:rPr>
          <w:rFonts w:ascii="Times New Roman" w:eastAsia="KaiTi"/>
          <w:b/>
          <w:szCs w:val="24"/>
        </w:rPr>
        <w:tab/>
        <w:t>D</w:t>
      </w:r>
      <w:r w:rsidRPr="009E63BF">
        <w:rPr>
          <w:rFonts w:ascii="Times New Roman" w:eastAsia="KaiTi"/>
          <w:b/>
          <w:szCs w:val="24"/>
        </w:rPr>
        <w:t>部分：非缔约方出具的证明</w:t>
      </w:r>
      <w:r w:rsidRPr="009E63BF">
        <w:rPr>
          <w:rFonts w:ascii="Times New Roman" w:eastAsia="KaiTi"/>
          <w:b/>
          <w:szCs w:val="24"/>
        </w:rPr>
        <w:t>(</w:t>
      </w:r>
      <w:r w:rsidRPr="009E63BF">
        <w:rPr>
          <w:rFonts w:ascii="Times New Roman" w:eastAsia="KaiTi"/>
          <w:b/>
          <w:szCs w:val="24"/>
        </w:rPr>
        <w:t>本部分不适用于缔约方</w:t>
      </w:r>
      <w:r w:rsidRPr="009E63BF">
        <w:rPr>
          <w:rFonts w:ascii="Times New Roman" w:eastAsia="KaiTi"/>
          <w:b/>
          <w:szCs w:val="24"/>
        </w:rPr>
        <w:t>)</w:t>
      </w:r>
    </w:p>
    <w:p w:rsidR="00EC07D0" w:rsidRPr="00EE3017" w:rsidRDefault="00EC07D0" w:rsidP="00EC07D0">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依据《公约》第三条第六款，我国政府证明：</w:t>
      </w:r>
    </w:p>
    <w:p w:rsidR="00EC07D0" w:rsidRPr="00EE3017" w:rsidRDefault="00EC07D0" w:rsidP="00EC07D0">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ab/>
        <w:t>已采取措施确保人类健康和环境得到保护、确保第十条和第十一条的规定得到遵守。请提供证明此类措施的适当文件。此类文件可包括国家一级的程序、立法、法规或其他措施，且应提供证明此类措施有效性的充足详情；</w:t>
      </w:r>
    </w:p>
    <w:p w:rsidR="00EC07D0" w:rsidRPr="00EE3017" w:rsidRDefault="00EC07D0" w:rsidP="00EC07D0">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ab/>
        <w:t>本一般性同意通知涉及的进口汞将仅用于《公约》允许缔约方使用的用途，或用于《公约》第十条规定进行的环境无害化临时储存。</w:t>
      </w:r>
    </w:p>
    <w:p w:rsidR="00EC07D0" w:rsidRPr="00EE3017" w:rsidRDefault="00EC07D0" w:rsidP="00EC07D0">
      <w:pPr>
        <w:pStyle w:val="SingleTxt"/>
        <w:tabs>
          <w:tab w:val="left" w:pos="9450"/>
        </w:tabs>
        <w:spacing w:after="0" w:line="240" w:lineRule="auto"/>
        <w:ind w:right="23"/>
        <w:rPr>
          <w:rFonts w:ascii="KaiTi" w:eastAsia="KaiTi" w:hAnsi="KaiTi"/>
          <w:sz w:val="24"/>
          <w:szCs w:val="24"/>
        </w:rPr>
      </w:pPr>
      <w:r w:rsidRPr="00EE3017">
        <w:rPr>
          <w:rFonts w:ascii="KaiTi" w:eastAsia="KaiTi" w:hAnsi="KaiTi" w:hint="eastAsia"/>
          <w:sz w:val="24"/>
          <w:szCs w:val="24"/>
        </w:rPr>
        <w:t>关于《公约》允许的用途或环境无害化临时储存，请提供关于汞的预期用途的信息(如有)</w:t>
      </w:r>
    </w:p>
    <w:p w:rsidR="00EC07D0" w:rsidRDefault="00EC07D0" w:rsidP="00EC07D0">
      <w:pPr>
        <w:pStyle w:val="SingleTxt"/>
        <w:tabs>
          <w:tab w:val="left" w:pos="9450"/>
        </w:tabs>
        <w:spacing w:after="120" w:line="240" w:lineRule="auto"/>
        <w:ind w:left="1267" w:right="29"/>
        <w:rPr>
          <w:sz w:val="24"/>
          <w:szCs w:val="24"/>
        </w:rPr>
      </w:pPr>
      <w:r w:rsidRPr="00FC26DD">
        <w:rPr>
          <w:sz w:val="24"/>
          <w:szCs w:val="24"/>
        </w:rPr>
        <w:t>____________________________________________________________________________________________________________________________________________________________________________________________________________</w:t>
      </w:r>
    </w:p>
    <w:p w:rsidR="00EC07D0" w:rsidRPr="00FC26DD" w:rsidRDefault="00EC07D0" w:rsidP="00EC07D0">
      <w:pPr>
        <w:pStyle w:val="SingleTxt"/>
        <w:tabs>
          <w:tab w:val="left" w:pos="9450"/>
        </w:tabs>
        <w:spacing w:after="120" w:line="60" w:lineRule="exact"/>
        <w:ind w:left="1267" w:right="29"/>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FC26DD" w:rsidTr="00E47128">
        <w:tc>
          <w:tcPr>
            <w:tcW w:w="8191" w:type="dxa"/>
            <w:shd w:val="clear" w:color="auto" w:fill="auto"/>
          </w:tcPr>
          <w:p w:rsidR="00EC07D0" w:rsidRPr="009663AC"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663AC">
              <w:rPr>
                <w:rFonts w:eastAsia="SimHei" w:hint="eastAsia"/>
                <w:b/>
                <w:sz w:val="28"/>
                <w:szCs w:val="28"/>
              </w:rPr>
              <w:t>指导</w:t>
            </w:r>
          </w:p>
        </w:tc>
      </w:tr>
      <w:tr w:rsidR="00EC07D0" w:rsidRPr="00FC26DD" w:rsidTr="00E47128">
        <w:trPr>
          <w:trHeight w:val="1541"/>
        </w:trPr>
        <w:tc>
          <w:tcPr>
            <w:tcW w:w="8191" w:type="dxa"/>
            <w:shd w:val="clear" w:color="auto" w:fill="auto"/>
          </w:tcPr>
          <w:p w:rsidR="00EC07D0" w:rsidRPr="00FC26D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非缔约方在本部分中证明已采取保护人类健康和环境的措施。须提供证明说明存在此类措施，其形式可以是相关程序、立法或法规、或在国家一级采取的其他措施。证明须提供关于此类措施有效性的充足详情。须说明一般同意通知涉及的汞将仅用于《公约》允许的用途，还需提供关于汞的预期用途的补充信息。</w:t>
            </w:r>
          </w:p>
        </w:tc>
      </w:tr>
    </w:tbl>
    <w:p w:rsidR="00EC07D0" w:rsidRPr="009663AC" w:rsidRDefault="00EC07D0" w:rsidP="00EC07D0">
      <w:pPr>
        <w:pStyle w:val="SingleTxt"/>
        <w:spacing w:before="120" w:after="0" w:line="240" w:lineRule="auto"/>
        <w:rPr>
          <w:rFonts w:ascii="KaiTi" w:eastAsia="KaiTi" w:hAnsi="KaiTi"/>
          <w:sz w:val="24"/>
          <w:szCs w:val="24"/>
        </w:rPr>
      </w:pPr>
      <w:r w:rsidRPr="009663AC">
        <w:rPr>
          <w:rFonts w:ascii="KaiTi" w:eastAsia="KaiTi" w:hAnsi="KaiTi" w:hint="eastAsia"/>
          <w:sz w:val="24"/>
          <w:szCs w:val="24"/>
        </w:rPr>
        <w:t>政府负责官员签名和日期</w:t>
      </w:r>
    </w:p>
    <w:p w:rsidR="00EC07D0" w:rsidRPr="009663AC" w:rsidRDefault="00EC07D0" w:rsidP="00EC07D0">
      <w:pPr>
        <w:pStyle w:val="SingleTxt"/>
        <w:spacing w:after="0" w:line="240" w:lineRule="auto"/>
        <w:rPr>
          <w:rFonts w:ascii="KaiTi" w:eastAsia="KaiTi" w:hAnsi="KaiTi"/>
          <w:sz w:val="24"/>
          <w:szCs w:val="24"/>
        </w:rPr>
      </w:pPr>
      <w:r w:rsidRPr="009663AC">
        <w:rPr>
          <w:rFonts w:ascii="KaiTi" w:eastAsia="KaiTi" w:hAnsi="KaiTi" w:hint="eastAsia"/>
          <w:sz w:val="24"/>
          <w:szCs w:val="24"/>
        </w:rPr>
        <w:tab/>
        <w:t>姓名：</w:t>
      </w:r>
    </w:p>
    <w:p w:rsidR="00EC07D0" w:rsidRPr="009663AC" w:rsidRDefault="00EC07D0" w:rsidP="00EC07D0">
      <w:pPr>
        <w:pStyle w:val="SingleTxt"/>
        <w:spacing w:after="0" w:line="240" w:lineRule="auto"/>
        <w:rPr>
          <w:rFonts w:ascii="KaiTi" w:eastAsia="KaiTi" w:hAnsi="KaiTi"/>
          <w:sz w:val="24"/>
          <w:szCs w:val="24"/>
        </w:rPr>
      </w:pPr>
      <w:r w:rsidRPr="009663AC">
        <w:rPr>
          <w:rFonts w:ascii="KaiTi" w:eastAsia="KaiTi" w:hAnsi="KaiTi" w:hint="eastAsia"/>
          <w:sz w:val="24"/>
          <w:szCs w:val="24"/>
        </w:rPr>
        <w:tab/>
        <w:t>职务：</w:t>
      </w:r>
    </w:p>
    <w:p w:rsidR="00EC07D0" w:rsidRPr="009663AC" w:rsidRDefault="00EC07D0" w:rsidP="00EC07D0">
      <w:pPr>
        <w:pStyle w:val="SingleTxt"/>
        <w:spacing w:after="0" w:line="240" w:lineRule="auto"/>
        <w:rPr>
          <w:rFonts w:ascii="KaiTi" w:eastAsia="KaiTi" w:hAnsi="KaiTi"/>
          <w:sz w:val="24"/>
          <w:szCs w:val="24"/>
        </w:rPr>
      </w:pPr>
      <w:r w:rsidRPr="009663AC">
        <w:rPr>
          <w:rFonts w:ascii="KaiTi" w:eastAsia="KaiTi" w:hAnsi="KaiTi" w:hint="eastAsia"/>
          <w:sz w:val="24"/>
          <w:szCs w:val="24"/>
        </w:rPr>
        <w:tab/>
        <w:t>签名：</w:t>
      </w:r>
    </w:p>
    <w:p w:rsidR="00EC07D0" w:rsidRPr="009663AC" w:rsidRDefault="00EC07D0" w:rsidP="00EC07D0">
      <w:pPr>
        <w:pStyle w:val="SingleTxt"/>
        <w:spacing w:after="0" w:line="240" w:lineRule="auto"/>
        <w:rPr>
          <w:rFonts w:ascii="KaiTi" w:eastAsia="KaiTi" w:hAnsi="KaiTi"/>
          <w:sz w:val="24"/>
          <w:szCs w:val="24"/>
        </w:rPr>
      </w:pPr>
      <w:r w:rsidRPr="009663AC">
        <w:rPr>
          <w:rFonts w:ascii="KaiTi" w:eastAsia="KaiTi" w:hAnsi="KaiTi" w:hint="eastAsia"/>
          <w:sz w:val="24"/>
          <w:szCs w:val="24"/>
        </w:rPr>
        <w:tab/>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EC07D0" w:rsidRPr="00FC26DD" w:rsidTr="00E47128">
        <w:trPr>
          <w:trHeight w:val="320"/>
        </w:trPr>
        <w:tc>
          <w:tcPr>
            <w:tcW w:w="8191" w:type="dxa"/>
            <w:shd w:val="clear" w:color="auto" w:fill="auto"/>
          </w:tcPr>
          <w:p w:rsidR="00EC07D0" w:rsidRPr="009663AC"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663AC">
              <w:rPr>
                <w:rFonts w:eastAsia="SimHei" w:hint="eastAsia"/>
                <w:b/>
                <w:sz w:val="28"/>
                <w:szCs w:val="28"/>
              </w:rPr>
              <w:t>指导</w:t>
            </w:r>
          </w:p>
        </w:tc>
      </w:tr>
      <w:tr w:rsidR="00EC07D0" w:rsidRPr="00FC26DD" w:rsidTr="00E47128">
        <w:trPr>
          <w:trHeight w:val="471"/>
        </w:trPr>
        <w:tc>
          <w:tcPr>
            <w:tcW w:w="8191" w:type="dxa"/>
            <w:shd w:val="clear" w:color="auto" w:fill="auto"/>
          </w:tcPr>
          <w:p w:rsidR="00EC07D0" w:rsidRPr="00FC26D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每个非缔约方都有责任确定哪位政府官员负责此事。此人应是本表</w:t>
            </w:r>
            <w:r w:rsidRPr="00FC26DD">
              <w:rPr>
                <w:rStyle w:val="Inget"/>
                <w:rFonts w:cs="SimSun" w:hint="eastAsia"/>
                <w:sz w:val="24"/>
                <w:szCs w:val="24"/>
              </w:rPr>
              <w:t>A</w:t>
            </w:r>
            <w:r w:rsidRPr="00FC26DD">
              <w:rPr>
                <w:rStyle w:val="Inget"/>
                <w:rFonts w:cs="SimSun" w:hint="eastAsia"/>
                <w:sz w:val="24"/>
                <w:szCs w:val="24"/>
              </w:rPr>
              <w:t>部分所述联络人。</w:t>
            </w:r>
          </w:p>
        </w:tc>
      </w:tr>
    </w:tbl>
    <w:p w:rsidR="00EC07D0" w:rsidRPr="00886197" w:rsidRDefault="00EC07D0" w:rsidP="00EC07D0">
      <w:pPr>
        <w:pStyle w:val="SingleTxt"/>
        <w:spacing w:after="0" w:line="120" w:lineRule="exact"/>
        <w:rPr>
          <w:sz w:val="10"/>
        </w:rPr>
      </w:pPr>
    </w:p>
    <w:p w:rsidR="00EC07D0" w:rsidRPr="00886197" w:rsidRDefault="00EC07D0" w:rsidP="00EC07D0">
      <w:pPr>
        <w:pStyle w:val="SingleTxt"/>
        <w:spacing w:after="0" w:line="120" w:lineRule="exact"/>
        <w:rPr>
          <w:sz w:val="10"/>
        </w:rPr>
      </w:pPr>
    </w:p>
    <w:p w:rsidR="00EC07D0" w:rsidRPr="009911FD" w:rsidRDefault="00EC07D0" w:rsidP="00EC07D0">
      <w:pPr>
        <w:tabs>
          <w:tab w:val="left" w:pos="270"/>
          <w:tab w:val="left" w:pos="1260"/>
        </w:tabs>
        <w:spacing w:after="120" w:line="240" w:lineRule="auto"/>
        <w:ind w:firstLine="1260"/>
        <w:jc w:val="left"/>
        <w:rPr>
          <w:rFonts w:eastAsia="SimHei"/>
          <w:b/>
          <w:sz w:val="28"/>
          <w:szCs w:val="28"/>
        </w:rPr>
      </w:pPr>
      <w:r>
        <w:br w:type="page"/>
      </w:r>
      <w:r w:rsidRPr="009911FD">
        <w:rPr>
          <w:rFonts w:eastAsia="SimHei"/>
          <w:b/>
          <w:sz w:val="28"/>
          <w:szCs w:val="28"/>
        </w:rPr>
        <w:tab/>
      </w:r>
      <w:r w:rsidRPr="009911FD">
        <w:rPr>
          <w:rFonts w:eastAsia="SimHei"/>
          <w:b/>
          <w:sz w:val="28"/>
          <w:szCs w:val="28"/>
        </w:rPr>
        <w:t>第二部分：表</w:t>
      </w:r>
      <w:r w:rsidRPr="009911FD">
        <w:rPr>
          <w:rFonts w:eastAsia="SimHei"/>
          <w:b/>
          <w:sz w:val="28"/>
          <w:szCs w:val="28"/>
        </w:rPr>
        <w:t>E</w:t>
      </w:r>
      <w:r w:rsidRPr="009911FD">
        <w:rPr>
          <w:rFonts w:eastAsia="SimHei"/>
          <w:b/>
          <w:sz w:val="28"/>
          <w:szCs w:val="28"/>
        </w:rPr>
        <w:t>使用指南</w:t>
      </w:r>
    </w:p>
    <w:p w:rsidR="00EC07D0" w:rsidRPr="009911FD" w:rsidRDefault="00EC07D0" w:rsidP="00EC07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sz w:val="24"/>
          <w:szCs w:val="24"/>
        </w:rPr>
      </w:pPr>
      <w:r w:rsidRPr="009911FD">
        <w:rPr>
          <w:rFonts w:ascii="Times New Roman"/>
          <w:sz w:val="24"/>
          <w:szCs w:val="24"/>
        </w:rPr>
        <w:tab/>
      </w:r>
      <w:r w:rsidRPr="009911FD">
        <w:rPr>
          <w:rFonts w:ascii="Times New Roman"/>
          <w:sz w:val="24"/>
          <w:szCs w:val="24"/>
        </w:rPr>
        <w:tab/>
      </w:r>
      <w:r w:rsidRPr="009911FD">
        <w:rPr>
          <w:rFonts w:ascii="Times New Roman"/>
          <w:sz w:val="24"/>
          <w:szCs w:val="24"/>
        </w:rPr>
        <w:t>选择不适用《关于汞的水俣公约》第三条第八款的缔约方提供的信息登记通知填写指南</w:t>
      </w:r>
    </w:p>
    <w:p w:rsidR="00EC07D0" w:rsidRPr="009911FD" w:rsidRDefault="00EC07D0" w:rsidP="00EC07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sz w:val="24"/>
          <w:szCs w:val="24"/>
        </w:rPr>
      </w:pPr>
      <w:r w:rsidRPr="009911FD">
        <w:rPr>
          <w:rFonts w:ascii="Times New Roman"/>
          <w:sz w:val="24"/>
          <w:szCs w:val="24"/>
        </w:rPr>
        <w:tab/>
      </w:r>
      <w:r w:rsidRPr="009911FD">
        <w:rPr>
          <w:rFonts w:ascii="Times New Roman"/>
          <w:sz w:val="24"/>
          <w:szCs w:val="24"/>
        </w:rPr>
        <w:tab/>
      </w:r>
      <w:r w:rsidRPr="009911FD">
        <w:rPr>
          <w:rFonts w:ascii="Times New Roman"/>
          <w:sz w:val="24"/>
          <w:szCs w:val="24"/>
        </w:rPr>
        <w:t>表</w:t>
      </w:r>
      <w:r w:rsidRPr="009911FD">
        <w:rPr>
          <w:rFonts w:ascii="Times New Roman"/>
          <w:sz w:val="24"/>
          <w:szCs w:val="24"/>
        </w:rPr>
        <w:t>E</w:t>
      </w:r>
      <w:r w:rsidRPr="009911FD">
        <w:rPr>
          <w:rFonts w:ascii="Times New Roman"/>
          <w:sz w:val="24"/>
          <w:szCs w:val="24"/>
        </w:rPr>
        <w:t>在缔约方选择不适用第三条第九款的情况下使用。</w:t>
      </w:r>
    </w:p>
    <w:p w:rsidR="00EC07D0" w:rsidRPr="000D1E61" w:rsidRDefault="00EC07D0" w:rsidP="00EC07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jc w:val="center"/>
        <w:rPr>
          <w:rFonts w:ascii="Times New Roman" w:eastAsia="KaiTi"/>
          <w:b/>
          <w:spacing w:val="0"/>
          <w:sz w:val="28"/>
          <w:szCs w:val="28"/>
        </w:rPr>
      </w:pPr>
      <w:r w:rsidRPr="000D1E61">
        <w:rPr>
          <w:rFonts w:ascii="Times New Roman" w:eastAsia="KaiTi"/>
          <w:b/>
          <w:spacing w:val="0"/>
          <w:sz w:val="28"/>
          <w:szCs w:val="28"/>
        </w:rPr>
        <w:t>表</w:t>
      </w:r>
      <w:r w:rsidRPr="000D1E61">
        <w:rPr>
          <w:rFonts w:ascii="Times New Roman" w:eastAsia="KaiTi"/>
          <w:b/>
          <w:spacing w:val="0"/>
          <w:sz w:val="28"/>
          <w:szCs w:val="28"/>
        </w:rPr>
        <w:t>E</w:t>
      </w:r>
    </w:p>
    <w:p w:rsidR="00EC07D0" w:rsidRPr="009911FD" w:rsidRDefault="00EC07D0" w:rsidP="00EC07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sz w:val="24"/>
          <w:szCs w:val="24"/>
        </w:rPr>
      </w:pPr>
      <w:r w:rsidRPr="009911FD">
        <w:rPr>
          <w:rFonts w:ascii="Times New Roman" w:hint="eastAsia"/>
          <w:sz w:val="24"/>
          <w:szCs w:val="24"/>
        </w:rPr>
        <w:tab/>
      </w:r>
      <w:r w:rsidRPr="009911FD">
        <w:rPr>
          <w:rFonts w:ascii="Times New Roman" w:hint="eastAsia"/>
          <w:sz w:val="24"/>
          <w:szCs w:val="24"/>
        </w:rPr>
        <w:tab/>
      </w:r>
      <w:r w:rsidRPr="009911FD">
        <w:rPr>
          <w:rFonts w:ascii="Times New Roman" w:hint="eastAsia"/>
          <w:sz w:val="24"/>
          <w:szCs w:val="24"/>
        </w:rPr>
        <w:t>选择不适用《关于汞的水俣公约》第三条第八款的缔约方提供的信息登记通知</w:t>
      </w:r>
    </w:p>
    <w:p w:rsidR="00EC07D0" w:rsidRPr="009911FD" w:rsidRDefault="00EC07D0" w:rsidP="00EC07D0">
      <w:pPr>
        <w:pStyle w:val="SingleTxt"/>
        <w:spacing w:after="120" w:line="240" w:lineRule="auto"/>
        <w:rPr>
          <w:sz w:val="24"/>
          <w:szCs w:val="24"/>
        </w:rPr>
      </w:pPr>
      <w:r w:rsidRPr="009911FD">
        <w:rPr>
          <w:rFonts w:hint="eastAsia"/>
          <w:sz w:val="24"/>
          <w:szCs w:val="24"/>
        </w:rPr>
        <w:t>缔约方名称：</w:t>
      </w:r>
    </w:p>
    <w:p w:rsidR="00EC07D0" w:rsidRPr="009911FD" w:rsidRDefault="00EC07D0" w:rsidP="00EC07D0">
      <w:pPr>
        <w:pStyle w:val="SingleTxt"/>
        <w:spacing w:after="120" w:line="240" w:lineRule="auto"/>
        <w:ind w:right="25"/>
        <w:rPr>
          <w:sz w:val="24"/>
          <w:szCs w:val="24"/>
        </w:rPr>
      </w:pPr>
      <w:r w:rsidRPr="009911FD">
        <w:rPr>
          <w:sz w:val="24"/>
          <w:szCs w:val="24"/>
        </w:rPr>
        <w:t>________________________________________________________________________________________________________________________________________</w:t>
      </w:r>
    </w:p>
    <w:p w:rsidR="00EC07D0" w:rsidRPr="009911FD" w:rsidRDefault="00EC07D0" w:rsidP="00EC07D0">
      <w:pPr>
        <w:pStyle w:val="SingleTxt"/>
        <w:tabs>
          <w:tab w:val="left" w:pos="9450"/>
        </w:tabs>
        <w:spacing w:after="120" w:line="240" w:lineRule="auto"/>
        <w:rPr>
          <w:sz w:val="24"/>
          <w:szCs w:val="24"/>
        </w:rPr>
      </w:pPr>
      <w:r w:rsidRPr="009911FD">
        <w:rPr>
          <w:rFonts w:hint="eastAsia"/>
          <w:sz w:val="24"/>
          <w:szCs w:val="24"/>
        </w:rPr>
        <w:t>已实施的出口限制综合措施：</w:t>
      </w:r>
    </w:p>
    <w:p w:rsidR="00EC07D0" w:rsidRPr="009911FD" w:rsidRDefault="00EC07D0" w:rsidP="00EC07D0">
      <w:pPr>
        <w:pStyle w:val="SingleTxt"/>
        <w:spacing w:after="120" w:line="240" w:lineRule="auto"/>
        <w:ind w:right="25"/>
        <w:rPr>
          <w:sz w:val="24"/>
          <w:szCs w:val="24"/>
        </w:rPr>
      </w:pPr>
      <w:r w:rsidRPr="009911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7D0" w:rsidRPr="009911FD" w:rsidRDefault="00EC07D0" w:rsidP="00EC07D0">
      <w:pPr>
        <w:pStyle w:val="SingleTxt"/>
        <w:spacing w:after="120" w:line="240" w:lineRule="auto"/>
        <w:rPr>
          <w:sz w:val="24"/>
          <w:szCs w:val="24"/>
        </w:rPr>
      </w:pPr>
      <w:r w:rsidRPr="009911FD">
        <w:rPr>
          <w:rFonts w:hint="eastAsia"/>
          <w:sz w:val="24"/>
          <w:szCs w:val="24"/>
        </w:rPr>
        <w:t>国内已实施的确保对进口汞实行无害环境管理的各项措施：</w:t>
      </w:r>
    </w:p>
    <w:p w:rsidR="00EC07D0" w:rsidRPr="009911FD" w:rsidRDefault="00EC07D0" w:rsidP="00EC07D0">
      <w:pPr>
        <w:pStyle w:val="SingleTxt"/>
        <w:spacing w:after="120" w:line="240" w:lineRule="auto"/>
        <w:ind w:left="1267" w:right="29"/>
        <w:rPr>
          <w:sz w:val="24"/>
          <w:szCs w:val="24"/>
        </w:rPr>
      </w:pPr>
      <w:r w:rsidRPr="009911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7D0" w:rsidRPr="009911FD" w:rsidRDefault="00EC07D0" w:rsidP="00EC07D0">
      <w:pPr>
        <w:spacing w:before="120" w:after="120" w:line="240" w:lineRule="auto"/>
        <w:ind w:left="835" w:firstLine="432"/>
        <w:jc w:val="left"/>
        <w:rPr>
          <w:sz w:val="24"/>
          <w:szCs w:val="24"/>
        </w:rPr>
      </w:pPr>
      <w:r w:rsidRPr="009911FD">
        <w:rPr>
          <w:rFonts w:hint="eastAsia"/>
          <w:sz w:val="24"/>
          <w:szCs w:val="24"/>
        </w:rPr>
        <w:t>来自非缔约方的汞进口：</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0"/>
        <w:gridCol w:w="4531"/>
      </w:tblGrid>
      <w:tr w:rsidR="00EC07D0" w:rsidRPr="009911FD" w:rsidTr="00E47128">
        <w:tc>
          <w:tcPr>
            <w:tcW w:w="3660" w:type="dxa"/>
            <w:shd w:val="clear" w:color="auto" w:fill="auto"/>
          </w:tcPr>
          <w:p w:rsidR="00EC07D0" w:rsidRPr="009911FD" w:rsidRDefault="00EC07D0" w:rsidP="00E47128">
            <w:pPr>
              <w:pStyle w:val="Brdtext"/>
              <w:tabs>
                <w:tab w:val="left" w:pos="4082"/>
              </w:tabs>
              <w:spacing w:after="120"/>
              <w:ind w:left="113" w:right="113"/>
            </w:pPr>
            <w:r w:rsidRPr="009911FD">
              <w:rPr>
                <w:rStyle w:val="Inget"/>
                <w:rFonts w:eastAsia="SimSun" w:cs="SimSun" w:hint="eastAsia"/>
                <w:lang w:val="en-US"/>
              </w:rPr>
              <w:t>来源国</w:t>
            </w:r>
          </w:p>
        </w:tc>
        <w:tc>
          <w:tcPr>
            <w:tcW w:w="4531" w:type="dxa"/>
            <w:shd w:val="clear" w:color="auto" w:fill="auto"/>
          </w:tcPr>
          <w:p w:rsidR="00EC07D0" w:rsidRPr="009911FD" w:rsidRDefault="00EC07D0" w:rsidP="00E47128">
            <w:pPr>
              <w:pStyle w:val="Brdtext"/>
              <w:tabs>
                <w:tab w:val="left" w:pos="4082"/>
              </w:tabs>
              <w:spacing w:after="120"/>
              <w:ind w:left="113" w:right="113"/>
            </w:pPr>
            <w:r w:rsidRPr="009911FD">
              <w:rPr>
                <w:rStyle w:val="Inget"/>
                <w:rFonts w:eastAsia="SimSun" w:cs="SimSun" w:hint="eastAsia"/>
                <w:lang w:val="en-US"/>
              </w:rPr>
              <w:t>进口量</w:t>
            </w:r>
          </w:p>
        </w:tc>
      </w:tr>
      <w:tr w:rsidR="00EC07D0" w:rsidRPr="009911FD" w:rsidTr="00E47128">
        <w:tc>
          <w:tcPr>
            <w:tcW w:w="3660"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EC07D0" w:rsidRPr="009911FD" w:rsidTr="00E47128">
        <w:tc>
          <w:tcPr>
            <w:tcW w:w="3660"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EC07D0" w:rsidRPr="009911FD" w:rsidTr="00E47128">
        <w:tc>
          <w:tcPr>
            <w:tcW w:w="3660"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EC07D0" w:rsidRPr="009911FD" w:rsidTr="00E47128">
        <w:tc>
          <w:tcPr>
            <w:tcW w:w="3660"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EC07D0" w:rsidRPr="009911FD" w:rsidTr="00E47128">
        <w:tc>
          <w:tcPr>
            <w:tcW w:w="3660"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bl>
    <w:p w:rsidR="00EC07D0" w:rsidRPr="009911FD" w:rsidRDefault="00EC07D0" w:rsidP="00EC07D0">
      <w:pPr>
        <w:pStyle w:val="FootnoteText"/>
        <w:tabs>
          <w:tab w:val="clear" w:pos="418"/>
          <w:tab w:val="right" w:pos="1476"/>
          <w:tab w:val="left" w:pos="1548"/>
          <w:tab w:val="right" w:pos="1836"/>
          <w:tab w:val="left" w:pos="1908"/>
        </w:tabs>
        <w:spacing w:line="240" w:lineRule="auto"/>
        <w:ind w:left="1548" w:right="1267" w:hanging="288"/>
        <w:rPr>
          <w:rFonts w:eastAsia="KaiTi_GB2312"/>
          <w:sz w:val="24"/>
          <w:szCs w:val="24"/>
        </w:rPr>
      </w:pPr>
    </w:p>
    <w:p w:rsidR="00EC07D0" w:rsidRPr="009911FD" w:rsidRDefault="00EC07D0" w:rsidP="00EC07D0">
      <w:pPr>
        <w:pStyle w:val="FootnoteText"/>
        <w:tabs>
          <w:tab w:val="clear" w:pos="418"/>
          <w:tab w:val="right" w:pos="1476"/>
          <w:tab w:val="left" w:pos="1548"/>
          <w:tab w:val="right" w:pos="1836"/>
          <w:tab w:val="left" w:pos="1908"/>
        </w:tabs>
        <w:spacing w:line="240" w:lineRule="auto"/>
        <w:ind w:left="1548" w:right="1267" w:hanging="288"/>
        <w:rPr>
          <w:sz w:val="24"/>
          <w:szCs w:val="24"/>
        </w:rPr>
      </w:pPr>
      <w:r w:rsidRPr="009911FD">
        <w:rPr>
          <w:rFonts w:eastAsia="KaiTi_GB2312" w:hint="eastAsia"/>
          <w:sz w:val="24"/>
          <w:szCs w:val="24"/>
        </w:rPr>
        <w:t>注：</w:t>
      </w:r>
      <w:r w:rsidRPr="009911FD">
        <w:rPr>
          <w:rFonts w:hint="eastAsia"/>
          <w:sz w:val="24"/>
          <w:szCs w:val="24"/>
        </w:rPr>
        <w:t>如需额外空间回答问题，请另附纸页。</w:t>
      </w:r>
    </w:p>
    <w:p w:rsidR="00EC07D0" w:rsidRPr="009911FD" w:rsidRDefault="00EC07D0" w:rsidP="00EC07D0">
      <w:pPr>
        <w:pStyle w:val="SingleTxt"/>
        <w:spacing w:after="120" w:line="240" w:lineRule="auto"/>
        <w:rPr>
          <w:sz w:val="24"/>
          <w:szCs w:val="24"/>
        </w:rPr>
      </w:pPr>
    </w:p>
    <w:p w:rsidR="00EC07D0" w:rsidRPr="009911FD" w:rsidRDefault="00EC07D0" w:rsidP="00EC07D0">
      <w:pPr>
        <w:pStyle w:val="SingleTxt"/>
        <w:spacing w:after="120" w:line="240" w:lineRule="auto"/>
        <w:rPr>
          <w:sz w:val="24"/>
          <w:szCs w:val="24"/>
        </w:rPr>
      </w:pP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EC07D0" w:rsidRPr="009911FD" w:rsidTr="00E47128">
        <w:tc>
          <w:tcPr>
            <w:tcW w:w="8195" w:type="dxa"/>
            <w:shd w:val="clear" w:color="auto" w:fill="auto"/>
          </w:tcPr>
          <w:p w:rsidR="00EC07D0" w:rsidRPr="00941C8A"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41C8A">
              <w:rPr>
                <w:rFonts w:eastAsia="SimHei" w:hint="eastAsia"/>
                <w:b/>
                <w:sz w:val="28"/>
                <w:szCs w:val="28"/>
              </w:rPr>
              <w:t>指导</w:t>
            </w:r>
          </w:p>
        </w:tc>
      </w:tr>
      <w:tr w:rsidR="00EC07D0" w:rsidRPr="009911FD" w:rsidTr="00E47128">
        <w:tc>
          <w:tcPr>
            <w:tcW w:w="8195" w:type="dxa"/>
            <w:shd w:val="clear" w:color="auto" w:fill="auto"/>
          </w:tcPr>
          <w:p w:rsidR="00EC07D0" w:rsidRPr="009911FD" w:rsidRDefault="00EC07D0" w:rsidP="00E4712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9911FD">
              <w:rPr>
                <w:rStyle w:val="Inget"/>
                <w:rFonts w:cs="SimSun"/>
                <w:sz w:val="24"/>
                <w:szCs w:val="24"/>
              </w:rPr>
              <w:tab/>
            </w:r>
            <w:r w:rsidRPr="009911FD">
              <w:rPr>
                <w:rStyle w:val="Inget"/>
                <w:rFonts w:cs="SimSun" w:hint="eastAsia"/>
                <w:sz w:val="24"/>
                <w:szCs w:val="24"/>
              </w:rPr>
              <w:t>选择不适用《关于汞的水俣公约》第三条第八款的缔约方提供的信息登记通知规定，任何此类缔约方须依照第三条第九款详细介绍已实行的汞出口限制综合措施以及旨在确保对进口汞实行环境无害化管理的措施。本表还规定缔约方提供关于从非缔约方进口汞的信息，包括来源国和进口量。该信息保存在一份公共登记薄上，因此可查阅。应充分详细说明所有已实施的措施。</w:t>
            </w:r>
          </w:p>
        </w:tc>
      </w:tr>
    </w:tbl>
    <w:p w:rsidR="00EC07D0" w:rsidRPr="00886197" w:rsidRDefault="00EC07D0" w:rsidP="00EC07D0">
      <w:pPr>
        <w:pStyle w:val="SingleTxt"/>
      </w:pPr>
    </w:p>
    <w:p w:rsidR="00F45136" w:rsidRDefault="00EC07D0">
      <w:bookmarkStart w:id="0" w:name="_GoBack"/>
      <w:bookmarkEnd w:id="0"/>
    </w:p>
    <w:sectPr w:rsidR="00F45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D0" w:rsidRDefault="00EC07D0" w:rsidP="00EC07D0">
      <w:pPr>
        <w:spacing w:line="240" w:lineRule="auto"/>
      </w:pPr>
      <w:r>
        <w:separator/>
      </w:r>
    </w:p>
  </w:endnote>
  <w:endnote w:type="continuationSeparator" w:id="0">
    <w:p w:rsidR="00EC07D0" w:rsidRDefault="00EC07D0" w:rsidP="00EC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D0" w:rsidRDefault="00EC07D0" w:rsidP="00EC07D0">
      <w:pPr>
        <w:spacing w:line="240" w:lineRule="auto"/>
      </w:pPr>
      <w:r>
        <w:separator/>
      </w:r>
    </w:p>
  </w:footnote>
  <w:footnote w:type="continuationSeparator" w:id="0">
    <w:p w:rsidR="00EC07D0" w:rsidRDefault="00EC07D0" w:rsidP="00EC07D0">
      <w:pPr>
        <w:spacing w:line="240" w:lineRule="auto"/>
      </w:pPr>
      <w:r>
        <w:continuationSeparator/>
      </w:r>
    </w:p>
  </w:footnote>
  <w:footnote w:id="1">
    <w:p w:rsidR="00EC07D0" w:rsidRPr="00D57DAC" w:rsidRDefault="00EC07D0" w:rsidP="00EC07D0">
      <w:pPr>
        <w:pStyle w:val="FootnoteText"/>
        <w:tabs>
          <w:tab w:val="clear" w:pos="418"/>
        </w:tabs>
        <w:spacing w:before="20" w:after="40" w:line="240" w:lineRule="auto"/>
        <w:ind w:left="1267" w:right="-65" w:hanging="432"/>
        <w:rPr>
          <w:sz w:val="20"/>
        </w:rPr>
      </w:pPr>
      <w:r w:rsidRPr="00D57DAC">
        <w:rPr>
          <w:sz w:val="20"/>
        </w:rPr>
        <w:tab/>
      </w:r>
      <w:r w:rsidRPr="00B73957">
        <w:rPr>
          <w:rStyle w:val="FootnoteReference"/>
          <w:sz w:val="20"/>
        </w:rPr>
        <w:footnoteRef/>
      </w:r>
      <w:r>
        <w:rPr>
          <w:sz w:val="20"/>
        </w:rPr>
        <w:t xml:space="preserve"> </w:t>
      </w:r>
      <w:r w:rsidRPr="00D57DAC">
        <w:rPr>
          <w:rFonts w:hint="eastAsia"/>
          <w:sz w:val="20"/>
        </w:rPr>
        <w:t>《公约》第二条第十一款将“允许用途”定义为“缔约方任何符合本公约规定的汞或汞化合物用途，其中包括但不限于那些符合第三、四、五、六和七条规定的用途。”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D0"/>
    <w:rsid w:val="0045515E"/>
    <w:rsid w:val="004919DC"/>
    <w:rsid w:val="00EC0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0"/>
    <w:pPr>
      <w:spacing w:after="0" w:line="320" w:lineRule="exact"/>
      <w:jc w:val="both"/>
    </w:pPr>
    <w:rPr>
      <w:rFonts w:ascii="Times New Roman" w:eastAsia="SimSun" w:hAnsi="Times New Roman" w:cs="Times New Roman"/>
      <w:kern w:val="14"/>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C07D0"/>
    <w:pPr>
      <w:keepNext/>
      <w:keepLines/>
      <w:suppressAutoHyphens/>
      <w:outlineLvl w:val="0"/>
    </w:pPr>
    <w:rPr>
      <w:rFonts w:ascii="SimHei" w:eastAsia="SimHei"/>
      <w:sz w:val="24"/>
    </w:rPr>
  </w:style>
  <w:style w:type="paragraph" w:customStyle="1" w:styleId="HCh">
    <w:name w:val="_ H _Ch"/>
    <w:basedOn w:val="H1"/>
    <w:next w:val="SingleTxt"/>
    <w:qFormat/>
    <w:rsid w:val="00EC07D0"/>
    <w:pPr>
      <w:tabs>
        <w:tab w:val="left" w:pos="57"/>
      </w:tabs>
      <w:spacing w:line="400" w:lineRule="exact"/>
    </w:pPr>
    <w:rPr>
      <w:sz w:val="28"/>
    </w:rPr>
  </w:style>
  <w:style w:type="paragraph" w:customStyle="1" w:styleId="H23">
    <w:name w:val="_ H_2/3"/>
    <w:basedOn w:val="Normal"/>
    <w:next w:val="Normal"/>
    <w:qFormat/>
    <w:rsid w:val="00EC07D0"/>
    <w:pPr>
      <w:outlineLvl w:val="1"/>
    </w:pPr>
    <w:rPr>
      <w:rFonts w:ascii="SimHei" w:eastAsia="SimHei"/>
      <w:spacing w:val="2"/>
    </w:rPr>
  </w:style>
  <w:style w:type="paragraph" w:customStyle="1" w:styleId="SingleTxt">
    <w:name w:val="__Single Txt"/>
    <w:basedOn w:val="Normal"/>
    <w:qFormat/>
    <w:rsid w:val="00EC07D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styleId="FootnoteReference">
    <w:name w:val="footnote reference"/>
    <w:basedOn w:val="DefaultParagraphFont"/>
    <w:semiHidden/>
    <w:rsid w:val="00EC07D0"/>
    <w:rPr>
      <w:color w:val="auto"/>
      <w:spacing w:val="0"/>
      <w:w w:val="150"/>
      <w:position w:val="0"/>
      <w:vertAlign w:val="superscript"/>
    </w:rPr>
  </w:style>
  <w:style w:type="paragraph" w:styleId="FootnoteText">
    <w:name w:val="footnote text"/>
    <w:basedOn w:val="Normal"/>
    <w:link w:val="FootnoteTextChar"/>
    <w:semiHidden/>
    <w:rsid w:val="00EC07D0"/>
    <w:pPr>
      <w:tabs>
        <w:tab w:val="right" w:pos="418"/>
      </w:tabs>
      <w:spacing w:after="120" w:line="240" w:lineRule="exact"/>
      <w:ind w:left="170" w:hanging="170"/>
    </w:pPr>
    <w:rPr>
      <w:noProof/>
      <w:sz w:val="18"/>
    </w:rPr>
  </w:style>
  <w:style w:type="character" w:customStyle="1" w:styleId="FootnoteTextChar">
    <w:name w:val="Footnote Text Char"/>
    <w:basedOn w:val="DefaultParagraphFont"/>
    <w:link w:val="FootnoteText"/>
    <w:semiHidden/>
    <w:rsid w:val="00EC07D0"/>
    <w:rPr>
      <w:rFonts w:ascii="Times New Roman" w:eastAsia="SimSun" w:hAnsi="Times New Roman" w:cs="Times New Roman"/>
      <w:noProof/>
      <w:kern w:val="14"/>
      <w:sz w:val="18"/>
      <w:szCs w:val="20"/>
      <w:lang w:val="en-US"/>
    </w:rPr>
  </w:style>
  <w:style w:type="character" w:customStyle="1" w:styleId="Inget">
    <w:name w:val="Inget"/>
    <w:rsid w:val="00EC07D0"/>
  </w:style>
  <w:style w:type="paragraph" w:customStyle="1" w:styleId="Brdtext">
    <w:name w:val="Brödtext"/>
    <w:rsid w:val="00EC07D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0"/>
    <w:pPr>
      <w:spacing w:after="0" w:line="320" w:lineRule="exact"/>
      <w:jc w:val="both"/>
    </w:pPr>
    <w:rPr>
      <w:rFonts w:ascii="Times New Roman" w:eastAsia="SimSun" w:hAnsi="Times New Roman" w:cs="Times New Roman"/>
      <w:kern w:val="14"/>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C07D0"/>
    <w:pPr>
      <w:keepNext/>
      <w:keepLines/>
      <w:suppressAutoHyphens/>
      <w:outlineLvl w:val="0"/>
    </w:pPr>
    <w:rPr>
      <w:rFonts w:ascii="SimHei" w:eastAsia="SimHei"/>
      <w:sz w:val="24"/>
    </w:rPr>
  </w:style>
  <w:style w:type="paragraph" w:customStyle="1" w:styleId="HCh">
    <w:name w:val="_ H _Ch"/>
    <w:basedOn w:val="H1"/>
    <w:next w:val="SingleTxt"/>
    <w:qFormat/>
    <w:rsid w:val="00EC07D0"/>
    <w:pPr>
      <w:tabs>
        <w:tab w:val="left" w:pos="57"/>
      </w:tabs>
      <w:spacing w:line="400" w:lineRule="exact"/>
    </w:pPr>
    <w:rPr>
      <w:sz w:val="28"/>
    </w:rPr>
  </w:style>
  <w:style w:type="paragraph" w:customStyle="1" w:styleId="H23">
    <w:name w:val="_ H_2/3"/>
    <w:basedOn w:val="Normal"/>
    <w:next w:val="Normal"/>
    <w:qFormat/>
    <w:rsid w:val="00EC07D0"/>
    <w:pPr>
      <w:outlineLvl w:val="1"/>
    </w:pPr>
    <w:rPr>
      <w:rFonts w:ascii="SimHei" w:eastAsia="SimHei"/>
      <w:spacing w:val="2"/>
    </w:rPr>
  </w:style>
  <w:style w:type="paragraph" w:customStyle="1" w:styleId="SingleTxt">
    <w:name w:val="__Single Txt"/>
    <w:basedOn w:val="Normal"/>
    <w:qFormat/>
    <w:rsid w:val="00EC07D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styleId="FootnoteReference">
    <w:name w:val="footnote reference"/>
    <w:basedOn w:val="DefaultParagraphFont"/>
    <w:semiHidden/>
    <w:rsid w:val="00EC07D0"/>
    <w:rPr>
      <w:color w:val="auto"/>
      <w:spacing w:val="0"/>
      <w:w w:val="150"/>
      <w:position w:val="0"/>
      <w:vertAlign w:val="superscript"/>
    </w:rPr>
  </w:style>
  <w:style w:type="paragraph" w:styleId="FootnoteText">
    <w:name w:val="footnote text"/>
    <w:basedOn w:val="Normal"/>
    <w:link w:val="FootnoteTextChar"/>
    <w:semiHidden/>
    <w:rsid w:val="00EC07D0"/>
    <w:pPr>
      <w:tabs>
        <w:tab w:val="right" w:pos="418"/>
      </w:tabs>
      <w:spacing w:after="120" w:line="240" w:lineRule="exact"/>
      <w:ind w:left="170" w:hanging="170"/>
    </w:pPr>
    <w:rPr>
      <w:noProof/>
      <w:sz w:val="18"/>
    </w:rPr>
  </w:style>
  <w:style w:type="character" w:customStyle="1" w:styleId="FootnoteTextChar">
    <w:name w:val="Footnote Text Char"/>
    <w:basedOn w:val="DefaultParagraphFont"/>
    <w:link w:val="FootnoteText"/>
    <w:semiHidden/>
    <w:rsid w:val="00EC07D0"/>
    <w:rPr>
      <w:rFonts w:ascii="Times New Roman" w:eastAsia="SimSun" w:hAnsi="Times New Roman" w:cs="Times New Roman"/>
      <w:noProof/>
      <w:kern w:val="14"/>
      <w:sz w:val="18"/>
      <w:szCs w:val="20"/>
      <w:lang w:val="en-US"/>
    </w:rPr>
  </w:style>
  <w:style w:type="character" w:customStyle="1" w:styleId="Inget">
    <w:name w:val="Inget"/>
    <w:rsid w:val="00EC07D0"/>
  </w:style>
  <w:style w:type="paragraph" w:customStyle="1" w:styleId="Brdtext">
    <w:name w:val="Brödtext"/>
    <w:rsid w:val="00EC07D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1650</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有关汞贸易的第三条所需表格填写指南</vt:lpstr>
      <vt:lpstr>第一部分：表A至D使用指南</vt:lpstr>
      <vt:lpstr>A.		背景</vt:lpstr>
      <vt:lpstr>B.	在何种情况下使用何种表格</vt:lpstr>
      <vt:lpstr>C.	每一部分所需填写的信息</vt:lpstr>
      <vt:lpstr>D.	登记簿的作用和使用方式</vt:lpstr>
      <vt:lpstr>E.	从何处获取表格</vt:lpstr>
      <vt:lpstr>F.	如何递交表格</vt:lpstr>
      <vt:lpstr>附录A</vt:lpstr>
      <vt:lpstr>表A</vt:lpstr>
      <vt:lpstr>缔约方书面同意进口汞的表格</vt:lpstr>
      <vt:lpstr>D部分：拟由进口缔约方提供的信息</vt:lpstr>
      <vt:lpstr>E部分：酌情提供装运信息</vt:lpstr>
      <vt:lpstr>F部分：说明进口缔约方的同意情况</vt:lpstr>
      <vt:lpstr>附录B</vt:lpstr>
      <vt:lpstr>表B</vt:lpstr>
      <vt:lpstr>非缔约方出具汞进口书面同意的表格</vt:lpstr>
      <vt:lpstr>    (若进口非缔约方已根据第三条第七款出具一般性同意通知，则《公约》不要求填写本表)</vt:lpstr>
      <vt:lpstr>A部分：拟由《公约》缔约方提供的联络信息</vt:lpstr>
      <vt:lpstr>B部分：拟由非缔约方提供的联络信息</vt:lpstr>
      <vt:lpstr>C部分：拟由出口缔约方提供的装运信息</vt:lpstr>
      <vt:lpstr>D部分：拟由进口非缔约方提供的证明和信息</vt:lpstr>
      <vt:lpstr>E部分：酌情提供装运信息</vt:lpstr>
      <vt:lpstr>F部分：说明进口非缔约方的同意情况</vt:lpstr>
      <vt:lpstr/>
      <vt:lpstr>附录C</vt:lpstr>
      <vt:lpstr>表C</vt:lpstr>
      <vt:lpstr>非缔约方拟向缔约方出口的汞的来源证明表格</vt:lpstr>
      <vt:lpstr>根据要求与表A或表D结合使用</vt:lpstr>
      <vt:lpstr>A部分：拟由出口非缔约方提供的装运信息</vt:lpstr>
      <vt:lpstr>B部分：酌情提供装运信息</vt:lpstr>
      <vt:lpstr>C部分：证明</vt:lpstr>
      <vt:lpstr>附录D</vt:lpstr>
      <vt:lpstr>表D</vt:lpstr>
      <vt:lpstr>汞进口一般性同意通知表格</vt:lpstr>
      <vt:lpstr>A部分：一般性同意通知的联络信息</vt:lpstr>
      <vt:lpstr>B部分：一般性同意通知</vt:lpstr>
      <vt:lpstr>C部分：一般性通知的条款与条件</vt:lpstr>
      <vt:lpstr>D部分：非缔约方出具的证明(本部分不适用于缔约方)</vt:lpstr>
      <vt:lpstr>    选择不适用《关于汞的水俣公约》第三条第八款的缔约方提供的信息登记通知填写指南</vt:lpstr>
      <vt:lpstr>    表E在缔约方选择不适用第三条第九款的情况下使用。</vt:lpstr>
      <vt:lpstr>    表E</vt:lpstr>
      <vt:lpstr>    选择不适用《关于汞的水俣公约》第三条第八款的缔约方提供的信息登记通知</vt:lpstr>
    </vt:vector>
  </TitlesOfParts>
  <Company>United Nations Office at Geneva</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2016-12-28T15:24:00Z</dcterms:created>
  <dcterms:modified xsi:type="dcterms:W3CDTF">2016-12-28T15:25:00Z</dcterms:modified>
</cp:coreProperties>
</file>