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6D" w:rsidRPr="00764208" w:rsidRDefault="003A376D" w:rsidP="003A376D">
      <w:pPr>
        <w:pStyle w:val="ZZAnxtitle"/>
        <w:tabs>
          <w:tab w:val="clear" w:pos="1247"/>
          <w:tab w:val="clear" w:pos="1814"/>
          <w:tab w:val="clear" w:pos="2381"/>
          <w:tab w:val="clear" w:pos="2948"/>
          <w:tab w:val="left" w:pos="1841"/>
          <w:tab w:val="left" w:pos="2408"/>
          <w:tab w:val="left" w:pos="2975"/>
        </w:tabs>
        <w:bidi/>
        <w:spacing w:before="0" w:after="360" w:line="400" w:lineRule="exact"/>
        <w:ind w:left="1132"/>
        <w:jc w:val="both"/>
        <w:rPr>
          <w:rFonts w:cs="Traditional Arabic"/>
          <w:sz w:val="20"/>
          <w:szCs w:val="30"/>
          <w:rtl/>
          <w:lang w:val="en-US"/>
        </w:rPr>
      </w:pPr>
      <w:bookmarkStart w:id="0" w:name="_GoBack"/>
      <w:bookmarkEnd w:id="0"/>
      <w:r w:rsidRPr="00764208">
        <w:rPr>
          <w:rFonts w:cs="Traditional Arabic"/>
          <w:sz w:val="20"/>
          <w:szCs w:val="30"/>
          <w:rtl/>
        </w:rPr>
        <w:t>مشروع توجيهات بش</w:t>
      </w:r>
      <w:r>
        <w:rPr>
          <w:rFonts w:cs="Traditional Arabic"/>
          <w:sz w:val="20"/>
          <w:szCs w:val="30"/>
          <w:rtl/>
        </w:rPr>
        <w:t>أ</w:t>
      </w:r>
      <w:r w:rsidRPr="00764208">
        <w:rPr>
          <w:rFonts w:cs="Traditional Arabic"/>
          <w:sz w:val="20"/>
          <w:szCs w:val="30"/>
          <w:rtl/>
        </w:rPr>
        <w:t xml:space="preserve">ن تحديد </w:t>
      </w:r>
      <w:r>
        <w:rPr>
          <w:rFonts w:cs="Traditional Arabic"/>
          <w:sz w:val="20"/>
          <w:szCs w:val="30"/>
          <w:rtl/>
        </w:rPr>
        <w:t xml:space="preserve">الكميات الفردية </w:t>
      </w:r>
      <w:r w:rsidRPr="00764208">
        <w:rPr>
          <w:rFonts w:cs="Traditional Arabic"/>
          <w:sz w:val="20"/>
          <w:szCs w:val="30"/>
          <w:rtl/>
        </w:rPr>
        <w:t xml:space="preserve">من مخزونات الزئبق أو مركبات الزئبق التي تزيد على 50 طناً </w:t>
      </w:r>
      <w:proofErr w:type="spellStart"/>
      <w:r w:rsidRPr="00764208">
        <w:rPr>
          <w:rFonts w:cs="Traditional Arabic"/>
          <w:sz w:val="20"/>
          <w:szCs w:val="30"/>
          <w:rtl/>
        </w:rPr>
        <w:t>مترياً</w:t>
      </w:r>
      <w:proofErr w:type="spellEnd"/>
      <w:r w:rsidRPr="00764208">
        <w:rPr>
          <w:rFonts w:cs="Traditional Arabic"/>
          <w:sz w:val="20"/>
          <w:szCs w:val="30"/>
          <w:rtl/>
        </w:rPr>
        <w:t xml:space="preserve"> بالإضافة إلى مصادر الإمداد بالزئبق التي تتولد عن</w:t>
      </w:r>
      <w:r>
        <w:rPr>
          <w:rFonts w:cs="Traditional Arabic"/>
          <w:sz w:val="20"/>
          <w:szCs w:val="30"/>
          <w:rtl/>
        </w:rPr>
        <w:t>ها</w:t>
      </w:r>
      <w:r w:rsidRPr="00764208">
        <w:rPr>
          <w:rFonts w:cs="Traditional Arabic"/>
          <w:sz w:val="20"/>
          <w:szCs w:val="30"/>
          <w:rtl/>
        </w:rPr>
        <w:t xml:space="preserve"> مخزونات تزيد على 10 أطنان مترية سنوياً</w:t>
      </w:r>
    </w:p>
    <w:p w:rsidR="003A376D" w:rsidRPr="00764208" w:rsidRDefault="003A376D" w:rsidP="003A376D">
      <w:pPr>
        <w:pStyle w:val="CH2"/>
        <w:tabs>
          <w:tab w:val="clear" w:pos="851"/>
          <w:tab w:val="clear" w:pos="1247"/>
          <w:tab w:val="clear" w:pos="1814"/>
          <w:tab w:val="clear" w:pos="2381"/>
          <w:tab w:val="clear" w:pos="2948"/>
          <w:tab w:val="left" w:pos="1841"/>
          <w:tab w:val="left" w:pos="2408"/>
          <w:tab w:val="left" w:pos="2975"/>
        </w:tabs>
        <w:spacing w:before="0" w:line="400" w:lineRule="exact"/>
        <w:ind w:left="1134" w:firstLine="0"/>
        <w:rPr>
          <w:rFonts w:cs="Traditional Arabic"/>
          <w:b w:val="0"/>
          <w:bCs/>
          <w:sz w:val="20"/>
          <w:szCs w:val="30"/>
          <w:rtl/>
          <w:lang w:val="en-US"/>
        </w:rPr>
      </w:pPr>
      <w:r w:rsidRPr="00764208">
        <w:rPr>
          <w:rFonts w:cs="Traditional Arabic"/>
          <w:b w:val="0"/>
          <w:bCs/>
          <w:sz w:val="20"/>
          <w:szCs w:val="30"/>
          <w:rtl/>
        </w:rPr>
        <w:t>معلومات أساسية</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تنص المادة 3 من اتفاقية </w:t>
      </w:r>
      <w:proofErr w:type="spellStart"/>
      <w:r w:rsidRPr="00764208">
        <w:rPr>
          <w:rFonts w:ascii="Traditional Arabic" w:hAnsi="Traditional Arabic" w:cs="Traditional Arabic"/>
          <w:szCs w:val="30"/>
        </w:rPr>
        <w:t>ميناماتا</w:t>
      </w:r>
      <w:proofErr w:type="spellEnd"/>
      <w:r w:rsidRPr="00764208">
        <w:rPr>
          <w:rFonts w:ascii="Traditional Arabic" w:hAnsi="Traditional Arabic" w:cs="Traditional Arabic"/>
          <w:szCs w:val="30"/>
        </w:rPr>
        <w:t xml:space="preserve"> بشأن الزئبق في الفقرة 5 (أ) على أن يسعى كل طرف </w:t>
      </w:r>
      <w:r>
        <w:rPr>
          <w:rFonts w:ascii="Traditional Arabic" w:hAnsi="Traditional Arabic" w:cs="Traditional Arabic"/>
          <w:szCs w:val="30"/>
        </w:rPr>
        <w:t>’’</w:t>
      </w:r>
      <w:r w:rsidRPr="00764208">
        <w:rPr>
          <w:rFonts w:ascii="Traditional Arabic" w:hAnsi="Traditional Arabic" w:cs="Traditional Arabic"/>
          <w:szCs w:val="30"/>
        </w:rPr>
        <w:t xml:space="preserve">إلى تحديد كل كمية على حدة من مخزونات الزئبق أو مركبات الزئبق التي تزيد على 50 طناً </w:t>
      </w:r>
      <w:proofErr w:type="spellStart"/>
      <w:r w:rsidRPr="00764208">
        <w:rPr>
          <w:rFonts w:ascii="Traditional Arabic" w:hAnsi="Traditional Arabic" w:cs="Traditional Arabic"/>
          <w:szCs w:val="30"/>
        </w:rPr>
        <w:t>مترياً</w:t>
      </w:r>
      <w:proofErr w:type="spellEnd"/>
      <w:r w:rsidRPr="00764208">
        <w:rPr>
          <w:rFonts w:ascii="Traditional Arabic" w:hAnsi="Traditional Arabic" w:cs="Traditional Arabic"/>
          <w:szCs w:val="30"/>
        </w:rPr>
        <w:t>، بالإضافة إلى مصادر الإمداد بالزئبق التي تتولد عن</w:t>
      </w:r>
      <w:r>
        <w:rPr>
          <w:rFonts w:ascii="Traditional Arabic" w:hAnsi="Traditional Arabic" w:cs="Traditional Arabic"/>
          <w:szCs w:val="30"/>
        </w:rPr>
        <w:t>ها</w:t>
      </w:r>
      <w:r w:rsidRPr="00764208">
        <w:rPr>
          <w:rFonts w:ascii="Traditional Arabic" w:hAnsi="Traditional Arabic" w:cs="Traditional Arabic"/>
          <w:szCs w:val="30"/>
        </w:rPr>
        <w:t xml:space="preserve"> مخزونات تزيد على 10 أطنان مترية سنوياً، والموجودة </w:t>
      </w:r>
      <w:r>
        <w:rPr>
          <w:rFonts w:ascii="Traditional Arabic" w:hAnsi="Traditional Arabic" w:cs="Traditional Arabic"/>
          <w:szCs w:val="30"/>
        </w:rPr>
        <w:t>على أراضيه‘‘</w:t>
      </w:r>
      <w:r w:rsidRPr="00764208">
        <w:rPr>
          <w:rFonts w:ascii="Traditional Arabic" w:hAnsi="Traditional Arabic" w:cs="Traditional Arabic"/>
          <w:szCs w:val="30"/>
        </w:rPr>
        <w:t xml:space="preserve">. وتطلب الفقرة 12 من المادة 3 إلى مؤتمر الأطراف أن يقدم </w:t>
      </w:r>
      <w:r>
        <w:rPr>
          <w:rFonts w:ascii="Traditional Arabic" w:hAnsi="Traditional Arabic" w:cs="Traditional Arabic"/>
          <w:szCs w:val="30"/>
        </w:rPr>
        <w:t>في اجتماعه الأول مزيداً</w:t>
      </w:r>
      <w:r w:rsidRPr="00764208">
        <w:rPr>
          <w:rFonts w:ascii="Traditional Arabic" w:hAnsi="Traditional Arabic" w:cs="Traditional Arabic"/>
          <w:szCs w:val="30"/>
        </w:rPr>
        <w:t xml:space="preserve"> من </w:t>
      </w:r>
      <w:r>
        <w:rPr>
          <w:rFonts w:ascii="Traditional Arabic" w:hAnsi="Traditional Arabic" w:cs="Traditional Arabic"/>
          <w:szCs w:val="30"/>
        </w:rPr>
        <w:t>التوجيهات</w:t>
      </w:r>
      <w:r w:rsidRPr="00764208">
        <w:rPr>
          <w:rFonts w:ascii="Traditional Arabic" w:hAnsi="Traditional Arabic" w:cs="Traditional Arabic"/>
          <w:szCs w:val="30"/>
        </w:rPr>
        <w:t xml:space="preserve"> فيما يتعلق بهذه المسألة. </w:t>
      </w:r>
      <w:r>
        <w:rPr>
          <w:rFonts w:ascii="Traditional Arabic" w:hAnsi="Traditional Arabic" w:cs="Traditional Arabic"/>
          <w:szCs w:val="30"/>
        </w:rPr>
        <w:t>وتهدف</w:t>
      </w:r>
      <w:r w:rsidRPr="00764208">
        <w:rPr>
          <w:rFonts w:ascii="Traditional Arabic" w:hAnsi="Traditional Arabic" w:cs="Traditional Arabic"/>
          <w:szCs w:val="30"/>
        </w:rPr>
        <w:t xml:space="preserve"> </w:t>
      </w:r>
      <w:r>
        <w:rPr>
          <w:rFonts w:ascii="Traditional Arabic" w:hAnsi="Traditional Arabic" w:cs="Traditional Arabic"/>
          <w:szCs w:val="30"/>
        </w:rPr>
        <w:t>هذه التوجيهات</w:t>
      </w:r>
      <w:r w:rsidRPr="00764208">
        <w:rPr>
          <w:rFonts w:ascii="Traditional Arabic" w:hAnsi="Traditional Arabic" w:cs="Traditional Arabic"/>
          <w:szCs w:val="30"/>
        </w:rPr>
        <w:t xml:space="preserve"> إلى مساعدة الأطراف في أداء التزامها بموجب الفقرة 5 (أ) من المادة 3. </w:t>
      </w:r>
    </w:p>
    <w:p w:rsidR="003A376D"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وأثناء وضع هذه التوجيهات، انصب الاهتمام على حاجة كل طرف إلى </w:t>
      </w:r>
      <w:r>
        <w:rPr>
          <w:rFonts w:ascii="Traditional Arabic" w:hAnsi="Traditional Arabic" w:cs="Traditional Arabic"/>
          <w:szCs w:val="30"/>
        </w:rPr>
        <w:t>’’</w:t>
      </w:r>
      <w:r w:rsidRPr="00764208">
        <w:rPr>
          <w:rFonts w:ascii="Traditional Arabic" w:hAnsi="Traditional Arabic" w:cs="Traditional Arabic"/>
          <w:szCs w:val="30"/>
        </w:rPr>
        <w:t>أن يسعى لتحديد</w:t>
      </w:r>
      <w:r>
        <w:rPr>
          <w:rFonts w:ascii="Traditional Arabic" w:hAnsi="Traditional Arabic" w:cs="Traditional Arabic"/>
          <w:szCs w:val="30"/>
        </w:rPr>
        <w:t>‘‘</w:t>
      </w:r>
      <w:r w:rsidRPr="00764208">
        <w:rPr>
          <w:rFonts w:ascii="Traditional Arabic" w:hAnsi="Traditional Arabic" w:cs="Traditional Arabic"/>
          <w:szCs w:val="30"/>
        </w:rPr>
        <w:t xml:space="preserve"> مخزونات الزئبق</w:t>
      </w:r>
      <w:r>
        <w:rPr>
          <w:rFonts w:ascii="Traditional Arabic" w:hAnsi="Traditional Arabic" w:cs="Traditional Arabic"/>
          <w:szCs w:val="30"/>
        </w:rPr>
        <w:t xml:space="preserve"> الفردية</w:t>
      </w:r>
      <w:r w:rsidRPr="00764208">
        <w:rPr>
          <w:rFonts w:ascii="Traditional Arabic" w:hAnsi="Traditional Arabic" w:cs="Traditional Arabic"/>
          <w:szCs w:val="30"/>
        </w:rPr>
        <w:t xml:space="preserve"> وكذلك مصادر الإمداد بالزئبق</w:t>
      </w:r>
      <w:r>
        <w:rPr>
          <w:rFonts w:ascii="Traditional Arabic" w:hAnsi="Traditional Arabic" w:cs="Traditional Arabic"/>
          <w:szCs w:val="30"/>
        </w:rPr>
        <w:t xml:space="preserve">. ويعترف بأن الموارد المتاحة </w:t>
      </w:r>
      <w:r w:rsidRPr="00764208">
        <w:rPr>
          <w:rFonts w:ascii="Traditional Arabic" w:hAnsi="Traditional Arabic" w:cs="Traditional Arabic"/>
          <w:szCs w:val="30"/>
        </w:rPr>
        <w:t>للقيام بهذه الأنشطة قد تكون محدودة</w:t>
      </w:r>
      <w:r>
        <w:rPr>
          <w:rFonts w:ascii="Traditional Arabic" w:hAnsi="Traditional Arabic" w:cs="Traditional Arabic"/>
          <w:szCs w:val="30"/>
        </w:rPr>
        <w:t xml:space="preserve"> </w:t>
      </w:r>
      <w:r w:rsidRPr="00764208">
        <w:rPr>
          <w:rFonts w:ascii="Traditional Arabic" w:hAnsi="Traditional Arabic" w:cs="Traditional Arabic"/>
          <w:szCs w:val="30"/>
        </w:rPr>
        <w:t>بالنسبة لبعض الأطراف، ومن ثم تحتوى التوجيهات على تركيز مبدئي على الدراسات المكتبية. ويجوز جمع المعلومات أيضاً ع</w:t>
      </w:r>
      <w:r>
        <w:rPr>
          <w:rFonts w:ascii="Traditional Arabic" w:hAnsi="Traditional Arabic" w:cs="Traditional Arabic"/>
          <w:szCs w:val="30"/>
        </w:rPr>
        <w:t>ن</w:t>
      </w:r>
      <w:r w:rsidRPr="00764208">
        <w:rPr>
          <w:rFonts w:ascii="Traditional Arabic" w:hAnsi="Traditional Arabic" w:cs="Traditional Arabic"/>
          <w:szCs w:val="30"/>
        </w:rPr>
        <w:t xml:space="preserve"> طريق وضع قوائم جرد للزئبق، وهو الأمر الذي يتم تسهيله حالياً لدى العديد من البلدان عن طريق مشروعات التقييم المبدئية التابعة لاتفاقية </w:t>
      </w:r>
      <w:proofErr w:type="spellStart"/>
      <w:r w:rsidRPr="00764208">
        <w:rPr>
          <w:rFonts w:ascii="Traditional Arabic" w:hAnsi="Traditional Arabic" w:cs="Traditional Arabic"/>
          <w:szCs w:val="30"/>
        </w:rPr>
        <w:t>ميناماتا</w:t>
      </w:r>
      <w:proofErr w:type="spellEnd"/>
      <w:r w:rsidRPr="00764208">
        <w:rPr>
          <w:rFonts w:ascii="Traditional Arabic" w:hAnsi="Traditional Arabic" w:cs="Traditional Arabic"/>
          <w:szCs w:val="30"/>
        </w:rPr>
        <w:t>، والممولة من مرفق البيئة العالمية.</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Pr>
          <w:rFonts w:ascii="Traditional Arabic" w:hAnsi="Traditional Arabic" w:cs="Traditional Arabic"/>
          <w:szCs w:val="30"/>
        </w:rPr>
        <w:t>وينبغي الإقرار أيضاً بأن الأطراف يترتب عليها التزام باتخاذ التدابير اللازمة لضمان أن مخزونات الزئبق يتم تخزينها على نحو سليم بيئياً على النحو المنصوص عليه بموجب المادة 10 من الاتفاقية.</w:t>
      </w:r>
    </w:p>
    <w:p w:rsidR="003A376D" w:rsidRPr="00764208"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rFonts w:ascii="Traditional Arabic" w:hAnsi="Traditional Arabic" w:cs="Traditional Arabic"/>
          <w:b/>
          <w:bCs/>
          <w:rtl w:val="0"/>
        </w:rPr>
      </w:pPr>
      <w:r w:rsidRPr="00764208">
        <w:rPr>
          <w:rFonts w:ascii="Traditional Arabic" w:hAnsi="Traditional Arabic" w:cs="Traditional Arabic"/>
          <w:b/>
          <w:bCs/>
          <w:szCs w:val="30"/>
        </w:rPr>
        <w:t>التعريفات</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في المادة الثالثة من اتفاقية </w:t>
      </w:r>
      <w:proofErr w:type="spellStart"/>
      <w:r w:rsidRPr="00764208">
        <w:rPr>
          <w:rFonts w:ascii="Traditional Arabic" w:hAnsi="Traditional Arabic" w:cs="Traditional Arabic"/>
          <w:szCs w:val="30"/>
        </w:rPr>
        <w:t>ميناماتا</w:t>
      </w:r>
      <w:proofErr w:type="spellEnd"/>
      <w:r w:rsidRPr="00764208">
        <w:rPr>
          <w:rFonts w:ascii="Traditional Arabic" w:hAnsi="Traditional Arabic" w:cs="Traditional Arabic"/>
          <w:szCs w:val="30"/>
        </w:rPr>
        <w:t xml:space="preserve">، يُعرَّف </w:t>
      </w:r>
      <w:r>
        <w:rPr>
          <w:rFonts w:ascii="Traditional Arabic" w:hAnsi="Traditional Arabic" w:cs="Traditional Arabic"/>
          <w:szCs w:val="30"/>
        </w:rPr>
        <w:t>’’</w:t>
      </w:r>
      <w:r w:rsidRPr="00764208">
        <w:rPr>
          <w:rFonts w:ascii="Traditional Arabic" w:hAnsi="Traditional Arabic" w:cs="Traditional Arabic"/>
          <w:szCs w:val="30"/>
        </w:rPr>
        <w:t>الزئبق</w:t>
      </w:r>
      <w:r>
        <w:rPr>
          <w:rFonts w:ascii="Traditional Arabic" w:hAnsi="Traditional Arabic" w:cs="Traditional Arabic"/>
          <w:szCs w:val="30"/>
        </w:rPr>
        <w:t>‘‘</w:t>
      </w:r>
      <w:r w:rsidRPr="00764208">
        <w:rPr>
          <w:rFonts w:ascii="Traditional Arabic" w:hAnsi="Traditional Arabic" w:cs="Traditional Arabic"/>
          <w:szCs w:val="30"/>
        </w:rPr>
        <w:t xml:space="preserve"> بأنه يشتمل على </w:t>
      </w:r>
      <w:proofErr w:type="spellStart"/>
      <w:r w:rsidRPr="00764208">
        <w:rPr>
          <w:rFonts w:ascii="Traditional Arabic" w:hAnsi="Traditional Arabic" w:cs="Traditional Arabic"/>
          <w:szCs w:val="30"/>
        </w:rPr>
        <w:t>خلائط</w:t>
      </w:r>
      <w:proofErr w:type="spellEnd"/>
      <w:r w:rsidRPr="00764208">
        <w:rPr>
          <w:rFonts w:ascii="Traditional Arabic" w:hAnsi="Traditional Arabic" w:cs="Traditional Arabic"/>
          <w:szCs w:val="30"/>
        </w:rPr>
        <w:t xml:space="preserve"> الزئبق مع مواد أخرى، بما في ذلك سبائك الزئبق، التي لا</w:t>
      </w:r>
      <w:r>
        <w:rPr>
          <w:rFonts w:ascii="Traditional Arabic" w:hAnsi="Traditional Arabic" w:cs="Traditional Arabic" w:hint="cs"/>
          <w:szCs w:val="30"/>
        </w:rPr>
        <w:t xml:space="preserve"> </w:t>
      </w:r>
      <w:r w:rsidRPr="00764208">
        <w:rPr>
          <w:rFonts w:ascii="Traditional Arabic" w:hAnsi="Traditional Arabic" w:cs="Traditional Arabic"/>
          <w:szCs w:val="30"/>
        </w:rPr>
        <w:t xml:space="preserve">يقل تركيز الزئبق فيها عن 95 بالمائة من وزنها، وتُعرَّف </w:t>
      </w:r>
      <w:r>
        <w:rPr>
          <w:rFonts w:ascii="Traditional Arabic" w:hAnsi="Traditional Arabic" w:cs="Traditional Arabic"/>
          <w:szCs w:val="30"/>
        </w:rPr>
        <w:t>’’</w:t>
      </w:r>
      <w:r w:rsidRPr="00764208">
        <w:rPr>
          <w:rFonts w:ascii="Traditional Arabic" w:hAnsi="Traditional Arabic" w:cs="Traditional Arabic"/>
          <w:szCs w:val="30"/>
        </w:rPr>
        <w:t>مركبات الزئبق</w:t>
      </w:r>
      <w:r>
        <w:rPr>
          <w:rFonts w:ascii="Traditional Arabic" w:hAnsi="Traditional Arabic" w:cs="Traditional Arabic"/>
          <w:szCs w:val="30"/>
        </w:rPr>
        <w:t>‘‘</w:t>
      </w:r>
      <w:r>
        <w:rPr>
          <w:rFonts w:ascii="Traditional Arabic" w:hAnsi="Traditional Arabic" w:cs="Traditional Arabic" w:hint="cs"/>
          <w:szCs w:val="30"/>
        </w:rPr>
        <w:br/>
      </w:r>
      <w:r w:rsidRPr="00764208">
        <w:rPr>
          <w:rFonts w:ascii="Traditional Arabic" w:hAnsi="Traditional Arabic" w:cs="Traditional Arabic"/>
          <w:szCs w:val="30"/>
        </w:rPr>
        <w:t>بـ</w:t>
      </w:r>
      <w:r>
        <w:rPr>
          <w:rFonts w:ascii="Traditional Arabic" w:hAnsi="Traditional Arabic" w:cs="Traditional Arabic" w:hint="cs"/>
          <w:szCs w:val="30"/>
        </w:rPr>
        <w:t xml:space="preserve">ـــــــ </w:t>
      </w:r>
      <w:r w:rsidRPr="00764208">
        <w:rPr>
          <w:rFonts w:ascii="Traditional Arabic" w:hAnsi="Traditional Arabic" w:cs="Traditional Arabic"/>
          <w:szCs w:val="30"/>
        </w:rPr>
        <w:t xml:space="preserve">(أول) كلوريد الزئبق (المعروف باسم </w:t>
      </w:r>
      <w:proofErr w:type="spellStart"/>
      <w:r w:rsidRPr="00764208">
        <w:rPr>
          <w:rFonts w:ascii="Traditional Arabic" w:hAnsi="Traditional Arabic" w:cs="Traditional Arabic"/>
          <w:szCs w:val="30"/>
        </w:rPr>
        <w:t>الكالوميل</w:t>
      </w:r>
      <w:proofErr w:type="spellEnd"/>
      <w:r w:rsidRPr="00764208">
        <w:rPr>
          <w:rFonts w:ascii="Traditional Arabic" w:hAnsi="Traditional Arabic" w:cs="Traditional Arabic"/>
          <w:szCs w:val="30"/>
        </w:rPr>
        <w:t xml:space="preserve">)، و(ثاني) أكسيد </w:t>
      </w:r>
      <w:proofErr w:type="spellStart"/>
      <w:r w:rsidRPr="00764208">
        <w:rPr>
          <w:rFonts w:ascii="Traditional Arabic" w:hAnsi="Traditional Arabic" w:cs="Traditional Arabic"/>
          <w:szCs w:val="30"/>
        </w:rPr>
        <w:t>الزئبقيك</w:t>
      </w:r>
      <w:proofErr w:type="spellEnd"/>
      <w:r w:rsidRPr="00764208">
        <w:rPr>
          <w:rFonts w:ascii="Traditional Arabic" w:hAnsi="Traditional Arabic" w:cs="Traditional Arabic"/>
          <w:szCs w:val="30"/>
        </w:rPr>
        <w:t xml:space="preserve">، و(ثاني) كبريتات </w:t>
      </w:r>
      <w:proofErr w:type="spellStart"/>
      <w:r w:rsidRPr="00764208">
        <w:rPr>
          <w:rFonts w:ascii="Traditional Arabic" w:hAnsi="Traditional Arabic" w:cs="Traditional Arabic"/>
          <w:szCs w:val="30"/>
        </w:rPr>
        <w:t>الزئبقيك</w:t>
      </w:r>
      <w:proofErr w:type="spellEnd"/>
      <w:r w:rsidRPr="00764208">
        <w:rPr>
          <w:rFonts w:ascii="Traditional Arabic" w:hAnsi="Traditional Arabic" w:cs="Traditional Arabic"/>
          <w:szCs w:val="30"/>
        </w:rPr>
        <w:t xml:space="preserve">، وثاني نترات </w:t>
      </w:r>
      <w:proofErr w:type="spellStart"/>
      <w:r w:rsidRPr="00764208">
        <w:rPr>
          <w:rFonts w:ascii="Traditional Arabic" w:hAnsi="Traditional Arabic" w:cs="Traditional Arabic"/>
          <w:szCs w:val="30"/>
        </w:rPr>
        <w:t>الزئبقيك</w:t>
      </w:r>
      <w:proofErr w:type="spellEnd"/>
      <w:r w:rsidRPr="00764208">
        <w:rPr>
          <w:rFonts w:ascii="Traditional Arabic" w:hAnsi="Traditional Arabic" w:cs="Traditional Arabic"/>
          <w:szCs w:val="30"/>
        </w:rPr>
        <w:t xml:space="preserve">، وفلز </w:t>
      </w:r>
      <w:proofErr w:type="spellStart"/>
      <w:r w:rsidRPr="00764208">
        <w:rPr>
          <w:rFonts w:ascii="Traditional Arabic" w:hAnsi="Traditional Arabic" w:cs="Traditional Arabic"/>
          <w:szCs w:val="30"/>
        </w:rPr>
        <w:t>الزنج</w:t>
      </w:r>
      <w:r>
        <w:rPr>
          <w:rFonts w:ascii="Traditional Arabic" w:hAnsi="Traditional Arabic" w:cs="Traditional Arabic"/>
          <w:szCs w:val="30"/>
        </w:rPr>
        <w:t>ف</w:t>
      </w:r>
      <w:r w:rsidRPr="00764208">
        <w:rPr>
          <w:rFonts w:ascii="Traditional Arabic" w:hAnsi="Traditional Arabic" w:cs="Traditional Arabic"/>
          <w:szCs w:val="30"/>
        </w:rPr>
        <w:t>ر</w:t>
      </w:r>
      <w:proofErr w:type="spellEnd"/>
      <w:r w:rsidRPr="00764208">
        <w:rPr>
          <w:rFonts w:ascii="Traditional Arabic" w:hAnsi="Traditional Arabic" w:cs="Traditional Arabic"/>
          <w:szCs w:val="30"/>
        </w:rPr>
        <w:t>، وسلفيد الزئبق</w:t>
      </w:r>
      <w:r>
        <w:rPr>
          <w:rFonts w:ascii="Traditional Arabic" w:hAnsi="Traditional Arabic" w:cs="Traditional Arabic"/>
          <w:szCs w:val="30"/>
        </w:rPr>
        <w:t>.‘‘</w:t>
      </w:r>
      <w:r w:rsidRPr="00764208">
        <w:rPr>
          <w:rFonts w:ascii="Traditional Arabic" w:hAnsi="Traditional Arabic" w:cs="Traditional Arabic"/>
          <w:szCs w:val="30"/>
        </w:rPr>
        <w:t xml:space="preserve"> ولا تُطبق أحكام هذه المادة على ما يلي</w:t>
      </w:r>
      <w:r>
        <w:rPr>
          <w:rFonts w:ascii="Traditional Arabic" w:hAnsi="Traditional Arabic" w:cs="Traditional Arabic"/>
          <w:szCs w:val="30"/>
        </w:rPr>
        <w:t xml:space="preserve"> ’’</w:t>
      </w:r>
      <w:r w:rsidRPr="00764208">
        <w:rPr>
          <w:rFonts w:ascii="Traditional Arabic" w:hAnsi="Traditional Arabic" w:cs="Traditional Arabic"/>
          <w:szCs w:val="30"/>
        </w:rPr>
        <w:t>كميات الزئبق، أو مُركبات الزئبق التي ستُستخدم في البحوث على نطاق مختبري، أو كمعيار مرجعي</w:t>
      </w:r>
      <w:r>
        <w:rPr>
          <w:rFonts w:ascii="Traditional Arabic" w:hAnsi="Traditional Arabic" w:cs="Traditional Arabic"/>
          <w:szCs w:val="30"/>
        </w:rPr>
        <w:t>‘‘</w:t>
      </w:r>
      <w:r w:rsidRPr="00764208">
        <w:rPr>
          <w:rFonts w:ascii="Traditional Arabic" w:hAnsi="Traditional Arabic" w:cs="Traditional Arabic"/>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والكميات النزرة من الزئبق أو مرُكبات الزئبق الموجودة بطبيعتها في المنتجات المعدنية مثل الفلزات، أو الخامات، أو المنتجات المعدنية غير المحتوية على الزئبق، بما في ذلك الفحم، أو المنتجات الم</w:t>
      </w:r>
      <w:r>
        <w:rPr>
          <w:rFonts w:ascii="Traditional Arabic" w:hAnsi="Traditional Arabic" w:cs="Traditional Arabic"/>
          <w:szCs w:val="30"/>
        </w:rPr>
        <w:t>ـ</w:t>
      </w:r>
      <w:r w:rsidRPr="00764208">
        <w:rPr>
          <w:rFonts w:ascii="Traditional Arabic" w:hAnsi="Traditional Arabic" w:cs="Traditional Arabic"/>
          <w:szCs w:val="30"/>
        </w:rPr>
        <w:t>ُشتقة من هذه المواد، والكميات النزرة غير المقصودة في المنتجات الكيميائية</w:t>
      </w:r>
      <w:r>
        <w:rPr>
          <w:rFonts w:ascii="Traditional Arabic" w:hAnsi="Traditional Arabic" w:cs="Traditional Arabic"/>
          <w:szCs w:val="30"/>
        </w:rPr>
        <w:t>‘‘</w:t>
      </w:r>
      <w:r w:rsidRPr="00764208">
        <w:rPr>
          <w:rFonts w:ascii="Traditional Arabic" w:hAnsi="Traditional Arabic" w:cs="Traditional Arabic"/>
          <w:szCs w:val="30"/>
        </w:rPr>
        <w:t xml:space="preserve">؛ أو </w:t>
      </w:r>
      <w:r>
        <w:rPr>
          <w:rFonts w:ascii="Traditional Arabic" w:hAnsi="Traditional Arabic" w:cs="Traditional Arabic"/>
          <w:szCs w:val="30"/>
        </w:rPr>
        <w:t>’’</w:t>
      </w:r>
      <w:r w:rsidRPr="00764208">
        <w:rPr>
          <w:rFonts w:ascii="Traditional Arabic" w:hAnsi="Traditional Arabic" w:cs="Traditional Arabic"/>
          <w:szCs w:val="30"/>
        </w:rPr>
        <w:t>المنتجات الم</w:t>
      </w:r>
      <w:r>
        <w:rPr>
          <w:rFonts w:ascii="Traditional Arabic" w:hAnsi="Traditional Arabic" w:cs="Traditional Arabic"/>
          <w:szCs w:val="30"/>
        </w:rPr>
        <w:t>ـ</w:t>
      </w:r>
      <w:r w:rsidRPr="00764208">
        <w:rPr>
          <w:rFonts w:ascii="Traditional Arabic" w:hAnsi="Traditional Arabic" w:cs="Traditional Arabic"/>
          <w:szCs w:val="30"/>
        </w:rPr>
        <w:t>ُضاف إليها الزئبق</w:t>
      </w:r>
      <w:r>
        <w:rPr>
          <w:rFonts w:ascii="Traditional Arabic" w:hAnsi="Traditional Arabic" w:cs="Traditional Arabic"/>
          <w:szCs w:val="30"/>
        </w:rPr>
        <w:t>‘‘.</w:t>
      </w:r>
    </w:p>
    <w:p w:rsidR="003A376D" w:rsidRPr="00764208"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4"/>
        <w:jc w:val="both"/>
        <w:rPr>
          <w:rFonts w:ascii="Traditional Arabic" w:hAnsi="Traditional Arabic" w:cs="Traditional Arabic"/>
          <w:b/>
          <w:bCs/>
          <w:szCs w:val="30"/>
        </w:rPr>
      </w:pPr>
      <w:r>
        <w:rPr>
          <w:rFonts w:ascii="Traditional Arabic" w:hAnsi="Traditional Arabic" w:cs="Traditional Arabic"/>
          <w:b/>
          <w:bCs/>
          <w:szCs w:val="30"/>
        </w:rPr>
        <w:t>المخزونات الفردية من</w:t>
      </w:r>
      <w:r w:rsidRPr="00764208">
        <w:rPr>
          <w:rFonts w:ascii="Traditional Arabic" w:hAnsi="Traditional Arabic" w:cs="Traditional Arabic"/>
          <w:b/>
          <w:bCs/>
          <w:szCs w:val="30"/>
        </w:rPr>
        <w:t xml:space="preserve"> الزئبق أو مركبات الزئبق التي تتجاوز 50 طناً </w:t>
      </w:r>
      <w:proofErr w:type="spellStart"/>
      <w:r w:rsidRPr="00764208">
        <w:rPr>
          <w:rFonts w:ascii="Traditional Arabic" w:hAnsi="Traditional Arabic" w:cs="Traditional Arabic"/>
          <w:b/>
          <w:bCs/>
          <w:szCs w:val="30"/>
        </w:rPr>
        <w:t>مترياً</w:t>
      </w:r>
      <w:proofErr w:type="spellEnd"/>
      <w:r w:rsidRPr="00764208">
        <w:rPr>
          <w:rFonts w:ascii="Traditional Arabic" w:hAnsi="Traditional Arabic" w:cs="Traditional Arabic"/>
          <w:b/>
          <w:bCs/>
          <w:szCs w:val="30"/>
        </w:rPr>
        <w:t xml:space="preserve"> </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تتعلق الالتزامات الواردة في الفقرة 5 (أ) من المادة 3 </w:t>
      </w:r>
      <w:r>
        <w:rPr>
          <w:rFonts w:ascii="Traditional Arabic" w:hAnsi="Traditional Arabic" w:cs="Traditional Arabic"/>
          <w:szCs w:val="30"/>
        </w:rPr>
        <w:t>’’</w:t>
      </w:r>
      <w:r w:rsidRPr="00764208">
        <w:rPr>
          <w:rFonts w:ascii="Traditional Arabic" w:hAnsi="Traditional Arabic" w:cs="Traditional Arabic"/>
          <w:szCs w:val="30"/>
        </w:rPr>
        <w:t>بالمخزونات كل على حدة</w:t>
      </w:r>
      <w:r>
        <w:rPr>
          <w:rFonts w:ascii="Traditional Arabic" w:hAnsi="Traditional Arabic" w:cs="Traditional Arabic"/>
          <w:szCs w:val="30"/>
        </w:rPr>
        <w:t>‘‘</w:t>
      </w:r>
      <w:r w:rsidRPr="00764208">
        <w:rPr>
          <w:rFonts w:ascii="Traditional Arabic" w:hAnsi="Traditional Arabic" w:cs="Traditional Arabic"/>
          <w:szCs w:val="30"/>
        </w:rPr>
        <w:t xml:space="preserve"> من الزئبق أو مركبات الزئبق وبالمقادير المحددة. ومع ذلك</w:t>
      </w:r>
      <w:r>
        <w:rPr>
          <w:rFonts w:ascii="Traditional Arabic" w:hAnsi="Traditional Arabic" w:cs="Traditional Arabic"/>
          <w:szCs w:val="30"/>
        </w:rPr>
        <w:t>،</w:t>
      </w:r>
      <w:r w:rsidRPr="00764208">
        <w:rPr>
          <w:rFonts w:ascii="Traditional Arabic" w:hAnsi="Traditional Arabic" w:cs="Traditional Arabic"/>
          <w:szCs w:val="30"/>
        </w:rPr>
        <w:t xml:space="preserve"> فإن مصطلح </w:t>
      </w:r>
      <w:r>
        <w:rPr>
          <w:rFonts w:ascii="Traditional Arabic" w:hAnsi="Traditional Arabic" w:cs="Traditional Arabic"/>
          <w:szCs w:val="30"/>
        </w:rPr>
        <w:t>’’</w:t>
      </w:r>
      <w:r w:rsidRPr="00764208">
        <w:rPr>
          <w:rFonts w:ascii="Traditional Arabic" w:hAnsi="Traditional Arabic" w:cs="Traditional Arabic"/>
          <w:szCs w:val="30"/>
        </w:rPr>
        <w:t>المخزونات كل على حدة</w:t>
      </w:r>
      <w:r>
        <w:rPr>
          <w:rFonts w:ascii="Traditional Arabic" w:hAnsi="Traditional Arabic" w:cs="Traditional Arabic"/>
          <w:szCs w:val="30"/>
        </w:rPr>
        <w:t>‘‘</w:t>
      </w:r>
      <w:r w:rsidRPr="00764208">
        <w:rPr>
          <w:rFonts w:ascii="Traditional Arabic" w:hAnsi="Traditional Arabic" w:cs="Traditional Arabic"/>
          <w:szCs w:val="30"/>
        </w:rPr>
        <w:t xml:space="preserve"> لا</w:t>
      </w:r>
      <w:r>
        <w:rPr>
          <w:rFonts w:ascii="Traditional Arabic" w:hAnsi="Traditional Arabic" w:cs="Traditional Arabic" w:hint="cs"/>
          <w:szCs w:val="30"/>
        </w:rPr>
        <w:t xml:space="preserve"> </w:t>
      </w:r>
      <w:r w:rsidRPr="00764208">
        <w:rPr>
          <w:rFonts w:ascii="Traditional Arabic" w:hAnsi="Traditional Arabic" w:cs="Traditional Arabic"/>
          <w:szCs w:val="30"/>
        </w:rPr>
        <w:t xml:space="preserve">يرد تعريفه </w:t>
      </w:r>
      <w:r w:rsidRPr="00764208">
        <w:rPr>
          <w:rFonts w:ascii="Traditional Arabic" w:hAnsi="Traditional Arabic" w:cs="Traditional Arabic"/>
          <w:szCs w:val="30"/>
        </w:rPr>
        <w:lastRenderedPageBreak/>
        <w:t>في الاتفاقية. ونظراً لغياب تعريف لـ</w:t>
      </w:r>
      <w:r>
        <w:rPr>
          <w:rFonts w:ascii="Traditional Arabic" w:hAnsi="Traditional Arabic" w:cs="Traditional Arabic" w:hint="cs"/>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المخزونات</w:t>
      </w:r>
      <w:r>
        <w:rPr>
          <w:rFonts w:ascii="Traditional Arabic" w:hAnsi="Traditional Arabic" w:cs="Traditional Arabic"/>
          <w:szCs w:val="30"/>
        </w:rPr>
        <w:t>‘‘</w:t>
      </w:r>
      <w:r w:rsidRPr="00764208">
        <w:rPr>
          <w:rFonts w:ascii="Traditional Arabic" w:hAnsi="Traditional Arabic" w:cs="Traditional Arabic"/>
          <w:szCs w:val="30"/>
        </w:rPr>
        <w:t xml:space="preserve"> في نص الاتفاقية، فإن </w:t>
      </w:r>
      <w:r>
        <w:rPr>
          <w:rFonts w:ascii="Traditional Arabic" w:hAnsi="Traditional Arabic" w:cs="Traditional Arabic"/>
          <w:szCs w:val="30"/>
        </w:rPr>
        <w:t>’’</w:t>
      </w:r>
      <w:r w:rsidRPr="00764208">
        <w:rPr>
          <w:rFonts w:ascii="Traditional Arabic" w:hAnsi="Traditional Arabic" w:cs="Traditional Arabic"/>
          <w:szCs w:val="30"/>
        </w:rPr>
        <w:t>المخزون</w:t>
      </w:r>
      <w:r>
        <w:rPr>
          <w:rFonts w:ascii="Traditional Arabic" w:hAnsi="Traditional Arabic" w:cs="Traditional Arabic"/>
          <w:szCs w:val="30"/>
        </w:rPr>
        <w:t>‘‘</w:t>
      </w:r>
      <w:r w:rsidRPr="00764208">
        <w:rPr>
          <w:rFonts w:ascii="Traditional Arabic" w:hAnsi="Traditional Arabic" w:cs="Traditional Arabic"/>
          <w:szCs w:val="30"/>
        </w:rPr>
        <w:t xml:space="preserve"> في هذا السياق يمكن أن يُعتبر كمية الزئبق أو مركبات الزئبق المتراكمة أو المتاحة للاستخدام المستقبلي، </w:t>
      </w:r>
      <w:r>
        <w:rPr>
          <w:rFonts w:ascii="Traditional Arabic" w:hAnsi="Traditional Arabic" w:cs="Traditional Arabic"/>
          <w:szCs w:val="30"/>
        </w:rPr>
        <w:t>ولكنه</w:t>
      </w:r>
      <w:r w:rsidRPr="00764208">
        <w:rPr>
          <w:rFonts w:ascii="Traditional Arabic" w:hAnsi="Traditional Arabic" w:cs="Traditional Arabic"/>
          <w:szCs w:val="30"/>
        </w:rPr>
        <w:t xml:space="preserve"> </w:t>
      </w:r>
      <w:r>
        <w:rPr>
          <w:rFonts w:ascii="Traditional Arabic" w:hAnsi="Traditional Arabic" w:cs="Traditional Arabic"/>
          <w:szCs w:val="30"/>
        </w:rPr>
        <w:t>لا</w:t>
      </w:r>
      <w:r>
        <w:rPr>
          <w:rFonts w:ascii="Traditional Arabic" w:hAnsi="Traditional Arabic" w:cs="Traditional Arabic" w:hint="cs"/>
          <w:szCs w:val="30"/>
        </w:rPr>
        <w:t xml:space="preserve"> </w:t>
      </w:r>
      <w:r w:rsidRPr="00764208">
        <w:rPr>
          <w:rFonts w:ascii="Traditional Arabic" w:hAnsi="Traditional Arabic" w:cs="Traditional Arabic"/>
          <w:szCs w:val="30"/>
        </w:rPr>
        <w:t>يشمل كميات الزئبق الذي تم التخلص منه</w:t>
      </w:r>
      <w:r>
        <w:rPr>
          <w:rFonts w:ascii="Traditional Arabic" w:hAnsi="Traditional Arabic" w:cs="Traditional Arabic"/>
          <w:szCs w:val="30"/>
        </w:rPr>
        <w:t>،</w:t>
      </w:r>
      <w:r w:rsidRPr="00764208">
        <w:rPr>
          <w:rFonts w:ascii="Traditional Arabic" w:hAnsi="Traditional Arabic" w:cs="Traditional Arabic"/>
          <w:szCs w:val="30"/>
        </w:rPr>
        <w:t xml:space="preserve"> والذي يُدار كنفايات، </w:t>
      </w:r>
      <w:r>
        <w:rPr>
          <w:rFonts w:ascii="Traditional Arabic" w:hAnsi="Traditional Arabic" w:cs="Traditional Arabic"/>
          <w:szCs w:val="30"/>
        </w:rPr>
        <w:t>ولا</w:t>
      </w:r>
      <w:r w:rsidRPr="00764208">
        <w:rPr>
          <w:rFonts w:ascii="Traditional Arabic" w:hAnsi="Traditional Arabic" w:cs="Traditional Arabic"/>
          <w:szCs w:val="30"/>
        </w:rPr>
        <w:t xml:space="preserve"> الزئبق الموجود في موقع ملوث، ولا المخزونات الجيولوجية للزئبق. وعند تحديد المخزونات، </w:t>
      </w:r>
      <w:r>
        <w:rPr>
          <w:rFonts w:ascii="Traditional Arabic" w:hAnsi="Traditional Arabic" w:cs="Traditional Arabic"/>
          <w:szCs w:val="30"/>
        </w:rPr>
        <w:t>يكون من المهم أن يؤخذ في الاعتبار</w:t>
      </w:r>
      <w:r w:rsidRPr="00764208">
        <w:rPr>
          <w:rFonts w:ascii="Traditional Arabic" w:hAnsi="Traditional Arabic" w:cs="Traditional Arabic"/>
          <w:szCs w:val="30"/>
        </w:rPr>
        <w:t xml:space="preserve"> كل من الزئبق ومركبات الزئبق الموجودة </w:t>
      </w:r>
      <w:r>
        <w:rPr>
          <w:rFonts w:ascii="Traditional Arabic" w:hAnsi="Traditional Arabic" w:cs="Traditional Arabic"/>
          <w:szCs w:val="30"/>
        </w:rPr>
        <w:t xml:space="preserve">داخل </w:t>
      </w:r>
      <w:r w:rsidRPr="00764208">
        <w:rPr>
          <w:rFonts w:ascii="Traditional Arabic" w:hAnsi="Traditional Arabic" w:cs="Traditional Arabic"/>
          <w:szCs w:val="30"/>
        </w:rPr>
        <w:t xml:space="preserve">مرافق نشطة، والزئبق ومركبات الزئبق (التي ليست نفايات زئبق) </w:t>
      </w:r>
      <w:r>
        <w:rPr>
          <w:rFonts w:ascii="Traditional Arabic" w:hAnsi="Traditional Arabic" w:cs="Traditional Arabic"/>
          <w:szCs w:val="30"/>
        </w:rPr>
        <w:t>التي تخزن</w:t>
      </w:r>
      <w:r w:rsidRPr="00764208">
        <w:rPr>
          <w:rFonts w:ascii="Traditional Arabic" w:hAnsi="Traditional Arabic" w:cs="Traditional Arabic"/>
          <w:szCs w:val="30"/>
        </w:rPr>
        <w:t xml:space="preserve"> في مرافق توقف تشغيلها. </w:t>
      </w:r>
      <w:r>
        <w:rPr>
          <w:rFonts w:ascii="Traditional Arabic" w:hAnsi="Traditional Arabic" w:cs="Traditional Arabic"/>
          <w:szCs w:val="30"/>
        </w:rPr>
        <w:t xml:space="preserve">ويعرف أن المخزون هو مخزون منفرد عندما يتجاوز الوزن الإجمالي للزئبق أو مركبات الزئبق 50 طناً </w:t>
      </w:r>
      <w:proofErr w:type="spellStart"/>
      <w:r>
        <w:rPr>
          <w:rFonts w:ascii="Traditional Arabic" w:hAnsi="Traditional Arabic" w:cs="Traditional Arabic"/>
          <w:szCs w:val="30"/>
        </w:rPr>
        <w:t>مترياً</w:t>
      </w:r>
      <w:proofErr w:type="spellEnd"/>
      <w:r>
        <w:rPr>
          <w:rFonts w:ascii="Traditional Arabic" w:hAnsi="Traditional Arabic" w:cs="Traditional Arabic"/>
          <w:szCs w:val="30"/>
        </w:rPr>
        <w:t>. وقد تعبر الأطراف عن الوزن الإجمالي باعتباره مجموع مساهمة الكميات المختلفة من الزئبق داخل المركبات التي يتم جمعها.</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وفي الحالات التي لا يكون </w:t>
      </w:r>
      <w:r>
        <w:rPr>
          <w:rFonts w:ascii="Traditional Arabic" w:hAnsi="Traditional Arabic" w:cs="Traditional Arabic"/>
          <w:szCs w:val="30"/>
        </w:rPr>
        <w:t xml:space="preserve">فيها مقصد </w:t>
      </w:r>
      <w:r w:rsidRPr="00764208">
        <w:rPr>
          <w:rFonts w:ascii="Traditional Arabic" w:hAnsi="Traditional Arabic" w:cs="Traditional Arabic"/>
          <w:szCs w:val="30"/>
        </w:rPr>
        <w:t xml:space="preserve">الزئبق أو مركبات الزئبق هو الاستخدام المسموح به بموجب الاتفاقية، </w:t>
      </w:r>
      <w:r>
        <w:rPr>
          <w:rFonts w:ascii="Traditional Arabic" w:hAnsi="Traditional Arabic" w:cs="Traditional Arabic"/>
          <w:szCs w:val="30"/>
        </w:rPr>
        <w:t>فهي</w:t>
      </w:r>
      <w:r w:rsidRPr="00764208">
        <w:rPr>
          <w:rFonts w:ascii="Traditional Arabic" w:hAnsi="Traditional Arabic" w:cs="Traditional Arabic"/>
          <w:szCs w:val="30"/>
        </w:rPr>
        <w:t xml:space="preserve"> تقع تحت تعريف نفايات الزئبق </w:t>
      </w:r>
      <w:r>
        <w:rPr>
          <w:rFonts w:ascii="Traditional Arabic" w:hAnsi="Traditional Arabic" w:cs="Traditional Arabic"/>
          <w:szCs w:val="30"/>
        </w:rPr>
        <w:t xml:space="preserve">ضمن نص </w:t>
      </w:r>
      <w:r w:rsidRPr="00764208">
        <w:rPr>
          <w:rFonts w:ascii="Traditional Arabic" w:hAnsi="Traditional Arabic" w:cs="Traditional Arabic"/>
          <w:szCs w:val="30"/>
        </w:rPr>
        <w:t xml:space="preserve">المادة 11، </w:t>
      </w:r>
      <w:r>
        <w:rPr>
          <w:rFonts w:ascii="Traditional Arabic" w:hAnsi="Traditional Arabic" w:cs="Traditional Arabic"/>
          <w:szCs w:val="30"/>
        </w:rPr>
        <w:t>ألا وهو</w:t>
      </w:r>
      <w:r w:rsidRPr="00764208">
        <w:rPr>
          <w:rFonts w:ascii="Traditional Arabic" w:hAnsi="Traditional Arabic" w:cs="Traditional Arabic"/>
          <w:szCs w:val="30"/>
        </w:rPr>
        <w:t xml:space="preserve"> </w:t>
      </w:r>
      <w:r>
        <w:rPr>
          <w:rFonts w:ascii="Traditional Arabic" w:hAnsi="Traditional Arabic" w:cs="Traditional Arabic"/>
          <w:szCs w:val="30"/>
        </w:rPr>
        <w:t>’’</w:t>
      </w:r>
      <w:r w:rsidRPr="00764208">
        <w:rPr>
          <w:rFonts w:ascii="Traditional Arabic" w:hAnsi="Traditional Arabic" w:cs="Traditional Arabic"/>
          <w:szCs w:val="30"/>
        </w:rPr>
        <w:t xml:space="preserve">المواد أو الأشياء. التي يجري التخلص منها، أو </w:t>
      </w:r>
      <w:r>
        <w:rPr>
          <w:rFonts w:ascii="Traditional Arabic" w:hAnsi="Traditional Arabic" w:cs="Traditional Arabic"/>
          <w:szCs w:val="30"/>
        </w:rPr>
        <w:t>المزمع</w:t>
      </w:r>
      <w:r w:rsidRPr="00764208">
        <w:rPr>
          <w:rFonts w:ascii="Traditional Arabic" w:hAnsi="Traditional Arabic" w:cs="Traditional Arabic"/>
          <w:szCs w:val="30"/>
        </w:rPr>
        <w:t xml:space="preserve"> التخلص منها، أو المطلوب التخلص منها، بموجب أحكام القانون الوطني أو بموجب هذه الاتفاقية</w:t>
      </w:r>
      <w:r>
        <w:rPr>
          <w:rFonts w:ascii="Traditional Arabic" w:hAnsi="Traditional Arabic" w:cs="Traditional Arabic"/>
          <w:szCs w:val="30"/>
        </w:rPr>
        <w:t>‘‘</w:t>
      </w:r>
      <w:r w:rsidRPr="00764208">
        <w:rPr>
          <w:rFonts w:ascii="Traditional Arabic" w:hAnsi="Traditional Arabic" w:cs="Traditional Arabic"/>
          <w:szCs w:val="30"/>
        </w:rPr>
        <w:t xml:space="preserve">. </w:t>
      </w:r>
      <w:r>
        <w:rPr>
          <w:rFonts w:ascii="Traditional Arabic" w:hAnsi="Traditional Arabic" w:cs="Traditional Arabic"/>
          <w:szCs w:val="30"/>
        </w:rPr>
        <w:t>وينبغي بالتالي إدارتها والتخلص منها كنفايات زئبق</w:t>
      </w:r>
      <w:r w:rsidRPr="00764208">
        <w:rPr>
          <w:rFonts w:ascii="Traditional Arabic" w:hAnsi="Traditional Arabic" w:cs="Traditional Arabic"/>
          <w:szCs w:val="30"/>
        </w:rPr>
        <w:t>، ومن ثم، ينبغي استبعاد</w:t>
      </w:r>
      <w:r>
        <w:rPr>
          <w:rFonts w:ascii="Traditional Arabic" w:hAnsi="Traditional Arabic" w:cs="Traditional Arabic"/>
          <w:szCs w:val="30"/>
        </w:rPr>
        <w:t>ها</w:t>
      </w:r>
      <w:r w:rsidRPr="00764208">
        <w:rPr>
          <w:rFonts w:ascii="Traditional Arabic" w:hAnsi="Traditional Arabic" w:cs="Traditional Arabic"/>
          <w:szCs w:val="30"/>
        </w:rPr>
        <w:t xml:space="preserve"> من اشتراطات المادة 3. </w:t>
      </w:r>
      <w:r>
        <w:rPr>
          <w:rFonts w:ascii="Traditional Arabic" w:hAnsi="Traditional Arabic" w:cs="Traditional Arabic"/>
          <w:szCs w:val="30"/>
        </w:rPr>
        <w:t xml:space="preserve">وينبغي أن تؤخذ في الاعتبار الشروط الخاصة </w:t>
      </w:r>
      <w:r w:rsidRPr="00764208">
        <w:rPr>
          <w:rFonts w:ascii="Traditional Arabic" w:hAnsi="Traditional Arabic" w:cs="Traditional Arabic"/>
          <w:szCs w:val="30"/>
        </w:rPr>
        <w:t xml:space="preserve">المحددة في الفقرة 5 (ب) من المادة 3، </w:t>
      </w:r>
      <w:r>
        <w:rPr>
          <w:rFonts w:ascii="Traditional Arabic" w:hAnsi="Traditional Arabic" w:cs="Traditional Arabic"/>
          <w:szCs w:val="30"/>
        </w:rPr>
        <w:t>فيما يتعلق</w:t>
      </w:r>
      <w:r w:rsidRPr="00764208">
        <w:rPr>
          <w:rFonts w:ascii="Traditional Arabic" w:hAnsi="Traditional Arabic" w:cs="Traditional Arabic"/>
          <w:szCs w:val="30"/>
        </w:rPr>
        <w:t xml:space="preserve"> بالزئبق </w:t>
      </w:r>
      <w:r>
        <w:rPr>
          <w:rFonts w:ascii="Traditional Arabic" w:hAnsi="Traditional Arabic" w:cs="Traditional Arabic"/>
          <w:szCs w:val="30"/>
        </w:rPr>
        <w:t xml:space="preserve">الذي يقرر الطرف أنه فائض ناتج </w:t>
      </w:r>
      <w:r w:rsidRPr="00764208">
        <w:rPr>
          <w:rFonts w:ascii="Traditional Arabic" w:hAnsi="Traditional Arabic" w:cs="Traditional Arabic"/>
          <w:szCs w:val="30"/>
        </w:rPr>
        <w:t xml:space="preserve">من مرافق </w:t>
      </w:r>
      <w:r>
        <w:rPr>
          <w:rFonts w:ascii="Traditional Arabic" w:hAnsi="Traditional Arabic" w:cs="Traditional Arabic"/>
          <w:szCs w:val="30"/>
        </w:rPr>
        <w:t>الكلور والقلويات التي يتوقف تشغيلها</w:t>
      </w:r>
      <w:r w:rsidRPr="00764208">
        <w:rPr>
          <w:rFonts w:ascii="Traditional Arabic" w:hAnsi="Traditional Arabic" w:cs="Traditional Arabic"/>
          <w:szCs w:val="30"/>
        </w:rPr>
        <w:t>.</w:t>
      </w:r>
    </w:p>
    <w:p w:rsidR="003A376D" w:rsidRPr="00764208" w:rsidRDefault="003A376D" w:rsidP="003A376D">
      <w:pPr>
        <w:pStyle w:val="Normalnumber"/>
        <w:numPr>
          <w:ilvl w:val="0"/>
          <w:numId w:val="2"/>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Cs w:val="30"/>
        </w:rPr>
      </w:pPr>
      <w:r w:rsidRPr="00764208">
        <w:rPr>
          <w:rFonts w:ascii="Traditional Arabic" w:hAnsi="Traditional Arabic" w:cs="Traditional Arabic"/>
          <w:szCs w:val="30"/>
        </w:rPr>
        <w:t xml:space="preserve">إن </w:t>
      </w:r>
      <w:r>
        <w:rPr>
          <w:rFonts w:ascii="Traditional Arabic" w:hAnsi="Traditional Arabic" w:cs="Traditional Arabic"/>
          <w:szCs w:val="30"/>
        </w:rPr>
        <w:t>’’</w:t>
      </w:r>
      <w:r w:rsidRPr="00764208">
        <w:rPr>
          <w:rFonts w:ascii="Traditional Arabic" w:hAnsi="Traditional Arabic" w:cs="Traditional Arabic"/>
          <w:szCs w:val="30"/>
        </w:rPr>
        <w:t xml:space="preserve">المخزون كل على حدة </w:t>
      </w:r>
      <w:r>
        <w:rPr>
          <w:rFonts w:ascii="Traditional Arabic" w:hAnsi="Traditional Arabic" w:cs="Traditional Arabic"/>
          <w:szCs w:val="30"/>
        </w:rPr>
        <w:t>(لا يرد تعريفه في الاتفاقية)</w:t>
      </w:r>
      <w:r w:rsidRPr="00764208">
        <w:rPr>
          <w:rFonts w:ascii="Traditional Arabic" w:hAnsi="Traditional Arabic" w:cs="Traditional Arabic"/>
          <w:szCs w:val="30"/>
        </w:rPr>
        <w:t xml:space="preserve"> من الزئبق أو مركبات الزئبق</w:t>
      </w:r>
      <w:r>
        <w:rPr>
          <w:rFonts w:ascii="Traditional Arabic" w:hAnsi="Traditional Arabic" w:cs="Traditional Arabic"/>
          <w:szCs w:val="30"/>
        </w:rPr>
        <w:t>‘‘</w:t>
      </w:r>
      <w:r w:rsidRPr="00764208">
        <w:rPr>
          <w:rFonts w:ascii="Traditional Arabic" w:hAnsi="Traditional Arabic" w:cs="Traditional Arabic"/>
          <w:szCs w:val="30"/>
        </w:rPr>
        <w:t xml:space="preserve"> يمكن اعتباره الكمية الكلية للزئبق أو مركبات الزئبق الخاضعة لرقابة </w:t>
      </w:r>
      <w:r>
        <w:rPr>
          <w:rFonts w:ascii="Traditional Arabic" w:hAnsi="Traditional Arabic" w:cs="Traditional Arabic"/>
          <w:szCs w:val="30"/>
        </w:rPr>
        <w:t xml:space="preserve">أحد الأطراف أو لرقابة </w:t>
      </w:r>
      <w:r w:rsidRPr="00764208">
        <w:rPr>
          <w:rFonts w:ascii="Traditional Arabic" w:hAnsi="Traditional Arabic" w:cs="Traditional Arabic"/>
          <w:szCs w:val="30"/>
        </w:rPr>
        <w:t>كيان اقتصادي أو قانوني،</w:t>
      </w:r>
      <w:r>
        <w:rPr>
          <w:rFonts w:ascii="Traditional Arabic" w:hAnsi="Traditional Arabic" w:cs="Traditional Arabic"/>
          <w:szCs w:val="30"/>
        </w:rPr>
        <w:t xml:space="preserve"> يتم تحديده حسب ما يراه الطرف مناسباً. ويعتبر الكيان الذي يخزن الزئبق في مواقع مختلفة أنها تمثل مجتمعة مخزوناً منفرداً. </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 w:val="24"/>
          <w:szCs w:val="30"/>
        </w:rPr>
      </w:pPr>
      <w:r>
        <w:rPr>
          <w:rFonts w:ascii="Traditional Arabic" w:hAnsi="Traditional Arabic" w:cs="Traditional Arabic"/>
          <w:sz w:val="24"/>
          <w:szCs w:val="30"/>
        </w:rPr>
        <w:t xml:space="preserve">إن </w:t>
      </w:r>
      <w:r w:rsidRPr="00576C24">
        <w:rPr>
          <w:rFonts w:ascii="Traditional Arabic" w:hAnsi="Traditional Arabic" w:cs="Traditional Arabic"/>
          <w:sz w:val="24"/>
          <w:szCs w:val="30"/>
        </w:rPr>
        <w:t>الالتزام الوارد في الفقرة 5 (أ) والمتعلق بتحديد المخزونات التي تزيد على 50</w:t>
      </w:r>
      <w:r>
        <w:rPr>
          <w:rFonts w:ascii="Traditional Arabic" w:hAnsi="Traditional Arabic" w:cs="Traditional Arabic"/>
          <w:sz w:val="24"/>
          <w:szCs w:val="30"/>
        </w:rPr>
        <w:t> </w:t>
      </w:r>
      <w:r w:rsidRPr="00576C24">
        <w:rPr>
          <w:rFonts w:ascii="Traditional Arabic" w:hAnsi="Traditional Arabic" w:cs="Traditional Arabic"/>
          <w:sz w:val="24"/>
          <w:szCs w:val="30"/>
        </w:rPr>
        <w:t xml:space="preserve">طناً هو التزام مستمر، وليس مقصوراً على المخزونات الموجودة وقت دخول الاتفاقية حيز </w:t>
      </w:r>
      <w:r>
        <w:rPr>
          <w:rFonts w:ascii="Traditional Arabic" w:hAnsi="Traditional Arabic" w:cs="Traditional Arabic"/>
          <w:sz w:val="24"/>
          <w:szCs w:val="30"/>
        </w:rPr>
        <w:t>النفاذ</w:t>
      </w:r>
      <w:r w:rsidRPr="00576C24">
        <w:rPr>
          <w:rFonts w:ascii="Traditional Arabic" w:hAnsi="Traditional Arabic" w:cs="Traditional Arabic"/>
          <w:sz w:val="24"/>
          <w:szCs w:val="30"/>
        </w:rPr>
        <w:t xml:space="preserve"> بالنسبة لأى طرف. ونظراً لأن المخزونات قد تكون ذات طبيعة دينامية، وتُستَنَفدْ باستخدام الزئبق في استخدامات مسموح بها أو </w:t>
      </w:r>
      <w:r>
        <w:rPr>
          <w:rFonts w:ascii="Traditional Arabic" w:hAnsi="Traditional Arabic" w:cs="Traditional Arabic"/>
          <w:sz w:val="24"/>
          <w:szCs w:val="30"/>
        </w:rPr>
        <w:t>تزداد</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ب</w:t>
      </w:r>
      <w:r w:rsidRPr="00576C24">
        <w:rPr>
          <w:rFonts w:ascii="Traditional Arabic" w:hAnsi="Traditional Arabic" w:cs="Traditional Arabic"/>
          <w:sz w:val="24"/>
          <w:szCs w:val="30"/>
        </w:rPr>
        <w:t>توليد الزئبق من مصادر إمدادات الزئبق، فإنه سيكون من المفيد بالنسبة لأ</w:t>
      </w:r>
      <w:r>
        <w:rPr>
          <w:rFonts w:ascii="Traditional Arabic" w:hAnsi="Traditional Arabic" w:cs="Traditional Arabic"/>
          <w:sz w:val="24"/>
          <w:szCs w:val="30"/>
        </w:rPr>
        <w:t>ي</w:t>
      </w:r>
      <w:r w:rsidRPr="00576C24">
        <w:rPr>
          <w:rFonts w:ascii="Traditional Arabic" w:hAnsi="Traditional Arabic" w:cs="Traditional Arabic"/>
          <w:sz w:val="24"/>
          <w:szCs w:val="30"/>
        </w:rPr>
        <w:t xml:space="preserve"> طرف أن </w:t>
      </w:r>
      <w:r>
        <w:rPr>
          <w:rFonts w:ascii="Traditional Arabic" w:hAnsi="Traditional Arabic" w:cs="Traditional Arabic"/>
          <w:sz w:val="24"/>
          <w:szCs w:val="30"/>
        </w:rPr>
        <w:t>يتتبع</w:t>
      </w:r>
      <w:r w:rsidRPr="00576C24">
        <w:rPr>
          <w:rFonts w:ascii="Traditional Arabic" w:hAnsi="Traditional Arabic" w:cs="Traditional Arabic"/>
          <w:sz w:val="24"/>
          <w:szCs w:val="30"/>
        </w:rPr>
        <w:t xml:space="preserve"> انتقال الزئبق عبر التجارة، عن طريق </w:t>
      </w:r>
      <w:r>
        <w:rPr>
          <w:rFonts w:ascii="Traditional Arabic" w:hAnsi="Traditional Arabic" w:cs="Traditional Arabic"/>
          <w:sz w:val="24"/>
          <w:szCs w:val="30"/>
        </w:rPr>
        <w:t>تتبع</w:t>
      </w:r>
      <w:r w:rsidRPr="00576C24">
        <w:rPr>
          <w:rFonts w:ascii="Traditional Arabic" w:hAnsi="Traditional Arabic" w:cs="Traditional Arabic"/>
          <w:sz w:val="24"/>
          <w:szCs w:val="30"/>
        </w:rPr>
        <w:t xml:space="preserve"> الطلب على الزئبق أو </w:t>
      </w:r>
      <w:r>
        <w:rPr>
          <w:rFonts w:ascii="Traditional Arabic" w:hAnsi="Traditional Arabic" w:cs="Traditional Arabic"/>
          <w:sz w:val="24"/>
          <w:szCs w:val="30"/>
        </w:rPr>
        <w:t>عمليات بيعه</w:t>
      </w:r>
      <w:r w:rsidRPr="00576C24">
        <w:rPr>
          <w:rFonts w:ascii="Traditional Arabic" w:hAnsi="Traditional Arabic" w:cs="Traditional Arabic"/>
          <w:sz w:val="24"/>
          <w:szCs w:val="30"/>
        </w:rPr>
        <w:t xml:space="preserve"> بواسطة الكيانات المعنية</w:t>
      </w:r>
      <w:r>
        <w:rPr>
          <w:rFonts w:ascii="Traditional Arabic" w:hAnsi="Traditional Arabic" w:cs="Traditional Arabic"/>
          <w:sz w:val="24"/>
          <w:szCs w:val="30"/>
        </w:rPr>
        <w:t>، على الرغم من أن الاتفاقية لا</w:t>
      </w:r>
      <w:r>
        <w:rPr>
          <w:rFonts w:ascii="Traditional Arabic" w:hAnsi="Traditional Arabic" w:cs="Traditional Arabic" w:hint="cs"/>
          <w:sz w:val="24"/>
          <w:szCs w:val="30"/>
        </w:rPr>
        <w:t xml:space="preserve"> </w:t>
      </w:r>
      <w:r>
        <w:rPr>
          <w:rFonts w:ascii="Traditional Arabic" w:hAnsi="Traditional Arabic" w:cs="Traditional Arabic"/>
          <w:sz w:val="24"/>
          <w:szCs w:val="30"/>
        </w:rPr>
        <w:t>تتطلب التتبع المستمر</w:t>
      </w:r>
      <w:r w:rsidRPr="00576C24">
        <w:rPr>
          <w:rFonts w:ascii="Traditional Arabic" w:hAnsi="Traditional Arabic" w:cs="Traditional Arabic"/>
          <w:sz w:val="24"/>
          <w:szCs w:val="30"/>
        </w:rPr>
        <w:t>.</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وعند تحديد مستويات مخزونات الزئبق في وقت ما، سوف تعتمد الإجراءات الأولية على تحديد الكيانات التي قد تقوم بتخزين الزئبق أو استخدامه، </w:t>
      </w:r>
      <w:r>
        <w:rPr>
          <w:rFonts w:ascii="Traditional Arabic" w:hAnsi="Traditional Arabic" w:cs="Traditional Arabic"/>
          <w:sz w:val="24"/>
          <w:szCs w:val="30"/>
        </w:rPr>
        <w:t>و</w:t>
      </w:r>
      <w:r w:rsidRPr="00576C24">
        <w:rPr>
          <w:rFonts w:ascii="Traditional Arabic" w:hAnsi="Traditional Arabic" w:cs="Traditional Arabic"/>
          <w:sz w:val="24"/>
          <w:szCs w:val="30"/>
        </w:rPr>
        <w:t>المرافق ذات الصلة</w:t>
      </w:r>
      <w:r>
        <w:rPr>
          <w:rFonts w:ascii="Traditional Arabic" w:hAnsi="Traditional Arabic" w:cs="Traditional Arabic"/>
          <w:sz w:val="24"/>
          <w:szCs w:val="30"/>
        </w:rPr>
        <w:t xml:space="preserve"> بذلك</w:t>
      </w:r>
      <w:r w:rsidRPr="00576C24">
        <w:rPr>
          <w:rFonts w:ascii="Traditional Arabic" w:hAnsi="Traditional Arabic" w:cs="Traditional Arabic"/>
          <w:sz w:val="24"/>
          <w:szCs w:val="30"/>
        </w:rPr>
        <w:t xml:space="preserve">. وقد تشمل هذه الكيانات والمرافق ما يلي: </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(أ)</w:t>
      </w:r>
      <w:r>
        <w:rPr>
          <w:rFonts w:ascii="Traditional Arabic" w:hAnsi="Traditional Arabic" w:cs="Traditional Arabic"/>
          <w:sz w:val="24"/>
          <w:szCs w:val="30"/>
        </w:rPr>
        <w:tab/>
      </w:r>
      <w:r w:rsidRPr="00576C24">
        <w:rPr>
          <w:rFonts w:ascii="Traditional Arabic" w:hAnsi="Traditional Arabic" w:cs="Traditional Arabic"/>
          <w:sz w:val="24"/>
          <w:szCs w:val="30"/>
        </w:rPr>
        <w:t>تُجار الزئبق الذين يشترون ويبيعون</w:t>
      </w:r>
      <w:r w:rsidRPr="00C54C12">
        <w:rPr>
          <w:rFonts w:ascii="Traditional Arabic" w:hAnsi="Traditional Arabic" w:cs="Traditional Arabic"/>
          <w:sz w:val="24"/>
          <w:szCs w:val="30"/>
        </w:rPr>
        <w:t xml:space="preserve"> </w:t>
      </w:r>
      <w:r w:rsidRPr="00576C24">
        <w:rPr>
          <w:rFonts w:ascii="Traditional Arabic" w:hAnsi="Traditional Arabic" w:cs="Traditional Arabic"/>
          <w:sz w:val="24"/>
          <w:szCs w:val="30"/>
        </w:rPr>
        <w:t>الزئبق ومركبات الزئبق</w:t>
      </w:r>
      <w:r>
        <w:rPr>
          <w:rFonts w:ascii="Traditional Arabic" w:hAnsi="Traditional Arabic" w:cs="Traditional Arabic"/>
          <w:sz w:val="24"/>
          <w:szCs w:val="30"/>
        </w:rPr>
        <w:t>،</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بوسائل منها</w:t>
      </w:r>
      <w:r w:rsidRPr="00576C24">
        <w:rPr>
          <w:rFonts w:ascii="Traditional Arabic" w:hAnsi="Traditional Arabic" w:cs="Traditional Arabic"/>
          <w:sz w:val="24"/>
          <w:szCs w:val="30"/>
        </w:rPr>
        <w:t xml:space="preserve"> الصادرات والواردات، والذين يكون لديهم كميات متفاوتة جاهزة ومتاحة في أ</w:t>
      </w:r>
      <w:r>
        <w:rPr>
          <w:rFonts w:ascii="Traditional Arabic" w:hAnsi="Traditional Arabic" w:cs="Traditional Arabic"/>
          <w:sz w:val="24"/>
          <w:szCs w:val="30"/>
        </w:rPr>
        <w:t>ي</w:t>
      </w:r>
      <w:r w:rsidRPr="00576C24">
        <w:rPr>
          <w:rFonts w:ascii="Traditional Arabic" w:hAnsi="Traditional Arabic" w:cs="Traditional Arabic"/>
          <w:sz w:val="24"/>
          <w:szCs w:val="30"/>
        </w:rPr>
        <w:t xml:space="preserve"> وقت؛</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(ب)</w:t>
      </w:r>
      <w:r>
        <w:rPr>
          <w:rFonts w:ascii="Traditional Arabic" w:hAnsi="Traditional Arabic" w:cs="Traditional Arabic"/>
          <w:sz w:val="24"/>
          <w:szCs w:val="30"/>
        </w:rPr>
        <w:tab/>
      </w:r>
      <w:r w:rsidRPr="00576C24">
        <w:rPr>
          <w:rFonts w:ascii="Traditional Arabic" w:hAnsi="Traditional Arabic" w:cs="Traditional Arabic"/>
          <w:sz w:val="24"/>
          <w:szCs w:val="30"/>
        </w:rPr>
        <w:t>مناجم الزئبق الأولي، التي قد تكون لديها مخزونات زئبق ينتظر البيع، ومن ثم تكون لديها كميات كبيرة مُتاحة في أوقات معينة تبعاً لحالة الطلب؛</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(ج)</w:t>
      </w:r>
      <w:r>
        <w:rPr>
          <w:rFonts w:ascii="Traditional Arabic" w:hAnsi="Traditional Arabic" w:cs="Traditional Arabic"/>
          <w:sz w:val="24"/>
          <w:szCs w:val="30"/>
        </w:rPr>
        <w:tab/>
      </w:r>
      <w:r w:rsidRPr="00576C24">
        <w:rPr>
          <w:rFonts w:ascii="Traditional Arabic" w:hAnsi="Traditional Arabic" w:cs="Traditional Arabic"/>
          <w:sz w:val="24"/>
          <w:szCs w:val="30"/>
        </w:rPr>
        <w:t>المرافق أو الأنشطة الأخرى</w:t>
      </w:r>
      <w:r>
        <w:rPr>
          <w:rFonts w:ascii="Traditional Arabic" w:hAnsi="Traditional Arabic" w:cs="Traditional Arabic"/>
          <w:sz w:val="24"/>
          <w:szCs w:val="30"/>
        </w:rPr>
        <w:t xml:space="preserve"> - إعادة التدوير مثلاً -</w:t>
      </w:r>
      <w:r w:rsidRPr="00576C24">
        <w:rPr>
          <w:rFonts w:ascii="Traditional Arabic" w:hAnsi="Traditional Arabic" w:cs="Traditional Arabic"/>
          <w:sz w:val="24"/>
          <w:szCs w:val="30"/>
        </w:rPr>
        <w:t xml:space="preserve"> التي تُنتج الزئبق أو مركبات الزئبق بما في ذلك مرافق معالجة نفايات الزئبق، </w:t>
      </w:r>
      <w:r>
        <w:rPr>
          <w:rFonts w:ascii="Traditional Arabic" w:hAnsi="Traditional Arabic" w:cs="Traditional Arabic"/>
          <w:sz w:val="24"/>
          <w:szCs w:val="30"/>
        </w:rPr>
        <w:t xml:space="preserve">التي قد تكون لديها أيضاً </w:t>
      </w:r>
      <w:r w:rsidRPr="00576C24">
        <w:rPr>
          <w:rFonts w:ascii="Traditional Arabic" w:hAnsi="Traditional Arabic" w:cs="Traditional Arabic"/>
          <w:sz w:val="24"/>
          <w:szCs w:val="30"/>
        </w:rPr>
        <w:t xml:space="preserve">مخزونات كبيرة مُتاحة، وذلك </w:t>
      </w:r>
      <w:r>
        <w:rPr>
          <w:rFonts w:ascii="Traditional Arabic" w:hAnsi="Traditional Arabic" w:cs="Traditional Arabic"/>
          <w:sz w:val="24"/>
          <w:szCs w:val="30"/>
        </w:rPr>
        <w:t>اعتماداً على ا</w:t>
      </w:r>
      <w:r w:rsidRPr="00576C24">
        <w:rPr>
          <w:rFonts w:ascii="Traditional Arabic" w:hAnsi="Traditional Arabic" w:cs="Traditional Arabic"/>
          <w:sz w:val="24"/>
          <w:szCs w:val="30"/>
        </w:rPr>
        <w:t>لطلب ال</w:t>
      </w:r>
      <w:r>
        <w:rPr>
          <w:rFonts w:ascii="Traditional Arabic" w:hAnsi="Traditional Arabic" w:cs="Traditional Arabic"/>
          <w:sz w:val="24"/>
          <w:szCs w:val="30"/>
        </w:rPr>
        <w:t xml:space="preserve">كلي </w:t>
      </w:r>
      <w:r w:rsidRPr="00576C24">
        <w:rPr>
          <w:rFonts w:ascii="Traditional Arabic" w:hAnsi="Traditional Arabic" w:cs="Traditional Arabic"/>
          <w:sz w:val="24"/>
          <w:szCs w:val="30"/>
        </w:rPr>
        <w:t xml:space="preserve">على الزئبق، أو ما إذا كان الزئبق </w:t>
      </w:r>
      <w:r>
        <w:rPr>
          <w:rFonts w:ascii="Traditional Arabic" w:hAnsi="Traditional Arabic" w:cs="Traditional Arabic"/>
          <w:sz w:val="24"/>
          <w:szCs w:val="30"/>
        </w:rPr>
        <w:t xml:space="preserve">فيها </w:t>
      </w:r>
      <w:r w:rsidRPr="00576C24">
        <w:rPr>
          <w:rFonts w:ascii="Traditional Arabic" w:hAnsi="Traditional Arabic" w:cs="Traditional Arabic"/>
          <w:sz w:val="24"/>
          <w:szCs w:val="30"/>
        </w:rPr>
        <w:t xml:space="preserve">محجوزاً ريثما يصدر قرار نهائي بما إذا كان </w:t>
      </w:r>
      <w:r>
        <w:rPr>
          <w:rFonts w:ascii="Traditional Arabic" w:hAnsi="Traditional Arabic" w:cs="Traditional Arabic"/>
          <w:sz w:val="24"/>
          <w:szCs w:val="30"/>
        </w:rPr>
        <w:t>س</w:t>
      </w:r>
      <w:r w:rsidRPr="00576C24">
        <w:rPr>
          <w:rFonts w:ascii="Traditional Arabic" w:hAnsi="Traditional Arabic" w:cs="Traditional Arabic"/>
          <w:sz w:val="24"/>
          <w:szCs w:val="30"/>
        </w:rPr>
        <w:t>يُ</w:t>
      </w:r>
      <w:r>
        <w:rPr>
          <w:rFonts w:ascii="Traditional Arabic" w:hAnsi="Traditional Arabic" w:cs="Traditional Arabic"/>
          <w:sz w:val="24"/>
          <w:szCs w:val="30"/>
        </w:rPr>
        <w:t xml:space="preserve">وجه </w:t>
      </w:r>
      <w:r w:rsidRPr="00576C24">
        <w:rPr>
          <w:rFonts w:ascii="Traditional Arabic" w:hAnsi="Traditional Arabic" w:cs="Traditional Arabic"/>
          <w:sz w:val="24"/>
          <w:szCs w:val="30"/>
        </w:rPr>
        <w:t>للتخلص منه؛</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(د)</w:t>
      </w:r>
      <w:r>
        <w:rPr>
          <w:rFonts w:ascii="Traditional Arabic" w:hAnsi="Traditional Arabic" w:cs="Traditional Arabic"/>
          <w:sz w:val="24"/>
          <w:szCs w:val="30"/>
        </w:rPr>
        <w:tab/>
      </w:r>
      <w:r w:rsidRPr="00576C24">
        <w:rPr>
          <w:rFonts w:ascii="Traditional Arabic" w:hAnsi="Traditional Arabic" w:cs="Traditional Arabic"/>
          <w:sz w:val="24"/>
          <w:szCs w:val="30"/>
        </w:rPr>
        <w:t>الحكومات الوطنية</w:t>
      </w:r>
      <w:r>
        <w:rPr>
          <w:rFonts w:ascii="Traditional Arabic" w:hAnsi="Traditional Arabic" w:cs="Traditional Arabic"/>
          <w:sz w:val="24"/>
          <w:szCs w:val="30"/>
        </w:rPr>
        <w:t>، التي قد تكون لديها</w:t>
      </w:r>
      <w:r w:rsidRPr="00576C24">
        <w:rPr>
          <w:rFonts w:ascii="Traditional Arabic" w:hAnsi="Traditional Arabic" w:cs="Traditional Arabic"/>
          <w:sz w:val="24"/>
          <w:szCs w:val="30"/>
        </w:rPr>
        <w:t xml:space="preserve"> مخزونات من الزئبق متاحة وجاهزة ناتجة عن </w:t>
      </w:r>
      <w:r>
        <w:rPr>
          <w:rFonts w:ascii="Traditional Arabic" w:hAnsi="Traditional Arabic" w:cs="Traditional Arabic"/>
          <w:sz w:val="24"/>
          <w:szCs w:val="30"/>
        </w:rPr>
        <w:t>مصادرة</w:t>
      </w:r>
      <w:r w:rsidRPr="00576C24">
        <w:rPr>
          <w:rFonts w:ascii="Traditional Arabic" w:hAnsi="Traditional Arabic" w:cs="Traditional Arabic"/>
          <w:sz w:val="24"/>
          <w:szCs w:val="30"/>
        </w:rPr>
        <w:t xml:space="preserve"> الزئبق، و</w:t>
      </w:r>
      <w:r>
        <w:rPr>
          <w:rFonts w:ascii="Traditional Arabic" w:hAnsi="Traditional Arabic" w:cs="Traditional Arabic"/>
          <w:sz w:val="24"/>
          <w:szCs w:val="30"/>
        </w:rPr>
        <w:t xml:space="preserve">من </w:t>
      </w:r>
      <w:r w:rsidRPr="00576C24">
        <w:rPr>
          <w:rFonts w:ascii="Traditional Arabic" w:hAnsi="Traditional Arabic" w:cs="Traditional Arabic"/>
          <w:sz w:val="24"/>
          <w:szCs w:val="30"/>
        </w:rPr>
        <w:t>الاستخدامات ال</w:t>
      </w:r>
      <w:r>
        <w:rPr>
          <w:rFonts w:ascii="Traditional Arabic" w:hAnsi="Traditional Arabic" w:cs="Traditional Arabic"/>
          <w:sz w:val="24"/>
          <w:szCs w:val="30"/>
        </w:rPr>
        <w:t>ـ</w:t>
      </w:r>
      <w:r w:rsidRPr="00576C24">
        <w:rPr>
          <w:rFonts w:ascii="Traditional Arabic" w:hAnsi="Traditional Arabic" w:cs="Traditional Arabic"/>
          <w:sz w:val="24"/>
          <w:szCs w:val="30"/>
        </w:rPr>
        <w:t>م</w:t>
      </w:r>
      <w:r>
        <w:rPr>
          <w:rFonts w:ascii="Traditional Arabic" w:hAnsi="Traditional Arabic" w:cs="Traditional Arabic"/>
          <w:sz w:val="24"/>
          <w:szCs w:val="30"/>
        </w:rPr>
        <w:t>ـ</w:t>
      </w:r>
      <w:r w:rsidRPr="00576C24">
        <w:rPr>
          <w:rFonts w:ascii="Traditional Arabic" w:hAnsi="Traditional Arabic" w:cs="Traditional Arabic"/>
          <w:sz w:val="24"/>
          <w:szCs w:val="30"/>
        </w:rPr>
        <w:t>ُرخص بها، مثل التخزين العسكري؛</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(هـ)</w:t>
      </w:r>
      <w:r>
        <w:rPr>
          <w:rFonts w:ascii="Traditional Arabic" w:hAnsi="Traditional Arabic" w:cs="Traditional Arabic"/>
          <w:sz w:val="24"/>
          <w:szCs w:val="30"/>
        </w:rPr>
        <w:tab/>
      </w:r>
      <w:r w:rsidRPr="00576C24">
        <w:rPr>
          <w:rFonts w:ascii="Traditional Arabic" w:hAnsi="Traditional Arabic" w:cs="Traditional Arabic"/>
          <w:sz w:val="24"/>
          <w:szCs w:val="30"/>
        </w:rPr>
        <w:t>مرافق إنتاج الزئبق والمنتجات ال</w:t>
      </w:r>
      <w:r>
        <w:rPr>
          <w:rFonts w:ascii="Traditional Arabic" w:hAnsi="Traditional Arabic" w:cs="Traditional Arabic"/>
          <w:sz w:val="24"/>
          <w:szCs w:val="30"/>
        </w:rPr>
        <w:t>ـ</w:t>
      </w:r>
      <w:r w:rsidRPr="00576C24">
        <w:rPr>
          <w:rFonts w:ascii="Traditional Arabic" w:hAnsi="Traditional Arabic" w:cs="Traditional Arabic"/>
          <w:sz w:val="24"/>
          <w:szCs w:val="30"/>
        </w:rPr>
        <w:t>م</w:t>
      </w:r>
      <w:r>
        <w:rPr>
          <w:rFonts w:ascii="Traditional Arabic" w:hAnsi="Traditional Arabic" w:cs="Traditional Arabic"/>
          <w:sz w:val="24"/>
          <w:szCs w:val="30"/>
        </w:rPr>
        <w:t>ـ</w:t>
      </w:r>
      <w:r w:rsidRPr="00576C24">
        <w:rPr>
          <w:rFonts w:ascii="Traditional Arabic" w:hAnsi="Traditional Arabic" w:cs="Traditional Arabic"/>
          <w:sz w:val="24"/>
          <w:szCs w:val="30"/>
        </w:rPr>
        <w:t xml:space="preserve">ُضاف إليها الزئبق، أو </w:t>
      </w:r>
      <w:r>
        <w:rPr>
          <w:rFonts w:ascii="Traditional Arabic" w:hAnsi="Traditional Arabic" w:cs="Traditional Arabic"/>
          <w:sz w:val="24"/>
          <w:szCs w:val="30"/>
        </w:rPr>
        <w:t>ا</w:t>
      </w:r>
      <w:r w:rsidRPr="00576C24">
        <w:rPr>
          <w:rFonts w:ascii="Traditional Arabic" w:hAnsi="Traditional Arabic" w:cs="Traditional Arabic"/>
          <w:sz w:val="24"/>
          <w:szCs w:val="30"/>
        </w:rPr>
        <w:t xml:space="preserve">لمرافق التي تستخدم الزئبق أو مركبات الزئبق، والتي قد </w:t>
      </w:r>
      <w:r>
        <w:rPr>
          <w:rFonts w:ascii="Traditional Arabic" w:hAnsi="Traditional Arabic" w:cs="Traditional Arabic"/>
          <w:sz w:val="24"/>
          <w:szCs w:val="30"/>
        </w:rPr>
        <w:t>تحتفظ أيضاً ب</w:t>
      </w:r>
      <w:r w:rsidRPr="00576C24">
        <w:rPr>
          <w:rFonts w:ascii="Traditional Arabic" w:hAnsi="Traditional Arabic" w:cs="Traditional Arabic"/>
          <w:sz w:val="24"/>
          <w:szCs w:val="30"/>
        </w:rPr>
        <w:t>مخزونات كبيرة من الزئبق رهناً بسلسلة الإمدادات والطلب الجاري.</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Pr>
          <w:rFonts w:ascii="Traditional Arabic" w:hAnsi="Traditional Arabic" w:cs="Traditional Arabic"/>
          <w:sz w:val="24"/>
          <w:szCs w:val="30"/>
        </w:rPr>
        <w:t xml:space="preserve">وقد </w:t>
      </w:r>
      <w:r w:rsidRPr="00576C24">
        <w:rPr>
          <w:rFonts w:ascii="Traditional Arabic" w:hAnsi="Traditional Arabic" w:cs="Traditional Arabic"/>
          <w:sz w:val="24"/>
          <w:szCs w:val="30"/>
        </w:rPr>
        <w:t xml:space="preserve">يُساعد </w:t>
      </w:r>
      <w:r>
        <w:rPr>
          <w:rFonts w:ascii="Traditional Arabic" w:hAnsi="Traditional Arabic" w:cs="Traditional Arabic"/>
          <w:sz w:val="24"/>
          <w:szCs w:val="30"/>
        </w:rPr>
        <w:t>على تقييم مثل هذه المرافق بحث أي</w:t>
      </w:r>
      <w:r w:rsidRPr="00576C24">
        <w:rPr>
          <w:rFonts w:ascii="Traditional Arabic" w:hAnsi="Traditional Arabic" w:cs="Traditional Arabic"/>
          <w:sz w:val="24"/>
          <w:szCs w:val="30"/>
        </w:rPr>
        <w:t xml:space="preserve"> إعفاءات مُسجلة بموجب الاتفاقية، وكذلك البيانات التي تُعرض بموجب </w:t>
      </w:r>
      <w:r>
        <w:rPr>
          <w:rFonts w:ascii="Traditional Arabic" w:hAnsi="Traditional Arabic" w:cs="Traditional Arabic"/>
          <w:sz w:val="24"/>
          <w:szCs w:val="30"/>
        </w:rPr>
        <w:t>القائمة العالمية بمرافق ا</w:t>
      </w:r>
      <w:r w:rsidRPr="00576C24">
        <w:rPr>
          <w:rFonts w:ascii="Traditional Arabic" w:hAnsi="Traditional Arabic" w:cs="Traditional Arabic"/>
          <w:sz w:val="24"/>
          <w:szCs w:val="30"/>
        </w:rPr>
        <w:t>لكلور</w:t>
      </w:r>
      <w:r>
        <w:rPr>
          <w:rFonts w:ascii="Traditional Arabic" w:hAnsi="Traditional Arabic" w:cs="Traditional Arabic"/>
          <w:sz w:val="24"/>
          <w:szCs w:val="30"/>
        </w:rPr>
        <w:t xml:space="preserve"> و</w:t>
      </w:r>
      <w:r w:rsidRPr="00576C24">
        <w:rPr>
          <w:rFonts w:ascii="Traditional Arabic" w:hAnsi="Traditional Arabic" w:cs="Traditional Arabic"/>
          <w:sz w:val="24"/>
          <w:szCs w:val="30"/>
        </w:rPr>
        <w:t>القلوي</w:t>
      </w:r>
      <w:r>
        <w:rPr>
          <w:rFonts w:ascii="Traditional Arabic" w:hAnsi="Traditional Arabic" w:cs="Traditional Arabic"/>
          <w:sz w:val="24"/>
          <w:szCs w:val="30"/>
        </w:rPr>
        <w:t>ات</w:t>
      </w:r>
      <w:r w:rsidRPr="00576C24">
        <w:rPr>
          <w:rFonts w:ascii="Traditional Arabic" w:hAnsi="Traditional Arabic" w:cs="Traditional Arabic"/>
          <w:sz w:val="24"/>
          <w:szCs w:val="30"/>
        </w:rPr>
        <w:t xml:space="preserve"> التي نشرها برنامج الأمم المتحدة للبيئة</w:t>
      </w:r>
      <w:r w:rsidRPr="006A0852">
        <w:rPr>
          <w:rFonts w:ascii="Traditional Arabic" w:hAnsi="Traditional Arabic" w:cs="Traditional Arabic"/>
          <w:sz w:val="30"/>
          <w:szCs w:val="30"/>
          <w:vertAlign w:val="superscript"/>
        </w:rPr>
        <w:t>(</w:t>
      </w:r>
      <w:r w:rsidRPr="006A0852">
        <w:rPr>
          <w:rStyle w:val="FootnoteReference"/>
          <w:rFonts w:ascii="Traditional Arabic" w:hAnsi="Traditional Arabic" w:cs="Traditional Arabic"/>
          <w:sz w:val="30"/>
          <w:szCs w:val="30"/>
        </w:rPr>
        <w:footnoteReference w:id="1"/>
      </w:r>
      <w:r w:rsidRPr="006A0852">
        <w:rPr>
          <w:rFonts w:ascii="Traditional Arabic" w:hAnsi="Traditional Arabic" w:cs="Traditional Arabic"/>
          <w:sz w:val="30"/>
          <w:szCs w:val="30"/>
          <w:vertAlign w:val="superscript"/>
        </w:rPr>
        <w:t>)</w:t>
      </w:r>
      <w:r w:rsidRPr="00576C24">
        <w:rPr>
          <w:rFonts w:ascii="Traditional Arabic" w:hAnsi="Traditional Arabic" w:cs="Traditional Arabic"/>
          <w:sz w:val="24"/>
          <w:szCs w:val="30"/>
        </w:rPr>
        <w:t>.</w:t>
      </w:r>
      <w:r w:rsidRPr="00CF64E8">
        <w:rPr>
          <w:rStyle w:val="FootnoteReference"/>
          <w:rFonts w:ascii="Traditional Arabic" w:hAnsi="Traditional Arabic" w:cs="Traditional Arabic"/>
          <w:sz w:val="30"/>
          <w:szCs w:val="30"/>
        </w:rPr>
        <w:t xml:space="preserve"> </w:t>
      </w:r>
      <w:r>
        <w:rPr>
          <w:rFonts w:ascii="Traditional Arabic" w:hAnsi="Traditional Arabic" w:cs="Traditional Arabic"/>
          <w:sz w:val="24"/>
          <w:szCs w:val="30"/>
        </w:rPr>
        <w:t>وعلى النحو الذي جرت م</w:t>
      </w:r>
      <w:r w:rsidRPr="00576C24">
        <w:rPr>
          <w:rFonts w:ascii="Traditional Arabic" w:hAnsi="Traditional Arabic" w:cs="Traditional Arabic"/>
          <w:sz w:val="24"/>
          <w:szCs w:val="30"/>
        </w:rPr>
        <w:t>ناقشته</w:t>
      </w:r>
      <w:r>
        <w:rPr>
          <w:rFonts w:ascii="Traditional Arabic" w:hAnsi="Traditional Arabic" w:cs="Traditional Arabic"/>
          <w:sz w:val="24"/>
          <w:szCs w:val="30"/>
        </w:rPr>
        <w:t xml:space="preserve"> أعلاه</w:t>
      </w:r>
      <w:r w:rsidRPr="00576C24">
        <w:rPr>
          <w:rFonts w:ascii="Traditional Arabic" w:hAnsi="Traditional Arabic" w:cs="Traditional Arabic"/>
          <w:sz w:val="24"/>
          <w:szCs w:val="30"/>
        </w:rPr>
        <w:t xml:space="preserve">، فإن المعلومات </w:t>
      </w:r>
      <w:r>
        <w:rPr>
          <w:rFonts w:ascii="Traditional Arabic" w:hAnsi="Traditional Arabic" w:cs="Traditional Arabic"/>
          <w:sz w:val="24"/>
          <w:szCs w:val="30"/>
        </w:rPr>
        <w:t>التي تجمع</w:t>
      </w:r>
      <w:r w:rsidRPr="00576C24">
        <w:rPr>
          <w:rFonts w:ascii="Traditional Arabic" w:hAnsi="Traditional Arabic" w:cs="Traditional Arabic"/>
          <w:sz w:val="24"/>
          <w:szCs w:val="30"/>
        </w:rPr>
        <w:t xml:space="preserve"> عن طريق </w:t>
      </w:r>
      <w:r>
        <w:rPr>
          <w:rFonts w:ascii="Traditional Arabic" w:hAnsi="Traditional Arabic" w:cs="Traditional Arabic"/>
          <w:sz w:val="24"/>
          <w:szCs w:val="30"/>
        </w:rPr>
        <w:t>قوائم الجرد</w:t>
      </w:r>
      <w:r w:rsidRPr="00576C24">
        <w:rPr>
          <w:rFonts w:ascii="Traditional Arabic" w:hAnsi="Traditional Arabic" w:cs="Traditional Arabic"/>
          <w:sz w:val="24"/>
          <w:szCs w:val="30"/>
        </w:rPr>
        <w:t xml:space="preserve"> الوطنية للزئبق، الموضوعة مثلاً بموجب التقييم المبدئي ل</w:t>
      </w:r>
      <w:r>
        <w:rPr>
          <w:rFonts w:ascii="Traditional Arabic" w:hAnsi="Traditional Arabic" w:cs="Traditional Arabic"/>
          <w:sz w:val="24"/>
          <w:szCs w:val="30"/>
        </w:rPr>
        <w:t xml:space="preserve">اتفاقية </w:t>
      </w:r>
      <w:proofErr w:type="spellStart"/>
      <w:r>
        <w:rPr>
          <w:rFonts w:ascii="Traditional Arabic" w:hAnsi="Traditional Arabic" w:cs="Traditional Arabic"/>
          <w:sz w:val="24"/>
          <w:szCs w:val="30"/>
        </w:rPr>
        <w:t>م</w:t>
      </w:r>
      <w:r w:rsidRPr="00576C24">
        <w:rPr>
          <w:rFonts w:ascii="Traditional Arabic" w:hAnsi="Traditional Arabic" w:cs="Traditional Arabic"/>
          <w:sz w:val="24"/>
          <w:szCs w:val="30"/>
        </w:rPr>
        <w:t>يناماتا</w:t>
      </w:r>
      <w:proofErr w:type="spellEnd"/>
      <w:r w:rsidRPr="00576C24">
        <w:rPr>
          <w:rFonts w:ascii="Traditional Arabic" w:hAnsi="Traditional Arabic" w:cs="Traditional Arabic"/>
          <w:sz w:val="24"/>
          <w:szCs w:val="30"/>
        </w:rPr>
        <w:t>، قد يساعد أيضاً في تحديد المخزونات، وكذلك في بحث التصاريح التي تصدر بتخزين الزئبق أو مركبات الزئبق، إذا</w:t>
      </w:r>
      <w:r>
        <w:rPr>
          <w:rFonts w:ascii="Traditional Arabic" w:hAnsi="Traditional Arabic" w:cs="Traditional Arabic"/>
          <w:sz w:val="24"/>
          <w:szCs w:val="30"/>
        </w:rPr>
        <w:t xml:space="preserve"> وجد نظام لإصدار </w:t>
      </w:r>
      <w:r w:rsidRPr="00576C24">
        <w:rPr>
          <w:rFonts w:ascii="Traditional Arabic" w:hAnsi="Traditional Arabic" w:cs="Traditional Arabic"/>
          <w:sz w:val="24"/>
          <w:szCs w:val="30"/>
        </w:rPr>
        <w:t xml:space="preserve">مثل </w:t>
      </w:r>
      <w:r>
        <w:rPr>
          <w:rFonts w:ascii="Traditional Arabic" w:hAnsi="Traditional Arabic" w:cs="Traditional Arabic"/>
          <w:sz w:val="24"/>
          <w:szCs w:val="30"/>
        </w:rPr>
        <w:t xml:space="preserve">تلك </w:t>
      </w:r>
      <w:r w:rsidRPr="00576C24">
        <w:rPr>
          <w:rFonts w:ascii="Traditional Arabic" w:hAnsi="Traditional Arabic" w:cs="Traditional Arabic"/>
          <w:sz w:val="24"/>
          <w:szCs w:val="30"/>
        </w:rPr>
        <w:t>التصاريح.</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وعقب تحديد المرافق ذات الصلة، قد يكون من </w:t>
      </w:r>
      <w:r>
        <w:rPr>
          <w:rFonts w:ascii="Traditional Arabic" w:hAnsi="Traditional Arabic" w:cs="Traditional Arabic"/>
          <w:sz w:val="24"/>
          <w:szCs w:val="30"/>
        </w:rPr>
        <w:t>المفيد</w:t>
      </w:r>
      <w:r w:rsidRPr="00576C24">
        <w:rPr>
          <w:rFonts w:ascii="Traditional Arabic" w:hAnsi="Traditional Arabic" w:cs="Traditional Arabic"/>
          <w:sz w:val="24"/>
          <w:szCs w:val="30"/>
        </w:rPr>
        <w:t xml:space="preserve"> إجراء تقييم مكتبي لتحديد ما إذا كانت المرافق لديها مخزونات يزيد حجمها على 50 طناً</w:t>
      </w:r>
      <w:r>
        <w:rPr>
          <w:rFonts w:ascii="Traditional Arabic" w:hAnsi="Traditional Arabic" w:cs="Traditional Arabic"/>
          <w:sz w:val="24"/>
          <w:szCs w:val="30"/>
        </w:rPr>
        <w:t xml:space="preserve"> </w:t>
      </w:r>
      <w:proofErr w:type="spellStart"/>
      <w:r>
        <w:rPr>
          <w:rFonts w:ascii="Traditional Arabic" w:hAnsi="Traditional Arabic" w:cs="Traditional Arabic"/>
          <w:sz w:val="24"/>
          <w:szCs w:val="30"/>
        </w:rPr>
        <w:t>مترياً</w:t>
      </w:r>
      <w:proofErr w:type="spellEnd"/>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وقد يعتمد تحديد ذلك على منهج توازن الكتلة الذي يأخذ في الحسبان المدخلات، والمخرجات، والمواد المتولدة والمواد المستهلكة، مثلاً ما يلي</w:t>
      </w:r>
      <w:r w:rsidRPr="00576C24">
        <w:rPr>
          <w:rFonts w:ascii="Traditional Arabic" w:hAnsi="Traditional Arabic" w:cs="Traditional Arabic"/>
          <w:sz w:val="24"/>
          <w:szCs w:val="30"/>
        </w:rPr>
        <w:t xml:space="preserve">: </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(أ)</w:t>
      </w:r>
      <w:r>
        <w:rPr>
          <w:rFonts w:ascii="Traditional Arabic" w:hAnsi="Traditional Arabic" w:cs="Traditional Arabic"/>
          <w:sz w:val="24"/>
          <w:szCs w:val="30"/>
        </w:rPr>
        <w:tab/>
      </w:r>
      <w:r w:rsidRPr="00576C24">
        <w:rPr>
          <w:rFonts w:ascii="Traditional Arabic" w:hAnsi="Traditional Arabic" w:cs="Traditional Arabic"/>
          <w:sz w:val="24"/>
          <w:szCs w:val="30"/>
        </w:rPr>
        <w:t xml:space="preserve">الكميات الحالية </w:t>
      </w:r>
      <w:r>
        <w:rPr>
          <w:rFonts w:ascii="Traditional Arabic" w:hAnsi="Traditional Arabic" w:cs="Traditional Arabic"/>
          <w:sz w:val="24"/>
          <w:szCs w:val="30"/>
        </w:rPr>
        <w:t xml:space="preserve">وتركيبة </w:t>
      </w:r>
      <w:r w:rsidRPr="00576C24">
        <w:rPr>
          <w:rFonts w:ascii="Traditional Arabic" w:hAnsi="Traditional Arabic" w:cs="Traditional Arabic"/>
          <w:sz w:val="24"/>
          <w:szCs w:val="30"/>
        </w:rPr>
        <w:t>الزئبق أو مركبات الزئبق المستخدمة؛</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(ب)</w:t>
      </w:r>
      <w:r>
        <w:rPr>
          <w:rFonts w:ascii="Traditional Arabic" w:hAnsi="Traditional Arabic" w:cs="Traditional Arabic"/>
          <w:sz w:val="24"/>
          <w:szCs w:val="30"/>
        </w:rPr>
        <w:tab/>
        <w:t xml:space="preserve">الكميات </w:t>
      </w:r>
      <w:proofErr w:type="spellStart"/>
      <w:r>
        <w:rPr>
          <w:rFonts w:ascii="Traditional Arabic" w:hAnsi="Traditional Arabic" w:cs="Traditional Arabic"/>
          <w:sz w:val="24"/>
          <w:szCs w:val="30"/>
        </w:rPr>
        <w:t>المشتراة</w:t>
      </w:r>
      <w:proofErr w:type="spellEnd"/>
      <w:r>
        <w:rPr>
          <w:rFonts w:ascii="Traditional Arabic" w:hAnsi="Traditional Arabic" w:cs="Traditional Arabic"/>
          <w:sz w:val="24"/>
          <w:szCs w:val="30"/>
        </w:rPr>
        <w:t xml:space="preserve"> من</w:t>
      </w:r>
      <w:r w:rsidRPr="00576C24">
        <w:rPr>
          <w:rFonts w:ascii="Traditional Arabic" w:hAnsi="Traditional Arabic" w:cs="Traditional Arabic"/>
          <w:sz w:val="24"/>
          <w:szCs w:val="30"/>
        </w:rPr>
        <w:t xml:space="preserve"> الزئبق أو مركبات الزئبق؛</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(ج)</w:t>
      </w:r>
      <w:r>
        <w:rPr>
          <w:rFonts w:ascii="Traditional Arabic" w:hAnsi="Traditional Arabic" w:cs="Traditional Arabic"/>
          <w:sz w:val="24"/>
          <w:szCs w:val="30"/>
        </w:rPr>
        <w:tab/>
      </w:r>
      <w:r w:rsidRPr="00576C24">
        <w:rPr>
          <w:rFonts w:ascii="Traditional Arabic" w:hAnsi="Traditional Arabic" w:cs="Traditional Arabic"/>
          <w:sz w:val="24"/>
          <w:szCs w:val="30"/>
        </w:rPr>
        <w:t>كميات نفايات الزئبق التي يتم التخلص منها أو إدارتها؛</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24"/>
          <w:rtl w:val="0"/>
        </w:rPr>
      </w:pPr>
      <w:r>
        <w:rPr>
          <w:rFonts w:ascii="Traditional Arabic" w:hAnsi="Traditional Arabic" w:cs="Traditional Arabic"/>
          <w:sz w:val="24"/>
          <w:szCs w:val="30"/>
        </w:rPr>
        <w:tab/>
      </w:r>
      <w:r w:rsidRPr="00576C24">
        <w:rPr>
          <w:rFonts w:ascii="Traditional Arabic" w:hAnsi="Traditional Arabic" w:cs="Traditional Arabic"/>
          <w:sz w:val="24"/>
          <w:szCs w:val="30"/>
        </w:rPr>
        <w:t>(</w:t>
      </w:r>
      <w:r>
        <w:rPr>
          <w:rFonts w:ascii="Traditional Arabic" w:hAnsi="Traditional Arabic" w:cs="Traditional Arabic"/>
          <w:sz w:val="24"/>
          <w:szCs w:val="30"/>
        </w:rPr>
        <w:t>د</w:t>
      </w:r>
      <w:r w:rsidRPr="00576C24">
        <w:rPr>
          <w:rFonts w:ascii="Traditional Arabic" w:hAnsi="Traditional Arabic" w:cs="Traditional Arabic"/>
          <w:sz w:val="24"/>
          <w:szCs w:val="30"/>
        </w:rPr>
        <w:t>)</w:t>
      </w:r>
      <w:r>
        <w:rPr>
          <w:rFonts w:ascii="Traditional Arabic" w:hAnsi="Traditional Arabic" w:cs="Traditional Arabic"/>
          <w:sz w:val="24"/>
          <w:szCs w:val="30"/>
        </w:rPr>
        <w:tab/>
        <w:t>الكميات المباعة من</w:t>
      </w:r>
      <w:r w:rsidRPr="00576C24">
        <w:rPr>
          <w:rFonts w:ascii="Traditional Arabic" w:hAnsi="Traditional Arabic" w:cs="Traditional Arabic"/>
          <w:sz w:val="24"/>
          <w:szCs w:val="30"/>
        </w:rPr>
        <w:t xml:space="preserve"> الزئبق</w:t>
      </w:r>
      <w:r>
        <w:rPr>
          <w:rFonts w:ascii="Traditional Arabic" w:hAnsi="Traditional Arabic" w:cs="Traditional Arabic"/>
          <w:sz w:val="24"/>
          <w:szCs w:val="30"/>
        </w:rPr>
        <w:t xml:space="preserve"> أو مركبات الزئبق</w:t>
      </w:r>
      <w:r w:rsidRPr="00576C24">
        <w:rPr>
          <w:rFonts w:ascii="Traditional Arabic" w:hAnsi="Traditional Arabic" w:cs="Traditional Arabic"/>
          <w:sz w:val="24"/>
          <w:szCs w:val="30"/>
        </w:rPr>
        <w:t>؛</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jc w:val="both"/>
        <w:rPr>
          <w:rFonts w:ascii="Traditional Arabic" w:hAnsi="Traditional Arabic" w:cs="Traditional Arabic"/>
          <w:sz w:val="24"/>
          <w:szCs w:val="30"/>
        </w:rPr>
      </w:pPr>
      <w:r>
        <w:rPr>
          <w:rFonts w:ascii="Traditional Arabic" w:hAnsi="Traditional Arabic" w:cs="Traditional Arabic"/>
          <w:sz w:val="24"/>
          <w:szCs w:val="30"/>
        </w:rPr>
        <w:tab/>
      </w:r>
      <w:r w:rsidRPr="00576C24">
        <w:rPr>
          <w:rFonts w:ascii="Traditional Arabic" w:hAnsi="Traditional Arabic" w:cs="Traditional Arabic"/>
          <w:sz w:val="24"/>
          <w:szCs w:val="30"/>
        </w:rPr>
        <w:t>(</w:t>
      </w:r>
      <w:r>
        <w:rPr>
          <w:rFonts w:ascii="Traditional Arabic" w:hAnsi="Traditional Arabic" w:cs="Traditional Arabic"/>
          <w:sz w:val="24"/>
          <w:szCs w:val="30"/>
        </w:rPr>
        <w:t>ه</w:t>
      </w:r>
      <w:r w:rsidRPr="00576C24">
        <w:rPr>
          <w:rFonts w:ascii="Traditional Arabic" w:hAnsi="Traditional Arabic" w:cs="Traditional Arabic"/>
          <w:sz w:val="24"/>
          <w:szCs w:val="30"/>
        </w:rPr>
        <w:t>)</w:t>
      </w:r>
      <w:r>
        <w:rPr>
          <w:rFonts w:ascii="Traditional Arabic" w:hAnsi="Traditional Arabic" w:cs="Traditional Arabic"/>
          <w:sz w:val="24"/>
          <w:szCs w:val="30"/>
        </w:rPr>
        <w:tab/>
      </w:r>
      <w:r w:rsidRPr="00576C24">
        <w:rPr>
          <w:rFonts w:ascii="Traditional Arabic" w:hAnsi="Traditional Arabic" w:cs="Traditional Arabic"/>
          <w:sz w:val="24"/>
          <w:szCs w:val="30"/>
        </w:rPr>
        <w:t>الكميات التقديرية من الزئبق أو من مركبات الزئبق التي تُفقد في البيئة، أو يتم استعادتها من عمليات التصنيع</w:t>
      </w:r>
      <w:r>
        <w:rPr>
          <w:rFonts w:ascii="Traditional Arabic" w:hAnsi="Traditional Arabic" w:cs="Traditional Arabic"/>
          <w:sz w:val="24"/>
          <w:szCs w:val="30"/>
        </w:rPr>
        <w:t>.</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قد تتوافر المعلومات من العمليات الوطنية لإدارة واردات الزئبق، </w:t>
      </w:r>
      <w:r>
        <w:rPr>
          <w:rFonts w:ascii="Traditional Arabic" w:hAnsi="Traditional Arabic" w:cs="Traditional Arabic"/>
          <w:sz w:val="24"/>
          <w:szCs w:val="30"/>
        </w:rPr>
        <w:t>و</w:t>
      </w:r>
      <w:r w:rsidRPr="00576C24">
        <w:rPr>
          <w:rFonts w:ascii="Traditional Arabic" w:hAnsi="Traditional Arabic" w:cs="Traditional Arabic"/>
          <w:sz w:val="24"/>
          <w:szCs w:val="30"/>
        </w:rPr>
        <w:t xml:space="preserve">من المعلومات </w:t>
      </w:r>
      <w:r>
        <w:rPr>
          <w:rFonts w:ascii="Traditional Arabic" w:hAnsi="Traditional Arabic" w:cs="Traditional Arabic"/>
          <w:sz w:val="24"/>
          <w:szCs w:val="30"/>
        </w:rPr>
        <w:t>المتعلقة</w:t>
      </w:r>
      <w:r w:rsidRPr="00576C24">
        <w:rPr>
          <w:rFonts w:ascii="Traditional Arabic" w:hAnsi="Traditional Arabic" w:cs="Traditional Arabic"/>
          <w:sz w:val="24"/>
          <w:szCs w:val="30"/>
        </w:rPr>
        <w:t xml:space="preserve"> بتسويق الزئبق وطنياً ومن سجلات المرافق الخاضعة للتصاريح البيئية. </w:t>
      </w:r>
      <w:r>
        <w:rPr>
          <w:rFonts w:ascii="Traditional Arabic" w:hAnsi="Traditional Arabic" w:cs="Traditional Arabic"/>
          <w:sz w:val="24"/>
          <w:szCs w:val="30"/>
        </w:rPr>
        <w:t xml:space="preserve">وقد ييسر مثل هذه التقييمات </w:t>
      </w:r>
      <w:r w:rsidRPr="00576C24">
        <w:rPr>
          <w:rFonts w:ascii="Traditional Arabic" w:hAnsi="Traditional Arabic" w:cs="Traditional Arabic"/>
          <w:sz w:val="24"/>
          <w:szCs w:val="30"/>
        </w:rPr>
        <w:t xml:space="preserve">الإبلاغ </w:t>
      </w:r>
      <w:r>
        <w:rPr>
          <w:rFonts w:ascii="Traditional Arabic" w:hAnsi="Traditional Arabic" w:cs="Traditional Arabic"/>
          <w:sz w:val="24"/>
          <w:szCs w:val="30"/>
        </w:rPr>
        <w:t>الذي تقوم به ا</w:t>
      </w:r>
      <w:r w:rsidRPr="00576C24">
        <w:rPr>
          <w:rFonts w:ascii="Traditional Arabic" w:hAnsi="Traditional Arabic" w:cs="Traditional Arabic"/>
          <w:sz w:val="24"/>
          <w:szCs w:val="30"/>
        </w:rPr>
        <w:t>لمرافق، وكذلك</w:t>
      </w:r>
      <w:r>
        <w:rPr>
          <w:rFonts w:ascii="Traditional Arabic" w:hAnsi="Traditional Arabic" w:cs="Traditional Arabic"/>
          <w:sz w:val="24"/>
          <w:szCs w:val="30"/>
        </w:rPr>
        <w:t xml:space="preserve"> تعهد</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ا</w:t>
      </w:r>
      <w:r w:rsidRPr="00576C24">
        <w:rPr>
          <w:rFonts w:ascii="Traditional Arabic" w:hAnsi="Traditional Arabic" w:cs="Traditional Arabic"/>
          <w:sz w:val="24"/>
          <w:szCs w:val="30"/>
        </w:rPr>
        <w:t xml:space="preserve">لسجلات التفصيلية. وقد </w:t>
      </w:r>
      <w:r>
        <w:rPr>
          <w:rFonts w:ascii="Traditional Arabic" w:hAnsi="Traditional Arabic" w:cs="Traditional Arabic"/>
          <w:sz w:val="24"/>
          <w:szCs w:val="30"/>
        </w:rPr>
        <w:t>يكون من المفيد</w:t>
      </w:r>
      <w:r w:rsidRPr="00576C24">
        <w:rPr>
          <w:rFonts w:ascii="Traditional Arabic" w:hAnsi="Traditional Arabic" w:cs="Traditional Arabic"/>
          <w:sz w:val="24"/>
          <w:szCs w:val="30"/>
        </w:rPr>
        <w:t xml:space="preserve"> إجراء تقييم تفصيلي للسجلات المتعلقة بمرفق ما، وكذلك الاتصال المباشر والتفتيش </w:t>
      </w:r>
      <w:r>
        <w:rPr>
          <w:rFonts w:ascii="Traditional Arabic" w:hAnsi="Traditional Arabic" w:cs="Traditional Arabic"/>
          <w:sz w:val="24"/>
          <w:szCs w:val="30"/>
        </w:rPr>
        <w:t>للموقع</w:t>
      </w:r>
      <w:r w:rsidRPr="00576C24">
        <w:rPr>
          <w:rFonts w:ascii="Traditional Arabic" w:hAnsi="Traditional Arabic" w:cs="Traditional Arabic"/>
          <w:sz w:val="24"/>
          <w:szCs w:val="30"/>
        </w:rPr>
        <w:t>.</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after="80" w:line="400" w:lineRule="exact"/>
        <w:ind w:left="1134"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وعند تقييم مستوى المخزونات الموجودة فعلياً لدى المرافق، قد </w:t>
      </w:r>
      <w:r>
        <w:rPr>
          <w:rFonts w:ascii="Traditional Arabic" w:hAnsi="Traditional Arabic" w:cs="Traditional Arabic"/>
          <w:sz w:val="24"/>
          <w:szCs w:val="30"/>
        </w:rPr>
        <w:t xml:space="preserve">يكون من المفيد إجراء </w:t>
      </w:r>
      <w:r w:rsidRPr="00576C24">
        <w:rPr>
          <w:rFonts w:ascii="Traditional Arabic" w:hAnsi="Traditional Arabic" w:cs="Traditional Arabic"/>
          <w:sz w:val="24"/>
          <w:szCs w:val="30"/>
        </w:rPr>
        <w:t xml:space="preserve">تفتيش بصرى </w:t>
      </w:r>
      <w:r>
        <w:rPr>
          <w:rFonts w:ascii="Traditional Arabic" w:hAnsi="Traditional Arabic" w:cs="Traditional Arabic"/>
          <w:sz w:val="24"/>
          <w:szCs w:val="30"/>
        </w:rPr>
        <w:t>للتحقق</w:t>
      </w:r>
      <w:r w:rsidRPr="00576C24">
        <w:rPr>
          <w:rFonts w:ascii="Traditional Arabic" w:hAnsi="Traditional Arabic" w:cs="Traditional Arabic"/>
          <w:sz w:val="24"/>
          <w:szCs w:val="30"/>
        </w:rPr>
        <w:t xml:space="preserve"> من كميات الزئبق </w:t>
      </w:r>
      <w:r>
        <w:rPr>
          <w:rFonts w:ascii="Traditional Arabic" w:hAnsi="Traditional Arabic" w:cs="Traditional Arabic"/>
          <w:sz w:val="24"/>
          <w:szCs w:val="30"/>
        </w:rPr>
        <w:t>المخزنة</w:t>
      </w:r>
      <w:r w:rsidRPr="00576C24">
        <w:rPr>
          <w:rFonts w:ascii="Traditional Arabic" w:hAnsi="Traditional Arabic" w:cs="Traditional Arabic"/>
          <w:sz w:val="24"/>
          <w:szCs w:val="30"/>
        </w:rPr>
        <w:t xml:space="preserve">. وكدليل إرشادي لذلك، فإن </w:t>
      </w:r>
      <w:r>
        <w:rPr>
          <w:rFonts w:ascii="Traditional Arabic" w:hAnsi="Traditional Arabic" w:cs="Traditional Arabic"/>
          <w:sz w:val="24"/>
          <w:szCs w:val="30"/>
        </w:rPr>
        <w:t>دورق</w:t>
      </w:r>
      <w:r w:rsidRPr="00576C24">
        <w:rPr>
          <w:rFonts w:ascii="Traditional Arabic" w:hAnsi="Traditional Arabic" w:cs="Traditional Arabic"/>
          <w:sz w:val="24"/>
          <w:szCs w:val="30"/>
        </w:rPr>
        <w:t xml:space="preserve"> الزئبق </w:t>
      </w:r>
      <w:r>
        <w:rPr>
          <w:rFonts w:ascii="Traditional Arabic" w:hAnsi="Traditional Arabic" w:cs="Traditional Arabic"/>
          <w:sz w:val="24"/>
          <w:szCs w:val="30"/>
        </w:rPr>
        <w:t>الذي</w:t>
      </w:r>
      <w:r w:rsidRPr="00576C24">
        <w:rPr>
          <w:rFonts w:ascii="Traditional Arabic" w:hAnsi="Traditional Arabic" w:cs="Traditional Arabic"/>
          <w:sz w:val="24"/>
          <w:szCs w:val="30"/>
        </w:rPr>
        <w:t xml:space="preserve"> تبلغ سعته 35 كغ قد تكون أبعاده التقريبية هي</w:t>
      </w:r>
      <w:r>
        <w:rPr>
          <w:rFonts w:ascii="Traditional Arabic" w:hAnsi="Traditional Arabic" w:cs="Traditional Arabic"/>
          <w:sz w:val="24"/>
          <w:szCs w:val="30"/>
        </w:rPr>
        <w:t xml:space="preserve"> ارتفاع</w:t>
      </w:r>
      <w:r w:rsidRPr="00576C24">
        <w:rPr>
          <w:rFonts w:ascii="Traditional Arabic" w:hAnsi="Traditional Arabic" w:cs="Traditional Arabic"/>
          <w:sz w:val="24"/>
          <w:szCs w:val="30"/>
        </w:rPr>
        <w:t xml:space="preserve"> 30 سم وقطر 12,5سم. أما الحاوية التي تصلح ل</w:t>
      </w:r>
      <w:r>
        <w:rPr>
          <w:rFonts w:ascii="Traditional Arabic" w:hAnsi="Traditional Arabic" w:cs="Traditional Arabic"/>
          <w:sz w:val="24"/>
          <w:szCs w:val="30"/>
        </w:rPr>
        <w:t xml:space="preserve">تخزين </w:t>
      </w:r>
      <w:r w:rsidRPr="00576C24">
        <w:rPr>
          <w:rFonts w:ascii="Traditional Arabic" w:hAnsi="Traditional Arabic" w:cs="Traditional Arabic"/>
          <w:sz w:val="24"/>
          <w:szCs w:val="30"/>
        </w:rPr>
        <w:t xml:space="preserve">طن </w:t>
      </w:r>
      <w:r w:rsidRPr="00576C24">
        <w:rPr>
          <w:rFonts w:ascii="Traditional Arabic" w:hAnsi="Traditional Arabic" w:cs="Traditional Arabic" w:hint="cs"/>
          <w:sz w:val="24"/>
          <w:szCs w:val="30"/>
        </w:rPr>
        <w:t>متري</w:t>
      </w:r>
      <w:r w:rsidRPr="00576C24">
        <w:rPr>
          <w:rFonts w:ascii="Traditional Arabic" w:hAnsi="Traditional Arabic" w:cs="Traditional Arabic"/>
          <w:sz w:val="24"/>
          <w:szCs w:val="30"/>
        </w:rPr>
        <w:t xml:space="preserve"> من الزئبق </w:t>
      </w:r>
      <w:r>
        <w:rPr>
          <w:rFonts w:ascii="Traditional Arabic" w:hAnsi="Traditional Arabic" w:cs="Traditional Arabic"/>
          <w:sz w:val="24"/>
          <w:szCs w:val="30"/>
        </w:rPr>
        <w:t>فتكون</w:t>
      </w:r>
      <w:r w:rsidRPr="00576C24">
        <w:rPr>
          <w:rFonts w:ascii="Traditional Arabic" w:hAnsi="Traditional Arabic" w:cs="Traditional Arabic"/>
          <w:sz w:val="24"/>
          <w:szCs w:val="30"/>
        </w:rPr>
        <w:t xml:space="preserve"> أبعادها 50 سم </w:t>
      </w:r>
      <w:r>
        <w:rPr>
          <w:rFonts w:ascii="Traditional Arabic" w:hAnsi="Traditional Arabic" w:cs="Traditional Arabic"/>
          <w:sz w:val="24"/>
          <w:szCs w:val="30"/>
        </w:rPr>
        <w:t xml:space="preserve">تقريباً </w:t>
      </w:r>
      <w:r w:rsidRPr="00576C24">
        <w:rPr>
          <w:rFonts w:ascii="Traditional Arabic" w:hAnsi="Traditional Arabic" w:cs="Traditional Arabic"/>
          <w:sz w:val="24"/>
          <w:szCs w:val="30"/>
        </w:rPr>
        <w:t>من حيث الارتفاع وقُطرها 50</w:t>
      </w:r>
      <w:r>
        <w:rPr>
          <w:rFonts w:ascii="Traditional Arabic" w:hAnsi="Traditional Arabic" w:cs="Traditional Arabic"/>
          <w:sz w:val="24"/>
          <w:szCs w:val="30"/>
        </w:rPr>
        <w:t xml:space="preserve"> </w:t>
      </w:r>
      <w:r w:rsidRPr="00576C24">
        <w:rPr>
          <w:rFonts w:ascii="Traditional Arabic" w:hAnsi="Traditional Arabic" w:cs="Traditional Arabic"/>
          <w:sz w:val="24"/>
          <w:szCs w:val="30"/>
        </w:rPr>
        <w:t xml:space="preserve">سم. </w:t>
      </w:r>
      <w:r>
        <w:rPr>
          <w:rFonts w:ascii="Traditional Arabic" w:hAnsi="Traditional Arabic" w:cs="Traditional Arabic"/>
          <w:sz w:val="24"/>
          <w:szCs w:val="30"/>
        </w:rPr>
        <w:t>وبناءً</w:t>
      </w:r>
      <w:r w:rsidRPr="00576C24">
        <w:rPr>
          <w:rFonts w:ascii="Traditional Arabic" w:hAnsi="Traditional Arabic" w:cs="Traditional Arabic"/>
          <w:sz w:val="24"/>
          <w:szCs w:val="30"/>
        </w:rPr>
        <w:t xml:space="preserve"> على ذلك، فإن 50 طناً </w:t>
      </w:r>
      <w:proofErr w:type="spellStart"/>
      <w:r w:rsidRPr="00576C24">
        <w:rPr>
          <w:rFonts w:ascii="Traditional Arabic" w:hAnsi="Traditional Arabic" w:cs="Traditional Arabic"/>
          <w:sz w:val="24"/>
          <w:szCs w:val="30"/>
        </w:rPr>
        <w:t>مترياً</w:t>
      </w:r>
      <w:proofErr w:type="spellEnd"/>
      <w:r w:rsidRPr="00576C24">
        <w:rPr>
          <w:rFonts w:ascii="Traditional Arabic" w:hAnsi="Traditional Arabic" w:cs="Traditional Arabic"/>
          <w:sz w:val="24"/>
          <w:szCs w:val="30"/>
        </w:rPr>
        <w:t xml:space="preserve"> من الزئبق تملأ ما لا يقل عن 50 </w:t>
      </w:r>
      <w:r>
        <w:rPr>
          <w:rFonts w:ascii="Traditional Arabic" w:hAnsi="Traditional Arabic" w:cs="Traditional Arabic"/>
          <w:sz w:val="24"/>
          <w:szCs w:val="30"/>
        </w:rPr>
        <w:t>حاوية</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وهذه تشغل قرابة</w:t>
      </w:r>
      <w:r w:rsidRPr="00576C24">
        <w:rPr>
          <w:rFonts w:ascii="Traditional Arabic" w:hAnsi="Traditional Arabic" w:cs="Traditional Arabic"/>
          <w:sz w:val="24"/>
          <w:szCs w:val="30"/>
        </w:rPr>
        <w:t xml:space="preserve"> 12,5 متراً مربعاً من مساحة </w:t>
      </w:r>
      <w:r>
        <w:rPr>
          <w:rFonts w:ascii="Traditional Arabic" w:hAnsi="Traditional Arabic" w:cs="Traditional Arabic"/>
          <w:sz w:val="24"/>
          <w:szCs w:val="30"/>
        </w:rPr>
        <w:t>المخزن</w:t>
      </w:r>
      <w:r w:rsidRPr="00576C24">
        <w:rPr>
          <w:rFonts w:ascii="Traditional Arabic" w:hAnsi="Traditional Arabic" w:cs="Traditional Arabic"/>
          <w:sz w:val="24"/>
          <w:szCs w:val="30"/>
        </w:rPr>
        <w:t xml:space="preserve">. </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before="240" w:line="400" w:lineRule="exact"/>
        <w:ind w:left="1134"/>
        <w:jc w:val="both"/>
        <w:rPr>
          <w:rFonts w:ascii="Traditional Arabic" w:hAnsi="Traditional Arabic" w:cs="Traditional Arabic"/>
          <w:b/>
          <w:bCs/>
          <w:sz w:val="24"/>
          <w:szCs w:val="24"/>
          <w:rtl w:val="0"/>
        </w:rPr>
      </w:pPr>
      <w:r w:rsidRPr="00576C24">
        <w:rPr>
          <w:rFonts w:cs="Traditional Arabic"/>
          <w:b/>
          <w:bCs/>
          <w:sz w:val="24"/>
          <w:szCs w:val="30"/>
        </w:rPr>
        <w:t>مصادر الإمداد بالزئبق التي تتولد عن</w:t>
      </w:r>
      <w:r>
        <w:rPr>
          <w:rFonts w:cs="Traditional Arabic"/>
          <w:b/>
          <w:bCs/>
          <w:sz w:val="24"/>
          <w:szCs w:val="30"/>
        </w:rPr>
        <w:t>ها</w:t>
      </w:r>
      <w:r w:rsidRPr="00576C24">
        <w:rPr>
          <w:rFonts w:cs="Traditional Arabic"/>
          <w:b/>
          <w:bCs/>
          <w:sz w:val="24"/>
          <w:szCs w:val="30"/>
        </w:rPr>
        <w:t xml:space="preserve"> مخزونات تزيد على 10 أطنان مترية سنوياً</w:t>
      </w:r>
      <w:r w:rsidRPr="00576C24">
        <w:rPr>
          <w:rFonts w:ascii="Traditional Arabic" w:hAnsi="Traditional Arabic" w:cs="Traditional Arabic"/>
          <w:b/>
          <w:bCs/>
          <w:sz w:val="24"/>
          <w:szCs w:val="30"/>
        </w:rPr>
        <w:t xml:space="preserve"> </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ascii="Traditional Arabic" w:hAnsi="Traditional Arabic" w:cs="Traditional Arabic"/>
          <w:sz w:val="24"/>
          <w:szCs w:val="30"/>
        </w:rPr>
      </w:pPr>
      <w:r w:rsidRPr="00576C24">
        <w:rPr>
          <w:rFonts w:ascii="Traditional Arabic" w:hAnsi="Traditional Arabic" w:cs="Traditional Arabic"/>
          <w:sz w:val="24"/>
          <w:szCs w:val="30"/>
        </w:rPr>
        <w:t xml:space="preserve">هناك عدد من المصادر المحتملة لإمدادات الزئبق </w:t>
      </w:r>
      <w:r>
        <w:rPr>
          <w:rFonts w:ascii="Traditional Arabic" w:hAnsi="Traditional Arabic" w:cs="Traditional Arabic"/>
          <w:sz w:val="24"/>
          <w:szCs w:val="30"/>
        </w:rPr>
        <w:t>الموجودة داخل أراضي طرف ما، و</w:t>
      </w:r>
      <w:r w:rsidRPr="00576C24">
        <w:rPr>
          <w:rFonts w:ascii="Traditional Arabic" w:hAnsi="Traditional Arabic" w:cs="Traditional Arabic"/>
          <w:sz w:val="24"/>
          <w:szCs w:val="30"/>
        </w:rPr>
        <w:t xml:space="preserve">التي </w:t>
      </w:r>
      <w:r>
        <w:rPr>
          <w:rFonts w:ascii="Traditional Arabic" w:hAnsi="Traditional Arabic" w:cs="Traditional Arabic"/>
          <w:sz w:val="24"/>
          <w:szCs w:val="30"/>
        </w:rPr>
        <w:t>ت</w:t>
      </w:r>
      <w:r w:rsidRPr="00576C24">
        <w:rPr>
          <w:rFonts w:ascii="Traditional Arabic" w:hAnsi="Traditional Arabic" w:cs="Traditional Arabic"/>
          <w:sz w:val="24"/>
          <w:szCs w:val="30"/>
        </w:rPr>
        <w:t>تولد</w:t>
      </w:r>
      <w:r>
        <w:rPr>
          <w:rFonts w:ascii="Traditional Arabic" w:hAnsi="Traditional Arabic" w:cs="Traditional Arabic"/>
          <w:sz w:val="24"/>
          <w:szCs w:val="30"/>
        </w:rPr>
        <w:t xml:space="preserve"> عنها</w:t>
      </w:r>
      <w:r w:rsidRPr="00576C24">
        <w:rPr>
          <w:rFonts w:ascii="Traditional Arabic" w:hAnsi="Traditional Arabic" w:cs="Traditional Arabic"/>
          <w:sz w:val="24"/>
          <w:szCs w:val="30"/>
        </w:rPr>
        <w:t xml:space="preserve"> مخزونات </w:t>
      </w:r>
      <w:r>
        <w:rPr>
          <w:rFonts w:ascii="Traditional Arabic" w:hAnsi="Traditional Arabic" w:cs="Traditional Arabic"/>
          <w:sz w:val="24"/>
          <w:szCs w:val="30"/>
        </w:rPr>
        <w:t>يتجاوز وزنها الإجمالي</w:t>
      </w:r>
      <w:r w:rsidRPr="00576C24">
        <w:rPr>
          <w:rFonts w:ascii="Traditional Arabic" w:hAnsi="Traditional Arabic" w:cs="Traditional Arabic"/>
          <w:sz w:val="24"/>
          <w:szCs w:val="30"/>
        </w:rPr>
        <w:t xml:space="preserve"> 10 أطنان مترية سنوياً</w:t>
      </w:r>
      <w:r>
        <w:rPr>
          <w:rFonts w:ascii="Traditional Arabic" w:hAnsi="Traditional Arabic" w:cs="Traditional Arabic"/>
          <w:sz w:val="24"/>
          <w:szCs w:val="30"/>
        </w:rPr>
        <w:t>، بموجب المادة 3</w:t>
      </w:r>
      <w:r w:rsidRPr="00576C24">
        <w:rPr>
          <w:rFonts w:ascii="Traditional Arabic" w:hAnsi="Traditional Arabic" w:cs="Traditional Arabic"/>
          <w:sz w:val="24"/>
          <w:szCs w:val="30"/>
        </w:rPr>
        <w:t xml:space="preserve">. </w:t>
      </w:r>
      <w:r>
        <w:rPr>
          <w:rFonts w:ascii="Traditional Arabic" w:hAnsi="Traditional Arabic" w:cs="Traditional Arabic"/>
          <w:sz w:val="24"/>
          <w:szCs w:val="30"/>
        </w:rPr>
        <w:t xml:space="preserve">ويمكن إدراج هذه المصادر في المساعي التي يبذلها الطرف من أجل تحديد مصادر الإمداد بالزئبق. ولا </w:t>
      </w:r>
      <w:r w:rsidRPr="00576C24">
        <w:rPr>
          <w:rFonts w:ascii="Traditional Arabic" w:hAnsi="Traditional Arabic" w:cs="Traditional Arabic"/>
          <w:sz w:val="24"/>
          <w:szCs w:val="30"/>
        </w:rPr>
        <w:t>تشمل هذه المصادر واردات الزئبق أو مركبات الزئبق، حيث أن مثل هذه الواردات ليست مصادر يمكن تحدي</w:t>
      </w:r>
      <w:r>
        <w:rPr>
          <w:rFonts w:ascii="Traditional Arabic" w:hAnsi="Traditional Arabic" w:cs="Traditional Arabic"/>
          <w:sz w:val="24"/>
          <w:szCs w:val="30"/>
        </w:rPr>
        <w:t>د مكانها داخل إقليم الطرف.</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cs="Traditional Arabic"/>
          <w:sz w:val="24"/>
          <w:szCs w:val="30"/>
        </w:rPr>
      </w:pPr>
      <w:r>
        <w:rPr>
          <w:rFonts w:cs="Traditional Arabic"/>
          <w:sz w:val="24"/>
          <w:szCs w:val="30"/>
        </w:rPr>
        <w:t>قد يُجرى ال</w:t>
      </w:r>
      <w:r w:rsidRPr="00576C24">
        <w:rPr>
          <w:rFonts w:cs="Traditional Arabic"/>
          <w:sz w:val="24"/>
          <w:szCs w:val="30"/>
        </w:rPr>
        <w:t xml:space="preserve">تحديد </w:t>
      </w:r>
      <w:r>
        <w:rPr>
          <w:rFonts w:cs="Traditional Arabic"/>
          <w:sz w:val="24"/>
          <w:szCs w:val="30"/>
        </w:rPr>
        <w:t>المبدئي ل</w:t>
      </w:r>
      <w:r w:rsidRPr="00576C24">
        <w:rPr>
          <w:rFonts w:cs="Traditional Arabic"/>
          <w:sz w:val="24"/>
          <w:szCs w:val="30"/>
        </w:rPr>
        <w:t xml:space="preserve">لمصادر المحتملة لإمدادات الزئبق في صورة عملية مكتبية، </w:t>
      </w:r>
      <w:r>
        <w:rPr>
          <w:rFonts w:cs="Traditional Arabic"/>
          <w:sz w:val="24"/>
          <w:szCs w:val="30"/>
        </w:rPr>
        <w:t>تشمل</w:t>
      </w:r>
      <w:r w:rsidRPr="00576C24">
        <w:rPr>
          <w:rFonts w:cs="Traditional Arabic"/>
          <w:sz w:val="24"/>
          <w:szCs w:val="30"/>
        </w:rPr>
        <w:t xml:space="preserve"> فحص سجلات مثل سجلات </w:t>
      </w:r>
      <w:r>
        <w:rPr>
          <w:rFonts w:cs="Traditional Arabic"/>
          <w:sz w:val="24"/>
          <w:szCs w:val="30"/>
        </w:rPr>
        <w:t>المعاملات</w:t>
      </w:r>
      <w:r w:rsidRPr="00576C24">
        <w:rPr>
          <w:rFonts w:cs="Traditional Arabic"/>
          <w:sz w:val="24"/>
          <w:szCs w:val="30"/>
        </w:rPr>
        <w:t xml:space="preserve"> التجارية؛ </w:t>
      </w:r>
      <w:r>
        <w:rPr>
          <w:rFonts w:cs="Traditional Arabic"/>
          <w:sz w:val="24"/>
          <w:szCs w:val="30"/>
        </w:rPr>
        <w:t>ودلائل</w:t>
      </w:r>
      <w:r w:rsidRPr="00576C24">
        <w:rPr>
          <w:rFonts w:cs="Traditional Arabic"/>
          <w:sz w:val="24"/>
          <w:szCs w:val="30"/>
        </w:rPr>
        <w:t xml:space="preserve"> توزيع الزئبق أو مركبات الزئبق، </w:t>
      </w:r>
      <w:r>
        <w:rPr>
          <w:rFonts w:cs="Traditional Arabic"/>
          <w:sz w:val="24"/>
          <w:szCs w:val="30"/>
        </w:rPr>
        <w:t>و</w:t>
      </w:r>
      <w:r w:rsidRPr="00576C24">
        <w:rPr>
          <w:rFonts w:cs="Traditional Arabic"/>
          <w:sz w:val="24"/>
          <w:szCs w:val="30"/>
        </w:rPr>
        <w:t xml:space="preserve">سجلات الاستيراد أو التصدير التي يمكن مقارنتها بالكميات التقديرية </w:t>
      </w:r>
      <w:r>
        <w:rPr>
          <w:rFonts w:cs="Traditional Arabic"/>
          <w:sz w:val="24"/>
          <w:szCs w:val="30"/>
        </w:rPr>
        <w:t>المستخدمة</w:t>
      </w:r>
      <w:r w:rsidRPr="00576C24">
        <w:rPr>
          <w:rFonts w:cs="Traditional Arabic"/>
          <w:sz w:val="24"/>
          <w:szCs w:val="30"/>
        </w:rPr>
        <w:t>. والغرض</w:t>
      </w:r>
      <w:r>
        <w:rPr>
          <w:rFonts w:cs="Traditional Arabic"/>
          <w:sz w:val="24"/>
          <w:szCs w:val="30"/>
        </w:rPr>
        <w:t xml:space="preserve"> من مثل هذه المقارنة هو تحديد أي</w:t>
      </w:r>
      <w:r w:rsidRPr="00576C24">
        <w:rPr>
          <w:rFonts w:cs="Traditional Arabic"/>
          <w:sz w:val="24"/>
          <w:szCs w:val="30"/>
        </w:rPr>
        <w:t xml:space="preserve"> أوجه تفاوت ذات بال من شأنها أن تُبرز استخدامات </w:t>
      </w:r>
      <w:r>
        <w:rPr>
          <w:rFonts w:cs="Traditional Arabic"/>
          <w:sz w:val="24"/>
          <w:szCs w:val="30"/>
        </w:rPr>
        <w:t>لم تكن معروفة سابقاً ل</w:t>
      </w:r>
      <w:r w:rsidRPr="00576C24">
        <w:rPr>
          <w:rFonts w:cs="Traditional Arabic"/>
          <w:sz w:val="24"/>
          <w:szCs w:val="30"/>
        </w:rPr>
        <w:t xml:space="preserve">لزئبق، أو أن تُشير إلى </w:t>
      </w:r>
      <w:r>
        <w:rPr>
          <w:rFonts w:cs="Traditional Arabic"/>
          <w:sz w:val="24"/>
          <w:szCs w:val="30"/>
        </w:rPr>
        <w:t xml:space="preserve">وجود </w:t>
      </w:r>
      <w:r w:rsidRPr="00576C24">
        <w:rPr>
          <w:rFonts w:cs="Traditional Arabic"/>
          <w:sz w:val="24"/>
          <w:szCs w:val="30"/>
        </w:rPr>
        <w:t>مصادر أخرى للإمداد.</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rFonts w:cs="Traditional Arabic"/>
          <w:sz w:val="24"/>
          <w:szCs w:val="30"/>
        </w:rPr>
      </w:pPr>
      <w:r w:rsidRPr="00576C24">
        <w:rPr>
          <w:rFonts w:cs="Traditional Arabic"/>
          <w:b/>
          <w:bCs/>
          <w:sz w:val="24"/>
          <w:szCs w:val="30"/>
        </w:rPr>
        <w:t xml:space="preserve">أسئلة </w:t>
      </w:r>
      <w:r>
        <w:rPr>
          <w:rFonts w:cs="Traditional Arabic"/>
          <w:b/>
          <w:bCs/>
          <w:sz w:val="24"/>
          <w:szCs w:val="30"/>
        </w:rPr>
        <w:t>إرشادية</w:t>
      </w:r>
      <w:r w:rsidRPr="00576C24">
        <w:rPr>
          <w:rFonts w:cs="Traditional Arabic"/>
          <w:b/>
          <w:bCs/>
          <w:sz w:val="24"/>
          <w:szCs w:val="30"/>
        </w:rPr>
        <w:t xml:space="preserve"> </w:t>
      </w:r>
      <w:r>
        <w:rPr>
          <w:rFonts w:cs="Traditional Arabic"/>
          <w:b/>
          <w:bCs/>
          <w:sz w:val="24"/>
          <w:szCs w:val="30"/>
        </w:rPr>
        <w:t>للمساعدة في تحديد</w:t>
      </w:r>
      <w:r w:rsidRPr="00576C24">
        <w:rPr>
          <w:rFonts w:cs="Traditional Arabic"/>
          <w:b/>
          <w:bCs/>
          <w:sz w:val="24"/>
          <w:szCs w:val="30"/>
        </w:rPr>
        <w:t xml:space="preserve"> مخزونات الزئبق أو مركبات الزئبق أو مصادر إمدادات الزئبق</w:t>
      </w:r>
    </w:p>
    <w:p w:rsidR="003A376D" w:rsidRPr="00576C24" w:rsidRDefault="003A376D" w:rsidP="003A376D">
      <w:pPr>
        <w:pStyle w:val="Normalnumber"/>
        <w:numPr>
          <w:ilvl w:val="0"/>
          <w:numId w:val="2"/>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firstLine="0"/>
        <w:jc w:val="both"/>
        <w:rPr>
          <w:rFonts w:cs="Traditional Arabic"/>
          <w:sz w:val="24"/>
          <w:szCs w:val="30"/>
        </w:rPr>
      </w:pPr>
      <w:r w:rsidRPr="00576C24">
        <w:rPr>
          <w:rFonts w:cs="Traditional Arabic"/>
          <w:sz w:val="24"/>
          <w:szCs w:val="30"/>
        </w:rPr>
        <w:t xml:space="preserve">ومع وضع العناصر الواردة أعلاه في الحسبان، فإن من شأن الأسئلة التالية أن تُساعد في تحديد ما إذا كان بلد ما لديه مخزونات من الزئبق أو مركبات الزئبق تزيد على 50 طناً </w:t>
      </w:r>
      <w:proofErr w:type="spellStart"/>
      <w:r w:rsidRPr="00576C24">
        <w:rPr>
          <w:rFonts w:cs="Traditional Arabic"/>
          <w:sz w:val="24"/>
          <w:szCs w:val="30"/>
        </w:rPr>
        <w:t>مترياً</w:t>
      </w:r>
      <w:proofErr w:type="spellEnd"/>
      <w:r>
        <w:rPr>
          <w:rFonts w:cs="Traditional Arabic"/>
          <w:sz w:val="24"/>
          <w:szCs w:val="30"/>
        </w:rPr>
        <w:t>،</w:t>
      </w:r>
      <w:r w:rsidRPr="00576C24">
        <w:rPr>
          <w:rFonts w:cs="Traditional Arabic"/>
          <w:sz w:val="24"/>
          <w:szCs w:val="30"/>
        </w:rPr>
        <w:t xml:space="preserve"> أو مصادر </w:t>
      </w:r>
      <w:r>
        <w:rPr>
          <w:rFonts w:cs="Traditional Arabic"/>
          <w:sz w:val="24"/>
          <w:szCs w:val="30"/>
        </w:rPr>
        <w:t>للإمداد ب</w:t>
      </w:r>
      <w:r w:rsidRPr="00576C24">
        <w:rPr>
          <w:rFonts w:cs="Traditional Arabic"/>
          <w:sz w:val="24"/>
          <w:szCs w:val="30"/>
        </w:rPr>
        <w:t>الزئبق تولد أكثر من 10 أطنان مترية سنوياً:</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(أ)</w:t>
      </w:r>
      <w:r>
        <w:rPr>
          <w:rFonts w:cs="Traditional Arabic"/>
          <w:sz w:val="24"/>
          <w:szCs w:val="30"/>
        </w:rPr>
        <w:tab/>
      </w:r>
      <w:r w:rsidRPr="00576C24">
        <w:rPr>
          <w:rFonts w:cs="Traditional Arabic"/>
          <w:sz w:val="24"/>
          <w:szCs w:val="30"/>
        </w:rPr>
        <w:t xml:space="preserve">هل </w:t>
      </w:r>
      <w:r>
        <w:rPr>
          <w:rFonts w:cs="Traditional Arabic"/>
          <w:sz w:val="24"/>
          <w:szCs w:val="30"/>
        </w:rPr>
        <w:t xml:space="preserve">يحدث </w:t>
      </w:r>
      <w:r w:rsidRPr="00576C24">
        <w:rPr>
          <w:rFonts w:cs="Traditional Arabic"/>
          <w:sz w:val="24"/>
          <w:szCs w:val="30"/>
        </w:rPr>
        <w:t>التعدي</w:t>
      </w:r>
      <w:r>
        <w:rPr>
          <w:rFonts w:cs="Traditional Arabic"/>
          <w:sz w:val="24"/>
          <w:szCs w:val="30"/>
        </w:rPr>
        <w:t>ن الأولي داخل أراضي البلد؟</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(ب)</w:t>
      </w:r>
      <w:r>
        <w:rPr>
          <w:rFonts w:cs="Traditional Arabic"/>
          <w:sz w:val="24"/>
          <w:szCs w:val="30"/>
        </w:rPr>
        <w:tab/>
      </w:r>
      <w:r w:rsidRPr="00576C24">
        <w:rPr>
          <w:rFonts w:cs="Traditional Arabic"/>
          <w:sz w:val="24"/>
          <w:szCs w:val="30"/>
        </w:rPr>
        <w:t xml:space="preserve">هل </w:t>
      </w:r>
      <w:r>
        <w:rPr>
          <w:rFonts w:cs="Traditional Arabic"/>
          <w:sz w:val="24"/>
          <w:szCs w:val="30"/>
        </w:rPr>
        <w:t>جرى تحديد مواقع</w:t>
      </w:r>
      <w:r w:rsidRPr="00576C24">
        <w:rPr>
          <w:rFonts w:cs="Traditional Arabic"/>
          <w:sz w:val="24"/>
          <w:szCs w:val="30"/>
        </w:rPr>
        <w:t xml:space="preserve"> يجرى تخزين الزئبق فيها قبل استخدامه داخل أراضي البلد؟</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(ج)</w:t>
      </w:r>
      <w:r>
        <w:rPr>
          <w:rFonts w:cs="Traditional Arabic"/>
          <w:sz w:val="24"/>
          <w:szCs w:val="30"/>
        </w:rPr>
        <w:tab/>
      </w:r>
      <w:r w:rsidRPr="00576C24">
        <w:rPr>
          <w:rFonts w:cs="Traditional Arabic"/>
          <w:sz w:val="24"/>
          <w:szCs w:val="30"/>
        </w:rPr>
        <w:t xml:space="preserve">هل </w:t>
      </w:r>
      <w:r>
        <w:rPr>
          <w:rFonts w:cs="Traditional Arabic"/>
          <w:sz w:val="24"/>
          <w:szCs w:val="30"/>
        </w:rPr>
        <w:t xml:space="preserve">تجرى </w:t>
      </w:r>
      <w:r w:rsidRPr="00576C24">
        <w:rPr>
          <w:rFonts w:cs="Traditional Arabic"/>
          <w:sz w:val="24"/>
          <w:szCs w:val="30"/>
        </w:rPr>
        <w:t xml:space="preserve">داخل أراضي البلد أنشطة إعادة التدوير والاستعادة التي قد تُنتج الزئبق؟ </w:t>
      </w:r>
      <w:r>
        <w:rPr>
          <w:rFonts w:cs="Traditional Arabic"/>
          <w:sz w:val="24"/>
          <w:szCs w:val="30"/>
        </w:rPr>
        <w:t>و</w:t>
      </w:r>
      <w:r w:rsidRPr="00576C24">
        <w:rPr>
          <w:rFonts w:cs="Traditional Arabic"/>
          <w:sz w:val="24"/>
          <w:szCs w:val="30"/>
        </w:rPr>
        <w:t>إذا كان الأمر كذلك، فما هو حجم الزئبق الذي تُنتجه تلك الأنشطة؟</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624"/>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(د)</w:t>
      </w:r>
      <w:r>
        <w:rPr>
          <w:rFonts w:cs="Traditional Arabic"/>
          <w:sz w:val="24"/>
          <w:szCs w:val="30"/>
        </w:rPr>
        <w:tab/>
      </w:r>
      <w:r w:rsidRPr="00576C24">
        <w:rPr>
          <w:rFonts w:cs="Traditional Arabic"/>
          <w:sz w:val="24"/>
          <w:szCs w:val="30"/>
        </w:rPr>
        <w:t xml:space="preserve">هل هناك </w:t>
      </w:r>
      <w:r>
        <w:rPr>
          <w:rFonts w:cs="Traditional Arabic"/>
          <w:sz w:val="24"/>
          <w:szCs w:val="30"/>
        </w:rPr>
        <w:t>مقترحات لوقف</w:t>
      </w:r>
      <w:r w:rsidRPr="00576C24">
        <w:rPr>
          <w:rFonts w:cs="Traditional Arabic"/>
          <w:sz w:val="24"/>
          <w:szCs w:val="30"/>
        </w:rPr>
        <w:t xml:space="preserve"> تشغيل مصانع إنتاج الكلور-</w:t>
      </w:r>
      <w:r>
        <w:rPr>
          <w:rFonts w:cs="Traditional Arabic"/>
          <w:sz w:val="24"/>
          <w:szCs w:val="30"/>
        </w:rPr>
        <w:t>القلويات</w:t>
      </w:r>
      <w:r w:rsidRPr="00576C24">
        <w:rPr>
          <w:rFonts w:cs="Traditional Arabic"/>
          <w:sz w:val="24"/>
          <w:szCs w:val="30"/>
        </w:rPr>
        <w:t xml:space="preserve">، ومنشآت كلوريد </w:t>
      </w:r>
      <w:proofErr w:type="spellStart"/>
      <w:r w:rsidRPr="00576C24">
        <w:rPr>
          <w:rFonts w:cs="Traditional Arabic"/>
          <w:sz w:val="24"/>
          <w:szCs w:val="30"/>
        </w:rPr>
        <w:t>الفينيل</w:t>
      </w:r>
      <w:proofErr w:type="spellEnd"/>
      <w:r w:rsidRPr="00576C24">
        <w:rPr>
          <w:rFonts w:cs="Traditional Arabic"/>
          <w:sz w:val="24"/>
          <w:szCs w:val="30"/>
        </w:rPr>
        <w:t xml:space="preserve"> </w:t>
      </w:r>
      <w:proofErr w:type="spellStart"/>
      <w:r>
        <w:rPr>
          <w:rFonts w:cs="Traditional Arabic"/>
          <w:sz w:val="24"/>
          <w:szCs w:val="30"/>
        </w:rPr>
        <w:t>المونومر</w:t>
      </w:r>
      <w:proofErr w:type="spellEnd"/>
      <w:r w:rsidRPr="00576C24">
        <w:rPr>
          <w:rFonts w:cs="Traditional Arabic"/>
          <w:sz w:val="24"/>
          <w:szCs w:val="30"/>
        </w:rPr>
        <w:t>، أو المنشآت الأخرى التي تجري فيها عمليات تصنيع تستخدم الزئبق أو مركبات الزئبق؟</w:t>
      </w:r>
    </w:p>
    <w:p w:rsidR="003A376D" w:rsidRPr="00576C24" w:rsidRDefault="003A376D" w:rsidP="003A376D">
      <w:pPr>
        <w:pStyle w:val="Normalnumber"/>
        <w:numPr>
          <w:ilvl w:val="0"/>
          <w:numId w:val="0"/>
        </w:numPr>
        <w:tabs>
          <w:tab w:val="clear" w:pos="1247"/>
          <w:tab w:val="clear" w:pos="1814"/>
          <w:tab w:val="clear" w:pos="2381"/>
          <w:tab w:val="clear" w:pos="2948"/>
          <w:tab w:val="clear" w:pos="3515"/>
          <w:tab w:val="clear" w:pos="4082"/>
          <w:tab w:val="left" w:pos="1841"/>
          <w:tab w:val="left" w:pos="2408"/>
          <w:tab w:val="left" w:pos="2975"/>
        </w:tabs>
        <w:spacing w:line="400" w:lineRule="exact"/>
        <w:ind w:left="1132"/>
        <w:jc w:val="both"/>
        <w:rPr>
          <w:sz w:val="24"/>
          <w:szCs w:val="24"/>
          <w:rtl w:val="0"/>
        </w:rPr>
      </w:pPr>
      <w:r>
        <w:rPr>
          <w:rFonts w:cs="Traditional Arabic"/>
          <w:sz w:val="24"/>
          <w:szCs w:val="30"/>
        </w:rPr>
        <w:tab/>
      </w:r>
      <w:r w:rsidRPr="00576C24">
        <w:rPr>
          <w:rFonts w:cs="Traditional Arabic"/>
          <w:sz w:val="24"/>
          <w:szCs w:val="30"/>
        </w:rPr>
        <w:t>(هـ)</w:t>
      </w:r>
      <w:r>
        <w:rPr>
          <w:rFonts w:cs="Traditional Arabic"/>
          <w:sz w:val="24"/>
          <w:szCs w:val="30"/>
        </w:rPr>
        <w:tab/>
      </w:r>
      <w:r w:rsidRPr="00576C24">
        <w:rPr>
          <w:rFonts w:cs="Traditional Arabic"/>
          <w:sz w:val="24"/>
          <w:szCs w:val="30"/>
        </w:rPr>
        <w:t xml:space="preserve">هل توجد منشآت قد تُسفر عن إنتاج مُنتجات زئبق ثانوية داخل </w:t>
      </w:r>
      <w:r>
        <w:rPr>
          <w:rFonts w:cs="Traditional Arabic"/>
          <w:sz w:val="24"/>
          <w:szCs w:val="30"/>
        </w:rPr>
        <w:t>أراضي</w:t>
      </w:r>
      <w:r w:rsidRPr="00576C24">
        <w:rPr>
          <w:rFonts w:cs="Traditional Arabic"/>
          <w:sz w:val="24"/>
          <w:szCs w:val="30"/>
        </w:rPr>
        <w:t xml:space="preserve"> البلد؟ وإذا كان الأمر كذلك، </w:t>
      </w:r>
      <w:r>
        <w:rPr>
          <w:rFonts w:cs="Traditional Arabic"/>
          <w:sz w:val="24"/>
          <w:szCs w:val="30"/>
        </w:rPr>
        <w:t>فما هي</w:t>
      </w:r>
      <w:r w:rsidRPr="00576C24">
        <w:rPr>
          <w:rFonts w:cs="Traditional Arabic"/>
          <w:sz w:val="24"/>
          <w:szCs w:val="30"/>
        </w:rPr>
        <w:t xml:space="preserve"> كمية الزئبق الذي </w:t>
      </w:r>
      <w:r>
        <w:rPr>
          <w:rFonts w:cs="Traditional Arabic"/>
          <w:sz w:val="24"/>
          <w:szCs w:val="30"/>
        </w:rPr>
        <w:t>تولده</w:t>
      </w:r>
      <w:r w:rsidRPr="00576C24">
        <w:rPr>
          <w:rFonts w:cs="Traditional Arabic"/>
          <w:sz w:val="24"/>
          <w:szCs w:val="30"/>
        </w:rPr>
        <w:t xml:space="preserve"> هذه المرافق؟</w:t>
      </w:r>
    </w:p>
    <w:p w:rsidR="00F45136" w:rsidRDefault="003A376D"/>
    <w:sectPr w:rsidR="00F45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6D" w:rsidRDefault="003A376D" w:rsidP="003A376D">
      <w:pPr>
        <w:spacing w:after="0" w:line="240" w:lineRule="auto"/>
      </w:pPr>
      <w:r>
        <w:separator/>
      </w:r>
    </w:p>
  </w:endnote>
  <w:endnote w:type="continuationSeparator" w:id="0">
    <w:p w:rsidR="003A376D" w:rsidRDefault="003A376D" w:rsidP="003A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6D" w:rsidRDefault="003A376D" w:rsidP="003A376D">
      <w:pPr>
        <w:spacing w:after="0" w:line="240" w:lineRule="auto"/>
      </w:pPr>
      <w:r>
        <w:separator/>
      </w:r>
    </w:p>
  </w:footnote>
  <w:footnote w:type="continuationSeparator" w:id="0">
    <w:p w:rsidR="003A376D" w:rsidRDefault="003A376D" w:rsidP="003A376D">
      <w:pPr>
        <w:spacing w:after="0" w:line="240" w:lineRule="auto"/>
      </w:pPr>
      <w:r>
        <w:continuationSeparator/>
      </w:r>
    </w:p>
  </w:footnote>
  <w:footnote w:id="1">
    <w:p w:rsidR="003A376D" w:rsidRPr="000E3D76" w:rsidRDefault="003A376D" w:rsidP="003A376D">
      <w:pPr>
        <w:pStyle w:val="FootnoteText"/>
        <w:ind w:left="1132" w:right="-142"/>
        <w:jc w:val="left"/>
        <w:rPr>
          <w:spacing w:val="-4"/>
          <w:szCs w:val="18"/>
          <w:rtl/>
          <w:lang w:bidi="ar-EG"/>
        </w:rPr>
      </w:pPr>
      <w:r w:rsidRPr="00FE1CEE">
        <w:rPr>
          <w:rFonts w:ascii="Traditional Arabic" w:hAnsi="Traditional Arabic" w:cs="Traditional Arabic" w:hint="cs"/>
          <w:spacing w:val="-4"/>
          <w:sz w:val="26"/>
          <w:szCs w:val="26"/>
          <w:rtl/>
          <w:lang w:val="en-GB"/>
        </w:rPr>
        <w:t>(</w:t>
      </w:r>
      <w:r w:rsidRPr="00FE1CEE">
        <w:rPr>
          <w:rStyle w:val="FootnoteReference"/>
          <w:rFonts w:ascii="Traditional Arabic" w:hAnsi="Traditional Arabic" w:cs="Traditional Arabic"/>
          <w:spacing w:val="-4"/>
          <w:sz w:val="26"/>
          <w:szCs w:val="26"/>
        </w:rPr>
        <w:footnoteRef/>
      </w:r>
      <w:r w:rsidRPr="00FE1CEE">
        <w:rPr>
          <w:rFonts w:ascii="Traditional Arabic" w:hAnsi="Traditional Arabic" w:cs="Traditional Arabic" w:hint="cs"/>
          <w:spacing w:val="-4"/>
          <w:sz w:val="26"/>
          <w:szCs w:val="26"/>
          <w:rtl/>
          <w:lang w:val="en-GB"/>
        </w:rPr>
        <w:t xml:space="preserve">) </w:t>
      </w:r>
      <w:r>
        <w:rPr>
          <w:rFonts w:ascii="Traditional Arabic" w:hAnsi="Traditional Arabic" w:cs="Traditional Arabic" w:hint="cs"/>
          <w:spacing w:val="-4"/>
          <w:sz w:val="26"/>
          <w:szCs w:val="26"/>
          <w:rtl/>
          <w:lang w:val="en-GB"/>
        </w:rPr>
        <w:t xml:space="preserve"> </w:t>
      </w:r>
      <w:r w:rsidRPr="00FE1CEE">
        <w:rPr>
          <w:rFonts w:ascii="Traditional Arabic" w:hAnsi="Traditional Arabic" w:cs="Traditional Arabic" w:hint="cs"/>
          <w:spacing w:val="-4"/>
          <w:sz w:val="26"/>
          <w:szCs w:val="26"/>
          <w:rtl/>
          <w:lang w:val="en-GB"/>
        </w:rPr>
        <w:t>مُ</w:t>
      </w:r>
      <w:r w:rsidRPr="00FE1CEE">
        <w:rPr>
          <w:rFonts w:ascii="Traditional Arabic" w:hAnsi="Traditional Arabic" w:cs="Traditional Arabic"/>
          <w:spacing w:val="-4"/>
          <w:sz w:val="26"/>
          <w:szCs w:val="26"/>
          <w:rtl/>
          <w:lang w:val="en-GB"/>
        </w:rPr>
        <w:t>تاحة على</w:t>
      </w:r>
      <w:r>
        <w:rPr>
          <w:rFonts w:ascii="Traditional Arabic" w:hAnsi="Traditional Arabic" w:cs="Traditional Arabic" w:hint="cs"/>
          <w:spacing w:val="-4"/>
          <w:sz w:val="26"/>
          <w:szCs w:val="26"/>
          <w:rtl/>
          <w:lang w:val="en-GB"/>
        </w:rPr>
        <w:t xml:space="preserve"> الرابط: </w:t>
      </w:r>
      <w:r w:rsidRPr="000E3D76">
        <w:rPr>
          <w:spacing w:val="-4"/>
          <w:sz w:val="16"/>
          <w:szCs w:val="14"/>
          <w:lang w:val="en-GB"/>
        </w:rPr>
        <w:t>www.unep.org/chemicalsandwaste/Mercury/GlobalMercuryPartnership/ChloralkaliSector/Reports/tabid/4495/language/en-US/Default.aspx</w:t>
      </w:r>
      <w:r w:rsidRPr="000E3D76">
        <w:rPr>
          <w:spacing w:val="-4"/>
          <w:sz w:val="16"/>
          <w:szCs w:val="14"/>
          <w:rtl/>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5C00"/>
    <w:multiLevelType w:val="hybridMultilevel"/>
    <w:tmpl w:val="AA8AE18C"/>
    <w:lvl w:ilvl="0" w:tplc="4D22AB1A">
      <w:start w:val="1"/>
      <w:numFmt w:val="decimal"/>
      <w:lvlText w:val="%1 -"/>
      <w:lvlJc w:val="left"/>
      <w:pPr>
        <w:ind w:left="1967" w:hanging="360"/>
      </w:pPr>
      <w:rPr>
        <w:rFonts w:hint="default"/>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nsid w:val="52A66A9D"/>
    <w:multiLevelType w:val="multilevel"/>
    <w:tmpl w:val="EBFA9486"/>
    <w:lvl w:ilvl="0">
      <w:start w:val="1"/>
      <w:numFmt w:val="decimal"/>
      <w:pStyle w:val="Normalnumber"/>
      <w:lvlText w:val="%1."/>
      <w:lvlJc w:val="left"/>
      <w:pPr>
        <w:tabs>
          <w:tab w:val="num" w:pos="1147"/>
        </w:tabs>
        <w:ind w:left="1260"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lvlOverride w:ilvl="0">
      <w:lvl w:ilvl="0">
        <w:start w:val="1"/>
        <w:numFmt w:val="decimal"/>
        <w:pStyle w:val="Normalnumber"/>
        <w:lvlText w:val="%1-"/>
        <w:lvlJc w:val="left"/>
        <w:pPr>
          <w:ind w:left="16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6D"/>
    <w:rsid w:val="003A376D"/>
    <w:rsid w:val="0045515E"/>
    <w:rsid w:val="00491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3A376D"/>
    <w:pPr>
      <w:bidi/>
      <w:spacing w:after="0" w:line="240" w:lineRule="auto"/>
      <w:jc w:val="right"/>
    </w:pPr>
    <w:rPr>
      <w:rFonts w:ascii="Times" w:eastAsia="Times New Roman" w:hAnsi="Times" w:cs="Times New Roman"/>
      <w:noProof/>
      <w:sz w:val="20"/>
      <w:szCs w:val="20"/>
      <w:lang w:val="x-none" w:eastAsia="x-non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A376D"/>
    <w:rPr>
      <w:rFonts w:ascii="Times" w:eastAsia="Times New Roman"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sid w:val="003A376D"/>
    <w:rPr>
      <w:vertAlign w:val="superscript"/>
    </w:rPr>
  </w:style>
  <w:style w:type="paragraph" w:customStyle="1" w:styleId="CH2">
    <w:name w:val="CH2"/>
    <w:basedOn w:val="Normal"/>
    <w:next w:val="Normalnumber"/>
    <w:link w:val="CH2Char"/>
    <w:rsid w:val="003A376D"/>
    <w:pPr>
      <w:keepNext/>
      <w:keepLines/>
      <w:tabs>
        <w:tab w:val="right" w:pos="851"/>
        <w:tab w:val="left" w:pos="1247"/>
        <w:tab w:val="left" w:pos="1814"/>
        <w:tab w:val="left" w:pos="2381"/>
        <w:tab w:val="left" w:pos="2948"/>
        <w:tab w:val="left" w:pos="3515"/>
        <w:tab w:val="left" w:pos="4082"/>
      </w:tabs>
      <w:suppressAutoHyphens/>
      <w:bidi/>
      <w:spacing w:before="80" w:after="120" w:line="240" w:lineRule="auto"/>
      <w:ind w:left="1247" w:right="284" w:hanging="1247"/>
    </w:pPr>
    <w:rPr>
      <w:rFonts w:ascii="Times New Roman" w:eastAsia="Times New Roman" w:hAnsi="Times New Roman" w:cs="Times New Roman"/>
      <w:b/>
      <w:sz w:val="24"/>
      <w:szCs w:val="24"/>
      <w:lang w:val="ar-SA" w:eastAsia="ar-SA"/>
    </w:rPr>
  </w:style>
  <w:style w:type="character" w:customStyle="1" w:styleId="CH2Char">
    <w:name w:val="CH2 Char"/>
    <w:link w:val="CH2"/>
    <w:rsid w:val="003A376D"/>
    <w:rPr>
      <w:rFonts w:ascii="Times New Roman" w:eastAsia="Times New Roman" w:hAnsi="Times New Roman" w:cs="Times New Roman"/>
      <w:b/>
      <w:sz w:val="24"/>
      <w:szCs w:val="24"/>
      <w:lang w:val="ar-SA" w:eastAsia="ar-SA"/>
    </w:rPr>
  </w:style>
  <w:style w:type="paragraph" w:customStyle="1" w:styleId="Normalnumber">
    <w:name w:val="Normal_number"/>
    <w:basedOn w:val="Normal"/>
    <w:rsid w:val="003A376D"/>
    <w:pPr>
      <w:numPr>
        <w:numId w:val="1"/>
      </w:numPr>
      <w:tabs>
        <w:tab w:val="left" w:pos="1247"/>
        <w:tab w:val="left" w:pos="1814"/>
        <w:tab w:val="left" w:pos="2381"/>
        <w:tab w:val="left" w:pos="2948"/>
        <w:tab w:val="left" w:pos="3515"/>
        <w:tab w:val="left" w:pos="4082"/>
      </w:tabs>
      <w:bidi/>
      <w:spacing w:after="120" w:line="240" w:lineRule="auto"/>
    </w:pPr>
    <w:rPr>
      <w:rFonts w:ascii="Times New Roman" w:eastAsia="Times New Roman" w:hAnsi="Times New Roman" w:cs="Times New Roman"/>
      <w:sz w:val="20"/>
      <w:szCs w:val="20"/>
      <w:rtl/>
      <w:lang w:val="ar-SA" w:eastAsia="ar-SA"/>
    </w:rPr>
  </w:style>
  <w:style w:type="paragraph" w:customStyle="1" w:styleId="ZZAnxtitle">
    <w:name w:val="ZZ_Anx_title"/>
    <w:basedOn w:val="Normal"/>
    <w:link w:val="ZZAnxtitleChar"/>
    <w:rsid w:val="003A376D"/>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lang w:eastAsia="en-US"/>
    </w:rPr>
  </w:style>
  <w:style w:type="character" w:customStyle="1" w:styleId="ZZAnxtitleChar">
    <w:name w:val="ZZ_Anx_title Char"/>
    <w:link w:val="ZZAnxtitle"/>
    <w:locked/>
    <w:rsid w:val="003A376D"/>
    <w:rPr>
      <w:rFonts w:ascii="Times New Roman" w:eastAsia="Times New Roman" w:hAnsi="Times New Roman" w:cs="Times New Roman"/>
      <w:b/>
      <w:bCs/>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3A376D"/>
    <w:pPr>
      <w:bidi/>
      <w:spacing w:after="0" w:line="240" w:lineRule="auto"/>
      <w:jc w:val="right"/>
    </w:pPr>
    <w:rPr>
      <w:rFonts w:ascii="Times" w:eastAsia="Times New Roman" w:hAnsi="Times" w:cs="Times New Roman"/>
      <w:noProof/>
      <w:sz w:val="20"/>
      <w:szCs w:val="20"/>
      <w:lang w:val="x-none" w:eastAsia="x-none"/>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A376D"/>
    <w:rPr>
      <w:rFonts w:ascii="Times" w:eastAsia="Times New Roman" w:hAnsi="Times" w:cs="Times New Roman"/>
      <w:noProof/>
      <w:sz w:val="20"/>
      <w:szCs w:val="20"/>
      <w:lang w:val="x-none" w:eastAsia="x-none"/>
    </w:rPr>
  </w:style>
  <w:style w:type="character" w:styleId="FootnoteReference">
    <w:name w:val="footnote reference"/>
    <w:aliases w:val="16 Point,Superscript 6 Point,ftref,(Ref. de nota al pie),number,SUPERS,Footnote Reference Superscript"/>
    <w:rsid w:val="003A376D"/>
    <w:rPr>
      <w:vertAlign w:val="superscript"/>
    </w:rPr>
  </w:style>
  <w:style w:type="paragraph" w:customStyle="1" w:styleId="CH2">
    <w:name w:val="CH2"/>
    <w:basedOn w:val="Normal"/>
    <w:next w:val="Normalnumber"/>
    <w:link w:val="CH2Char"/>
    <w:rsid w:val="003A376D"/>
    <w:pPr>
      <w:keepNext/>
      <w:keepLines/>
      <w:tabs>
        <w:tab w:val="right" w:pos="851"/>
        <w:tab w:val="left" w:pos="1247"/>
        <w:tab w:val="left" w:pos="1814"/>
        <w:tab w:val="left" w:pos="2381"/>
        <w:tab w:val="left" w:pos="2948"/>
        <w:tab w:val="left" w:pos="3515"/>
        <w:tab w:val="left" w:pos="4082"/>
      </w:tabs>
      <w:suppressAutoHyphens/>
      <w:bidi/>
      <w:spacing w:before="80" w:after="120" w:line="240" w:lineRule="auto"/>
      <w:ind w:left="1247" w:right="284" w:hanging="1247"/>
    </w:pPr>
    <w:rPr>
      <w:rFonts w:ascii="Times New Roman" w:eastAsia="Times New Roman" w:hAnsi="Times New Roman" w:cs="Times New Roman"/>
      <w:b/>
      <w:sz w:val="24"/>
      <w:szCs w:val="24"/>
      <w:lang w:val="ar-SA" w:eastAsia="ar-SA"/>
    </w:rPr>
  </w:style>
  <w:style w:type="character" w:customStyle="1" w:styleId="CH2Char">
    <w:name w:val="CH2 Char"/>
    <w:link w:val="CH2"/>
    <w:rsid w:val="003A376D"/>
    <w:rPr>
      <w:rFonts w:ascii="Times New Roman" w:eastAsia="Times New Roman" w:hAnsi="Times New Roman" w:cs="Times New Roman"/>
      <w:b/>
      <w:sz w:val="24"/>
      <w:szCs w:val="24"/>
      <w:lang w:val="ar-SA" w:eastAsia="ar-SA"/>
    </w:rPr>
  </w:style>
  <w:style w:type="paragraph" w:customStyle="1" w:styleId="Normalnumber">
    <w:name w:val="Normal_number"/>
    <w:basedOn w:val="Normal"/>
    <w:rsid w:val="003A376D"/>
    <w:pPr>
      <w:numPr>
        <w:numId w:val="1"/>
      </w:numPr>
      <w:tabs>
        <w:tab w:val="left" w:pos="1247"/>
        <w:tab w:val="left" w:pos="1814"/>
        <w:tab w:val="left" w:pos="2381"/>
        <w:tab w:val="left" w:pos="2948"/>
        <w:tab w:val="left" w:pos="3515"/>
        <w:tab w:val="left" w:pos="4082"/>
      </w:tabs>
      <w:bidi/>
      <w:spacing w:after="120" w:line="240" w:lineRule="auto"/>
    </w:pPr>
    <w:rPr>
      <w:rFonts w:ascii="Times New Roman" w:eastAsia="Times New Roman" w:hAnsi="Times New Roman" w:cs="Times New Roman"/>
      <w:sz w:val="20"/>
      <w:szCs w:val="20"/>
      <w:rtl/>
      <w:lang w:val="ar-SA" w:eastAsia="ar-SA"/>
    </w:rPr>
  </w:style>
  <w:style w:type="paragraph" w:customStyle="1" w:styleId="ZZAnxtitle">
    <w:name w:val="ZZ_Anx_title"/>
    <w:basedOn w:val="Normal"/>
    <w:link w:val="ZZAnxtitleChar"/>
    <w:rsid w:val="003A376D"/>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lang w:eastAsia="en-US"/>
    </w:rPr>
  </w:style>
  <w:style w:type="character" w:customStyle="1" w:styleId="ZZAnxtitleChar">
    <w:name w:val="ZZ_Anx_title Char"/>
    <w:link w:val="ZZAnxtitle"/>
    <w:locked/>
    <w:rsid w:val="003A376D"/>
    <w:rPr>
      <w:rFonts w:ascii="Times New Roman" w:eastAsia="Times New Roman" w:hAnsi="Times New Roman" w:cs="Times New Roman"/>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2016-12-28T15:31:00Z</dcterms:created>
  <dcterms:modified xsi:type="dcterms:W3CDTF">2016-12-28T15:32:00Z</dcterms:modified>
</cp:coreProperties>
</file>