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28706A8F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2045D4">
              <w:t>6</w:t>
            </w:r>
          </w:p>
        </w:tc>
      </w:tr>
      <w:bookmarkStart w:id="2" w:name="_1021710482"/>
      <w:bookmarkStart w:id="3" w:name="_1021710510"/>
      <w:bookmarkEnd w:id="2"/>
      <w:bookmarkEnd w:id="3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25pt" o:ole="" fillcolor="window">
                  <v:imagedata r:id="rId11" o:title=""/>
                </v:shape>
                <o:OLEObject Type="Embed" ProgID="Word.Picture.8" ShapeID="_x0000_i1025" DrawAspect="Content" ObjectID="_1666179474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4DDFF4ED" w14:textId="77777777" w:rsidR="002045D4" w:rsidRPr="00967278" w:rsidRDefault="002A2EA6" w:rsidP="002045D4">
      <w:pPr>
        <w:pStyle w:val="CH2"/>
        <w:rPr>
          <w:sz w:val="28"/>
          <w:szCs w:val="28"/>
          <w:lang w:val="fr-FR"/>
        </w:rPr>
      </w:pPr>
      <w:r w:rsidRPr="00091854">
        <w:rPr>
          <w:sz w:val="28"/>
          <w:szCs w:val="28"/>
          <w:lang w:val="fr-FR"/>
        </w:rPr>
        <w:tab/>
      </w:r>
      <w:bookmarkStart w:id="4" w:name="_DV_C676"/>
      <w:r w:rsidR="00AD1174" w:rsidRPr="00091854">
        <w:rPr>
          <w:sz w:val="28"/>
          <w:szCs w:val="28"/>
          <w:lang w:val="fr-FR"/>
        </w:rPr>
        <w:tab/>
      </w:r>
      <w:bookmarkStart w:id="5" w:name="_Toc39063354"/>
      <w:r w:rsidR="002045D4" w:rsidRPr="00967278">
        <w:rPr>
          <w:sz w:val="28"/>
          <w:szCs w:val="28"/>
          <w:lang w:val="fr-FR"/>
        </w:rPr>
        <w:t>MC-3/6 : Orientations sur la gestion des sites contaminés</w:t>
      </w:r>
      <w:bookmarkEnd w:id="5"/>
    </w:p>
    <w:p w14:paraId="23C3FB1F" w14:textId="77777777" w:rsidR="002045D4" w:rsidRPr="002A2EA6" w:rsidRDefault="002045D4" w:rsidP="002045D4">
      <w:pPr>
        <w:pStyle w:val="NormalNonumber"/>
        <w:rPr>
          <w:i/>
          <w:lang w:val="fr-FR"/>
        </w:rPr>
      </w:pPr>
      <w:r w:rsidRPr="002A2EA6">
        <w:rPr>
          <w:lang w:val="fr-FR"/>
        </w:rPr>
        <w:tab/>
      </w:r>
      <w:r w:rsidRPr="002A2EA6">
        <w:rPr>
          <w:i/>
          <w:lang w:val="fr-FR"/>
        </w:rPr>
        <w:t>La Conférence des Parties,</w:t>
      </w:r>
    </w:p>
    <w:p w14:paraId="308591A1" w14:textId="77777777" w:rsidR="002045D4" w:rsidRPr="002A2EA6" w:rsidRDefault="002045D4" w:rsidP="002045D4">
      <w:pPr>
        <w:pStyle w:val="Normalnumber"/>
        <w:ind w:left="1247"/>
        <w:rPr>
          <w:i/>
          <w:lang w:val="fr-FR"/>
        </w:rPr>
      </w:pPr>
      <w:r w:rsidRPr="002A2EA6">
        <w:rPr>
          <w:i/>
          <w:lang w:val="fr-FR"/>
        </w:rPr>
        <w:tab/>
        <w:t xml:space="preserve">Consciente </w:t>
      </w:r>
      <w:r w:rsidRPr="002A2EA6">
        <w:rPr>
          <w:lang w:val="fr-FR"/>
        </w:rPr>
        <w:t>de la nécessité d</w:t>
      </w:r>
      <w:r>
        <w:rPr>
          <w:lang w:val="fr-FR"/>
        </w:rPr>
        <w:t>’</w:t>
      </w:r>
      <w:r w:rsidRPr="002A2EA6">
        <w:rPr>
          <w:lang w:val="fr-FR"/>
        </w:rPr>
        <w:t>aider les Parties à instaurer une gestion écologiquement rationnelle les sites contaminés en leur donnant des orientations,</w:t>
      </w:r>
    </w:p>
    <w:p w14:paraId="0F309E44" w14:textId="77777777" w:rsidR="002045D4" w:rsidRPr="002A2EA6" w:rsidRDefault="002045D4" w:rsidP="002045D4">
      <w:pPr>
        <w:pStyle w:val="NormalNonumber"/>
        <w:rPr>
          <w:i/>
          <w:lang w:val="fr-FR"/>
        </w:rPr>
      </w:pPr>
      <w:r w:rsidRPr="002A2EA6">
        <w:rPr>
          <w:i/>
          <w:lang w:val="fr-FR"/>
        </w:rPr>
        <w:tab/>
        <w:t xml:space="preserve">Prenant note </w:t>
      </w:r>
      <w:r w:rsidRPr="002A2EA6">
        <w:rPr>
          <w:lang w:val="fr-FR"/>
        </w:rPr>
        <w:t>du projet d</w:t>
      </w:r>
      <w:r>
        <w:rPr>
          <w:lang w:val="fr-FR"/>
        </w:rPr>
        <w:t>’</w:t>
      </w:r>
      <w:r w:rsidRPr="002A2EA6">
        <w:rPr>
          <w:lang w:val="fr-FR"/>
        </w:rPr>
        <w:t>orientations sur la gestion des sites contaminés établi par le secrétariat en concertation avec les experts désignés et figurant dans l</w:t>
      </w:r>
      <w:r>
        <w:rPr>
          <w:lang w:val="fr-FR"/>
        </w:rPr>
        <w:t>’</w:t>
      </w:r>
      <w:r w:rsidRPr="002A2EA6">
        <w:rPr>
          <w:lang w:val="fr-FR"/>
        </w:rPr>
        <w:t>annexe II de la note du secrétariat sur la question</w:t>
      </w:r>
      <w:r w:rsidRPr="002A2EA6">
        <w:rPr>
          <w:rStyle w:val="FootnoteReference"/>
          <w:lang w:val="fr-FR"/>
        </w:rPr>
        <w:footnoteReference w:id="2"/>
      </w:r>
      <w:r w:rsidRPr="002A2EA6">
        <w:rPr>
          <w:lang w:val="fr-FR"/>
        </w:rPr>
        <w:t>,</w:t>
      </w:r>
      <w:bookmarkStart w:id="6" w:name="_GoBack"/>
      <w:bookmarkEnd w:id="6"/>
    </w:p>
    <w:p w14:paraId="573442D6" w14:textId="77777777" w:rsidR="002045D4" w:rsidRPr="002A2EA6" w:rsidRDefault="002045D4" w:rsidP="002045D4">
      <w:pPr>
        <w:pStyle w:val="NormalNonumber"/>
        <w:rPr>
          <w:lang w:val="fr-FR"/>
        </w:rPr>
      </w:pPr>
      <w:r w:rsidRPr="002A2EA6">
        <w:rPr>
          <w:i/>
          <w:lang w:val="fr-FR"/>
        </w:rPr>
        <w:tab/>
      </w:r>
      <w:r w:rsidRPr="002A2EA6">
        <w:rPr>
          <w:lang w:val="fr-FR"/>
        </w:rPr>
        <w:t>1.</w:t>
      </w:r>
      <w:r w:rsidRPr="002A2EA6">
        <w:rPr>
          <w:i/>
          <w:lang w:val="fr-FR"/>
        </w:rPr>
        <w:tab/>
        <w:t xml:space="preserve">Adopte </w:t>
      </w:r>
      <w:r w:rsidRPr="002A2EA6">
        <w:rPr>
          <w:lang w:val="fr-FR"/>
        </w:rPr>
        <w:t>les orientations sur la gestion des sites contaminés figurant dans l</w:t>
      </w:r>
      <w:r>
        <w:rPr>
          <w:lang w:val="fr-FR"/>
        </w:rPr>
        <w:t>’</w:t>
      </w:r>
      <w:r w:rsidRPr="002A2EA6">
        <w:rPr>
          <w:lang w:val="fr-FR"/>
        </w:rPr>
        <w:t>annexe II de la note révisée du secrétariat sur la question</w:t>
      </w:r>
      <w:r w:rsidRPr="002A2EA6">
        <w:rPr>
          <w:rStyle w:val="FootnoteReference"/>
          <w:lang w:val="fr-FR"/>
        </w:rPr>
        <w:footnoteReference w:id="3"/>
      </w:r>
      <w:r w:rsidRPr="002A2EA6">
        <w:rPr>
          <w:lang w:val="fr-FR"/>
        </w:rPr>
        <w:t>;</w:t>
      </w:r>
    </w:p>
    <w:p w14:paraId="0AF4E50F" w14:textId="77777777" w:rsidR="002045D4" w:rsidRPr="002A2EA6" w:rsidRDefault="002045D4" w:rsidP="002045D4">
      <w:pPr>
        <w:pStyle w:val="NormalNonumber"/>
        <w:rPr>
          <w:i/>
          <w:lang w:val="fr-FR"/>
        </w:rPr>
      </w:pPr>
      <w:r w:rsidRPr="002A2EA6">
        <w:rPr>
          <w:i/>
          <w:lang w:val="fr-FR"/>
        </w:rPr>
        <w:tab/>
      </w:r>
      <w:r w:rsidRPr="002A2EA6">
        <w:rPr>
          <w:lang w:val="fr-FR"/>
        </w:rPr>
        <w:t>2</w:t>
      </w:r>
      <w:r w:rsidRPr="002A2EA6">
        <w:rPr>
          <w:i/>
          <w:lang w:val="fr-FR"/>
        </w:rPr>
        <w:t>.</w:t>
      </w:r>
      <w:r w:rsidRPr="002A2EA6">
        <w:rPr>
          <w:i/>
          <w:lang w:val="fr-FR"/>
        </w:rPr>
        <w:tab/>
        <w:t xml:space="preserve">Note </w:t>
      </w:r>
      <w:r w:rsidRPr="002A2EA6">
        <w:rPr>
          <w:lang w:val="fr-FR"/>
        </w:rPr>
        <w:t>qu</w:t>
      </w:r>
      <w:r>
        <w:rPr>
          <w:lang w:val="fr-FR"/>
        </w:rPr>
        <w:t>’</w:t>
      </w:r>
      <w:r w:rsidRPr="002A2EA6">
        <w:rPr>
          <w:lang w:val="fr-FR"/>
        </w:rPr>
        <w:t>il importe d</w:t>
      </w:r>
      <w:r>
        <w:rPr>
          <w:lang w:val="fr-FR"/>
        </w:rPr>
        <w:t>’</w:t>
      </w:r>
      <w:r w:rsidRPr="002A2EA6">
        <w:rPr>
          <w:lang w:val="fr-FR"/>
        </w:rPr>
        <w:t>assurer le renforcement des capacités, l</w:t>
      </w:r>
      <w:r>
        <w:rPr>
          <w:lang w:val="fr-FR"/>
        </w:rPr>
        <w:t>’</w:t>
      </w:r>
      <w:r w:rsidRPr="002A2EA6">
        <w:rPr>
          <w:lang w:val="fr-FR"/>
        </w:rPr>
        <w:t>assistance technique et le transfert de technologies, selon qu</w:t>
      </w:r>
      <w:r>
        <w:rPr>
          <w:lang w:val="fr-FR"/>
        </w:rPr>
        <w:t>’</w:t>
      </w:r>
      <w:r w:rsidRPr="002A2EA6">
        <w:rPr>
          <w:lang w:val="fr-FR"/>
        </w:rPr>
        <w:t xml:space="preserve">il convient et conformément aux articles 13 et 14 de la Convention de Minamata sur le mercure ; </w:t>
      </w:r>
    </w:p>
    <w:p w14:paraId="700437B4" w14:textId="77777777" w:rsidR="002045D4" w:rsidRPr="002A2EA6" w:rsidRDefault="002045D4" w:rsidP="002045D4">
      <w:pPr>
        <w:pStyle w:val="NormalNonumber"/>
        <w:rPr>
          <w:iCs/>
          <w:lang w:val="fr-FR"/>
        </w:rPr>
      </w:pPr>
      <w:r w:rsidRPr="002A2EA6">
        <w:rPr>
          <w:i/>
          <w:iCs/>
          <w:lang w:val="fr-FR"/>
        </w:rPr>
        <w:tab/>
      </w:r>
      <w:r w:rsidRPr="002A2EA6">
        <w:rPr>
          <w:iCs/>
          <w:lang w:val="fr-FR"/>
        </w:rPr>
        <w:t>3.</w:t>
      </w:r>
      <w:r w:rsidRPr="002A2EA6">
        <w:rPr>
          <w:i/>
          <w:iCs/>
          <w:lang w:val="fr-FR"/>
        </w:rPr>
        <w:tab/>
        <w:t>Engage</w:t>
      </w:r>
      <w:r w:rsidRPr="002A2EA6">
        <w:rPr>
          <w:lang w:val="fr-FR"/>
        </w:rPr>
        <w:t xml:space="preserve"> les Parties à tenir compte des orientations lors de l</w:t>
      </w:r>
      <w:r>
        <w:rPr>
          <w:lang w:val="fr-FR"/>
        </w:rPr>
        <w:t>’</w:t>
      </w:r>
      <w:r w:rsidRPr="002A2EA6">
        <w:rPr>
          <w:lang w:val="fr-FR"/>
        </w:rPr>
        <w:t>identification, de l</w:t>
      </w:r>
      <w:r>
        <w:rPr>
          <w:lang w:val="fr-FR"/>
        </w:rPr>
        <w:t>’</w:t>
      </w:r>
      <w:r w:rsidRPr="002A2EA6">
        <w:rPr>
          <w:lang w:val="fr-FR"/>
        </w:rPr>
        <w:t>évaluation, de la gestion et, s</w:t>
      </w:r>
      <w:r>
        <w:rPr>
          <w:lang w:val="fr-FR"/>
        </w:rPr>
        <w:t>’</w:t>
      </w:r>
      <w:r w:rsidRPr="002A2EA6">
        <w:rPr>
          <w:lang w:val="fr-FR"/>
        </w:rPr>
        <w:t>il y a lieu, de la remise en état des sites contaminés par du mercure ou des composés du mercure ;</w:t>
      </w:r>
    </w:p>
    <w:p w14:paraId="6CD9EAA0" w14:textId="77777777" w:rsidR="002045D4" w:rsidRPr="002A2EA6" w:rsidRDefault="002045D4" w:rsidP="002045D4">
      <w:pPr>
        <w:pStyle w:val="NormalNonumber"/>
        <w:rPr>
          <w:lang w:val="fr-FR"/>
        </w:rPr>
      </w:pPr>
      <w:r w:rsidRPr="002A2EA6">
        <w:rPr>
          <w:i/>
          <w:iCs/>
          <w:lang w:val="fr-FR"/>
        </w:rPr>
        <w:tab/>
      </w:r>
      <w:r w:rsidRPr="002A2EA6">
        <w:rPr>
          <w:iCs/>
          <w:lang w:val="fr-FR"/>
        </w:rPr>
        <w:t>4.</w:t>
      </w:r>
      <w:r w:rsidRPr="002A2EA6">
        <w:rPr>
          <w:i/>
          <w:iCs/>
          <w:lang w:val="fr-FR"/>
        </w:rPr>
        <w:tab/>
        <w:t>Prie</w:t>
      </w:r>
      <w:r w:rsidRPr="002A2EA6">
        <w:rPr>
          <w:lang w:val="fr-FR"/>
        </w:rPr>
        <w:t xml:space="preserve"> le secrétariat de continuer à rassembler des informations techniques à l</w:t>
      </w:r>
      <w:r>
        <w:rPr>
          <w:lang w:val="fr-FR"/>
        </w:rPr>
        <w:t>’</w:t>
      </w:r>
      <w:r w:rsidRPr="002A2EA6">
        <w:rPr>
          <w:lang w:val="fr-FR"/>
        </w:rPr>
        <w:t>appui des orientations, en coopération avec les experts désignés par les gouvernements, les réseaux compétents et d</w:t>
      </w:r>
      <w:r>
        <w:rPr>
          <w:lang w:val="fr-FR"/>
        </w:rPr>
        <w:t>’</w:t>
      </w:r>
      <w:r w:rsidRPr="002A2EA6">
        <w:rPr>
          <w:lang w:val="fr-FR"/>
        </w:rPr>
        <w:t xml:space="preserve">autres parties prenantes, et de mettre ces informations à la disposition des Parties ; </w:t>
      </w:r>
    </w:p>
    <w:p w14:paraId="7F0AEE3D" w14:textId="77777777" w:rsidR="002045D4" w:rsidRPr="002A2EA6" w:rsidRDefault="002045D4" w:rsidP="002045D4">
      <w:pPr>
        <w:pStyle w:val="NormalNonumber"/>
        <w:rPr>
          <w:lang w:val="fr-FR"/>
        </w:rPr>
      </w:pPr>
      <w:r w:rsidRPr="002A2EA6">
        <w:rPr>
          <w:i/>
          <w:lang w:val="fr-FR"/>
        </w:rPr>
        <w:tab/>
      </w:r>
      <w:r w:rsidRPr="002A2EA6">
        <w:rPr>
          <w:lang w:val="fr-FR"/>
        </w:rPr>
        <w:t>5.</w:t>
      </w:r>
      <w:r w:rsidRPr="002A2EA6">
        <w:rPr>
          <w:i/>
          <w:lang w:val="fr-FR"/>
        </w:rPr>
        <w:tab/>
        <w:t>Note</w:t>
      </w:r>
      <w:r w:rsidRPr="002A2EA6">
        <w:rPr>
          <w:lang w:val="fr-FR"/>
        </w:rPr>
        <w:t xml:space="preserve"> que les orientations pourraient devoir être révisées à la lumière des enseignements tirés de leur utilisation de sorte qu</w:t>
      </w:r>
      <w:r>
        <w:rPr>
          <w:lang w:val="fr-FR"/>
        </w:rPr>
        <w:t>’</w:t>
      </w:r>
      <w:r w:rsidRPr="002A2EA6">
        <w:rPr>
          <w:lang w:val="fr-FR"/>
        </w:rPr>
        <w:t>elles suivent l</w:t>
      </w:r>
      <w:r>
        <w:rPr>
          <w:lang w:val="fr-FR"/>
        </w:rPr>
        <w:t>’</w:t>
      </w:r>
      <w:r w:rsidRPr="002A2EA6">
        <w:rPr>
          <w:lang w:val="fr-FR"/>
        </w:rPr>
        <w:t>évolution des bonnes pratiques.</w:t>
      </w:r>
    </w:p>
    <w:p w14:paraId="50420867" w14:textId="23F9DF7A" w:rsidR="00982443" w:rsidRPr="002045D4" w:rsidRDefault="00982443" w:rsidP="002045D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24"/>
          <w:szCs w:val="24"/>
        </w:rPr>
      </w:pPr>
    </w:p>
    <w:bookmarkEnd w:id="4"/>
    <w:p w14:paraId="2D0FBFD5" w14:textId="1134473A" w:rsidR="00BE1F6B" w:rsidRPr="002A2EA6" w:rsidRDefault="00BE1F6B" w:rsidP="00C543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2"/>
          <w:szCs w:val="22"/>
        </w:rPr>
      </w:pPr>
    </w:p>
    <w:sectPr w:rsidR="00BE1F6B" w:rsidRPr="002A2EA6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9E00" w14:textId="77777777" w:rsidR="00050033" w:rsidRDefault="00050033">
      <w:r>
        <w:separator/>
      </w:r>
    </w:p>
  </w:endnote>
  <w:endnote w:type="continuationSeparator" w:id="0">
    <w:p w14:paraId="41677FB2" w14:textId="77777777" w:rsidR="00050033" w:rsidRDefault="00050033">
      <w:r>
        <w:continuationSeparator/>
      </w:r>
    </w:p>
  </w:endnote>
  <w:endnote w:type="continuationNotice" w:id="1">
    <w:p w14:paraId="5CAFF127" w14:textId="77777777" w:rsidR="00050033" w:rsidRDefault="0005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3106" w14:textId="77777777" w:rsidR="00050033" w:rsidRDefault="00050033" w:rsidP="00D92DE0">
      <w:pPr>
        <w:ind w:left="624"/>
      </w:pPr>
      <w:r>
        <w:separator/>
      </w:r>
    </w:p>
  </w:footnote>
  <w:footnote w:type="continuationSeparator" w:id="0">
    <w:p w14:paraId="62ADCE87" w14:textId="77777777" w:rsidR="00050033" w:rsidRDefault="00050033">
      <w:r>
        <w:continuationSeparator/>
      </w:r>
    </w:p>
  </w:footnote>
  <w:footnote w:type="continuationNotice" w:id="1">
    <w:p w14:paraId="5E445FED" w14:textId="77777777" w:rsidR="00050033" w:rsidRDefault="00050033"/>
  </w:footnote>
  <w:footnote w:id="2">
    <w:p w14:paraId="52002CE2" w14:textId="77777777" w:rsidR="002045D4" w:rsidRPr="006D5CA6" w:rsidRDefault="002045D4" w:rsidP="002045D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B3D22">
        <w:rPr>
          <w:lang w:val="en-GB"/>
        </w:rPr>
        <w:t xml:space="preserve"> UNEP/MC/COP.3/8.</w:t>
      </w:r>
    </w:p>
  </w:footnote>
  <w:footnote w:id="3">
    <w:p w14:paraId="6BC6ABFF" w14:textId="77777777" w:rsidR="002045D4" w:rsidRPr="006D5CA6" w:rsidRDefault="002045D4" w:rsidP="002045D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B3D22">
        <w:rPr>
          <w:lang w:val="en-GB"/>
        </w:rPr>
        <w:t xml:space="preserve"> UNEP/MC/COP.3/8/Rev.1.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5437B850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3A027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74BC5ABF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2045D4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033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45D4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027D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1B8D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7150F-42E7-4E1C-82BE-75319E4D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1905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2020-11-06T13:51:00Z</cp:lastPrinted>
  <dcterms:created xsi:type="dcterms:W3CDTF">2020-11-06T13:51:00Z</dcterms:created>
  <dcterms:modified xsi:type="dcterms:W3CDTF">2020-11-06T13:51:00Z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