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99003C" w:rsidRPr="00A7082A" w14:paraId="0EB4B852" w14:textId="77777777" w:rsidTr="00417FE2">
        <w:trPr>
          <w:cantSplit/>
          <w:trHeight w:val="57"/>
          <w:jc w:val="right"/>
        </w:trPr>
        <w:tc>
          <w:tcPr>
            <w:tcW w:w="1517" w:type="dxa"/>
          </w:tcPr>
          <w:p w14:paraId="72B540E8" w14:textId="77777777" w:rsidR="0099003C" w:rsidRPr="00A7082A" w:rsidRDefault="0099003C" w:rsidP="00320066">
            <w:pPr>
              <w:pStyle w:val="Normal-pool"/>
              <w:rPr>
                <w:rFonts w:ascii="Arial" w:hAnsi="Arial"/>
                <w:b/>
                <w:sz w:val="27"/>
              </w:rPr>
            </w:pPr>
            <w:r w:rsidRPr="00A7082A">
              <w:rPr>
                <w:rFonts w:ascii="Arial" w:hAnsi="Arial"/>
                <w:b/>
                <w:sz w:val="27"/>
              </w:rPr>
              <w:t xml:space="preserve">UNITED </w:t>
            </w:r>
            <w:r w:rsidRPr="00A7082A">
              <w:rPr>
                <w:rFonts w:ascii="Arial" w:hAnsi="Arial"/>
                <w:b/>
                <w:sz w:val="27"/>
              </w:rPr>
              <w:br/>
              <w:t>NATIONS</w:t>
            </w:r>
          </w:p>
        </w:tc>
        <w:tc>
          <w:tcPr>
            <w:tcW w:w="4640" w:type="dxa"/>
          </w:tcPr>
          <w:p w14:paraId="2E87FABF" w14:textId="77777777" w:rsidR="0099003C" w:rsidRPr="00A7082A" w:rsidRDefault="0099003C" w:rsidP="00320066">
            <w:pPr>
              <w:pStyle w:val="Normal-pool"/>
              <w:rPr>
                <w:rFonts w:ascii="Univers" w:hAnsi="Univers"/>
              </w:rPr>
            </w:pPr>
          </w:p>
        </w:tc>
        <w:tc>
          <w:tcPr>
            <w:tcW w:w="3333" w:type="dxa"/>
          </w:tcPr>
          <w:p w14:paraId="31AB2B9B" w14:textId="77777777" w:rsidR="0099003C" w:rsidRPr="00A7082A" w:rsidRDefault="0099003C" w:rsidP="00320066">
            <w:pPr>
              <w:pStyle w:val="Normal-pool"/>
              <w:jc w:val="right"/>
              <w:rPr>
                <w:rFonts w:ascii="Arial" w:hAnsi="Arial"/>
                <w:b/>
                <w:sz w:val="64"/>
              </w:rPr>
            </w:pPr>
            <w:r w:rsidRPr="00A7082A">
              <w:rPr>
                <w:rFonts w:ascii="Arial" w:hAnsi="Arial"/>
                <w:b/>
                <w:sz w:val="64"/>
              </w:rPr>
              <w:t>MC</w:t>
            </w:r>
          </w:p>
        </w:tc>
      </w:tr>
      <w:tr w:rsidR="0099003C" w:rsidRPr="00A7082A" w14:paraId="2708E72F" w14:textId="77777777" w:rsidTr="00417FE2">
        <w:trPr>
          <w:cantSplit/>
          <w:trHeight w:val="57"/>
          <w:jc w:val="right"/>
        </w:trPr>
        <w:tc>
          <w:tcPr>
            <w:tcW w:w="1517" w:type="dxa"/>
            <w:tcBorders>
              <w:bottom w:val="single" w:sz="4" w:space="0" w:color="auto"/>
            </w:tcBorders>
          </w:tcPr>
          <w:p w14:paraId="460FE18E" w14:textId="77777777" w:rsidR="0099003C" w:rsidRPr="00A7082A" w:rsidRDefault="0099003C" w:rsidP="00320066">
            <w:pPr>
              <w:pStyle w:val="Normal-pool"/>
              <w:rPr>
                <w:sz w:val="18"/>
              </w:rPr>
            </w:pPr>
          </w:p>
        </w:tc>
        <w:tc>
          <w:tcPr>
            <w:tcW w:w="4640" w:type="dxa"/>
            <w:tcBorders>
              <w:bottom w:val="single" w:sz="4" w:space="0" w:color="auto"/>
            </w:tcBorders>
          </w:tcPr>
          <w:p w14:paraId="6A4CCE2A" w14:textId="77777777" w:rsidR="0099003C" w:rsidRPr="00A7082A" w:rsidRDefault="0099003C" w:rsidP="00320066">
            <w:pPr>
              <w:pStyle w:val="Normal-pool"/>
              <w:rPr>
                <w:rFonts w:ascii="Univers" w:hAnsi="Univers"/>
                <w:sz w:val="18"/>
              </w:rPr>
            </w:pPr>
          </w:p>
        </w:tc>
        <w:tc>
          <w:tcPr>
            <w:tcW w:w="3333" w:type="dxa"/>
            <w:tcBorders>
              <w:bottom w:val="single" w:sz="4" w:space="0" w:color="auto"/>
            </w:tcBorders>
          </w:tcPr>
          <w:p w14:paraId="1F8E0956" w14:textId="42707EE6" w:rsidR="0099003C" w:rsidRPr="00A7082A" w:rsidRDefault="0099003C" w:rsidP="00320066">
            <w:pPr>
              <w:pStyle w:val="Normal-pool"/>
              <w:rPr>
                <w:sz w:val="18"/>
              </w:rPr>
            </w:pPr>
            <w:r w:rsidRPr="00A7082A">
              <w:rPr>
                <w:b/>
                <w:sz w:val="28"/>
              </w:rPr>
              <w:t>UNEP</w:t>
            </w:r>
            <w:r w:rsidRPr="00A7082A">
              <w:t>/MC/COP.</w:t>
            </w:r>
            <w:r w:rsidR="00076758" w:rsidRPr="00A7082A">
              <w:t>3</w:t>
            </w:r>
            <w:r w:rsidRPr="00A7082A">
              <w:t>/</w:t>
            </w:r>
            <w:r w:rsidR="00C870D0">
              <w:t>Dec.</w:t>
            </w:r>
            <w:r w:rsidR="008722C3">
              <w:t>6</w:t>
            </w:r>
          </w:p>
        </w:tc>
      </w:tr>
      <w:tr w:rsidR="0099003C" w:rsidRPr="00A7082A" w14:paraId="561B5AE7" w14:textId="77777777" w:rsidTr="00417FE2">
        <w:trPr>
          <w:cantSplit/>
          <w:trHeight w:val="57"/>
          <w:jc w:val="right"/>
        </w:trPr>
        <w:tc>
          <w:tcPr>
            <w:tcW w:w="1517" w:type="dxa"/>
            <w:tcBorders>
              <w:top w:val="single" w:sz="4" w:space="0" w:color="auto"/>
              <w:bottom w:val="single" w:sz="24" w:space="0" w:color="auto"/>
            </w:tcBorders>
          </w:tcPr>
          <w:p w14:paraId="1B99BFBB" w14:textId="77777777" w:rsidR="0099003C" w:rsidRPr="00A7082A" w:rsidRDefault="0099003C" w:rsidP="00320066">
            <w:pPr>
              <w:pStyle w:val="Normal-pool"/>
            </w:pPr>
            <w:r w:rsidRPr="00A7082A">
              <w:rPr>
                <w:noProof/>
                <w:lang w:eastAsia="en-GB"/>
              </w:rPr>
              <w:drawing>
                <wp:inline distT="0" distB="0" distL="0" distR="0" wp14:anchorId="0EF83FA0" wp14:editId="64AD8C7A">
                  <wp:extent cx="828040" cy="76898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A7082A">
              <w:rPr>
                <w:noProof/>
                <w:lang w:eastAsia="en-GB"/>
              </w:rPr>
              <w:drawing>
                <wp:inline distT="0" distB="0" distL="0" distR="0" wp14:anchorId="70F31CBA" wp14:editId="39A207CD">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0" w:type="dxa"/>
            <w:tcBorders>
              <w:top w:val="single" w:sz="4" w:space="0" w:color="auto"/>
              <w:bottom w:val="single" w:sz="24" w:space="0" w:color="auto"/>
            </w:tcBorders>
          </w:tcPr>
          <w:p w14:paraId="745D319C" w14:textId="77777777" w:rsidR="0099003C" w:rsidRPr="00A7082A" w:rsidRDefault="0099003C">
            <w:pPr>
              <w:pStyle w:val="Normal-pool"/>
              <w:spacing w:before="1200"/>
              <w:rPr>
                <w:rFonts w:ascii="Arial" w:hAnsi="Arial"/>
                <w:sz w:val="32"/>
              </w:rPr>
            </w:pPr>
            <w:r w:rsidRPr="00A7082A">
              <w:rPr>
                <w:rFonts w:ascii="Arial" w:hAnsi="Arial"/>
                <w:b/>
                <w:sz w:val="32"/>
              </w:rPr>
              <w:t xml:space="preserve">United Nations </w:t>
            </w:r>
            <w:r w:rsidRPr="00A7082A">
              <w:rPr>
                <w:rFonts w:ascii="Arial" w:hAnsi="Arial"/>
                <w:b/>
                <w:sz w:val="32"/>
              </w:rPr>
              <w:br/>
              <w:t xml:space="preserve">Environment </w:t>
            </w:r>
            <w:r w:rsidRPr="00A7082A">
              <w:rPr>
                <w:rFonts w:ascii="Arial" w:hAnsi="Arial"/>
                <w:b/>
                <w:sz w:val="32"/>
              </w:rPr>
              <w:br/>
              <w:t>Programme</w:t>
            </w:r>
          </w:p>
        </w:tc>
        <w:tc>
          <w:tcPr>
            <w:tcW w:w="3333" w:type="dxa"/>
            <w:tcBorders>
              <w:top w:val="single" w:sz="4" w:space="0" w:color="auto"/>
              <w:bottom w:val="single" w:sz="24" w:space="0" w:color="auto"/>
            </w:tcBorders>
          </w:tcPr>
          <w:p w14:paraId="36453538" w14:textId="03E4B9EA" w:rsidR="0099003C" w:rsidRPr="00A7082A" w:rsidRDefault="0099003C" w:rsidP="00320066">
            <w:pPr>
              <w:pStyle w:val="Normal-pool"/>
              <w:spacing w:before="120"/>
            </w:pPr>
            <w:r w:rsidRPr="00A7082A">
              <w:t xml:space="preserve">Distr.: </w:t>
            </w:r>
            <w:r w:rsidR="00F56012" w:rsidRPr="00A7082A">
              <w:t xml:space="preserve">General </w:t>
            </w:r>
            <w:r w:rsidRPr="00A7082A">
              <w:br/>
            </w:r>
            <w:r w:rsidR="009C52E8" w:rsidRPr="00A7082A">
              <w:t>7 January 2020</w:t>
            </w:r>
          </w:p>
          <w:p w14:paraId="18176F73" w14:textId="77777777" w:rsidR="0099003C" w:rsidRPr="00A7082A" w:rsidRDefault="0099003C" w:rsidP="00320066">
            <w:pPr>
              <w:pStyle w:val="Normal-pool"/>
              <w:spacing w:before="120"/>
            </w:pPr>
            <w:r w:rsidRPr="00A7082A">
              <w:t>Original: English</w:t>
            </w:r>
          </w:p>
        </w:tc>
      </w:tr>
    </w:tbl>
    <w:p w14:paraId="727B3EBC" w14:textId="77777777" w:rsidR="0099003C" w:rsidRPr="00A7082A" w:rsidRDefault="0099003C" w:rsidP="00587D09">
      <w:pPr>
        <w:pStyle w:val="AATitle"/>
      </w:pPr>
      <w:r w:rsidRPr="00A7082A">
        <w:t xml:space="preserve">Conference of the Parties to the </w:t>
      </w:r>
      <w:r w:rsidRPr="00A7082A">
        <w:br/>
        <w:t>Minamata Convention on Mercury</w:t>
      </w:r>
    </w:p>
    <w:p w14:paraId="7D22A4EF" w14:textId="202863B3" w:rsidR="0099003C" w:rsidRPr="00A7082A" w:rsidRDefault="00076758" w:rsidP="00587D09">
      <w:pPr>
        <w:pStyle w:val="AATitle"/>
      </w:pPr>
      <w:r w:rsidRPr="00A7082A">
        <w:t xml:space="preserve">Third </w:t>
      </w:r>
      <w:r w:rsidR="0099003C" w:rsidRPr="00A7082A">
        <w:t>meeting</w:t>
      </w:r>
    </w:p>
    <w:p w14:paraId="351E61BB" w14:textId="6C1FDB1B" w:rsidR="0099003C" w:rsidRPr="00A7082A" w:rsidRDefault="0099003C" w:rsidP="0099003C">
      <w:pPr>
        <w:pStyle w:val="AATitle"/>
        <w:rPr>
          <w:b w:val="0"/>
        </w:rPr>
      </w:pPr>
      <w:r w:rsidRPr="00A7082A">
        <w:rPr>
          <w:b w:val="0"/>
        </w:rPr>
        <w:t xml:space="preserve">Geneva, </w:t>
      </w:r>
      <w:r w:rsidR="00076758" w:rsidRPr="00A7082A">
        <w:rPr>
          <w:b w:val="0"/>
        </w:rPr>
        <w:t>25</w:t>
      </w:r>
      <w:r w:rsidRPr="00A7082A">
        <w:rPr>
          <w:b w:val="0"/>
        </w:rPr>
        <w:t>–2</w:t>
      </w:r>
      <w:r w:rsidR="00076758" w:rsidRPr="00A7082A">
        <w:rPr>
          <w:b w:val="0"/>
        </w:rPr>
        <w:t>9</w:t>
      </w:r>
      <w:r w:rsidRPr="00A7082A">
        <w:rPr>
          <w:b w:val="0"/>
        </w:rPr>
        <w:t xml:space="preserve"> November 201</w:t>
      </w:r>
      <w:r w:rsidR="00076758" w:rsidRPr="00A7082A">
        <w:rPr>
          <w:b w:val="0"/>
        </w:rPr>
        <w:t>9</w:t>
      </w:r>
    </w:p>
    <w:p w14:paraId="699814FA" w14:textId="45A1862D" w:rsidR="0099003C" w:rsidRPr="00A7082A" w:rsidRDefault="001D1473" w:rsidP="0099003C">
      <w:pPr>
        <w:pStyle w:val="BBTitle"/>
      </w:pPr>
      <w:r>
        <w:t>Decision adopted by</w:t>
      </w:r>
      <w:r w:rsidR="00661B39">
        <w:t xml:space="preserve"> the third</w:t>
      </w:r>
      <w:r w:rsidR="0099003C" w:rsidRPr="00A7082A">
        <w:t xml:space="preserve"> Conference of the Parties to the Minamata Convention on Mercury</w:t>
      </w:r>
    </w:p>
    <w:p w14:paraId="55AA1BF3" w14:textId="1D10246C" w:rsidR="00CB2628" w:rsidRPr="00A7082A" w:rsidRDefault="0099003C" w:rsidP="006713D2">
      <w:pPr>
        <w:pStyle w:val="CH1"/>
      </w:pPr>
      <w:r w:rsidRPr="00A7082A">
        <w:tab/>
      </w:r>
    </w:p>
    <w:p w14:paraId="76D5AB97" w14:textId="77777777" w:rsidR="008722C3" w:rsidRPr="00A7082A" w:rsidRDefault="00CB2628" w:rsidP="008722C3">
      <w:pPr>
        <w:pStyle w:val="CH1"/>
      </w:pPr>
      <w:r w:rsidRPr="00A7082A">
        <w:rPr>
          <w:bCs/>
        </w:rPr>
        <w:tab/>
      </w:r>
      <w:r w:rsidRPr="00A7082A">
        <w:rPr>
          <w:bCs/>
        </w:rPr>
        <w:tab/>
      </w:r>
      <w:r w:rsidR="008722C3" w:rsidRPr="00A7082A">
        <w:t xml:space="preserve">MC-3/6: Guidance on the management of contaminated sites </w:t>
      </w:r>
    </w:p>
    <w:p w14:paraId="7E24A54E" w14:textId="77777777" w:rsidR="008722C3" w:rsidRPr="00A7082A" w:rsidRDefault="008722C3" w:rsidP="008722C3">
      <w:pPr>
        <w:tabs>
          <w:tab w:val="clear" w:pos="1247"/>
          <w:tab w:val="clear" w:pos="1814"/>
          <w:tab w:val="clear" w:pos="2381"/>
          <w:tab w:val="clear" w:pos="2948"/>
          <w:tab w:val="clear" w:pos="3515"/>
          <w:tab w:val="left" w:pos="624"/>
          <w:tab w:val="left" w:pos="4082"/>
        </w:tabs>
        <w:spacing w:after="120"/>
        <w:ind w:left="1247" w:firstLine="624"/>
        <w:rPr>
          <w:i/>
        </w:rPr>
      </w:pPr>
      <w:r w:rsidRPr="00A7082A">
        <w:rPr>
          <w:i/>
        </w:rPr>
        <w:t>The Conference of the Parties,</w:t>
      </w:r>
    </w:p>
    <w:p w14:paraId="5EE69F70" w14:textId="77777777" w:rsidR="008722C3" w:rsidRPr="00A7082A" w:rsidRDefault="008722C3" w:rsidP="008722C3">
      <w:pPr>
        <w:tabs>
          <w:tab w:val="clear" w:pos="1247"/>
          <w:tab w:val="clear" w:pos="1814"/>
          <w:tab w:val="clear" w:pos="2381"/>
          <w:tab w:val="clear" w:pos="2948"/>
          <w:tab w:val="clear" w:pos="3515"/>
          <w:tab w:val="left" w:pos="624"/>
          <w:tab w:val="left" w:pos="4082"/>
        </w:tabs>
        <w:spacing w:after="120"/>
        <w:ind w:left="1247" w:firstLine="624"/>
        <w:rPr>
          <w:i/>
        </w:rPr>
      </w:pPr>
      <w:r w:rsidRPr="00A7082A">
        <w:rPr>
          <w:i/>
        </w:rPr>
        <w:t xml:space="preserve">Recognizing </w:t>
      </w:r>
      <w:r w:rsidRPr="00A7082A">
        <w:rPr>
          <w:iCs/>
        </w:rPr>
        <w:t>the need to assist parties in the environmentally sound management of contaminated sites through the provision of guidance</w:t>
      </w:r>
      <w:r w:rsidRPr="00A7082A">
        <w:t>,</w:t>
      </w:r>
    </w:p>
    <w:p w14:paraId="507F8080" w14:textId="77777777" w:rsidR="008722C3" w:rsidRPr="00A7082A" w:rsidRDefault="008722C3" w:rsidP="008722C3">
      <w:pPr>
        <w:tabs>
          <w:tab w:val="clear" w:pos="1247"/>
          <w:tab w:val="clear" w:pos="1814"/>
          <w:tab w:val="clear" w:pos="2381"/>
          <w:tab w:val="clear" w:pos="2948"/>
          <w:tab w:val="clear" w:pos="3515"/>
          <w:tab w:val="left" w:pos="624"/>
          <w:tab w:val="left" w:pos="4082"/>
        </w:tabs>
        <w:spacing w:after="120"/>
        <w:ind w:left="1247" w:firstLine="624"/>
        <w:rPr>
          <w:i/>
        </w:rPr>
      </w:pPr>
      <w:r w:rsidRPr="00A7082A">
        <w:rPr>
          <w:i/>
        </w:rPr>
        <w:t>Noting</w:t>
      </w:r>
      <w:r w:rsidRPr="00A7082A">
        <w:rPr>
          <w:iCs/>
        </w:rPr>
        <w:t xml:space="preserve"> the draft guidance </w:t>
      </w:r>
      <w:r w:rsidRPr="00A7082A">
        <w:t>on the management of contaminat</w:t>
      </w:r>
      <w:bookmarkStart w:id="0" w:name="_GoBack"/>
      <w:bookmarkEnd w:id="0"/>
      <w:r w:rsidRPr="00A7082A">
        <w:t xml:space="preserve">ed sites </w:t>
      </w:r>
      <w:r w:rsidRPr="00A7082A">
        <w:rPr>
          <w:iCs/>
        </w:rPr>
        <w:t>prepared by the secretariat in consultation with nominated experts</w:t>
      </w:r>
      <w:r w:rsidRPr="00A7082A">
        <w:t xml:space="preserve"> and set out in annex II to the note by the secretariat on the matter</w:t>
      </w:r>
      <w:r w:rsidRPr="00A7082A">
        <w:rPr>
          <w:iCs/>
        </w:rPr>
        <w:t>,</w:t>
      </w:r>
      <w:r w:rsidRPr="00A7082A">
        <w:rPr>
          <w:rStyle w:val="FootnoteReference"/>
          <w:iCs/>
        </w:rPr>
        <w:footnoteReference w:id="2"/>
      </w:r>
    </w:p>
    <w:p w14:paraId="46718F28" w14:textId="77777777" w:rsidR="008722C3" w:rsidRPr="00A7082A" w:rsidRDefault="008722C3" w:rsidP="008722C3">
      <w:pPr>
        <w:numPr>
          <w:ilvl w:val="0"/>
          <w:numId w:val="21"/>
        </w:numPr>
        <w:tabs>
          <w:tab w:val="clear" w:pos="1247"/>
          <w:tab w:val="clear" w:pos="1814"/>
          <w:tab w:val="clear" w:pos="2381"/>
          <w:tab w:val="clear" w:pos="2948"/>
          <w:tab w:val="clear" w:pos="3515"/>
          <w:tab w:val="left" w:pos="624"/>
        </w:tabs>
        <w:spacing w:after="120"/>
        <w:ind w:left="1247" w:firstLine="624"/>
      </w:pPr>
      <w:r w:rsidRPr="00A7082A">
        <w:rPr>
          <w:i/>
        </w:rPr>
        <w:t xml:space="preserve">Adopts </w:t>
      </w:r>
      <w:r w:rsidRPr="00A7082A">
        <w:t>the guidance on the management of contaminated sites set out in annex II to the revised note by the secretariat on the matter;</w:t>
      </w:r>
      <w:r w:rsidRPr="00A7082A">
        <w:rPr>
          <w:rStyle w:val="FootnoteReference"/>
        </w:rPr>
        <w:footnoteReference w:id="3"/>
      </w:r>
    </w:p>
    <w:p w14:paraId="0D8DD783" w14:textId="77777777" w:rsidR="008722C3" w:rsidRPr="00A7082A" w:rsidRDefault="008722C3" w:rsidP="008722C3">
      <w:pPr>
        <w:numPr>
          <w:ilvl w:val="0"/>
          <w:numId w:val="21"/>
        </w:numPr>
        <w:tabs>
          <w:tab w:val="clear" w:pos="1247"/>
          <w:tab w:val="clear" w:pos="1814"/>
          <w:tab w:val="clear" w:pos="2381"/>
          <w:tab w:val="clear" w:pos="2948"/>
          <w:tab w:val="clear" w:pos="3515"/>
          <w:tab w:val="left" w:pos="624"/>
        </w:tabs>
        <w:spacing w:after="120"/>
        <w:ind w:left="1247" w:firstLine="624"/>
        <w:rPr>
          <w:i/>
        </w:rPr>
      </w:pPr>
      <w:r w:rsidRPr="00A7082A">
        <w:rPr>
          <w:i/>
          <w:iCs/>
        </w:rPr>
        <w:t xml:space="preserve">Notes </w:t>
      </w:r>
      <w:r w:rsidRPr="00A7082A">
        <w:rPr>
          <w:iCs/>
        </w:rPr>
        <w:t>the importance of capacity-building, technical assistance and technology transfer, as appropriate and in accordance with articles 13 and 14 of the Minamata Convention on Mercury;</w:t>
      </w:r>
    </w:p>
    <w:p w14:paraId="1591783C" w14:textId="77777777" w:rsidR="008722C3" w:rsidRPr="00A7082A" w:rsidRDefault="008722C3" w:rsidP="008722C3">
      <w:pPr>
        <w:numPr>
          <w:ilvl w:val="0"/>
          <w:numId w:val="21"/>
        </w:numPr>
        <w:tabs>
          <w:tab w:val="clear" w:pos="1247"/>
          <w:tab w:val="clear" w:pos="1814"/>
          <w:tab w:val="clear" w:pos="2381"/>
          <w:tab w:val="clear" w:pos="2948"/>
          <w:tab w:val="clear" w:pos="3515"/>
          <w:tab w:val="left" w:pos="624"/>
        </w:tabs>
        <w:spacing w:after="120"/>
        <w:ind w:left="1247" w:firstLine="624"/>
        <w:rPr>
          <w:iCs/>
        </w:rPr>
      </w:pPr>
      <w:r w:rsidRPr="00A7082A">
        <w:rPr>
          <w:i/>
          <w:iCs/>
        </w:rPr>
        <w:t xml:space="preserve">Encourages </w:t>
      </w:r>
      <w:r w:rsidRPr="00A7082A">
        <w:rPr>
          <w:iCs/>
        </w:rPr>
        <w:t xml:space="preserve">the parties to take the guidance into account in identifying, assessing and managing, and, as appropriate, remediating sites contaminated by mercury or mercury compounds; </w:t>
      </w:r>
    </w:p>
    <w:p w14:paraId="08BE5FC1" w14:textId="77777777" w:rsidR="008722C3" w:rsidRPr="00A7082A" w:rsidRDefault="008722C3" w:rsidP="008722C3">
      <w:pPr>
        <w:numPr>
          <w:ilvl w:val="0"/>
          <w:numId w:val="21"/>
        </w:numPr>
        <w:tabs>
          <w:tab w:val="clear" w:pos="1247"/>
          <w:tab w:val="clear" w:pos="1814"/>
          <w:tab w:val="clear" w:pos="2381"/>
          <w:tab w:val="clear" w:pos="2948"/>
          <w:tab w:val="clear" w:pos="3515"/>
          <w:tab w:val="left" w:pos="624"/>
        </w:tabs>
        <w:spacing w:after="120"/>
        <w:ind w:left="1247" w:firstLine="624"/>
      </w:pPr>
      <w:r w:rsidRPr="00A7082A">
        <w:rPr>
          <w:i/>
          <w:iCs/>
        </w:rPr>
        <w:t>Requests</w:t>
      </w:r>
      <w:r w:rsidRPr="00A7082A">
        <w:t xml:space="preserve"> the secretariat to continue to collect technical information that supports the guidance, in cooperation with experts nominated by Governments, relevant networks and others, and to make such information available to parties; </w:t>
      </w:r>
    </w:p>
    <w:p w14:paraId="0A6C2D4F" w14:textId="77777777" w:rsidR="008722C3" w:rsidRPr="00A7082A" w:rsidRDefault="008722C3" w:rsidP="008722C3">
      <w:pPr>
        <w:numPr>
          <w:ilvl w:val="0"/>
          <w:numId w:val="21"/>
        </w:numPr>
        <w:tabs>
          <w:tab w:val="clear" w:pos="1247"/>
          <w:tab w:val="clear" w:pos="1814"/>
          <w:tab w:val="clear" w:pos="2381"/>
          <w:tab w:val="clear" w:pos="2948"/>
          <w:tab w:val="clear" w:pos="3515"/>
          <w:tab w:val="left" w:pos="624"/>
        </w:tabs>
        <w:spacing w:after="120"/>
        <w:ind w:left="1247" w:firstLine="624"/>
        <w:rPr>
          <w:i/>
          <w:iCs/>
        </w:rPr>
      </w:pPr>
      <w:r w:rsidRPr="00A7082A">
        <w:rPr>
          <w:i/>
        </w:rPr>
        <w:t>Notes</w:t>
      </w:r>
      <w:r w:rsidRPr="00A7082A">
        <w:t xml:space="preserve"> that the guidance </w:t>
      </w:r>
      <w:r w:rsidRPr="00A7082A">
        <w:rPr>
          <w:iCs/>
        </w:rPr>
        <w:t>may</w:t>
      </w:r>
      <w:r w:rsidRPr="00A7082A">
        <w:t xml:space="preserve"> need to be revised in the future in the light of experience in its use to ensure that it continues to reflect best practice.</w:t>
      </w:r>
      <w:r w:rsidRPr="00A7082A">
        <w:rPr>
          <w:i/>
          <w:iCs/>
        </w:rPr>
        <w:t xml:space="preserve"> </w:t>
      </w:r>
    </w:p>
    <w:p w14:paraId="74A2DEE9" w14:textId="7312DA08" w:rsidR="003F4DA7" w:rsidRPr="00711DBB" w:rsidRDefault="003F4DA7" w:rsidP="008722C3">
      <w:pPr>
        <w:pStyle w:val="CH1"/>
        <w:rPr>
          <w:sz w:val="24"/>
        </w:rPr>
      </w:pPr>
    </w:p>
    <w:sectPr w:rsidR="003F4DA7" w:rsidRPr="00711DBB" w:rsidSect="007D789B">
      <w:headerReference w:type="even" r:id="rId13"/>
      <w:headerReference w:type="default" r:id="rId14"/>
      <w:headerReference w:type="first" r:id="rId15"/>
      <w:footerReference w:type="first" r:id="rId16"/>
      <w:pgSz w:w="11900"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2C3CD" w14:textId="77777777" w:rsidR="0083716C" w:rsidRDefault="0083716C">
      <w:r>
        <w:separator/>
      </w:r>
    </w:p>
  </w:endnote>
  <w:endnote w:type="continuationSeparator" w:id="0">
    <w:p w14:paraId="3C3E0B6B" w14:textId="77777777" w:rsidR="0083716C" w:rsidRDefault="0083716C">
      <w:r>
        <w:continuationSeparator/>
      </w:r>
    </w:p>
  </w:endnote>
  <w:endnote w:type="continuationNotice" w:id="1">
    <w:p w14:paraId="0CFF60B1" w14:textId="77777777" w:rsidR="0083716C" w:rsidRDefault="008371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EEB3" w14:textId="363F725D" w:rsidR="005629FD" w:rsidRPr="003F4DA7" w:rsidRDefault="005629FD" w:rsidP="003F4DA7">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6FD94" w14:textId="77777777" w:rsidR="0083716C" w:rsidRPr="008D1ED6" w:rsidRDefault="0083716C" w:rsidP="009A29A2">
      <w:pPr>
        <w:tabs>
          <w:tab w:val="clear" w:pos="1247"/>
          <w:tab w:val="clear" w:pos="1814"/>
          <w:tab w:val="clear" w:pos="2381"/>
          <w:tab w:val="clear" w:pos="2948"/>
          <w:tab w:val="clear" w:pos="3515"/>
          <w:tab w:val="left" w:pos="624"/>
        </w:tabs>
        <w:spacing w:before="60"/>
        <w:ind w:left="624"/>
        <w:rPr>
          <w:sz w:val="18"/>
          <w:szCs w:val="18"/>
        </w:rPr>
      </w:pPr>
      <w:r w:rsidRPr="008D1ED6">
        <w:rPr>
          <w:sz w:val="18"/>
          <w:szCs w:val="18"/>
        </w:rPr>
        <w:separator/>
      </w:r>
    </w:p>
  </w:footnote>
  <w:footnote w:type="continuationSeparator" w:id="0">
    <w:p w14:paraId="3F65F24C" w14:textId="77777777" w:rsidR="0083716C" w:rsidRDefault="0083716C">
      <w:r>
        <w:continuationSeparator/>
      </w:r>
    </w:p>
  </w:footnote>
  <w:footnote w:type="continuationNotice" w:id="1">
    <w:p w14:paraId="254A7178" w14:textId="77777777" w:rsidR="0083716C" w:rsidRDefault="0083716C"/>
  </w:footnote>
  <w:footnote w:id="2">
    <w:p w14:paraId="354356CC" w14:textId="77777777" w:rsidR="008722C3" w:rsidRPr="009A29A2" w:rsidRDefault="008722C3" w:rsidP="008722C3">
      <w:pPr>
        <w:pStyle w:val="FootnoteText"/>
        <w:rPr>
          <w:szCs w:val="18"/>
          <w:lang w:val="en-US"/>
        </w:rPr>
      </w:pPr>
      <w:r w:rsidRPr="009A29A2">
        <w:rPr>
          <w:rStyle w:val="FootnoteReference"/>
          <w:sz w:val="18"/>
        </w:rPr>
        <w:footnoteRef/>
      </w:r>
      <w:r w:rsidRPr="009A29A2">
        <w:rPr>
          <w:szCs w:val="18"/>
          <w:lang w:val="en-GB"/>
        </w:rPr>
        <w:t xml:space="preserve"> UNEP/MC/COP.3/8.</w:t>
      </w:r>
    </w:p>
  </w:footnote>
  <w:footnote w:id="3">
    <w:p w14:paraId="7365AD8B" w14:textId="77777777" w:rsidR="008722C3" w:rsidRPr="009A29A2" w:rsidRDefault="008722C3" w:rsidP="008722C3">
      <w:pPr>
        <w:pStyle w:val="FootnoteText"/>
        <w:rPr>
          <w:szCs w:val="18"/>
          <w:lang w:val="en-US"/>
        </w:rPr>
      </w:pPr>
      <w:r w:rsidRPr="009A29A2">
        <w:rPr>
          <w:rStyle w:val="FootnoteReference"/>
          <w:sz w:val="18"/>
        </w:rPr>
        <w:footnoteRef/>
      </w:r>
      <w:r w:rsidRPr="009A29A2">
        <w:rPr>
          <w:szCs w:val="18"/>
          <w:lang w:val="en-GB"/>
        </w:rPr>
        <w:t xml:space="preserve"> UNEP/MC/COP.3/8/Rev.1.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7F9887A8" w:rsidR="005629FD" w:rsidRPr="00417FE2" w:rsidRDefault="005629FD">
    <w:pPr>
      <w:pStyle w:val="Header"/>
      <w:rPr>
        <w:szCs w:val="18"/>
      </w:rPr>
    </w:pPr>
    <w:r w:rsidRPr="009C52E8">
      <w:rPr>
        <w:bCs/>
        <w:szCs w:val="18"/>
      </w:rPr>
      <w:t>UNEP</w:t>
    </w:r>
    <w:r w:rsidRPr="009C52E8">
      <w:rPr>
        <w:szCs w:val="18"/>
      </w:rPr>
      <w:t>/MC/COP.3/</w:t>
    </w:r>
    <w:r w:rsidR="006B4F0C">
      <w:rPr>
        <w:szCs w:val="18"/>
      </w:rPr>
      <w:t>Dec.1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227588F3" w:rsidR="005629FD" w:rsidRPr="00417FE2" w:rsidRDefault="005629FD" w:rsidP="00417FE2">
    <w:pPr>
      <w:pStyle w:val="Header"/>
      <w:jc w:val="right"/>
      <w:rPr>
        <w:szCs w:val="18"/>
      </w:rPr>
    </w:pPr>
    <w:r w:rsidRPr="009C52E8">
      <w:rPr>
        <w:bCs/>
        <w:szCs w:val="18"/>
      </w:rPr>
      <w:t>UNEP</w:t>
    </w:r>
    <w:r w:rsidRPr="009C52E8">
      <w:rPr>
        <w:szCs w:val="18"/>
      </w:rPr>
      <w:t>/MC/COP.3/</w:t>
    </w:r>
    <w:r w:rsidR="009F2A42">
      <w:rPr>
        <w:szCs w:val="18"/>
      </w:rPr>
      <w:t>Dec.1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408ACFAA" w:rsidR="005629FD" w:rsidRPr="003F4DA7" w:rsidRDefault="005629FD" w:rsidP="00417FE2">
    <w:pPr>
      <w:pStyle w:val="Header"/>
      <w:jc w:val="right"/>
      <w:rPr>
        <w:szCs w:val="18"/>
      </w:rPr>
    </w:pPr>
    <w:r w:rsidRPr="009C52E8">
      <w:rPr>
        <w:bCs/>
        <w:szCs w:val="18"/>
      </w:rPr>
      <w:t>UNEP</w:t>
    </w:r>
    <w:r w:rsidRPr="009C52E8">
      <w:rPr>
        <w:szCs w:val="18"/>
      </w:rPr>
      <w:t>/MC/COP.3/</w:t>
    </w:r>
    <w:r w:rsidR="009F2A42">
      <w:rPr>
        <w:szCs w:val="18"/>
      </w:rPr>
      <w:t>Dec.</w:t>
    </w:r>
    <w:r w:rsidR="008722C3">
      <w:rPr>
        <w:szCs w:val="18"/>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EE2"/>
    <w:multiLevelType w:val="hybridMultilevel"/>
    <w:tmpl w:val="FC90C11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B90B45"/>
    <w:multiLevelType w:val="hybridMultilevel"/>
    <w:tmpl w:val="2884B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1585F"/>
    <w:multiLevelType w:val="hybridMultilevel"/>
    <w:tmpl w:val="E35276A8"/>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8F66D60"/>
    <w:multiLevelType w:val="hybridMultilevel"/>
    <w:tmpl w:val="967476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B235F78"/>
    <w:multiLevelType w:val="hybridMultilevel"/>
    <w:tmpl w:val="7AC09686"/>
    <w:lvl w:ilvl="0" w:tplc="FC78434E">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76ACC4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AEC29E">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B4EF5E">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E18C6A2">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B6E6C2">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F2167C">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F25294">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280F4">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E272851"/>
    <w:multiLevelType w:val="multilevel"/>
    <w:tmpl w:val="D53268CE"/>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0E6156D2"/>
    <w:multiLevelType w:val="hybridMultilevel"/>
    <w:tmpl w:val="0D0CEF42"/>
    <w:lvl w:ilvl="0" w:tplc="4E9C3542">
      <w:start w:val="1"/>
      <w:numFmt w:val="bullet"/>
      <w:lvlText w:val="o"/>
      <w:lvlJc w:val="left"/>
      <w:pPr>
        <w:tabs>
          <w:tab w:val="left" w:pos="1163"/>
          <w:tab w:val="left" w:pos="1247"/>
          <w:tab w:val="left" w:pos="1815"/>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D7A1310">
      <w:start w:val="1"/>
      <w:numFmt w:val="bullet"/>
      <w:lvlText w:val="o"/>
      <w:lvlJc w:val="left"/>
      <w:pPr>
        <w:tabs>
          <w:tab w:val="left" w:pos="1163"/>
          <w:tab w:val="left" w:pos="1247"/>
          <w:tab w:val="left" w:pos="1815"/>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86E5996">
      <w:start w:val="1"/>
      <w:numFmt w:val="bullet"/>
      <w:lvlText w:val="▪"/>
      <w:lvlJc w:val="left"/>
      <w:pPr>
        <w:tabs>
          <w:tab w:val="left" w:pos="1163"/>
          <w:tab w:val="left" w:pos="1247"/>
          <w:tab w:val="left" w:pos="1815"/>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2B25AA2">
      <w:start w:val="1"/>
      <w:numFmt w:val="bullet"/>
      <w:suff w:val="nothing"/>
      <w:lvlText w:val="•"/>
      <w:lvlJc w:val="left"/>
      <w:pPr>
        <w:tabs>
          <w:tab w:val="left" w:pos="1163"/>
          <w:tab w:val="left" w:pos="1247"/>
          <w:tab w:val="left" w:pos="1815"/>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3D84FCC">
      <w:start w:val="1"/>
      <w:numFmt w:val="bullet"/>
      <w:lvlText w:val="o"/>
      <w:lvlJc w:val="left"/>
      <w:pPr>
        <w:tabs>
          <w:tab w:val="left" w:pos="1163"/>
          <w:tab w:val="left" w:pos="1247"/>
          <w:tab w:val="left" w:pos="1815"/>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8705E3C">
      <w:start w:val="1"/>
      <w:numFmt w:val="bullet"/>
      <w:lvlText w:val="▪"/>
      <w:lvlJc w:val="left"/>
      <w:pPr>
        <w:tabs>
          <w:tab w:val="left" w:pos="1163"/>
          <w:tab w:val="left" w:pos="1247"/>
          <w:tab w:val="left" w:pos="1815"/>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55E9198">
      <w:start w:val="1"/>
      <w:numFmt w:val="bullet"/>
      <w:lvlText w:val="•"/>
      <w:lvlJc w:val="left"/>
      <w:pPr>
        <w:tabs>
          <w:tab w:val="left" w:pos="1163"/>
          <w:tab w:val="left" w:pos="1247"/>
          <w:tab w:val="left" w:pos="1815"/>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B88776E">
      <w:start w:val="1"/>
      <w:numFmt w:val="bullet"/>
      <w:lvlText w:val="o"/>
      <w:lvlJc w:val="left"/>
      <w:pPr>
        <w:tabs>
          <w:tab w:val="left" w:pos="1163"/>
          <w:tab w:val="left" w:pos="1247"/>
          <w:tab w:val="left" w:pos="1815"/>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CFCCC62">
      <w:start w:val="1"/>
      <w:numFmt w:val="bullet"/>
      <w:lvlText w:val="▪"/>
      <w:lvlJc w:val="left"/>
      <w:pPr>
        <w:tabs>
          <w:tab w:val="left" w:pos="1163"/>
          <w:tab w:val="left" w:pos="1247"/>
          <w:tab w:val="left" w:pos="1815"/>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31122E4"/>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07640"/>
    <w:multiLevelType w:val="hybridMultilevel"/>
    <w:tmpl w:val="1494D5EC"/>
    <w:lvl w:ilvl="0" w:tplc="5316F0A6">
      <w:start w:val="1"/>
      <w:numFmt w:val="decimal"/>
      <w:lvlText w:val="%1."/>
      <w:lvlJc w:val="left"/>
      <w:pPr>
        <w:tabs>
          <w:tab w:val="left" w:pos="624"/>
          <w:tab w:val="left" w:pos="1247"/>
          <w:tab w:val="left" w:pos="1814"/>
          <w:tab w:val="left" w:pos="2381"/>
          <w:tab w:val="left" w:pos="2948"/>
          <w:tab w:val="left" w:pos="3515"/>
        </w:tabs>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86CD6A">
      <w:start w:val="1"/>
      <w:numFmt w:val="lowerLetter"/>
      <w:lvlText w:val="(%2)"/>
      <w:lvlJc w:val="left"/>
      <w:pPr>
        <w:tabs>
          <w:tab w:val="left" w:pos="624"/>
          <w:tab w:val="left" w:pos="1247"/>
          <w:tab w:val="left" w:pos="1814"/>
          <w:tab w:val="left" w:pos="2381"/>
          <w:tab w:val="left" w:pos="2948"/>
          <w:tab w:val="left" w:pos="3515"/>
        </w:tabs>
        <w:ind w:left="1647" w:hanging="360"/>
      </w:pPr>
      <w:rPr>
        <w:highlight w:val="none"/>
      </w:rPr>
    </w:lvl>
    <w:lvl w:ilvl="2" w:tplc="B664A4C2">
      <w:start w:val="1"/>
      <w:numFmt w:val="lowerRoman"/>
      <w:lvlText w:val="%3)"/>
      <w:lvlJc w:val="left"/>
      <w:pPr>
        <w:tabs>
          <w:tab w:val="left" w:pos="624"/>
          <w:tab w:val="left" w:pos="1247"/>
          <w:tab w:val="left" w:pos="1814"/>
          <w:tab w:val="left" w:pos="2948"/>
          <w:tab w:val="left" w:pos="3515"/>
        </w:tabs>
        <w:ind w:left="2381"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B26CF6">
      <w:start w:val="1"/>
      <w:numFmt w:val="decimal"/>
      <w:lvlText w:val="%4."/>
      <w:lvlJc w:val="left"/>
      <w:pPr>
        <w:tabs>
          <w:tab w:val="left" w:pos="624"/>
          <w:tab w:val="left" w:pos="1247"/>
          <w:tab w:val="left" w:pos="1814"/>
          <w:tab w:val="left" w:pos="2381"/>
          <w:tab w:val="left" w:pos="3515"/>
        </w:tabs>
        <w:ind w:left="2948"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CF032">
      <w:start w:val="1"/>
      <w:numFmt w:val="lowerLetter"/>
      <w:lvlText w:val="(%5)"/>
      <w:lvlJc w:val="left"/>
      <w:pPr>
        <w:tabs>
          <w:tab w:val="left" w:pos="624"/>
          <w:tab w:val="left" w:pos="1247"/>
          <w:tab w:val="left" w:pos="1814"/>
          <w:tab w:val="left" w:pos="2381"/>
          <w:tab w:val="left" w:pos="2948"/>
          <w:tab w:val="left" w:pos="3515"/>
        </w:tabs>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72B596">
      <w:start w:val="1"/>
      <w:numFmt w:val="lowerRoman"/>
      <w:lvlText w:val="%6."/>
      <w:lvlJc w:val="left"/>
      <w:pPr>
        <w:tabs>
          <w:tab w:val="left" w:pos="624"/>
          <w:tab w:val="left" w:pos="1247"/>
          <w:tab w:val="left" w:pos="1814"/>
          <w:tab w:val="left" w:pos="2381"/>
          <w:tab w:val="left" w:pos="2948"/>
          <w:tab w:val="left" w:pos="3515"/>
        </w:tabs>
        <w:ind w:left="452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69D18">
      <w:start w:val="1"/>
      <w:numFmt w:val="decimal"/>
      <w:lvlText w:val="%7."/>
      <w:lvlJc w:val="left"/>
      <w:pPr>
        <w:tabs>
          <w:tab w:val="left" w:pos="624"/>
          <w:tab w:val="left" w:pos="1247"/>
          <w:tab w:val="left" w:pos="1814"/>
          <w:tab w:val="left" w:pos="2381"/>
          <w:tab w:val="left" w:pos="2948"/>
          <w:tab w:val="left" w:pos="3515"/>
        </w:tabs>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2E4B24">
      <w:start w:val="1"/>
      <w:numFmt w:val="lowerLetter"/>
      <w:lvlText w:val="%8."/>
      <w:lvlJc w:val="left"/>
      <w:pPr>
        <w:tabs>
          <w:tab w:val="left" w:pos="624"/>
          <w:tab w:val="left" w:pos="1247"/>
          <w:tab w:val="left" w:pos="1814"/>
          <w:tab w:val="left" w:pos="2381"/>
          <w:tab w:val="left" w:pos="2948"/>
          <w:tab w:val="left" w:pos="3515"/>
        </w:tabs>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4CD54">
      <w:start w:val="1"/>
      <w:numFmt w:val="lowerRoman"/>
      <w:lvlText w:val="%9."/>
      <w:lvlJc w:val="left"/>
      <w:pPr>
        <w:tabs>
          <w:tab w:val="left" w:pos="624"/>
          <w:tab w:val="left" w:pos="1247"/>
          <w:tab w:val="left" w:pos="1814"/>
          <w:tab w:val="left" w:pos="2381"/>
          <w:tab w:val="left" w:pos="2948"/>
          <w:tab w:val="left" w:pos="3515"/>
        </w:tabs>
        <w:ind w:left="668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74C637E"/>
    <w:multiLevelType w:val="hybridMultilevel"/>
    <w:tmpl w:val="966E9898"/>
    <w:lvl w:ilvl="0" w:tplc="B492C146">
      <w:start w:val="1"/>
      <w:numFmt w:val="lowerLetter"/>
      <w:lvlText w:val="(%1)"/>
      <w:lvlJc w:val="left"/>
      <w:pPr>
        <w:ind w:left="3246" w:hanging="360"/>
      </w:pPr>
      <w:rPr>
        <w:rFonts w:hint="default"/>
      </w:rPr>
    </w:lvl>
    <w:lvl w:ilvl="1" w:tplc="ECA88BCE">
      <w:start w:val="1"/>
      <w:numFmt w:val="lowerLetter"/>
      <w:lvlText w:val="(%2)"/>
      <w:lvlJc w:val="left"/>
      <w:pPr>
        <w:ind w:left="3966" w:hanging="360"/>
      </w:pPr>
      <w:rPr>
        <w:rFonts w:hint="default"/>
        <w:i w:val="0"/>
      </w:rPr>
    </w:lvl>
    <w:lvl w:ilvl="2" w:tplc="6DC6A358">
      <w:start w:val="1"/>
      <w:numFmt w:val="decimal"/>
      <w:lvlText w:val="%3."/>
      <w:lvlJc w:val="left"/>
      <w:pPr>
        <w:ind w:left="4866" w:hanging="360"/>
      </w:pPr>
      <w:rPr>
        <w:rFonts w:hint="default"/>
      </w:r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11" w15:restartNumberingAfterBreak="0">
    <w:nsid w:val="1A3C3625"/>
    <w:multiLevelType w:val="hybridMultilevel"/>
    <w:tmpl w:val="8ACA138C"/>
    <w:lvl w:ilvl="0" w:tplc="78083696">
      <w:start w:val="1"/>
      <w:numFmt w:val="lowerLetter"/>
      <w:lvlText w:val="(%1)"/>
      <w:lvlJc w:val="left"/>
      <w:pPr>
        <w:ind w:left="2232" w:hanging="360"/>
      </w:pPr>
      <w:rPr>
        <w:rFonts w:hint="default"/>
      </w:rPr>
    </w:lvl>
    <w:lvl w:ilvl="1" w:tplc="78083696">
      <w:start w:val="1"/>
      <w:numFmt w:val="lowerLetter"/>
      <w:lvlText w:val="(%2)"/>
      <w:lvlJc w:val="left"/>
      <w:pPr>
        <w:ind w:left="2952" w:hanging="360"/>
      </w:pPr>
      <w:rPr>
        <w:rFonts w:hint="default"/>
      </w:rPr>
    </w:lvl>
    <w:lvl w:ilvl="2" w:tplc="0809001B">
      <w:start w:val="1"/>
      <w:numFmt w:val="lowerRoman"/>
      <w:lvlText w:val="%3."/>
      <w:lvlJc w:val="right"/>
      <w:pPr>
        <w:ind w:left="3672" w:hanging="180"/>
      </w:pPr>
    </w:lvl>
    <w:lvl w:ilvl="3" w:tplc="0809000F" w:tentative="1">
      <w:start w:val="1"/>
      <w:numFmt w:val="decimal"/>
      <w:lvlText w:val="%4."/>
      <w:lvlJc w:val="left"/>
      <w:pPr>
        <w:ind w:left="4392" w:hanging="360"/>
      </w:pPr>
    </w:lvl>
    <w:lvl w:ilvl="4" w:tplc="08090019" w:tentative="1">
      <w:start w:val="1"/>
      <w:numFmt w:val="lowerLetter"/>
      <w:lvlText w:val="%5."/>
      <w:lvlJc w:val="left"/>
      <w:pPr>
        <w:ind w:left="5112" w:hanging="360"/>
      </w:pPr>
    </w:lvl>
    <w:lvl w:ilvl="5" w:tplc="0809001B" w:tentative="1">
      <w:start w:val="1"/>
      <w:numFmt w:val="lowerRoman"/>
      <w:lvlText w:val="%6."/>
      <w:lvlJc w:val="right"/>
      <w:pPr>
        <w:ind w:left="5832" w:hanging="180"/>
      </w:pPr>
    </w:lvl>
    <w:lvl w:ilvl="6" w:tplc="0809000F" w:tentative="1">
      <w:start w:val="1"/>
      <w:numFmt w:val="decimal"/>
      <w:lvlText w:val="%7."/>
      <w:lvlJc w:val="left"/>
      <w:pPr>
        <w:ind w:left="6552" w:hanging="360"/>
      </w:pPr>
    </w:lvl>
    <w:lvl w:ilvl="7" w:tplc="08090019" w:tentative="1">
      <w:start w:val="1"/>
      <w:numFmt w:val="lowerLetter"/>
      <w:lvlText w:val="%8."/>
      <w:lvlJc w:val="left"/>
      <w:pPr>
        <w:ind w:left="7272" w:hanging="360"/>
      </w:pPr>
    </w:lvl>
    <w:lvl w:ilvl="8" w:tplc="0809001B" w:tentative="1">
      <w:start w:val="1"/>
      <w:numFmt w:val="lowerRoman"/>
      <w:lvlText w:val="%9."/>
      <w:lvlJc w:val="right"/>
      <w:pPr>
        <w:ind w:left="7992" w:hanging="180"/>
      </w:pPr>
    </w:lvl>
  </w:abstractNum>
  <w:abstractNum w:abstractNumId="1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3" w15:restartNumberingAfterBreak="0">
    <w:nsid w:val="22BA736E"/>
    <w:multiLevelType w:val="hybridMultilevel"/>
    <w:tmpl w:val="3EC8D13C"/>
    <w:lvl w:ilvl="0" w:tplc="FFFFFFFF">
      <w:start w:val="1"/>
      <w:numFmt w:val="lowerLetter"/>
      <w:lvlText w:val="(%1)"/>
      <w:lvlJc w:val="left"/>
      <w:pPr>
        <w:tabs>
          <w:tab w:val="left" w:pos="848"/>
          <w:tab w:val="left" w:pos="1247"/>
          <w:tab w:val="left" w:pos="1814"/>
          <w:tab w:val="left" w:pos="2381"/>
          <w:tab w:val="left" w:pos="2948"/>
          <w:tab w:val="left" w:pos="3515"/>
        </w:tabs>
        <w:ind w:left="1871"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14" w15:restartNumberingAfterBreak="0">
    <w:nsid w:val="23122D5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424446"/>
    <w:multiLevelType w:val="hybridMultilevel"/>
    <w:tmpl w:val="A24CB1CE"/>
    <w:lvl w:ilvl="0" w:tplc="BCE88806">
      <w:start w:val="1"/>
      <w:numFmt w:val="decimal"/>
      <w:lvlText w:val="%1."/>
      <w:lvlJc w:val="left"/>
      <w:pPr>
        <w:ind w:left="2591" w:hanging="360"/>
      </w:pPr>
      <w:rPr>
        <w:i w:val="0"/>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6" w15:restartNumberingAfterBreak="0">
    <w:nsid w:val="23693738"/>
    <w:multiLevelType w:val="hybridMultilevel"/>
    <w:tmpl w:val="5524C290"/>
    <w:lvl w:ilvl="0" w:tplc="AA62171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FFEC6BC">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CC989E">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8A034C">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084492">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CC13F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6E061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3A84F5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E2CD9C">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4FF7BCD"/>
    <w:multiLevelType w:val="hybridMultilevel"/>
    <w:tmpl w:val="25BE336C"/>
    <w:lvl w:ilvl="0" w:tplc="41140BC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2E3B6C"/>
    <w:multiLevelType w:val="hybridMultilevel"/>
    <w:tmpl w:val="E35276A8"/>
    <w:numStyleLink w:val="ImportedStyle2"/>
  </w:abstractNum>
  <w:abstractNum w:abstractNumId="20"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895181E"/>
    <w:multiLevelType w:val="hybridMultilevel"/>
    <w:tmpl w:val="C61A7318"/>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E93A2C"/>
    <w:multiLevelType w:val="hybridMultilevel"/>
    <w:tmpl w:val="C73CEC88"/>
    <w:lvl w:ilvl="0" w:tplc="DFD47FAE">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39EE168">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18DDA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5CEBD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2AE729C">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8CBDD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6C11D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FF0BC9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DAA00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9D03C2A"/>
    <w:multiLevelType w:val="hybridMultilevel"/>
    <w:tmpl w:val="C1268A52"/>
    <w:lvl w:ilvl="0" w:tplc="DF1CD7B8">
      <w:start w:val="1"/>
      <w:numFmt w:val="bullet"/>
      <w:lvlText w:val="o"/>
      <w:lvlJc w:val="left"/>
      <w:pPr>
        <w:tabs>
          <w:tab w:val="left" w:pos="1163"/>
          <w:tab w:val="left" w:pos="1248"/>
          <w:tab w:val="left" w:pos="1814"/>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8EAE3DE">
      <w:start w:val="1"/>
      <w:numFmt w:val="bullet"/>
      <w:lvlText w:val="o"/>
      <w:lvlJc w:val="left"/>
      <w:pPr>
        <w:tabs>
          <w:tab w:val="left" w:pos="1163"/>
          <w:tab w:val="left" w:pos="1248"/>
          <w:tab w:val="left" w:pos="1814"/>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63495F2">
      <w:start w:val="1"/>
      <w:numFmt w:val="bullet"/>
      <w:lvlText w:val="▪"/>
      <w:lvlJc w:val="left"/>
      <w:pPr>
        <w:tabs>
          <w:tab w:val="left" w:pos="1163"/>
          <w:tab w:val="left" w:pos="1248"/>
          <w:tab w:val="left" w:pos="1814"/>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5D6CE78">
      <w:start w:val="1"/>
      <w:numFmt w:val="bullet"/>
      <w:suff w:val="nothing"/>
      <w:lvlText w:val="•"/>
      <w:lvlJc w:val="left"/>
      <w:pPr>
        <w:tabs>
          <w:tab w:val="left" w:pos="1163"/>
          <w:tab w:val="left" w:pos="1248"/>
          <w:tab w:val="left" w:pos="1814"/>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7328132">
      <w:start w:val="1"/>
      <w:numFmt w:val="bullet"/>
      <w:lvlText w:val="o"/>
      <w:lvlJc w:val="left"/>
      <w:pPr>
        <w:tabs>
          <w:tab w:val="left" w:pos="1163"/>
          <w:tab w:val="left" w:pos="1248"/>
          <w:tab w:val="left" w:pos="1814"/>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87C048A">
      <w:start w:val="1"/>
      <w:numFmt w:val="bullet"/>
      <w:lvlText w:val="▪"/>
      <w:lvlJc w:val="left"/>
      <w:pPr>
        <w:tabs>
          <w:tab w:val="left" w:pos="1163"/>
          <w:tab w:val="left" w:pos="1248"/>
          <w:tab w:val="left" w:pos="1814"/>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8E098B2">
      <w:start w:val="1"/>
      <w:numFmt w:val="bullet"/>
      <w:lvlText w:val="•"/>
      <w:lvlJc w:val="left"/>
      <w:pPr>
        <w:tabs>
          <w:tab w:val="left" w:pos="1163"/>
          <w:tab w:val="left" w:pos="1248"/>
          <w:tab w:val="left" w:pos="1814"/>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3A6FC4E">
      <w:start w:val="1"/>
      <w:numFmt w:val="bullet"/>
      <w:lvlText w:val="o"/>
      <w:lvlJc w:val="left"/>
      <w:pPr>
        <w:tabs>
          <w:tab w:val="left" w:pos="1163"/>
          <w:tab w:val="left" w:pos="1248"/>
          <w:tab w:val="left" w:pos="1814"/>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A047B3E">
      <w:start w:val="1"/>
      <w:numFmt w:val="bullet"/>
      <w:lvlText w:val="▪"/>
      <w:lvlJc w:val="left"/>
      <w:pPr>
        <w:tabs>
          <w:tab w:val="left" w:pos="1163"/>
          <w:tab w:val="left" w:pos="1248"/>
          <w:tab w:val="left" w:pos="1814"/>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E0F2A71"/>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5"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6" w15:restartNumberingAfterBreak="0">
    <w:nsid w:val="30363FFE"/>
    <w:multiLevelType w:val="hybridMultilevel"/>
    <w:tmpl w:val="5D7E35D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8" w15:restartNumberingAfterBreak="0">
    <w:nsid w:val="381A73AC"/>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291CC6"/>
    <w:multiLevelType w:val="hybridMultilevel"/>
    <w:tmpl w:val="69707BDA"/>
    <w:lvl w:ilvl="0" w:tplc="F0C20A4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3E81218F"/>
    <w:multiLevelType w:val="hybridMultilevel"/>
    <w:tmpl w:val="48A68780"/>
    <w:lvl w:ilvl="0" w:tplc="B7DAD524">
      <w:start w:val="1"/>
      <w:numFmt w:val="decimal"/>
      <w:lvlText w:val="%1."/>
      <w:lvlJc w:val="left"/>
      <w:pPr>
        <w:tabs>
          <w:tab w:val="left" w:pos="1163"/>
          <w:tab w:val="left" w:pos="1247"/>
          <w:tab w:val="left" w:pos="1814"/>
          <w:tab w:val="left" w:pos="2381"/>
          <w:tab w:val="left" w:pos="2948"/>
          <w:tab w:val="left" w:pos="3515"/>
        </w:tabs>
        <w:ind w:left="283" w:hanging="170"/>
      </w:pPr>
      <w:rPr>
        <w:rFonts w:hAnsi="Arial Unicode MS"/>
        <w:caps w:val="0"/>
        <w:smallCaps w:val="0"/>
        <w:strike w:val="0"/>
        <w:dstrike w:val="0"/>
        <w:outline w:val="0"/>
        <w:emboss w:val="0"/>
        <w:imprint w:val="0"/>
        <w:spacing w:val="0"/>
        <w:w w:val="100"/>
        <w:kern w:val="0"/>
        <w:position w:val="0"/>
        <w:highlight w:val="none"/>
        <w:vertAlign w:val="baseline"/>
      </w:rPr>
    </w:lvl>
    <w:lvl w:ilvl="1" w:tplc="706099C8">
      <w:start w:val="1"/>
      <w:numFmt w:val="decimal"/>
      <w:lvlText w:val="%2."/>
      <w:lvlJc w:val="left"/>
      <w:pPr>
        <w:tabs>
          <w:tab w:val="left" w:pos="1163"/>
          <w:tab w:val="left" w:pos="1247"/>
          <w:tab w:val="left" w:pos="1814"/>
          <w:tab w:val="left" w:pos="2381"/>
          <w:tab w:val="left" w:pos="2948"/>
          <w:tab w:val="left" w:pos="3515"/>
        </w:tabs>
        <w:ind w:left="890" w:hanging="170"/>
      </w:pPr>
      <w:rPr>
        <w:rFonts w:hAnsi="Arial Unicode MS"/>
        <w:caps w:val="0"/>
        <w:smallCaps w:val="0"/>
        <w:strike w:val="0"/>
        <w:dstrike w:val="0"/>
        <w:outline w:val="0"/>
        <w:emboss w:val="0"/>
        <w:imprint w:val="0"/>
        <w:spacing w:val="0"/>
        <w:w w:val="100"/>
        <w:kern w:val="0"/>
        <w:position w:val="0"/>
        <w:highlight w:val="none"/>
        <w:vertAlign w:val="baseline"/>
      </w:rPr>
    </w:lvl>
    <w:lvl w:ilvl="2" w:tplc="325C5BCA">
      <w:start w:val="1"/>
      <w:numFmt w:val="decimal"/>
      <w:lvlText w:val="%3."/>
      <w:lvlJc w:val="left"/>
      <w:pPr>
        <w:tabs>
          <w:tab w:val="left" w:pos="1163"/>
          <w:tab w:val="left" w:pos="1247"/>
          <w:tab w:val="left" w:pos="1814"/>
          <w:tab w:val="left" w:pos="2381"/>
          <w:tab w:val="left" w:pos="2948"/>
          <w:tab w:val="left" w:pos="3515"/>
        </w:tabs>
        <w:ind w:left="1610"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BF84DD04">
      <w:start w:val="1"/>
      <w:numFmt w:val="decimal"/>
      <w:lvlText w:val="%4."/>
      <w:lvlJc w:val="left"/>
      <w:pPr>
        <w:tabs>
          <w:tab w:val="left" w:pos="1163"/>
          <w:tab w:val="left" w:pos="1247"/>
          <w:tab w:val="left" w:pos="1814"/>
          <w:tab w:val="left" w:pos="2381"/>
          <w:tab w:val="left" w:pos="2948"/>
          <w:tab w:val="left" w:pos="3515"/>
        </w:tabs>
        <w:ind w:left="2330" w:hanging="170"/>
      </w:pPr>
      <w:rPr>
        <w:rFonts w:hAnsi="Arial Unicode MS"/>
        <w:caps w:val="0"/>
        <w:smallCaps w:val="0"/>
        <w:strike w:val="0"/>
        <w:dstrike w:val="0"/>
        <w:outline w:val="0"/>
        <w:emboss w:val="0"/>
        <w:imprint w:val="0"/>
        <w:spacing w:val="0"/>
        <w:w w:val="100"/>
        <w:kern w:val="0"/>
        <w:position w:val="0"/>
        <w:highlight w:val="none"/>
        <w:vertAlign w:val="baseline"/>
      </w:rPr>
    </w:lvl>
    <w:lvl w:ilvl="4" w:tplc="9698E778">
      <w:start w:val="1"/>
      <w:numFmt w:val="decimal"/>
      <w:lvlText w:val="%5."/>
      <w:lvlJc w:val="left"/>
      <w:pPr>
        <w:tabs>
          <w:tab w:val="left" w:pos="1163"/>
          <w:tab w:val="left" w:pos="1247"/>
          <w:tab w:val="left" w:pos="1814"/>
          <w:tab w:val="left" w:pos="2381"/>
          <w:tab w:val="left" w:pos="2948"/>
          <w:tab w:val="left" w:pos="3515"/>
        </w:tabs>
        <w:ind w:left="3050" w:hanging="170"/>
      </w:pPr>
      <w:rPr>
        <w:rFonts w:hAnsi="Arial Unicode MS"/>
        <w:caps w:val="0"/>
        <w:smallCaps w:val="0"/>
        <w:strike w:val="0"/>
        <w:dstrike w:val="0"/>
        <w:outline w:val="0"/>
        <w:emboss w:val="0"/>
        <w:imprint w:val="0"/>
        <w:spacing w:val="0"/>
        <w:w w:val="100"/>
        <w:kern w:val="0"/>
        <w:position w:val="0"/>
        <w:highlight w:val="none"/>
        <w:vertAlign w:val="baseline"/>
      </w:rPr>
    </w:lvl>
    <w:lvl w:ilvl="5" w:tplc="8232317E">
      <w:start w:val="1"/>
      <w:numFmt w:val="decimal"/>
      <w:lvlText w:val="%6."/>
      <w:lvlJc w:val="left"/>
      <w:pPr>
        <w:tabs>
          <w:tab w:val="left" w:pos="1163"/>
          <w:tab w:val="left" w:pos="1247"/>
          <w:tab w:val="left" w:pos="1814"/>
          <w:tab w:val="left" w:pos="2381"/>
          <w:tab w:val="left" w:pos="2948"/>
          <w:tab w:val="left" w:pos="3515"/>
        </w:tabs>
        <w:ind w:left="3770"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38E04868">
      <w:start w:val="1"/>
      <w:numFmt w:val="decimal"/>
      <w:lvlText w:val="%7."/>
      <w:lvlJc w:val="left"/>
      <w:pPr>
        <w:tabs>
          <w:tab w:val="left" w:pos="1163"/>
          <w:tab w:val="left" w:pos="1247"/>
          <w:tab w:val="left" w:pos="1814"/>
          <w:tab w:val="left" w:pos="2381"/>
          <w:tab w:val="left" w:pos="2948"/>
          <w:tab w:val="left" w:pos="3515"/>
        </w:tabs>
        <w:ind w:left="4490" w:hanging="170"/>
      </w:pPr>
      <w:rPr>
        <w:rFonts w:hAnsi="Arial Unicode MS"/>
        <w:caps w:val="0"/>
        <w:smallCaps w:val="0"/>
        <w:strike w:val="0"/>
        <w:dstrike w:val="0"/>
        <w:outline w:val="0"/>
        <w:emboss w:val="0"/>
        <w:imprint w:val="0"/>
        <w:spacing w:val="0"/>
        <w:w w:val="100"/>
        <w:kern w:val="0"/>
        <w:position w:val="0"/>
        <w:highlight w:val="none"/>
        <w:vertAlign w:val="baseline"/>
      </w:rPr>
    </w:lvl>
    <w:lvl w:ilvl="7" w:tplc="13C23B92">
      <w:start w:val="1"/>
      <w:numFmt w:val="decimal"/>
      <w:lvlText w:val="%8."/>
      <w:lvlJc w:val="left"/>
      <w:pPr>
        <w:tabs>
          <w:tab w:val="left" w:pos="1163"/>
          <w:tab w:val="left" w:pos="1247"/>
          <w:tab w:val="left" w:pos="1814"/>
          <w:tab w:val="left" w:pos="2381"/>
          <w:tab w:val="left" w:pos="2948"/>
          <w:tab w:val="left" w:pos="3515"/>
        </w:tabs>
        <w:ind w:left="5210" w:hanging="170"/>
      </w:pPr>
      <w:rPr>
        <w:rFonts w:hAnsi="Arial Unicode MS"/>
        <w:caps w:val="0"/>
        <w:smallCaps w:val="0"/>
        <w:strike w:val="0"/>
        <w:dstrike w:val="0"/>
        <w:outline w:val="0"/>
        <w:emboss w:val="0"/>
        <w:imprint w:val="0"/>
        <w:spacing w:val="0"/>
        <w:w w:val="100"/>
        <w:kern w:val="0"/>
        <w:position w:val="0"/>
        <w:highlight w:val="none"/>
        <w:vertAlign w:val="baseline"/>
      </w:rPr>
    </w:lvl>
    <w:lvl w:ilvl="8" w:tplc="B88C81DE">
      <w:start w:val="1"/>
      <w:numFmt w:val="decimal"/>
      <w:lvlText w:val="%9."/>
      <w:lvlJc w:val="left"/>
      <w:pPr>
        <w:tabs>
          <w:tab w:val="left" w:pos="1163"/>
          <w:tab w:val="left" w:pos="1247"/>
          <w:tab w:val="left" w:pos="1814"/>
          <w:tab w:val="left" w:pos="2381"/>
          <w:tab w:val="left" w:pos="2948"/>
          <w:tab w:val="left" w:pos="3515"/>
        </w:tabs>
        <w:ind w:left="5930"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5D25BFB"/>
    <w:multiLevelType w:val="hybridMultilevel"/>
    <w:tmpl w:val="0F3CD492"/>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6001E9B"/>
    <w:multiLevelType w:val="hybridMultilevel"/>
    <w:tmpl w:val="A6C4426A"/>
    <w:lvl w:ilvl="0" w:tplc="5D90EC60">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EC59A2">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5AC0E8">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B62730">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87EE044">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622A4C">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401C94">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E6468F8">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06C766">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7ED1D44"/>
    <w:multiLevelType w:val="hybridMultilevel"/>
    <w:tmpl w:val="CBF03FCC"/>
    <w:lvl w:ilvl="0" w:tplc="F9AE0F88">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856D0E8">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3EFFB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E2D4F6">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F416DA">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80CBB8">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946AE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E7C657E">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448906">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BCB68A8"/>
    <w:multiLevelType w:val="hybridMultilevel"/>
    <w:tmpl w:val="652001B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40277A"/>
    <w:multiLevelType w:val="hybridMultilevel"/>
    <w:tmpl w:val="35C8B356"/>
    <w:lvl w:ilvl="0" w:tplc="6596AA24">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F1A2E2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626538">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F4723A">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5EA6786">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32FE1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74C79E">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21E43C6">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56B18E">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E684106"/>
    <w:multiLevelType w:val="hybridMultilevel"/>
    <w:tmpl w:val="6D048E66"/>
    <w:lvl w:ilvl="0" w:tplc="994214D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DA0201"/>
    <w:multiLevelType w:val="hybridMultilevel"/>
    <w:tmpl w:val="26E48006"/>
    <w:lvl w:ilvl="0" w:tplc="D3284F9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8BA5D10">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6A9AD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5AC86A">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8C6D3A">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0E089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C83FCE">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02C35A0">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F2BB8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12945D7"/>
    <w:multiLevelType w:val="hybridMultilevel"/>
    <w:tmpl w:val="12BE7FBA"/>
    <w:lvl w:ilvl="0" w:tplc="794835AE">
      <w:start w:val="1"/>
      <w:numFmt w:val="bullet"/>
      <w:lvlText w:val="▪"/>
      <w:lvlJc w:val="left"/>
      <w:pPr>
        <w:tabs>
          <w:tab w:val="left" w:pos="1247"/>
          <w:tab w:val="left" w:pos="1814"/>
          <w:tab w:val="left" w:pos="2381"/>
          <w:tab w:val="left" w:pos="2948"/>
          <w:tab w:val="left" w:pos="3515"/>
        </w:tabs>
        <w:ind w:left="2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1E41962">
      <w:start w:val="1"/>
      <w:numFmt w:val="bullet"/>
      <w:lvlText w:val="o"/>
      <w:lvlJc w:val="left"/>
      <w:pPr>
        <w:tabs>
          <w:tab w:val="left" w:pos="1247"/>
          <w:tab w:val="left" w:pos="1814"/>
          <w:tab w:val="left" w:pos="2381"/>
          <w:tab w:val="left" w:pos="2948"/>
          <w:tab w:val="left" w:pos="3515"/>
        </w:tabs>
        <w:ind w:left="9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D24924">
      <w:start w:val="1"/>
      <w:numFmt w:val="bullet"/>
      <w:lvlText w:val="▪"/>
      <w:lvlJc w:val="left"/>
      <w:pPr>
        <w:tabs>
          <w:tab w:val="left" w:pos="1247"/>
          <w:tab w:val="left" w:pos="1814"/>
          <w:tab w:val="left" w:pos="2381"/>
          <w:tab w:val="left" w:pos="2948"/>
          <w:tab w:val="left" w:pos="3515"/>
        </w:tabs>
        <w:ind w:left="16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32B5EE">
      <w:start w:val="1"/>
      <w:numFmt w:val="bullet"/>
      <w:lvlText w:val="•"/>
      <w:lvlJc w:val="left"/>
      <w:pPr>
        <w:tabs>
          <w:tab w:val="left" w:pos="1247"/>
          <w:tab w:val="left" w:pos="1814"/>
          <w:tab w:val="left" w:pos="2381"/>
          <w:tab w:val="left" w:pos="2948"/>
          <w:tab w:val="left" w:pos="3515"/>
        </w:tabs>
        <w:ind w:left="23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99CB4AE">
      <w:start w:val="1"/>
      <w:numFmt w:val="bullet"/>
      <w:lvlText w:val="o"/>
      <w:lvlJc w:val="left"/>
      <w:pPr>
        <w:tabs>
          <w:tab w:val="left" w:pos="1247"/>
          <w:tab w:val="left" w:pos="1814"/>
          <w:tab w:val="left" w:pos="2381"/>
          <w:tab w:val="left" w:pos="2948"/>
          <w:tab w:val="left" w:pos="3515"/>
        </w:tabs>
        <w:ind w:left="308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3E514A">
      <w:start w:val="1"/>
      <w:numFmt w:val="bullet"/>
      <w:lvlText w:val="▪"/>
      <w:lvlJc w:val="left"/>
      <w:pPr>
        <w:tabs>
          <w:tab w:val="left" w:pos="1247"/>
          <w:tab w:val="left" w:pos="1814"/>
          <w:tab w:val="left" w:pos="2381"/>
          <w:tab w:val="left" w:pos="2948"/>
          <w:tab w:val="left" w:pos="3515"/>
        </w:tabs>
        <w:ind w:left="38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8085AA">
      <w:start w:val="1"/>
      <w:numFmt w:val="bullet"/>
      <w:lvlText w:val="•"/>
      <w:lvlJc w:val="left"/>
      <w:pPr>
        <w:tabs>
          <w:tab w:val="left" w:pos="1247"/>
          <w:tab w:val="left" w:pos="1814"/>
          <w:tab w:val="left" w:pos="2381"/>
          <w:tab w:val="left" w:pos="2948"/>
          <w:tab w:val="left" w:pos="3515"/>
        </w:tabs>
        <w:ind w:left="45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28E8734">
      <w:start w:val="1"/>
      <w:numFmt w:val="bullet"/>
      <w:lvlText w:val="o"/>
      <w:lvlJc w:val="left"/>
      <w:pPr>
        <w:tabs>
          <w:tab w:val="left" w:pos="1247"/>
          <w:tab w:val="left" w:pos="1814"/>
          <w:tab w:val="left" w:pos="2381"/>
          <w:tab w:val="left" w:pos="2948"/>
          <w:tab w:val="left" w:pos="3515"/>
        </w:tabs>
        <w:ind w:left="52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4CB380">
      <w:start w:val="1"/>
      <w:numFmt w:val="bullet"/>
      <w:lvlText w:val="▪"/>
      <w:lvlJc w:val="left"/>
      <w:pPr>
        <w:tabs>
          <w:tab w:val="left" w:pos="1247"/>
          <w:tab w:val="left" w:pos="1814"/>
          <w:tab w:val="left" w:pos="2381"/>
          <w:tab w:val="left" w:pos="2948"/>
          <w:tab w:val="left" w:pos="3515"/>
        </w:tabs>
        <w:ind w:left="59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2413E0B"/>
    <w:multiLevelType w:val="hybridMultilevel"/>
    <w:tmpl w:val="04D4A5DE"/>
    <w:lvl w:ilvl="0" w:tplc="29F2B758">
      <w:start w:val="1"/>
      <w:numFmt w:val="decimal"/>
      <w:lvlText w:val="%1."/>
      <w:lvlJc w:val="left"/>
      <w:pPr>
        <w:ind w:left="2591" w:hanging="360"/>
      </w:pPr>
      <w:rPr>
        <w:b w:val="0"/>
      </w:rPr>
    </w:lvl>
    <w:lvl w:ilvl="1" w:tplc="D780CF48">
      <w:start w:val="1"/>
      <w:numFmt w:val="lowerRoman"/>
      <w:lvlText w:val="(%2)"/>
      <w:lvlJc w:val="left"/>
      <w:pPr>
        <w:ind w:left="3671" w:hanging="720"/>
      </w:pPr>
      <w:rPr>
        <w:rFonts w:hint="default"/>
      </w:r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2" w15:restartNumberingAfterBreak="0">
    <w:nsid w:val="52A66A9D"/>
    <w:multiLevelType w:val="multilevel"/>
    <w:tmpl w:val="FB0485A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3" w15:restartNumberingAfterBreak="0">
    <w:nsid w:val="56CA5BAC"/>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062A34"/>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5" w15:restartNumberingAfterBreak="0">
    <w:nsid w:val="5AFE1330"/>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5D427D00"/>
    <w:multiLevelType w:val="hybridMultilevel"/>
    <w:tmpl w:val="89FE5F40"/>
    <w:lvl w:ilvl="0" w:tplc="A31009E2">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3DA39BE">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90A090">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B4C85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E46EB28">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56D3F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CE4522">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1C0E6BA">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427F78">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DBC4BD9"/>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3267EB"/>
    <w:multiLevelType w:val="hybridMultilevel"/>
    <w:tmpl w:val="B966241E"/>
    <w:lvl w:ilvl="0" w:tplc="DFFC8182">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78AAFBC">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96D76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665DA0">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C42FB0">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2C1BA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76DF1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EAEB22">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C81970">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5F297111"/>
    <w:multiLevelType w:val="hybridMultilevel"/>
    <w:tmpl w:val="E572ED9E"/>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E04D5B"/>
    <w:multiLevelType w:val="hybridMultilevel"/>
    <w:tmpl w:val="5EB2697A"/>
    <w:lvl w:ilvl="0" w:tplc="C51200A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3F0A0D"/>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53" w15:restartNumberingAfterBreak="0">
    <w:nsid w:val="68C06696"/>
    <w:multiLevelType w:val="hybridMultilevel"/>
    <w:tmpl w:val="AF14FE7C"/>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9F6BCD"/>
    <w:multiLevelType w:val="hybridMultilevel"/>
    <w:tmpl w:val="C06E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B42071"/>
    <w:multiLevelType w:val="hybridMultilevel"/>
    <w:tmpl w:val="9822F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03575B0"/>
    <w:multiLevelType w:val="hybridMultilevel"/>
    <w:tmpl w:val="5F3850CC"/>
    <w:lvl w:ilvl="0" w:tplc="780836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5D258FB"/>
    <w:multiLevelType w:val="hybridMultilevel"/>
    <w:tmpl w:val="DAF8FEF2"/>
    <w:lvl w:ilvl="0" w:tplc="0409000F">
      <w:start w:val="1"/>
      <w:numFmt w:val="decimal"/>
      <w:lvlText w:val="%1."/>
      <w:lvlJc w:val="left"/>
      <w:pPr>
        <w:ind w:left="291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768114D1"/>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9402D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7C6E5555"/>
    <w:multiLevelType w:val="hybridMultilevel"/>
    <w:tmpl w:val="B7665C2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CF4843"/>
    <w:multiLevelType w:val="hybridMultilevel"/>
    <w:tmpl w:val="FAB8F50A"/>
    <w:lvl w:ilvl="0" w:tplc="A492E86C">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7E025600"/>
    <w:multiLevelType w:val="hybridMultilevel"/>
    <w:tmpl w:val="FA04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610582"/>
    <w:multiLevelType w:val="hybridMultilevel"/>
    <w:tmpl w:val="0472E0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2"/>
  </w:num>
  <w:num w:numId="2">
    <w:abstractNumId w:val="12"/>
  </w:num>
  <w:num w:numId="3">
    <w:abstractNumId w:val="27"/>
  </w:num>
  <w:num w:numId="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25"/>
  </w:num>
  <w:num w:numId="6">
    <w:abstractNumId w:val="1"/>
  </w:num>
  <w:num w:numId="7">
    <w:abstractNumId w:val="20"/>
  </w:num>
  <w:num w:numId="8">
    <w:abstractNumId w:val="31"/>
  </w:num>
  <w:num w:numId="9">
    <w:abstractNumId w:val="17"/>
  </w:num>
  <w:num w:numId="10">
    <w:abstractNumId w:val="35"/>
  </w:num>
  <w:num w:numId="11">
    <w:abstractNumId w:val="3"/>
  </w:num>
  <w:num w:numId="12">
    <w:abstractNumId w:val="62"/>
  </w:num>
  <w:num w:numId="13">
    <w:abstractNumId w:val="43"/>
  </w:num>
  <w:num w:numId="14">
    <w:abstractNumId w:val="28"/>
  </w:num>
  <w:num w:numId="15">
    <w:abstractNumId w:val="8"/>
  </w:num>
  <w:num w:numId="16">
    <w:abstractNumId w:val="58"/>
  </w:num>
  <w:num w:numId="1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8">
    <w:abstractNumId w:val="47"/>
  </w:num>
  <w:num w:numId="19">
    <w:abstractNumId w:val="18"/>
  </w:num>
  <w:num w:numId="20">
    <w:abstractNumId w:val="49"/>
  </w:num>
  <w:num w:numId="21">
    <w:abstractNumId w:val="15"/>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10"/>
  </w:num>
  <w:num w:numId="28">
    <w:abstractNumId w:val="55"/>
  </w:num>
  <w:num w:numId="29">
    <w:abstractNumId w:val="29"/>
  </w:num>
  <w:num w:numId="30">
    <w:abstractNumId w:val="51"/>
  </w:num>
  <w:num w:numId="31">
    <w:abstractNumId w:val="45"/>
  </w:num>
  <w:num w:numId="32">
    <w:abstractNumId w:val="63"/>
  </w:num>
  <w:num w:numId="33">
    <w:abstractNumId w:val="32"/>
  </w:num>
  <w:num w:numId="34">
    <w:abstractNumId w:val="24"/>
  </w:num>
  <w:num w:numId="35">
    <w:abstractNumId w:val="9"/>
  </w:num>
  <w:num w:numId="36">
    <w:abstractNumId w:val="44"/>
  </w:num>
  <w:num w:numId="37">
    <w:abstractNumId w:val="13"/>
  </w:num>
  <w:num w:numId="38">
    <w:abstractNumId w:val="1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num>
  <w:num w:numId="41">
    <w:abstractNumId w:val="42"/>
    <w:lvlOverride w:ilvl="0">
      <w:lvl w:ilvl="0">
        <w:start w:val="1"/>
        <w:numFmt w:val="decimal"/>
        <w:pStyle w:val="Normalnumber"/>
        <w:lvlText w:val="%1."/>
        <w:lvlJc w:val="left"/>
        <w:pPr>
          <w:tabs>
            <w:tab w:val="num" w:pos="171"/>
          </w:tabs>
          <w:ind w:left="284"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2">
    <w:abstractNumId w:val="42"/>
    <w:lvlOverride w:ilvl="0">
      <w:lvl w:ilvl="0">
        <w:start w:val="1"/>
        <w:numFmt w:val="decimal"/>
        <w:pStyle w:val="Normalnumber"/>
        <w:lvlText w:val="%1."/>
        <w:lvlJc w:val="left"/>
        <w:pPr>
          <w:tabs>
            <w:tab w:val="num" w:pos="1164"/>
          </w:tabs>
          <w:ind w:left="1277" w:firstLine="0"/>
        </w:pPr>
        <w:rPr>
          <w:rFonts w:hint="default"/>
        </w:rPr>
      </w:lvl>
    </w:lvlOverride>
  </w:num>
  <w:num w:numId="43">
    <w:abstractNumId w:val="54"/>
  </w:num>
  <w:num w:numId="44">
    <w:abstractNumId w:val="26"/>
  </w:num>
  <w:num w:numId="45">
    <w:abstractNumId w:val="53"/>
  </w:num>
  <w:num w:numId="46">
    <w:abstractNumId w:val="36"/>
  </w:num>
  <w:num w:numId="47">
    <w:abstractNumId w:val="21"/>
  </w:num>
  <w:num w:numId="48">
    <w:abstractNumId w:val="0"/>
  </w:num>
  <w:num w:numId="49">
    <w:abstractNumId w:val="38"/>
  </w:num>
  <w:num w:numId="50">
    <w:abstractNumId w:val="40"/>
  </w:num>
  <w:num w:numId="51">
    <w:abstractNumId w:val="39"/>
  </w:num>
  <w:num w:numId="52">
    <w:abstractNumId w:val="46"/>
  </w:num>
  <w:num w:numId="53">
    <w:abstractNumId w:val="48"/>
  </w:num>
  <w:num w:numId="54">
    <w:abstractNumId w:val="7"/>
  </w:num>
  <w:num w:numId="55">
    <w:abstractNumId w:val="7"/>
    <w:lvlOverride w:ilvl="0">
      <w:lvl w:ilvl="0" w:tplc="4E9C3542">
        <w:start w:val="1"/>
        <w:numFmt w:val="bullet"/>
        <w:lvlText w:val="o"/>
        <w:lvlJc w:val="left"/>
        <w:pPr>
          <w:tabs>
            <w:tab w:val="left" w:pos="1163"/>
            <w:tab w:val="left" w:pos="1247"/>
            <w:tab w:val="left" w:pos="1814"/>
            <w:tab w:val="left" w:pos="2381"/>
            <w:tab w:val="left" w:pos="2948"/>
            <w:tab w:val="left" w:pos="3515"/>
          </w:tabs>
          <w:ind w:left="28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D7A1310">
        <w:start w:val="1"/>
        <w:numFmt w:val="bullet"/>
        <w:lvlText w:val="o"/>
        <w:lvlJc w:val="left"/>
        <w:pPr>
          <w:tabs>
            <w:tab w:val="left" w:pos="1163"/>
            <w:tab w:val="left" w:pos="1247"/>
            <w:tab w:val="left" w:pos="1814"/>
            <w:tab w:val="left" w:pos="2381"/>
            <w:tab w:val="left" w:pos="2948"/>
            <w:tab w:val="left" w:pos="3515"/>
          </w:tabs>
          <w:ind w:left="100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86E5996">
        <w:start w:val="1"/>
        <w:numFmt w:val="bullet"/>
        <w:lvlText w:val="▪"/>
        <w:lvlJc w:val="left"/>
        <w:pPr>
          <w:tabs>
            <w:tab w:val="left" w:pos="1163"/>
            <w:tab w:val="left" w:pos="1247"/>
            <w:tab w:val="left" w:pos="1814"/>
            <w:tab w:val="left" w:pos="2381"/>
            <w:tab w:val="left" w:pos="2948"/>
            <w:tab w:val="left" w:pos="3515"/>
          </w:tabs>
          <w:ind w:left="172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B25AA2">
        <w:start w:val="1"/>
        <w:numFmt w:val="bullet"/>
        <w:suff w:val="nothing"/>
        <w:lvlText w:val="•"/>
        <w:lvlJc w:val="left"/>
        <w:pPr>
          <w:tabs>
            <w:tab w:val="left" w:pos="1163"/>
            <w:tab w:val="left" w:pos="1247"/>
            <w:tab w:val="left" w:pos="1814"/>
            <w:tab w:val="left" w:pos="2381"/>
            <w:tab w:val="left" w:pos="2948"/>
            <w:tab w:val="left" w:pos="3515"/>
          </w:tabs>
          <w:ind w:left="2381" w:hanging="11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3D84FCC">
        <w:start w:val="1"/>
        <w:numFmt w:val="bullet"/>
        <w:lvlText w:val="o"/>
        <w:lvlJc w:val="left"/>
        <w:pPr>
          <w:tabs>
            <w:tab w:val="left" w:pos="1163"/>
            <w:tab w:val="left" w:pos="1247"/>
            <w:tab w:val="left" w:pos="1814"/>
            <w:tab w:val="left" w:pos="2381"/>
            <w:tab w:val="left" w:pos="2948"/>
            <w:tab w:val="left" w:pos="3515"/>
          </w:tabs>
          <w:ind w:left="316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8705E3C">
        <w:start w:val="1"/>
        <w:numFmt w:val="bullet"/>
        <w:lvlText w:val="▪"/>
        <w:lvlJc w:val="left"/>
        <w:pPr>
          <w:tabs>
            <w:tab w:val="left" w:pos="1163"/>
            <w:tab w:val="left" w:pos="1247"/>
            <w:tab w:val="left" w:pos="1814"/>
            <w:tab w:val="left" w:pos="2381"/>
            <w:tab w:val="left" w:pos="2948"/>
            <w:tab w:val="left" w:pos="3515"/>
          </w:tabs>
          <w:ind w:left="388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5E9198">
        <w:start w:val="1"/>
        <w:numFmt w:val="bullet"/>
        <w:lvlText w:val="•"/>
        <w:lvlJc w:val="left"/>
        <w:pPr>
          <w:tabs>
            <w:tab w:val="left" w:pos="1163"/>
            <w:tab w:val="left" w:pos="1247"/>
            <w:tab w:val="left" w:pos="1814"/>
            <w:tab w:val="left" w:pos="2381"/>
            <w:tab w:val="left" w:pos="2948"/>
            <w:tab w:val="left" w:pos="3515"/>
          </w:tabs>
          <w:ind w:left="460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B88776E">
        <w:start w:val="1"/>
        <w:numFmt w:val="bullet"/>
        <w:lvlText w:val="o"/>
        <w:lvlJc w:val="left"/>
        <w:pPr>
          <w:tabs>
            <w:tab w:val="left" w:pos="1163"/>
            <w:tab w:val="left" w:pos="1247"/>
            <w:tab w:val="left" w:pos="1814"/>
            <w:tab w:val="left" w:pos="2381"/>
            <w:tab w:val="left" w:pos="2948"/>
            <w:tab w:val="left" w:pos="3515"/>
          </w:tabs>
          <w:ind w:left="532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CFCCC62">
        <w:start w:val="1"/>
        <w:numFmt w:val="bullet"/>
        <w:lvlText w:val="▪"/>
        <w:lvlJc w:val="left"/>
        <w:pPr>
          <w:tabs>
            <w:tab w:val="left" w:pos="1163"/>
            <w:tab w:val="left" w:pos="1247"/>
            <w:tab w:val="left" w:pos="1814"/>
            <w:tab w:val="left" w:pos="2381"/>
            <w:tab w:val="left" w:pos="2948"/>
            <w:tab w:val="left" w:pos="3515"/>
          </w:tabs>
          <w:ind w:left="604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23"/>
  </w:num>
  <w:num w:numId="57">
    <w:abstractNumId w:val="30"/>
  </w:num>
  <w:num w:numId="58">
    <w:abstractNumId w:val="37"/>
  </w:num>
  <w:num w:numId="59">
    <w:abstractNumId w:val="5"/>
  </w:num>
  <w:num w:numId="60">
    <w:abstractNumId w:val="34"/>
  </w:num>
  <w:num w:numId="61">
    <w:abstractNumId w:val="16"/>
  </w:num>
  <w:num w:numId="62">
    <w:abstractNumId w:val="22"/>
  </w:num>
  <w:num w:numId="63">
    <w:abstractNumId w:val="33"/>
  </w:num>
  <w:num w:numId="64">
    <w:abstractNumId w:val="4"/>
  </w:num>
  <w:num w:numId="6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3">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3">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3">
    <w:abstractNumId w:val="52"/>
  </w:num>
  <w:num w:numId="94">
    <w:abstractNumId w:val="60"/>
  </w:num>
  <w:num w:numId="9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7">
    <w:abstractNumId w:val="19"/>
  </w:num>
  <w:num w:numId="98">
    <w:abstractNumId w:val="6"/>
  </w:num>
  <w:num w:numId="99">
    <w:abstractNumId w:val="56"/>
  </w:num>
  <w:num w:numId="100">
    <w:abstractNumId w:val="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E4A"/>
    <w:rsid w:val="000024A3"/>
    <w:rsid w:val="00003786"/>
    <w:rsid w:val="00004299"/>
    <w:rsid w:val="000057BB"/>
    <w:rsid w:val="000077AD"/>
    <w:rsid w:val="00011A16"/>
    <w:rsid w:val="000149E6"/>
    <w:rsid w:val="00016424"/>
    <w:rsid w:val="000171FD"/>
    <w:rsid w:val="00022680"/>
    <w:rsid w:val="0002372D"/>
    <w:rsid w:val="00023DA9"/>
    <w:rsid w:val="00024235"/>
    <w:rsid w:val="000247B0"/>
    <w:rsid w:val="000249AF"/>
    <w:rsid w:val="00026997"/>
    <w:rsid w:val="00026A08"/>
    <w:rsid w:val="00032E4E"/>
    <w:rsid w:val="000338A8"/>
    <w:rsid w:val="00033E0B"/>
    <w:rsid w:val="000347CB"/>
    <w:rsid w:val="00035EDE"/>
    <w:rsid w:val="00041EB8"/>
    <w:rsid w:val="00042EFC"/>
    <w:rsid w:val="00045C5B"/>
    <w:rsid w:val="00046230"/>
    <w:rsid w:val="00046DB6"/>
    <w:rsid w:val="000475E2"/>
    <w:rsid w:val="000509B4"/>
    <w:rsid w:val="00053CC2"/>
    <w:rsid w:val="00053E20"/>
    <w:rsid w:val="00053FF1"/>
    <w:rsid w:val="000543A8"/>
    <w:rsid w:val="00054828"/>
    <w:rsid w:val="000548F9"/>
    <w:rsid w:val="00054C83"/>
    <w:rsid w:val="00055DC5"/>
    <w:rsid w:val="0005743F"/>
    <w:rsid w:val="0006035B"/>
    <w:rsid w:val="0006096F"/>
    <w:rsid w:val="000632BF"/>
    <w:rsid w:val="000649C5"/>
    <w:rsid w:val="00067A62"/>
    <w:rsid w:val="00067DDB"/>
    <w:rsid w:val="000712DE"/>
    <w:rsid w:val="00071652"/>
    <w:rsid w:val="00071886"/>
    <w:rsid w:val="00071AFC"/>
    <w:rsid w:val="00071C12"/>
    <w:rsid w:val="00073984"/>
    <w:rsid w:val="000742BC"/>
    <w:rsid w:val="00076758"/>
    <w:rsid w:val="00076CC6"/>
    <w:rsid w:val="00077945"/>
    <w:rsid w:val="00077F12"/>
    <w:rsid w:val="00080762"/>
    <w:rsid w:val="0008244A"/>
    <w:rsid w:val="00082A0C"/>
    <w:rsid w:val="00083504"/>
    <w:rsid w:val="000860C3"/>
    <w:rsid w:val="000874FC"/>
    <w:rsid w:val="000878B8"/>
    <w:rsid w:val="00092C24"/>
    <w:rsid w:val="0009366E"/>
    <w:rsid w:val="0009509A"/>
    <w:rsid w:val="0009640C"/>
    <w:rsid w:val="00096F57"/>
    <w:rsid w:val="00097305"/>
    <w:rsid w:val="0009789E"/>
    <w:rsid w:val="000A1B30"/>
    <w:rsid w:val="000A2C42"/>
    <w:rsid w:val="000A50C8"/>
    <w:rsid w:val="000A6D5B"/>
    <w:rsid w:val="000A6D92"/>
    <w:rsid w:val="000A751B"/>
    <w:rsid w:val="000B1B03"/>
    <w:rsid w:val="000B22A2"/>
    <w:rsid w:val="000B24AD"/>
    <w:rsid w:val="000B502C"/>
    <w:rsid w:val="000B541B"/>
    <w:rsid w:val="000B5B4C"/>
    <w:rsid w:val="000B73F9"/>
    <w:rsid w:val="000C2A52"/>
    <w:rsid w:val="000C2A88"/>
    <w:rsid w:val="000C4F45"/>
    <w:rsid w:val="000C5F5C"/>
    <w:rsid w:val="000C690C"/>
    <w:rsid w:val="000D07BE"/>
    <w:rsid w:val="000D1282"/>
    <w:rsid w:val="000D2FAB"/>
    <w:rsid w:val="000D3391"/>
    <w:rsid w:val="000D33C0"/>
    <w:rsid w:val="000D49CE"/>
    <w:rsid w:val="000D4CF6"/>
    <w:rsid w:val="000D5F2E"/>
    <w:rsid w:val="000D6941"/>
    <w:rsid w:val="000D78F4"/>
    <w:rsid w:val="000E06DF"/>
    <w:rsid w:val="000E08E0"/>
    <w:rsid w:val="000E215D"/>
    <w:rsid w:val="000E2A2E"/>
    <w:rsid w:val="000E4923"/>
    <w:rsid w:val="000E74B4"/>
    <w:rsid w:val="000F2A9B"/>
    <w:rsid w:val="000F4829"/>
    <w:rsid w:val="000F6B21"/>
    <w:rsid w:val="001000BC"/>
    <w:rsid w:val="001004E7"/>
    <w:rsid w:val="001018D1"/>
    <w:rsid w:val="00102557"/>
    <w:rsid w:val="00102B48"/>
    <w:rsid w:val="00102EFB"/>
    <w:rsid w:val="00106D20"/>
    <w:rsid w:val="00112CBE"/>
    <w:rsid w:val="00113D26"/>
    <w:rsid w:val="0011707E"/>
    <w:rsid w:val="001170B8"/>
    <w:rsid w:val="001202E3"/>
    <w:rsid w:val="0012067A"/>
    <w:rsid w:val="00120E0C"/>
    <w:rsid w:val="00121E44"/>
    <w:rsid w:val="00123699"/>
    <w:rsid w:val="00123A93"/>
    <w:rsid w:val="001241FB"/>
    <w:rsid w:val="001248F8"/>
    <w:rsid w:val="00124F1B"/>
    <w:rsid w:val="0013059D"/>
    <w:rsid w:val="0013548D"/>
    <w:rsid w:val="00135ADF"/>
    <w:rsid w:val="00136187"/>
    <w:rsid w:val="001413D1"/>
    <w:rsid w:val="001413F6"/>
    <w:rsid w:val="00141A55"/>
    <w:rsid w:val="0014293F"/>
    <w:rsid w:val="001431B1"/>
    <w:rsid w:val="0014370B"/>
    <w:rsid w:val="0014397D"/>
    <w:rsid w:val="00143DDD"/>
    <w:rsid w:val="001446A3"/>
    <w:rsid w:val="00146792"/>
    <w:rsid w:val="001472C1"/>
    <w:rsid w:val="00152B6B"/>
    <w:rsid w:val="00154BAE"/>
    <w:rsid w:val="00155395"/>
    <w:rsid w:val="00155A2F"/>
    <w:rsid w:val="00155EA1"/>
    <w:rsid w:val="00156B6B"/>
    <w:rsid w:val="00160397"/>
    <w:rsid w:val="00160D74"/>
    <w:rsid w:val="00163711"/>
    <w:rsid w:val="001646EA"/>
    <w:rsid w:val="00164C8D"/>
    <w:rsid w:val="00167D02"/>
    <w:rsid w:val="00170792"/>
    <w:rsid w:val="0017355C"/>
    <w:rsid w:val="00173A13"/>
    <w:rsid w:val="00174D64"/>
    <w:rsid w:val="001751B3"/>
    <w:rsid w:val="001759D8"/>
    <w:rsid w:val="00177D7F"/>
    <w:rsid w:val="00180C3F"/>
    <w:rsid w:val="00181EC8"/>
    <w:rsid w:val="00182BC7"/>
    <w:rsid w:val="00184349"/>
    <w:rsid w:val="00186790"/>
    <w:rsid w:val="00186A59"/>
    <w:rsid w:val="00187284"/>
    <w:rsid w:val="00190CE3"/>
    <w:rsid w:val="0019194B"/>
    <w:rsid w:val="00191FB2"/>
    <w:rsid w:val="001921DA"/>
    <w:rsid w:val="00193CBE"/>
    <w:rsid w:val="00193F1E"/>
    <w:rsid w:val="001955C0"/>
    <w:rsid w:val="00195AEC"/>
    <w:rsid w:val="00195F33"/>
    <w:rsid w:val="00196E6D"/>
    <w:rsid w:val="001A07BC"/>
    <w:rsid w:val="001A2FF9"/>
    <w:rsid w:val="001A3452"/>
    <w:rsid w:val="001A3953"/>
    <w:rsid w:val="001A47E5"/>
    <w:rsid w:val="001A7E53"/>
    <w:rsid w:val="001B02D6"/>
    <w:rsid w:val="001B0D65"/>
    <w:rsid w:val="001B1617"/>
    <w:rsid w:val="001B303B"/>
    <w:rsid w:val="001B504B"/>
    <w:rsid w:val="001B62F1"/>
    <w:rsid w:val="001B6F98"/>
    <w:rsid w:val="001C04F4"/>
    <w:rsid w:val="001C191A"/>
    <w:rsid w:val="001C1FC1"/>
    <w:rsid w:val="001C3AD9"/>
    <w:rsid w:val="001C7C06"/>
    <w:rsid w:val="001D1053"/>
    <w:rsid w:val="001D1473"/>
    <w:rsid w:val="001D3874"/>
    <w:rsid w:val="001D3B61"/>
    <w:rsid w:val="001D4900"/>
    <w:rsid w:val="001D516A"/>
    <w:rsid w:val="001D5DEF"/>
    <w:rsid w:val="001D65B7"/>
    <w:rsid w:val="001D7E75"/>
    <w:rsid w:val="001E0D73"/>
    <w:rsid w:val="001E239B"/>
    <w:rsid w:val="001E45BD"/>
    <w:rsid w:val="001E56D2"/>
    <w:rsid w:val="001E7D56"/>
    <w:rsid w:val="001F3DF8"/>
    <w:rsid w:val="001F5186"/>
    <w:rsid w:val="001F6928"/>
    <w:rsid w:val="001F75DE"/>
    <w:rsid w:val="0020005A"/>
    <w:rsid w:val="002007CF"/>
    <w:rsid w:val="00200D58"/>
    <w:rsid w:val="002011C1"/>
    <w:rsid w:val="002013BE"/>
    <w:rsid w:val="00201EDC"/>
    <w:rsid w:val="0020364F"/>
    <w:rsid w:val="00203D4C"/>
    <w:rsid w:val="00205538"/>
    <w:rsid w:val="00205869"/>
    <w:rsid w:val="002063A4"/>
    <w:rsid w:val="0021145B"/>
    <w:rsid w:val="00211475"/>
    <w:rsid w:val="00213D57"/>
    <w:rsid w:val="002148FB"/>
    <w:rsid w:val="00214D18"/>
    <w:rsid w:val="00215CF4"/>
    <w:rsid w:val="00220C23"/>
    <w:rsid w:val="00223DB3"/>
    <w:rsid w:val="002247F6"/>
    <w:rsid w:val="00225BA1"/>
    <w:rsid w:val="00225E21"/>
    <w:rsid w:val="00225E44"/>
    <w:rsid w:val="0023014E"/>
    <w:rsid w:val="002326B2"/>
    <w:rsid w:val="002349CA"/>
    <w:rsid w:val="00234E78"/>
    <w:rsid w:val="00236D9B"/>
    <w:rsid w:val="002378F0"/>
    <w:rsid w:val="00237A9E"/>
    <w:rsid w:val="00240A60"/>
    <w:rsid w:val="00241339"/>
    <w:rsid w:val="00241BDC"/>
    <w:rsid w:val="002434DA"/>
    <w:rsid w:val="00243D36"/>
    <w:rsid w:val="002441ED"/>
    <w:rsid w:val="00245877"/>
    <w:rsid w:val="00246151"/>
    <w:rsid w:val="002464A9"/>
    <w:rsid w:val="0024719B"/>
    <w:rsid w:val="00247707"/>
    <w:rsid w:val="00252145"/>
    <w:rsid w:val="00252456"/>
    <w:rsid w:val="0025346F"/>
    <w:rsid w:val="0025789B"/>
    <w:rsid w:val="0026018E"/>
    <w:rsid w:val="00262301"/>
    <w:rsid w:val="00264E2F"/>
    <w:rsid w:val="0026572F"/>
    <w:rsid w:val="0026615A"/>
    <w:rsid w:val="00266CB7"/>
    <w:rsid w:val="00271237"/>
    <w:rsid w:val="00271861"/>
    <w:rsid w:val="00275DD0"/>
    <w:rsid w:val="00275E07"/>
    <w:rsid w:val="00281B88"/>
    <w:rsid w:val="00281CAF"/>
    <w:rsid w:val="00282D2D"/>
    <w:rsid w:val="00283CDD"/>
    <w:rsid w:val="00285B55"/>
    <w:rsid w:val="00286740"/>
    <w:rsid w:val="00286BF5"/>
    <w:rsid w:val="00287038"/>
    <w:rsid w:val="00290418"/>
    <w:rsid w:val="00291EAE"/>
    <w:rsid w:val="002929D8"/>
    <w:rsid w:val="00294ACF"/>
    <w:rsid w:val="002A237D"/>
    <w:rsid w:val="002A4C53"/>
    <w:rsid w:val="002A50B3"/>
    <w:rsid w:val="002A6C21"/>
    <w:rsid w:val="002B0323"/>
    <w:rsid w:val="002B0672"/>
    <w:rsid w:val="002B247F"/>
    <w:rsid w:val="002B50D4"/>
    <w:rsid w:val="002B58BF"/>
    <w:rsid w:val="002B6D5E"/>
    <w:rsid w:val="002C0E7A"/>
    <w:rsid w:val="002C145D"/>
    <w:rsid w:val="002C2C3E"/>
    <w:rsid w:val="002C2C8B"/>
    <w:rsid w:val="002C533E"/>
    <w:rsid w:val="002C7987"/>
    <w:rsid w:val="002D027F"/>
    <w:rsid w:val="002D04FB"/>
    <w:rsid w:val="002D275C"/>
    <w:rsid w:val="002D3E15"/>
    <w:rsid w:val="002D56AE"/>
    <w:rsid w:val="002D7867"/>
    <w:rsid w:val="002D7A85"/>
    <w:rsid w:val="002D7B60"/>
    <w:rsid w:val="002D7BCA"/>
    <w:rsid w:val="002E05D2"/>
    <w:rsid w:val="002E0944"/>
    <w:rsid w:val="002E3FD9"/>
    <w:rsid w:val="002E728C"/>
    <w:rsid w:val="002F2529"/>
    <w:rsid w:val="002F29FC"/>
    <w:rsid w:val="002F2B44"/>
    <w:rsid w:val="002F2E0D"/>
    <w:rsid w:val="002F2E7B"/>
    <w:rsid w:val="002F4297"/>
    <w:rsid w:val="002F4761"/>
    <w:rsid w:val="002F4928"/>
    <w:rsid w:val="002F5391"/>
    <w:rsid w:val="002F5C79"/>
    <w:rsid w:val="002F6236"/>
    <w:rsid w:val="002F6441"/>
    <w:rsid w:val="002F68EE"/>
    <w:rsid w:val="003019E2"/>
    <w:rsid w:val="003037C3"/>
    <w:rsid w:val="00303850"/>
    <w:rsid w:val="003051A1"/>
    <w:rsid w:val="0030535E"/>
    <w:rsid w:val="00305B9F"/>
    <w:rsid w:val="00306CEE"/>
    <w:rsid w:val="003071D7"/>
    <w:rsid w:val="00310BEB"/>
    <w:rsid w:val="003114F5"/>
    <w:rsid w:val="00311769"/>
    <w:rsid w:val="00311CAC"/>
    <w:rsid w:val="00311F6A"/>
    <w:rsid w:val="00312895"/>
    <w:rsid w:val="0031413F"/>
    <w:rsid w:val="00314854"/>
    <w:rsid w:val="003148BB"/>
    <w:rsid w:val="00317976"/>
    <w:rsid w:val="00320066"/>
    <w:rsid w:val="00320F2F"/>
    <w:rsid w:val="00321D40"/>
    <w:rsid w:val="0032457E"/>
    <w:rsid w:val="00325CBF"/>
    <w:rsid w:val="00325D38"/>
    <w:rsid w:val="00326DDB"/>
    <w:rsid w:val="0032700A"/>
    <w:rsid w:val="00335455"/>
    <w:rsid w:val="00337AFC"/>
    <w:rsid w:val="0034200A"/>
    <w:rsid w:val="00343F65"/>
    <w:rsid w:val="00345D7F"/>
    <w:rsid w:val="00345E23"/>
    <w:rsid w:val="00347F8B"/>
    <w:rsid w:val="00350059"/>
    <w:rsid w:val="00352668"/>
    <w:rsid w:val="0035277E"/>
    <w:rsid w:val="00352BCD"/>
    <w:rsid w:val="00353228"/>
    <w:rsid w:val="0035573D"/>
    <w:rsid w:val="00355EA9"/>
    <w:rsid w:val="003578DE"/>
    <w:rsid w:val="003610B8"/>
    <w:rsid w:val="00361688"/>
    <w:rsid w:val="003655AC"/>
    <w:rsid w:val="00367266"/>
    <w:rsid w:val="00372928"/>
    <w:rsid w:val="00380921"/>
    <w:rsid w:val="00382DD5"/>
    <w:rsid w:val="003858F9"/>
    <w:rsid w:val="003877D5"/>
    <w:rsid w:val="003912D6"/>
    <w:rsid w:val="003929B8"/>
    <w:rsid w:val="00393432"/>
    <w:rsid w:val="00394A5E"/>
    <w:rsid w:val="00396257"/>
    <w:rsid w:val="00397781"/>
    <w:rsid w:val="00397EB8"/>
    <w:rsid w:val="003A006F"/>
    <w:rsid w:val="003A11B3"/>
    <w:rsid w:val="003A2652"/>
    <w:rsid w:val="003A2669"/>
    <w:rsid w:val="003A36C0"/>
    <w:rsid w:val="003A4FD0"/>
    <w:rsid w:val="003A6893"/>
    <w:rsid w:val="003A69D1"/>
    <w:rsid w:val="003A7705"/>
    <w:rsid w:val="003A77F1"/>
    <w:rsid w:val="003B1545"/>
    <w:rsid w:val="003B2CAC"/>
    <w:rsid w:val="003B2D02"/>
    <w:rsid w:val="003B69F0"/>
    <w:rsid w:val="003C09F2"/>
    <w:rsid w:val="003C2150"/>
    <w:rsid w:val="003C3219"/>
    <w:rsid w:val="003C409D"/>
    <w:rsid w:val="003C4544"/>
    <w:rsid w:val="003C4AD3"/>
    <w:rsid w:val="003C5583"/>
    <w:rsid w:val="003C5BA6"/>
    <w:rsid w:val="003C5C2C"/>
    <w:rsid w:val="003C625B"/>
    <w:rsid w:val="003C6916"/>
    <w:rsid w:val="003C74CF"/>
    <w:rsid w:val="003D18B2"/>
    <w:rsid w:val="003D2643"/>
    <w:rsid w:val="003D3752"/>
    <w:rsid w:val="003D42CF"/>
    <w:rsid w:val="003D5434"/>
    <w:rsid w:val="003D7662"/>
    <w:rsid w:val="003E0FFF"/>
    <w:rsid w:val="003E1AFF"/>
    <w:rsid w:val="003E3257"/>
    <w:rsid w:val="003E339D"/>
    <w:rsid w:val="003E35DA"/>
    <w:rsid w:val="003E455D"/>
    <w:rsid w:val="003E4E1E"/>
    <w:rsid w:val="003E793F"/>
    <w:rsid w:val="003F0DEC"/>
    <w:rsid w:val="003F0E85"/>
    <w:rsid w:val="003F20F5"/>
    <w:rsid w:val="003F3608"/>
    <w:rsid w:val="003F3E2F"/>
    <w:rsid w:val="003F4B01"/>
    <w:rsid w:val="003F4DA7"/>
    <w:rsid w:val="003F5091"/>
    <w:rsid w:val="003F51C7"/>
    <w:rsid w:val="00401A45"/>
    <w:rsid w:val="00406DA0"/>
    <w:rsid w:val="00410C55"/>
    <w:rsid w:val="00415171"/>
    <w:rsid w:val="00416854"/>
    <w:rsid w:val="00416DEA"/>
    <w:rsid w:val="0041747D"/>
    <w:rsid w:val="00417725"/>
    <w:rsid w:val="00417FE2"/>
    <w:rsid w:val="00421BCD"/>
    <w:rsid w:val="0042266F"/>
    <w:rsid w:val="004233DC"/>
    <w:rsid w:val="004250EB"/>
    <w:rsid w:val="00425504"/>
    <w:rsid w:val="00425F8B"/>
    <w:rsid w:val="00426C5A"/>
    <w:rsid w:val="00430363"/>
    <w:rsid w:val="0043165A"/>
    <w:rsid w:val="00432222"/>
    <w:rsid w:val="0043263A"/>
    <w:rsid w:val="0043334D"/>
    <w:rsid w:val="004334A6"/>
    <w:rsid w:val="00434321"/>
    <w:rsid w:val="0043587E"/>
    <w:rsid w:val="00437F26"/>
    <w:rsid w:val="00444097"/>
    <w:rsid w:val="004447B6"/>
    <w:rsid w:val="00445487"/>
    <w:rsid w:val="004478CD"/>
    <w:rsid w:val="00447E0D"/>
    <w:rsid w:val="004510EE"/>
    <w:rsid w:val="0045134A"/>
    <w:rsid w:val="00453EA8"/>
    <w:rsid w:val="00454769"/>
    <w:rsid w:val="00455C83"/>
    <w:rsid w:val="00456C71"/>
    <w:rsid w:val="004605BC"/>
    <w:rsid w:val="00465501"/>
    <w:rsid w:val="00465AF0"/>
    <w:rsid w:val="00466991"/>
    <w:rsid w:val="0047064C"/>
    <w:rsid w:val="0047119C"/>
    <w:rsid w:val="00476ADD"/>
    <w:rsid w:val="00477A76"/>
    <w:rsid w:val="004822B7"/>
    <w:rsid w:val="00482B20"/>
    <w:rsid w:val="0048379A"/>
    <w:rsid w:val="00487880"/>
    <w:rsid w:val="0049106E"/>
    <w:rsid w:val="00491DAD"/>
    <w:rsid w:val="0049469E"/>
    <w:rsid w:val="00497E01"/>
    <w:rsid w:val="004A2217"/>
    <w:rsid w:val="004A24F9"/>
    <w:rsid w:val="004A2D55"/>
    <w:rsid w:val="004A42E1"/>
    <w:rsid w:val="004A4DA1"/>
    <w:rsid w:val="004A7615"/>
    <w:rsid w:val="004A766B"/>
    <w:rsid w:val="004A7EE0"/>
    <w:rsid w:val="004B162C"/>
    <w:rsid w:val="004B2ABE"/>
    <w:rsid w:val="004B3ADA"/>
    <w:rsid w:val="004B48BE"/>
    <w:rsid w:val="004B4D52"/>
    <w:rsid w:val="004B57E1"/>
    <w:rsid w:val="004B5C11"/>
    <w:rsid w:val="004C3DBE"/>
    <w:rsid w:val="004C4AE8"/>
    <w:rsid w:val="004C5C96"/>
    <w:rsid w:val="004D06A4"/>
    <w:rsid w:val="004D3A31"/>
    <w:rsid w:val="004D5441"/>
    <w:rsid w:val="004D60D7"/>
    <w:rsid w:val="004D65A6"/>
    <w:rsid w:val="004E0AB7"/>
    <w:rsid w:val="004E2C3A"/>
    <w:rsid w:val="004E5024"/>
    <w:rsid w:val="004E58BA"/>
    <w:rsid w:val="004E6B38"/>
    <w:rsid w:val="004F111A"/>
    <w:rsid w:val="004F1A81"/>
    <w:rsid w:val="004F5C75"/>
    <w:rsid w:val="004F5D88"/>
    <w:rsid w:val="005007C0"/>
    <w:rsid w:val="00501354"/>
    <w:rsid w:val="00504D3B"/>
    <w:rsid w:val="005050D2"/>
    <w:rsid w:val="00512ECA"/>
    <w:rsid w:val="0051483C"/>
    <w:rsid w:val="005218D9"/>
    <w:rsid w:val="00522167"/>
    <w:rsid w:val="00524D33"/>
    <w:rsid w:val="0052730B"/>
    <w:rsid w:val="005273AE"/>
    <w:rsid w:val="0053069F"/>
    <w:rsid w:val="0053138D"/>
    <w:rsid w:val="00531BE0"/>
    <w:rsid w:val="00536186"/>
    <w:rsid w:val="00536E61"/>
    <w:rsid w:val="00536F53"/>
    <w:rsid w:val="00537F88"/>
    <w:rsid w:val="00540628"/>
    <w:rsid w:val="00544CBB"/>
    <w:rsid w:val="00544DB7"/>
    <w:rsid w:val="00546E2E"/>
    <w:rsid w:val="00547AF3"/>
    <w:rsid w:val="00550A9F"/>
    <w:rsid w:val="00551B65"/>
    <w:rsid w:val="00556704"/>
    <w:rsid w:val="005629FD"/>
    <w:rsid w:val="00563292"/>
    <w:rsid w:val="005645B1"/>
    <w:rsid w:val="005655AA"/>
    <w:rsid w:val="005656D7"/>
    <w:rsid w:val="00565CE7"/>
    <w:rsid w:val="0057315F"/>
    <w:rsid w:val="00573E7F"/>
    <w:rsid w:val="00576104"/>
    <w:rsid w:val="00582E46"/>
    <w:rsid w:val="00582F02"/>
    <w:rsid w:val="00583314"/>
    <w:rsid w:val="005841FC"/>
    <w:rsid w:val="005853CB"/>
    <w:rsid w:val="00586418"/>
    <w:rsid w:val="00587D09"/>
    <w:rsid w:val="00592B21"/>
    <w:rsid w:val="00592F59"/>
    <w:rsid w:val="00593714"/>
    <w:rsid w:val="00596957"/>
    <w:rsid w:val="005A0CCE"/>
    <w:rsid w:val="005A1A70"/>
    <w:rsid w:val="005A3334"/>
    <w:rsid w:val="005A3B3E"/>
    <w:rsid w:val="005A5A62"/>
    <w:rsid w:val="005B2DF4"/>
    <w:rsid w:val="005B3107"/>
    <w:rsid w:val="005B364D"/>
    <w:rsid w:val="005B427A"/>
    <w:rsid w:val="005B44BF"/>
    <w:rsid w:val="005B514F"/>
    <w:rsid w:val="005B5CF4"/>
    <w:rsid w:val="005B6D98"/>
    <w:rsid w:val="005C0019"/>
    <w:rsid w:val="005C0132"/>
    <w:rsid w:val="005C09DE"/>
    <w:rsid w:val="005C39AB"/>
    <w:rsid w:val="005C5239"/>
    <w:rsid w:val="005C5B32"/>
    <w:rsid w:val="005C67C8"/>
    <w:rsid w:val="005D0249"/>
    <w:rsid w:val="005D03D4"/>
    <w:rsid w:val="005D1761"/>
    <w:rsid w:val="005D18FA"/>
    <w:rsid w:val="005D4FD4"/>
    <w:rsid w:val="005D6E8C"/>
    <w:rsid w:val="005E262E"/>
    <w:rsid w:val="005E3004"/>
    <w:rsid w:val="005E6CAE"/>
    <w:rsid w:val="005F100C"/>
    <w:rsid w:val="005F1DE6"/>
    <w:rsid w:val="005F4391"/>
    <w:rsid w:val="005F4E03"/>
    <w:rsid w:val="005F68DA"/>
    <w:rsid w:val="005F7419"/>
    <w:rsid w:val="006006B1"/>
    <w:rsid w:val="00601BC9"/>
    <w:rsid w:val="006040B4"/>
    <w:rsid w:val="00605283"/>
    <w:rsid w:val="0060773B"/>
    <w:rsid w:val="006077FF"/>
    <w:rsid w:val="00607C33"/>
    <w:rsid w:val="00612D58"/>
    <w:rsid w:val="00613FD6"/>
    <w:rsid w:val="006157B5"/>
    <w:rsid w:val="0061654B"/>
    <w:rsid w:val="00617224"/>
    <w:rsid w:val="00617FDE"/>
    <w:rsid w:val="006201E6"/>
    <w:rsid w:val="00620F0B"/>
    <w:rsid w:val="00623D70"/>
    <w:rsid w:val="006258C9"/>
    <w:rsid w:val="00625E09"/>
    <w:rsid w:val="00626FC6"/>
    <w:rsid w:val="006303B4"/>
    <w:rsid w:val="00630ADC"/>
    <w:rsid w:val="00631729"/>
    <w:rsid w:val="00631ACD"/>
    <w:rsid w:val="00633D3D"/>
    <w:rsid w:val="00636791"/>
    <w:rsid w:val="00636B12"/>
    <w:rsid w:val="00641703"/>
    <w:rsid w:val="006431A6"/>
    <w:rsid w:val="00643E3A"/>
    <w:rsid w:val="00644ECE"/>
    <w:rsid w:val="006459F6"/>
    <w:rsid w:val="006501AD"/>
    <w:rsid w:val="00651BFA"/>
    <w:rsid w:val="00652D1E"/>
    <w:rsid w:val="00653DA0"/>
    <w:rsid w:val="00654475"/>
    <w:rsid w:val="00656DF0"/>
    <w:rsid w:val="00657CD1"/>
    <w:rsid w:val="00660CBD"/>
    <w:rsid w:val="00661B39"/>
    <w:rsid w:val="006622A7"/>
    <w:rsid w:val="00665A4B"/>
    <w:rsid w:val="00670C29"/>
    <w:rsid w:val="00670FAE"/>
    <w:rsid w:val="006713D2"/>
    <w:rsid w:val="00676D88"/>
    <w:rsid w:val="00677DBF"/>
    <w:rsid w:val="00681A4E"/>
    <w:rsid w:val="00682F43"/>
    <w:rsid w:val="00683434"/>
    <w:rsid w:val="00686B1D"/>
    <w:rsid w:val="00686C40"/>
    <w:rsid w:val="00687D9F"/>
    <w:rsid w:val="00692A11"/>
    <w:rsid w:val="00692E2A"/>
    <w:rsid w:val="00693481"/>
    <w:rsid w:val="0069496A"/>
    <w:rsid w:val="006968AB"/>
    <w:rsid w:val="00696C1C"/>
    <w:rsid w:val="00697127"/>
    <w:rsid w:val="006A7696"/>
    <w:rsid w:val="006A76F2"/>
    <w:rsid w:val="006A7AA0"/>
    <w:rsid w:val="006B1AD4"/>
    <w:rsid w:val="006B3037"/>
    <w:rsid w:val="006B4C7F"/>
    <w:rsid w:val="006B4F0C"/>
    <w:rsid w:val="006B4F1D"/>
    <w:rsid w:val="006B7260"/>
    <w:rsid w:val="006B7D29"/>
    <w:rsid w:val="006C05B7"/>
    <w:rsid w:val="006C1088"/>
    <w:rsid w:val="006C4068"/>
    <w:rsid w:val="006C5082"/>
    <w:rsid w:val="006C5749"/>
    <w:rsid w:val="006D145A"/>
    <w:rsid w:val="006D169F"/>
    <w:rsid w:val="006D19D4"/>
    <w:rsid w:val="006D214C"/>
    <w:rsid w:val="006D4DE3"/>
    <w:rsid w:val="006D5644"/>
    <w:rsid w:val="006D5BCA"/>
    <w:rsid w:val="006D667A"/>
    <w:rsid w:val="006D7923"/>
    <w:rsid w:val="006D7C69"/>
    <w:rsid w:val="006D7EFB"/>
    <w:rsid w:val="006E0C39"/>
    <w:rsid w:val="006E1A2E"/>
    <w:rsid w:val="006E4FAF"/>
    <w:rsid w:val="006E58D7"/>
    <w:rsid w:val="006E6672"/>
    <w:rsid w:val="006E6722"/>
    <w:rsid w:val="006E7101"/>
    <w:rsid w:val="006F7AFF"/>
    <w:rsid w:val="007004FB"/>
    <w:rsid w:val="007027B9"/>
    <w:rsid w:val="007047D5"/>
    <w:rsid w:val="007055F4"/>
    <w:rsid w:val="00705951"/>
    <w:rsid w:val="007066B5"/>
    <w:rsid w:val="00706E76"/>
    <w:rsid w:val="007114C6"/>
    <w:rsid w:val="00711DBB"/>
    <w:rsid w:val="00711DD6"/>
    <w:rsid w:val="007145A7"/>
    <w:rsid w:val="007145DA"/>
    <w:rsid w:val="00715280"/>
    <w:rsid w:val="00715BC2"/>
    <w:rsid w:val="00715E88"/>
    <w:rsid w:val="00716803"/>
    <w:rsid w:val="00716D8B"/>
    <w:rsid w:val="007170F7"/>
    <w:rsid w:val="0072039D"/>
    <w:rsid w:val="00723437"/>
    <w:rsid w:val="00723B6C"/>
    <w:rsid w:val="00726051"/>
    <w:rsid w:val="007265D5"/>
    <w:rsid w:val="00727394"/>
    <w:rsid w:val="00730218"/>
    <w:rsid w:val="007311EE"/>
    <w:rsid w:val="00731576"/>
    <w:rsid w:val="00731C4E"/>
    <w:rsid w:val="007330F9"/>
    <w:rsid w:val="00734CAA"/>
    <w:rsid w:val="0073584A"/>
    <w:rsid w:val="007363EE"/>
    <w:rsid w:val="00737EF7"/>
    <w:rsid w:val="00740EE2"/>
    <w:rsid w:val="00742680"/>
    <w:rsid w:val="007445C6"/>
    <w:rsid w:val="007479FE"/>
    <w:rsid w:val="00747B72"/>
    <w:rsid w:val="00751825"/>
    <w:rsid w:val="00755079"/>
    <w:rsid w:val="0075533C"/>
    <w:rsid w:val="00755A18"/>
    <w:rsid w:val="00755D83"/>
    <w:rsid w:val="00757380"/>
    <w:rsid w:val="00757581"/>
    <w:rsid w:val="007602F5"/>
    <w:rsid w:val="00760D36"/>
    <w:rsid w:val="007611A0"/>
    <w:rsid w:val="007636C4"/>
    <w:rsid w:val="007661A1"/>
    <w:rsid w:val="00767BFE"/>
    <w:rsid w:val="00767D30"/>
    <w:rsid w:val="00767F6B"/>
    <w:rsid w:val="00772574"/>
    <w:rsid w:val="00773E54"/>
    <w:rsid w:val="0077441D"/>
    <w:rsid w:val="007746F5"/>
    <w:rsid w:val="00774B38"/>
    <w:rsid w:val="00776BEA"/>
    <w:rsid w:val="0077732E"/>
    <w:rsid w:val="0078183C"/>
    <w:rsid w:val="00781DFC"/>
    <w:rsid w:val="0078701E"/>
    <w:rsid w:val="007875B8"/>
    <w:rsid w:val="00787688"/>
    <w:rsid w:val="00790F4A"/>
    <w:rsid w:val="007935E6"/>
    <w:rsid w:val="0079421B"/>
    <w:rsid w:val="007968AD"/>
    <w:rsid w:val="00796D3F"/>
    <w:rsid w:val="007A131C"/>
    <w:rsid w:val="007A1683"/>
    <w:rsid w:val="007A1BFB"/>
    <w:rsid w:val="007A3B6F"/>
    <w:rsid w:val="007A5C12"/>
    <w:rsid w:val="007A64F3"/>
    <w:rsid w:val="007A7CB0"/>
    <w:rsid w:val="007B0270"/>
    <w:rsid w:val="007B1846"/>
    <w:rsid w:val="007B1A70"/>
    <w:rsid w:val="007B31FB"/>
    <w:rsid w:val="007B4546"/>
    <w:rsid w:val="007B512C"/>
    <w:rsid w:val="007B5A1D"/>
    <w:rsid w:val="007B6424"/>
    <w:rsid w:val="007B68A3"/>
    <w:rsid w:val="007C2541"/>
    <w:rsid w:val="007C3941"/>
    <w:rsid w:val="007D4814"/>
    <w:rsid w:val="007D4E66"/>
    <w:rsid w:val="007D6524"/>
    <w:rsid w:val="007D66A8"/>
    <w:rsid w:val="007D736F"/>
    <w:rsid w:val="007D789B"/>
    <w:rsid w:val="007E003F"/>
    <w:rsid w:val="007E0C1B"/>
    <w:rsid w:val="007E511B"/>
    <w:rsid w:val="007E78E9"/>
    <w:rsid w:val="007E7A7B"/>
    <w:rsid w:val="007F0033"/>
    <w:rsid w:val="007F0CF8"/>
    <w:rsid w:val="007F427B"/>
    <w:rsid w:val="007F5E1B"/>
    <w:rsid w:val="007F62CB"/>
    <w:rsid w:val="007F7A62"/>
    <w:rsid w:val="00800080"/>
    <w:rsid w:val="00802517"/>
    <w:rsid w:val="00802BE4"/>
    <w:rsid w:val="008142EC"/>
    <w:rsid w:val="00815020"/>
    <w:rsid w:val="00815F2E"/>
    <w:rsid w:val="008164F2"/>
    <w:rsid w:val="00821395"/>
    <w:rsid w:val="00824F2D"/>
    <w:rsid w:val="0082626E"/>
    <w:rsid w:val="00830E26"/>
    <w:rsid w:val="0083340D"/>
    <w:rsid w:val="00834368"/>
    <w:rsid w:val="0083441A"/>
    <w:rsid w:val="008349B1"/>
    <w:rsid w:val="0083636C"/>
    <w:rsid w:val="00836EBA"/>
    <w:rsid w:val="0083716C"/>
    <w:rsid w:val="00841043"/>
    <w:rsid w:val="008425D8"/>
    <w:rsid w:val="00843576"/>
    <w:rsid w:val="00843B64"/>
    <w:rsid w:val="00844147"/>
    <w:rsid w:val="00845261"/>
    <w:rsid w:val="008478FC"/>
    <w:rsid w:val="00851014"/>
    <w:rsid w:val="00851C51"/>
    <w:rsid w:val="008538F7"/>
    <w:rsid w:val="008541DC"/>
    <w:rsid w:val="008549ED"/>
    <w:rsid w:val="00860AC0"/>
    <w:rsid w:val="008643EE"/>
    <w:rsid w:val="00865EB1"/>
    <w:rsid w:val="0086757E"/>
    <w:rsid w:val="00867BFF"/>
    <w:rsid w:val="00870215"/>
    <w:rsid w:val="00871542"/>
    <w:rsid w:val="00871A7D"/>
    <w:rsid w:val="00871F2F"/>
    <w:rsid w:val="008722C3"/>
    <w:rsid w:val="00872BF6"/>
    <w:rsid w:val="008735C5"/>
    <w:rsid w:val="0087433C"/>
    <w:rsid w:val="0087796B"/>
    <w:rsid w:val="0088480A"/>
    <w:rsid w:val="0088650A"/>
    <w:rsid w:val="0088757A"/>
    <w:rsid w:val="00890358"/>
    <w:rsid w:val="0089120E"/>
    <w:rsid w:val="00891EA5"/>
    <w:rsid w:val="00892910"/>
    <w:rsid w:val="00892DE1"/>
    <w:rsid w:val="00893D2A"/>
    <w:rsid w:val="0089431B"/>
    <w:rsid w:val="00895668"/>
    <w:rsid w:val="008957DD"/>
    <w:rsid w:val="00897D98"/>
    <w:rsid w:val="008A032F"/>
    <w:rsid w:val="008A05C2"/>
    <w:rsid w:val="008A261B"/>
    <w:rsid w:val="008A2801"/>
    <w:rsid w:val="008A6DF2"/>
    <w:rsid w:val="008A743C"/>
    <w:rsid w:val="008A7807"/>
    <w:rsid w:val="008B1DF7"/>
    <w:rsid w:val="008B4CC9"/>
    <w:rsid w:val="008B725B"/>
    <w:rsid w:val="008C0B15"/>
    <w:rsid w:val="008C1FBD"/>
    <w:rsid w:val="008C3DA2"/>
    <w:rsid w:val="008C7C57"/>
    <w:rsid w:val="008D01BD"/>
    <w:rsid w:val="008D0E97"/>
    <w:rsid w:val="008D1ED6"/>
    <w:rsid w:val="008D2CA9"/>
    <w:rsid w:val="008D3539"/>
    <w:rsid w:val="008D4674"/>
    <w:rsid w:val="008D75E4"/>
    <w:rsid w:val="008D7ADA"/>
    <w:rsid w:val="008D7C99"/>
    <w:rsid w:val="008E0FCB"/>
    <w:rsid w:val="008E34D9"/>
    <w:rsid w:val="008F25AA"/>
    <w:rsid w:val="008F3D2B"/>
    <w:rsid w:val="008F4D12"/>
    <w:rsid w:val="008F5CA8"/>
    <w:rsid w:val="008F6DFE"/>
    <w:rsid w:val="008F77F9"/>
    <w:rsid w:val="00901DBE"/>
    <w:rsid w:val="00905166"/>
    <w:rsid w:val="0090529F"/>
    <w:rsid w:val="009053C3"/>
    <w:rsid w:val="00905AD7"/>
    <w:rsid w:val="00906F0A"/>
    <w:rsid w:val="009125AF"/>
    <w:rsid w:val="00920EF1"/>
    <w:rsid w:val="0092178C"/>
    <w:rsid w:val="0092538E"/>
    <w:rsid w:val="0092628E"/>
    <w:rsid w:val="00930B88"/>
    <w:rsid w:val="0093456E"/>
    <w:rsid w:val="00935376"/>
    <w:rsid w:val="00935817"/>
    <w:rsid w:val="00940DCC"/>
    <w:rsid w:val="0094179A"/>
    <w:rsid w:val="00943DC4"/>
    <w:rsid w:val="0094459E"/>
    <w:rsid w:val="00944DBC"/>
    <w:rsid w:val="009451BB"/>
    <w:rsid w:val="00946A93"/>
    <w:rsid w:val="009473E1"/>
    <w:rsid w:val="00947CFA"/>
    <w:rsid w:val="00950977"/>
    <w:rsid w:val="0095102B"/>
    <w:rsid w:val="00951A7B"/>
    <w:rsid w:val="00955512"/>
    <w:rsid w:val="009557F8"/>
    <w:rsid w:val="009564A6"/>
    <w:rsid w:val="00957120"/>
    <w:rsid w:val="00957EF8"/>
    <w:rsid w:val="009617AB"/>
    <w:rsid w:val="0096247A"/>
    <w:rsid w:val="00963095"/>
    <w:rsid w:val="0096553B"/>
    <w:rsid w:val="00966A53"/>
    <w:rsid w:val="00966E25"/>
    <w:rsid w:val="0096715A"/>
    <w:rsid w:val="00967621"/>
    <w:rsid w:val="00967E6A"/>
    <w:rsid w:val="00972425"/>
    <w:rsid w:val="00972C49"/>
    <w:rsid w:val="0098077A"/>
    <w:rsid w:val="0099003C"/>
    <w:rsid w:val="009907B9"/>
    <w:rsid w:val="00990918"/>
    <w:rsid w:val="00990DF9"/>
    <w:rsid w:val="00990E1B"/>
    <w:rsid w:val="00995DBC"/>
    <w:rsid w:val="00995F3C"/>
    <w:rsid w:val="00996BF1"/>
    <w:rsid w:val="009A061D"/>
    <w:rsid w:val="009A12C3"/>
    <w:rsid w:val="009A29A2"/>
    <w:rsid w:val="009A3A83"/>
    <w:rsid w:val="009A3FB1"/>
    <w:rsid w:val="009A6BF1"/>
    <w:rsid w:val="009B2DF7"/>
    <w:rsid w:val="009B32D1"/>
    <w:rsid w:val="009B44C9"/>
    <w:rsid w:val="009B4A0F"/>
    <w:rsid w:val="009B546A"/>
    <w:rsid w:val="009B5684"/>
    <w:rsid w:val="009B691D"/>
    <w:rsid w:val="009B71AB"/>
    <w:rsid w:val="009C11D2"/>
    <w:rsid w:val="009C2532"/>
    <w:rsid w:val="009C2A09"/>
    <w:rsid w:val="009C4F01"/>
    <w:rsid w:val="009C52E8"/>
    <w:rsid w:val="009C55D7"/>
    <w:rsid w:val="009C6C70"/>
    <w:rsid w:val="009C7B0A"/>
    <w:rsid w:val="009D036D"/>
    <w:rsid w:val="009D0B63"/>
    <w:rsid w:val="009D12F5"/>
    <w:rsid w:val="009D294E"/>
    <w:rsid w:val="009D4F1A"/>
    <w:rsid w:val="009D4F21"/>
    <w:rsid w:val="009D509F"/>
    <w:rsid w:val="009D5C92"/>
    <w:rsid w:val="009D5CB8"/>
    <w:rsid w:val="009E0120"/>
    <w:rsid w:val="009E027F"/>
    <w:rsid w:val="009E307E"/>
    <w:rsid w:val="009E63BD"/>
    <w:rsid w:val="009E64B0"/>
    <w:rsid w:val="009F2A42"/>
    <w:rsid w:val="009F2E94"/>
    <w:rsid w:val="009F596E"/>
    <w:rsid w:val="00A023C0"/>
    <w:rsid w:val="00A05DAE"/>
    <w:rsid w:val="00A06A39"/>
    <w:rsid w:val="00A07870"/>
    <w:rsid w:val="00A07B09"/>
    <w:rsid w:val="00A07C54"/>
    <w:rsid w:val="00A07F01"/>
    <w:rsid w:val="00A07F19"/>
    <w:rsid w:val="00A10ABB"/>
    <w:rsid w:val="00A1348D"/>
    <w:rsid w:val="00A138A1"/>
    <w:rsid w:val="00A13C99"/>
    <w:rsid w:val="00A15C38"/>
    <w:rsid w:val="00A16415"/>
    <w:rsid w:val="00A176CA"/>
    <w:rsid w:val="00A2178F"/>
    <w:rsid w:val="00A220F7"/>
    <w:rsid w:val="00A232EE"/>
    <w:rsid w:val="00A23B74"/>
    <w:rsid w:val="00A23EA7"/>
    <w:rsid w:val="00A25F9E"/>
    <w:rsid w:val="00A26651"/>
    <w:rsid w:val="00A27D30"/>
    <w:rsid w:val="00A31E85"/>
    <w:rsid w:val="00A32D85"/>
    <w:rsid w:val="00A34AD8"/>
    <w:rsid w:val="00A35572"/>
    <w:rsid w:val="00A35F55"/>
    <w:rsid w:val="00A4175F"/>
    <w:rsid w:val="00A44411"/>
    <w:rsid w:val="00A469FA"/>
    <w:rsid w:val="00A46AE2"/>
    <w:rsid w:val="00A47FB0"/>
    <w:rsid w:val="00A53662"/>
    <w:rsid w:val="00A55B01"/>
    <w:rsid w:val="00A56B5B"/>
    <w:rsid w:val="00A60181"/>
    <w:rsid w:val="00A60336"/>
    <w:rsid w:val="00A603FF"/>
    <w:rsid w:val="00A619B6"/>
    <w:rsid w:val="00A64160"/>
    <w:rsid w:val="00A648CA"/>
    <w:rsid w:val="00A657DD"/>
    <w:rsid w:val="00A66558"/>
    <w:rsid w:val="00A666A6"/>
    <w:rsid w:val="00A673FE"/>
    <w:rsid w:val="00A675FD"/>
    <w:rsid w:val="00A7033C"/>
    <w:rsid w:val="00A7082A"/>
    <w:rsid w:val="00A72437"/>
    <w:rsid w:val="00A8048B"/>
    <w:rsid w:val="00A80611"/>
    <w:rsid w:val="00A81499"/>
    <w:rsid w:val="00A81A69"/>
    <w:rsid w:val="00A84C80"/>
    <w:rsid w:val="00A85D3F"/>
    <w:rsid w:val="00A87154"/>
    <w:rsid w:val="00A9471A"/>
    <w:rsid w:val="00A94D54"/>
    <w:rsid w:val="00A95DE3"/>
    <w:rsid w:val="00A965EE"/>
    <w:rsid w:val="00A9792E"/>
    <w:rsid w:val="00A97AC8"/>
    <w:rsid w:val="00AA210D"/>
    <w:rsid w:val="00AA2E51"/>
    <w:rsid w:val="00AA31B0"/>
    <w:rsid w:val="00AA40F8"/>
    <w:rsid w:val="00AA4A0E"/>
    <w:rsid w:val="00AA5BF4"/>
    <w:rsid w:val="00AA5D77"/>
    <w:rsid w:val="00AB3B26"/>
    <w:rsid w:val="00AB3E9B"/>
    <w:rsid w:val="00AB5340"/>
    <w:rsid w:val="00AB79ED"/>
    <w:rsid w:val="00AB7FBE"/>
    <w:rsid w:val="00AC0A89"/>
    <w:rsid w:val="00AC0CCA"/>
    <w:rsid w:val="00AC0FC9"/>
    <w:rsid w:val="00AC30F5"/>
    <w:rsid w:val="00AC39AF"/>
    <w:rsid w:val="00AC65D1"/>
    <w:rsid w:val="00AC680B"/>
    <w:rsid w:val="00AC6CC5"/>
    <w:rsid w:val="00AC7C96"/>
    <w:rsid w:val="00AD1D7F"/>
    <w:rsid w:val="00AD29EE"/>
    <w:rsid w:val="00AD2FC4"/>
    <w:rsid w:val="00AD3593"/>
    <w:rsid w:val="00AD37EC"/>
    <w:rsid w:val="00AD4503"/>
    <w:rsid w:val="00AD7ACF"/>
    <w:rsid w:val="00AE0812"/>
    <w:rsid w:val="00AE118E"/>
    <w:rsid w:val="00AE119F"/>
    <w:rsid w:val="00AE237D"/>
    <w:rsid w:val="00AE2C51"/>
    <w:rsid w:val="00AE2D06"/>
    <w:rsid w:val="00AE502A"/>
    <w:rsid w:val="00AF0010"/>
    <w:rsid w:val="00AF094D"/>
    <w:rsid w:val="00AF0CF7"/>
    <w:rsid w:val="00AF1AA8"/>
    <w:rsid w:val="00AF2C1F"/>
    <w:rsid w:val="00AF2EEB"/>
    <w:rsid w:val="00AF5000"/>
    <w:rsid w:val="00AF549A"/>
    <w:rsid w:val="00AF7C07"/>
    <w:rsid w:val="00B0048F"/>
    <w:rsid w:val="00B00667"/>
    <w:rsid w:val="00B03CDB"/>
    <w:rsid w:val="00B06C64"/>
    <w:rsid w:val="00B07D8E"/>
    <w:rsid w:val="00B118EA"/>
    <w:rsid w:val="00B11CAC"/>
    <w:rsid w:val="00B1232F"/>
    <w:rsid w:val="00B13D2A"/>
    <w:rsid w:val="00B14C4B"/>
    <w:rsid w:val="00B15A29"/>
    <w:rsid w:val="00B17724"/>
    <w:rsid w:val="00B179BF"/>
    <w:rsid w:val="00B22C93"/>
    <w:rsid w:val="00B22E9B"/>
    <w:rsid w:val="00B2441D"/>
    <w:rsid w:val="00B24582"/>
    <w:rsid w:val="00B26660"/>
    <w:rsid w:val="00B27203"/>
    <w:rsid w:val="00B27589"/>
    <w:rsid w:val="00B31474"/>
    <w:rsid w:val="00B33D33"/>
    <w:rsid w:val="00B405B7"/>
    <w:rsid w:val="00B426CD"/>
    <w:rsid w:val="00B451B8"/>
    <w:rsid w:val="00B468C0"/>
    <w:rsid w:val="00B505A2"/>
    <w:rsid w:val="00B50AB4"/>
    <w:rsid w:val="00B52222"/>
    <w:rsid w:val="00B531DA"/>
    <w:rsid w:val="00B54895"/>
    <w:rsid w:val="00B54ABB"/>
    <w:rsid w:val="00B54FE7"/>
    <w:rsid w:val="00B56FE3"/>
    <w:rsid w:val="00B57520"/>
    <w:rsid w:val="00B605AA"/>
    <w:rsid w:val="00B62407"/>
    <w:rsid w:val="00B647C6"/>
    <w:rsid w:val="00B655F9"/>
    <w:rsid w:val="00B66901"/>
    <w:rsid w:val="00B66F60"/>
    <w:rsid w:val="00B67989"/>
    <w:rsid w:val="00B70CE2"/>
    <w:rsid w:val="00B71453"/>
    <w:rsid w:val="00B71E6D"/>
    <w:rsid w:val="00B72070"/>
    <w:rsid w:val="00B739CC"/>
    <w:rsid w:val="00B73F5A"/>
    <w:rsid w:val="00B779E1"/>
    <w:rsid w:val="00B81E3A"/>
    <w:rsid w:val="00B8595C"/>
    <w:rsid w:val="00B85CFB"/>
    <w:rsid w:val="00B90B5B"/>
    <w:rsid w:val="00B914E9"/>
    <w:rsid w:val="00B91EE1"/>
    <w:rsid w:val="00B94602"/>
    <w:rsid w:val="00BA0090"/>
    <w:rsid w:val="00BA133D"/>
    <w:rsid w:val="00BA1A67"/>
    <w:rsid w:val="00BA6A80"/>
    <w:rsid w:val="00BA6CFA"/>
    <w:rsid w:val="00BB26EB"/>
    <w:rsid w:val="00BB2C85"/>
    <w:rsid w:val="00BB4ABB"/>
    <w:rsid w:val="00BB7121"/>
    <w:rsid w:val="00BB7647"/>
    <w:rsid w:val="00BC0F67"/>
    <w:rsid w:val="00BC254A"/>
    <w:rsid w:val="00BC351B"/>
    <w:rsid w:val="00BC3F9F"/>
    <w:rsid w:val="00BC4BFC"/>
    <w:rsid w:val="00BC507E"/>
    <w:rsid w:val="00BC53BA"/>
    <w:rsid w:val="00BC5645"/>
    <w:rsid w:val="00BC57A1"/>
    <w:rsid w:val="00BC62BA"/>
    <w:rsid w:val="00BC67D7"/>
    <w:rsid w:val="00BD473C"/>
    <w:rsid w:val="00BD604A"/>
    <w:rsid w:val="00BD704B"/>
    <w:rsid w:val="00BD77E5"/>
    <w:rsid w:val="00BE03D7"/>
    <w:rsid w:val="00BE0EC1"/>
    <w:rsid w:val="00BE13CD"/>
    <w:rsid w:val="00BE4B84"/>
    <w:rsid w:val="00BE5431"/>
    <w:rsid w:val="00BE5B5F"/>
    <w:rsid w:val="00BE5BE5"/>
    <w:rsid w:val="00BE7993"/>
    <w:rsid w:val="00BE7E28"/>
    <w:rsid w:val="00BF0CFE"/>
    <w:rsid w:val="00BF1456"/>
    <w:rsid w:val="00BF19F2"/>
    <w:rsid w:val="00BF2AF8"/>
    <w:rsid w:val="00BF507F"/>
    <w:rsid w:val="00BF54D6"/>
    <w:rsid w:val="00C0043D"/>
    <w:rsid w:val="00C00A80"/>
    <w:rsid w:val="00C01AD3"/>
    <w:rsid w:val="00C031D0"/>
    <w:rsid w:val="00C03257"/>
    <w:rsid w:val="00C03D2E"/>
    <w:rsid w:val="00C06EA9"/>
    <w:rsid w:val="00C07333"/>
    <w:rsid w:val="00C114B7"/>
    <w:rsid w:val="00C11971"/>
    <w:rsid w:val="00C179DE"/>
    <w:rsid w:val="00C202B3"/>
    <w:rsid w:val="00C20EFE"/>
    <w:rsid w:val="00C217A2"/>
    <w:rsid w:val="00C268DF"/>
    <w:rsid w:val="00C26F55"/>
    <w:rsid w:val="00C30206"/>
    <w:rsid w:val="00C3080B"/>
    <w:rsid w:val="00C30C63"/>
    <w:rsid w:val="00C30FF3"/>
    <w:rsid w:val="00C32A9A"/>
    <w:rsid w:val="00C33ECE"/>
    <w:rsid w:val="00C34D5C"/>
    <w:rsid w:val="00C3589A"/>
    <w:rsid w:val="00C36B8B"/>
    <w:rsid w:val="00C37932"/>
    <w:rsid w:val="00C37B74"/>
    <w:rsid w:val="00C40D44"/>
    <w:rsid w:val="00C41424"/>
    <w:rsid w:val="00C415C1"/>
    <w:rsid w:val="00C422E3"/>
    <w:rsid w:val="00C42763"/>
    <w:rsid w:val="00C433AC"/>
    <w:rsid w:val="00C43F22"/>
    <w:rsid w:val="00C457D8"/>
    <w:rsid w:val="00C47DBF"/>
    <w:rsid w:val="00C5004A"/>
    <w:rsid w:val="00C5197A"/>
    <w:rsid w:val="00C5288F"/>
    <w:rsid w:val="00C54FDE"/>
    <w:rsid w:val="00C552FF"/>
    <w:rsid w:val="00C558DA"/>
    <w:rsid w:val="00C55AF3"/>
    <w:rsid w:val="00C56BC2"/>
    <w:rsid w:val="00C60C79"/>
    <w:rsid w:val="00C60E1C"/>
    <w:rsid w:val="00C611FC"/>
    <w:rsid w:val="00C771A9"/>
    <w:rsid w:val="00C80A1D"/>
    <w:rsid w:val="00C82943"/>
    <w:rsid w:val="00C832DE"/>
    <w:rsid w:val="00C8347D"/>
    <w:rsid w:val="00C84759"/>
    <w:rsid w:val="00C8535A"/>
    <w:rsid w:val="00C860C6"/>
    <w:rsid w:val="00C86AD9"/>
    <w:rsid w:val="00C86C21"/>
    <w:rsid w:val="00C870D0"/>
    <w:rsid w:val="00C870D3"/>
    <w:rsid w:val="00C87D9C"/>
    <w:rsid w:val="00C93096"/>
    <w:rsid w:val="00C93888"/>
    <w:rsid w:val="00C943B2"/>
    <w:rsid w:val="00C95B7D"/>
    <w:rsid w:val="00CA1198"/>
    <w:rsid w:val="00CA141F"/>
    <w:rsid w:val="00CA161C"/>
    <w:rsid w:val="00CA2647"/>
    <w:rsid w:val="00CA5CA9"/>
    <w:rsid w:val="00CA6154"/>
    <w:rsid w:val="00CA6C7F"/>
    <w:rsid w:val="00CB007D"/>
    <w:rsid w:val="00CB1EBE"/>
    <w:rsid w:val="00CB229E"/>
    <w:rsid w:val="00CB2628"/>
    <w:rsid w:val="00CB38F6"/>
    <w:rsid w:val="00CB60CA"/>
    <w:rsid w:val="00CC0FC7"/>
    <w:rsid w:val="00CC10A6"/>
    <w:rsid w:val="00CC19E4"/>
    <w:rsid w:val="00CC2EF0"/>
    <w:rsid w:val="00CC57F8"/>
    <w:rsid w:val="00CC6D5F"/>
    <w:rsid w:val="00CD282C"/>
    <w:rsid w:val="00CD2A00"/>
    <w:rsid w:val="00CD3A0F"/>
    <w:rsid w:val="00CD585A"/>
    <w:rsid w:val="00CD5EB8"/>
    <w:rsid w:val="00CD6283"/>
    <w:rsid w:val="00CD7044"/>
    <w:rsid w:val="00CE08B9"/>
    <w:rsid w:val="00CE13C3"/>
    <w:rsid w:val="00CE25B9"/>
    <w:rsid w:val="00CE29CB"/>
    <w:rsid w:val="00CE3515"/>
    <w:rsid w:val="00CE502E"/>
    <w:rsid w:val="00CE524C"/>
    <w:rsid w:val="00CE5F69"/>
    <w:rsid w:val="00CE7722"/>
    <w:rsid w:val="00CF0BFD"/>
    <w:rsid w:val="00CF141F"/>
    <w:rsid w:val="00CF4777"/>
    <w:rsid w:val="00CF65C8"/>
    <w:rsid w:val="00CF73E2"/>
    <w:rsid w:val="00D013F5"/>
    <w:rsid w:val="00D01C9C"/>
    <w:rsid w:val="00D02286"/>
    <w:rsid w:val="00D03046"/>
    <w:rsid w:val="00D035C4"/>
    <w:rsid w:val="00D036A3"/>
    <w:rsid w:val="00D049C8"/>
    <w:rsid w:val="00D05E3F"/>
    <w:rsid w:val="00D067BB"/>
    <w:rsid w:val="00D07009"/>
    <w:rsid w:val="00D1352A"/>
    <w:rsid w:val="00D14D8F"/>
    <w:rsid w:val="00D14FE4"/>
    <w:rsid w:val="00D157F5"/>
    <w:rsid w:val="00D15BB4"/>
    <w:rsid w:val="00D1638E"/>
    <w:rsid w:val="00D169AF"/>
    <w:rsid w:val="00D200EF"/>
    <w:rsid w:val="00D24300"/>
    <w:rsid w:val="00D24A13"/>
    <w:rsid w:val="00D25175"/>
    <w:rsid w:val="00D25249"/>
    <w:rsid w:val="00D26854"/>
    <w:rsid w:val="00D26BF5"/>
    <w:rsid w:val="00D34FF8"/>
    <w:rsid w:val="00D35835"/>
    <w:rsid w:val="00D417B1"/>
    <w:rsid w:val="00D44172"/>
    <w:rsid w:val="00D47BE3"/>
    <w:rsid w:val="00D50042"/>
    <w:rsid w:val="00D505FA"/>
    <w:rsid w:val="00D51FD9"/>
    <w:rsid w:val="00D5234D"/>
    <w:rsid w:val="00D540A5"/>
    <w:rsid w:val="00D5474A"/>
    <w:rsid w:val="00D57009"/>
    <w:rsid w:val="00D60B33"/>
    <w:rsid w:val="00D60C5A"/>
    <w:rsid w:val="00D61551"/>
    <w:rsid w:val="00D638E0"/>
    <w:rsid w:val="00D63B8C"/>
    <w:rsid w:val="00D64654"/>
    <w:rsid w:val="00D648F6"/>
    <w:rsid w:val="00D6688B"/>
    <w:rsid w:val="00D67D13"/>
    <w:rsid w:val="00D739CC"/>
    <w:rsid w:val="00D75F73"/>
    <w:rsid w:val="00D766F6"/>
    <w:rsid w:val="00D76CD4"/>
    <w:rsid w:val="00D77C35"/>
    <w:rsid w:val="00D80134"/>
    <w:rsid w:val="00D806F9"/>
    <w:rsid w:val="00D8093D"/>
    <w:rsid w:val="00D8108C"/>
    <w:rsid w:val="00D842AE"/>
    <w:rsid w:val="00D90BAA"/>
    <w:rsid w:val="00D9211C"/>
    <w:rsid w:val="00D92DE0"/>
    <w:rsid w:val="00D92FEF"/>
    <w:rsid w:val="00D931F9"/>
    <w:rsid w:val="00D93A0F"/>
    <w:rsid w:val="00D94081"/>
    <w:rsid w:val="00D94609"/>
    <w:rsid w:val="00D95755"/>
    <w:rsid w:val="00D97546"/>
    <w:rsid w:val="00D97A8A"/>
    <w:rsid w:val="00DA11EA"/>
    <w:rsid w:val="00DA1BCA"/>
    <w:rsid w:val="00DA324E"/>
    <w:rsid w:val="00DA3663"/>
    <w:rsid w:val="00DA610F"/>
    <w:rsid w:val="00DA659A"/>
    <w:rsid w:val="00DA68FD"/>
    <w:rsid w:val="00DA780B"/>
    <w:rsid w:val="00DB1640"/>
    <w:rsid w:val="00DB1C90"/>
    <w:rsid w:val="00DC1845"/>
    <w:rsid w:val="00DC22D3"/>
    <w:rsid w:val="00DC274A"/>
    <w:rsid w:val="00DC46FF"/>
    <w:rsid w:val="00DC497A"/>
    <w:rsid w:val="00DC5254"/>
    <w:rsid w:val="00DC569D"/>
    <w:rsid w:val="00DC6661"/>
    <w:rsid w:val="00DD1A4F"/>
    <w:rsid w:val="00DD3107"/>
    <w:rsid w:val="00DD3130"/>
    <w:rsid w:val="00DD5908"/>
    <w:rsid w:val="00DD7C2C"/>
    <w:rsid w:val="00DE298C"/>
    <w:rsid w:val="00DE2DE4"/>
    <w:rsid w:val="00DE335D"/>
    <w:rsid w:val="00DE3DD2"/>
    <w:rsid w:val="00DE5BDA"/>
    <w:rsid w:val="00DE7BA0"/>
    <w:rsid w:val="00DF0641"/>
    <w:rsid w:val="00DF174D"/>
    <w:rsid w:val="00DF30E2"/>
    <w:rsid w:val="00DF344A"/>
    <w:rsid w:val="00DF38B8"/>
    <w:rsid w:val="00DF433C"/>
    <w:rsid w:val="00DF519F"/>
    <w:rsid w:val="00DF5F15"/>
    <w:rsid w:val="00E00008"/>
    <w:rsid w:val="00E0035A"/>
    <w:rsid w:val="00E00A79"/>
    <w:rsid w:val="00E05356"/>
    <w:rsid w:val="00E0673E"/>
    <w:rsid w:val="00E06797"/>
    <w:rsid w:val="00E06D79"/>
    <w:rsid w:val="00E07443"/>
    <w:rsid w:val="00E1265B"/>
    <w:rsid w:val="00E12E09"/>
    <w:rsid w:val="00E13B48"/>
    <w:rsid w:val="00E1404F"/>
    <w:rsid w:val="00E14B9C"/>
    <w:rsid w:val="00E17780"/>
    <w:rsid w:val="00E17F33"/>
    <w:rsid w:val="00E20086"/>
    <w:rsid w:val="00E20B37"/>
    <w:rsid w:val="00E21C83"/>
    <w:rsid w:val="00E21E02"/>
    <w:rsid w:val="00E2232C"/>
    <w:rsid w:val="00E2358D"/>
    <w:rsid w:val="00E23737"/>
    <w:rsid w:val="00E24ADA"/>
    <w:rsid w:val="00E27760"/>
    <w:rsid w:val="00E311E8"/>
    <w:rsid w:val="00E321C7"/>
    <w:rsid w:val="00E323FA"/>
    <w:rsid w:val="00E32F59"/>
    <w:rsid w:val="00E33B25"/>
    <w:rsid w:val="00E34240"/>
    <w:rsid w:val="00E34BC4"/>
    <w:rsid w:val="00E35212"/>
    <w:rsid w:val="00E360AB"/>
    <w:rsid w:val="00E3750A"/>
    <w:rsid w:val="00E41908"/>
    <w:rsid w:val="00E439D3"/>
    <w:rsid w:val="00E46D9A"/>
    <w:rsid w:val="00E472C8"/>
    <w:rsid w:val="00E51E24"/>
    <w:rsid w:val="00E544F4"/>
    <w:rsid w:val="00E55328"/>
    <w:rsid w:val="00E565FF"/>
    <w:rsid w:val="00E56D6B"/>
    <w:rsid w:val="00E64DCB"/>
    <w:rsid w:val="00E65388"/>
    <w:rsid w:val="00E6633B"/>
    <w:rsid w:val="00E6709E"/>
    <w:rsid w:val="00E67667"/>
    <w:rsid w:val="00E73A69"/>
    <w:rsid w:val="00E74160"/>
    <w:rsid w:val="00E752A1"/>
    <w:rsid w:val="00E75BE3"/>
    <w:rsid w:val="00E7741D"/>
    <w:rsid w:val="00E77445"/>
    <w:rsid w:val="00E808CD"/>
    <w:rsid w:val="00E8348F"/>
    <w:rsid w:val="00E853C8"/>
    <w:rsid w:val="00E85854"/>
    <w:rsid w:val="00E85B7D"/>
    <w:rsid w:val="00E87919"/>
    <w:rsid w:val="00E9121B"/>
    <w:rsid w:val="00E92FAF"/>
    <w:rsid w:val="00E9302E"/>
    <w:rsid w:val="00E951E7"/>
    <w:rsid w:val="00E976AB"/>
    <w:rsid w:val="00EA0AE2"/>
    <w:rsid w:val="00EA157D"/>
    <w:rsid w:val="00EA239D"/>
    <w:rsid w:val="00EA39E5"/>
    <w:rsid w:val="00EA5785"/>
    <w:rsid w:val="00EA57A3"/>
    <w:rsid w:val="00EA57CE"/>
    <w:rsid w:val="00EA5FE9"/>
    <w:rsid w:val="00EA7037"/>
    <w:rsid w:val="00EB07D6"/>
    <w:rsid w:val="00EB3633"/>
    <w:rsid w:val="00EB3B1D"/>
    <w:rsid w:val="00EB7249"/>
    <w:rsid w:val="00EC2813"/>
    <w:rsid w:val="00EC349F"/>
    <w:rsid w:val="00EC362A"/>
    <w:rsid w:val="00EC5A46"/>
    <w:rsid w:val="00EC636E"/>
    <w:rsid w:val="00EC63E2"/>
    <w:rsid w:val="00ED0225"/>
    <w:rsid w:val="00ED1E2C"/>
    <w:rsid w:val="00ED366A"/>
    <w:rsid w:val="00ED4699"/>
    <w:rsid w:val="00ED510A"/>
    <w:rsid w:val="00ED6BB7"/>
    <w:rsid w:val="00EE120F"/>
    <w:rsid w:val="00EE18A1"/>
    <w:rsid w:val="00EE54A1"/>
    <w:rsid w:val="00EE6A6E"/>
    <w:rsid w:val="00EE6BE4"/>
    <w:rsid w:val="00EE7010"/>
    <w:rsid w:val="00EF0296"/>
    <w:rsid w:val="00EF0951"/>
    <w:rsid w:val="00EF0D69"/>
    <w:rsid w:val="00EF22B3"/>
    <w:rsid w:val="00EF314F"/>
    <w:rsid w:val="00EF3808"/>
    <w:rsid w:val="00EF5366"/>
    <w:rsid w:val="00EF7CA8"/>
    <w:rsid w:val="00F01791"/>
    <w:rsid w:val="00F03235"/>
    <w:rsid w:val="00F03979"/>
    <w:rsid w:val="00F03B69"/>
    <w:rsid w:val="00F03D2F"/>
    <w:rsid w:val="00F07A50"/>
    <w:rsid w:val="00F113DA"/>
    <w:rsid w:val="00F15160"/>
    <w:rsid w:val="00F1559E"/>
    <w:rsid w:val="00F22310"/>
    <w:rsid w:val="00F22360"/>
    <w:rsid w:val="00F22967"/>
    <w:rsid w:val="00F266FC"/>
    <w:rsid w:val="00F27FFB"/>
    <w:rsid w:val="00F30105"/>
    <w:rsid w:val="00F3037A"/>
    <w:rsid w:val="00F3091C"/>
    <w:rsid w:val="00F317CD"/>
    <w:rsid w:val="00F3395A"/>
    <w:rsid w:val="00F3465A"/>
    <w:rsid w:val="00F37DC8"/>
    <w:rsid w:val="00F40C70"/>
    <w:rsid w:val="00F4294B"/>
    <w:rsid w:val="00F439B3"/>
    <w:rsid w:val="00F47865"/>
    <w:rsid w:val="00F505E0"/>
    <w:rsid w:val="00F519E9"/>
    <w:rsid w:val="00F51B63"/>
    <w:rsid w:val="00F528E0"/>
    <w:rsid w:val="00F53463"/>
    <w:rsid w:val="00F55A86"/>
    <w:rsid w:val="00F55F57"/>
    <w:rsid w:val="00F56012"/>
    <w:rsid w:val="00F56194"/>
    <w:rsid w:val="00F572BB"/>
    <w:rsid w:val="00F57BFC"/>
    <w:rsid w:val="00F63534"/>
    <w:rsid w:val="00F650C3"/>
    <w:rsid w:val="00F65CA1"/>
    <w:rsid w:val="00F65CC1"/>
    <w:rsid w:val="00F65D85"/>
    <w:rsid w:val="00F6700B"/>
    <w:rsid w:val="00F679EA"/>
    <w:rsid w:val="00F7137B"/>
    <w:rsid w:val="00F75E76"/>
    <w:rsid w:val="00F8084E"/>
    <w:rsid w:val="00F8091E"/>
    <w:rsid w:val="00F85716"/>
    <w:rsid w:val="00F8615C"/>
    <w:rsid w:val="00F8699A"/>
    <w:rsid w:val="00F87352"/>
    <w:rsid w:val="00F91C4F"/>
    <w:rsid w:val="00F922D3"/>
    <w:rsid w:val="00F93600"/>
    <w:rsid w:val="00F94207"/>
    <w:rsid w:val="00F94B1B"/>
    <w:rsid w:val="00F969E5"/>
    <w:rsid w:val="00FA12A8"/>
    <w:rsid w:val="00FA3406"/>
    <w:rsid w:val="00FA4972"/>
    <w:rsid w:val="00FA6144"/>
    <w:rsid w:val="00FA6BB0"/>
    <w:rsid w:val="00FB142F"/>
    <w:rsid w:val="00FB2324"/>
    <w:rsid w:val="00FB2DBD"/>
    <w:rsid w:val="00FB3481"/>
    <w:rsid w:val="00FB4230"/>
    <w:rsid w:val="00FB539E"/>
    <w:rsid w:val="00FB5830"/>
    <w:rsid w:val="00FC34A7"/>
    <w:rsid w:val="00FC3DA6"/>
    <w:rsid w:val="00FC485A"/>
    <w:rsid w:val="00FD2698"/>
    <w:rsid w:val="00FD48DF"/>
    <w:rsid w:val="00FD5860"/>
    <w:rsid w:val="00FD6D11"/>
    <w:rsid w:val="00FE1452"/>
    <w:rsid w:val="00FE352D"/>
    <w:rsid w:val="00FE40EB"/>
    <w:rsid w:val="00FE4D02"/>
    <w:rsid w:val="00FE67ED"/>
    <w:rsid w:val="00FE7D62"/>
    <w:rsid w:val="00FF0DA0"/>
    <w:rsid w:val="00FF1231"/>
    <w:rsid w:val="00FF3819"/>
    <w:rsid w:val="00FF3822"/>
    <w:rsid w:val="00FF476C"/>
    <w:rsid w:val="00FF4DE7"/>
    <w:rsid w:val="00FF556A"/>
    <w:rsid w:val="00FF73EB"/>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509422EE-C704-4A03-9F39-2CC478C4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55A86"/>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5A3334"/>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D2FC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qFormat/>
    <w:rsid w:val="00AD2FC4"/>
    <w:pPr>
      <w:spacing w:after="120"/>
      <w:ind w:left="1247"/>
    </w:pPr>
    <w:rPr>
      <w:lang w:val="en-GB"/>
    </w:rPr>
  </w:style>
  <w:style w:type="paragraph" w:customStyle="1" w:styleId="Normalnumber">
    <w:name w:val="Normal_number"/>
    <w:basedOn w:val="Normalpool"/>
    <w:link w:val="NormalnumberChar"/>
    <w:rsid w:val="008F77F9"/>
    <w:pPr>
      <w:numPr>
        <w:numId w:val="4"/>
      </w:num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qFormat/>
    <w:rsid w:val="00AD2FC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55A86"/>
    <w:rPr>
      <w:b/>
      <w:sz w:val="24"/>
      <w:szCs w:val="24"/>
      <w:lang w:eastAsia="en-US"/>
    </w:rPr>
  </w:style>
  <w:style w:type="character" w:customStyle="1" w:styleId="CH3Char">
    <w:name w:val="CH3 Char"/>
    <w:link w:val="CH3"/>
    <w:locked/>
    <w:rsid w:val="005A3334"/>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5"/>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547AF3"/>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4F5C75"/>
    <w:rPr>
      <w:lang w:eastAsia="en-US"/>
    </w:rPr>
  </w:style>
  <w:style w:type="numbering" w:customStyle="1" w:styleId="Importovanstyl4">
    <w:name w:val="Importovaný styl 4"/>
    <w:rsid w:val="0099003C"/>
    <w:pPr>
      <w:numPr>
        <w:numId w:val="6"/>
      </w:numPr>
    </w:pPr>
  </w:style>
  <w:style w:type="numbering" w:customStyle="1" w:styleId="Importovanstyl5">
    <w:name w:val="Importovaný styl 5"/>
    <w:rsid w:val="0099003C"/>
    <w:pPr>
      <w:numPr>
        <w:numId w:val="7"/>
      </w:numPr>
    </w:pPr>
  </w:style>
  <w:style w:type="numbering" w:customStyle="1" w:styleId="Importovanstyl6">
    <w:name w:val="Importovaný styl 6"/>
    <w:rsid w:val="0099003C"/>
    <w:pPr>
      <w:numPr>
        <w:numId w:val="8"/>
      </w:numPr>
    </w:pPr>
  </w:style>
  <w:style w:type="numbering" w:customStyle="1" w:styleId="Importovanstyl8">
    <w:name w:val="Importovaný styl 8"/>
    <w:rsid w:val="0099003C"/>
    <w:pPr>
      <w:numPr>
        <w:numId w:val="9"/>
      </w:numPr>
    </w:pPr>
  </w:style>
  <w:style w:type="numbering" w:customStyle="1" w:styleId="Importovanstyl9">
    <w:name w:val="Importovaný styl 9"/>
    <w:rsid w:val="0099003C"/>
    <w:pPr>
      <w:numPr>
        <w:numId w:val="10"/>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1"/>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Normal"/>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2200983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2.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7E7182-E151-448B-A5E3-79FC485B2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1C20CD-E8AF-4F86-BC72-46D4526E9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1660</CharactersWithSpaces>
  <SharedDoc>false</SharedDoc>
  <HLinks>
    <vt:vector size="90" baseType="variant">
      <vt:variant>
        <vt:i4>4194315</vt:i4>
      </vt:variant>
      <vt:variant>
        <vt:i4>84</vt:i4>
      </vt:variant>
      <vt:variant>
        <vt:i4>0</vt:i4>
      </vt:variant>
      <vt:variant>
        <vt:i4>5</vt:i4>
      </vt:variant>
      <vt:variant>
        <vt:lpwstr>http://www.mercuryconvention.org/</vt:lpwstr>
      </vt:variant>
      <vt:variant>
        <vt:lpwstr/>
      </vt:variant>
      <vt:variant>
        <vt:i4>5505083</vt:i4>
      </vt:variant>
      <vt:variant>
        <vt:i4>81</vt:i4>
      </vt:variant>
      <vt:variant>
        <vt:i4>0</vt:i4>
      </vt:variant>
      <vt:variant>
        <vt:i4>5</vt:i4>
      </vt:variant>
      <vt:variant>
        <vt:lpwstr>mailto:mea-minamatasecretariat@un.org</vt:lpwstr>
      </vt:variant>
      <vt:variant>
        <vt:lpwstr/>
      </vt:variant>
      <vt:variant>
        <vt:i4>1114162</vt:i4>
      </vt:variant>
      <vt:variant>
        <vt:i4>74</vt:i4>
      </vt:variant>
      <vt:variant>
        <vt:i4>0</vt:i4>
      </vt:variant>
      <vt:variant>
        <vt:i4>5</vt:i4>
      </vt:variant>
      <vt:variant>
        <vt:lpwstr/>
      </vt:variant>
      <vt:variant>
        <vt:lpwstr>_Toc27124754</vt:lpwstr>
      </vt:variant>
      <vt:variant>
        <vt:i4>1441842</vt:i4>
      </vt:variant>
      <vt:variant>
        <vt:i4>68</vt:i4>
      </vt:variant>
      <vt:variant>
        <vt:i4>0</vt:i4>
      </vt:variant>
      <vt:variant>
        <vt:i4>5</vt:i4>
      </vt:variant>
      <vt:variant>
        <vt:lpwstr/>
      </vt:variant>
      <vt:variant>
        <vt:lpwstr>_Toc27124753</vt:lpwstr>
      </vt:variant>
      <vt:variant>
        <vt:i4>1507378</vt:i4>
      </vt:variant>
      <vt:variant>
        <vt:i4>62</vt:i4>
      </vt:variant>
      <vt:variant>
        <vt:i4>0</vt:i4>
      </vt:variant>
      <vt:variant>
        <vt:i4>5</vt:i4>
      </vt:variant>
      <vt:variant>
        <vt:lpwstr/>
      </vt:variant>
      <vt:variant>
        <vt:lpwstr>_Toc27124752</vt:lpwstr>
      </vt:variant>
      <vt:variant>
        <vt:i4>1310770</vt:i4>
      </vt:variant>
      <vt:variant>
        <vt:i4>56</vt:i4>
      </vt:variant>
      <vt:variant>
        <vt:i4>0</vt:i4>
      </vt:variant>
      <vt:variant>
        <vt:i4>5</vt:i4>
      </vt:variant>
      <vt:variant>
        <vt:lpwstr/>
      </vt:variant>
      <vt:variant>
        <vt:lpwstr>_Toc27124751</vt:lpwstr>
      </vt:variant>
      <vt:variant>
        <vt:i4>1376306</vt:i4>
      </vt:variant>
      <vt:variant>
        <vt:i4>50</vt:i4>
      </vt:variant>
      <vt:variant>
        <vt:i4>0</vt:i4>
      </vt:variant>
      <vt:variant>
        <vt:i4>5</vt:i4>
      </vt:variant>
      <vt:variant>
        <vt:lpwstr/>
      </vt:variant>
      <vt:variant>
        <vt:lpwstr>_Toc27124750</vt:lpwstr>
      </vt:variant>
      <vt:variant>
        <vt:i4>1835059</vt:i4>
      </vt:variant>
      <vt:variant>
        <vt:i4>44</vt:i4>
      </vt:variant>
      <vt:variant>
        <vt:i4>0</vt:i4>
      </vt:variant>
      <vt:variant>
        <vt:i4>5</vt:i4>
      </vt:variant>
      <vt:variant>
        <vt:lpwstr/>
      </vt:variant>
      <vt:variant>
        <vt:lpwstr>_Toc27124749</vt:lpwstr>
      </vt:variant>
      <vt:variant>
        <vt:i4>1900595</vt:i4>
      </vt:variant>
      <vt:variant>
        <vt:i4>38</vt:i4>
      </vt:variant>
      <vt:variant>
        <vt:i4>0</vt:i4>
      </vt:variant>
      <vt:variant>
        <vt:i4>5</vt:i4>
      </vt:variant>
      <vt:variant>
        <vt:lpwstr/>
      </vt:variant>
      <vt:variant>
        <vt:lpwstr>_Toc27124748</vt:lpwstr>
      </vt:variant>
      <vt:variant>
        <vt:i4>1179699</vt:i4>
      </vt:variant>
      <vt:variant>
        <vt:i4>32</vt:i4>
      </vt:variant>
      <vt:variant>
        <vt:i4>0</vt:i4>
      </vt:variant>
      <vt:variant>
        <vt:i4>5</vt:i4>
      </vt:variant>
      <vt:variant>
        <vt:lpwstr/>
      </vt:variant>
      <vt:variant>
        <vt:lpwstr>_Toc27124747</vt:lpwstr>
      </vt:variant>
      <vt:variant>
        <vt:i4>1245235</vt:i4>
      </vt:variant>
      <vt:variant>
        <vt:i4>26</vt:i4>
      </vt:variant>
      <vt:variant>
        <vt:i4>0</vt:i4>
      </vt:variant>
      <vt:variant>
        <vt:i4>5</vt:i4>
      </vt:variant>
      <vt:variant>
        <vt:lpwstr/>
      </vt:variant>
      <vt:variant>
        <vt:lpwstr>_Toc27124746</vt:lpwstr>
      </vt:variant>
      <vt:variant>
        <vt:i4>1114163</vt:i4>
      </vt:variant>
      <vt:variant>
        <vt:i4>20</vt:i4>
      </vt:variant>
      <vt:variant>
        <vt:i4>0</vt:i4>
      </vt:variant>
      <vt:variant>
        <vt:i4>5</vt:i4>
      </vt:variant>
      <vt:variant>
        <vt:lpwstr/>
      </vt:variant>
      <vt:variant>
        <vt:lpwstr>_Toc27124744</vt:lpwstr>
      </vt:variant>
      <vt:variant>
        <vt:i4>1441843</vt:i4>
      </vt:variant>
      <vt:variant>
        <vt:i4>14</vt:i4>
      </vt:variant>
      <vt:variant>
        <vt:i4>0</vt:i4>
      </vt:variant>
      <vt:variant>
        <vt:i4>5</vt:i4>
      </vt:variant>
      <vt:variant>
        <vt:lpwstr/>
      </vt:variant>
      <vt:variant>
        <vt:lpwstr>_Toc27124743</vt:lpwstr>
      </vt:variant>
      <vt:variant>
        <vt:i4>1507379</vt:i4>
      </vt:variant>
      <vt:variant>
        <vt:i4>8</vt:i4>
      </vt:variant>
      <vt:variant>
        <vt:i4>0</vt:i4>
      </vt:variant>
      <vt:variant>
        <vt:i4>5</vt:i4>
      </vt:variant>
      <vt:variant>
        <vt:lpwstr/>
      </vt:variant>
      <vt:variant>
        <vt:lpwstr>_Toc27124742</vt:lpwstr>
      </vt:variant>
      <vt:variant>
        <vt:i4>1310771</vt:i4>
      </vt:variant>
      <vt:variant>
        <vt:i4>2</vt:i4>
      </vt:variant>
      <vt:variant>
        <vt:i4>0</vt:i4>
      </vt:variant>
      <vt:variant>
        <vt:i4>5</vt:i4>
      </vt:variant>
      <vt:variant>
        <vt:lpwstr/>
      </vt:variant>
      <vt:variant>
        <vt:lpwstr>_Toc27124741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Linh DOAN</cp:lastModifiedBy>
  <cp:revision>13</cp:revision>
  <cp:lastPrinted>2020-05-15T11:26:00Z</cp:lastPrinted>
  <dcterms:created xsi:type="dcterms:W3CDTF">2020-10-15T16:27:00Z</dcterms:created>
  <dcterms:modified xsi:type="dcterms:W3CDTF">2020-10-29T09:21:00Z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