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47ED0C11"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6C310F">
              <w:rPr>
                <w:lang w:val="en-GB"/>
              </w:rPr>
              <w:t>3/</w:t>
            </w:r>
            <w:r w:rsidR="006004E9">
              <w:rPr>
                <w:lang w:val="en-GB"/>
              </w:rPr>
              <w:t>Dec.</w:t>
            </w:r>
            <w:r w:rsidR="00AF7C58">
              <w:rPr>
                <w:lang w:val="en-GB"/>
              </w:rPr>
              <w:t>5</w:t>
            </w:r>
          </w:p>
        </w:tc>
      </w:tr>
      <w:tr w:rsidR="00032E4E" w:rsidRPr="00F50F0A"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6F57742E" w14:textId="605C9DC1" w:rsidR="00093477"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sidR="00684351">
              <w:rPr>
                <w:lang w:val="en-GB"/>
              </w:rPr>
              <w:t>General</w:t>
            </w:r>
          </w:p>
          <w:p w14:paraId="32AB44BC" w14:textId="10AB42FC" w:rsidR="00032E4E" w:rsidRPr="00620245" w:rsidRDefault="008E14EB" w:rsidP="00093477">
            <w:pPr>
              <w:tabs>
                <w:tab w:val="clear" w:pos="1247"/>
                <w:tab w:val="clear" w:pos="1814"/>
                <w:tab w:val="clear" w:pos="2381"/>
                <w:tab w:val="clear" w:pos="2948"/>
                <w:tab w:val="clear" w:pos="3515"/>
              </w:tabs>
              <w:rPr>
                <w:lang w:val="en-GB"/>
              </w:rPr>
            </w:pPr>
            <w:r>
              <w:rPr>
                <w:lang w:val="en-GB"/>
              </w:rPr>
              <w:t>7</w:t>
            </w:r>
            <w:r w:rsidR="00620245">
              <w:rPr>
                <w:lang w:val="en-GB"/>
              </w:rPr>
              <w:t xml:space="preserve"> </w:t>
            </w:r>
            <w:r>
              <w:rPr>
                <w:lang w:val="en-GB"/>
              </w:rPr>
              <w:t>January</w:t>
            </w:r>
            <w:r w:rsidR="00032E4E" w:rsidRPr="00826AF3">
              <w:rPr>
                <w:lang w:val="en-GB"/>
              </w:rPr>
              <w:t xml:space="preserve"> 20</w:t>
            </w:r>
            <w:r>
              <w:rPr>
                <w:lang w:val="en-GB"/>
              </w:rPr>
              <w:t>20</w:t>
            </w:r>
          </w:p>
          <w:p w14:paraId="6F78AAFF" w14:textId="77777777" w:rsidR="00032E4E"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002F42D1" w:rsidRPr="00A54CB9">
        <w:rPr>
          <w:b/>
        </w:rPr>
        <w:t>Минаматск</w:t>
      </w:r>
      <w:r>
        <w:rPr>
          <w:b/>
        </w:rPr>
        <w:t>ой</w:t>
      </w:r>
      <w:proofErr w:type="spellEnd"/>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51C0D5DE" w:rsidR="00E976AB" w:rsidRPr="00A54CB9" w:rsidRDefault="008257C8" w:rsidP="00A54CB9">
      <w:pPr>
        <w:tabs>
          <w:tab w:val="clear" w:pos="1247"/>
          <w:tab w:val="clear" w:pos="1814"/>
          <w:tab w:val="clear" w:pos="2381"/>
          <w:tab w:val="clear" w:pos="2948"/>
          <w:tab w:val="clear" w:pos="3515"/>
        </w:tabs>
        <w:rPr>
          <w:b/>
        </w:rPr>
      </w:pPr>
      <w:r>
        <w:rPr>
          <w:b/>
        </w:rPr>
        <w:t>Третье</w:t>
      </w:r>
      <w:r w:rsidR="00787688" w:rsidRPr="00A54CB9">
        <w:rPr>
          <w:b/>
        </w:rPr>
        <w:t xml:space="preserve"> совещание</w:t>
      </w:r>
    </w:p>
    <w:p w14:paraId="025D4C98" w14:textId="7DFFDF00" w:rsidR="00E976AB" w:rsidRDefault="00787688" w:rsidP="00A54CB9">
      <w:pPr>
        <w:tabs>
          <w:tab w:val="clear" w:pos="1247"/>
          <w:tab w:val="clear" w:pos="1814"/>
          <w:tab w:val="clear" w:pos="2381"/>
          <w:tab w:val="clear" w:pos="2948"/>
          <w:tab w:val="clear" w:pos="3515"/>
        </w:tabs>
      </w:pPr>
      <w:r w:rsidRPr="00A54CB9">
        <w:t>Женева, 2</w:t>
      </w:r>
      <w:r w:rsidR="006C310F" w:rsidRPr="008257C8">
        <w:t>5-29</w:t>
      </w:r>
      <w:r w:rsidRPr="00A54CB9">
        <w:t xml:space="preserve"> </w:t>
      </w:r>
      <w:r w:rsidR="00826AF3">
        <w:t>ноября</w:t>
      </w:r>
      <w:r w:rsidRPr="00A54CB9">
        <w:t xml:space="preserve"> 201</w:t>
      </w:r>
      <w:r w:rsidR="006C310F" w:rsidRPr="008257C8">
        <w:t>9</w:t>
      </w:r>
      <w:r w:rsidRPr="00A54CB9">
        <w:t xml:space="preserve"> года</w:t>
      </w:r>
    </w:p>
    <w:p w14:paraId="675F59BB" w14:textId="77777777" w:rsidR="00F50F0A" w:rsidRDefault="00F50F0A" w:rsidP="00F50F0A">
      <w:pPr>
        <w:tabs>
          <w:tab w:val="left" w:pos="720"/>
        </w:tabs>
        <w:spacing w:before="360" w:after="240"/>
        <w:ind w:left="1247" w:right="567"/>
        <w:rPr>
          <w:b/>
          <w:bCs/>
          <w:sz w:val="28"/>
          <w:szCs w:val="28"/>
        </w:rPr>
      </w:pPr>
      <w:bookmarkStart w:id="2" w:name="_Toc38968178"/>
      <w:r>
        <w:rPr>
          <w:b/>
          <w:bCs/>
          <w:sz w:val="28"/>
          <w:szCs w:val="28"/>
        </w:rPr>
        <w:t xml:space="preserve">Решение принятое на третьем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540B5629" w14:textId="77777777" w:rsidR="00AF7C58" w:rsidRPr="00C86D57" w:rsidRDefault="00AF7C58" w:rsidP="00AF7C58">
      <w:pPr>
        <w:pStyle w:val="Heading1"/>
      </w:pPr>
      <w:bookmarkStart w:id="3" w:name="_GoBack"/>
      <w:bookmarkEnd w:id="3"/>
      <w:r w:rsidRPr="00C86D57">
        <w:t>МК-3/5: Пороговые значения для ртутных отходов</w:t>
      </w:r>
      <w:bookmarkEnd w:id="2"/>
    </w:p>
    <w:p w14:paraId="51F5584E" w14:textId="77777777" w:rsidR="00AF7C58" w:rsidRPr="00C86D57" w:rsidRDefault="00AF7C58" w:rsidP="00AF7C58">
      <w:pPr>
        <w:tabs>
          <w:tab w:val="clear" w:pos="1247"/>
          <w:tab w:val="clear" w:pos="1814"/>
          <w:tab w:val="clear" w:pos="2381"/>
          <w:tab w:val="clear" w:pos="2948"/>
          <w:tab w:val="clear" w:pos="3515"/>
        </w:tabs>
        <w:spacing w:after="120"/>
        <w:ind w:left="1247" w:firstLine="624"/>
      </w:pPr>
      <w:r w:rsidRPr="00C86D57">
        <w:rPr>
          <w:i/>
          <w:iCs/>
        </w:rPr>
        <w:t>Конференция Сторон</w:t>
      </w:r>
      <w:r w:rsidRPr="00C86D57">
        <w:t>,</w:t>
      </w:r>
    </w:p>
    <w:p w14:paraId="4C499A60" w14:textId="77777777" w:rsidR="00AF7C58" w:rsidRPr="00C86D57" w:rsidRDefault="00AF7C58" w:rsidP="00AF7C58">
      <w:pPr>
        <w:tabs>
          <w:tab w:val="clear" w:pos="1247"/>
          <w:tab w:val="clear" w:pos="1814"/>
          <w:tab w:val="clear" w:pos="2381"/>
          <w:tab w:val="clear" w:pos="2948"/>
          <w:tab w:val="clear" w:pos="3515"/>
        </w:tabs>
        <w:spacing w:after="120"/>
        <w:ind w:left="1247" w:firstLine="624"/>
      </w:pPr>
      <w:r w:rsidRPr="00C86D57">
        <w:rPr>
          <w:i/>
          <w:iCs/>
        </w:rPr>
        <w:t>с удовлетворением отмечая</w:t>
      </w:r>
      <w:r w:rsidRPr="00C86D57">
        <w:t xml:space="preserve"> результаты работы группы технических экспертов по пороговым значениям для ртутных отходов,</w:t>
      </w:r>
    </w:p>
    <w:p w14:paraId="3EB4403F" w14:textId="77777777" w:rsidR="00AF7C58" w:rsidRPr="00C86D57" w:rsidRDefault="00AF7C58" w:rsidP="00AF7C58">
      <w:pPr>
        <w:tabs>
          <w:tab w:val="clear" w:pos="1247"/>
          <w:tab w:val="clear" w:pos="1814"/>
          <w:tab w:val="clear" w:pos="2381"/>
          <w:tab w:val="clear" w:pos="2948"/>
          <w:tab w:val="clear" w:pos="3515"/>
        </w:tabs>
        <w:spacing w:after="120"/>
        <w:ind w:left="1247" w:firstLine="624"/>
      </w:pPr>
      <w:r w:rsidRPr="00C86D57">
        <w:rPr>
          <w:i/>
          <w:iCs/>
        </w:rPr>
        <w:t>принимая к сведению</w:t>
      </w:r>
      <w:r w:rsidRPr="00C86D57">
        <w:t xml:space="preserve"> решение БК-14/8</w:t>
      </w:r>
      <w:r>
        <w:t xml:space="preserve"> о </w:t>
      </w:r>
      <w:r w:rsidRPr="006E05D2">
        <w:t>технически</w:t>
      </w:r>
      <w:r>
        <w:t>х</w:t>
      </w:r>
      <w:r w:rsidRPr="006E05D2">
        <w:t xml:space="preserve"> руководящи</w:t>
      </w:r>
      <w:r>
        <w:t>х</w:t>
      </w:r>
      <w:r w:rsidRPr="006E05D2">
        <w:t xml:space="preserve"> принцип</w:t>
      </w:r>
      <w:r>
        <w:t>ах</w:t>
      </w:r>
      <w:r w:rsidRPr="006E05D2">
        <w:t xml:space="preserve"> экологически обоснованного регулирования отходов, состоящих из ртути или ртутных соединений, содержащих их или загрязненных ими</w:t>
      </w:r>
      <w:r w:rsidRPr="00C86D57">
        <w:t>, принятое Конференцией Сторон Базельской конвенции о контроле за трансграничной перевозкой опасных отходов и их удалением на ее четырнадцатом совещании,</w:t>
      </w:r>
    </w:p>
    <w:p w14:paraId="241195E4" w14:textId="77777777" w:rsidR="00AF7C58" w:rsidRPr="00C86D57" w:rsidRDefault="00AF7C58" w:rsidP="00AF7C58">
      <w:pPr>
        <w:tabs>
          <w:tab w:val="clear" w:pos="1247"/>
          <w:tab w:val="clear" w:pos="1814"/>
          <w:tab w:val="clear" w:pos="2381"/>
          <w:tab w:val="clear" w:pos="2948"/>
          <w:tab w:val="clear" w:pos="3515"/>
        </w:tabs>
        <w:spacing w:after="120"/>
        <w:ind w:left="1247" w:firstLine="624"/>
        <w:rPr>
          <w:rFonts w:eastAsia="MS PGothic"/>
        </w:rPr>
      </w:pPr>
      <w:r w:rsidRPr="00C86D57">
        <w:t>1.</w:t>
      </w:r>
      <w:r w:rsidRPr="00C86D57">
        <w:tab/>
      </w:r>
      <w:r w:rsidRPr="00C86D57">
        <w:rPr>
          <w:i/>
          <w:iCs/>
        </w:rPr>
        <w:t>постановляет</w:t>
      </w:r>
      <w:r w:rsidRPr="00C86D57">
        <w:t xml:space="preserve">, </w:t>
      </w:r>
      <w:bookmarkStart w:id="4" w:name="_Hlk21025005"/>
      <w:r w:rsidRPr="00C86D57">
        <w:t xml:space="preserve">что в отношении ртутных отходов, подпадающих под действие подпункта 2 а) статьи 11, нет необходимости устанавливать пороговые значения </w:t>
      </w:r>
      <w:bookmarkEnd w:id="4"/>
      <w:r w:rsidRPr="00C86D57">
        <w:t>и что в эту категорию ртутных отходов входят отходы, перечисленные в таблице 1 приложения к настоящему решению;</w:t>
      </w:r>
    </w:p>
    <w:p w14:paraId="51B01FF9" w14:textId="77777777" w:rsidR="00AF7C58" w:rsidRPr="00C86D57" w:rsidRDefault="00AF7C58" w:rsidP="00AF7C58">
      <w:pPr>
        <w:tabs>
          <w:tab w:val="clear" w:pos="1247"/>
          <w:tab w:val="clear" w:pos="1814"/>
          <w:tab w:val="clear" w:pos="2381"/>
          <w:tab w:val="clear" w:pos="2948"/>
          <w:tab w:val="clear" w:pos="3515"/>
        </w:tabs>
        <w:spacing w:after="120"/>
        <w:ind w:left="1247" w:firstLine="624"/>
        <w:rPr>
          <w:rFonts w:eastAsia="MS PGothic"/>
        </w:rPr>
      </w:pPr>
      <w:r w:rsidRPr="00C86D57">
        <w:rPr>
          <w:rFonts w:eastAsia="MS PGothic"/>
        </w:rPr>
        <w:t>2.</w:t>
      </w:r>
      <w:r w:rsidRPr="00C86D57">
        <w:rPr>
          <w:rFonts w:eastAsia="MS PGothic"/>
        </w:rPr>
        <w:tab/>
      </w:r>
      <w:r w:rsidRPr="00C86D57">
        <w:rPr>
          <w:rFonts w:eastAsia="MS PGothic"/>
          <w:i/>
          <w:iCs/>
        </w:rPr>
        <w:t>постановляет также</w:t>
      </w:r>
      <w:r w:rsidRPr="00C86D57">
        <w:rPr>
          <w:rFonts w:eastAsia="MS PGothic"/>
        </w:rPr>
        <w:t xml:space="preserve">, что в отношении ртутных отходов, подпадающих под действие подпункта 2 b) статьи 11, нет необходимости устанавливать пороговые значения и что в эту категорию ртутных отходов входят продукты с добавлением ртути, которые удаляются, </w:t>
      </w:r>
      <w:bookmarkStart w:id="5" w:name="_Hlk21190347"/>
      <w:r w:rsidRPr="00C86D57">
        <w:rPr>
          <w:rFonts w:eastAsia="MS PGothic"/>
        </w:rPr>
        <w:t>предназначены для удаления или должны быть удалены</w:t>
      </w:r>
      <w:bookmarkEnd w:id="5"/>
      <w:r w:rsidRPr="00C86D57">
        <w:rPr>
          <w:rFonts w:eastAsia="MS PGothic"/>
        </w:rPr>
        <w:t>, включая продукты, перечисленные в таблице 2 приложения к настоящему решению;</w:t>
      </w:r>
    </w:p>
    <w:p w14:paraId="6CC76C9F" w14:textId="77777777" w:rsidR="00AF7C58" w:rsidRPr="00C86D57" w:rsidRDefault="00AF7C58" w:rsidP="00AF7C58">
      <w:pPr>
        <w:tabs>
          <w:tab w:val="clear" w:pos="1247"/>
          <w:tab w:val="clear" w:pos="1814"/>
          <w:tab w:val="clear" w:pos="2381"/>
          <w:tab w:val="clear" w:pos="2948"/>
          <w:tab w:val="clear" w:pos="3515"/>
        </w:tabs>
        <w:spacing w:after="120"/>
        <w:ind w:left="1247" w:firstLine="624"/>
        <w:rPr>
          <w:rFonts w:eastAsia="MS PGothic"/>
        </w:rPr>
      </w:pPr>
      <w:r w:rsidRPr="00C86D57">
        <w:rPr>
          <w:rFonts w:eastAsia="MS PGothic"/>
        </w:rPr>
        <w:t>3.</w:t>
      </w:r>
      <w:r w:rsidRPr="00C86D57">
        <w:rPr>
          <w:rFonts w:eastAsia="MS PGothic"/>
        </w:rPr>
        <w:tab/>
      </w:r>
      <w:r w:rsidRPr="00C86D57">
        <w:rPr>
          <w:rFonts w:eastAsia="MS PGothic"/>
          <w:i/>
          <w:iCs/>
        </w:rPr>
        <w:t>поручает</w:t>
      </w:r>
      <w:r w:rsidRPr="00C86D57">
        <w:rPr>
          <w:rFonts w:eastAsia="MS PGothic"/>
        </w:rPr>
        <w:t xml:space="preserve"> группе технических экспертов далее обосновать ее действующую рекомендацию о возможной целесообразности установления порогового значения общей концентрации для ртутных отходов, подпадающих под действие подпункта 2 с) статьи 11, включая технический анализ вариантов и рассмотрение возможных последствий;</w:t>
      </w:r>
    </w:p>
    <w:p w14:paraId="399EEF72" w14:textId="77777777" w:rsidR="00AF7C58" w:rsidRPr="00C86D57" w:rsidRDefault="00AF7C58" w:rsidP="00AF7C58">
      <w:p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6" w:name="_DV_C811"/>
      <w:r w:rsidRPr="00C86D57">
        <w:tab/>
        <w:t>4.</w:t>
      </w:r>
      <w:r>
        <w:tab/>
      </w:r>
      <w:r w:rsidRPr="00C86D57">
        <w:rPr>
          <w:i/>
          <w:iCs/>
        </w:rPr>
        <w:t>поручает</w:t>
      </w:r>
      <w:r w:rsidRPr="00C86D57">
        <w:t xml:space="preserve"> секретариату в сотрудничестве с отделом партнерства, занимающимся вопросами кустарной и мелкомасштабной золотодобычи, запросить у Сторон и других заинтересованных субъектов замечания по совершенствованию руководства по подготовке национальных планов действий в отношении кустарной и мелкомасштабной золотодобычи в том, что касается регулирования отвалов, образующихся в результате такой добычи, с целью представления пересмотренного варианта руководства для рассмотрения и возможного принятия Конференцией Сторон на ее четвертом совещании;</w:t>
      </w:r>
      <w:bookmarkEnd w:id="6"/>
    </w:p>
    <w:p w14:paraId="2154C09B" w14:textId="77777777" w:rsidR="00AF7C58" w:rsidRPr="00C86D57" w:rsidRDefault="00AF7C58" w:rsidP="00AF7C58">
      <w:pPr>
        <w:tabs>
          <w:tab w:val="clear" w:pos="1247"/>
          <w:tab w:val="clear" w:pos="1814"/>
          <w:tab w:val="clear" w:pos="2381"/>
          <w:tab w:val="clear" w:pos="2948"/>
          <w:tab w:val="clear" w:pos="3515"/>
        </w:tabs>
        <w:spacing w:after="120"/>
        <w:ind w:left="1247" w:firstLine="624"/>
        <w:rPr>
          <w:rFonts w:eastAsia="MS PGothic"/>
        </w:rPr>
      </w:pPr>
      <w:r w:rsidRPr="00C86D57">
        <w:rPr>
          <w:rFonts w:eastAsia="MS PGothic"/>
        </w:rPr>
        <w:t>5.</w:t>
      </w:r>
      <w:r w:rsidRPr="00C86D57">
        <w:rPr>
          <w:rFonts w:eastAsia="MS PGothic"/>
        </w:rPr>
        <w:tab/>
      </w:r>
      <w:r w:rsidRPr="00C86D57">
        <w:rPr>
          <w:rFonts w:eastAsia="MS PGothic"/>
          <w:i/>
          <w:iCs/>
        </w:rPr>
        <w:t>постановляет</w:t>
      </w:r>
      <w:r w:rsidRPr="00C86D57">
        <w:rPr>
          <w:rFonts w:eastAsia="MS PGothic"/>
        </w:rPr>
        <w:t xml:space="preserve">, что в настоящее время нет необходимости в установлении пороговых значений для вскрышных и пустых пород, образующихся в результате добычи, помимо первичной добычи ртути, и что пороговые значения для отвалов, образующихся в результате добычи, помимо первичной добычи ртути, необходимо установить с применением </w:t>
      </w:r>
      <w:r w:rsidRPr="00C86D57">
        <w:rPr>
          <w:rFonts w:eastAsia="MS PGothic"/>
        </w:rPr>
        <w:lastRenderedPageBreak/>
        <w:t>двухуровневого подхода, основанного на пороговом значении общей концентрации в качестве первого этапа контроля и пороговом значении для выщелачивания в качестве второго этапа, а также поручает группе технических экспертов проделать дополнительную работу в целях установления этих пороговых значений;</w:t>
      </w:r>
    </w:p>
    <w:p w14:paraId="4B6DCC21" w14:textId="77777777" w:rsidR="00AF7C58" w:rsidRPr="00C86D57" w:rsidRDefault="00AF7C58" w:rsidP="00AF7C58">
      <w:pPr>
        <w:tabs>
          <w:tab w:val="clear" w:pos="1247"/>
          <w:tab w:val="clear" w:pos="1814"/>
          <w:tab w:val="clear" w:pos="2381"/>
          <w:tab w:val="clear" w:pos="2948"/>
          <w:tab w:val="clear" w:pos="3515"/>
        </w:tabs>
        <w:spacing w:after="120"/>
        <w:ind w:left="1247" w:firstLine="624"/>
        <w:rPr>
          <w:rFonts w:eastAsia="MS PGothic"/>
        </w:rPr>
      </w:pPr>
      <w:r w:rsidRPr="00C86D57">
        <w:rPr>
          <w:rFonts w:eastAsia="MS PGothic"/>
        </w:rPr>
        <w:t>6.</w:t>
      </w:r>
      <w:r w:rsidRPr="00C86D57">
        <w:rPr>
          <w:rFonts w:eastAsia="MS PGothic"/>
        </w:rPr>
        <w:tab/>
      </w:r>
      <w:r w:rsidRPr="00C86D57">
        <w:rPr>
          <w:rFonts w:eastAsia="MS PGothic"/>
          <w:i/>
          <w:iCs/>
        </w:rPr>
        <w:t>постановляет</w:t>
      </w:r>
      <w:r w:rsidRPr="00C86D57">
        <w:rPr>
          <w:rFonts w:eastAsia="MS PGothic"/>
        </w:rPr>
        <w:t xml:space="preserve"> </w:t>
      </w:r>
      <w:r w:rsidRPr="00C86D57">
        <w:rPr>
          <w:rFonts w:eastAsia="MS PGothic"/>
          <w:i/>
          <w:iCs/>
        </w:rPr>
        <w:t>также</w:t>
      </w:r>
      <w:r w:rsidRPr="00C86D57">
        <w:rPr>
          <w:rFonts w:eastAsia="MS PGothic"/>
        </w:rPr>
        <w:t xml:space="preserve"> продлить мандат группы технических экспертов на период до четвертого совещания Конференции Сторон и призывает секретариат сотрудничать с секретариатом Базельской, Роттердамской и Стокгольмской конвенций для содействия сотрудничеству между членами группы технических экспертов и небольшой межсессионной рабочей группой, учрежденной по линии Базельской конвенции, в деле обновления </w:t>
      </w:r>
      <w:bookmarkStart w:id="7" w:name="_Hlk21038600"/>
      <w:r w:rsidRPr="00C86D57">
        <w:rPr>
          <w:rFonts w:eastAsia="MS PGothic"/>
        </w:rPr>
        <w:t>технических руководящих принципов экологически обоснованного регулирования отходов, состоящих из ртути или ртутных соединений, содержащих их или загрязненных ими</w:t>
      </w:r>
      <w:bookmarkEnd w:id="7"/>
      <w:r w:rsidRPr="00C86D57">
        <w:rPr>
          <w:rStyle w:val="FootnoteReference"/>
          <w:rFonts w:eastAsia="MS PGothic"/>
        </w:rPr>
        <w:footnoteReference w:customMarkFollows="1" w:id="1"/>
        <w:t>2</w:t>
      </w:r>
      <w:r w:rsidRPr="00C86D57">
        <w:rPr>
          <w:rFonts w:eastAsia="MS PGothic"/>
        </w:rPr>
        <w:t>;</w:t>
      </w:r>
    </w:p>
    <w:p w14:paraId="4E3CF550" w14:textId="77777777" w:rsidR="00AF7C58" w:rsidRPr="00C86D57" w:rsidRDefault="00AF7C58" w:rsidP="00AF7C58">
      <w:pPr>
        <w:pStyle w:val="ListParagraph"/>
        <w:numPr>
          <w:ilvl w:val="0"/>
          <w:numId w:val="23"/>
        </w:numPr>
        <w:tabs>
          <w:tab w:val="clear" w:pos="1247"/>
          <w:tab w:val="clear" w:pos="1814"/>
          <w:tab w:val="clear" w:pos="2381"/>
          <w:tab w:val="clear" w:pos="2948"/>
          <w:tab w:val="clear" w:pos="3515"/>
        </w:tabs>
        <w:autoSpaceDE w:val="0"/>
        <w:autoSpaceDN w:val="0"/>
        <w:adjustRightInd w:val="0"/>
        <w:spacing w:after="120"/>
        <w:ind w:left="1247" w:firstLine="624"/>
        <w:contextualSpacing/>
        <w:rPr>
          <w:rFonts w:eastAsia="MS PGothic"/>
          <w:i/>
          <w:w w:val="0"/>
        </w:rPr>
      </w:pPr>
      <w:bookmarkStart w:id="8" w:name="_DV_C835"/>
      <w:r w:rsidRPr="00C86D57">
        <w:rPr>
          <w:i/>
          <w:iCs/>
        </w:rPr>
        <w:t>постановляет</w:t>
      </w:r>
      <w:r w:rsidRPr="00C86D57">
        <w:t xml:space="preserve"> </w:t>
      </w:r>
      <w:r w:rsidRPr="00C86D57">
        <w:rPr>
          <w:i/>
          <w:iCs/>
        </w:rPr>
        <w:t xml:space="preserve">далее </w:t>
      </w:r>
      <w:r w:rsidRPr="00C86D57">
        <w:t>продлить мандат группы технических экспертов с целью:</w:t>
      </w:r>
      <w:bookmarkStart w:id="9" w:name="_DV_C836"/>
      <w:bookmarkEnd w:id="8"/>
    </w:p>
    <w:p w14:paraId="139BEA69" w14:textId="77777777" w:rsidR="00AF7C58" w:rsidRPr="00C86D57" w:rsidRDefault="00AF7C58" w:rsidP="00AF7C58">
      <w:pPr>
        <w:numPr>
          <w:ilvl w:val="0"/>
          <w:numId w:val="21"/>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10" w:name="_DV_C837"/>
      <w:bookmarkEnd w:id="9"/>
      <w:r w:rsidRPr="00C86D57">
        <w:t>проведения технического анализа вариантов пороговых значений с учетом последствий применения предлагаемых вариантов и вынесения рекомендаций;</w:t>
      </w:r>
      <w:bookmarkStart w:id="11" w:name="_DV_C838"/>
      <w:bookmarkEnd w:id="10"/>
    </w:p>
    <w:p w14:paraId="5F7C8AA5" w14:textId="77777777" w:rsidR="00AF7C58" w:rsidRPr="00C86D57" w:rsidRDefault="00AF7C58" w:rsidP="00AF7C58">
      <w:pPr>
        <w:numPr>
          <w:ilvl w:val="0"/>
          <w:numId w:val="21"/>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12" w:name="_DV_C839"/>
      <w:bookmarkEnd w:id="11"/>
      <w:r w:rsidRPr="00C86D57">
        <w:t xml:space="preserve">разработки пороговых значений для ртутных отходов, подпадающих под действие </w:t>
      </w:r>
      <w:r>
        <w:t>под</w:t>
      </w:r>
      <w:r w:rsidRPr="00C86D57">
        <w:t>пункта 2 с) статьи 11;</w:t>
      </w:r>
      <w:bookmarkStart w:id="13" w:name="_DV_C840"/>
      <w:bookmarkEnd w:id="12"/>
    </w:p>
    <w:p w14:paraId="47DFC73D" w14:textId="77777777" w:rsidR="00AF7C58" w:rsidRPr="00C86D57" w:rsidRDefault="00AF7C58" w:rsidP="00AF7C58">
      <w:pPr>
        <w:numPr>
          <w:ilvl w:val="0"/>
          <w:numId w:val="21"/>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14" w:name="_DV_C841"/>
      <w:bookmarkEnd w:id="13"/>
      <w:r w:rsidRPr="00C86D57">
        <w:t>проведения анализа того, следует ли установить пороговое значение для отвалов, образующихся в результате кустарной и мелкомасштабной золотодобычи, с учетом взаимосвязи между статьями 11 и 7;</w:t>
      </w:r>
      <w:bookmarkStart w:id="15" w:name="_DV_C842"/>
      <w:bookmarkEnd w:id="14"/>
    </w:p>
    <w:p w14:paraId="6EEB4D31" w14:textId="77777777" w:rsidR="00AF7C58" w:rsidRPr="00C86D57" w:rsidRDefault="00AF7C58" w:rsidP="00AF7C58">
      <w:pPr>
        <w:numPr>
          <w:ilvl w:val="0"/>
          <w:numId w:val="21"/>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16" w:name="_DV_C843"/>
      <w:bookmarkEnd w:id="15"/>
      <w:r w:rsidRPr="00C86D57">
        <w:t>вынесения рекомендаций в отношении пороговых значений для отвалов, образующихся в результате промышленной добычи цветных металлов помимо первичной добычи ртути;</w:t>
      </w:r>
      <w:bookmarkStart w:id="17" w:name="_DV_C844"/>
      <w:bookmarkEnd w:id="16"/>
    </w:p>
    <w:p w14:paraId="53FD4F6E" w14:textId="77777777" w:rsidR="00AF7C58" w:rsidRPr="00C86D57" w:rsidRDefault="00AF7C58" w:rsidP="00AF7C58">
      <w:pPr>
        <w:numPr>
          <w:ilvl w:val="0"/>
          <w:numId w:val="21"/>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18" w:name="_DV_C845"/>
      <w:bookmarkEnd w:id="17"/>
      <w:r w:rsidRPr="00C86D57">
        <w:t>при условии завершения работы в соответствии с пунктами а)-d) выше, рассмотрения и, возможно, вынесения рекомендаций в отношении пересмотра перечней ртутных отходов, подпадающих под действие подпунктов 2 а)-с) статьи 11, которые приведены в таблицах 1, 2 и 3 приложения к настоящему решению, в случае целесообразности;</w:t>
      </w:r>
      <w:bookmarkStart w:id="19" w:name="_DV_C846"/>
      <w:bookmarkEnd w:id="18"/>
    </w:p>
    <w:bookmarkEnd w:id="19"/>
    <w:p w14:paraId="37DD07E7" w14:textId="77777777" w:rsidR="00AF7C58" w:rsidRPr="00C86D57" w:rsidRDefault="00AF7C58" w:rsidP="00AF7C58">
      <w:p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r w:rsidRPr="00C86D57">
        <w:tab/>
        <w:t>8.</w:t>
      </w:r>
      <w:r w:rsidRPr="00C86D57">
        <w:tab/>
      </w:r>
      <w:r w:rsidRPr="00C86D57">
        <w:rPr>
          <w:i/>
          <w:iCs/>
        </w:rPr>
        <w:t>предлагает</w:t>
      </w:r>
      <w:r w:rsidRPr="00C86D57">
        <w:t xml:space="preserve"> Сторонам утвердить действующих членов группы технических экспертов, назначить новых членов или, при необходимости, заменить членов через членов Бюро, представляющих регионы, с учетом потребности в экспертных знаниях в областях, охватываемых мандатом группы;</w:t>
      </w:r>
      <w:bookmarkStart w:id="20" w:name="_DV_C849"/>
      <w:bookmarkStart w:id="21" w:name="_DV_C851"/>
      <w:bookmarkStart w:id="22" w:name="_DV_C853"/>
      <w:bookmarkStart w:id="23" w:name="_DV_C854"/>
      <w:bookmarkEnd w:id="20"/>
      <w:bookmarkEnd w:id="21"/>
      <w:bookmarkEnd w:id="22"/>
    </w:p>
    <w:p w14:paraId="3584F3B3" w14:textId="77777777" w:rsidR="00AF7C58" w:rsidRPr="00C86D57" w:rsidRDefault="00AF7C58" w:rsidP="00AF7C58">
      <w:p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24" w:name="_DV_C855"/>
      <w:bookmarkEnd w:id="23"/>
      <w:r w:rsidRPr="00C86D57">
        <w:t>9.</w:t>
      </w:r>
      <w:r w:rsidRPr="00C86D57">
        <w:tab/>
      </w:r>
      <w:r w:rsidRPr="00C86D57">
        <w:rPr>
          <w:i/>
          <w:iCs/>
        </w:rPr>
        <w:t>постановляет</w:t>
      </w:r>
      <w:r w:rsidRPr="00C86D57">
        <w:t>, что группа технических экспертов будет работать с помощью электронных средств и проведет одно очное совещание для рассмотрения вопросов, упомянутых в предыдущих пунктах настоящего решения, произведет любые необходимые обновления перечней, содержащихся в таблицах 1, 2 и 3 в приложении к настоящему решению, и представит доклад о своей работе Конференции Сторон на ее четвертом совещании;</w:t>
      </w:r>
      <w:bookmarkStart w:id="25" w:name="_DV_X959"/>
      <w:bookmarkStart w:id="26" w:name="_DV_C856"/>
      <w:bookmarkStart w:id="27" w:name="_DV_C857"/>
      <w:bookmarkStart w:id="28" w:name="_DV_X865"/>
      <w:bookmarkStart w:id="29" w:name="_DV_C858"/>
      <w:bookmarkStart w:id="30" w:name="_DV_C859"/>
      <w:bookmarkStart w:id="31" w:name="_DV_X967"/>
      <w:bookmarkStart w:id="32" w:name="_DV_C860"/>
      <w:bookmarkStart w:id="33" w:name="_DV_C861"/>
      <w:bookmarkStart w:id="34" w:name="_DV_C862"/>
      <w:bookmarkEnd w:id="24"/>
      <w:bookmarkEnd w:id="25"/>
      <w:bookmarkEnd w:id="26"/>
      <w:bookmarkEnd w:id="27"/>
      <w:bookmarkEnd w:id="28"/>
      <w:bookmarkEnd w:id="29"/>
      <w:bookmarkEnd w:id="30"/>
      <w:bookmarkEnd w:id="31"/>
      <w:bookmarkEnd w:id="32"/>
      <w:bookmarkEnd w:id="33"/>
    </w:p>
    <w:bookmarkEnd w:id="34"/>
    <w:p w14:paraId="4885D825" w14:textId="77777777" w:rsidR="00AF7C58" w:rsidRPr="00C86D57" w:rsidRDefault="00AF7C58" w:rsidP="00AF7C58">
      <w:pPr>
        <w:tabs>
          <w:tab w:val="clear" w:pos="1247"/>
          <w:tab w:val="clear" w:pos="1814"/>
          <w:tab w:val="clear" w:pos="2381"/>
          <w:tab w:val="clear" w:pos="2948"/>
          <w:tab w:val="clear" w:pos="3515"/>
        </w:tabs>
        <w:autoSpaceDE w:val="0"/>
        <w:autoSpaceDN w:val="0"/>
        <w:adjustRightInd w:val="0"/>
        <w:spacing w:after="120"/>
        <w:ind w:left="1247" w:firstLine="624"/>
        <w:rPr>
          <w:rFonts w:eastAsia="MS PGothic"/>
          <w:i/>
          <w:w w:val="0"/>
        </w:rPr>
      </w:pPr>
      <w:r w:rsidRPr="00C86D57">
        <w:tab/>
        <w:t>10.</w:t>
      </w:r>
      <w:r w:rsidRPr="00C86D57">
        <w:tab/>
      </w:r>
      <w:r w:rsidRPr="00C86D57">
        <w:rPr>
          <w:i/>
          <w:iCs/>
        </w:rPr>
        <w:t>поручает</w:t>
      </w:r>
      <w:r w:rsidRPr="00C86D57">
        <w:t xml:space="preserve"> группе руководствоваться в своей работе следующими дополнительными процедурными положениями:</w:t>
      </w:r>
      <w:bookmarkStart w:id="35" w:name="_DV_C867"/>
      <w:bookmarkStart w:id="36" w:name="_DV_C868"/>
      <w:bookmarkEnd w:id="35"/>
    </w:p>
    <w:p w14:paraId="51C1CD2C" w14:textId="77777777" w:rsidR="00AF7C58" w:rsidRPr="00C86D57" w:rsidRDefault="00AF7C58" w:rsidP="00AF7C58">
      <w:pPr>
        <w:numPr>
          <w:ilvl w:val="0"/>
          <w:numId w:val="22"/>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37" w:name="_DV_C869"/>
      <w:bookmarkEnd w:id="36"/>
      <w:r w:rsidRPr="00C86D57">
        <w:t>все эксперты, назначенные Сторонами и присутствующие, будут работать над вопросами, относящимися к мандату группы, избегая раздельного рассмотрения технических вопросов;</w:t>
      </w:r>
      <w:bookmarkStart w:id="38" w:name="_DV_C870"/>
      <w:bookmarkEnd w:id="37"/>
    </w:p>
    <w:p w14:paraId="12E8E0A3" w14:textId="77777777" w:rsidR="00AF7C58" w:rsidRPr="00C86D57" w:rsidRDefault="00AF7C58" w:rsidP="00AF7C58">
      <w:pPr>
        <w:numPr>
          <w:ilvl w:val="0"/>
          <w:numId w:val="22"/>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39" w:name="_DV_C871"/>
      <w:bookmarkEnd w:id="38"/>
      <w:r w:rsidRPr="00C86D57">
        <w:t>все решения группы технических экспертов должны согласовываться на основе консенсуса. В случае отсутствия консенсуса секретариату следует принять к сведению это отсутствие консенсуса, задокументировать ход обсуждения и различные позиции и отметить уровень поддержки каждой альтернативы;</w:t>
      </w:r>
      <w:bookmarkStart w:id="40" w:name="_DV_C872"/>
      <w:bookmarkEnd w:id="39"/>
    </w:p>
    <w:p w14:paraId="0AFE83EB" w14:textId="77777777" w:rsidR="00AF7C58" w:rsidRPr="00C86D57" w:rsidRDefault="00AF7C58" w:rsidP="00AF7C58">
      <w:pPr>
        <w:numPr>
          <w:ilvl w:val="0"/>
          <w:numId w:val="22"/>
        </w:numPr>
        <w:tabs>
          <w:tab w:val="clear" w:pos="1247"/>
          <w:tab w:val="clear" w:pos="1814"/>
          <w:tab w:val="clear" w:pos="2381"/>
          <w:tab w:val="clear" w:pos="2948"/>
          <w:tab w:val="clear" w:pos="3515"/>
        </w:tabs>
        <w:autoSpaceDE w:val="0"/>
        <w:autoSpaceDN w:val="0"/>
        <w:adjustRightInd w:val="0"/>
        <w:spacing w:after="120"/>
        <w:ind w:left="1247" w:firstLine="624"/>
        <w:rPr>
          <w:rFonts w:eastAsia="MS PGothic"/>
          <w:w w:val="0"/>
        </w:rPr>
      </w:pPr>
      <w:bookmarkStart w:id="41" w:name="_DV_C873"/>
      <w:bookmarkEnd w:id="40"/>
      <w:r w:rsidRPr="00C86D57">
        <w:t>перед началом совещания секретариат и председатель группы технических экспертов представят Сторонам предварительную повестку дня и записку с изложением плана проведения совещания в ходе подготовки к совещанию;</w:t>
      </w:r>
      <w:bookmarkStart w:id="42" w:name="_DV_C874"/>
      <w:bookmarkEnd w:id="41"/>
    </w:p>
    <w:p w14:paraId="61177269" w14:textId="77777777" w:rsidR="00AF7C58" w:rsidRPr="00C86D57" w:rsidRDefault="00AF7C58" w:rsidP="00AF7C58">
      <w:pPr>
        <w:tabs>
          <w:tab w:val="clear" w:pos="1247"/>
          <w:tab w:val="clear" w:pos="1814"/>
          <w:tab w:val="clear" w:pos="2381"/>
          <w:tab w:val="clear" w:pos="2948"/>
          <w:tab w:val="clear" w:pos="3515"/>
        </w:tabs>
        <w:spacing w:after="120"/>
        <w:ind w:left="1247" w:firstLine="624"/>
      </w:pPr>
      <w:bookmarkStart w:id="43" w:name="_DV_C875"/>
      <w:bookmarkEnd w:id="42"/>
      <w:r w:rsidRPr="00C86D57">
        <w:tab/>
        <w:t>11.</w:t>
      </w:r>
      <w:r w:rsidRPr="00C86D57">
        <w:tab/>
      </w:r>
      <w:r w:rsidRPr="00C86D57">
        <w:rPr>
          <w:i/>
          <w:iCs/>
        </w:rPr>
        <w:t>призывает</w:t>
      </w:r>
      <w:r w:rsidRPr="00C86D57">
        <w:t xml:space="preserve"> Стороны и других заинтересованных субъектов внести вклад в процесс обновления технических руководящих принципов экологически обоснованного регулирования отходов, состоящих из ртути или ртутных соединений, содержащих их или загрязненных ими, путем представления замечаний по проекту обновленных руководящих принципов, когда им будет предложено сделать это;</w:t>
      </w:r>
      <w:bookmarkEnd w:id="43"/>
    </w:p>
    <w:p w14:paraId="5B8D0E25" w14:textId="77777777" w:rsidR="00AF7C58" w:rsidRPr="00C86D57" w:rsidRDefault="00AF7C58" w:rsidP="00AF7C58">
      <w:pPr>
        <w:tabs>
          <w:tab w:val="clear" w:pos="1247"/>
          <w:tab w:val="clear" w:pos="1814"/>
          <w:tab w:val="clear" w:pos="2381"/>
          <w:tab w:val="clear" w:pos="2948"/>
          <w:tab w:val="clear" w:pos="3515"/>
        </w:tabs>
        <w:spacing w:after="120"/>
        <w:ind w:left="1247" w:firstLine="624"/>
        <w:rPr>
          <w:rFonts w:eastAsia="MS PGothic"/>
        </w:rPr>
      </w:pPr>
      <w:r w:rsidRPr="00C86D57">
        <w:rPr>
          <w:rFonts w:eastAsia="MS PGothic"/>
        </w:rPr>
        <w:lastRenderedPageBreak/>
        <w:t>12.</w:t>
      </w:r>
      <w:r w:rsidRPr="00C86D57">
        <w:rPr>
          <w:rFonts w:eastAsia="MS PGothic"/>
        </w:rPr>
        <w:tab/>
        <w:t xml:space="preserve"> </w:t>
      </w:r>
      <w:r w:rsidRPr="00C86D57">
        <w:rPr>
          <w:rFonts w:eastAsia="MS PGothic"/>
          <w:i/>
          <w:iCs/>
        </w:rPr>
        <w:t>предлагает</w:t>
      </w:r>
      <w:r w:rsidRPr="00C86D57">
        <w:rPr>
          <w:rFonts w:eastAsia="MS PGothic"/>
        </w:rPr>
        <w:t xml:space="preserve"> соответствующим органам Базельской конвенции учесть настоящее решение при обновлении технических руководящих принципов экологически обоснованного регулирования отходов, состоящих из ртути или ртутных соединений, содержащих их или загрязненных ими;</w:t>
      </w:r>
    </w:p>
    <w:p w14:paraId="4D647FC7" w14:textId="77777777" w:rsidR="00AF7C58" w:rsidRPr="00C86D57" w:rsidRDefault="00AF7C58" w:rsidP="00AF7C58">
      <w:pPr>
        <w:tabs>
          <w:tab w:val="clear" w:pos="1247"/>
          <w:tab w:val="clear" w:pos="1814"/>
          <w:tab w:val="clear" w:pos="2381"/>
          <w:tab w:val="clear" w:pos="2948"/>
          <w:tab w:val="clear" w:pos="3515"/>
        </w:tabs>
        <w:spacing w:after="240"/>
        <w:ind w:left="1247" w:firstLine="624"/>
        <w:rPr>
          <w:rFonts w:eastAsia="MS PGothic"/>
        </w:rPr>
      </w:pPr>
      <w:r w:rsidRPr="00C86D57">
        <w:rPr>
          <w:rFonts w:eastAsia="MS PGothic"/>
        </w:rPr>
        <w:t>13.</w:t>
      </w:r>
      <w:r w:rsidRPr="00C86D57">
        <w:rPr>
          <w:rFonts w:eastAsia="MS PGothic"/>
        </w:rPr>
        <w:tab/>
      </w:r>
      <w:r w:rsidRPr="00C86D57">
        <w:rPr>
          <w:rFonts w:eastAsia="MS PGothic"/>
          <w:i/>
          <w:iCs/>
        </w:rPr>
        <w:t>поручает</w:t>
      </w:r>
      <w:r w:rsidRPr="00C86D57">
        <w:rPr>
          <w:rFonts w:eastAsia="MS PGothic"/>
        </w:rPr>
        <w:t xml:space="preserve"> секретариату и впредь оказывать поддержку работе группы технических экспертов.</w:t>
      </w:r>
    </w:p>
    <w:p w14:paraId="2386C312" w14:textId="77777777" w:rsidR="00AF7C58" w:rsidRPr="00C86D57" w:rsidRDefault="00AF7C58" w:rsidP="00AF7C58">
      <w:pPr>
        <w:tabs>
          <w:tab w:val="clear" w:pos="1247"/>
          <w:tab w:val="clear" w:pos="1814"/>
          <w:tab w:val="clear" w:pos="2381"/>
          <w:tab w:val="clear" w:pos="2948"/>
          <w:tab w:val="clear" w:pos="3515"/>
        </w:tabs>
        <w:spacing w:after="120"/>
        <w:ind w:left="1247"/>
        <w:rPr>
          <w:b/>
          <w:bCs/>
          <w:sz w:val="24"/>
          <w:szCs w:val="24"/>
        </w:rPr>
      </w:pPr>
      <w:r w:rsidRPr="00C86D57">
        <w:rPr>
          <w:rFonts w:eastAsia="MS PGothic"/>
          <w:b/>
          <w:bCs/>
          <w:sz w:val="24"/>
          <w:szCs w:val="24"/>
        </w:rPr>
        <w:t xml:space="preserve">Приложение к решению </w:t>
      </w:r>
      <w:r w:rsidRPr="00C86D57">
        <w:rPr>
          <w:b/>
          <w:bCs/>
          <w:sz w:val="24"/>
          <w:szCs w:val="24"/>
        </w:rPr>
        <w:t>МК-3/5</w:t>
      </w:r>
    </w:p>
    <w:p w14:paraId="03F651D9" w14:textId="77777777" w:rsidR="00AF7C58" w:rsidRPr="00C86D57" w:rsidRDefault="00AF7C58" w:rsidP="00AF7C58">
      <w:pPr>
        <w:pStyle w:val="CH1"/>
        <w:keepNext w:val="0"/>
        <w:keepLines w:val="0"/>
        <w:tabs>
          <w:tab w:val="clear" w:pos="851"/>
          <w:tab w:val="clear" w:pos="1247"/>
          <w:tab w:val="clear" w:pos="1814"/>
          <w:tab w:val="clear" w:pos="2381"/>
          <w:tab w:val="clear" w:pos="2948"/>
          <w:tab w:val="clear" w:pos="3515"/>
          <w:tab w:val="clear" w:pos="4082"/>
        </w:tabs>
        <w:spacing w:before="0"/>
        <w:ind w:right="0" w:firstLine="0"/>
        <w:rPr>
          <w:sz w:val="24"/>
          <w:szCs w:val="24"/>
        </w:rPr>
      </w:pPr>
      <w:r w:rsidRPr="00C86D57">
        <w:rPr>
          <w:sz w:val="24"/>
          <w:szCs w:val="24"/>
        </w:rPr>
        <w:tab/>
        <w:t>Перечни ртутных отходов, подпадающих под действие пункта 2 статьи 11</w:t>
      </w:r>
    </w:p>
    <w:p w14:paraId="1BAEB02D"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b/>
        </w:rPr>
      </w:pPr>
      <w:bookmarkStart w:id="44" w:name="_gjdgxs"/>
      <w:bookmarkEnd w:id="44"/>
      <w:r w:rsidRPr="00C86D57">
        <w:t>Таблица 1</w:t>
      </w:r>
      <w:r w:rsidRPr="00C86D57">
        <w:br/>
      </w:r>
      <w:r w:rsidRPr="00C86D57">
        <w:rPr>
          <w:b/>
        </w:rPr>
        <w:t xml:space="preserve">Перечень ртутных отходов, состоящих из ртути или ртутных </w:t>
      </w:r>
      <w:proofErr w:type="spellStart"/>
      <w:r w:rsidRPr="00C86D57">
        <w:rPr>
          <w:b/>
        </w:rPr>
        <w:t>соединений</w:t>
      </w:r>
      <w:r w:rsidRPr="00C86D57">
        <w:rPr>
          <w:bCs/>
          <w:vertAlign w:val="superscript"/>
        </w:rPr>
        <w:t>a</w:t>
      </w:r>
      <w:proofErr w:type="spellEnd"/>
      <w:r w:rsidRPr="00C86D57">
        <w:rPr>
          <w:b/>
        </w:rPr>
        <w:t xml:space="preserve"> (подпункт 2 a) статьи 11)</w:t>
      </w:r>
    </w:p>
    <w:tbl>
      <w:tblPr>
        <w:tblW w:w="8335" w:type="dxa"/>
        <w:jc w:val="right"/>
        <w:tblLayout w:type="fixed"/>
        <w:tblCellMar>
          <w:left w:w="57" w:type="dxa"/>
          <w:right w:w="57" w:type="dxa"/>
        </w:tblCellMar>
        <w:tblLook w:val="0400" w:firstRow="0" w:lastRow="0" w:firstColumn="0" w:lastColumn="0" w:noHBand="0" w:noVBand="1"/>
      </w:tblPr>
      <w:tblGrid>
        <w:gridCol w:w="1610"/>
        <w:gridCol w:w="6725"/>
      </w:tblGrid>
      <w:tr w:rsidR="00AF7C58" w:rsidRPr="00C86D57" w14:paraId="24129B8C" w14:textId="77777777" w:rsidTr="00CB5D61">
        <w:trPr>
          <w:trHeight w:val="227"/>
          <w:tblHeader/>
          <w:jc w:val="right"/>
        </w:trPr>
        <w:tc>
          <w:tcPr>
            <w:tcW w:w="1838" w:type="dxa"/>
            <w:tcBorders>
              <w:top w:val="single" w:sz="4" w:space="0" w:color="auto"/>
              <w:bottom w:val="single" w:sz="12" w:space="0" w:color="auto"/>
            </w:tcBorders>
          </w:tcPr>
          <w:p w14:paraId="17A9669F"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i/>
                <w:iCs/>
                <w:sz w:val="18"/>
                <w:szCs w:val="18"/>
              </w:rPr>
            </w:pPr>
            <w:r w:rsidRPr="00C86D57">
              <w:rPr>
                <w:i/>
                <w:iCs/>
                <w:sz w:val="18"/>
                <w:szCs w:val="18"/>
              </w:rPr>
              <w:t>Тип отходов</w:t>
            </w:r>
          </w:p>
        </w:tc>
        <w:tc>
          <w:tcPr>
            <w:tcW w:w="7744" w:type="dxa"/>
            <w:tcBorders>
              <w:top w:val="single" w:sz="4" w:space="0" w:color="auto"/>
              <w:bottom w:val="single" w:sz="12" w:space="0" w:color="auto"/>
            </w:tcBorders>
          </w:tcPr>
          <w:p w14:paraId="58D2A50C"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i/>
                <w:iCs/>
                <w:sz w:val="18"/>
                <w:szCs w:val="18"/>
              </w:rPr>
            </w:pPr>
            <w:r w:rsidRPr="00C86D57">
              <w:rPr>
                <w:i/>
                <w:iCs/>
                <w:sz w:val="18"/>
                <w:szCs w:val="18"/>
              </w:rPr>
              <w:t xml:space="preserve">Источник </w:t>
            </w:r>
            <w:proofErr w:type="spellStart"/>
            <w:r w:rsidRPr="00C86D57">
              <w:rPr>
                <w:i/>
                <w:iCs/>
                <w:sz w:val="18"/>
                <w:szCs w:val="18"/>
              </w:rPr>
              <w:t>отходов</w:t>
            </w:r>
            <w:r w:rsidRPr="00C86D57">
              <w:rPr>
                <w:i/>
                <w:iCs/>
                <w:sz w:val="18"/>
                <w:szCs w:val="18"/>
                <w:vertAlign w:val="superscript"/>
              </w:rPr>
              <w:t>b</w:t>
            </w:r>
            <w:proofErr w:type="spellEnd"/>
          </w:p>
        </w:tc>
      </w:tr>
      <w:tr w:rsidR="00AF7C58" w:rsidRPr="000668E2" w14:paraId="2C5EB676" w14:textId="77777777" w:rsidTr="00CB5D61">
        <w:trPr>
          <w:trHeight w:val="227"/>
          <w:jc w:val="right"/>
        </w:trPr>
        <w:tc>
          <w:tcPr>
            <w:tcW w:w="1838" w:type="dxa"/>
            <w:tcBorders>
              <w:top w:val="single" w:sz="12" w:space="0" w:color="auto"/>
            </w:tcBorders>
          </w:tcPr>
          <w:p w14:paraId="78E609B2"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Рекуперированная элементарная </w:t>
            </w:r>
            <w:proofErr w:type="spellStart"/>
            <w:r w:rsidRPr="00C86D57">
              <w:rPr>
                <w:sz w:val="18"/>
                <w:szCs w:val="18"/>
              </w:rPr>
              <w:t>ртуть</w:t>
            </w:r>
            <w:r w:rsidRPr="00C86D57">
              <w:rPr>
                <w:sz w:val="18"/>
                <w:szCs w:val="18"/>
                <w:vertAlign w:val="superscript"/>
              </w:rPr>
              <w:t>c</w:t>
            </w:r>
            <w:proofErr w:type="spellEnd"/>
          </w:p>
        </w:tc>
        <w:tc>
          <w:tcPr>
            <w:tcW w:w="7744" w:type="dxa"/>
            <w:tcBorders>
              <w:top w:val="single" w:sz="12" w:space="0" w:color="auto"/>
            </w:tcBorders>
          </w:tcPr>
          <w:p w14:paraId="2C0EE894"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Добыча полезных ископаемых:</w:t>
            </w:r>
          </w:p>
          <w:p w14:paraId="52FD336E" w14:textId="77777777" w:rsidR="00AF7C58" w:rsidRPr="00C86D57" w:rsidRDefault="00AF7C58" w:rsidP="00CB5D61">
            <w:pPr>
              <w:pStyle w:val="Normal-pool"/>
              <w:numPr>
                <w:ilvl w:val="0"/>
                <w:numId w:val="24"/>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 xml:space="preserve">отвалы, образующиеся в результате кустарной и мелкомасштабной добычи золота </w:t>
            </w:r>
          </w:p>
          <w:p w14:paraId="56AAEF9B"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Ртуть, рекуперированная в рамках:</w:t>
            </w:r>
          </w:p>
          <w:p w14:paraId="76B6F5AE" w14:textId="77777777" w:rsidR="00AF7C58" w:rsidRPr="00C86D57" w:rsidRDefault="00AF7C58" w:rsidP="00CB5D61">
            <w:pPr>
              <w:pStyle w:val="Normal-pool"/>
              <w:numPr>
                <w:ilvl w:val="0"/>
                <w:numId w:val="24"/>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 xml:space="preserve">процессов обжига и плавления руд цветных металлов </w:t>
            </w:r>
          </w:p>
          <w:p w14:paraId="63FC1563" w14:textId="77777777" w:rsidR="00AF7C58" w:rsidRPr="00C86D57" w:rsidRDefault="00AF7C58" w:rsidP="00CB5D61">
            <w:pPr>
              <w:pStyle w:val="Normal-pool"/>
              <w:numPr>
                <w:ilvl w:val="0"/>
                <w:numId w:val="24"/>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переработки нефти-сырца и природного газа</w:t>
            </w:r>
          </w:p>
          <w:p w14:paraId="58CD567F"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Обработка:</w:t>
            </w:r>
          </w:p>
          <w:p w14:paraId="587C36AE" w14:textId="77777777" w:rsidR="00AF7C58" w:rsidRPr="00C86D57" w:rsidRDefault="00AF7C58" w:rsidP="00CB5D61">
            <w:pPr>
              <w:pStyle w:val="Normal-pool"/>
              <w:numPr>
                <w:ilvl w:val="0"/>
                <w:numId w:val="25"/>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продуктов с добавлением ртути, ставших отходами</w:t>
            </w:r>
          </w:p>
          <w:p w14:paraId="304A844F" w14:textId="77777777" w:rsidR="00AF7C58" w:rsidRPr="00C86D57" w:rsidRDefault="00AF7C58" w:rsidP="00CB5D61">
            <w:pPr>
              <w:pStyle w:val="Normal-pool"/>
              <w:numPr>
                <w:ilvl w:val="0"/>
                <w:numId w:val="25"/>
              </w:numP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 xml:space="preserve">отходов, загрязненных ртутью или ртутными соединениями </w:t>
            </w:r>
          </w:p>
          <w:p w14:paraId="35C28F09" w14:textId="77777777" w:rsidR="00AF7C58" w:rsidRPr="00C86D57" w:rsidRDefault="00AF7C58" w:rsidP="00CB5D61">
            <w:pPr>
              <w:pStyle w:val="Normal-pool"/>
              <w:numPr>
                <w:ilvl w:val="0"/>
                <w:numId w:val="25"/>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загрязненных компонентов окружающей среды</w:t>
            </w:r>
          </w:p>
          <w:p w14:paraId="03F618ED" w14:textId="77777777" w:rsidR="00AF7C58" w:rsidRPr="00C86D57" w:rsidRDefault="00AF7C58" w:rsidP="00CB5D61">
            <w:pPr>
              <w:pStyle w:val="Normal-pool"/>
              <w:keepNext/>
              <w:keepLines/>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Обработка отходов:</w:t>
            </w:r>
          </w:p>
          <w:p w14:paraId="1326E89C" w14:textId="77777777" w:rsidR="00AF7C58" w:rsidRPr="00C86D57" w:rsidRDefault="00AF7C58" w:rsidP="00CB5D61">
            <w:pPr>
              <w:pStyle w:val="Normal-pool"/>
              <w:numPr>
                <w:ilvl w:val="0"/>
                <w:numId w:val="26"/>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568" w:hanging="284"/>
              <w:rPr>
                <w:sz w:val="18"/>
                <w:szCs w:val="18"/>
              </w:rPr>
            </w:pPr>
            <w:proofErr w:type="spellStart"/>
            <w:r w:rsidRPr="00C86D57">
              <w:rPr>
                <w:sz w:val="18"/>
                <w:szCs w:val="18"/>
              </w:rPr>
              <w:t>хлорщелочного</w:t>
            </w:r>
            <w:proofErr w:type="spellEnd"/>
            <w:r w:rsidRPr="00C86D57">
              <w:rPr>
                <w:sz w:val="18"/>
                <w:szCs w:val="18"/>
              </w:rPr>
              <w:t xml:space="preserve"> </w:t>
            </w:r>
            <w:proofErr w:type="spellStart"/>
            <w:r w:rsidRPr="00C86D57">
              <w:rPr>
                <w:sz w:val="18"/>
                <w:szCs w:val="18"/>
              </w:rPr>
              <w:t>производства</w:t>
            </w:r>
            <w:r w:rsidRPr="00C86D57">
              <w:rPr>
                <w:sz w:val="18"/>
                <w:szCs w:val="18"/>
                <w:vertAlign w:val="superscript"/>
              </w:rPr>
              <w:t>d</w:t>
            </w:r>
            <w:proofErr w:type="spellEnd"/>
            <w:r w:rsidRPr="00C86D57">
              <w:rPr>
                <w:sz w:val="18"/>
                <w:szCs w:val="18"/>
              </w:rPr>
              <w:t xml:space="preserve">, производства алкоголятов (например, </w:t>
            </w:r>
            <w:proofErr w:type="spellStart"/>
            <w:r w:rsidRPr="00C86D57">
              <w:rPr>
                <w:sz w:val="18"/>
                <w:szCs w:val="18"/>
              </w:rPr>
              <w:t>метилатов</w:t>
            </w:r>
            <w:proofErr w:type="spellEnd"/>
            <w:r w:rsidRPr="00C86D57">
              <w:rPr>
                <w:sz w:val="18"/>
                <w:szCs w:val="18"/>
              </w:rPr>
              <w:t xml:space="preserve"> и </w:t>
            </w:r>
            <w:proofErr w:type="spellStart"/>
            <w:r w:rsidRPr="00C86D57">
              <w:rPr>
                <w:sz w:val="18"/>
                <w:szCs w:val="18"/>
              </w:rPr>
              <w:t>этилатов</w:t>
            </w:r>
            <w:proofErr w:type="spellEnd"/>
            <w:r w:rsidRPr="00C86D57">
              <w:rPr>
                <w:sz w:val="18"/>
                <w:szCs w:val="18"/>
              </w:rPr>
              <w:t xml:space="preserve"> натрия и калия), </w:t>
            </w:r>
            <w:proofErr w:type="spellStart"/>
            <w:r w:rsidRPr="00C86D57">
              <w:rPr>
                <w:sz w:val="18"/>
                <w:szCs w:val="18"/>
              </w:rPr>
              <w:t>дитионита</w:t>
            </w:r>
            <w:proofErr w:type="spellEnd"/>
            <w:r w:rsidRPr="00C86D57">
              <w:rPr>
                <w:sz w:val="18"/>
                <w:szCs w:val="18"/>
              </w:rPr>
              <w:t xml:space="preserve"> и сверхчистого раствора гидроксида калия по ртутной технологии, включая вывод из эксплуатации объектов инфраструктуры </w:t>
            </w:r>
          </w:p>
          <w:p w14:paraId="56B6581A" w14:textId="77777777" w:rsidR="00AF7C58" w:rsidRPr="00C86D57" w:rsidRDefault="00AF7C58" w:rsidP="00CB5D61">
            <w:pPr>
              <w:pStyle w:val="Normal-pool"/>
              <w:numPr>
                <w:ilvl w:val="0"/>
                <w:numId w:val="26"/>
              </w:numPr>
              <w:tabs>
                <w:tab w:val="clear" w:pos="1247"/>
                <w:tab w:val="clear" w:pos="1814"/>
                <w:tab w:val="clear" w:pos="2381"/>
                <w:tab w:val="clear" w:pos="2948"/>
                <w:tab w:val="clear" w:pos="3515"/>
                <w:tab w:val="clear" w:pos="4082"/>
              </w:tabs>
              <w:spacing w:before="40" w:after="40"/>
              <w:ind w:left="568" w:hanging="284"/>
              <w:rPr>
                <w:sz w:val="18"/>
                <w:szCs w:val="18"/>
              </w:rPr>
            </w:pPr>
            <w:r w:rsidRPr="00C86D57">
              <w:rPr>
                <w:sz w:val="18"/>
                <w:szCs w:val="18"/>
              </w:rPr>
              <w:t xml:space="preserve">производство полиуретана, мономера винилхлорида, ацетальдегида с использованием ртутьсодержащего катализатора </w:t>
            </w:r>
          </w:p>
        </w:tc>
      </w:tr>
      <w:tr w:rsidR="00AF7C58" w:rsidRPr="000668E2" w14:paraId="0C1B65CD" w14:textId="77777777" w:rsidTr="00CB5D61">
        <w:trPr>
          <w:trHeight w:val="227"/>
          <w:jc w:val="right"/>
        </w:trPr>
        <w:tc>
          <w:tcPr>
            <w:tcW w:w="1838" w:type="dxa"/>
          </w:tcPr>
          <w:p w14:paraId="488A9E9D"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Элементарная ртуть</w:t>
            </w:r>
          </w:p>
        </w:tc>
        <w:tc>
          <w:tcPr>
            <w:tcW w:w="7744" w:type="dxa"/>
          </w:tcPr>
          <w:p w14:paraId="08F3CD66"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Запасы ртути (например, отрасли промышленности, лаборатории, стоматологические клиники, образовательные и научные учреждения, государственные учреждения, свалки, полигоны для хранения отходов, маяки) </w:t>
            </w:r>
          </w:p>
        </w:tc>
      </w:tr>
      <w:tr w:rsidR="00AF7C58" w:rsidRPr="00C86D57" w14:paraId="1BCF9C27" w14:textId="77777777" w:rsidTr="00CB5D61">
        <w:trPr>
          <w:trHeight w:val="227"/>
          <w:jc w:val="right"/>
        </w:trPr>
        <w:tc>
          <w:tcPr>
            <w:tcW w:w="1838" w:type="dxa"/>
          </w:tcPr>
          <w:p w14:paraId="121D0F3D"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Хлорид ртути (I) и хлорид ртути (II) </w:t>
            </w:r>
          </w:p>
        </w:tc>
        <w:tc>
          <w:tcPr>
            <w:tcW w:w="7744" w:type="dxa"/>
          </w:tcPr>
          <w:p w14:paraId="7FDE5F9D"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Обжиг и плавление первичных цинковых, свинцовых, медных и золотоносных руд </w:t>
            </w:r>
          </w:p>
          <w:p w14:paraId="1106FCAE"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Реактив</w:t>
            </w:r>
          </w:p>
          <w:p w14:paraId="54184F64"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Каломель-электроды для электрохимических измерений</w:t>
            </w:r>
          </w:p>
          <w:p w14:paraId="43AA814D"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Медицина/фармацевтика</w:t>
            </w:r>
          </w:p>
          <w:p w14:paraId="7F2F35DE"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Катализатор для получения мономера винилхлорида</w:t>
            </w:r>
            <w:r>
              <w:rPr>
                <w:sz w:val="18"/>
                <w:szCs w:val="18"/>
              </w:rPr>
              <w:t xml:space="preserve"> </w:t>
            </w:r>
            <w:r w:rsidRPr="00C86D57">
              <w:rPr>
                <w:sz w:val="18"/>
                <w:szCs w:val="18"/>
              </w:rPr>
              <w:t>– хлорид ртути (II)</w:t>
            </w:r>
          </w:p>
          <w:p w14:paraId="5132901D"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r w:rsidR="00AF7C58" w:rsidRPr="00C86D57" w14:paraId="3653C602" w14:textId="77777777" w:rsidTr="00CB5D61">
        <w:trPr>
          <w:trHeight w:val="227"/>
          <w:jc w:val="right"/>
        </w:trPr>
        <w:tc>
          <w:tcPr>
            <w:tcW w:w="1838" w:type="dxa"/>
          </w:tcPr>
          <w:p w14:paraId="06A64210"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Оксид ртути (II)</w:t>
            </w:r>
            <w:r>
              <w:rPr>
                <w:sz w:val="18"/>
                <w:szCs w:val="18"/>
              </w:rPr>
              <w:t xml:space="preserve"> </w:t>
            </w:r>
            <w:r w:rsidRPr="00C86D57">
              <w:rPr>
                <w:sz w:val="18"/>
                <w:szCs w:val="18"/>
              </w:rPr>
              <w:t>(ртутный оксид)</w:t>
            </w:r>
          </w:p>
        </w:tc>
        <w:tc>
          <w:tcPr>
            <w:tcW w:w="7744" w:type="dxa"/>
          </w:tcPr>
          <w:p w14:paraId="334114A3"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Батареи сухих элементов, пигмент в составе красок и </w:t>
            </w:r>
            <w:proofErr w:type="spellStart"/>
            <w:r w:rsidRPr="00C86D57">
              <w:rPr>
                <w:sz w:val="18"/>
                <w:szCs w:val="18"/>
              </w:rPr>
              <w:t>стеклообразователей</w:t>
            </w:r>
            <w:proofErr w:type="spellEnd"/>
            <w:r w:rsidRPr="00C86D57">
              <w:rPr>
                <w:sz w:val="18"/>
                <w:szCs w:val="18"/>
              </w:rPr>
              <w:t>, фунгициды, косметические средства, лабораторный реактив, противообрастающие краски</w:t>
            </w:r>
          </w:p>
          <w:p w14:paraId="62C18D3A"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r w:rsidR="00AF7C58" w:rsidRPr="00C86D57" w14:paraId="31C18D41" w14:textId="77777777" w:rsidTr="00CB5D61">
        <w:trPr>
          <w:trHeight w:val="227"/>
          <w:jc w:val="right"/>
        </w:trPr>
        <w:tc>
          <w:tcPr>
            <w:tcW w:w="1838" w:type="dxa"/>
          </w:tcPr>
          <w:p w14:paraId="46E00FB2"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Сульфат ртути (II)</w:t>
            </w:r>
            <w:r>
              <w:rPr>
                <w:sz w:val="18"/>
                <w:szCs w:val="18"/>
              </w:rPr>
              <w:t xml:space="preserve"> </w:t>
            </w:r>
            <w:r w:rsidRPr="00C86D57">
              <w:rPr>
                <w:sz w:val="18"/>
                <w:szCs w:val="18"/>
              </w:rPr>
              <w:t>(ртутный сульфат)</w:t>
            </w:r>
          </w:p>
        </w:tc>
        <w:tc>
          <w:tcPr>
            <w:tcW w:w="7744" w:type="dxa"/>
          </w:tcPr>
          <w:p w14:paraId="1CC6F8C2"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Лабораторный реактив, катализатор, используемый в производстве ацетальдегида</w:t>
            </w:r>
          </w:p>
          <w:p w14:paraId="1841DCD5"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r w:rsidR="00AF7C58" w:rsidRPr="000668E2" w14:paraId="432FB44C" w14:textId="77777777" w:rsidTr="00CB5D61">
        <w:trPr>
          <w:trHeight w:val="227"/>
          <w:jc w:val="right"/>
        </w:trPr>
        <w:tc>
          <w:tcPr>
            <w:tcW w:w="1838" w:type="dxa"/>
          </w:tcPr>
          <w:p w14:paraId="6954C117"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Нитрат ртути (II) (ртутный нитрат)</w:t>
            </w:r>
          </w:p>
        </w:tc>
        <w:tc>
          <w:tcPr>
            <w:tcW w:w="7744" w:type="dxa"/>
          </w:tcPr>
          <w:p w14:paraId="73807E52"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Окисляющее вещество, лабораторный реактив</w:t>
            </w:r>
          </w:p>
          <w:p w14:paraId="237B105E"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r w:rsidR="00AF7C58" w:rsidRPr="00C86D57" w14:paraId="5CAB99AF" w14:textId="77777777" w:rsidTr="00CB5D61">
        <w:trPr>
          <w:trHeight w:val="227"/>
          <w:jc w:val="right"/>
        </w:trPr>
        <w:tc>
          <w:tcPr>
            <w:tcW w:w="1838" w:type="dxa"/>
          </w:tcPr>
          <w:p w14:paraId="1824B2C2"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Концентрат киновари</w:t>
            </w:r>
          </w:p>
        </w:tc>
        <w:tc>
          <w:tcPr>
            <w:tcW w:w="7744" w:type="dxa"/>
          </w:tcPr>
          <w:p w14:paraId="52EA8C93"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Первичная добыча ртути</w:t>
            </w:r>
          </w:p>
          <w:p w14:paraId="0B1FC3EA"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r w:rsidR="00AF7C58" w:rsidRPr="00C86D57" w14:paraId="0F1BB10D" w14:textId="77777777" w:rsidTr="00CB5D61">
        <w:trPr>
          <w:trHeight w:val="227"/>
          <w:jc w:val="right"/>
        </w:trPr>
        <w:tc>
          <w:tcPr>
            <w:tcW w:w="1838" w:type="dxa"/>
            <w:tcBorders>
              <w:bottom w:val="single" w:sz="12" w:space="0" w:color="auto"/>
            </w:tcBorders>
          </w:tcPr>
          <w:p w14:paraId="3E33B8D3"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Сульфид ртути </w:t>
            </w:r>
          </w:p>
        </w:tc>
        <w:tc>
          <w:tcPr>
            <w:tcW w:w="7744" w:type="dxa"/>
            <w:tcBorders>
              <w:bottom w:val="single" w:sz="12" w:space="0" w:color="auto"/>
            </w:tcBorders>
          </w:tcPr>
          <w:p w14:paraId="61463FDB"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Пигмент</w:t>
            </w:r>
          </w:p>
          <w:p w14:paraId="5F0CA027"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Стабилизация отработанной ртути для целей хранения и/или удаления</w:t>
            </w:r>
          </w:p>
          <w:p w14:paraId="0268F215"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Запасы</w:t>
            </w:r>
          </w:p>
        </w:tc>
      </w:tr>
    </w:tbl>
    <w:p w14:paraId="3463F3A7" w14:textId="77777777" w:rsidR="00AF7C58" w:rsidRPr="006E4EC7" w:rsidRDefault="00AF7C58" w:rsidP="00AF7C58">
      <w:pPr>
        <w:pStyle w:val="Normal-pool"/>
        <w:tabs>
          <w:tab w:val="clear" w:pos="1247"/>
          <w:tab w:val="clear" w:pos="1814"/>
          <w:tab w:val="clear" w:pos="2381"/>
          <w:tab w:val="clear" w:pos="2948"/>
          <w:tab w:val="clear" w:pos="3515"/>
          <w:tab w:val="clear" w:pos="4082"/>
        </w:tabs>
        <w:spacing w:before="60" w:after="60"/>
        <w:ind w:left="1247"/>
        <w:rPr>
          <w:bCs/>
          <w:sz w:val="18"/>
          <w:szCs w:val="18"/>
        </w:rPr>
      </w:pPr>
      <w:r w:rsidRPr="00C86D57">
        <w:rPr>
          <w:bCs/>
          <w:sz w:val="18"/>
          <w:szCs w:val="18"/>
          <w:vertAlign w:val="superscript"/>
        </w:rPr>
        <w:t>a</w:t>
      </w:r>
      <w:r w:rsidRPr="00C86D57">
        <w:rPr>
          <w:bCs/>
          <w:sz w:val="18"/>
          <w:szCs w:val="18"/>
        </w:rPr>
        <w:tab/>
        <w:t>В Конвенции ртутное соединение определяется как любое вещество, состоящее из атомов ртути и еще одного или более чем одного атома других химических элементов, которые могут быть разделены на различные компоненты только с помощью химических реакций.</w:t>
      </w:r>
    </w:p>
    <w:p w14:paraId="7987136C"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b</w:t>
      </w:r>
      <w:bookmarkStart w:id="45" w:name="_Hlk21266952"/>
      <w:r w:rsidRPr="00C86D57">
        <w:rPr>
          <w:sz w:val="18"/>
          <w:szCs w:val="18"/>
        </w:rPr>
        <w:tab/>
        <w:t>Объект или вид деятельности, являющийся вероятным источником образования или накопления отходов.</w:t>
      </w:r>
      <w:bookmarkEnd w:id="45"/>
    </w:p>
    <w:p w14:paraId="4E011A8F"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lastRenderedPageBreak/>
        <w:t>c</w:t>
      </w:r>
      <w:r w:rsidRPr="00C86D57">
        <w:rPr>
          <w:sz w:val="18"/>
          <w:szCs w:val="18"/>
        </w:rPr>
        <w:tab/>
        <w:t>Рекуперированная ртуть в соответствии с подпунктом 3 b) статьи 11.</w:t>
      </w:r>
    </w:p>
    <w:p w14:paraId="1B64B166"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240"/>
        <w:ind w:left="1247"/>
        <w:rPr>
          <w:sz w:val="18"/>
          <w:szCs w:val="18"/>
        </w:rPr>
      </w:pPr>
      <w:r w:rsidRPr="00C86D57">
        <w:rPr>
          <w:sz w:val="18"/>
          <w:szCs w:val="18"/>
          <w:vertAlign w:val="superscript"/>
        </w:rPr>
        <w:t>d</w:t>
      </w:r>
      <w:r w:rsidRPr="00C86D57">
        <w:rPr>
          <w:sz w:val="18"/>
          <w:szCs w:val="18"/>
        </w:rPr>
        <w:tab/>
        <w:t>В некоторых случаях рекуперация может происходить без обработки.</w:t>
      </w:r>
    </w:p>
    <w:p w14:paraId="00F65A8B" w14:textId="77777777" w:rsidR="00AF7C58" w:rsidRPr="00C86D57" w:rsidRDefault="00AF7C58" w:rsidP="00AF7C58">
      <w:pPr>
        <w:tabs>
          <w:tab w:val="clear" w:pos="1247"/>
          <w:tab w:val="clear" w:pos="1814"/>
          <w:tab w:val="clear" w:pos="2381"/>
          <w:tab w:val="clear" w:pos="2948"/>
          <w:tab w:val="clear" w:pos="3515"/>
        </w:tabs>
        <w:spacing w:after="60"/>
        <w:ind w:left="1247"/>
      </w:pPr>
      <w:r w:rsidRPr="00C86D57">
        <w:t>Таблица 2</w:t>
      </w:r>
      <w:r w:rsidRPr="00C86D57">
        <w:br/>
      </w:r>
      <w:r w:rsidRPr="00C86D57">
        <w:rPr>
          <w:b/>
        </w:rPr>
        <w:t>Неисчерпывающий перечень отходов, содержащих ртуть или ртутные соединения (подпункт 2 b) статьи 11)</w:t>
      </w:r>
      <w:r w:rsidRPr="00C86D57">
        <w:rPr>
          <w:bCs/>
          <w:vertAlign w:val="superscript"/>
        </w:rPr>
        <w:t>a</w:t>
      </w:r>
    </w:p>
    <w:tbl>
      <w:tblPr>
        <w:tblW w:w="8335" w:type="dxa"/>
        <w:jc w:val="right"/>
        <w:tblLayout w:type="fixed"/>
        <w:tblCellMar>
          <w:left w:w="57" w:type="dxa"/>
          <w:right w:w="57" w:type="dxa"/>
        </w:tblCellMar>
        <w:tblLook w:val="0600" w:firstRow="0" w:lastRow="0" w:firstColumn="0" w:lastColumn="0" w:noHBand="1" w:noVBand="1"/>
      </w:tblPr>
      <w:tblGrid>
        <w:gridCol w:w="3119"/>
        <w:gridCol w:w="5216"/>
      </w:tblGrid>
      <w:tr w:rsidR="00AF7C58" w:rsidRPr="00C86D57" w14:paraId="2C3214C8" w14:textId="77777777" w:rsidTr="00CB5D61">
        <w:trPr>
          <w:trHeight w:val="227"/>
          <w:tblHeader/>
          <w:jc w:val="right"/>
        </w:trPr>
        <w:tc>
          <w:tcPr>
            <w:tcW w:w="3119" w:type="dxa"/>
            <w:tcBorders>
              <w:top w:val="single" w:sz="4" w:space="0" w:color="auto"/>
              <w:bottom w:val="single" w:sz="12" w:space="0" w:color="auto"/>
            </w:tcBorders>
          </w:tcPr>
          <w:p w14:paraId="05FC3ABA"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i/>
                <w:iCs/>
                <w:sz w:val="18"/>
                <w:szCs w:val="18"/>
              </w:rPr>
            </w:pPr>
            <w:r w:rsidRPr="00C86D57">
              <w:rPr>
                <w:i/>
                <w:iCs/>
                <w:sz w:val="18"/>
                <w:szCs w:val="18"/>
              </w:rPr>
              <w:t>Тип отходов</w:t>
            </w:r>
          </w:p>
        </w:tc>
        <w:tc>
          <w:tcPr>
            <w:tcW w:w="5216" w:type="dxa"/>
            <w:tcBorders>
              <w:top w:val="single" w:sz="4" w:space="0" w:color="auto"/>
              <w:bottom w:val="single" w:sz="12" w:space="0" w:color="auto"/>
            </w:tcBorders>
          </w:tcPr>
          <w:p w14:paraId="386595D6"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i/>
                <w:iCs/>
                <w:sz w:val="18"/>
                <w:szCs w:val="18"/>
              </w:rPr>
            </w:pPr>
            <w:r w:rsidRPr="00C86D57">
              <w:rPr>
                <w:i/>
                <w:iCs/>
                <w:sz w:val="18"/>
                <w:szCs w:val="18"/>
              </w:rPr>
              <w:t xml:space="preserve">Источник </w:t>
            </w:r>
            <w:proofErr w:type="spellStart"/>
            <w:r w:rsidRPr="00C86D57">
              <w:rPr>
                <w:i/>
                <w:iCs/>
                <w:sz w:val="18"/>
                <w:szCs w:val="18"/>
              </w:rPr>
              <w:t>отходов</w:t>
            </w:r>
            <w:r w:rsidRPr="00C86D57">
              <w:rPr>
                <w:sz w:val="18"/>
                <w:szCs w:val="18"/>
                <w:vertAlign w:val="superscript"/>
              </w:rPr>
              <w:t>b</w:t>
            </w:r>
            <w:proofErr w:type="spellEnd"/>
          </w:p>
        </w:tc>
      </w:tr>
      <w:tr w:rsidR="00AF7C58" w:rsidRPr="000668E2" w14:paraId="0B306CCC" w14:textId="77777777" w:rsidTr="00CB5D61">
        <w:trPr>
          <w:trHeight w:val="227"/>
          <w:jc w:val="right"/>
        </w:trPr>
        <w:tc>
          <w:tcPr>
            <w:tcW w:w="3119" w:type="dxa"/>
            <w:tcBorders>
              <w:top w:val="single" w:sz="12" w:space="0" w:color="auto"/>
            </w:tcBorders>
          </w:tcPr>
          <w:p w14:paraId="185415AC"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Неэлектронные измерительные устройства, содержащие ртуть (барометры, гигрометры, манометры, термометры, сфигмоманометры) </w:t>
            </w:r>
          </w:p>
        </w:tc>
        <w:tc>
          <w:tcPr>
            <w:tcW w:w="5216" w:type="dxa"/>
            <w:tcBorders>
              <w:top w:val="single" w:sz="12" w:space="0" w:color="auto"/>
            </w:tcBorders>
          </w:tcPr>
          <w:p w14:paraId="6CD0393B"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Больницы, клиники, медицинские и ветеринарные учреждения, аптеки, домашние хозяйства, школы, лаборатории, университеты, промышленные предприятия, аэропорты, метеостанции, объекты инфраструктуры утилизации кораблей</w:t>
            </w:r>
          </w:p>
        </w:tc>
      </w:tr>
      <w:tr w:rsidR="00AF7C58" w:rsidRPr="000668E2" w14:paraId="6D340063" w14:textId="77777777" w:rsidTr="00CB5D61">
        <w:trPr>
          <w:trHeight w:val="227"/>
          <w:jc w:val="right"/>
        </w:trPr>
        <w:tc>
          <w:tcPr>
            <w:tcW w:w="3119" w:type="dxa"/>
          </w:tcPr>
          <w:p w14:paraId="5BCA7200"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Электрические и электронные переключатели, контакты, реле и вращающиеся электрические разъемы, содержащие ртуть</w:t>
            </w:r>
          </w:p>
        </w:tc>
        <w:tc>
          <w:tcPr>
            <w:tcW w:w="5216" w:type="dxa"/>
          </w:tcPr>
          <w:p w14:paraId="00844411"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Предприятия, специализирующиеся на демонтаже отработанного электрического и электронного оборудования (реле, разъемов и переключателей), промышленные предприятия (оснащенные бойлерами), домашние хозяйства, офисы</w:t>
            </w:r>
          </w:p>
        </w:tc>
      </w:tr>
      <w:tr w:rsidR="00AF7C58" w:rsidRPr="000668E2" w14:paraId="6798647D" w14:textId="77777777" w:rsidTr="00CB5D61">
        <w:trPr>
          <w:trHeight w:val="227"/>
          <w:jc w:val="right"/>
        </w:trPr>
        <w:tc>
          <w:tcPr>
            <w:tcW w:w="3119" w:type="dxa"/>
          </w:tcPr>
          <w:p w14:paraId="7EFFC95A"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Люминесцентные лампы, разрядные лампы высокой интенсивности (ЛВИ) (ртутные газоразрядные лампы, галоидные лампы и натриевые лампы высокого давления), неоновые/аргоновые лампы</w:t>
            </w:r>
          </w:p>
        </w:tc>
        <w:tc>
          <w:tcPr>
            <w:tcW w:w="5216" w:type="dxa"/>
          </w:tcPr>
          <w:p w14:paraId="35DC82F3"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Домашние хозяйства, промышленные и коммерческие объекты, автозаводы, пункты сбора</w:t>
            </w:r>
          </w:p>
        </w:tc>
      </w:tr>
      <w:tr w:rsidR="00AF7C58" w:rsidRPr="000668E2" w14:paraId="7175FCD6" w14:textId="77777777" w:rsidTr="00CB5D61">
        <w:trPr>
          <w:trHeight w:val="227"/>
          <w:jc w:val="right"/>
        </w:trPr>
        <w:tc>
          <w:tcPr>
            <w:tcW w:w="3119" w:type="dxa"/>
          </w:tcPr>
          <w:p w14:paraId="5C5402CC"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Ртутьсодержащие батареи/аккумуляторы</w:t>
            </w:r>
          </w:p>
        </w:tc>
        <w:tc>
          <w:tcPr>
            <w:tcW w:w="5216" w:type="dxa"/>
          </w:tcPr>
          <w:p w14:paraId="1DFC41D3"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Домашние хозяйства, промышленные и коммерческие объекты, пункты сбора</w:t>
            </w:r>
          </w:p>
        </w:tc>
      </w:tr>
      <w:tr w:rsidR="00AF7C58" w:rsidRPr="000668E2" w14:paraId="300FE439" w14:textId="77777777" w:rsidTr="00CB5D61">
        <w:trPr>
          <w:trHeight w:val="227"/>
          <w:jc w:val="right"/>
        </w:trPr>
        <w:tc>
          <w:tcPr>
            <w:tcW w:w="3119" w:type="dxa"/>
          </w:tcPr>
          <w:p w14:paraId="56719EFE"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proofErr w:type="spellStart"/>
            <w:r w:rsidRPr="00C86D57">
              <w:rPr>
                <w:sz w:val="18"/>
                <w:szCs w:val="18"/>
              </w:rPr>
              <w:t>Биоциды</w:t>
            </w:r>
            <w:proofErr w:type="spellEnd"/>
            <w:r w:rsidRPr="00C86D57">
              <w:rPr>
                <w:sz w:val="18"/>
                <w:szCs w:val="18"/>
              </w:rPr>
              <w:t xml:space="preserve"> и пестициды, содержащие ртуть, а также формулы и продукты, в которых они используются</w:t>
            </w:r>
          </w:p>
        </w:tc>
        <w:tc>
          <w:tcPr>
            <w:tcW w:w="5216" w:type="dxa"/>
          </w:tcPr>
          <w:p w14:paraId="5FED5CD9"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Объекты сельского хозяйства, садоводства, промышленности и торговли (включая запасы), лаборатории</w:t>
            </w:r>
          </w:p>
        </w:tc>
      </w:tr>
      <w:tr w:rsidR="00AF7C58" w:rsidRPr="000668E2" w14:paraId="1D3D6641" w14:textId="77777777" w:rsidTr="00CB5D61">
        <w:trPr>
          <w:trHeight w:val="227"/>
          <w:jc w:val="right"/>
        </w:trPr>
        <w:tc>
          <w:tcPr>
            <w:tcW w:w="3119" w:type="dxa"/>
          </w:tcPr>
          <w:p w14:paraId="6CB32E0E"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Ртутьсодержащие краски и лаки</w:t>
            </w:r>
          </w:p>
        </w:tc>
        <w:tc>
          <w:tcPr>
            <w:tcW w:w="5216" w:type="dxa"/>
          </w:tcPr>
          <w:p w14:paraId="30FAB6A3"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Промышленные и коммерческие объекты, домашние хозяйства</w:t>
            </w:r>
          </w:p>
        </w:tc>
      </w:tr>
      <w:tr w:rsidR="00AF7C58" w:rsidRPr="000668E2" w14:paraId="06A2281F" w14:textId="77777777" w:rsidTr="00CB5D61">
        <w:trPr>
          <w:trHeight w:val="227"/>
          <w:jc w:val="right"/>
        </w:trPr>
        <w:tc>
          <w:tcPr>
            <w:tcW w:w="3119" w:type="dxa"/>
          </w:tcPr>
          <w:p w14:paraId="578899B0"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Ртутьсодержащие лекарственные препараты для здравоохранения и ветеринарии, включая вакцины</w:t>
            </w:r>
          </w:p>
        </w:tc>
        <w:tc>
          <w:tcPr>
            <w:tcW w:w="5216" w:type="dxa"/>
          </w:tcPr>
          <w:p w14:paraId="2E7CD91E"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Промышленные предприятия и медицинские учреждения (включая запасы), животноводство</w:t>
            </w:r>
          </w:p>
        </w:tc>
      </w:tr>
      <w:tr w:rsidR="00AF7C58" w:rsidRPr="00C86D57" w14:paraId="427F4916" w14:textId="77777777" w:rsidTr="00CB5D61">
        <w:trPr>
          <w:trHeight w:val="227"/>
          <w:jc w:val="right"/>
        </w:trPr>
        <w:tc>
          <w:tcPr>
            <w:tcW w:w="3119" w:type="dxa"/>
          </w:tcPr>
          <w:p w14:paraId="15E9E709"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Косметическая и смежная продукция, содержащая ртуть</w:t>
            </w:r>
          </w:p>
        </w:tc>
        <w:tc>
          <w:tcPr>
            <w:tcW w:w="5216" w:type="dxa"/>
          </w:tcPr>
          <w:p w14:paraId="4950F978"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Промышленные предприятия (включая запасы)</w:t>
            </w:r>
          </w:p>
        </w:tc>
      </w:tr>
      <w:tr w:rsidR="00AF7C58" w:rsidRPr="000668E2" w14:paraId="66EFC41E" w14:textId="77777777" w:rsidTr="00CB5D61">
        <w:trPr>
          <w:trHeight w:val="227"/>
          <w:jc w:val="right"/>
        </w:trPr>
        <w:tc>
          <w:tcPr>
            <w:tcW w:w="3119" w:type="dxa"/>
          </w:tcPr>
          <w:p w14:paraId="28239853"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Амальгама для зубных пломб</w:t>
            </w:r>
          </w:p>
        </w:tc>
        <w:tc>
          <w:tcPr>
            <w:tcW w:w="5216" w:type="dxa"/>
          </w:tcPr>
          <w:p w14:paraId="78977EFE"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Стоматологические клиники, зубоврачебные школы, крематории </w:t>
            </w:r>
          </w:p>
        </w:tc>
      </w:tr>
      <w:tr w:rsidR="00AF7C58" w:rsidRPr="00C86D57" w14:paraId="6B7DCE16" w14:textId="77777777" w:rsidTr="00CB5D61">
        <w:trPr>
          <w:trHeight w:val="227"/>
          <w:jc w:val="right"/>
        </w:trPr>
        <w:tc>
          <w:tcPr>
            <w:tcW w:w="3119" w:type="dxa"/>
            <w:tcBorders>
              <w:bottom w:val="single" w:sz="12" w:space="0" w:color="auto"/>
            </w:tcBorders>
          </w:tcPr>
          <w:p w14:paraId="174397D4"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Содержащие ртуть научные приборы, используемые для калибровки медицинских и научных устройств</w:t>
            </w:r>
          </w:p>
        </w:tc>
        <w:tc>
          <w:tcPr>
            <w:tcW w:w="5216" w:type="dxa"/>
            <w:tcBorders>
              <w:bottom w:val="single" w:sz="12" w:space="0" w:color="auto"/>
            </w:tcBorders>
          </w:tcPr>
          <w:p w14:paraId="17246D32"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Лаборатории, </w:t>
            </w:r>
            <w:proofErr w:type="spellStart"/>
            <w:r w:rsidRPr="00C86D57">
              <w:rPr>
                <w:sz w:val="18"/>
                <w:szCs w:val="18"/>
              </w:rPr>
              <w:t>учреждения</w:t>
            </w:r>
            <w:r w:rsidRPr="00C86D57">
              <w:rPr>
                <w:sz w:val="18"/>
                <w:szCs w:val="18"/>
                <w:vertAlign w:val="superscript"/>
              </w:rPr>
              <w:t>c</w:t>
            </w:r>
            <w:proofErr w:type="spellEnd"/>
            <w:r w:rsidRPr="00C86D57">
              <w:rPr>
                <w:sz w:val="18"/>
                <w:szCs w:val="18"/>
              </w:rPr>
              <w:t xml:space="preserve"> (включая запасы)</w:t>
            </w:r>
          </w:p>
        </w:tc>
      </w:tr>
    </w:tbl>
    <w:p w14:paraId="5458014D"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before="60" w:after="60"/>
        <w:ind w:left="1247"/>
        <w:rPr>
          <w:sz w:val="18"/>
          <w:szCs w:val="18"/>
        </w:rPr>
      </w:pPr>
      <w:r w:rsidRPr="00C86D57">
        <w:rPr>
          <w:sz w:val="18"/>
          <w:szCs w:val="18"/>
          <w:vertAlign w:val="superscript"/>
        </w:rPr>
        <w:t>a</w:t>
      </w:r>
      <w:r w:rsidRPr="00C86D57">
        <w:rPr>
          <w:sz w:val="18"/>
          <w:szCs w:val="18"/>
        </w:rPr>
        <w:tab/>
        <w:t xml:space="preserve">Продукты с добавлением ртути, включенные в колонку «Тип отходов» данной таблицы, считаются отходами, подпадающими под действие подпункта 2 b) статьи 11, когда они удаляются, предназначены для удаления или должны быть удалены в соответствии с положениями национального законодательства или </w:t>
      </w:r>
      <w:proofErr w:type="spellStart"/>
      <w:r w:rsidRPr="00C86D57">
        <w:rPr>
          <w:sz w:val="18"/>
          <w:szCs w:val="18"/>
        </w:rPr>
        <w:t>Минаматской</w:t>
      </w:r>
      <w:proofErr w:type="spellEnd"/>
      <w:r w:rsidRPr="00C86D57">
        <w:rPr>
          <w:sz w:val="18"/>
          <w:szCs w:val="18"/>
        </w:rPr>
        <w:t xml:space="preserve"> конвенции.</w:t>
      </w:r>
    </w:p>
    <w:p w14:paraId="4F36C29C"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b</w:t>
      </w:r>
      <w:r w:rsidRPr="00C86D57">
        <w:rPr>
          <w:sz w:val="18"/>
          <w:szCs w:val="18"/>
        </w:rPr>
        <w:tab/>
        <w:t xml:space="preserve">Объект или вид деятельности, являющийся вероятным источником образования или накопления отходов. </w:t>
      </w:r>
    </w:p>
    <w:p w14:paraId="02D4BA22"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before="60" w:after="240"/>
        <w:ind w:left="1247"/>
        <w:rPr>
          <w:sz w:val="18"/>
          <w:szCs w:val="18"/>
        </w:rPr>
      </w:pPr>
      <w:r w:rsidRPr="00C86D57">
        <w:rPr>
          <w:sz w:val="18"/>
          <w:szCs w:val="18"/>
          <w:vertAlign w:val="superscript"/>
        </w:rPr>
        <w:t>c</w:t>
      </w:r>
      <w:r w:rsidRPr="00C86D57">
        <w:rPr>
          <w:sz w:val="18"/>
          <w:szCs w:val="18"/>
        </w:rPr>
        <w:tab/>
        <w:t>В том числе государственные и частные учреждения.</w:t>
      </w:r>
    </w:p>
    <w:p w14:paraId="35F56D90" w14:textId="77777777" w:rsidR="00AF7C58" w:rsidRPr="00C86D57" w:rsidRDefault="00AF7C58" w:rsidP="00AF7C58">
      <w:pPr>
        <w:tabs>
          <w:tab w:val="clear" w:pos="1247"/>
          <w:tab w:val="clear" w:pos="1814"/>
          <w:tab w:val="clear" w:pos="2381"/>
          <w:tab w:val="clear" w:pos="2948"/>
          <w:tab w:val="clear" w:pos="3515"/>
        </w:tabs>
        <w:spacing w:after="60"/>
        <w:ind w:left="1247"/>
      </w:pPr>
      <w:r w:rsidRPr="00C86D57">
        <w:t>Таблица 3</w:t>
      </w:r>
      <w:r w:rsidRPr="00C86D57">
        <w:br/>
      </w:r>
      <w:r w:rsidRPr="00C86D57">
        <w:rPr>
          <w:b/>
        </w:rPr>
        <w:t>Ориентировочный перечень отходов, загрязненных ртутью или ртутными соединениями (подпункт 2 c) статьи 11)</w:t>
      </w:r>
      <w:r w:rsidRPr="00C86D57">
        <w:rPr>
          <w:bCs/>
          <w:vertAlign w:val="superscript"/>
        </w:rPr>
        <w:t>a</w:t>
      </w:r>
    </w:p>
    <w:tbl>
      <w:tblPr>
        <w:tblW w:w="8335" w:type="dxa"/>
        <w:jc w:val="right"/>
        <w:tblLayout w:type="fixed"/>
        <w:tblCellMar>
          <w:left w:w="57" w:type="dxa"/>
          <w:right w:w="57" w:type="dxa"/>
        </w:tblCellMar>
        <w:tblLook w:val="0400" w:firstRow="0" w:lastRow="0" w:firstColumn="0" w:lastColumn="0" w:noHBand="0" w:noVBand="1"/>
      </w:tblPr>
      <w:tblGrid>
        <w:gridCol w:w="2127"/>
        <w:gridCol w:w="6208"/>
      </w:tblGrid>
      <w:tr w:rsidR="00AF7C58" w:rsidRPr="00C86D57" w14:paraId="130DF39F" w14:textId="77777777" w:rsidTr="00CB5D61">
        <w:trPr>
          <w:trHeight w:val="227"/>
          <w:tblHeader/>
          <w:jc w:val="right"/>
        </w:trPr>
        <w:tc>
          <w:tcPr>
            <w:tcW w:w="2127" w:type="dxa"/>
            <w:tcBorders>
              <w:top w:val="single" w:sz="4" w:space="0" w:color="auto"/>
              <w:bottom w:val="single" w:sz="12" w:space="0" w:color="auto"/>
            </w:tcBorders>
          </w:tcPr>
          <w:p w14:paraId="23790489"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i/>
                <w:iCs/>
                <w:sz w:val="18"/>
                <w:szCs w:val="18"/>
              </w:rPr>
            </w:pPr>
            <w:r w:rsidRPr="00C86D57">
              <w:rPr>
                <w:i/>
                <w:iCs/>
                <w:sz w:val="18"/>
                <w:szCs w:val="18"/>
              </w:rPr>
              <w:t>Тип отходов</w:t>
            </w:r>
          </w:p>
        </w:tc>
        <w:tc>
          <w:tcPr>
            <w:tcW w:w="6208" w:type="dxa"/>
            <w:tcBorders>
              <w:top w:val="single" w:sz="4" w:space="0" w:color="auto"/>
              <w:bottom w:val="single" w:sz="12" w:space="0" w:color="auto"/>
            </w:tcBorders>
          </w:tcPr>
          <w:p w14:paraId="74AFB05E" w14:textId="77777777" w:rsidR="00AF7C58" w:rsidRPr="00C86D57" w:rsidRDefault="00AF7C58" w:rsidP="00CB5D61">
            <w:pPr>
              <w:tabs>
                <w:tab w:val="clear" w:pos="1247"/>
                <w:tab w:val="clear" w:pos="1814"/>
                <w:tab w:val="clear" w:pos="2381"/>
                <w:tab w:val="clear" w:pos="2948"/>
                <w:tab w:val="clear" w:pos="3515"/>
              </w:tabs>
              <w:spacing w:before="40" w:after="40"/>
              <w:rPr>
                <w:i/>
                <w:iCs/>
                <w:sz w:val="18"/>
                <w:szCs w:val="18"/>
              </w:rPr>
            </w:pPr>
            <w:r w:rsidRPr="00C86D57">
              <w:rPr>
                <w:i/>
                <w:iCs/>
                <w:sz w:val="18"/>
                <w:szCs w:val="18"/>
              </w:rPr>
              <w:t xml:space="preserve">Источник </w:t>
            </w:r>
            <w:proofErr w:type="spellStart"/>
            <w:r w:rsidRPr="00C86D57">
              <w:rPr>
                <w:i/>
                <w:iCs/>
                <w:sz w:val="18"/>
                <w:szCs w:val="18"/>
              </w:rPr>
              <w:t>отходов</w:t>
            </w:r>
            <w:r w:rsidRPr="00C86D57">
              <w:rPr>
                <w:vertAlign w:val="superscript"/>
              </w:rPr>
              <w:t>b</w:t>
            </w:r>
            <w:proofErr w:type="spellEnd"/>
          </w:p>
        </w:tc>
      </w:tr>
      <w:tr w:rsidR="00AF7C58" w:rsidRPr="00C86D57" w14:paraId="6FA6F4D8" w14:textId="77777777" w:rsidTr="00CB5D61">
        <w:trPr>
          <w:trHeight w:val="227"/>
          <w:jc w:val="right"/>
        </w:trPr>
        <w:tc>
          <w:tcPr>
            <w:tcW w:w="2127" w:type="dxa"/>
            <w:tcBorders>
              <w:top w:val="single" w:sz="12" w:space="0" w:color="auto"/>
            </w:tcBorders>
          </w:tcPr>
          <w:p w14:paraId="1947DCC7"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Отработанные устройства для контроля за загрязнением окружающей среды и отходы очистки промышленных сбросных </w:t>
            </w:r>
            <w:proofErr w:type="spellStart"/>
            <w:r w:rsidRPr="00C86D57">
              <w:rPr>
                <w:sz w:val="18"/>
                <w:szCs w:val="18"/>
              </w:rPr>
              <w:t>газов</w:t>
            </w:r>
            <w:r w:rsidRPr="00C86D57">
              <w:rPr>
                <w:vertAlign w:val="superscript"/>
              </w:rPr>
              <w:t>c</w:t>
            </w:r>
            <w:proofErr w:type="spellEnd"/>
          </w:p>
        </w:tc>
        <w:tc>
          <w:tcPr>
            <w:tcW w:w="6208" w:type="dxa"/>
            <w:tcBorders>
              <w:top w:val="single" w:sz="12" w:space="0" w:color="auto"/>
            </w:tcBorders>
          </w:tcPr>
          <w:p w14:paraId="74ED72BD" w14:textId="77777777" w:rsidR="00AF7C58" w:rsidRPr="00C86D57" w:rsidRDefault="00AF7C58" w:rsidP="00CB5D61">
            <w:pPr>
              <w:tabs>
                <w:tab w:val="clear" w:pos="1247"/>
                <w:tab w:val="clear" w:pos="1814"/>
                <w:tab w:val="clear" w:pos="2381"/>
                <w:tab w:val="clear" w:pos="2948"/>
                <w:tab w:val="clear" w:pos="3515"/>
              </w:tabs>
              <w:spacing w:before="40" w:after="40"/>
              <w:rPr>
                <w:sz w:val="18"/>
                <w:szCs w:val="18"/>
              </w:rPr>
            </w:pPr>
            <w:r w:rsidRPr="00C86D57">
              <w:rPr>
                <w:sz w:val="18"/>
                <w:szCs w:val="18"/>
              </w:rPr>
              <w:t>Газообразные отходы из следующих источников:</w:t>
            </w:r>
          </w:p>
          <w:p w14:paraId="5457C28E"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добыча и использование топлива/энергоносителей</w:t>
            </w:r>
          </w:p>
          <w:p w14:paraId="45CFB234"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процессы обжига и плавления руд в производстве цветных металлов</w:t>
            </w:r>
          </w:p>
          <w:p w14:paraId="4BF44EF4"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производственные процессы, связанные со ртутными примесями</w:t>
            </w:r>
          </w:p>
          <w:p w14:paraId="7685CD37"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рекуперация драгоценных металлов из отработанного электрического и электронного оборудования</w:t>
            </w:r>
          </w:p>
          <w:p w14:paraId="061EAA60"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сжигание угля</w:t>
            </w:r>
          </w:p>
          <w:p w14:paraId="617ACDDC"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сжигание и совместное сжигание отходов</w:t>
            </w:r>
          </w:p>
          <w:p w14:paraId="3F385879"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крематории</w:t>
            </w:r>
          </w:p>
        </w:tc>
      </w:tr>
      <w:tr w:rsidR="00AF7C58" w:rsidRPr="00C86D57" w14:paraId="3A7B8B72" w14:textId="77777777" w:rsidTr="00CB5D61">
        <w:trPr>
          <w:trHeight w:val="227"/>
          <w:jc w:val="right"/>
        </w:trPr>
        <w:tc>
          <w:tcPr>
            <w:tcW w:w="2127" w:type="dxa"/>
          </w:tcPr>
          <w:p w14:paraId="730BE8F8"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proofErr w:type="spellStart"/>
            <w:r w:rsidRPr="00C86D57">
              <w:rPr>
                <w:sz w:val="18"/>
                <w:szCs w:val="18"/>
              </w:rPr>
              <w:t>Золошлаковые</w:t>
            </w:r>
            <w:proofErr w:type="spellEnd"/>
            <w:r w:rsidRPr="00C86D57">
              <w:rPr>
                <w:sz w:val="18"/>
                <w:szCs w:val="18"/>
              </w:rPr>
              <w:t xml:space="preserve"> отходы</w:t>
            </w:r>
          </w:p>
        </w:tc>
        <w:tc>
          <w:tcPr>
            <w:tcW w:w="6208" w:type="dxa"/>
          </w:tcPr>
          <w:p w14:paraId="2AF55E84"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Сжигание угля</w:t>
            </w:r>
          </w:p>
          <w:p w14:paraId="2237C180"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Генерирование энергии и тепла с использованием биомассы</w:t>
            </w:r>
          </w:p>
          <w:p w14:paraId="50071348"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lastRenderedPageBreak/>
              <w:t>Сжигание отходов</w:t>
            </w:r>
          </w:p>
        </w:tc>
      </w:tr>
      <w:tr w:rsidR="00AF7C58" w:rsidRPr="00C86D57" w14:paraId="620F6C99" w14:textId="77777777" w:rsidTr="00CB5D61">
        <w:trPr>
          <w:trHeight w:val="227"/>
          <w:jc w:val="right"/>
        </w:trPr>
        <w:tc>
          <w:tcPr>
            <w:tcW w:w="2127" w:type="dxa"/>
          </w:tcPr>
          <w:p w14:paraId="30A16989"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lastRenderedPageBreak/>
              <w:t>Остатки, образующиеся при очистке сточных вод/</w:t>
            </w:r>
            <w:proofErr w:type="spellStart"/>
            <w:r w:rsidRPr="00C86D57">
              <w:rPr>
                <w:sz w:val="18"/>
                <w:szCs w:val="18"/>
              </w:rPr>
              <w:t>шламы</w:t>
            </w:r>
            <w:r w:rsidRPr="00C86D57">
              <w:rPr>
                <w:vertAlign w:val="superscript"/>
              </w:rPr>
              <w:t>d</w:t>
            </w:r>
            <w:proofErr w:type="spellEnd"/>
          </w:p>
        </w:tc>
        <w:tc>
          <w:tcPr>
            <w:tcW w:w="6208" w:type="dxa"/>
          </w:tcPr>
          <w:p w14:paraId="3B5A6D6F" w14:textId="77777777" w:rsidR="00AF7C58" w:rsidRPr="00C86D57" w:rsidRDefault="00AF7C58" w:rsidP="00CB5D61">
            <w:pPr>
              <w:tabs>
                <w:tab w:val="clear" w:pos="1247"/>
                <w:tab w:val="clear" w:pos="1814"/>
                <w:tab w:val="clear" w:pos="2381"/>
                <w:tab w:val="clear" w:pos="2948"/>
                <w:tab w:val="clear" w:pos="3515"/>
              </w:tabs>
              <w:spacing w:before="40" w:after="40"/>
              <w:rPr>
                <w:sz w:val="18"/>
                <w:szCs w:val="18"/>
              </w:rPr>
            </w:pPr>
            <w:r w:rsidRPr="00C86D57">
              <w:rPr>
                <w:sz w:val="18"/>
                <w:szCs w:val="18"/>
              </w:rPr>
              <w:t>Очистка сточных вод из следующих источников:</w:t>
            </w:r>
          </w:p>
          <w:p w14:paraId="17250BCD"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добыча и использование топлива/энергоносителей</w:t>
            </w:r>
          </w:p>
          <w:p w14:paraId="03426E19"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производство продукции с добавлением ртути</w:t>
            </w:r>
          </w:p>
          <w:p w14:paraId="26867885"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производственные процессы, в которых используются ртуть или ртутные соединения</w:t>
            </w:r>
          </w:p>
          <w:p w14:paraId="0FCA4C15"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первичное производство цветных металлов</w:t>
            </w:r>
          </w:p>
          <w:p w14:paraId="5ED569DD"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производственные процессы, связанные со ртутными примесями</w:t>
            </w:r>
          </w:p>
          <w:p w14:paraId="3C4B31E1"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рекуперация драгоценных металлов из отработанного электрического и электронного оборудования</w:t>
            </w:r>
          </w:p>
          <w:p w14:paraId="2BC5627A"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сжигание, совместное сжигание и другие виды тепловой обработки отходов</w:t>
            </w:r>
          </w:p>
          <w:p w14:paraId="4E5F9EB6"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крематории</w:t>
            </w:r>
          </w:p>
          <w:p w14:paraId="45589564"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медицинские учреждения</w:t>
            </w:r>
          </w:p>
          <w:p w14:paraId="7267FF08"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продукты вымывания с организованных свалок</w:t>
            </w:r>
          </w:p>
          <w:p w14:paraId="1AAFD0B7"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неконтролируемый сброс отходов</w:t>
            </w:r>
          </w:p>
          <w:p w14:paraId="65E6CB3A" w14:textId="77777777" w:rsidR="00AF7C58" w:rsidRPr="00C86D57" w:rsidRDefault="00AF7C58" w:rsidP="00CB5D61">
            <w:pPr>
              <w:pStyle w:val="Normal-pool"/>
              <w:numPr>
                <w:ilvl w:val="0"/>
                <w:numId w:val="20"/>
              </w:numPr>
              <w:pBdr>
                <w:top w:val="nil"/>
                <w:left w:val="nil"/>
                <w:bottom w:val="nil"/>
                <w:right w:val="nil"/>
                <w:between w:val="nil"/>
              </w:pBd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сельскохозяйственные объекты</w:t>
            </w:r>
          </w:p>
        </w:tc>
      </w:tr>
      <w:tr w:rsidR="00AF7C58" w:rsidRPr="000668E2" w14:paraId="5C11E8C4" w14:textId="77777777" w:rsidTr="00CB5D61">
        <w:trPr>
          <w:trHeight w:val="227"/>
          <w:jc w:val="right"/>
        </w:trPr>
        <w:tc>
          <w:tcPr>
            <w:tcW w:w="2127" w:type="dxa"/>
          </w:tcPr>
          <w:p w14:paraId="04C62571"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Шламы </w:t>
            </w:r>
          </w:p>
        </w:tc>
        <w:tc>
          <w:tcPr>
            <w:tcW w:w="6208" w:type="dxa"/>
          </w:tcPr>
          <w:p w14:paraId="40971D31"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 xml:space="preserve">Сепараторные емкости и емкости для очистки нефти-сырца от </w:t>
            </w:r>
            <w:proofErr w:type="spellStart"/>
            <w:r w:rsidRPr="00C86D57">
              <w:rPr>
                <w:sz w:val="18"/>
                <w:szCs w:val="18"/>
              </w:rPr>
              <w:t>песковых</w:t>
            </w:r>
            <w:proofErr w:type="spellEnd"/>
            <w:r w:rsidRPr="00C86D57">
              <w:rPr>
                <w:sz w:val="18"/>
                <w:szCs w:val="18"/>
              </w:rPr>
              <w:t xml:space="preserve"> фракций, добыча и переработка природного газа, буровые работы, чистка корпусов кораблей, химические процессы и т.д.</w:t>
            </w:r>
          </w:p>
          <w:p w14:paraId="0047C309"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Очистка отходов, загрязненных ртутью (например, химическое осаждение и химическое оксидирование)</w:t>
            </w:r>
          </w:p>
        </w:tc>
      </w:tr>
      <w:tr w:rsidR="00AF7C58" w:rsidRPr="00C86D57" w14:paraId="2DD8DF5D" w14:textId="77777777" w:rsidTr="00CB5D61">
        <w:trPr>
          <w:trHeight w:val="227"/>
          <w:jc w:val="right"/>
        </w:trPr>
        <w:tc>
          <w:tcPr>
            <w:tcW w:w="2127" w:type="dxa"/>
          </w:tcPr>
          <w:p w14:paraId="361B7F65"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Катализатор очистки нефти и газа</w:t>
            </w:r>
          </w:p>
        </w:tc>
        <w:tc>
          <w:tcPr>
            <w:tcW w:w="6208" w:type="dxa"/>
          </w:tcPr>
          <w:p w14:paraId="57F325E6"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Очистка нефти-сырца</w:t>
            </w:r>
          </w:p>
          <w:p w14:paraId="2601CB16"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Переработка природного газа</w:t>
            </w:r>
          </w:p>
        </w:tc>
      </w:tr>
      <w:tr w:rsidR="00AF7C58" w:rsidRPr="000668E2" w14:paraId="6BBB69A7" w14:textId="77777777" w:rsidTr="00CB5D61">
        <w:trPr>
          <w:trHeight w:val="227"/>
          <w:jc w:val="right"/>
        </w:trPr>
        <w:tc>
          <w:tcPr>
            <w:tcW w:w="2127" w:type="dxa"/>
          </w:tcPr>
          <w:p w14:paraId="73FDBA7D"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Отвалы и остатки, связанные с добычей</w:t>
            </w:r>
          </w:p>
        </w:tc>
        <w:tc>
          <w:tcPr>
            <w:tcW w:w="6208" w:type="dxa"/>
          </w:tcPr>
          <w:p w14:paraId="67E84717"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Первичная добыча ртути</w:t>
            </w:r>
          </w:p>
          <w:p w14:paraId="54FC3CF5"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Кустарная и мелкомасштабная добыча золота</w:t>
            </w:r>
          </w:p>
        </w:tc>
      </w:tr>
      <w:tr w:rsidR="00AF7C58" w:rsidRPr="00C86D57" w14:paraId="195C4908" w14:textId="77777777" w:rsidTr="00CB5D61">
        <w:trPr>
          <w:trHeight w:val="227"/>
          <w:jc w:val="right"/>
        </w:trPr>
        <w:tc>
          <w:tcPr>
            <w:tcW w:w="2127" w:type="dxa"/>
          </w:tcPr>
          <w:p w14:paraId="0FD12607"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Строительный мусор, обломки и </w:t>
            </w:r>
            <w:proofErr w:type="spellStart"/>
            <w:r w:rsidRPr="00C86D57">
              <w:rPr>
                <w:sz w:val="18"/>
                <w:szCs w:val="18"/>
              </w:rPr>
              <w:t>почва</w:t>
            </w:r>
            <w:r w:rsidRPr="00C86D57">
              <w:rPr>
                <w:vertAlign w:val="superscript"/>
              </w:rPr>
              <w:t>e</w:t>
            </w:r>
            <w:proofErr w:type="spellEnd"/>
          </w:p>
        </w:tc>
        <w:tc>
          <w:tcPr>
            <w:tcW w:w="6208" w:type="dxa"/>
          </w:tcPr>
          <w:p w14:paraId="65ACA5D8"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Строительство/снос зданий</w:t>
            </w:r>
          </w:p>
          <w:p w14:paraId="2B633E5D"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Рекультивация загрязненных участков</w:t>
            </w:r>
          </w:p>
        </w:tc>
      </w:tr>
      <w:tr w:rsidR="00AF7C58" w:rsidRPr="000668E2" w14:paraId="7BFAEE21" w14:textId="77777777" w:rsidTr="00CB5D61">
        <w:trPr>
          <w:trHeight w:val="227"/>
          <w:jc w:val="right"/>
        </w:trPr>
        <w:tc>
          <w:tcPr>
            <w:tcW w:w="2127" w:type="dxa"/>
          </w:tcPr>
          <w:p w14:paraId="046A8A2E" w14:textId="77777777" w:rsidR="00AF7C58" w:rsidRPr="00C86D57" w:rsidRDefault="00AF7C58" w:rsidP="00CB5D61">
            <w:pPr>
              <w:pStyle w:val="Normal-pool"/>
              <w:tabs>
                <w:tab w:val="clear" w:pos="1247"/>
                <w:tab w:val="clear" w:pos="1814"/>
                <w:tab w:val="clear" w:pos="2381"/>
                <w:tab w:val="clear" w:pos="2948"/>
                <w:tab w:val="clear" w:pos="3515"/>
                <w:tab w:val="clear" w:pos="4082"/>
              </w:tabs>
              <w:spacing w:before="40" w:after="40"/>
              <w:rPr>
                <w:sz w:val="18"/>
                <w:szCs w:val="18"/>
              </w:rPr>
            </w:pPr>
            <w:r w:rsidRPr="00C86D57">
              <w:rPr>
                <w:sz w:val="18"/>
                <w:szCs w:val="18"/>
              </w:rPr>
              <w:t xml:space="preserve">Прочие отходы, связанные с производственными процессами, в которых используются ртуть или ртутные </w:t>
            </w:r>
            <w:proofErr w:type="spellStart"/>
            <w:r w:rsidRPr="00C86D57">
              <w:rPr>
                <w:sz w:val="18"/>
                <w:szCs w:val="18"/>
              </w:rPr>
              <w:t>соединения</w:t>
            </w:r>
            <w:r w:rsidRPr="00C86D57">
              <w:rPr>
                <w:vertAlign w:val="superscript"/>
              </w:rPr>
              <w:t>f</w:t>
            </w:r>
            <w:proofErr w:type="spellEnd"/>
          </w:p>
        </w:tc>
        <w:tc>
          <w:tcPr>
            <w:tcW w:w="6208" w:type="dxa"/>
          </w:tcPr>
          <w:p w14:paraId="0643CB20"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proofErr w:type="spellStart"/>
            <w:r w:rsidRPr="00C86D57">
              <w:rPr>
                <w:sz w:val="18"/>
                <w:szCs w:val="18"/>
              </w:rPr>
              <w:t>Хлорщелочное</w:t>
            </w:r>
            <w:proofErr w:type="spellEnd"/>
            <w:r w:rsidRPr="00C86D57">
              <w:rPr>
                <w:sz w:val="18"/>
                <w:szCs w:val="18"/>
              </w:rPr>
              <w:t xml:space="preserve"> производство по ртутной технологии</w:t>
            </w:r>
          </w:p>
          <w:p w14:paraId="71D437E1"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 xml:space="preserve">Производство алкоголятов (например, </w:t>
            </w:r>
            <w:proofErr w:type="spellStart"/>
            <w:r w:rsidRPr="00C86D57">
              <w:rPr>
                <w:sz w:val="18"/>
                <w:szCs w:val="18"/>
              </w:rPr>
              <w:t>метилата</w:t>
            </w:r>
            <w:proofErr w:type="spellEnd"/>
            <w:r w:rsidRPr="00C86D57">
              <w:rPr>
                <w:sz w:val="18"/>
                <w:szCs w:val="18"/>
              </w:rPr>
              <w:t xml:space="preserve"> или </w:t>
            </w:r>
            <w:proofErr w:type="spellStart"/>
            <w:r w:rsidRPr="00C86D57">
              <w:rPr>
                <w:sz w:val="18"/>
                <w:szCs w:val="18"/>
              </w:rPr>
              <w:t>этилата</w:t>
            </w:r>
            <w:proofErr w:type="spellEnd"/>
            <w:r w:rsidRPr="00C86D57">
              <w:rPr>
                <w:sz w:val="18"/>
                <w:szCs w:val="18"/>
              </w:rPr>
              <w:t xml:space="preserve"> натрия или кальция)</w:t>
            </w:r>
          </w:p>
          <w:p w14:paraId="7570A7D9"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proofErr w:type="spellStart"/>
            <w:r w:rsidRPr="00C86D57">
              <w:rPr>
                <w:sz w:val="18"/>
                <w:szCs w:val="18"/>
              </w:rPr>
              <w:t>Дитионит</w:t>
            </w:r>
            <w:proofErr w:type="spellEnd"/>
            <w:r w:rsidRPr="00C86D57">
              <w:rPr>
                <w:sz w:val="18"/>
                <w:szCs w:val="18"/>
              </w:rPr>
              <w:t xml:space="preserve"> и сверхчистый раствор гидроксида калия</w:t>
            </w:r>
          </w:p>
          <w:p w14:paraId="7DE42C6F"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Производство мономера винилхлорида (МВХ) с применением хлорида ртути (HgCl</w:t>
            </w:r>
            <w:r w:rsidRPr="00C86D57">
              <w:rPr>
                <w:sz w:val="18"/>
                <w:szCs w:val="18"/>
                <w:vertAlign w:val="subscript"/>
              </w:rPr>
              <w:t>2</w:t>
            </w:r>
            <w:r w:rsidRPr="00C86D57">
              <w:rPr>
                <w:sz w:val="18"/>
                <w:szCs w:val="18"/>
              </w:rPr>
              <w:t>) в качестве катализатора</w:t>
            </w:r>
          </w:p>
          <w:p w14:paraId="3589A13A" w14:textId="77777777" w:rsidR="00AF7C58" w:rsidRPr="00C86D57" w:rsidRDefault="00AF7C58" w:rsidP="00CB5D61">
            <w:pPr>
              <w:pStyle w:val="Normal-pool"/>
              <w:numPr>
                <w:ilvl w:val="0"/>
                <w:numId w:val="20"/>
              </w:numPr>
              <w:tabs>
                <w:tab w:val="clear" w:pos="1247"/>
                <w:tab w:val="clear" w:pos="1814"/>
                <w:tab w:val="clear" w:pos="2381"/>
                <w:tab w:val="clear" w:pos="2948"/>
                <w:tab w:val="clear" w:pos="3515"/>
                <w:tab w:val="clear" w:pos="4082"/>
              </w:tabs>
              <w:spacing w:before="40" w:after="40"/>
              <w:ind w:left="284" w:hanging="284"/>
              <w:rPr>
                <w:sz w:val="18"/>
                <w:szCs w:val="18"/>
              </w:rPr>
            </w:pPr>
            <w:r w:rsidRPr="00C86D57">
              <w:rPr>
                <w:sz w:val="18"/>
                <w:szCs w:val="18"/>
              </w:rPr>
              <w:t>Производство ацетальдегида с применением сульфата ртути (HgSO</w:t>
            </w:r>
            <w:r w:rsidRPr="00C86D57">
              <w:rPr>
                <w:sz w:val="18"/>
                <w:szCs w:val="18"/>
                <w:vertAlign w:val="subscript"/>
              </w:rPr>
              <w:t>4</w:t>
            </w:r>
            <w:r w:rsidRPr="00C86D57">
              <w:rPr>
                <w:sz w:val="18"/>
                <w:szCs w:val="18"/>
              </w:rPr>
              <w:t>) в качестве катализатора и т.д.</w:t>
            </w:r>
          </w:p>
        </w:tc>
      </w:tr>
      <w:tr w:rsidR="00AF7C58" w:rsidRPr="000668E2" w14:paraId="62C76524" w14:textId="77777777" w:rsidTr="00CB5D61">
        <w:trPr>
          <w:trHeight w:val="227"/>
          <w:jc w:val="right"/>
        </w:trPr>
        <w:tc>
          <w:tcPr>
            <w:tcW w:w="2127" w:type="dxa"/>
          </w:tcPr>
          <w:p w14:paraId="648E73CD" w14:textId="77777777" w:rsidR="00AF7C58" w:rsidRPr="00C86D57" w:rsidRDefault="00AF7C58" w:rsidP="00CB5D61">
            <w:pPr>
              <w:tabs>
                <w:tab w:val="clear" w:pos="1247"/>
                <w:tab w:val="clear" w:pos="1814"/>
                <w:tab w:val="clear" w:pos="2381"/>
                <w:tab w:val="clear" w:pos="2948"/>
                <w:tab w:val="clear" w:pos="3515"/>
              </w:tabs>
              <w:spacing w:before="40" w:after="40"/>
              <w:rPr>
                <w:sz w:val="18"/>
                <w:szCs w:val="18"/>
              </w:rPr>
            </w:pPr>
            <w:r w:rsidRPr="00C86D57">
              <w:rPr>
                <w:sz w:val="18"/>
                <w:szCs w:val="18"/>
              </w:rPr>
              <w:t xml:space="preserve">Прочие виды отходов производства продуктов с добавлением </w:t>
            </w:r>
            <w:proofErr w:type="spellStart"/>
            <w:r w:rsidRPr="00C86D57">
              <w:rPr>
                <w:sz w:val="18"/>
                <w:szCs w:val="18"/>
              </w:rPr>
              <w:t>ртути</w:t>
            </w:r>
            <w:r w:rsidRPr="00C86D57">
              <w:rPr>
                <w:vertAlign w:val="superscript"/>
              </w:rPr>
              <w:t>g</w:t>
            </w:r>
            <w:proofErr w:type="spellEnd"/>
          </w:p>
        </w:tc>
        <w:tc>
          <w:tcPr>
            <w:tcW w:w="6208" w:type="dxa"/>
          </w:tcPr>
          <w:p w14:paraId="47FD7D94" w14:textId="77777777" w:rsidR="00AF7C58" w:rsidRPr="00C86D57" w:rsidRDefault="00AF7C58" w:rsidP="00CB5D61">
            <w:pPr>
              <w:tabs>
                <w:tab w:val="clear" w:pos="1247"/>
                <w:tab w:val="clear" w:pos="1814"/>
                <w:tab w:val="clear" w:pos="2381"/>
                <w:tab w:val="clear" w:pos="2948"/>
                <w:tab w:val="clear" w:pos="3515"/>
              </w:tabs>
              <w:spacing w:before="40" w:after="40"/>
              <w:rPr>
                <w:sz w:val="18"/>
                <w:szCs w:val="18"/>
              </w:rPr>
            </w:pPr>
            <w:r w:rsidRPr="00C86D57">
              <w:rPr>
                <w:sz w:val="18"/>
                <w:szCs w:val="18"/>
              </w:rPr>
              <w:t>Производство продуктов с добавлением ртути</w:t>
            </w:r>
          </w:p>
        </w:tc>
      </w:tr>
      <w:tr w:rsidR="00AF7C58" w:rsidRPr="00C86D57" w14:paraId="2F30979B" w14:textId="77777777" w:rsidTr="00CB5D61">
        <w:trPr>
          <w:trHeight w:val="227"/>
          <w:jc w:val="right"/>
        </w:trPr>
        <w:tc>
          <w:tcPr>
            <w:tcW w:w="2127" w:type="dxa"/>
          </w:tcPr>
          <w:p w14:paraId="167FEFC5" w14:textId="77777777" w:rsidR="00AF7C58" w:rsidRPr="00C86D57" w:rsidRDefault="00AF7C58" w:rsidP="00CB5D61">
            <w:pPr>
              <w:tabs>
                <w:tab w:val="clear" w:pos="1247"/>
                <w:tab w:val="clear" w:pos="1814"/>
                <w:tab w:val="clear" w:pos="2381"/>
                <w:tab w:val="clear" w:pos="2948"/>
                <w:tab w:val="clear" w:pos="3515"/>
              </w:tabs>
              <w:spacing w:before="40" w:after="40"/>
              <w:rPr>
                <w:sz w:val="18"/>
                <w:szCs w:val="18"/>
              </w:rPr>
            </w:pPr>
            <w:r w:rsidRPr="00C86D57">
              <w:rPr>
                <w:sz w:val="18"/>
                <w:szCs w:val="18"/>
              </w:rPr>
              <w:t xml:space="preserve">Прочие виды отходов, связанных с очисткой природного </w:t>
            </w:r>
            <w:proofErr w:type="spellStart"/>
            <w:r w:rsidRPr="00C86D57">
              <w:rPr>
                <w:sz w:val="18"/>
                <w:szCs w:val="18"/>
              </w:rPr>
              <w:t>газа</w:t>
            </w:r>
            <w:r w:rsidRPr="00C86D57">
              <w:rPr>
                <w:vertAlign w:val="superscript"/>
              </w:rPr>
              <w:t>h</w:t>
            </w:r>
            <w:proofErr w:type="spellEnd"/>
          </w:p>
        </w:tc>
        <w:tc>
          <w:tcPr>
            <w:tcW w:w="6208" w:type="dxa"/>
          </w:tcPr>
          <w:p w14:paraId="451E1C4D" w14:textId="77777777" w:rsidR="00AF7C58" w:rsidRPr="00C86D57" w:rsidRDefault="00AF7C58" w:rsidP="00CB5D61">
            <w:pPr>
              <w:tabs>
                <w:tab w:val="clear" w:pos="1247"/>
                <w:tab w:val="clear" w:pos="1814"/>
                <w:tab w:val="clear" w:pos="2381"/>
                <w:tab w:val="clear" w:pos="2948"/>
                <w:tab w:val="clear" w:pos="3515"/>
              </w:tabs>
              <w:spacing w:before="40" w:after="40"/>
              <w:rPr>
                <w:sz w:val="18"/>
                <w:szCs w:val="18"/>
              </w:rPr>
            </w:pPr>
            <w:r w:rsidRPr="00C86D57">
              <w:rPr>
                <w:sz w:val="18"/>
                <w:szCs w:val="18"/>
              </w:rPr>
              <w:t>Очистка природного газа</w:t>
            </w:r>
          </w:p>
        </w:tc>
      </w:tr>
      <w:tr w:rsidR="00AF7C58" w:rsidRPr="00C86D57" w14:paraId="51EB1FD3" w14:textId="77777777" w:rsidTr="00CB5D61">
        <w:trPr>
          <w:trHeight w:val="227"/>
          <w:jc w:val="right"/>
        </w:trPr>
        <w:tc>
          <w:tcPr>
            <w:tcW w:w="2127" w:type="dxa"/>
            <w:tcBorders>
              <w:bottom w:val="single" w:sz="12" w:space="0" w:color="auto"/>
            </w:tcBorders>
          </w:tcPr>
          <w:p w14:paraId="7634E2C8" w14:textId="77777777" w:rsidR="00AF7C58" w:rsidRPr="00C86D57" w:rsidRDefault="00AF7C58" w:rsidP="00CB5D61">
            <w:pPr>
              <w:tabs>
                <w:tab w:val="clear" w:pos="1247"/>
                <w:tab w:val="clear" w:pos="1814"/>
                <w:tab w:val="clear" w:pos="2381"/>
                <w:tab w:val="clear" w:pos="2948"/>
                <w:tab w:val="clear" w:pos="3515"/>
              </w:tabs>
              <w:spacing w:before="40" w:after="40"/>
              <w:rPr>
                <w:sz w:val="18"/>
                <w:szCs w:val="18"/>
              </w:rPr>
            </w:pPr>
            <w:r w:rsidRPr="00C86D57">
              <w:rPr>
                <w:sz w:val="18"/>
                <w:szCs w:val="18"/>
              </w:rPr>
              <w:t xml:space="preserve">Отходы с установок для обработки </w:t>
            </w:r>
            <w:proofErr w:type="spellStart"/>
            <w:r w:rsidRPr="00C86D57">
              <w:rPr>
                <w:sz w:val="18"/>
                <w:szCs w:val="18"/>
              </w:rPr>
              <w:t>отходов</w:t>
            </w:r>
            <w:r w:rsidRPr="00C86D57">
              <w:rPr>
                <w:vertAlign w:val="superscript"/>
              </w:rPr>
              <w:t>i</w:t>
            </w:r>
            <w:proofErr w:type="spellEnd"/>
          </w:p>
        </w:tc>
        <w:tc>
          <w:tcPr>
            <w:tcW w:w="6208" w:type="dxa"/>
            <w:tcBorders>
              <w:bottom w:val="single" w:sz="12" w:space="0" w:color="auto"/>
            </w:tcBorders>
          </w:tcPr>
          <w:p w14:paraId="65ED0BD0" w14:textId="77777777" w:rsidR="00AF7C58" w:rsidRPr="00C86D57" w:rsidRDefault="00AF7C58" w:rsidP="00CB5D61">
            <w:pPr>
              <w:tabs>
                <w:tab w:val="clear" w:pos="1247"/>
                <w:tab w:val="clear" w:pos="1814"/>
                <w:tab w:val="clear" w:pos="2381"/>
                <w:tab w:val="clear" w:pos="2948"/>
                <w:tab w:val="clear" w:pos="3515"/>
              </w:tabs>
              <w:spacing w:before="40" w:after="40"/>
            </w:pPr>
            <w:r w:rsidRPr="00C86D57">
              <w:rPr>
                <w:sz w:val="18"/>
                <w:szCs w:val="18"/>
              </w:rPr>
              <w:t>Установки для обработки отходов</w:t>
            </w:r>
          </w:p>
        </w:tc>
      </w:tr>
    </w:tbl>
    <w:p w14:paraId="4430C5C2"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before="60" w:after="60"/>
        <w:ind w:left="1247"/>
        <w:rPr>
          <w:sz w:val="18"/>
          <w:szCs w:val="18"/>
        </w:rPr>
      </w:pPr>
      <w:r w:rsidRPr="00C86D57">
        <w:rPr>
          <w:sz w:val="18"/>
          <w:szCs w:val="18"/>
          <w:vertAlign w:val="superscript"/>
        </w:rPr>
        <w:t>a</w:t>
      </w:r>
      <w:r w:rsidRPr="00C86D57">
        <w:rPr>
          <w:sz w:val="18"/>
          <w:szCs w:val="18"/>
        </w:rPr>
        <w:tab/>
        <w:t>Отходы, перечисленные в данной таблице, считаются ртутными отходами в случае превышения пороговых значений. Не указанные в таблице отходы, для которых характерно превышение установленных пороговых значений, также считаются ртутными отходами.</w:t>
      </w:r>
    </w:p>
    <w:p w14:paraId="1E1F70BB"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b</w:t>
      </w:r>
      <w:r w:rsidRPr="00C86D57">
        <w:rPr>
          <w:sz w:val="18"/>
          <w:szCs w:val="18"/>
        </w:rPr>
        <w:tab/>
        <w:t>Объект или вид деятельности, являющийся вероятным источником образования или накопления отходов.</w:t>
      </w:r>
    </w:p>
    <w:p w14:paraId="373473D3"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c</w:t>
      </w:r>
      <w:r w:rsidRPr="00C86D57">
        <w:rPr>
          <w:sz w:val="18"/>
          <w:szCs w:val="18"/>
        </w:rPr>
        <w:tab/>
        <w:t>Включая фильтры и активированный уголь.</w:t>
      </w:r>
    </w:p>
    <w:p w14:paraId="724C40D6"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d</w:t>
      </w:r>
      <w:r w:rsidRPr="00C86D57">
        <w:rPr>
          <w:sz w:val="18"/>
          <w:szCs w:val="18"/>
        </w:rPr>
        <w:tab/>
        <w:t>Включая фильтры и смолы.</w:t>
      </w:r>
    </w:p>
    <w:p w14:paraId="7260541D"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e</w:t>
      </w:r>
      <w:r w:rsidRPr="00C86D57">
        <w:rPr>
          <w:sz w:val="18"/>
          <w:szCs w:val="18"/>
        </w:rPr>
        <w:tab/>
        <w:t>Загрязненная почва, вывозимая с объекта, считается отходами.</w:t>
      </w:r>
    </w:p>
    <w:p w14:paraId="7487DED5"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f</w:t>
      </w:r>
      <w:r w:rsidRPr="00C86D57">
        <w:rPr>
          <w:sz w:val="18"/>
          <w:szCs w:val="18"/>
        </w:rPr>
        <w:tab/>
      </w:r>
      <w:proofErr w:type="spellStart"/>
      <w:r w:rsidRPr="00C86D57">
        <w:rPr>
          <w:sz w:val="18"/>
          <w:szCs w:val="18"/>
        </w:rPr>
        <w:t>Ртутнооксидные</w:t>
      </w:r>
      <w:proofErr w:type="spellEnd"/>
      <w:r w:rsidRPr="00C86D57">
        <w:rPr>
          <w:sz w:val="18"/>
          <w:szCs w:val="18"/>
        </w:rPr>
        <w:t xml:space="preserve"> элементы, установки рекуперации ртути (ретортного типа), отработанные катализаторы, отходы, связанные с выводом из эксплуатации и сносом объектов, индивидуальные защитные средства, средства устранения разливов ртути и т.д. </w:t>
      </w:r>
    </w:p>
    <w:p w14:paraId="1B7C8CCA"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g</w:t>
      </w:r>
      <w:r w:rsidRPr="00C86D57">
        <w:rPr>
          <w:sz w:val="18"/>
          <w:szCs w:val="18"/>
        </w:rPr>
        <w:tab/>
        <w:t>Остаточные вещества, мусор, связанный со сносом объектов, и т.д.</w:t>
      </w:r>
    </w:p>
    <w:p w14:paraId="1431DB28"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t>h</w:t>
      </w:r>
      <w:r w:rsidRPr="00C86D57">
        <w:rPr>
          <w:sz w:val="18"/>
          <w:szCs w:val="18"/>
        </w:rPr>
        <w:tab/>
        <w:t>Накипь, удаленная из труб и оборудования для очистки труб, и т.д.</w:t>
      </w:r>
    </w:p>
    <w:p w14:paraId="57B142BB" w14:textId="77777777" w:rsidR="00AF7C58" w:rsidRPr="00C86D57" w:rsidRDefault="00AF7C58" w:rsidP="00AF7C58">
      <w:pPr>
        <w:pStyle w:val="Normal-pool"/>
        <w:tabs>
          <w:tab w:val="clear" w:pos="1247"/>
          <w:tab w:val="clear" w:pos="1814"/>
          <w:tab w:val="clear" w:pos="2381"/>
          <w:tab w:val="clear" w:pos="2948"/>
          <w:tab w:val="clear" w:pos="3515"/>
          <w:tab w:val="clear" w:pos="4082"/>
        </w:tabs>
        <w:spacing w:after="60"/>
        <w:ind w:left="1247"/>
        <w:rPr>
          <w:sz w:val="18"/>
          <w:szCs w:val="18"/>
        </w:rPr>
      </w:pPr>
      <w:r w:rsidRPr="00C86D57">
        <w:rPr>
          <w:sz w:val="18"/>
          <w:szCs w:val="18"/>
          <w:vertAlign w:val="superscript"/>
        </w:rPr>
        <w:lastRenderedPageBreak/>
        <w:t>i</w:t>
      </w:r>
      <w:r w:rsidRPr="00C86D57">
        <w:rPr>
          <w:sz w:val="18"/>
          <w:szCs w:val="18"/>
        </w:rPr>
        <w:tab/>
        <w:t>Отходы, прошедшие обработку в целях стабилизации/отверждения ртути в отходах, люминесцентных покрытиях, металлах и стекле.</w:t>
      </w:r>
    </w:p>
    <w:p w14:paraId="74DCC1FF" w14:textId="77777777" w:rsidR="00AF7C58" w:rsidRPr="00AF7C58" w:rsidRDefault="00AF7C58" w:rsidP="003D1E1C">
      <w:pPr>
        <w:tabs>
          <w:tab w:val="clear" w:pos="1247"/>
          <w:tab w:val="clear" w:pos="1814"/>
          <w:tab w:val="clear" w:pos="2381"/>
          <w:tab w:val="clear" w:pos="2948"/>
          <w:tab w:val="clear" w:pos="3515"/>
        </w:tabs>
        <w:spacing w:before="360" w:after="240"/>
        <w:ind w:left="1247" w:right="567"/>
        <w:rPr>
          <w:b/>
          <w:bCs/>
          <w:sz w:val="28"/>
          <w:szCs w:val="28"/>
        </w:rPr>
      </w:pPr>
    </w:p>
    <w:sectPr w:rsidR="00AF7C58" w:rsidRPr="00AF7C58"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A0FEC" w14:textId="77777777" w:rsidR="00F81C0E" w:rsidRDefault="00F81C0E">
      <w:r>
        <w:separator/>
      </w:r>
    </w:p>
  </w:endnote>
  <w:endnote w:type="continuationSeparator" w:id="0">
    <w:p w14:paraId="0351DD85" w14:textId="77777777" w:rsidR="00F81C0E" w:rsidRDefault="00F8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74191" w14:textId="77777777" w:rsidR="00F81C0E" w:rsidRDefault="00F81C0E" w:rsidP="00851756">
      <w:pPr>
        <w:spacing w:before="60"/>
        <w:ind w:left="624"/>
      </w:pPr>
      <w:r>
        <w:separator/>
      </w:r>
    </w:p>
  </w:footnote>
  <w:footnote w:type="continuationSeparator" w:id="0">
    <w:p w14:paraId="35E3AF1B" w14:textId="77777777" w:rsidR="00F81C0E" w:rsidRDefault="00F81C0E">
      <w:r>
        <w:continuationSeparator/>
      </w:r>
    </w:p>
  </w:footnote>
  <w:footnote w:id="1">
    <w:p w14:paraId="4659D86D" w14:textId="77777777" w:rsidR="00AF7C58" w:rsidRPr="00320402" w:rsidRDefault="00AF7C58" w:rsidP="00AF7C58">
      <w:pPr>
        <w:pStyle w:val="FootnoteText"/>
        <w:tabs>
          <w:tab w:val="clear" w:pos="1247"/>
          <w:tab w:val="clear" w:pos="1814"/>
          <w:tab w:val="clear" w:pos="2381"/>
          <w:tab w:val="clear" w:pos="2948"/>
          <w:tab w:val="clear" w:pos="3515"/>
          <w:tab w:val="clear" w:pos="4082"/>
        </w:tabs>
        <w:rPr>
          <w:szCs w:val="18"/>
          <w:lang w:val="en-GB"/>
        </w:rPr>
      </w:pPr>
      <w:r w:rsidRPr="00320402">
        <w:rPr>
          <w:rStyle w:val="FootnoteReference"/>
          <w:sz w:val="18"/>
          <w:lang w:val="en-GB"/>
        </w:rPr>
        <w:t>2</w:t>
      </w:r>
      <w:r w:rsidRPr="00320402">
        <w:rPr>
          <w:szCs w:val="18"/>
          <w:lang w:val="en-GB"/>
        </w:rPr>
        <w:tab/>
      </w:r>
      <w:r w:rsidRPr="00320402">
        <w:rPr>
          <w:szCs w:val="18"/>
          <w:lang w:val="en-US"/>
        </w:rPr>
        <w:t>UNEP</w:t>
      </w:r>
      <w:r w:rsidRPr="00320402">
        <w:rPr>
          <w:szCs w:val="18"/>
          <w:lang w:val="en-GB"/>
        </w:rPr>
        <w:t>/</w:t>
      </w:r>
      <w:r w:rsidRPr="00320402">
        <w:rPr>
          <w:szCs w:val="18"/>
          <w:lang w:val="en-US"/>
        </w:rPr>
        <w:t>CHW</w:t>
      </w:r>
      <w:r w:rsidRPr="00320402">
        <w:rPr>
          <w:szCs w:val="18"/>
          <w:lang w:val="en-GB"/>
        </w:rPr>
        <w:t>.12/5/</w:t>
      </w:r>
      <w:r w:rsidRPr="00320402">
        <w:rPr>
          <w:szCs w:val="18"/>
          <w:lang w:val="en-US"/>
        </w:rPr>
        <w:t>Add</w:t>
      </w:r>
      <w:r w:rsidRPr="00320402">
        <w:rPr>
          <w:szCs w:val="18"/>
          <w:lang w:val="en-GB"/>
        </w:rPr>
        <w:t>.8/</w:t>
      </w:r>
      <w:r w:rsidRPr="00320402">
        <w:rPr>
          <w:szCs w:val="18"/>
          <w:lang w:val="en-US"/>
        </w:rPr>
        <w:t>Rev</w:t>
      </w:r>
      <w:r w:rsidRPr="00320402">
        <w:rPr>
          <w:szCs w:val="18"/>
          <w:lang w:val="en-GB"/>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6AC17EA6" w:rsidR="00503842" w:rsidRPr="00942112" w:rsidRDefault="00503842" w:rsidP="000A2D09">
    <w:pPr>
      <w:pStyle w:val="Header"/>
      <w:tabs>
        <w:tab w:val="clear" w:pos="1247"/>
        <w:tab w:val="clear" w:pos="4536"/>
        <w:tab w:val="clear" w:pos="9072"/>
      </w:tabs>
      <w:rPr>
        <w:szCs w:val="18"/>
        <w:lang w:val="en-US"/>
      </w:rPr>
    </w:pPr>
    <w:r>
      <w:rPr>
        <w:lang w:val="en-US"/>
      </w:rPr>
      <w:t>UNEP/MC/COP.3/</w:t>
    </w:r>
    <w:r w:rsidR="00801B64">
      <w:rPr>
        <w:lang w:val="en-US"/>
      </w:rPr>
      <w:t>Dec.</w:t>
    </w:r>
    <w:r w:rsidR="00AF7C58">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418843C4" w:rsidR="00503842" w:rsidRPr="00942112" w:rsidRDefault="00503842" w:rsidP="00F1712F">
    <w:pPr>
      <w:pStyle w:val="Header"/>
      <w:tabs>
        <w:tab w:val="clear" w:pos="1247"/>
        <w:tab w:val="clear" w:pos="4536"/>
        <w:tab w:val="clear" w:pos="9072"/>
      </w:tabs>
      <w:jc w:val="right"/>
      <w:rPr>
        <w:szCs w:val="18"/>
        <w:lang w:val="en-US"/>
      </w:rPr>
    </w:pPr>
    <w:r>
      <w:rPr>
        <w:lang w:val="en-US"/>
      </w:rPr>
      <w:t>UNEP/MC/COP.3/</w:t>
    </w:r>
    <w:r w:rsidR="00801B64">
      <w:rPr>
        <w:lang w:val="en-US"/>
      </w:rPr>
      <w:t>Dec.</w:t>
    </w:r>
    <w:r w:rsidR="00AF7C58">
      <w:rPr>
        <w:lang w:val="en-U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59D"/>
    <w:rsid w:val="00133418"/>
    <w:rsid w:val="00136187"/>
    <w:rsid w:val="00141A55"/>
    <w:rsid w:val="0014293F"/>
    <w:rsid w:val="0014397D"/>
    <w:rsid w:val="001446A3"/>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07DF"/>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64E6"/>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64C"/>
    <w:rsid w:val="004822B7"/>
    <w:rsid w:val="00483E03"/>
    <w:rsid w:val="004844FA"/>
    <w:rsid w:val="00490473"/>
    <w:rsid w:val="004918A9"/>
    <w:rsid w:val="0049469E"/>
    <w:rsid w:val="004A2217"/>
    <w:rsid w:val="004A24F9"/>
    <w:rsid w:val="004A42E1"/>
    <w:rsid w:val="004A6D96"/>
    <w:rsid w:val="004A7DDC"/>
    <w:rsid w:val="004B162C"/>
    <w:rsid w:val="004B2ABE"/>
    <w:rsid w:val="004B50B2"/>
    <w:rsid w:val="004C3DBE"/>
    <w:rsid w:val="004C5C96"/>
    <w:rsid w:val="004D06A4"/>
    <w:rsid w:val="004D1AEC"/>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76D3E"/>
    <w:rsid w:val="00A8048B"/>
    <w:rsid w:val="00A80611"/>
    <w:rsid w:val="00A84544"/>
    <w:rsid w:val="00A85846"/>
    <w:rsid w:val="00A9094A"/>
    <w:rsid w:val="00A91D38"/>
    <w:rsid w:val="00A92050"/>
    <w:rsid w:val="00A95BA5"/>
    <w:rsid w:val="00AA0040"/>
    <w:rsid w:val="00AA0FD7"/>
    <w:rsid w:val="00AA2EC0"/>
    <w:rsid w:val="00AA5BF4"/>
    <w:rsid w:val="00AB102F"/>
    <w:rsid w:val="00AB2615"/>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AF7C58"/>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7581"/>
    <w:rsid w:val="00C6769E"/>
    <w:rsid w:val="00C71970"/>
    <w:rsid w:val="00C724EE"/>
    <w:rsid w:val="00C75781"/>
    <w:rsid w:val="00C771A9"/>
    <w:rsid w:val="00C80D5A"/>
    <w:rsid w:val="00C8293F"/>
    <w:rsid w:val="00C83220"/>
    <w:rsid w:val="00C84759"/>
    <w:rsid w:val="00C854BD"/>
    <w:rsid w:val="00C870D8"/>
    <w:rsid w:val="00C87AAA"/>
    <w:rsid w:val="00C87EEF"/>
    <w:rsid w:val="00C93753"/>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3D7C"/>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0F0A"/>
    <w:rsid w:val="00F5416A"/>
    <w:rsid w:val="00F650C3"/>
    <w:rsid w:val="00F65D85"/>
    <w:rsid w:val="00F6700B"/>
    <w:rsid w:val="00F700A9"/>
    <w:rsid w:val="00F742AB"/>
    <w:rsid w:val="00F769FD"/>
    <w:rsid w:val="00F8091E"/>
    <w:rsid w:val="00F81C0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7126891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4.xml><?xml version="1.0" encoding="utf-8"?>
<ds:datastoreItem xmlns:ds="http://schemas.openxmlformats.org/officeDocument/2006/customXml" ds:itemID="{2C0E3D4E-A889-497B-A6CD-D7C8E924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2305</Words>
  <Characters>13144</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2020-11-09T11:54:00Z</cp:lastPrinted>
  <dcterms:created xsi:type="dcterms:W3CDTF">2020-11-06T11:02:00Z</dcterms:created>
  <dcterms:modified xsi:type="dcterms:W3CDTF">2020-11-09T11:54:00Z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