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8"/>
        <w:gridCol w:w="4643"/>
        <w:gridCol w:w="3335"/>
      </w:tblGrid>
      <w:tr w:rsidR="002A2EA6" w:rsidRPr="002A2EA6" w14:paraId="4B9F0F9B" w14:textId="77777777" w:rsidTr="00A971D0">
        <w:trPr>
          <w:cantSplit/>
          <w:trHeight w:val="680"/>
          <w:jc w:val="right"/>
        </w:trPr>
        <w:tc>
          <w:tcPr>
            <w:tcW w:w="1518" w:type="dxa"/>
          </w:tcPr>
          <w:p w14:paraId="2A9B9F9D" w14:textId="43799AB8" w:rsidR="00032E4E" w:rsidRPr="002A2EA6" w:rsidRDefault="00032E4E" w:rsidP="4AD2ABB5">
            <w:pPr>
              <w:rPr>
                <w:rFonts w:ascii="Univers" w:hAnsi="Univers"/>
                <w:b/>
                <w:bCs/>
                <w:sz w:val="27"/>
                <w:szCs w:val="27"/>
              </w:rPr>
            </w:pPr>
            <w:r w:rsidRPr="002A2EA6">
              <w:rPr>
                <w:rFonts w:ascii="Arial" w:hAnsi="Arial" w:cs="Arial"/>
                <w:b/>
                <w:bCs/>
                <w:sz w:val="27"/>
                <w:szCs w:val="27"/>
              </w:rPr>
              <w:t>NATIONS</w:t>
            </w:r>
            <w:r w:rsidRPr="002A2EA6">
              <w:br/>
            </w:r>
            <w:r w:rsidR="00FD27BC" w:rsidRPr="002A2EA6">
              <w:rPr>
                <w:rFonts w:ascii="Arial" w:hAnsi="Arial" w:cs="Arial"/>
                <w:b/>
                <w:bCs/>
                <w:sz w:val="27"/>
                <w:szCs w:val="27"/>
              </w:rPr>
              <w:t>UNIES</w:t>
            </w:r>
          </w:p>
        </w:tc>
        <w:tc>
          <w:tcPr>
            <w:tcW w:w="4643" w:type="dxa"/>
          </w:tcPr>
          <w:p w14:paraId="2F47229A" w14:textId="77777777" w:rsidR="00032E4E" w:rsidRPr="002A2EA6" w:rsidRDefault="00032E4E" w:rsidP="4AD2ABB5">
            <w:pPr>
              <w:rPr>
                <w:rFonts w:ascii="Univers" w:hAnsi="Univers"/>
                <w:b/>
                <w:bCs/>
                <w:sz w:val="27"/>
                <w:szCs w:val="27"/>
              </w:rPr>
            </w:pPr>
          </w:p>
        </w:tc>
        <w:tc>
          <w:tcPr>
            <w:tcW w:w="3335" w:type="dxa"/>
          </w:tcPr>
          <w:p w14:paraId="57073C3F" w14:textId="77777777" w:rsidR="00032E4E" w:rsidRPr="002A2EA6" w:rsidRDefault="00787688" w:rsidP="4AD2ABB5">
            <w:pPr>
              <w:jc w:val="right"/>
              <w:rPr>
                <w:rFonts w:ascii="Arial" w:hAnsi="Arial" w:cs="Arial"/>
                <w:b/>
                <w:bCs/>
                <w:sz w:val="64"/>
                <w:szCs w:val="64"/>
              </w:rPr>
            </w:pPr>
            <w:r w:rsidRPr="002A2EA6">
              <w:rPr>
                <w:rFonts w:ascii="Arial" w:hAnsi="Arial" w:cs="Arial"/>
                <w:b/>
                <w:bCs/>
                <w:sz w:val="64"/>
                <w:szCs w:val="64"/>
              </w:rPr>
              <w:t>MC</w:t>
            </w:r>
          </w:p>
        </w:tc>
      </w:tr>
      <w:tr w:rsidR="002A2EA6" w:rsidRPr="002A2EA6" w14:paraId="0DEAC680" w14:textId="77777777" w:rsidTr="4AD2ABB5">
        <w:trPr>
          <w:cantSplit/>
          <w:trHeight w:val="281"/>
          <w:jc w:val="right"/>
        </w:trPr>
        <w:tc>
          <w:tcPr>
            <w:tcW w:w="1518" w:type="dxa"/>
            <w:tcBorders>
              <w:bottom w:val="single" w:sz="4" w:space="0" w:color="auto"/>
            </w:tcBorders>
          </w:tcPr>
          <w:p w14:paraId="30269B88" w14:textId="77777777" w:rsidR="00032E4E" w:rsidRPr="002A2EA6" w:rsidRDefault="00032E4E" w:rsidP="4AD2ABB5">
            <w:pPr>
              <w:rPr>
                <w:sz w:val="18"/>
                <w:szCs w:val="18"/>
              </w:rPr>
            </w:pPr>
          </w:p>
        </w:tc>
        <w:tc>
          <w:tcPr>
            <w:tcW w:w="4643" w:type="dxa"/>
            <w:tcBorders>
              <w:bottom w:val="single" w:sz="4" w:space="0" w:color="auto"/>
            </w:tcBorders>
          </w:tcPr>
          <w:p w14:paraId="54296B4D" w14:textId="77777777" w:rsidR="00032E4E" w:rsidRPr="002A2EA6" w:rsidRDefault="00032E4E" w:rsidP="4AD2ABB5">
            <w:pPr>
              <w:rPr>
                <w:rFonts w:ascii="Univers" w:hAnsi="Univers"/>
                <w:b/>
                <w:bCs/>
                <w:sz w:val="18"/>
                <w:szCs w:val="18"/>
              </w:rPr>
            </w:pPr>
          </w:p>
        </w:tc>
        <w:tc>
          <w:tcPr>
            <w:tcW w:w="3335" w:type="dxa"/>
            <w:tcBorders>
              <w:bottom w:val="single" w:sz="4" w:space="0" w:color="auto"/>
            </w:tcBorders>
          </w:tcPr>
          <w:p w14:paraId="540639F8" w14:textId="1908E82E" w:rsidR="00032E4E" w:rsidRPr="002A2EA6" w:rsidRDefault="00032E4E" w:rsidP="4AD2ABB5">
            <w:r w:rsidRPr="002A2EA6">
              <w:rPr>
                <w:b/>
                <w:bCs/>
                <w:sz w:val="28"/>
                <w:szCs w:val="28"/>
              </w:rPr>
              <w:t>UNEP</w:t>
            </w:r>
            <w:r w:rsidR="00787688" w:rsidRPr="002A2EA6">
              <w:rPr>
                <w:b/>
                <w:bCs/>
                <w:sz w:val="28"/>
                <w:szCs w:val="28"/>
              </w:rPr>
              <w:t>/</w:t>
            </w:r>
            <w:r w:rsidR="00787688" w:rsidRPr="002A2EA6">
              <w:t>MC</w:t>
            </w:r>
            <w:r w:rsidRPr="002A2EA6">
              <w:t>/</w:t>
            </w:r>
            <w:r w:rsidR="00871232" w:rsidRPr="002A2EA6">
              <w:t>COP.</w:t>
            </w:r>
            <w:r w:rsidR="007A517A" w:rsidRPr="002A2EA6">
              <w:t>3</w:t>
            </w:r>
            <w:r w:rsidRPr="002A2EA6">
              <w:t>/</w:t>
            </w:r>
            <w:bookmarkStart w:id="0" w:name="OLE_LINK1"/>
            <w:bookmarkStart w:id="1" w:name="OLE_LINK2"/>
            <w:bookmarkEnd w:id="0"/>
            <w:bookmarkEnd w:id="1"/>
            <w:r w:rsidR="00C54317">
              <w:t>Dec.</w:t>
            </w:r>
            <w:r w:rsidR="003A027D">
              <w:t>5</w:t>
            </w:r>
            <w:bookmarkStart w:id="2" w:name="_GoBack"/>
            <w:bookmarkEnd w:id="2"/>
          </w:p>
        </w:tc>
      </w:tr>
      <w:bookmarkStart w:id="3" w:name="_1021710482"/>
      <w:bookmarkStart w:id="4" w:name="_1021710510"/>
      <w:bookmarkEnd w:id="3"/>
      <w:bookmarkEnd w:id="4"/>
      <w:tr w:rsidR="002A2EA6" w:rsidRPr="002A2EA6" w14:paraId="34AA74B4" w14:textId="77777777" w:rsidTr="4AD2ABB5">
        <w:trPr>
          <w:cantSplit/>
          <w:trHeight w:val="2549"/>
          <w:jc w:val="right"/>
        </w:trPr>
        <w:tc>
          <w:tcPr>
            <w:tcW w:w="1518" w:type="dxa"/>
            <w:tcBorders>
              <w:top w:val="single" w:sz="4" w:space="0" w:color="auto"/>
              <w:bottom w:val="single" w:sz="24" w:space="0" w:color="auto"/>
            </w:tcBorders>
          </w:tcPr>
          <w:p w14:paraId="02CDC318" w14:textId="77777777" w:rsidR="00032E4E" w:rsidRPr="002A2EA6" w:rsidRDefault="00032E4E" w:rsidP="00CC2FBB">
            <w:r w:rsidRPr="002A2EA6">
              <w:rPr>
                <w:noProof/>
              </w:rPr>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1.25pt" o:ole="" fillcolor="window">
                  <v:imagedata r:id="rId11" o:title=""/>
                </v:shape>
                <o:OLEObject Type="Embed" ProgID="Word.Picture.8" ShapeID="_x0000_i1025" DrawAspect="Content" ObjectID="_1666179417" r:id="rId12"/>
              </w:object>
            </w:r>
            <w:r w:rsidR="00011A16" w:rsidRPr="002A2EA6">
              <w:rPr>
                <w:noProof/>
                <w:lang w:eastAsia="en-GB"/>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3" w:type="dxa"/>
            <w:tcBorders>
              <w:top w:val="single" w:sz="4" w:space="0" w:color="auto"/>
              <w:bottom w:val="single" w:sz="24" w:space="0" w:color="auto"/>
            </w:tcBorders>
          </w:tcPr>
          <w:p w14:paraId="2AC211BD" w14:textId="3A453A75" w:rsidR="00032E4E" w:rsidRPr="002A2EA6" w:rsidRDefault="00032E4E" w:rsidP="4AD2ABB5">
            <w:pPr>
              <w:spacing w:before="1200"/>
              <w:rPr>
                <w:rFonts w:ascii="Arial" w:hAnsi="Arial" w:cs="Arial"/>
                <w:b/>
                <w:bCs/>
                <w:sz w:val="28"/>
                <w:szCs w:val="28"/>
              </w:rPr>
            </w:pPr>
            <w:r w:rsidRPr="002A2EA6">
              <w:rPr>
                <w:rFonts w:ascii="Arial" w:hAnsi="Arial" w:cs="Arial"/>
                <w:b/>
                <w:bCs/>
                <w:sz w:val="32"/>
                <w:szCs w:val="32"/>
              </w:rPr>
              <w:t>Programme</w:t>
            </w:r>
            <w:r w:rsidR="00654FC3">
              <w:rPr>
                <w:rFonts w:ascii="Arial" w:hAnsi="Arial" w:cs="Arial"/>
                <w:b/>
                <w:bCs/>
                <w:sz w:val="32"/>
                <w:szCs w:val="32"/>
              </w:rPr>
              <w:t xml:space="preserve"> </w:t>
            </w:r>
            <w:r w:rsidRPr="002A2EA6">
              <w:br/>
            </w:r>
            <w:r w:rsidR="00FD27BC" w:rsidRPr="002A2EA6">
              <w:rPr>
                <w:rFonts w:ascii="Arial" w:hAnsi="Arial" w:cs="Arial"/>
                <w:b/>
                <w:bCs/>
                <w:sz w:val="32"/>
                <w:szCs w:val="32"/>
              </w:rPr>
              <w:t>des Nations Unies</w:t>
            </w:r>
            <w:r w:rsidR="00654FC3">
              <w:rPr>
                <w:rFonts w:ascii="Arial" w:hAnsi="Arial" w:cs="Arial"/>
                <w:b/>
                <w:bCs/>
                <w:sz w:val="32"/>
                <w:szCs w:val="32"/>
              </w:rPr>
              <w:t xml:space="preserve"> </w:t>
            </w:r>
            <w:r w:rsidRPr="002A2EA6">
              <w:br/>
            </w:r>
            <w:r w:rsidR="00FD27BC" w:rsidRPr="002A2EA6">
              <w:rPr>
                <w:rFonts w:ascii="Arial" w:hAnsi="Arial" w:cs="Arial"/>
                <w:b/>
                <w:bCs/>
                <w:sz w:val="32"/>
                <w:szCs w:val="32"/>
              </w:rPr>
              <w:t>pour l</w:t>
            </w:r>
            <w:r w:rsidR="00CA4DAC">
              <w:rPr>
                <w:rFonts w:ascii="Arial" w:hAnsi="Arial" w:cs="Arial"/>
                <w:b/>
                <w:bCs/>
                <w:sz w:val="32"/>
                <w:szCs w:val="32"/>
              </w:rPr>
              <w:t>’</w:t>
            </w:r>
            <w:r w:rsidR="00FD27BC" w:rsidRPr="002A2EA6">
              <w:rPr>
                <w:rFonts w:ascii="Arial" w:hAnsi="Arial" w:cs="Arial"/>
                <w:b/>
                <w:bCs/>
                <w:sz w:val="32"/>
                <w:szCs w:val="32"/>
              </w:rPr>
              <w:t>environnement</w:t>
            </w:r>
          </w:p>
        </w:tc>
        <w:tc>
          <w:tcPr>
            <w:tcW w:w="3335" w:type="dxa"/>
            <w:tcBorders>
              <w:top w:val="single" w:sz="4" w:space="0" w:color="auto"/>
              <w:bottom w:val="single" w:sz="24" w:space="0" w:color="auto"/>
            </w:tcBorders>
          </w:tcPr>
          <w:p w14:paraId="722F44F8" w14:textId="22632B77" w:rsidR="00032E4E" w:rsidRPr="002A2EA6" w:rsidRDefault="00FD27BC" w:rsidP="4AD2ABB5">
            <w:pPr>
              <w:spacing w:before="120"/>
            </w:pPr>
            <w:proofErr w:type="spellStart"/>
            <w:r w:rsidRPr="002A2EA6">
              <w:t>Distr</w:t>
            </w:r>
            <w:proofErr w:type="spellEnd"/>
            <w:r w:rsidRPr="002A2EA6">
              <w:t>.</w:t>
            </w:r>
            <w:r w:rsidR="006A0F16" w:rsidRPr="002A2EA6">
              <w:t> </w:t>
            </w:r>
            <w:proofErr w:type="gramStart"/>
            <w:r w:rsidR="027992BE" w:rsidRPr="002A2EA6">
              <w:t>générale</w:t>
            </w:r>
            <w:proofErr w:type="gramEnd"/>
            <w:r w:rsidR="009F4431" w:rsidRPr="002A2EA6">
              <w:t xml:space="preserve"> </w:t>
            </w:r>
            <w:r w:rsidRPr="002A2EA6">
              <w:br/>
            </w:r>
            <w:r w:rsidR="0A184B18" w:rsidRPr="002A2EA6">
              <w:t>7</w:t>
            </w:r>
            <w:r w:rsidR="006A0F16" w:rsidRPr="002A2EA6">
              <w:t> </w:t>
            </w:r>
            <w:r w:rsidR="0A184B18" w:rsidRPr="002A2EA6">
              <w:t>janvier 2020</w:t>
            </w:r>
          </w:p>
          <w:p w14:paraId="1A75CF9D" w14:textId="4BF39AEE" w:rsidR="00032E4E" w:rsidRPr="002A2EA6" w:rsidRDefault="00FD27BC" w:rsidP="4AD2ABB5">
            <w:pPr>
              <w:spacing w:before="240"/>
            </w:pPr>
            <w:r w:rsidRPr="002A2EA6">
              <w:t>Français</w:t>
            </w:r>
            <w:r w:rsidR="0095048C" w:rsidRPr="002A2EA6">
              <w:t xml:space="preserve"> </w:t>
            </w:r>
            <w:r w:rsidRPr="002A2EA6">
              <w:br/>
            </w:r>
            <w:r w:rsidR="00032E4E" w:rsidRPr="002A2EA6">
              <w:t>Original</w:t>
            </w:r>
            <w:r w:rsidR="006A0F16" w:rsidRPr="002A2EA6">
              <w:t> </w:t>
            </w:r>
            <w:r w:rsidR="7A7F35F0" w:rsidRPr="002A2EA6">
              <w:t>:</w:t>
            </w:r>
            <w:r w:rsidRPr="002A2EA6">
              <w:t xml:space="preserve"> anglais</w:t>
            </w:r>
          </w:p>
        </w:tc>
      </w:tr>
    </w:tbl>
    <w:p w14:paraId="46484F0E" w14:textId="174A382B" w:rsidR="007A517A" w:rsidRPr="002A2EA6" w:rsidRDefault="007A517A" w:rsidP="007A517A">
      <w:pPr>
        <w:pStyle w:val="AATitle"/>
        <w:keepNext w:val="0"/>
        <w:keepLines w:val="0"/>
        <w:rPr>
          <w:lang w:val="fr-FR"/>
        </w:rPr>
      </w:pPr>
      <w:r w:rsidRPr="002A2EA6">
        <w:rPr>
          <w:lang w:val="fr-FR"/>
        </w:rPr>
        <w:t>Conférence des Parties à la Convention de</w:t>
      </w:r>
      <w:r w:rsidR="00232F4F" w:rsidRPr="002A2EA6">
        <w:rPr>
          <w:lang w:val="fr-FR"/>
        </w:rPr>
        <w:t> </w:t>
      </w:r>
      <w:r w:rsidRPr="002A2EA6">
        <w:rPr>
          <w:lang w:val="fr-FR"/>
        </w:rPr>
        <w:t>Minamata sur le mercure</w:t>
      </w:r>
    </w:p>
    <w:p w14:paraId="5F0D9690" w14:textId="28F80D87" w:rsidR="007A517A" w:rsidRPr="002A2EA6" w:rsidRDefault="007A517A" w:rsidP="007A517A">
      <w:pPr>
        <w:pStyle w:val="AATitle"/>
        <w:keepNext w:val="0"/>
        <w:keepLines w:val="0"/>
        <w:rPr>
          <w:lang w:val="fr-FR"/>
        </w:rPr>
      </w:pPr>
      <w:r w:rsidRPr="002A2EA6">
        <w:rPr>
          <w:lang w:val="fr-FR"/>
        </w:rPr>
        <w:t>Troisième</w:t>
      </w:r>
      <w:r w:rsidR="00232F4F" w:rsidRPr="002A2EA6">
        <w:rPr>
          <w:lang w:val="fr-FR"/>
        </w:rPr>
        <w:t> </w:t>
      </w:r>
      <w:r w:rsidRPr="002A2EA6">
        <w:rPr>
          <w:lang w:val="fr-FR"/>
        </w:rPr>
        <w:t>réunion</w:t>
      </w:r>
    </w:p>
    <w:p w14:paraId="27560148" w14:textId="5F4D62C4" w:rsidR="007A517A" w:rsidRPr="002A2EA6" w:rsidRDefault="007A517A" w:rsidP="007A517A">
      <w:pPr>
        <w:pStyle w:val="AATitle"/>
        <w:rPr>
          <w:b w:val="0"/>
          <w:lang w:val="fr-FR"/>
        </w:rPr>
      </w:pPr>
      <w:r w:rsidRPr="002A2EA6">
        <w:rPr>
          <w:b w:val="0"/>
          <w:lang w:val="fr-FR"/>
        </w:rPr>
        <w:t>Genève, 25</w:t>
      </w:r>
      <w:r w:rsidR="00E473D7" w:rsidRPr="002A2EA6">
        <w:rPr>
          <w:b w:val="0"/>
          <w:lang w:val="fr-FR"/>
        </w:rPr>
        <w:t>–</w:t>
      </w:r>
      <w:r w:rsidRPr="002A2EA6">
        <w:rPr>
          <w:b w:val="0"/>
          <w:lang w:val="fr-FR"/>
        </w:rPr>
        <w:t>29</w:t>
      </w:r>
      <w:r w:rsidR="0093585D" w:rsidRPr="002A2EA6">
        <w:rPr>
          <w:b w:val="0"/>
          <w:lang w:val="fr-FR"/>
        </w:rPr>
        <w:t> </w:t>
      </w:r>
      <w:r w:rsidRPr="002A2EA6">
        <w:rPr>
          <w:b w:val="0"/>
          <w:lang w:val="fr-FR"/>
        </w:rPr>
        <w:t>novembre 2019</w:t>
      </w:r>
    </w:p>
    <w:p w14:paraId="297C015F" w14:textId="0C8F7F32" w:rsidR="007A517A" w:rsidRPr="002A2EA6" w:rsidRDefault="00FA55CC" w:rsidP="00FE4C00">
      <w:pPr>
        <w:pStyle w:val="BBTitle"/>
        <w:rPr>
          <w:lang w:val="fr-FR"/>
        </w:rPr>
      </w:pPr>
      <w:r w:rsidRPr="00FA55CC">
        <w:rPr>
          <w:lang w:val="fr-FR"/>
        </w:rPr>
        <w:t>Décision adoptée par la troisième Conférence des Parties à la Convention de Minamata sur le mercure</w:t>
      </w:r>
    </w:p>
    <w:p w14:paraId="3B63CADC" w14:textId="1D9D3ED5" w:rsidR="002A2EA6" w:rsidRPr="002A2EA6" w:rsidRDefault="00FE4C00" w:rsidP="00C54317">
      <w:pPr>
        <w:pStyle w:val="CH1"/>
        <w:rPr>
          <w:rStyle w:val="DeltaViewInsertion"/>
          <w:color w:val="auto"/>
          <w:sz w:val="18"/>
          <w:szCs w:val="18"/>
          <w:lang w:val="fr-FR"/>
        </w:rPr>
      </w:pPr>
      <w:r w:rsidRPr="002A2EA6">
        <w:rPr>
          <w:lang w:val="fr-FR"/>
        </w:rPr>
        <w:tab/>
      </w:r>
      <w:r w:rsidRPr="002A2EA6">
        <w:rPr>
          <w:lang w:val="fr-FR"/>
        </w:rPr>
        <w:tab/>
      </w:r>
    </w:p>
    <w:p w14:paraId="2E9E018C" w14:textId="77777777" w:rsidR="003A027D" w:rsidRPr="00091854" w:rsidRDefault="002A2EA6" w:rsidP="003A027D">
      <w:pPr>
        <w:pStyle w:val="CH2"/>
        <w:rPr>
          <w:sz w:val="28"/>
          <w:szCs w:val="28"/>
          <w:lang w:val="fr-FR"/>
        </w:rPr>
      </w:pPr>
      <w:r w:rsidRPr="00091854">
        <w:rPr>
          <w:sz w:val="28"/>
          <w:szCs w:val="28"/>
          <w:lang w:val="fr-FR"/>
        </w:rPr>
        <w:tab/>
      </w:r>
      <w:bookmarkStart w:id="5" w:name="_DV_C676"/>
      <w:r w:rsidR="00AD1174" w:rsidRPr="00091854">
        <w:rPr>
          <w:sz w:val="28"/>
          <w:szCs w:val="28"/>
          <w:lang w:val="fr-FR"/>
        </w:rPr>
        <w:tab/>
      </w:r>
      <w:bookmarkStart w:id="6" w:name="_Toc39063353"/>
      <w:r w:rsidR="003A027D" w:rsidRPr="00091854">
        <w:rPr>
          <w:sz w:val="28"/>
          <w:szCs w:val="28"/>
          <w:lang w:val="fr-FR"/>
        </w:rPr>
        <w:t>MC-3/5 : Seuils applicables aux déchets de mercure</w:t>
      </w:r>
      <w:bookmarkEnd w:id="6"/>
    </w:p>
    <w:p w14:paraId="7EAE2F99" w14:textId="77777777" w:rsidR="003A027D" w:rsidRPr="002A2EA6" w:rsidRDefault="003A027D" w:rsidP="003A027D">
      <w:pPr>
        <w:pStyle w:val="NormalNonumber"/>
        <w:rPr>
          <w:i/>
          <w:iCs/>
          <w:lang w:val="fr-FR"/>
        </w:rPr>
      </w:pPr>
      <w:r w:rsidRPr="002A2EA6">
        <w:rPr>
          <w:lang w:val="fr-FR"/>
        </w:rPr>
        <w:tab/>
      </w:r>
      <w:r w:rsidRPr="002A2EA6">
        <w:rPr>
          <w:i/>
          <w:iCs/>
          <w:lang w:val="fr-FR"/>
        </w:rPr>
        <w:t>La Conférence des Parties,</w:t>
      </w:r>
    </w:p>
    <w:p w14:paraId="7B64F551" w14:textId="77777777" w:rsidR="003A027D" w:rsidRPr="002A2EA6" w:rsidRDefault="003A027D" w:rsidP="003A027D">
      <w:pPr>
        <w:pStyle w:val="NormalNonumber"/>
        <w:rPr>
          <w:lang w:val="fr-FR"/>
        </w:rPr>
      </w:pPr>
      <w:r w:rsidRPr="002A2EA6">
        <w:rPr>
          <w:i/>
          <w:lang w:val="fr-FR"/>
        </w:rPr>
        <w:tab/>
        <w:t xml:space="preserve">Accueillant avec satisfaction </w:t>
      </w:r>
      <w:r w:rsidRPr="002A2EA6">
        <w:rPr>
          <w:lang w:val="fr-FR"/>
        </w:rPr>
        <w:t>les résultats des travaux du groupe d</w:t>
      </w:r>
      <w:r>
        <w:rPr>
          <w:lang w:val="fr-FR"/>
        </w:rPr>
        <w:t>’</w:t>
      </w:r>
      <w:r w:rsidRPr="002A2EA6">
        <w:rPr>
          <w:lang w:val="fr-FR"/>
        </w:rPr>
        <w:t>experts techniques sur les seuils applicables aux déchets de mercure,</w:t>
      </w:r>
    </w:p>
    <w:p w14:paraId="6B2424A0" w14:textId="77777777" w:rsidR="003A027D" w:rsidRPr="002A2EA6" w:rsidRDefault="003A027D" w:rsidP="003A027D">
      <w:pPr>
        <w:pStyle w:val="NormalNonumber"/>
        <w:rPr>
          <w:lang w:val="fr-FR"/>
        </w:rPr>
      </w:pPr>
      <w:r w:rsidRPr="002A2EA6">
        <w:rPr>
          <w:i/>
          <w:lang w:val="fr-FR"/>
        </w:rPr>
        <w:tab/>
        <w:t xml:space="preserve">Prenant note </w:t>
      </w:r>
      <w:r w:rsidRPr="002A2EA6">
        <w:rPr>
          <w:lang w:val="fr-FR"/>
        </w:rPr>
        <w:t xml:space="preserve">de la décision BC-14/8 </w:t>
      </w:r>
      <w:r>
        <w:rPr>
          <w:lang w:val="fr-FR"/>
        </w:rPr>
        <w:t>(D</w:t>
      </w:r>
      <w:proofErr w:type="spellStart"/>
      <w:r>
        <w:t>irectives</w:t>
      </w:r>
      <w:proofErr w:type="spellEnd"/>
      <w:r>
        <w:t xml:space="preserve"> techniques sur la gestion écologiquement rationnelle des déchets constitués de mercure ou de composés du mercure, en contenant ou contaminés par ces substances), </w:t>
      </w:r>
      <w:r w:rsidRPr="002A2EA6">
        <w:rPr>
          <w:lang w:val="fr-FR"/>
        </w:rPr>
        <w:t xml:space="preserve">adoptée par la Conférence des Parties à la Convention de Bâle sur le contrôle des mouvements transfrontières de déchets dangereux et de leur élimination à sa quatorzième réunion, </w:t>
      </w:r>
    </w:p>
    <w:p w14:paraId="649E063C" w14:textId="77777777" w:rsidR="003A027D" w:rsidRPr="002A2EA6" w:rsidRDefault="003A027D" w:rsidP="003A027D">
      <w:pPr>
        <w:pStyle w:val="Normalnumber"/>
        <w:numPr>
          <w:ilvl w:val="0"/>
          <w:numId w:val="35"/>
        </w:numPr>
        <w:ind w:firstLine="567"/>
        <w:rPr>
          <w:rFonts w:eastAsia="MS PGothic"/>
          <w:lang w:val="fr-FR"/>
        </w:rPr>
      </w:pPr>
      <w:r w:rsidRPr="002A2EA6">
        <w:rPr>
          <w:i/>
          <w:lang w:val="fr-FR"/>
        </w:rPr>
        <w:t xml:space="preserve">Décide </w:t>
      </w:r>
      <w:r w:rsidRPr="002A2EA6">
        <w:rPr>
          <w:rFonts w:eastAsia="MS PGothic"/>
          <w:lang w:val="fr-FR"/>
        </w:rPr>
        <w:t>qu</w:t>
      </w:r>
      <w:r>
        <w:rPr>
          <w:rFonts w:eastAsia="MS PGothic"/>
          <w:lang w:val="fr-FR"/>
        </w:rPr>
        <w:t>’</w:t>
      </w:r>
      <w:r w:rsidRPr="002A2EA6">
        <w:rPr>
          <w:rFonts w:eastAsia="MS PGothic"/>
          <w:lang w:val="fr-FR"/>
        </w:rPr>
        <w:t>aucun seuil n</w:t>
      </w:r>
      <w:r>
        <w:rPr>
          <w:rFonts w:eastAsia="MS PGothic"/>
          <w:lang w:val="fr-FR"/>
        </w:rPr>
        <w:t>’</w:t>
      </w:r>
      <w:r w:rsidRPr="002A2EA6">
        <w:rPr>
          <w:rFonts w:eastAsia="MS PGothic"/>
          <w:lang w:val="fr-FR"/>
        </w:rPr>
        <w:t>a besoin d</w:t>
      </w:r>
      <w:r>
        <w:rPr>
          <w:rFonts w:eastAsia="MS PGothic"/>
          <w:lang w:val="fr-FR"/>
        </w:rPr>
        <w:t>’</w:t>
      </w:r>
      <w:r w:rsidRPr="002A2EA6">
        <w:rPr>
          <w:rFonts w:eastAsia="MS PGothic"/>
          <w:lang w:val="fr-FR"/>
        </w:rPr>
        <w:t>être établi pour les déchets de mercure relevant de l</w:t>
      </w:r>
      <w:r>
        <w:rPr>
          <w:rFonts w:eastAsia="MS PGothic"/>
          <w:lang w:val="fr-FR"/>
        </w:rPr>
        <w:t>’</w:t>
      </w:r>
      <w:r w:rsidRPr="002A2EA6">
        <w:rPr>
          <w:rFonts w:eastAsia="MS PGothic"/>
          <w:lang w:val="fr-FR"/>
        </w:rPr>
        <w:t>alinéa 2 a) de l</w:t>
      </w:r>
      <w:r>
        <w:rPr>
          <w:rFonts w:eastAsia="MS PGothic"/>
          <w:lang w:val="fr-FR"/>
        </w:rPr>
        <w:t>’</w:t>
      </w:r>
      <w:r w:rsidRPr="002A2EA6">
        <w:rPr>
          <w:rFonts w:eastAsia="MS PGothic"/>
          <w:lang w:val="fr-FR"/>
        </w:rPr>
        <w:t>article 11 et que les déchets énumérés dans le tableau 1 de l</w:t>
      </w:r>
      <w:r>
        <w:rPr>
          <w:rFonts w:eastAsia="MS PGothic"/>
          <w:lang w:val="fr-FR"/>
        </w:rPr>
        <w:t>’</w:t>
      </w:r>
      <w:r w:rsidRPr="002A2EA6">
        <w:rPr>
          <w:rFonts w:eastAsia="MS PGothic"/>
          <w:lang w:val="fr-FR"/>
        </w:rPr>
        <w:t>annexe à la présente décision sont considérés comme des déchets de mercure ;</w:t>
      </w:r>
    </w:p>
    <w:p w14:paraId="1D620C3B" w14:textId="77777777" w:rsidR="003A027D" w:rsidRPr="002A2EA6" w:rsidRDefault="003A027D" w:rsidP="003A027D">
      <w:pPr>
        <w:pStyle w:val="Normalnumber"/>
        <w:numPr>
          <w:ilvl w:val="0"/>
          <w:numId w:val="35"/>
        </w:numPr>
        <w:ind w:firstLine="567"/>
        <w:rPr>
          <w:rFonts w:eastAsia="MS PGothic"/>
          <w:lang w:val="fr-FR"/>
        </w:rPr>
      </w:pPr>
      <w:r w:rsidRPr="002A2EA6">
        <w:rPr>
          <w:rFonts w:eastAsia="MS PGothic"/>
          <w:i/>
          <w:lang w:val="fr-FR"/>
        </w:rPr>
        <w:t xml:space="preserve">Décide également </w:t>
      </w:r>
      <w:r w:rsidRPr="002A2EA6">
        <w:rPr>
          <w:rFonts w:eastAsia="MS PGothic"/>
          <w:lang w:val="fr-FR"/>
        </w:rPr>
        <w:t>qu</w:t>
      </w:r>
      <w:r>
        <w:rPr>
          <w:rFonts w:eastAsia="MS PGothic"/>
          <w:lang w:val="fr-FR"/>
        </w:rPr>
        <w:t>’</w:t>
      </w:r>
      <w:r w:rsidRPr="002A2EA6">
        <w:rPr>
          <w:rFonts w:eastAsia="MS PGothic"/>
          <w:lang w:val="fr-FR"/>
        </w:rPr>
        <w:t>aucun seuil n</w:t>
      </w:r>
      <w:r>
        <w:rPr>
          <w:rFonts w:eastAsia="MS PGothic"/>
          <w:lang w:val="fr-FR"/>
        </w:rPr>
        <w:t>’</w:t>
      </w:r>
      <w:r w:rsidRPr="002A2EA6">
        <w:rPr>
          <w:rFonts w:eastAsia="MS PGothic"/>
          <w:lang w:val="fr-FR"/>
        </w:rPr>
        <w:t>a besoin d</w:t>
      </w:r>
      <w:r>
        <w:rPr>
          <w:rFonts w:eastAsia="MS PGothic"/>
          <w:lang w:val="fr-FR"/>
        </w:rPr>
        <w:t>’</w:t>
      </w:r>
      <w:r w:rsidRPr="002A2EA6">
        <w:rPr>
          <w:rFonts w:eastAsia="MS PGothic"/>
          <w:lang w:val="fr-FR"/>
        </w:rPr>
        <w:t>être établi pour les déchets de mercure relevant de l</w:t>
      </w:r>
      <w:r>
        <w:rPr>
          <w:rFonts w:eastAsia="MS PGothic"/>
          <w:lang w:val="fr-FR"/>
        </w:rPr>
        <w:t>’</w:t>
      </w:r>
      <w:r w:rsidRPr="002A2EA6">
        <w:rPr>
          <w:rFonts w:eastAsia="MS PGothic"/>
          <w:lang w:val="fr-FR"/>
        </w:rPr>
        <w:t>alinéa 2 b) de l</w:t>
      </w:r>
      <w:r>
        <w:rPr>
          <w:rFonts w:eastAsia="MS PGothic"/>
          <w:lang w:val="fr-FR"/>
        </w:rPr>
        <w:t>’</w:t>
      </w:r>
      <w:r w:rsidRPr="002A2EA6">
        <w:rPr>
          <w:rFonts w:eastAsia="MS PGothic"/>
          <w:lang w:val="fr-FR"/>
        </w:rPr>
        <w:t>article 11 et que les produits contenant du mercure ajouté qu</w:t>
      </w:r>
      <w:r>
        <w:rPr>
          <w:rFonts w:eastAsia="MS PGothic"/>
          <w:lang w:val="fr-FR"/>
        </w:rPr>
        <w:t>’</w:t>
      </w:r>
      <w:r w:rsidRPr="002A2EA6">
        <w:rPr>
          <w:rFonts w:eastAsia="MS PGothic"/>
          <w:lang w:val="fr-FR"/>
        </w:rPr>
        <w:t>on élimine, qu</w:t>
      </w:r>
      <w:r>
        <w:rPr>
          <w:rFonts w:eastAsia="MS PGothic"/>
          <w:lang w:val="fr-FR"/>
        </w:rPr>
        <w:t>’</w:t>
      </w:r>
      <w:r w:rsidRPr="002A2EA6">
        <w:rPr>
          <w:rFonts w:eastAsia="MS PGothic"/>
          <w:lang w:val="fr-FR"/>
        </w:rPr>
        <w:t>on a l</w:t>
      </w:r>
      <w:r>
        <w:rPr>
          <w:rFonts w:eastAsia="MS PGothic"/>
          <w:lang w:val="fr-FR"/>
        </w:rPr>
        <w:t>’</w:t>
      </w:r>
      <w:r w:rsidRPr="002A2EA6">
        <w:rPr>
          <w:rFonts w:eastAsia="MS PGothic"/>
          <w:lang w:val="fr-FR"/>
        </w:rPr>
        <w:t>intention d</w:t>
      </w:r>
      <w:r>
        <w:rPr>
          <w:rFonts w:eastAsia="MS PGothic"/>
          <w:lang w:val="fr-FR"/>
        </w:rPr>
        <w:t>’</w:t>
      </w:r>
      <w:r w:rsidRPr="002A2EA6">
        <w:rPr>
          <w:rFonts w:eastAsia="MS PGothic"/>
          <w:lang w:val="fr-FR"/>
        </w:rPr>
        <w:t>éliminer ou qu</w:t>
      </w:r>
      <w:r>
        <w:rPr>
          <w:rFonts w:eastAsia="MS PGothic"/>
          <w:lang w:val="fr-FR"/>
        </w:rPr>
        <w:t>’</w:t>
      </w:r>
      <w:r w:rsidRPr="002A2EA6">
        <w:rPr>
          <w:rFonts w:eastAsia="MS PGothic"/>
          <w:lang w:val="fr-FR"/>
        </w:rPr>
        <w:t>on est tenu d</w:t>
      </w:r>
      <w:r>
        <w:rPr>
          <w:rFonts w:eastAsia="MS PGothic"/>
          <w:lang w:val="fr-FR"/>
        </w:rPr>
        <w:t>’</w:t>
      </w:r>
      <w:r w:rsidRPr="002A2EA6">
        <w:rPr>
          <w:rFonts w:eastAsia="MS PGothic"/>
          <w:lang w:val="fr-FR"/>
        </w:rPr>
        <w:t>éliminer, y compris ceux énumérés dans le tableau 2 de l</w:t>
      </w:r>
      <w:r>
        <w:rPr>
          <w:rFonts w:eastAsia="MS PGothic"/>
          <w:lang w:val="fr-FR"/>
        </w:rPr>
        <w:t>’</w:t>
      </w:r>
      <w:r w:rsidRPr="002A2EA6">
        <w:rPr>
          <w:rFonts w:eastAsia="MS PGothic"/>
          <w:lang w:val="fr-FR"/>
        </w:rPr>
        <w:t>annexe à la présente décision, seront considérés comme des déchets de mercure ;</w:t>
      </w:r>
    </w:p>
    <w:p w14:paraId="557C0481" w14:textId="77777777" w:rsidR="003A027D" w:rsidRPr="002A2EA6" w:rsidRDefault="003A027D" w:rsidP="003A027D">
      <w:pPr>
        <w:pStyle w:val="Normalnumber"/>
        <w:numPr>
          <w:ilvl w:val="0"/>
          <w:numId w:val="35"/>
        </w:numPr>
        <w:ind w:firstLine="567"/>
        <w:rPr>
          <w:rFonts w:eastAsia="MS PGothic"/>
          <w:lang w:val="fr-FR"/>
        </w:rPr>
      </w:pPr>
      <w:r w:rsidRPr="002A2EA6">
        <w:rPr>
          <w:rFonts w:eastAsia="MS PGothic"/>
          <w:i/>
          <w:lang w:val="fr-FR"/>
        </w:rPr>
        <w:t xml:space="preserve">Prie </w:t>
      </w:r>
      <w:r w:rsidRPr="002A2EA6">
        <w:rPr>
          <w:rFonts w:eastAsia="MS PGothic"/>
          <w:lang w:val="fr-FR"/>
        </w:rPr>
        <w:t xml:space="preserve">le </w:t>
      </w:r>
      <w:r w:rsidRPr="002A2EA6">
        <w:rPr>
          <w:lang w:val="fr-FR"/>
        </w:rPr>
        <w:t>groupe d</w:t>
      </w:r>
      <w:r>
        <w:rPr>
          <w:lang w:val="fr-FR"/>
        </w:rPr>
        <w:t>’</w:t>
      </w:r>
      <w:r w:rsidRPr="002A2EA6">
        <w:rPr>
          <w:lang w:val="fr-FR"/>
        </w:rPr>
        <w:t xml:space="preserve">experts techniques de justifier davantage </w:t>
      </w:r>
      <w:r w:rsidRPr="002A2EA6">
        <w:rPr>
          <w:rFonts w:eastAsia="MS PGothic"/>
          <w:lang w:val="fr-FR"/>
        </w:rPr>
        <w:t>sa recommandation selon laquelle un seuil de concentration totale pourrait convenir pour les déchets de mercure relevant de l</w:t>
      </w:r>
      <w:r>
        <w:rPr>
          <w:rFonts w:eastAsia="MS PGothic"/>
          <w:lang w:val="fr-FR"/>
        </w:rPr>
        <w:t>’</w:t>
      </w:r>
      <w:r w:rsidRPr="002A2EA6">
        <w:rPr>
          <w:rFonts w:eastAsia="MS PGothic"/>
          <w:lang w:val="fr-FR"/>
        </w:rPr>
        <w:t>alinéa 2 c) de l</w:t>
      </w:r>
      <w:r>
        <w:rPr>
          <w:rFonts w:eastAsia="MS PGothic"/>
          <w:lang w:val="fr-FR"/>
        </w:rPr>
        <w:t>’</w:t>
      </w:r>
      <w:r w:rsidRPr="002A2EA6">
        <w:rPr>
          <w:rFonts w:eastAsia="MS PGothic"/>
          <w:lang w:val="fr-FR"/>
        </w:rPr>
        <w:t>article 11, notamment de produire une analyse technique des solutions et un examen des conséquences possibles ;</w:t>
      </w:r>
    </w:p>
    <w:p w14:paraId="11C5B73C" w14:textId="77777777" w:rsidR="003A027D" w:rsidRPr="002A2EA6" w:rsidRDefault="003A027D" w:rsidP="003A027D">
      <w:pPr>
        <w:pStyle w:val="Normalnumber"/>
        <w:numPr>
          <w:ilvl w:val="0"/>
          <w:numId w:val="35"/>
        </w:numPr>
        <w:ind w:firstLine="567"/>
        <w:rPr>
          <w:rFonts w:eastAsia="MS PGothic"/>
          <w:w w:val="0"/>
          <w:lang w:val="fr-FR"/>
        </w:rPr>
      </w:pPr>
      <w:bookmarkStart w:id="7" w:name="_DV_C811"/>
      <w:r w:rsidRPr="002A2EA6">
        <w:rPr>
          <w:i/>
          <w:iCs/>
          <w:lang w:val="fr-FR"/>
        </w:rPr>
        <w:t>Prie</w:t>
      </w:r>
      <w:r w:rsidRPr="002A2EA6">
        <w:rPr>
          <w:lang w:val="fr-FR"/>
        </w:rPr>
        <w:t xml:space="preserve"> le secrétariat, agissant en coopération avec le partenariat pour l</w:t>
      </w:r>
      <w:r>
        <w:rPr>
          <w:lang w:val="fr-FR"/>
        </w:rPr>
        <w:t>’</w:t>
      </w:r>
      <w:r w:rsidRPr="002A2EA6">
        <w:rPr>
          <w:lang w:val="fr-FR"/>
        </w:rPr>
        <w:t>extraction minière artisanale et à petite échelle d</w:t>
      </w:r>
      <w:r>
        <w:rPr>
          <w:lang w:val="fr-FR"/>
        </w:rPr>
        <w:t>’</w:t>
      </w:r>
      <w:r w:rsidRPr="002A2EA6">
        <w:rPr>
          <w:lang w:val="fr-FR"/>
        </w:rPr>
        <w:t>or, de solliciter les observations des Parties et des autres parties prenantes afin d</w:t>
      </w:r>
      <w:r>
        <w:rPr>
          <w:lang w:val="fr-FR"/>
        </w:rPr>
        <w:t>’</w:t>
      </w:r>
      <w:r w:rsidRPr="002A2EA6">
        <w:rPr>
          <w:lang w:val="fr-FR"/>
        </w:rPr>
        <w:t>améliorer les orientations relatives à l</w:t>
      </w:r>
      <w:r>
        <w:rPr>
          <w:lang w:val="fr-FR"/>
        </w:rPr>
        <w:t>’</w:t>
      </w:r>
      <w:r w:rsidRPr="002A2EA6">
        <w:rPr>
          <w:lang w:val="fr-FR"/>
        </w:rPr>
        <w:t>établissement des plans d</w:t>
      </w:r>
      <w:r>
        <w:rPr>
          <w:lang w:val="fr-FR"/>
        </w:rPr>
        <w:t>’</w:t>
      </w:r>
      <w:r w:rsidRPr="002A2EA6">
        <w:rPr>
          <w:lang w:val="fr-FR"/>
        </w:rPr>
        <w:t>action nationaux en matière d</w:t>
      </w:r>
      <w:r>
        <w:rPr>
          <w:lang w:val="fr-FR"/>
        </w:rPr>
        <w:t>’</w:t>
      </w:r>
      <w:r w:rsidRPr="002A2EA6">
        <w:rPr>
          <w:lang w:val="fr-FR"/>
        </w:rPr>
        <w:t>extraction artisanale et à petite échelle d</w:t>
      </w:r>
      <w:r>
        <w:rPr>
          <w:lang w:val="fr-FR"/>
        </w:rPr>
        <w:t>’</w:t>
      </w:r>
      <w:r w:rsidRPr="002A2EA6">
        <w:rPr>
          <w:lang w:val="fr-FR"/>
        </w:rPr>
        <w:t>or en ce qui concerne la gestion des résidus issus de ces activités, de sorte qu</w:t>
      </w:r>
      <w:r>
        <w:rPr>
          <w:lang w:val="fr-FR"/>
        </w:rPr>
        <w:t>’</w:t>
      </w:r>
      <w:r w:rsidRPr="002A2EA6">
        <w:rPr>
          <w:lang w:val="fr-FR"/>
        </w:rPr>
        <w:t>elle puisse examiner et, éventuellement, adopter une version révisée des orientations à sa quatrième réunion ;</w:t>
      </w:r>
      <w:bookmarkEnd w:id="7"/>
    </w:p>
    <w:p w14:paraId="691341A0" w14:textId="77777777" w:rsidR="003A027D" w:rsidRPr="002A2EA6" w:rsidRDefault="003A027D" w:rsidP="003A027D">
      <w:pPr>
        <w:pStyle w:val="Normalnumber"/>
        <w:numPr>
          <w:ilvl w:val="0"/>
          <w:numId w:val="35"/>
        </w:numPr>
        <w:ind w:firstLine="567"/>
        <w:rPr>
          <w:rFonts w:eastAsia="MS PGothic"/>
          <w:iCs/>
          <w:lang w:val="fr-FR"/>
        </w:rPr>
      </w:pPr>
      <w:r w:rsidRPr="002A2EA6">
        <w:rPr>
          <w:rFonts w:eastAsia="MS PGothic"/>
          <w:i/>
          <w:lang w:val="fr-FR"/>
        </w:rPr>
        <w:t xml:space="preserve">Décide </w:t>
      </w:r>
      <w:r w:rsidRPr="002A2EA6">
        <w:rPr>
          <w:rFonts w:eastAsia="MS PGothic"/>
          <w:lang w:val="fr-FR"/>
        </w:rPr>
        <w:t>qu</w:t>
      </w:r>
      <w:r>
        <w:rPr>
          <w:rFonts w:eastAsia="MS PGothic"/>
          <w:lang w:val="fr-FR"/>
        </w:rPr>
        <w:t>’</w:t>
      </w:r>
      <w:r w:rsidRPr="002A2EA6">
        <w:rPr>
          <w:rFonts w:eastAsia="MS PGothic"/>
          <w:lang w:val="fr-FR"/>
        </w:rPr>
        <w:t>il n</w:t>
      </w:r>
      <w:r>
        <w:rPr>
          <w:rFonts w:eastAsia="MS PGothic"/>
          <w:lang w:val="fr-FR"/>
        </w:rPr>
        <w:t>’</w:t>
      </w:r>
      <w:r w:rsidRPr="002A2EA6">
        <w:rPr>
          <w:rFonts w:eastAsia="MS PGothic"/>
          <w:lang w:val="fr-FR"/>
        </w:rPr>
        <w:t>est pas à l</w:t>
      </w:r>
      <w:r>
        <w:rPr>
          <w:rFonts w:eastAsia="MS PGothic"/>
          <w:lang w:val="fr-FR"/>
        </w:rPr>
        <w:t>’</w:t>
      </w:r>
      <w:r w:rsidRPr="002A2EA6">
        <w:rPr>
          <w:rFonts w:eastAsia="MS PGothic"/>
          <w:lang w:val="fr-FR"/>
        </w:rPr>
        <w:t>heure actuelle nécessaire d</w:t>
      </w:r>
      <w:r>
        <w:rPr>
          <w:rFonts w:eastAsia="MS PGothic"/>
          <w:lang w:val="fr-FR"/>
        </w:rPr>
        <w:t>’</w:t>
      </w:r>
      <w:r w:rsidRPr="002A2EA6">
        <w:rPr>
          <w:rFonts w:eastAsia="MS PGothic"/>
          <w:lang w:val="fr-FR"/>
        </w:rPr>
        <w:t>établir des seuils pour les morts</w:t>
      </w:r>
      <w:r w:rsidRPr="002A2EA6">
        <w:rPr>
          <w:rFonts w:eastAsia="MS PGothic"/>
          <w:lang w:val="fr-FR"/>
        </w:rPr>
        <w:noBreakHyphen/>
        <w:t>terrains et les déchets de rocs provenant de l</w:t>
      </w:r>
      <w:r>
        <w:rPr>
          <w:rFonts w:eastAsia="MS PGothic"/>
          <w:lang w:val="fr-FR"/>
        </w:rPr>
        <w:t>’</w:t>
      </w:r>
      <w:r w:rsidRPr="002A2EA6">
        <w:rPr>
          <w:rFonts w:eastAsia="MS PGothic"/>
          <w:lang w:val="fr-FR"/>
        </w:rPr>
        <w:t>extraction minière, à l</w:t>
      </w:r>
      <w:r>
        <w:rPr>
          <w:rFonts w:eastAsia="MS PGothic"/>
          <w:lang w:val="fr-FR"/>
        </w:rPr>
        <w:t>’</w:t>
      </w:r>
      <w:r w:rsidRPr="002A2EA6">
        <w:rPr>
          <w:rFonts w:eastAsia="MS PGothic"/>
          <w:lang w:val="fr-FR"/>
        </w:rPr>
        <w:t>exception de l</w:t>
      </w:r>
      <w:r>
        <w:rPr>
          <w:rFonts w:eastAsia="MS PGothic"/>
          <w:lang w:val="fr-FR"/>
        </w:rPr>
        <w:t>’</w:t>
      </w:r>
      <w:r w:rsidRPr="002A2EA6">
        <w:rPr>
          <w:rFonts w:eastAsia="MS PGothic"/>
          <w:lang w:val="fr-FR"/>
        </w:rPr>
        <w:t>extraction minière primaire de mercure, et que les seuils pour les résidus provenant de l</w:t>
      </w:r>
      <w:r>
        <w:rPr>
          <w:rFonts w:eastAsia="MS PGothic"/>
          <w:lang w:val="fr-FR"/>
        </w:rPr>
        <w:t>’</w:t>
      </w:r>
      <w:r w:rsidRPr="002A2EA6">
        <w:rPr>
          <w:rFonts w:eastAsia="MS PGothic"/>
          <w:lang w:val="fr-FR"/>
        </w:rPr>
        <w:t>extraction minière, à l</w:t>
      </w:r>
      <w:r>
        <w:rPr>
          <w:rFonts w:eastAsia="MS PGothic"/>
          <w:lang w:val="fr-FR"/>
        </w:rPr>
        <w:t>’</w:t>
      </w:r>
      <w:r w:rsidRPr="002A2EA6">
        <w:rPr>
          <w:rFonts w:eastAsia="MS PGothic"/>
          <w:lang w:val="fr-FR"/>
        </w:rPr>
        <w:t>exception de l</w:t>
      </w:r>
      <w:r>
        <w:rPr>
          <w:rFonts w:eastAsia="MS PGothic"/>
          <w:lang w:val="fr-FR"/>
        </w:rPr>
        <w:t>’</w:t>
      </w:r>
      <w:r w:rsidRPr="002A2EA6">
        <w:rPr>
          <w:rFonts w:eastAsia="MS PGothic"/>
          <w:lang w:val="fr-FR"/>
        </w:rPr>
        <w:t>extraction minière primaire de mercure, devraient être établis selon une méthode d</w:t>
      </w:r>
      <w:r>
        <w:rPr>
          <w:rFonts w:eastAsia="MS PGothic"/>
          <w:lang w:val="fr-FR"/>
        </w:rPr>
        <w:t>’</w:t>
      </w:r>
      <w:r w:rsidRPr="002A2EA6">
        <w:rPr>
          <w:rFonts w:eastAsia="MS PGothic"/>
          <w:lang w:val="fr-FR"/>
        </w:rPr>
        <w:t xml:space="preserve">approche à deux niveaux, en utilisant le seuil de concentration totale comme premier filtre et </w:t>
      </w:r>
      <w:r w:rsidRPr="002A2EA6">
        <w:rPr>
          <w:rFonts w:eastAsia="MS PGothic"/>
          <w:lang w:val="fr-FR"/>
        </w:rPr>
        <w:lastRenderedPageBreak/>
        <w:t>un seuil de lixiviation comme second niveau, et prie le groupe d</w:t>
      </w:r>
      <w:r>
        <w:rPr>
          <w:rFonts w:eastAsia="MS PGothic"/>
          <w:lang w:val="fr-FR"/>
        </w:rPr>
        <w:t>’</w:t>
      </w:r>
      <w:r w:rsidRPr="002A2EA6">
        <w:rPr>
          <w:rFonts w:eastAsia="MS PGothic"/>
          <w:lang w:val="fr-FR"/>
        </w:rPr>
        <w:t>experts techniques de poursuivre ses travaux afin de définir lesdits seuils ;</w:t>
      </w:r>
    </w:p>
    <w:p w14:paraId="22C9863F" w14:textId="77777777" w:rsidR="003A027D" w:rsidRPr="002A2EA6" w:rsidRDefault="003A027D" w:rsidP="003A027D">
      <w:pPr>
        <w:pStyle w:val="Normalnumber"/>
        <w:numPr>
          <w:ilvl w:val="0"/>
          <w:numId w:val="35"/>
        </w:numPr>
        <w:ind w:firstLine="567"/>
        <w:rPr>
          <w:rFonts w:eastAsia="MS PGothic"/>
          <w:lang w:val="fr-FR"/>
        </w:rPr>
      </w:pPr>
      <w:r w:rsidRPr="002A2EA6">
        <w:rPr>
          <w:rFonts w:eastAsia="MS PGothic"/>
          <w:i/>
          <w:lang w:val="fr-FR"/>
        </w:rPr>
        <w:t xml:space="preserve">Décide également </w:t>
      </w:r>
      <w:r w:rsidRPr="002A2EA6">
        <w:rPr>
          <w:rFonts w:eastAsia="MS PGothic"/>
          <w:lang w:val="fr-FR"/>
        </w:rPr>
        <w:t>de proroger le mandat du groupe d</w:t>
      </w:r>
      <w:r>
        <w:rPr>
          <w:rFonts w:eastAsia="MS PGothic"/>
          <w:lang w:val="fr-FR"/>
        </w:rPr>
        <w:t>’</w:t>
      </w:r>
      <w:r w:rsidRPr="002A2EA6">
        <w:rPr>
          <w:rFonts w:eastAsia="MS PGothic"/>
          <w:lang w:val="fr-FR"/>
        </w:rPr>
        <w:t>experts techniques jusqu</w:t>
      </w:r>
      <w:r>
        <w:rPr>
          <w:rFonts w:eastAsia="MS PGothic"/>
          <w:lang w:val="fr-FR"/>
        </w:rPr>
        <w:t>’</w:t>
      </w:r>
      <w:r w:rsidRPr="002A2EA6">
        <w:rPr>
          <w:rFonts w:eastAsia="MS PGothic"/>
          <w:lang w:val="fr-FR"/>
        </w:rPr>
        <w:t xml:space="preserve">à la quatrième réunion de la Conférence des Parties et invite le secrétariat à coopérer avec le </w:t>
      </w:r>
      <w:r w:rsidRPr="002A2EA6">
        <w:rPr>
          <w:rFonts w:eastAsia="MS PGothic"/>
          <w:w w:val="0"/>
          <w:lang w:val="fr-FR"/>
        </w:rPr>
        <w:t>secrétariat des conventions de Bâle, de Stockholm et de Rotterdam afin de faciliter la coopération entre les membres du groupe d</w:t>
      </w:r>
      <w:r>
        <w:rPr>
          <w:rFonts w:eastAsia="MS PGothic"/>
          <w:w w:val="0"/>
          <w:lang w:val="fr-FR"/>
        </w:rPr>
        <w:t>’</w:t>
      </w:r>
      <w:r w:rsidRPr="002A2EA6">
        <w:rPr>
          <w:rFonts w:eastAsia="MS PGothic"/>
          <w:w w:val="0"/>
          <w:lang w:val="fr-FR"/>
        </w:rPr>
        <w:t xml:space="preserve">experts techniques et le </w:t>
      </w:r>
      <w:r w:rsidRPr="002A2EA6">
        <w:rPr>
          <w:rFonts w:eastAsia="MS PGothic"/>
          <w:lang w:val="fr-FR"/>
        </w:rPr>
        <w:t>petit groupe de travail intersessions créé au titre de la Convention de Bâle afin de mettre à jour les directives techniques sur la gestion écologiquement rationnelle des déchets constitués de mercure ou de composés du mercure, en contenant ou contaminés par ces substances</w:t>
      </w:r>
      <w:r w:rsidRPr="002A2EA6">
        <w:rPr>
          <w:rStyle w:val="FootnoteReference"/>
          <w:rFonts w:eastAsia="MS PGothic"/>
          <w:lang w:val="fr-FR"/>
        </w:rPr>
        <w:footnoteReference w:id="2"/>
      </w:r>
      <w:r w:rsidRPr="002A2EA6">
        <w:rPr>
          <w:rFonts w:eastAsia="MS PGothic"/>
          <w:lang w:val="fr-FR"/>
        </w:rPr>
        <w:t> ;</w:t>
      </w:r>
    </w:p>
    <w:p w14:paraId="282FE0AD" w14:textId="77777777" w:rsidR="003A027D" w:rsidRPr="002A2EA6" w:rsidRDefault="003A027D" w:rsidP="003A027D">
      <w:pPr>
        <w:pStyle w:val="Normalnumber"/>
        <w:numPr>
          <w:ilvl w:val="0"/>
          <w:numId w:val="35"/>
        </w:numPr>
        <w:ind w:firstLine="567"/>
        <w:rPr>
          <w:rFonts w:eastAsia="MS PGothic"/>
          <w:iCs/>
          <w:w w:val="0"/>
          <w:lang w:val="fr-FR"/>
        </w:rPr>
      </w:pPr>
      <w:r w:rsidRPr="002A2EA6">
        <w:rPr>
          <w:i/>
          <w:iCs/>
          <w:lang w:val="fr-FR"/>
        </w:rPr>
        <w:t>Décide en outre</w:t>
      </w:r>
      <w:r w:rsidRPr="002A2EA6">
        <w:rPr>
          <w:lang w:val="fr-FR"/>
        </w:rPr>
        <w:t xml:space="preserve"> de confier des attributions supplémentaires au groupe d</w:t>
      </w:r>
      <w:r>
        <w:rPr>
          <w:lang w:val="fr-FR"/>
        </w:rPr>
        <w:t>’</w:t>
      </w:r>
      <w:r w:rsidRPr="002A2EA6">
        <w:rPr>
          <w:lang w:val="fr-FR"/>
        </w:rPr>
        <w:t>experts techniques, en l</w:t>
      </w:r>
      <w:r>
        <w:rPr>
          <w:lang w:val="fr-FR"/>
        </w:rPr>
        <w:t>’</w:t>
      </w:r>
      <w:r w:rsidRPr="002A2EA6">
        <w:rPr>
          <w:lang w:val="fr-FR"/>
        </w:rPr>
        <w:t xml:space="preserve">occurrence : </w:t>
      </w:r>
      <w:bookmarkStart w:id="8" w:name="_DV_C835"/>
      <w:bookmarkStart w:id="9" w:name="_DV_C836"/>
      <w:bookmarkEnd w:id="8"/>
    </w:p>
    <w:p w14:paraId="4FCB12C1" w14:textId="77777777" w:rsidR="003A027D" w:rsidRPr="002A2EA6" w:rsidRDefault="003A027D" w:rsidP="003A027D">
      <w:pPr>
        <w:pStyle w:val="Normalnumber"/>
        <w:numPr>
          <w:ilvl w:val="1"/>
          <w:numId w:val="35"/>
        </w:numPr>
        <w:rPr>
          <w:rFonts w:eastAsia="MS PGothic"/>
          <w:w w:val="0"/>
          <w:lang w:val="fr-FR"/>
        </w:rPr>
      </w:pPr>
      <w:bookmarkStart w:id="10" w:name="_DV_C837"/>
      <w:bookmarkEnd w:id="9"/>
      <w:r w:rsidRPr="002A2EA6">
        <w:rPr>
          <w:lang w:val="fr-FR"/>
        </w:rPr>
        <w:t>Effectuer une analyse technique des seuils possibles compte tenu des effets de l</w:t>
      </w:r>
      <w:r>
        <w:rPr>
          <w:lang w:val="fr-FR"/>
        </w:rPr>
        <w:t>’</w:t>
      </w:r>
      <w:r w:rsidRPr="002A2EA6">
        <w:rPr>
          <w:lang w:val="fr-FR"/>
        </w:rPr>
        <w:t>application des différents seuils proposés et formuler des recommandations ;</w:t>
      </w:r>
      <w:bookmarkStart w:id="11" w:name="_DV_C838"/>
      <w:bookmarkEnd w:id="10"/>
    </w:p>
    <w:p w14:paraId="3C9B6203" w14:textId="77777777" w:rsidR="003A027D" w:rsidRPr="002A2EA6" w:rsidRDefault="003A027D" w:rsidP="003A027D">
      <w:pPr>
        <w:pStyle w:val="Normalnumber"/>
        <w:numPr>
          <w:ilvl w:val="1"/>
          <w:numId w:val="35"/>
        </w:numPr>
        <w:rPr>
          <w:rFonts w:eastAsia="MS PGothic"/>
          <w:w w:val="0"/>
          <w:lang w:val="fr-FR"/>
        </w:rPr>
      </w:pPr>
      <w:bookmarkStart w:id="12" w:name="_DV_C839"/>
      <w:bookmarkEnd w:id="11"/>
      <w:r w:rsidRPr="002A2EA6">
        <w:rPr>
          <w:lang w:val="fr-FR"/>
        </w:rPr>
        <w:t>Définir des seuils applicables aux déchets de mercure relevant d</w:t>
      </w:r>
      <w:r>
        <w:rPr>
          <w:lang w:val="fr-FR"/>
        </w:rPr>
        <w:t>e l’alinéa c) d</w:t>
      </w:r>
      <w:r w:rsidRPr="002A2EA6">
        <w:rPr>
          <w:lang w:val="fr-FR"/>
        </w:rPr>
        <w:t>u paragraphe 2 de l</w:t>
      </w:r>
      <w:r>
        <w:rPr>
          <w:lang w:val="fr-FR"/>
        </w:rPr>
        <w:t>’</w:t>
      </w:r>
      <w:r w:rsidRPr="002A2EA6">
        <w:rPr>
          <w:lang w:val="fr-FR"/>
        </w:rPr>
        <w:t>article 11 ;</w:t>
      </w:r>
      <w:bookmarkStart w:id="13" w:name="_DV_C840"/>
      <w:bookmarkEnd w:id="12"/>
    </w:p>
    <w:p w14:paraId="300BD625" w14:textId="77777777" w:rsidR="003A027D" w:rsidRPr="002A2EA6" w:rsidRDefault="003A027D" w:rsidP="003A027D">
      <w:pPr>
        <w:pStyle w:val="Normalnumber"/>
        <w:numPr>
          <w:ilvl w:val="1"/>
          <w:numId w:val="35"/>
        </w:numPr>
        <w:rPr>
          <w:rFonts w:eastAsia="MS PGothic"/>
          <w:w w:val="0"/>
          <w:lang w:val="fr-FR"/>
        </w:rPr>
      </w:pPr>
      <w:bookmarkStart w:id="14" w:name="_DV_C841"/>
      <w:bookmarkEnd w:id="13"/>
      <w:r w:rsidRPr="002A2EA6">
        <w:rPr>
          <w:lang w:val="fr-FR"/>
        </w:rPr>
        <w:t>Analyser si les résidus de l</w:t>
      </w:r>
      <w:r>
        <w:rPr>
          <w:lang w:val="fr-FR"/>
        </w:rPr>
        <w:t>’</w:t>
      </w:r>
      <w:r w:rsidRPr="002A2EA6">
        <w:rPr>
          <w:lang w:val="fr-FR"/>
        </w:rPr>
        <w:t>extraction minière artisanale et à petite échelle d</w:t>
      </w:r>
      <w:r>
        <w:rPr>
          <w:lang w:val="fr-FR"/>
        </w:rPr>
        <w:t>’</w:t>
      </w:r>
      <w:r w:rsidRPr="002A2EA6">
        <w:rPr>
          <w:lang w:val="fr-FR"/>
        </w:rPr>
        <w:t>or doivent être soumis à un seuil, compte tenu du rapport entre les articles 11 et 7 ;</w:t>
      </w:r>
      <w:bookmarkStart w:id="15" w:name="_DV_C842"/>
      <w:bookmarkEnd w:id="14"/>
    </w:p>
    <w:p w14:paraId="5123271A" w14:textId="77777777" w:rsidR="003A027D" w:rsidRPr="002A2EA6" w:rsidRDefault="003A027D" w:rsidP="003A027D">
      <w:pPr>
        <w:pStyle w:val="Normalnumber"/>
        <w:numPr>
          <w:ilvl w:val="1"/>
          <w:numId w:val="35"/>
        </w:numPr>
        <w:rPr>
          <w:rFonts w:eastAsia="MS PGothic"/>
          <w:w w:val="0"/>
          <w:lang w:val="fr-FR"/>
        </w:rPr>
      </w:pPr>
      <w:bookmarkStart w:id="16" w:name="_DV_C843"/>
      <w:bookmarkEnd w:id="15"/>
      <w:r w:rsidRPr="002A2EA6">
        <w:rPr>
          <w:lang w:val="fr-FR"/>
        </w:rPr>
        <w:t>Recommander des seuils concernant les résidus de l</w:t>
      </w:r>
      <w:r>
        <w:rPr>
          <w:lang w:val="fr-FR"/>
        </w:rPr>
        <w:t>’</w:t>
      </w:r>
      <w:r w:rsidRPr="002A2EA6">
        <w:rPr>
          <w:lang w:val="fr-FR"/>
        </w:rPr>
        <w:t>extraction industrielle de métaux non ferreux autres que l</w:t>
      </w:r>
      <w:r>
        <w:rPr>
          <w:lang w:val="fr-FR"/>
        </w:rPr>
        <w:t>’</w:t>
      </w:r>
      <w:r w:rsidRPr="002A2EA6">
        <w:rPr>
          <w:lang w:val="fr-FR"/>
        </w:rPr>
        <w:t>extraction primaire de mercure ;</w:t>
      </w:r>
      <w:bookmarkStart w:id="17" w:name="_DV_C844"/>
      <w:bookmarkEnd w:id="16"/>
    </w:p>
    <w:p w14:paraId="4C9FEC3B" w14:textId="77777777" w:rsidR="003A027D" w:rsidRPr="002A2EA6" w:rsidRDefault="003A027D" w:rsidP="003A027D">
      <w:pPr>
        <w:pStyle w:val="Normalnumber"/>
        <w:numPr>
          <w:ilvl w:val="1"/>
          <w:numId w:val="35"/>
        </w:numPr>
        <w:rPr>
          <w:rFonts w:eastAsia="MS PGothic"/>
          <w:w w:val="0"/>
          <w:lang w:val="fr-FR"/>
        </w:rPr>
      </w:pPr>
      <w:bookmarkStart w:id="18" w:name="_DV_C845"/>
      <w:bookmarkEnd w:id="17"/>
      <w:r w:rsidRPr="002A2EA6">
        <w:rPr>
          <w:lang w:val="fr-FR"/>
        </w:rPr>
        <w:t>Sous réserve que les activités décrites aux alinéas </w:t>
      </w:r>
      <w:proofErr w:type="gramStart"/>
      <w:r w:rsidRPr="002A2EA6">
        <w:rPr>
          <w:lang w:val="fr-FR"/>
        </w:rPr>
        <w:t>a</w:t>
      </w:r>
      <w:proofErr w:type="gramEnd"/>
      <w:r w:rsidRPr="002A2EA6">
        <w:rPr>
          <w:lang w:val="fr-FR"/>
        </w:rPr>
        <w:t>) à d) ci-dessus aient été exécutées, examiner les listes de déchets de mercure relevant des alinéas a) à c) du paragraphe 2 de l</w:t>
      </w:r>
      <w:r>
        <w:rPr>
          <w:lang w:val="fr-FR"/>
        </w:rPr>
        <w:t>’</w:t>
      </w:r>
      <w:r w:rsidRPr="002A2EA6">
        <w:rPr>
          <w:lang w:val="fr-FR"/>
        </w:rPr>
        <w:t>article 11, figurant dans les tableaux 1, 2 et 3 de l</w:t>
      </w:r>
      <w:r>
        <w:rPr>
          <w:lang w:val="fr-FR"/>
        </w:rPr>
        <w:t>’</w:t>
      </w:r>
      <w:r w:rsidRPr="002A2EA6">
        <w:rPr>
          <w:lang w:val="fr-FR"/>
        </w:rPr>
        <w:t>annexe à la présente décision, et en recommander éventuellement une révision, s</w:t>
      </w:r>
      <w:r>
        <w:rPr>
          <w:lang w:val="fr-FR"/>
        </w:rPr>
        <w:t>’</w:t>
      </w:r>
      <w:r w:rsidRPr="002A2EA6">
        <w:rPr>
          <w:lang w:val="fr-FR"/>
        </w:rPr>
        <w:t>il y a lieu ;</w:t>
      </w:r>
      <w:bookmarkStart w:id="19" w:name="_DV_C846"/>
      <w:bookmarkEnd w:id="18"/>
    </w:p>
    <w:bookmarkEnd w:id="19"/>
    <w:p w14:paraId="2E3680D5" w14:textId="77777777" w:rsidR="003A027D" w:rsidRPr="002A2EA6" w:rsidRDefault="003A027D" w:rsidP="003A027D">
      <w:pPr>
        <w:pStyle w:val="Normalnumber"/>
        <w:numPr>
          <w:ilvl w:val="0"/>
          <w:numId w:val="35"/>
        </w:numPr>
        <w:ind w:firstLine="567"/>
        <w:rPr>
          <w:rFonts w:eastAsia="MS PGothic"/>
          <w:lang w:val="fr-FR"/>
        </w:rPr>
      </w:pPr>
      <w:r w:rsidRPr="002A2EA6">
        <w:rPr>
          <w:i/>
          <w:iCs/>
          <w:lang w:val="fr-FR"/>
        </w:rPr>
        <w:t xml:space="preserve">Invite </w:t>
      </w:r>
      <w:r w:rsidRPr="002A2EA6">
        <w:rPr>
          <w:lang w:val="fr-FR"/>
        </w:rPr>
        <w:t>les Parties à confirmer les membres faisant actuellement partie du groupe d</w:t>
      </w:r>
      <w:r>
        <w:rPr>
          <w:lang w:val="fr-FR"/>
        </w:rPr>
        <w:t>’</w:t>
      </w:r>
      <w:r w:rsidRPr="002A2EA6">
        <w:rPr>
          <w:lang w:val="fr-FR"/>
        </w:rPr>
        <w:t>experts techniques, à nommer de nouveaux membres ou à remplacer des membres, selon qu</w:t>
      </w:r>
      <w:r>
        <w:rPr>
          <w:lang w:val="fr-FR"/>
        </w:rPr>
        <w:t>’</w:t>
      </w:r>
      <w:r w:rsidRPr="002A2EA6">
        <w:rPr>
          <w:lang w:val="fr-FR"/>
        </w:rPr>
        <w:t>il conviendra, par l</w:t>
      </w:r>
      <w:r>
        <w:rPr>
          <w:lang w:val="fr-FR"/>
        </w:rPr>
        <w:t>’</w:t>
      </w:r>
      <w:r w:rsidRPr="002A2EA6">
        <w:rPr>
          <w:lang w:val="fr-FR"/>
        </w:rPr>
        <w:t>intermédiaire des membres du Bureau représentant les régions, compte tenu de l</w:t>
      </w:r>
      <w:r>
        <w:rPr>
          <w:lang w:val="fr-FR"/>
        </w:rPr>
        <w:t>’</w:t>
      </w:r>
      <w:r w:rsidRPr="002A2EA6">
        <w:rPr>
          <w:lang w:val="fr-FR"/>
        </w:rPr>
        <w:t>expertise nécessaire dans les domaines couverts par le mandat du groupe ;</w:t>
      </w:r>
    </w:p>
    <w:p w14:paraId="7BF92658" w14:textId="77777777" w:rsidR="003A027D" w:rsidRPr="002A2EA6" w:rsidRDefault="003A027D" w:rsidP="003A027D">
      <w:pPr>
        <w:pStyle w:val="Normalnumber"/>
        <w:numPr>
          <w:ilvl w:val="0"/>
          <w:numId w:val="35"/>
        </w:numPr>
        <w:ind w:firstLine="567"/>
        <w:rPr>
          <w:rFonts w:eastAsia="MS PGothic"/>
          <w:w w:val="0"/>
          <w:lang w:val="fr-FR"/>
        </w:rPr>
      </w:pPr>
      <w:bookmarkStart w:id="20" w:name="_DV_C855"/>
      <w:r w:rsidRPr="002A2EA6">
        <w:rPr>
          <w:i/>
          <w:iCs/>
          <w:lang w:val="fr-FR"/>
        </w:rPr>
        <w:t>Décide</w:t>
      </w:r>
      <w:r w:rsidRPr="002A2EA6">
        <w:rPr>
          <w:lang w:val="fr-FR"/>
        </w:rPr>
        <w:t xml:space="preserve"> que le groupe d</w:t>
      </w:r>
      <w:r>
        <w:rPr>
          <w:lang w:val="fr-FR"/>
        </w:rPr>
        <w:t>’</w:t>
      </w:r>
      <w:r w:rsidRPr="002A2EA6">
        <w:rPr>
          <w:lang w:val="fr-FR"/>
        </w:rPr>
        <w:t>experts techniques effectuera ses travaux par voie électronique et se réunira une fois en présentiel afin d</w:t>
      </w:r>
      <w:r>
        <w:rPr>
          <w:lang w:val="fr-FR"/>
        </w:rPr>
        <w:t>’</w:t>
      </w:r>
      <w:r w:rsidRPr="002A2EA6">
        <w:rPr>
          <w:lang w:val="fr-FR"/>
        </w:rPr>
        <w:t>examiner les questions abordées aux paragraphes précédents de la présente décision, procédera à toute mise à jour nécessaire des listes figurant dans les tableaux 1, 2 et 3 de l</w:t>
      </w:r>
      <w:r>
        <w:rPr>
          <w:lang w:val="fr-FR"/>
        </w:rPr>
        <w:t>’</w:t>
      </w:r>
      <w:r w:rsidRPr="002A2EA6">
        <w:rPr>
          <w:lang w:val="fr-FR"/>
        </w:rPr>
        <w:t>annexe à la présente décision et lui rendra compte de ses travaux à sa quatrième réunion ;</w:t>
      </w:r>
      <w:bookmarkStart w:id="21" w:name="_DV_X959"/>
      <w:bookmarkStart w:id="22" w:name="_DV_C856"/>
      <w:bookmarkStart w:id="23" w:name="_DV_C857"/>
      <w:bookmarkStart w:id="24" w:name="_DV_X865"/>
      <w:bookmarkStart w:id="25" w:name="_DV_C858"/>
      <w:bookmarkStart w:id="26" w:name="_DV_C859"/>
      <w:bookmarkStart w:id="27" w:name="_DV_X967"/>
      <w:bookmarkStart w:id="28" w:name="_DV_C860"/>
      <w:bookmarkStart w:id="29" w:name="_DV_C861"/>
      <w:bookmarkStart w:id="30" w:name="_DV_C862"/>
      <w:bookmarkEnd w:id="20"/>
      <w:bookmarkEnd w:id="21"/>
      <w:bookmarkEnd w:id="22"/>
      <w:bookmarkEnd w:id="23"/>
      <w:bookmarkEnd w:id="24"/>
      <w:bookmarkEnd w:id="25"/>
      <w:bookmarkEnd w:id="26"/>
      <w:bookmarkEnd w:id="27"/>
      <w:bookmarkEnd w:id="28"/>
      <w:bookmarkEnd w:id="29"/>
    </w:p>
    <w:bookmarkEnd w:id="30"/>
    <w:p w14:paraId="2040FC4D" w14:textId="77777777" w:rsidR="003A027D" w:rsidRPr="002A2EA6" w:rsidRDefault="003A027D" w:rsidP="003A027D">
      <w:pPr>
        <w:pStyle w:val="Normalnumber"/>
        <w:numPr>
          <w:ilvl w:val="0"/>
          <w:numId w:val="35"/>
        </w:numPr>
        <w:ind w:firstLine="567"/>
        <w:rPr>
          <w:rFonts w:eastAsia="MS PGothic"/>
          <w:iCs/>
          <w:w w:val="0"/>
          <w:lang w:val="fr-FR"/>
        </w:rPr>
      </w:pPr>
      <w:r w:rsidRPr="002A2EA6">
        <w:rPr>
          <w:i/>
          <w:iCs/>
          <w:lang w:val="fr-FR"/>
        </w:rPr>
        <w:t>Demande</w:t>
      </w:r>
      <w:r w:rsidRPr="002A2EA6">
        <w:rPr>
          <w:lang w:val="fr-FR"/>
        </w:rPr>
        <w:t xml:space="preserve"> que les dispositions procédurales supplémentaires suivantes orientent les travaux du groupe :</w:t>
      </w:r>
      <w:bookmarkStart w:id="31" w:name="_DV_C867"/>
      <w:bookmarkStart w:id="32" w:name="_DV_C868"/>
      <w:bookmarkEnd w:id="31"/>
    </w:p>
    <w:p w14:paraId="781BD309" w14:textId="77777777" w:rsidR="003A027D" w:rsidRPr="002A2EA6" w:rsidRDefault="003A027D" w:rsidP="003A027D">
      <w:pPr>
        <w:pStyle w:val="Normalnumber"/>
        <w:numPr>
          <w:ilvl w:val="1"/>
          <w:numId w:val="35"/>
        </w:numPr>
        <w:rPr>
          <w:rFonts w:eastAsia="MS PGothic"/>
          <w:w w:val="0"/>
          <w:lang w:val="fr-FR"/>
        </w:rPr>
      </w:pPr>
      <w:bookmarkStart w:id="33" w:name="_DV_C869"/>
      <w:bookmarkEnd w:id="32"/>
      <w:r w:rsidRPr="002A2EA6">
        <w:rPr>
          <w:lang w:val="fr-FR"/>
        </w:rPr>
        <w:t>Tous les experts désignés par les Parties et présents travailleront sur les questions relevant du mandat du groupe, en évitant de traiter séparément les questions techniques ;</w:t>
      </w:r>
      <w:bookmarkStart w:id="34" w:name="_DV_C870"/>
      <w:bookmarkEnd w:id="33"/>
    </w:p>
    <w:p w14:paraId="5E7C01E5" w14:textId="77777777" w:rsidR="003A027D" w:rsidRPr="002A2EA6" w:rsidRDefault="003A027D" w:rsidP="003A027D">
      <w:pPr>
        <w:pStyle w:val="Normalnumber"/>
        <w:numPr>
          <w:ilvl w:val="1"/>
          <w:numId w:val="35"/>
        </w:numPr>
        <w:rPr>
          <w:rFonts w:eastAsia="MS PGothic"/>
          <w:w w:val="0"/>
          <w:lang w:val="fr-FR"/>
        </w:rPr>
      </w:pPr>
      <w:bookmarkStart w:id="35" w:name="_DV_C871"/>
      <w:r w:rsidRPr="002A2EA6">
        <w:rPr>
          <w:lang w:val="fr-FR"/>
        </w:rPr>
        <w:t>Toutes les décisions du groupe d</w:t>
      </w:r>
      <w:r>
        <w:rPr>
          <w:lang w:val="fr-FR"/>
        </w:rPr>
        <w:t>’</w:t>
      </w:r>
      <w:r w:rsidRPr="002A2EA6">
        <w:rPr>
          <w:lang w:val="fr-FR"/>
        </w:rPr>
        <w:t>experts techniques doivent être prises par consensus. Faute de consensus, le secrétariat doit en prendre note, consigner les débats et les différents avis, et préciser le degré d</w:t>
      </w:r>
      <w:r>
        <w:rPr>
          <w:lang w:val="fr-FR"/>
        </w:rPr>
        <w:t>’</w:t>
      </w:r>
      <w:r w:rsidRPr="002A2EA6">
        <w:rPr>
          <w:lang w:val="fr-FR"/>
        </w:rPr>
        <w:t>adhésion remporté par chaque alternative ;</w:t>
      </w:r>
      <w:bookmarkEnd w:id="35"/>
    </w:p>
    <w:p w14:paraId="56619152" w14:textId="77777777" w:rsidR="003A027D" w:rsidRPr="002A2EA6" w:rsidRDefault="003A027D" w:rsidP="003A027D">
      <w:pPr>
        <w:pStyle w:val="Normalnumber"/>
        <w:numPr>
          <w:ilvl w:val="1"/>
          <w:numId w:val="35"/>
        </w:numPr>
        <w:rPr>
          <w:rFonts w:eastAsia="MS PGothic"/>
          <w:w w:val="0"/>
          <w:lang w:val="fr-FR"/>
        </w:rPr>
      </w:pPr>
      <w:bookmarkStart w:id="36" w:name="_DV_C873"/>
      <w:r w:rsidRPr="002A2EA6">
        <w:rPr>
          <w:lang w:val="fr-FR"/>
        </w:rPr>
        <w:t>Avant la réunion, le secrétariat et le président du groupe d</w:t>
      </w:r>
      <w:r>
        <w:rPr>
          <w:lang w:val="fr-FR"/>
        </w:rPr>
        <w:t>’</w:t>
      </w:r>
      <w:r w:rsidRPr="002A2EA6">
        <w:rPr>
          <w:lang w:val="fr-FR"/>
        </w:rPr>
        <w:t>experts techniques communiqueront aux Parties un ordre du jour provisoire et une note relative au déroulement de la réunion ;</w:t>
      </w:r>
      <w:bookmarkEnd w:id="36"/>
    </w:p>
    <w:p w14:paraId="7810DC8A" w14:textId="77777777" w:rsidR="003A027D" w:rsidRPr="002A2EA6" w:rsidRDefault="003A027D" w:rsidP="003A027D">
      <w:pPr>
        <w:pStyle w:val="Normalnumber"/>
        <w:numPr>
          <w:ilvl w:val="0"/>
          <w:numId w:val="35"/>
        </w:numPr>
        <w:ind w:firstLine="567"/>
        <w:rPr>
          <w:rFonts w:eastAsia="MS PGothic"/>
          <w:w w:val="0"/>
          <w:lang w:val="fr-FR"/>
        </w:rPr>
      </w:pPr>
      <w:bookmarkStart w:id="37" w:name="_DV_C875"/>
      <w:bookmarkEnd w:id="34"/>
      <w:r w:rsidRPr="002A2EA6">
        <w:rPr>
          <w:i/>
          <w:iCs/>
          <w:lang w:val="fr-FR"/>
        </w:rPr>
        <w:t>Engage</w:t>
      </w:r>
      <w:r w:rsidRPr="002A2EA6">
        <w:rPr>
          <w:lang w:val="fr-FR"/>
        </w:rPr>
        <w:t xml:space="preserve"> les Parties et autres parties prenantes à contribuer à la mise à jour des directives techniques pour la gestion écologiquement rationnelle des déchets constitués de mercure élémentaire et des déchets contenant des composés du mercure ou contaminés par ces substances, en formulant des observations sur le projet de directives mises à jour lorsqu</w:t>
      </w:r>
      <w:r>
        <w:rPr>
          <w:lang w:val="fr-FR"/>
        </w:rPr>
        <w:t>’</w:t>
      </w:r>
      <w:r w:rsidRPr="002A2EA6">
        <w:rPr>
          <w:lang w:val="fr-FR"/>
        </w:rPr>
        <w:t>ils y sont invités</w:t>
      </w:r>
      <w:bookmarkStart w:id="38" w:name="_DV_C876"/>
      <w:bookmarkEnd w:id="37"/>
      <w:r w:rsidRPr="002A2EA6">
        <w:rPr>
          <w:lang w:val="fr-FR"/>
        </w:rPr>
        <w:t> ;</w:t>
      </w:r>
    </w:p>
    <w:bookmarkEnd w:id="38"/>
    <w:p w14:paraId="39E98D99" w14:textId="77777777" w:rsidR="003A027D" w:rsidRPr="002A2EA6" w:rsidRDefault="003A027D" w:rsidP="003A027D">
      <w:pPr>
        <w:pStyle w:val="Normalnumber"/>
        <w:numPr>
          <w:ilvl w:val="0"/>
          <w:numId w:val="35"/>
        </w:numPr>
        <w:ind w:firstLine="567"/>
        <w:rPr>
          <w:rFonts w:eastAsia="MS PGothic"/>
          <w:lang w:val="fr-FR"/>
        </w:rPr>
      </w:pPr>
      <w:r w:rsidRPr="002A2EA6">
        <w:rPr>
          <w:i/>
          <w:iCs/>
          <w:lang w:val="fr-FR"/>
        </w:rPr>
        <w:t>Invite</w:t>
      </w:r>
      <w:r w:rsidRPr="002A2EA6">
        <w:rPr>
          <w:rFonts w:eastAsia="MS PGothic"/>
          <w:lang w:val="fr-FR"/>
        </w:rPr>
        <w:t xml:space="preserve"> les organes concernés de la Convention de Bâle à tenir compte de la présente décision lors de la mise à jour des directives techniques sur la gestion écologiquement rationnelle des déchets constitués de mercure ou de composés du mercure, en contenant ou contaminés par ces substances ;</w:t>
      </w:r>
    </w:p>
    <w:p w14:paraId="4FE9FCF9" w14:textId="77777777" w:rsidR="003A027D" w:rsidRPr="002A2EA6" w:rsidRDefault="003A027D" w:rsidP="003A027D">
      <w:pPr>
        <w:pStyle w:val="Normalnumber"/>
        <w:numPr>
          <w:ilvl w:val="0"/>
          <w:numId w:val="35"/>
        </w:numPr>
        <w:ind w:firstLine="567"/>
        <w:rPr>
          <w:rFonts w:eastAsia="MS PGothic"/>
          <w:lang w:val="fr-FR"/>
        </w:rPr>
      </w:pPr>
      <w:r w:rsidRPr="002A2EA6">
        <w:rPr>
          <w:i/>
          <w:iCs/>
          <w:lang w:val="fr-FR"/>
        </w:rPr>
        <w:t>Prie</w:t>
      </w:r>
      <w:r w:rsidRPr="002A2EA6">
        <w:rPr>
          <w:rFonts w:eastAsia="MS PGothic"/>
          <w:i/>
          <w:lang w:val="fr-FR"/>
        </w:rPr>
        <w:t xml:space="preserve"> </w:t>
      </w:r>
      <w:r w:rsidRPr="002A2EA6">
        <w:rPr>
          <w:rFonts w:eastAsia="MS PGothic"/>
          <w:iCs/>
          <w:lang w:val="fr-FR"/>
        </w:rPr>
        <w:t xml:space="preserve">le </w:t>
      </w:r>
      <w:r w:rsidRPr="002A2EA6">
        <w:rPr>
          <w:rFonts w:eastAsia="MS PGothic"/>
          <w:lang w:val="fr-FR"/>
        </w:rPr>
        <w:t>Secrétariat de continuer à aider le groupe d</w:t>
      </w:r>
      <w:r>
        <w:rPr>
          <w:rFonts w:eastAsia="MS PGothic"/>
          <w:lang w:val="fr-FR"/>
        </w:rPr>
        <w:t>’</w:t>
      </w:r>
      <w:r w:rsidRPr="002A2EA6">
        <w:rPr>
          <w:rFonts w:eastAsia="MS PGothic"/>
          <w:lang w:val="fr-FR"/>
        </w:rPr>
        <w:t xml:space="preserve">experts techniques dans ses travaux. </w:t>
      </w:r>
    </w:p>
    <w:p w14:paraId="5E9AC6DB" w14:textId="77777777" w:rsidR="003A027D" w:rsidRPr="002A2EA6" w:rsidRDefault="003A027D" w:rsidP="003A027D">
      <w:pPr>
        <w:pStyle w:val="NormalNonumber"/>
        <w:spacing w:before="240"/>
        <w:rPr>
          <w:b/>
          <w:bCs/>
          <w:sz w:val="28"/>
          <w:szCs w:val="28"/>
          <w:lang w:val="fr-FR"/>
        </w:rPr>
      </w:pPr>
      <w:r w:rsidRPr="002A2EA6">
        <w:rPr>
          <w:rFonts w:eastAsia="MS PGothic"/>
          <w:b/>
          <w:bCs/>
          <w:sz w:val="28"/>
          <w:szCs w:val="28"/>
          <w:lang w:val="fr-FR"/>
        </w:rPr>
        <w:lastRenderedPageBreak/>
        <w:t>Annexe de la décision</w:t>
      </w:r>
      <w:r w:rsidRPr="002A2EA6">
        <w:rPr>
          <w:b/>
          <w:bCs/>
          <w:sz w:val="28"/>
          <w:szCs w:val="28"/>
          <w:lang w:val="fr-FR"/>
        </w:rPr>
        <w:t xml:space="preserve"> MC-3/5</w:t>
      </w:r>
    </w:p>
    <w:p w14:paraId="72CB96B3" w14:textId="77777777" w:rsidR="003A027D" w:rsidRPr="002A2EA6" w:rsidRDefault="003A027D" w:rsidP="003A027D">
      <w:pPr>
        <w:pStyle w:val="NormalNonumber"/>
        <w:spacing w:before="240"/>
        <w:rPr>
          <w:rFonts w:eastAsia="MS PGothic"/>
          <w:b/>
          <w:bCs/>
          <w:sz w:val="24"/>
          <w:szCs w:val="24"/>
          <w:lang w:val="fr-FR"/>
        </w:rPr>
      </w:pPr>
      <w:r w:rsidRPr="002A2EA6">
        <w:rPr>
          <w:rFonts w:eastAsia="MS PGothic"/>
          <w:b/>
          <w:bCs/>
          <w:sz w:val="24"/>
          <w:szCs w:val="24"/>
          <w:lang w:val="fr-FR"/>
        </w:rPr>
        <w:t>Listes des déchets de mercure relevant du paragraphe 2 de l</w:t>
      </w:r>
      <w:r>
        <w:rPr>
          <w:rFonts w:eastAsia="MS PGothic"/>
          <w:b/>
          <w:bCs/>
          <w:sz w:val="24"/>
          <w:szCs w:val="24"/>
          <w:lang w:val="fr-FR"/>
        </w:rPr>
        <w:t>’</w:t>
      </w:r>
      <w:r w:rsidRPr="002A2EA6">
        <w:rPr>
          <w:rFonts w:eastAsia="MS PGothic"/>
          <w:b/>
          <w:bCs/>
          <w:sz w:val="24"/>
          <w:szCs w:val="24"/>
          <w:lang w:val="fr-FR"/>
        </w:rPr>
        <w:t>article 11</w:t>
      </w:r>
    </w:p>
    <w:p w14:paraId="07613463" w14:textId="77777777" w:rsidR="003A027D" w:rsidRPr="002A2EA6" w:rsidRDefault="003A027D" w:rsidP="003A027D">
      <w:pPr>
        <w:pStyle w:val="Titletable"/>
        <w:rPr>
          <w:lang w:val="fr-FR"/>
        </w:rPr>
      </w:pPr>
      <w:bookmarkStart w:id="39" w:name="_gjdgxs"/>
      <w:bookmarkEnd w:id="39"/>
      <w:r w:rsidRPr="002A2EA6">
        <w:rPr>
          <w:b w:val="0"/>
          <w:bCs w:val="0"/>
          <w:lang w:val="fr-FR"/>
        </w:rPr>
        <w:t>Tableau 1</w:t>
      </w:r>
      <w:r w:rsidRPr="002A2EA6">
        <w:rPr>
          <w:lang w:val="fr-FR"/>
        </w:rPr>
        <w:t xml:space="preserve"> </w:t>
      </w:r>
      <w:r w:rsidRPr="002A2EA6">
        <w:rPr>
          <w:lang w:val="fr-FR"/>
        </w:rPr>
        <w:br/>
        <w:t xml:space="preserve">Liste des déchets de mercure constitués de mercure ou de composés du </w:t>
      </w:r>
      <w:proofErr w:type="spellStart"/>
      <w:r w:rsidRPr="002A2EA6">
        <w:rPr>
          <w:lang w:val="fr-FR"/>
        </w:rPr>
        <w:t>mercure</w:t>
      </w:r>
      <w:r w:rsidRPr="002A2EA6">
        <w:rPr>
          <w:vertAlign w:val="superscript"/>
          <w:lang w:val="fr-FR"/>
        </w:rPr>
        <w:t>a</w:t>
      </w:r>
      <w:proofErr w:type="spellEnd"/>
      <w:r w:rsidRPr="002A2EA6">
        <w:rPr>
          <w:lang w:val="fr-FR"/>
        </w:rPr>
        <w:t xml:space="preserve"> (alinéa 2 a) de l</w:t>
      </w:r>
      <w:r>
        <w:rPr>
          <w:lang w:val="fr-FR"/>
        </w:rPr>
        <w:t>’</w:t>
      </w:r>
      <w:r w:rsidRPr="002A2EA6">
        <w:rPr>
          <w:lang w:val="fr-FR"/>
        </w:rPr>
        <w:t>article 11)</w:t>
      </w:r>
    </w:p>
    <w:tbl>
      <w:tblPr>
        <w:tblW w:w="827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00" w:firstRow="0" w:lastRow="0" w:firstColumn="0" w:lastColumn="0" w:noHBand="0" w:noVBand="1"/>
      </w:tblPr>
      <w:tblGrid>
        <w:gridCol w:w="2481"/>
        <w:gridCol w:w="5797"/>
      </w:tblGrid>
      <w:tr w:rsidR="003A027D" w:rsidRPr="002A2EA6" w14:paraId="20F31F79" w14:textId="77777777" w:rsidTr="00494016">
        <w:trPr>
          <w:trHeight w:val="57"/>
          <w:tblHeader/>
          <w:jc w:val="right"/>
        </w:trPr>
        <w:tc>
          <w:tcPr>
            <w:tcW w:w="2807" w:type="dxa"/>
            <w:tcBorders>
              <w:top w:val="single" w:sz="4" w:space="0" w:color="000000"/>
              <w:left w:val="nil"/>
              <w:bottom w:val="single" w:sz="12" w:space="0" w:color="auto"/>
              <w:right w:val="nil"/>
            </w:tcBorders>
            <w:vAlign w:val="center"/>
            <w:hideMark/>
          </w:tcPr>
          <w:p w14:paraId="3723680C" w14:textId="77777777" w:rsidR="003A027D" w:rsidRPr="002A2EA6" w:rsidRDefault="003A027D" w:rsidP="00494016">
            <w:pPr>
              <w:pStyle w:val="Normal-pool"/>
              <w:spacing w:before="60" w:after="60"/>
              <w:rPr>
                <w:i/>
                <w:iCs/>
                <w:sz w:val="18"/>
                <w:szCs w:val="18"/>
                <w:lang w:val="fr-FR"/>
              </w:rPr>
            </w:pPr>
            <w:r w:rsidRPr="002A2EA6">
              <w:rPr>
                <w:i/>
                <w:iCs/>
                <w:sz w:val="18"/>
                <w:szCs w:val="18"/>
                <w:lang w:val="fr-FR"/>
              </w:rPr>
              <w:t>Type de déchet</w:t>
            </w:r>
          </w:p>
        </w:tc>
        <w:tc>
          <w:tcPr>
            <w:tcW w:w="6584" w:type="dxa"/>
            <w:tcBorders>
              <w:top w:val="single" w:sz="4" w:space="0" w:color="000000"/>
              <w:left w:val="nil"/>
              <w:bottom w:val="single" w:sz="12" w:space="0" w:color="auto"/>
              <w:right w:val="nil"/>
            </w:tcBorders>
            <w:vAlign w:val="center"/>
            <w:hideMark/>
          </w:tcPr>
          <w:p w14:paraId="645B6308" w14:textId="77777777" w:rsidR="003A027D" w:rsidRPr="002A2EA6" w:rsidRDefault="003A027D" w:rsidP="00494016">
            <w:pPr>
              <w:pStyle w:val="Normal-pool"/>
              <w:spacing w:before="60" w:after="60"/>
              <w:rPr>
                <w:i/>
                <w:iCs/>
                <w:sz w:val="18"/>
                <w:szCs w:val="18"/>
                <w:lang w:val="fr-FR"/>
              </w:rPr>
            </w:pPr>
            <w:r w:rsidRPr="002A2EA6">
              <w:rPr>
                <w:i/>
                <w:iCs/>
                <w:sz w:val="18"/>
                <w:szCs w:val="18"/>
                <w:lang w:val="fr-FR"/>
              </w:rPr>
              <w:t xml:space="preserve">Sources de </w:t>
            </w:r>
            <w:proofErr w:type="spellStart"/>
            <w:r w:rsidRPr="002A2EA6">
              <w:rPr>
                <w:i/>
                <w:iCs/>
                <w:sz w:val="18"/>
                <w:szCs w:val="18"/>
                <w:lang w:val="fr-FR"/>
              </w:rPr>
              <w:t>déchets</w:t>
            </w:r>
            <w:r w:rsidRPr="002A2EA6">
              <w:rPr>
                <w:i/>
                <w:iCs/>
                <w:sz w:val="18"/>
                <w:szCs w:val="18"/>
                <w:vertAlign w:val="superscript"/>
                <w:lang w:val="fr-FR"/>
              </w:rPr>
              <w:t>b</w:t>
            </w:r>
            <w:proofErr w:type="spellEnd"/>
          </w:p>
        </w:tc>
      </w:tr>
      <w:tr w:rsidR="003A027D" w:rsidRPr="002A2EA6" w14:paraId="72B29DCB" w14:textId="77777777" w:rsidTr="00494016">
        <w:trPr>
          <w:jc w:val="right"/>
        </w:trPr>
        <w:tc>
          <w:tcPr>
            <w:tcW w:w="2807" w:type="dxa"/>
            <w:tcBorders>
              <w:top w:val="single" w:sz="12" w:space="0" w:color="auto"/>
              <w:left w:val="nil"/>
              <w:bottom w:val="single" w:sz="4" w:space="0" w:color="000000"/>
              <w:right w:val="nil"/>
            </w:tcBorders>
            <w:hideMark/>
          </w:tcPr>
          <w:p w14:paraId="2A0B1836" w14:textId="77777777" w:rsidR="003A027D" w:rsidRPr="002A2EA6" w:rsidRDefault="003A027D" w:rsidP="00494016">
            <w:pPr>
              <w:pStyle w:val="Normal-pool"/>
              <w:spacing w:after="60"/>
              <w:rPr>
                <w:sz w:val="18"/>
                <w:szCs w:val="18"/>
                <w:lang w:val="fr-FR"/>
              </w:rPr>
            </w:pPr>
            <w:r w:rsidRPr="002A2EA6">
              <w:rPr>
                <w:sz w:val="18"/>
                <w:szCs w:val="18"/>
                <w:lang w:val="fr-FR"/>
              </w:rPr>
              <w:t xml:space="preserve">Mercure élémentaire </w:t>
            </w:r>
            <w:proofErr w:type="spellStart"/>
            <w:r w:rsidRPr="002A2EA6">
              <w:rPr>
                <w:sz w:val="18"/>
                <w:szCs w:val="18"/>
                <w:lang w:val="fr-FR"/>
              </w:rPr>
              <w:t>récupéré</w:t>
            </w:r>
            <w:r w:rsidRPr="002A2EA6">
              <w:rPr>
                <w:sz w:val="18"/>
                <w:szCs w:val="18"/>
                <w:vertAlign w:val="superscript"/>
                <w:lang w:val="fr-FR"/>
              </w:rPr>
              <w:t>c</w:t>
            </w:r>
            <w:proofErr w:type="spellEnd"/>
          </w:p>
        </w:tc>
        <w:tc>
          <w:tcPr>
            <w:tcW w:w="6584" w:type="dxa"/>
            <w:tcBorders>
              <w:top w:val="single" w:sz="12" w:space="0" w:color="auto"/>
              <w:left w:val="nil"/>
              <w:bottom w:val="single" w:sz="4" w:space="0" w:color="000000"/>
              <w:right w:val="nil"/>
            </w:tcBorders>
            <w:hideMark/>
          </w:tcPr>
          <w:p w14:paraId="06AC8C63" w14:textId="77777777" w:rsidR="003A027D" w:rsidRPr="002A2EA6" w:rsidRDefault="003A027D" w:rsidP="00494016">
            <w:pPr>
              <w:pStyle w:val="Normal-pool"/>
              <w:spacing w:after="60"/>
              <w:rPr>
                <w:sz w:val="18"/>
                <w:szCs w:val="18"/>
                <w:lang w:val="fr-FR"/>
              </w:rPr>
            </w:pPr>
            <w:r w:rsidRPr="002A2EA6">
              <w:rPr>
                <w:sz w:val="18"/>
                <w:szCs w:val="18"/>
                <w:lang w:val="fr-FR"/>
              </w:rPr>
              <w:t>Activité minière :</w:t>
            </w:r>
          </w:p>
          <w:p w14:paraId="2492715B" w14:textId="77777777" w:rsidR="003A027D" w:rsidRPr="002A2EA6" w:rsidRDefault="003A027D" w:rsidP="00494016">
            <w:pPr>
              <w:pStyle w:val="NormalNonumber"/>
              <w:numPr>
                <w:ilvl w:val="0"/>
                <w:numId w:val="38"/>
              </w:numPr>
              <w:tabs>
                <w:tab w:val="clear" w:pos="1814"/>
                <w:tab w:val="left" w:pos="726"/>
              </w:tabs>
              <w:spacing w:after="60"/>
              <w:ind w:left="726" w:right="57" w:hanging="425"/>
              <w:rPr>
                <w:sz w:val="18"/>
                <w:szCs w:val="18"/>
                <w:lang w:val="fr-FR"/>
              </w:rPr>
            </w:pPr>
            <w:r w:rsidRPr="002A2EA6">
              <w:rPr>
                <w:sz w:val="18"/>
                <w:szCs w:val="18"/>
                <w:lang w:val="fr-FR"/>
              </w:rPr>
              <w:t>Résidus miniers de l</w:t>
            </w:r>
            <w:r>
              <w:rPr>
                <w:sz w:val="18"/>
                <w:szCs w:val="18"/>
                <w:lang w:val="fr-FR"/>
              </w:rPr>
              <w:t>’</w:t>
            </w:r>
            <w:r w:rsidRPr="002A2EA6">
              <w:rPr>
                <w:sz w:val="18"/>
                <w:szCs w:val="18"/>
                <w:lang w:val="fr-FR"/>
              </w:rPr>
              <w:t>extraction minière artisanale et à petite échelle</w:t>
            </w:r>
            <w:r>
              <w:rPr>
                <w:sz w:val="18"/>
                <w:szCs w:val="18"/>
                <w:lang w:val="fr-FR"/>
              </w:rPr>
              <w:t> </w:t>
            </w:r>
            <w:r w:rsidRPr="002A2EA6">
              <w:rPr>
                <w:sz w:val="18"/>
                <w:szCs w:val="18"/>
                <w:lang w:val="fr-FR"/>
              </w:rPr>
              <w:t>d</w:t>
            </w:r>
            <w:r>
              <w:rPr>
                <w:sz w:val="18"/>
                <w:szCs w:val="18"/>
                <w:lang w:val="fr-FR"/>
              </w:rPr>
              <w:t>’</w:t>
            </w:r>
            <w:r w:rsidRPr="002A2EA6">
              <w:rPr>
                <w:sz w:val="18"/>
                <w:szCs w:val="18"/>
                <w:lang w:val="fr-FR"/>
              </w:rPr>
              <w:t>or</w:t>
            </w:r>
          </w:p>
          <w:p w14:paraId="21137D29" w14:textId="77777777" w:rsidR="003A027D" w:rsidRPr="002A2EA6" w:rsidRDefault="003A027D" w:rsidP="00494016">
            <w:pPr>
              <w:pStyle w:val="Normal-pool"/>
              <w:spacing w:after="60"/>
              <w:rPr>
                <w:sz w:val="18"/>
                <w:szCs w:val="18"/>
                <w:lang w:val="fr-FR"/>
              </w:rPr>
            </w:pPr>
            <w:r w:rsidRPr="002A2EA6">
              <w:rPr>
                <w:sz w:val="18"/>
                <w:szCs w:val="18"/>
                <w:lang w:val="fr-FR"/>
              </w:rPr>
              <w:t>Mercure capté à partir de :</w:t>
            </w:r>
          </w:p>
          <w:p w14:paraId="03B56437" w14:textId="77777777" w:rsidR="003A027D" w:rsidRPr="002A2EA6" w:rsidRDefault="003A027D" w:rsidP="00494016">
            <w:pPr>
              <w:pStyle w:val="NormalNonumber"/>
              <w:numPr>
                <w:ilvl w:val="0"/>
                <w:numId w:val="38"/>
              </w:numPr>
              <w:tabs>
                <w:tab w:val="clear" w:pos="1814"/>
                <w:tab w:val="left" w:pos="726"/>
              </w:tabs>
              <w:spacing w:after="60"/>
              <w:ind w:left="726" w:hanging="425"/>
              <w:rPr>
                <w:sz w:val="18"/>
                <w:szCs w:val="18"/>
                <w:lang w:val="fr-FR"/>
              </w:rPr>
            </w:pPr>
            <w:r w:rsidRPr="002A2EA6">
              <w:rPr>
                <w:sz w:val="18"/>
                <w:szCs w:val="18"/>
                <w:lang w:val="fr-FR"/>
              </w:rPr>
              <w:t>Procédés de grillage et de fusion des métaux non ferreux</w:t>
            </w:r>
          </w:p>
          <w:p w14:paraId="60D24F0C" w14:textId="77777777" w:rsidR="003A027D" w:rsidRPr="002A2EA6" w:rsidRDefault="003A027D" w:rsidP="00494016">
            <w:pPr>
              <w:pStyle w:val="NormalNonumber"/>
              <w:numPr>
                <w:ilvl w:val="0"/>
                <w:numId w:val="38"/>
              </w:numPr>
              <w:tabs>
                <w:tab w:val="clear" w:pos="1814"/>
                <w:tab w:val="left" w:pos="726"/>
              </w:tabs>
              <w:spacing w:after="60"/>
              <w:ind w:left="726" w:hanging="425"/>
              <w:rPr>
                <w:sz w:val="18"/>
                <w:szCs w:val="18"/>
                <w:lang w:val="fr-FR"/>
              </w:rPr>
            </w:pPr>
            <w:r w:rsidRPr="002A2EA6">
              <w:rPr>
                <w:sz w:val="18"/>
                <w:szCs w:val="18"/>
                <w:lang w:val="fr-FR"/>
              </w:rPr>
              <w:t>Traitement du pétrole brut et du gaz naturel</w:t>
            </w:r>
          </w:p>
          <w:p w14:paraId="7F2F5A9E" w14:textId="77777777" w:rsidR="003A027D" w:rsidRPr="002A2EA6" w:rsidRDefault="003A027D" w:rsidP="00494016">
            <w:pPr>
              <w:pStyle w:val="Normal-pool"/>
              <w:spacing w:after="60"/>
              <w:rPr>
                <w:sz w:val="18"/>
                <w:szCs w:val="18"/>
                <w:lang w:val="fr-FR"/>
              </w:rPr>
            </w:pPr>
            <w:r w:rsidRPr="002A2EA6">
              <w:rPr>
                <w:sz w:val="18"/>
                <w:szCs w:val="18"/>
                <w:lang w:val="fr-FR"/>
              </w:rPr>
              <w:t>Traitement de :</w:t>
            </w:r>
          </w:p>
          <w:p w14:paraId="56B468BE" w14:textId="77777777" w:rsidR="003A027D" w:rsidRPr="002A2EA6" w:rsidRDefault="003A027D" w:rsidP="00494016">
            <w:pPr>
              <w:pStyle w:val="NormalNonumber"/>
              <w:numPr>
                <w:ilvl w:val="0"/>
                <w:numId w:val="38"/>
              </w:numPr>
              <w:tabs>
                <w:tab w:val="clear" w:pos="1814"/>
                <w:tab w:val="left" w:pos="726"/>
              </w:tabs>
              <w:spacing w:after="60"/>
              <w:ind w:left="726" w:hanging="425"/>
              <w:rPr>
                <w:sz w:val="18"/>
                <w:szCs w:val="18"/>
                <w:lang w:val="fr-FR"/>
              </w:rPr>
            </w:pPr>
            <w:r w:rsidRPr="002A2EA6">
              <w:rPr>
                <w:sz w:val="18"/>
                <w:szCs w:val="18"/>
                <w:lang w:val="fr-FR"/>
              </w:rPr>
              <w:t>Produits contenant du mercure ajouté réduits à l</w:t>
            </w:r>
            <w:r>
              <w:rPr>
                <w:sz w:val="18"/>
                <w:szCs w:val="18"/>
                <w:lang w:val="fr-FR"/>
              </w:rPr>
              <w:t>’</w:t>
            </w:r>
            <w:r w:rsidRPr="002A2EA6">
              <w:rPr>
                <w:sz w:val="18"/>
                <w:szCs w:val="18"/>
                <w:lang w:val="fr-FR"/>
              </w:rPr>
              <w:t>état de déchets</w:t>
            </w:r>
          </w:p>
          <w:p w14:paraId="622318EA" w14:textId="77777777" w:rsidR="003A027D" w:rsidRPr="002A2EA6" w:rsidRDefault="003A027D" w:rsidP="00494016">
            <w:pPr>
              <w:pStyle w:val="NormalNonumber"/>
              <w:numPr>
                <w:ilvl w:val="0"/>
                <w:numId w:val="38"/>
              </w:numPr>
              <w:tabs>
                <w:tab w:val="clear" w:pos="1814"/>
                <w:tab w:val="left" w:pos="726"/>
              </w:tabs>
              <w:spacing w:after="60"/>
              <w:ind w:left="726" w:hanging="425"/>
              <w:rPr>
                <w:sz w:val="18"/>
                <w:szCs w:val="18"/>
                <w:lang w:val="fr-FR"/>
              </w:rPr>
            </w:pPr>
            <w:r w:rsidRPr="002A2EA6">
              <w:rPr>
                <w:sz w:val="18"/>
                <w:szCs w:val="18"/>
                <w:lang w:val="fr-FR"/>
              </w:rPr>
              <w:t xml:space="preserve">Déchets contaminés par du mercure ou des composés du mercure </w:t>
            </w:r>
          </w:p>
          <w:p w14:paraId="777FA551" w14:textId="77777777" w:rsidR="003A027D" w:rsidRPr="002A2EA6" w:rsidRDefault="003A027D" w:rsidP="00494016">
            <w:pPr>
              <w:pStyle w:val="NormalNonumber"/>
              <w:numPr>
                <w:ilvl w:val="0"/>
                <w:numId w:val="38"/>
              </w:numPr>
              <w:tabs>
                <w:tab w:val="clear" w:pos="1814"/>
                <w:tab w:val="left" w:pos="726"/>
              </w:tabs>
              <w:spacing w:after="60"/>
              <w:ind w:left="726" w:hanging="425"/>
              <w:rPr>
                <w:sz w:val="18"/>
                <w:szCs w:val="18"/>
                <w:lang w:val="fr-FR"/>
              </w:rPr>
            </w:pPr>
            <w:r w:rsidRPr="002A2EA6">
              <w:rPr>
                <w:sz w:val="18"/>
                <w:szCs w:val="18"/>
                <w:lang w:val="fr-FR"/>
              </w:rPr>
              <w:t>Milieux naturels contaminés</w:t>
            </w:r>
          </w:p>
          <w:p w14:paraId="76F60C3C" w14:textId="77777777" w:rsidR="003A027D" w:rsidRPr="002A2EA6" w:rsidRDefault="003A027D" w:rsidP="00494016">
            <w:pPr>
              <w:pStyle w:val="Normal-pool"/>
              <w:spacing w:after="60"/>
              <w:rPr>
                <w:sz w:val="18"/>
                <w:szCs w:val="18"/>
                <w:lang w:val="fr-FR"/>
              </w:rPr>
            </w:pPr>
            <w:r w:rsidRPr="002A2EA6">
              <w:rPr>
                <w:sz w:val="18"/>
                <w:szCs w:val="18"/>
                <w:lang w:val="fr-FR"/>
              </w:rPr>
              <w:t>Traitement des déchets issus de :</w:t>
            </w:r>
          </w:p>
          <w:p w14:paraId="584044B8" w14:textId="77777777" w:rsidR="003A027D" w:rsidRPr="002A2EA6" w:rsidRDefault="003A027D" w:rsidP="00494016">
            <w:pPr>
              <w:pStyle w:val="NormalNonumber"/>
              <w:numPr>
                <w:ilvl w:val="0"/>
                <w:numId w:val="38"/>
              </w:numPr>
              <w:tabs>
                <w:tab w:val="clear" w:pos="1814"/>
                <w:tab w:val="left" w:pos="726"/>
              </w:tabs>
              <w:spacing w:after="60"/>
              <w:ind w:left="726" w:hanging="425"/>
              <w:rPr>
                <w:sz w:val="18"/>
                <w:szCs w:val="18"/>
                <w:lang w:val="fr-FR"/>
              </w:rPr>
            </w:pPr>
            <w:r w:rsidRPr="002A2EA6">
              <w:rPr>
                <w:sz w:val="18"/>
                <w:szCs w:val="18"/>
                <w:lang w:val="fr-FR"/>
              </w:rPr>
              <w:t>Production de chlore-</w:t>
            </w:r>
            <w:proofErr w:type="spellStart"/>
            <w:r w:rsidRPr="002A2EA6">
              <w:rPr>
                <w:sz w:val="18"/>
                <w:szCs w:val="18"/>
                <w:lang w:val="fr-FR"/>
              </w:rPr>
              <w:t>alcali</w:t>
            </w:r>
            <w:r w:rsidRPr="002A2EA6">
              <w:rPr>
                <w:sz w:val="18"/>
                <w:szCs w:val="18"/>
                <w:vertAlign w:val="superscript"/>
                <w:lang w:val="fr-FR"/>
              </w:rPr>
              <w:t>d</w:t>
            </w:r>
            <w:proofErr w:type="spellEnd"/>
            <w:r w:rsidRPr="002A2EA6">
              <w:rPr>
                <w:sz w:val="18"/>
                <w:szCs w:val="18"/>
                <w:lang w:val="fr-FR"/>
              </w:rPr>
              <w:t>, d</w:t>
            </w:r>
            <w:r>
              <w:rPr>
                <w:sz w:val="18"/>
                <w:szCs w:val="18"/>
                <w:lang w:val="fr-FR"/>
              </w:rPr>
              <w:t>’</w:t>
            </w:r>
            <w:proofErr w:type="spellStart"/>
            <w:r w:rsidRPr="002A2EA6">
              <w:rPr>
                <w:sz w:val="18"/>
                <w:szCs w:val="18"/>
                <w:lang w:val="fr-FR"/>
              </w:rPr>
              <w:t>alcoholates</w:t>
            </w:r>
            <w:proofErr w:type="spellEnd"/>
            <w:r w:rsidRPr="002A2EA6">
              <w:rPr>
                <w:sz w:val="18"/>
                <w:szCs w:val="18"/>
                <w:lang w:val="fr-FR"/>
              </w:rPr>
              <w:t xml:space="preserve"> (par ex. </w:t>
            </w:r>
            <w:proofErr w:type="spellStart"/>
            <w:r w:rsidRPr="002A2EA6">
              <w:rPr>
                <w:sz w:val="18"/>
                <w:szCs w:val="18"/>
                <w:lang w:val="fr-FR"/>
              </w:rPr>
              <w:t>méthylate</w:t>
            </w:r>
            <w:proofErr w:type="spellEnd"/>
            <w:r w:rsidRPr="002A2EA6">
              <w:rPr>
                <w:sz w:val="18"/>
                <w:szCs w:val="18"/>
                <w:lang w:val="fr-FR"/>
              </w:rPr>
              <w:t xml:space="preserve"> et </w:t>
            </w:r>
            <w:proofErr w:type="spellStart"/>
            <w:r w:rsidRPr="002A2EA6">
              <w:rPr>
                <w:sz w:val="18"/>
                <w:szCs w:val="18"/>
                <w:lang w:val="fr-FR"/>
              </w:rPr>
              <w:t>éthylate</w:t>
            </w:r>
            <w:proofErr w:type="spellEnd"/>
            <w:r w:rsidRPr="002A2EA6">
              <w:rPr>
                <w:sz w:val="18"/>
                <w:szCs w:val="18"/>
                <w:lang w:val="fr-FR"/>
              </w:rPr>
              <w:t xml:space="preserve"> de sodium ou de potassium), de </w:t>
            </w:r>
            <w:proofErr w:type="spellStart"/>
            <w:r w:rsidRPr="002A2EA6">
              <w:rPr>
                <w:sz w:val="18"/>
                <w:szCs w:val="18"/>
                <w:lang w:val="fr-FR"/>
              </w:rPr>
              <w:t>dithionite</w:t>
            </w:r>
            <w:proofErr w:type="spellEnd"/>
            <w:r w:rsidRPr="002A2EA6">
              <w:rPr>
                <w:sz w:val="18"/>
                <w:szCs w:val="18"/>
                <w:lang w:val="fr-FR"/>
              </w:rPr>
              <w:t xml:space="preserve"> et de solution ultrapure d</w:t>
            </w:r>
            <w:r>
              <w:rPr>
                <w:sz w:val="18"/>
                <w:szCs w:val="18"/>
                <w:lang w:val="fr-FR"/>
              </w:rPr>
              <w:t>’</w:t>
            </w:r>
            <w:r w:rsidRPr="002A2EA6">
              <w:rPr>
                <w:sz w:val="18"/>
                <w:szCs w:val="18"/>
                <w:lang w:val="fr-FR"/>
              </w:rPr>
              <w:t>hydroxyde de potassium avec une technologie au mercure, y compris la mise hors service d</w:t>
            </w:r>
            <w:r>
              <w:rPr>
                <w:sz w:val="18"/>
                <w:szCs w:val="18"/>
                <w:lang w:val="fr-FR"/>
              </w:rPr>
              <w:t>’</w:t>
            </w:r>
            <w:r w:rsidRPr="002A2EA6">
              <w:rPr>
                <w:sz w:val="18"/>
                <w:szCs w:val="18"/>
                <w:lang w:val="fr-FR"/>
              </w:rPr>
              <w:t>usines</w:t>
            </w:r>
          </w:p>
          <w:p w14:paraId="3499287A" w14:textId="77777777" w:rsidR="003A027D" w:rsidRPr="002A2EA6" w:rsidRDefault="003A027D" w:rsidP="00494016">
            <w:pPr>
              <w:pStyle w:val="NormalNonumber"/>
              <w:numPr>
                <w:ilvl w:val="0"/>
                <w:numId w:val="38"/>
              </w:numPr>
              <w:tabs>
                <w:tab w:val="clear" w:pos="1814"/>
                <w:tab w:val="left" w:pos="726"/>
              </w:tabs>
              <w:spacing w:after="60"/>
              <w:ind w:left="726" w:hanging="425"/>
              <w:rPr>
                <w:sz w:val="18"/>
                <w:szCs w:val="18"/>
                <w:lang w:val="fr-FR"/>
              </w:rPr>
            </w:pPr>
            <w:r w:rsidRPr="002A2EA6">
              <w:rPr>
                <w:sz w:val="18"/>
                <w:szCs w:val="18"/>
                <w:lang w:val="fr-FR"/>
              </w:rPr>
              <w:t>Production de polyuréthane, de chlorure de vinyle monomère, d</w:t>
            </w:r>
            <w:r>
              <w:rPr>
                <w:sz w:val="18"/>
                <w:szCs w:val="18"/>
                <w:lang w:val="fr-FR"/>
              </w:rPr>
              <w:t>’</w:t>
            </w:r>
            <w:r w:rsidRPr="002A2EA6">
              <w:rPr>
                <w:sz w:val="18"/>
                <w:szCs w:val="18"/>
                <w:lang w:val="fr-FR"/>
              </w:rPr>
              <w:t>acétaldéhyde avec catalyseur contenant du mercure</w:t>
            </w:r>
          </w:p>
        </w:tc>
      </w:tr>
      <w:tr w:rsidR="003A027D" w:rsidRPr="002A2EA6" w14:paraId="3438C4D1" w14:textId="77777777" w:rsidTr="00494016">
        <w:trPr>
          <w:jc w:val="right"/>
        </w:trPr>
        <w:tc>
          <w:tcPr>
            <w:tcW w:w="2807" w:type="dxa"/>
            <w:tcBorders>
              <w:top w:val="single" w:sz="4" w:space="0" w:color="000000"/>
              <w:left w:val="nil"/>
              <w:bottom w:val="single" w:sz="4" w:space="0" w:color="000000"/>
              <w:right w:val="nil"/>
            </w:tcBorders>
            <w:hideMark/>
          </w:tcPr>
          <w:p w14:paraId="495C6DE8" w14:textId="77777777" w:rsidR="003A027D" w:rsidRPr="002A2EA6" w:rsidRDefault="003A027D" w:rsidP="00494016">
            <w:pPr>
              <w:pStyle w:val="Normal-pool"/>
              <w:spacing w:after="60"/>
              <w:rPr>
                <w:sz w:val="18"/>
                <w:szCs w:val="18"/>
                <w:lang w:val="fr-FR"/>
              </w:rPr>
            </w:pPr>
            <w:r w:rsidRPr="002A2EA6">
              <w:rPr>
                <w:sz w:val="18"/>
                <w:szCs w:val="18"/>
                <w:lang w:val="fr-FR"/>
              </w:rPr>
              <w:t>Mercure élémentaire</w:t>
            </w:r>
          </w:p>
        </w:tc>
        <w:tc>
          <w:tcPr>
            <w:tcW w:w="6584" w:type="dxa"/>
            <w:tcBorders>
              <w:top w:val="single" w:sz="4" w:space="0" w:color="000000"/>
              <w:left w:val="nil"/>
              <w:bottom w:val="single" w:sz="4" w:space="0" w:color="000000"/>
              <w:right w:val="nil"/>
            </w:tcBorders>
          </w:tcPr>
          <w:p w14:paraId="79F12C2D" w14:textId="77777777" w:rsidR="003A027D" w:rsidRPr="002A2EA6" w:rsidRDefault="003A027D" w:rsidP="00494016">
            <w:pPr>
              <w:pStyle w:val="NormalNonumber"/>
              <w:tabs>
                <w:tab w:val="clear" w:pos="1814"/>
                <w:tab w:val="left" w:pos="726"/>
              </w:tabs>
              <w:spacing w:after="60"/>
              <w:ind w:left="0" w:right="57"/>
              <w:rPr>
                <w:sz w:val="18"/>
                <w:szCs w:val="18"/>
                <w:lang w:val="fr-FR"/>
              </w:rPr>
            </w:pPr>
            <w:r w:rsidRPr="002A2EA6">
              <w:rPr>
                <w:sz w:val="18"/>
                <w:szCs w:val="18"/>
                <w:lang w:val="fr-FR"/>
              </w:rPr>
              <w:t>Stocks de mercure (par ex. industries, laboratoires, cabinets dentaires, établissements d</w:t>
            </w:r>
            <w:r>
              <w:rPr>
                <w:sz w:val="18"/>
                <w:szCs w:val="18"/>
                <w:lang w:val="fr-FR"/>
              </w:rPr>
              <w:t>’</w:t>
            </w:r>
            <w:r w:rsidRPr="002A2EA6">
              <w:rPr>
                <w:sz w:val="18"/>
                <w:szCs w:val="18"/>
                <w:lang w:val="fr-FR"/>
              </w:rPr>
              <w:t>enseignement et de recherche, institutions gouvernementales, décharges, phares)</w:t>
            </w:r>
          </w:p>
        </w:tc>
      </w:tr>
      <w:tr w:rsidR="003A027D" w:rsidRPr="002A2EA6" w14:paraId="2F32D83A" w14:textId="77777777" w:rsidTr="00494016">
        <w:trPr>
          <w:trHeight w:val="1220"/>
          <w:jc w:val="right"/>
        </w:trPr>
        <w:tc>
          <w:tcPr>
            <w:tcW w:w="2807" w:type="dxa"/>
            <w:tcBorders>
              <w:top w:val="single" w:sz="4" w:space="0" w:color="000000"/>
              <w:left w:val="nil"/>
              <w:bottom w:val="single" w:sz="4" w:space="0" w:color="000000"/>
              <w:right w:val="nil"/>
            </w:tcBorders>
            <w:hideMark/>
          </w:tcPr>
          <w:p w14:paraId="00E3532E" w14:textId="77777777" w:rsidR="003A027D" w:rsidRPr="002A2EA6" w:rsidRDefault="003A027D" w:rsidP="00494016">
            <w:pPr>
              <w:pStyle w:val="Normal-pool"/>
              <w:spacing w:after="60"/>
              <w:rPr>
                <w:sz w:val="18"/>
                <w:szCs w:val="18"/>
                <w:lang w:val="fr-FR"/>
              </w:rPr>
            </w:pPr>
            <w:r w:rsidRPr="002A2EA6">
              <w:rPr>
                <w:sz w:val="18"/>
                <w:szCs w:val="18"/>
                <w:lang w:val="fr-FR"/>
              </w:rPr>
              <w:t>Chlorure de mercure (I) et</w:t>
            </w:r>
            <w:r>
              <w:rPr>
                <w:sz w:val="18"/>
                <w:szCs w:val="18"/>
                <w:lang w:val="fr-FR"/>
              </w:rPr>
              <w:t> </w:t>
            </w:r>
            <w:r w:rsidRPr="002A2EA6">
              <w:rPr>
                <w:sz w:val="18"/>
                <w:szCs w:val="18"/>
                <w:lang w:val="fr-FR"/>
              </w:rPr>
              <w:t>chlorure de mercure (II)</w:t>
            </w:r>
          </w:p>
        </w:tc>
        <w:tc>
          <w:tcPr>
            <w:tcW w:w="6584" w:type="dxa"/>
            <w:tcBorders>
              <w:top w:val="single" w:sz="4" w:space="0" w:color="000000"/>
              <w:left w:val="nil"/>
              <w:bottom w:val="single" w:sz="4" w:space="0" w:color="000000"/>
              <w:right w:val="nil"/>
            </w:tcBorders>
            <w:hideMark/>
          </w:tcPr>
          <w:p w14:paraId="2BFAC99A" w14:textId="77777777" w:rsidR="003A027D" w:rsidRPr="002A2EA6" w:rsidRDefault="003A027D" w:rsidP="00494016">
            <w:pPr>
              <w:pStyle w:val="NormalNonumber"/>
              <w:tabs>
                <w:tab w:val="clear" w:pos="1814"/>
                <w:tab w:val="left" w:pos="726"/>
              </w:tabs>
              <w:spacing w:after="60"/>
              <w:ind w:left="0" w:right="57"/>
              <w:rPr>
                <w:sz w:val="18"/>
                <w:szCs w:val="18"/>
                <w:lang w:val="fr-FR"/>
              </w:rPr>
            </w:pPr>
            <w:r w:rsidRPr="002A2EA6">
              <w:rPr>
                <w:sz w:val="18"/>
                <w:szCs w:val="18"/>
                <w:lang w:val="fr-FR"/>
              </w:rPr>
              <w:t>Procédés de grillage et de fusion du zinc, du plomb, du cuivre et d</w:t>
            </w:r>
            <w:r>
              <w:rPr>
                <w:sz w:val="18"/>
                <w:szCs w:val="18"/>
                <w:lang w:val="fr-FR"/>
              </w:rPr>
              <w:t>’</w:t>
            </w:r>
            <w:r w:rsidRPr="002A2EA6">
              <w:rPr>
                <w:sz w:val="18"/>
                <w:szCs w:val="18"/>
                <w:lang w:val="fr-FR"/>
              </w:rPr>
              <w:t>or primaires</w:t>
            </w:r>
          </w:p>
          <w:p w14:paraId="4F14F422" w14:textId="77777777" w:rsidR="003A027D" w:rsidRPr="002A2EA6" w:rsidRDefault="003A027D" w:rsidP="00494016">
            <w:pPr>
              <w:pStyle w:val="NormalNonumber"/>
              <w:tabs>
                <w:tab w:val="clear" w:pos="1814"/>
                <w:tab w:val="left" w:pos="726"/>
              </w:tabs>
              <w:spacing w:after="60"/>
              <w:ind w:left="0" w:right="57"/>
              <w:rPr>
                <w:sz w:val="18"/>
                <w:szCs w:val="18"/>
                <w:lang w:val="fr-FR"/>
              </w:rPr>
            </w:pPr>
            <w:r w:rsidRPr="002A2EA6">
              <w:rPr>
                <w:sz w:val="18"/>
                <w:szCs w:val="18"/>
                <w:lang w:val="fr-FR"/>
              </w:rPr>
              <w:t>Réactif</w:t>
            </w:r>
          </w:p>
          <w:p w14:paraId="71E6A3DD" w14:textId="77777777" w:rsidR="003A027D" w:rsidRPr="002A2EA6" w:rsidRDefault="003A027D" w:rsidP="00494016">
            <w:pPr>
              <w:pStyle w:val="NormalNonumber"/>
              <w:tabs>
                <w:tab w:val="clear" w:pos="1814"/>
                <w:tab w:val="left" w:pos="726"/>
              </w:tabs>
              <w:spacing w:after="60"/>
              <w:ind w:left="0" w:right="57"/>
              <w:rPr>
                <w:sz w:val="18"/>
                <w:szCs w:val="18"/>
                <w:lang w:val="fr-FR"/>
              </w:rPr>
            </w:pPr>
            <w:r w:rsidRPr="002A2EA6">
              <w:rPr>
                <w:sz w:val="18"/>
                <w:szCs w:val="18"/>
                <w:lang w:val="fr-FR"/>
              </w:rPr>
              <w:t xml:space="preserve">Électrode au calomel pour les mesures électrochimiques </w:t>
            </w:r>
          </w:p>
          <w:p w14:paraId="38293FD6" w14:textId="77777777" w:rsidR="003A027D" w:rsidRPr="002A2EA6" w:rsidRDefault="003A027D" w:rsidP="00494016">
            <w:pPr>
              <w:pStyle w:val="NormalNonumber"/>
              <w:tabs>
                <w:tab w:val="clear" w:pos="1814"/>
                <w:tab w:val="left" w:pos="726"/>
              </w:tabs>
              <w:spacing w:after="60"/>
              <w:ind w:left="0" w:right="57"/>
              <w:rPr>
                <w:sz w:val="18"/>
                <w:szCs w:val="18"/>
                <w:lang w:val="fr-FR"/>
              </w:rPr>
            </w:pPr>
            <w:r w:rsidRPr="002A2EA6">
              <w:rPr>
                <w:sz w:val="18"/>
                <w:szCs w:val="18"/>
                <w:lang w:val="fr-FR"/>
              </w:rPr>
              <w:t>Médicaments/ Produits pharmaceutiques</w:t>
            </w:r>
          </w:p>
          <w:p w14:paraId="2182B39C" w14:textId="77777777" w:rsidR="003A027D" w:rsidRPr="002A2EA6" w:rsidRDefault="003A027D" w:rsidP="00494016">
            <w:pPr>
              <w:pStyle w:val="NormalNonumber"/>
              <w:tabs>
                <w:tab w:val="clear" w:pos="1814"/>
                <w:tab w:val="left" w:pos="726"/>
              </w:tabs>
              <w:spacing w:after="60"/>
              <w:ind w:left="0" w:right="57"/>
              <w:rPr>
                <w:sz w:val="18"/>
                <w:szCs w:val="18"/>
                <w:lang w:val="fr-FR"/>
              </w:rPr>
            </w:pPr>
            <w:r w:rsidRPr="002A2EA6">
              <w:rPr>
                <w:sz w:val="18"/>
                <w:szCs w:val="18"/>
                <w:lang w:val="fr-FR"/>
              </w:rPr>
              <w:t>Catalyseur de chlorure de vinyle monomère – chlorure de mercure (II)</w:t>
            </w:r>
          </w:p>
          <w:p w14:paraId="2E312A5C" w14:textId="77777777" w:rsidR="003A027D" w:rsidRPr="002A2EA6" w:rsidRDefault="003A027D" w:rsidP="00494016">
            <w:pPr>
              <w:pStyle w:val="NormalNonumber"/>
              <w:tabs>
                <w:tab w:val="clear" w:pos="1814"/>
                <w:tab w:val="left" w:pos="726"/>
              </w:tabs>
              <w:spacing w:after="60"/>
              <w:ind w:left="0" w:right="57"/>
              <w:rPr>
                <w:sz w:val="18"/>
                <w:szCs w:val="18"/>
                <w:lang w:val="fr-FR"/>
              </w:rPr>
            </w:pPr>
            <w:r w:rsidRPr="002A2EA6">
              <w:rPr>
                <w:sz w:val="18"/>
                <w:szCs w:val="18"/>
                <w:lang w:val="fr-FR"/>
              </w:rPr>
              <w:t>Stocks</w:t>
            </w:r>
          </w:p>
        </w:tc>
      </w:tr>
      <w:tr w:rsidR="003A027D" w:rsidRPr="002A2EA6" w14:paraId="33AD0D31" w14:textId="77777777" w:rsidTr="00494016">
        <w:trPr>
          <w:jc w:val="right"/>
        </w:trPr>
        <w:tc>
          <w:tcPr>
            <w:tcW w:w="2807" w:type="dxa"/>
            <w:tcBorders>
              <w:top w:val="single" w:sz="4" w:space="0" w:color="000000"/>
              <w:left w:val="nil"/>
              <w:bottom w:val="single" w:sz="4" w:space="0" w:color="000000"/>
              <w:right w:val="nil"/>
            </w:tcBorders>
            <w:hideMark/>
          </w:tcPr>
          <w:p w14:paraId="4C9DE384" w14:textId="77777777" w:rsidR="003A027D" w:rsidRPr="002A2EA6" w:rsidRDefault="003A027D" w:rsidP="00494016">
            <w:pPr>
              <w:pStyle w:val="Normal-pool"/>
              <w:spacing w:after="60"/>
              <w:rPr>
                <w:sz w:val="18"/>
                <w:szCs w:val="18"/>
                <w:lang w:val="fr-FR"/>
              </w:rPr>
            </w:pPr>
            <w:r w:rsidRPr="002A2EA6">
              <w:rPr>
                <w:sz w:val="18"/>
                <w:szCs w:val="18"/>
                <w:lang w:val="fr-FR"/>
              </w:rPr>
              <w:t xml:space="preserve">Oxyde de mercure (II) </w:t>
            </w:r>
            <w:r w:rsidRPr="002A2EA6">
              <w:rPr>
                <w:sz w:val="18"/>
                <w:szCs w:val="18"/>
                <w:lang w:val="fr-FR"/>
              </w:rPr>
              <w:br/>
              <w:t>(oxyde mercurique)</w:t>
            </w:r>
          </w:p>
        </w:tc>
        <w:tc>
          <w:tcPr>
            <w:tcW w:w="6584" w:type="dxa"/>
            <w:tcBorders>
              <w:top w:val="single" w:sz="4" w:space="0" w:color="000000"/>
              <w:left w:val="nil"/>
              <w:bottom w:val="single" w:sz="4" w:space="0" w:color="000000"/>
              <w:right w:val="nil"/>
            </w:tcBorders>
            <w:hideMark/>
          </w:tcPr>
          <w:p w14:paraId="602E0C81" w14:textId="77777777" w:rsidR="003A027D" w:rsidRPr="002A2EA6" w:rsidRDefault="003A027D" w:rsidP="00494016">
            <w:pPr>
              <w:pStyle w:val="NormalNonumber"/>
              <w:tabs>
                <w:tab w:val="clear" w:pos="1814"/>
                <w:tab w:val="left" w:pos="726"/>
              </w:tabs>
              <w:spacing w:after="60"/>
              <w:ind w:left="0" w:right="57"/>
              <w:rPr>
                <w:sz w:val="18"/>
                <w:szCs w:val="18"/>
                <w:lang w:val="fr-FR"/>
              </w:rPr>
            </w:pPr>
            <w:r w:rsidRPr="002A2EA6">
              <w:rPr>
                <w:sz w:val="18"/>
                <w:szCs w:val="18"/>
                <w:lang w:val="fr-FR"/>
              </w:rPr>
              <w:t>Piles sèches, pigment dans les peintures et les agents de modification du verre, fongicides, cosmétiques, réactifs de laboratoire, peintures antisalissures</w:t>
            </w:r>
          </w:p>
          <w:p w14:paraId="61A28AA0" w14:textId="77777777" w:rsidR="003A027D" w:rsidRPr="002A2EA6" w:rsidRDefault="003A027D" w:rsidP="00494016">
            <w:pPr>
              <w:pStyle w:val="NormalNonumber"/>
              <w:tabs>
                <w:tab w:val="clear" w:pos="1814"/>
                <w:tab w:val="left" w:pos="726"/>
              </w:tabs>
              <w:spacing w:after="60"/>
              <w:ind w:left="0" w:right="57"/>
              <w:rPr>
                <w:sz w:val="18"/>
                <w:szCs w:val="18"/>
                <w:lang w:val="fr-FR"/>
              </w:rPr>
            </w:pPr>
            <w:r w:rsidRPr="002A2EA6">
              <w:rPr>
                <w:sz w:val="18"/>
                <w:szCs w:val="18"/>
                <w:lang w:val="fr-FR"/>
              </w:rPr>
              <w:t>Stocks</w:t>
            </w:r>
          </w:p>
        </w:tc>
      </w:tr>
      <w:tr w:rsidR="003A027D" w:rsidRPr="002A2EA6" w14:paraId="50A44AE3" w14:textId="77777777" w:rsidTr="00494016">
        <w:trPr>
          <w:jc w:val="right"/>
        </w:trPr>
        <w:tc>
          <w:tcPr>
            <w:tcW w:w="2807" w:type="dxa"/>
            <w:tcBorders>
              <w:top w:val="single" w:sz="4" w:space="0" w:color="000000"/>
              <w:left w:val="nil"/>
              <w:bottom w:val="single" w:sz="4" w:space="0" w:color="000000"/>
              <w:right w:val="nil"/>
            </w:tcBorders>
            <w:hideMark/>
          </w:tcPr>
          <w:p w14:paraId="10DFEE51" w14:textId="77777777" w:rsidR="003A027D" w:rsidRPr="002A2EA6" w:rsidRDefault="003A027D" w:rsidP="00494016">
            <w:pPr>
              <w:pStyle w:val="Normal-pool"/>
              <w:spacing w:after="60"/>
              <w:rPr>
                <w:sz w:val="18"/>
                <w:szCs w:val="18"/>
                <w:lang w:val="fr-FR"/>
              </w:rPr>
            </w:pPr>
            <w:r w:rsidRPr="002A2EA6">
              <w:rPr>
                <w:sz w:val="18"/>
                <w:szCs w:val="18"/>
                <w:lang w:val="fr-FR"/>
              </w:rPr>
              <w:t xml:space="preserve">Sulfate de mercure (II) </w:t>
            </w:r>
            <w:r w:rsidRPr="002A2EA6">
              <w:rPr>
                <w:sz w:val="18"/>
                <w:szCs w:val="18"/>
                <w:lang w:val="fr-FR"/>
              </w:rPr>
              <w:br/>
              <w:t>(sulfate mercurique)</w:t>
            </w:r>
          </w:p>
        </w:tc>
        <w:tc>
          <w:tcPr>
            <w:tcW w:w="6584" w:type="dxa"/>
            <w:tcBorders>
              <w:top w:val="single" w:sz="4" w:space="0" w:color="000000"/>
              <w:left w:val="nil"/>
              <w:bottom w:val="single" w:sz="4" w:space="0" w:color="000000"/>
              <w:right w:val="nil"/>
            </w:tcBorders>
            <w:hideMark/>
          </w:tcPr>
          <w:p w14:paraId="79C640E9" w14:textId="77777777" w:rsidR="003A027D" w:rsidRPr="002A2EA6" w:rsidRDefault="003A027D" w:rsidP="00494016">
            <w:pPr>
              <w:pStyle w:val="NormalNonumber"/>
              <w:tabs>
                <w:tab w:val="clear" w:pos="1814"/>
                <w:tab w:val="left" w:pos="726"/>
              </w:tabs>
              <w:spacing w:after="60"/>
              <w:ind w:left="0" w:right="57"/>
              <w:rPr>
                <w:sz w:val="18"/>
                <w:szCs w:val="18"/>
                <w:lang w:val="fr-FR"/>
              </w:rPr>
            </w:pPr>
            <w:r w:rsidRPr="002A2EA6">
              <w:rPr>
                <w:sz w:val="18"/>
                <w:szCs w:val="18"/>
                <w:lang w:val="fr-FR"/>
              </w:rPr>
              <w:t>Réactif de laboratoire, catalyseur utilisé pour la production d</w:t>
            </w:r>
            <w:r>
              <w:rPr>
                <w:sz w:val="18"/>
                <w:szCs w:val="18"/>
                <w:lang w:val="fr-FR"/>
              </w:rPr>
              <w:t>’</w:t>
            </w:r>
            <w:r w:rsidRPr="002A2EA6">
              <w:rPr>
                <w:sz w:val="18"/>
                <w:szCs w:val="18"/>
                <w:lang w:val="fr-FR"/>
              </w:rPr>
              <w:t>acétaldéhyde</w:t>
            </w:r>
          </w:p>
          <w:p w14:paraId="45B52048" w14:textId="77777777" w:rsidR="003A027D" w:rsidRPr="002A2EA6" w:rsidRDefault="003A027D" w:rsidP="00494016">
            <w:pPr>
              <w:pStyle w:val="NormalNonumber"/>
              <w:tabs>
                <w:tab w:val="clear" w:pos="1814"/>
                <w:tab w:val="left" w:pos="726"/>
              </w:tabs>
              <w:spacing w:after="60"/>
              <w:ind w:left="0" w:right="57"/>
              <w:rPr>
                <w:sz w:val="18"/>
                <w:szCs w:val="18"/>
                <w:lang w:val="fr-FR"/>
              </w:rPr>
            </w:pPr>
            <w:r w:rsidRPr="002A2EA6">
              <w:rPr>
                <w:sz w:val="18"/>
                <w:szCs w:val="18"/>
                <w:lang w:val="fr-FR"/>
              </w:rPr>
              <w:t>Stocks</w:t>
            </w:r>
          </w:p>
        </w:tc>
      </w:tr>
      <w:tr w:rsidR="003A027D" w:rsidRPr="002A2EA6" w14:paraId="56F8D0D4" w14:textId="77777777" w:rsidTr="00494016">
        <w:trPr>
          <w:jc w:val="right"/>
        </w:trPr>
        <w:tc>
          <w:tcPr>
            <w:tcW w:w="2807" w:type="dxa"/>
            <w:tcBorders>
              <w:top w:val="single" w:sz="4" w:space="0" w:color="000000"/>
              <w:left w:val="nil"/>
              <w:bottom w:val="single" w:sz="4" w:space="0" w:color="000000"/>
              <w:right w:val="nil"/>
            </w:tcBorders>
            <w:hideMark/>
          </w:tcPr>
          <w:p w14:paraId="49D9D369" w14:textId="77777777" w:rsidR="003A027D" w:rsidRPr="002A2EA6" w:rsidRDefault="003A027D" w:rsidP="00494016">
            <w:pPr>
              <w:pStyle w:val="Normal-pool"/>
              <w:spacing w:after="60"/>
              <w:rPr>
                <w:sz w:val="18"/>
                <w:szCs w:val="18"/>
                <w:lang w:val="fr-FR"/>
              </w:rPr>
            </w:pPr>
            <w:r w:rsidRPr="002A2EA6">
              <w:rPr>
                <w:sz w:val="18"/>
                <w:szCs w:val="18"/>
                <w:lang w:val="fr-FR"/>
              </w:rPr>
              <w:t xml:space="preserve">Nitrate de mercure (II) </w:t>
            </w:r>
            <w:r w:rsidRPr="002A2EA6">
              <w:rPr>
                <w:sz w:val="18"/>
                <w:szCs w:val="18"/>
                <w:lang w:val="fr-FR"/>
              </w:rPr>
              <w:br/>
              <w:t>(nitrate mercurique)</w:t>
            </w:r>
          </w:p>
        </w:tc>
        <w:tc>
          <w:tcPr>
            <w:tcW w:w="6584" w:type="dxa"/>
            <w:tcBorders>
              <w:top w:val="single" w:sz="4" w:space="0" w:color="000000"/>
              <w:left w:val="nil"/>
              <w:bottom w:val="single" w:sz="4" w:space="0" w:color="000000"/>
              <w:right w:val="nil"/>
            </w:tcBorders>
            <w:hideMark/>
          </w:tcPr>
          <w:p w14:paraId="44904108" w14:textId="77777777" w:rsidR="003A027D" w:rsidRPr="002A2EA6" w:rsidRDefault="003A027D" w:rsidP="00494016">
            <w:pPr>
              <w:pStyle w:val="NormalNonumber"/>
              <w:tabs>
                <w:tab w:val="clear" w:pos="1814"/>
                <w:tab w:val="left" w:pos="726"/>
              </w:tabs>
              <w:spacing w:after="60"/>
              <w:ind w:left="0" w:right="57"/>
              <w:rPr>
                <w:sz w:val="18"/>
                <w:szCs w:val="18"/>
                <w:lang w:val="fr-FR"/>
              </w:rPr>
            </w:pPr>
            <w:r w:rsidRPr="002A2EA6">
              <w:rPr>
                <w:sz w:val="18"/>
                <w:szCs w:val="18"/>
                <w:lang w:val="fr-FR"/>
              </w:rPr>
              <w:t>Agent oxydant, réactif de laboratoire</w:t>
            </w:r>
          </w:p>
          <w:p w14:paraId="6D1B9A3C" w14:textId="77777777" w:rsidR="003A027D" w:rsidRPr="002A2EA6" w:rsidRDefault="003A027D" w:rsidP="00494016">
            <w:pPr>
              <w:pStyle w:val="NormalNonumber"/>
              <w:tabs>
                <w:tab w:val="clear" w:pos="1814"/>
                <w:tab w:val="left" w:pos="726"/>
              </w:tabs>
              <w:spacing w:after="60"/>
              <w:ind w:left="0" w:right="57"/>
              <w:rPr>
                <w:sz w:val="18"/>
                <w:szCs w:val="18"/>
                <w:lang w:val="fr-FR"/>
              </w:rPr>
            </w:pPr>
            <w:r w:rsidRPr="002A2EA6">
              <w:rPr>
                <w:sz w:val="18"/>
                <w:szCs w:val="18"/>
                <w:lang w:val="fr-FR"/>
              </w:rPr>
              <w:t>Stocks</w:t>
            </w:r>
          </w:p>
        </w:tc>
      </w:tr>
      <w:tr w:rsidR="003A027D" w:rsidRPr="002A2EA6" w14:paraId="080E9567" w14:textId="77777777" w:rsidTr="00494016">
        <w:trPr>
          <w:jc w:val="right"/>
        </w:trPr>
        <w:tc>
          <w:tcPr>
            <w:tcW w:w="2807" w:type="dxa"/>
            <w:tcBorders>
              <w:top w:val="single" w:sz="4" w:space="0" w:color="000000"/>
              <w:left w:val="nil"/>
              <w:bottom w:val="single" w:sz="4" w:space="0" w:color="000000"/>
              <w:right w:val="nil"/>
            </w:tcBorders>
            <w:hideMark/>
          </w:tcPr>
          <w:p w14:paraId="2270378C" w14:textId="77777777" w:rsidR="003A027D" w:rsidRPr="002A2EA6" w:rsidRDefault="003A027D" w:rsidP="00494016">
            <w:pPr>
              <w:pStyle w:val="Normal-pool"/>
              <w:spacing w:after="60"/>
              <w:rPr>
                <w:sz w:val="18"/>
                <w:szCs w:val="18"/>
                <w:lang w:val="fr-FR"/>
              </w:rPr>
            </w:pPr>
            <w:r w:rsidRPr="002A2EA6">
              <w:rPr>
                <w:sz w:val="18"/>
                <w:szCs w:val="18"/>
                <w:lang w:val="fr-FR"/>
              </w:rPr>
              <w:t>Concentré de cinabre</w:t>
            </w:r>
          </w:p>
        </w:tc>
        <w:tc>
          <w:tcPr>
            <w:tcW w:w="6584" w:type="dxa"/>
            <w:tcBorders>
              <w:top w:val="single" w:sz="4" w:space="0" w:color="000000"/>
              <w:left w:val="nil"/>
              <w:bottom w:val="single" w:sz="4" w:space="0" w:color="000000"/>
              <w:right w:val="nil"/>
            </w:tcBorders>
            <w:hideMark/>
          </w:tcPr>
          <w:p w14:paraId="460FCA3B" w14:textId="77777777" w:rsidR="003A027D" w:rsidRPr="002A2EA6" w:rsidRDefault="003A027D" w:rsidP="00494016">
            <w:pPr>
              <w:pStyle w:val="NormalNonumber"/>
              <w:tabs>
                <w:tab w:val="clear" w:pos="1814"/>
                <w:tab w:val="left" w:pos="726"/>
              </w:tabs>
              <w:spacing w:after="60"/>
              <w:ind w:left="0" w:right="57"/>
              <w:rPr>
                <w:sz w:val="18"/>
                <w:szCs w:val="18"/>
                <w:lang w:val="fr-FR"/>
              </w:rPr>
            </w:pPr>
            <w:r w:rsidRPr="002A2EA6">
              <w:rPr>
                <w:sz w:val="18"/>
                <w:szCs w:val="18"/>
                <w:lang w:val="fr-FR"/>
              </w:rPr>
              <w:t xml:space="preserve">Extraction minière primaire de mercure </w:t>
            </w:r>
          </w:p>
          <w:p w14:paraId="66CE0123" w14:textId="77777777" w:rsidR="003A027D" w:rsidRPr="002A2EA6" w:rsidRDefault="003A027D" w:rsidP="00494016">
            <w:pPr>
              <w:pStyle w:val="NormalNonumber"/>
              <w:tabs>
                <w:tab w:val="clear" w:pos="1814"/>
                <w:tab w:val="left" w:pos="726"/>
              </w:tabs>
              <w:spacing w:after="60"/>
              <w:ind w:left="0" w:right="57"/>
              <w:rPr>
                <w:sz w:val="18"/>
                <w:szCs w:val="18"/>
                <w:lang w:val="fr-FR"/>
              </w:rPr>
            </w:pPr>
            <w:r w:rsidRPr="002A2EA6">
              <w:rPr>
                <w:sz w:val="18"/>
                <w:szCs w:val="18"/>
                <w:lang w:val="fr-FR"/>
              </w:rPr>
              <w:t>Stocks</w:t>
            </w:r>
          </w:p>
        </w:tc>
      </w:tr>
      <w:tr w:rsidR="003A027D" w:rsidRPr="002A2EA6" w14:paraId="175C24B5" w14:textId="77777777" w:rsidTr="00494016">
        <w:trPr>
          <w:trHeight w:val="680"/>
          <w:jc w:val="right"/>
        </w:trPr>
        <w:tc>
          <w:tcPr>
            <w:tcW w:w="2807" w:type="dxa"/>
            <w:tcBorders>
              <w:top w:val="single" w:sz="4" w:space="0" w:color="000000"/>
              <w:left w:val="nil"/>
              <w:bottom w:val="single" w:sz="12" w:space="0" w:color="auto"/>
              <w:right w:val="nil"/>
            </w:tcBorders>
            <w:hideMark/>
          </w:tcPr>
          <w:p w14:paraId="3286434C" w14:textId="77777777" w:rsidR="003A027D" w:rsidRPr="002A2EA6" w:rsidRDefault="003A027D" w:rsidP="00494016">
            <w:pPr>
              <w:pStyle w:val="Normal-pool"/>
              <w:spacing w:after="60"/>
              <w:rPr>
                <w:sz w:val="18"/>
                <w:szCs w:val="18"/>
                <w:lang w:val="fr-FR"/>
              </w:rPr>
            </w:pPr>
            <w:r w:rsidRPr="002A2EA6">
              <w:rPr>
                <w:sz w:val="18"/>
                <w:szCs w:val="18"/>
                <w:lang w:val="fr-FR"/>
              </w:rPr>
              <w:t>Sulfure de mercure</w:t>
            </w:r>
          </w:p>
        </w:tc>
        <w:tc>
          <w:tcPr>
            <w:tcW w:w="6584" w:type="dxa"/>
            <w:tcBorders>
              <w:top w:val="single" w:sz="4" w:space="0" w:color="000000"/>
              <w:left w:val="nil"/>
              <w:bottom w:val="single" w:sz="12" w:space="0" w:color="auto"/>
              <w:right w:val="nil"/>
            </w:tcBorders>
            <w:hideMark/>
          </w:tcPr>
          <w:p w14:paraId="63D07AE5" w14:textId="77777777" w:rsidR="003A027D" w:rsidRPr="002A2EA6" w:rsidRDefault="003A027D" w:rsidP="00494016">
            <w:pPr>
              <w:pStyle w:val="NormalNonumber"/>
              <w:tabs>
                <w:tab w:val="clear" w:pos="1814"/>
                <w:tab w:val="left" w:pos="726"/>
              </w:tabs>
              <w:spacing w:after="60"/>
              <w:ind w:left="0" w:right="57"/>
              <w:rPr>
                <w:sz w:val="18"/>
                <w:szCs w:val="18"/>
                <w:lang w:val="fr-FR"/>
              </w:rPr>
            </w:pPr>
            <w:r w:rsidRPr="002A2EA6">
              <w:rPr>
                <w:sz w:val="18"/>
                <w:szCs w:val="18"/>
                <w:lang w:val="fr-FR"/>
              </w:rPr>
              <w:t>Pigment</w:t>
            </w:r>
          </w:p>
          <w:p w14:paraId="50079D8C" w14:textId="77777777" w:rsidR="003A027D" w:rsidRPr="002A2EA6" w:rsidRDefault="003A027D" w:rsidP="00494016">
            <w:pPr>
              <w:pStyle w:val="NormalNonumber"/>
              <w:tabs>
                <w:tab w:val="clear" w:pos="1814"/>
                <w:tab w:val="left" w:pos="726"/>
              </w:tabs>
              <w:spacing w:after="60"/>
              <w:ind w:left="0" w:right="57"/>
              <w:rPr>
                <w:sz w:val="18"/>
                <w:szCs w:val="18"/>
                <w:lang w:val="fr-FR"/>
              </w:rPr>
            </w:pPr>
            <w:r w:rsidRPr="002A2EA6">
              <w:rPr>
                <w:sz w:val="18"/>
                <w:szCs w:val="18"/>
                <w:lang w:val="fr-FR"/>
              </w:rPr>
              <w:t>Stabilisation des déchets de mercure pour stockage et/ou élimination</w:t>
            </w:r>
          </w:p>
          <w:p w14:paraId="4F33F573" w14:textId="77777777" w:rsidR="003A027D" w:rsidRPr="002A2EA6" w:rsidRDefault="003A027D" w:rsidP="00494016">
            <w:pPr>
              <w:pStyle w:val="NormalNonumber"/>
              <w:tabs>
                <w:tab w:val="clear" w:pos="1814"/>
                <w:tab w:val="left" w:pos="726"/>
              </w:tabs>
              <w:spacing w:after="60"/>
              <w:ind w:left="0" w:right="57"/>
              <w:rPr>
                <w:sz w:val="18"/>
                <w:szCs w:val="18"/>
                <w:lang w:val="fr-FR"/>
              </w:rPr>
            </w:pPr>
            <w:r w:rsidRPr="002A2EA6">
              <w:rPr>
                <w:sz w:val="18"/>
                <w:szCs w:val="18"/>
                <w:lang w:val="fr-FR"/>
              </w:rPr>
              <w:t>Stocks</w:t>
            </w:r>
          </w:p>
        </w:tc>
      </w:tr>
    </w:tbl>
    <w:p w14:paraId="44F8E4C2" w14:textId="77777777" w:rsidR="003A027D" w:rsidRPr="002A2EA6" w:rsidRDefault="003A027D" w:rsidP="003A027D">
      <w:pPr>
        <w:pStyle w:val="Normal-pool"/>
        <w:tabs>
          <w:tab w:val="clear" w:pos="1247"/>
        </w:tabs>
        <w:spacing w:after="40"/>
        <w:ind w:left="1247"/>
        <w:rPr>
          <w:sz w:val="17"/>
          <w:szCs w:val="17"/>
          <w:lang w:val="fr-FR"/>
        </w:rPr>
      </w:pPr>
      <w:proofErr w:type="gramStart"/>
      <w:r w:rsidRPr="002A2EA6">
        <w:rPr>
          <w:bCs/>
          <w:sz w:val="17"/>
          <w:szCs w:val="17"/>
          <w:vertAlign w:val="superscript"/>
          <w:lang w:val="fr-FR"/>
        </w:rPr>
        <w:t>a</w:t>
      </w:r>
      <w:proofErr w:type="gramEnd"/>
      <w:r w:rsidRPr="002A2EA6">
        <w:rPr>
          <w:bCs/>
          <w:sz w:val="17"/>
          <w:szCs w:val="17"/>
          <w:lang w:val="fr-FR"/>
        </w:rPr>
        <w:t xml:space="preserve"> Aux termes de la Convention, on entend par </w:t>
      </w:r>
      <w:r w:rsidRPr="002A2EA6">
        <w:rPr>
          <w:sz w:val="17"/>
          <w:szCs w:val="17"/>
          <w:lang w:val="fr-FR"/>
        </w:rPr>
        <w:t>« composé du mercure » toute substance composée d</w:t>
      </w:r>
      <w:r>
        <w:rPr>
          <w:sz w:val="17"/>
          <w:szCs w:val="17"/>
          <w:lang w:val="fr-FR"/>
        </w:rPr>
        <w:t>’</w:t>
      </w:r>
      <w:r w:rsidRPr="002A2EA6">
        <w:rPr>
          <w:sz w:val="17"/>
          <w:szCs w:val="17"/>
          <w:lang w:val="fr-FR"/>
        </w:rPr>
        <w:t>atomes de mercure et d</w:t>
      </w:r>
      <w:r>
        <w:rPr>
          <w:sz w:val="17"/>
          <w:szCs w:val="17"/>
          <w:lang w:val="fr-FR"/>
        </w:rPr>
        <w:t>’</w:t>
      </w:r>
      <w:r w:rsidRPr="002A2EA6">
        <w:rPr>
          <w:sz w:val="17"/>
          <w:szCs w:val="17"/>
          <w:lang w:val="fr-FR"/>
        </w:rPr>
        <w:t>un ou de plusieurs atomes d</w:t>
      </w:r>
      <w:r>
        <w:rPr>
          <w:sz w:val="17"/>
          <w:szCs w:val="17"/>
          <w:lang w:val="fr-FR"/>
        </w:rPr>
        <w:t>’</w:t>
      </w:r>
      <w:r w:rsidRPr="002A2EA6">
        <w:rPr>
          <w:sz w:val="17"/>
          <w:szCs w:val="17"/>
          <w:lang w:val="fr-FR"/>
        </w:rPr>
        <w:t>autres éléments chimiques qui ne peut être séparée en ses différents composants que par réaction chimique.</w:t>
      </w:r>
    </w:p>
    <w:p w14:paraId="1B6CB860" w14:textId="77777777" w:rsidR="003A027D" w:rsidRPr="002A2EA6" w:rsidRDefault="003A027D" w:rsidP="003A027D">
      <w:pPr>
        <w:pStyle w:val="Normal-pool"/>
        <w:tabs>
          <w:tab w:val="clear" w:pos="1247"/>
        </w:tabs>
        <w:spacing w:after="40"/>
        <w:ind w:left="1247"/>
        <w:rPr>
          <w:sz w:val="17"/>
          <w:szCs w:val="17"/>
          <w:lang w:val="fr-FR"/>
        </w:rPr>
      </w:pPr>
      <w:proofErr w:type="gramStart"/>
      <w:r w:rsidRPr="002A2EA6">
        <w:rPr>
          <w:sz w:val="17"/>
          <w:szCs w:val="17"/>
          <w:vertAlign w:val="superscript"/>
          <w:lang w:val="fr-FR"/>
        </w:rPr>
        <w:t>b</w:t>
      </w:r>
      <w:proofErr w:type="gramEnd"/>
      <w:r w:rsidRPr="002A2EA6">
        <w:rPr>
          <w:sz w:val="17"/>
          <w:szCs w:val="17"/>
          <w:lang w:val="fr-FR"/>
        </w:rPr>
        <w:t xml:space="preserve"> Une installation ou activité dans laquelle il est probable que des déchets soient générés ou accumulés.</w:t>
      </w:r>
    </w:p>
    <w:p w14:paraId="34EA02CF" w14:textId="77777777" w:rsidR="003A027D" w:rsidRPr="002A2EA6" w:rsidRDefault="003A027D" w:rsidP="003A027D">
      <w:pPr>
        <w:pStyle w:val="Normal-pool"/>
        <w:tabs>
          <w:tab w:val="clear" w:pos="1247"/>
        </w:tabs>
        <w:spacing w:after="40"/>
        <w:ind w:left="1247"/>
        <w:rPr>
          <w:sz w:val="17"/>
          <w:szCs w:val="17"/>
          <w:lang w:val="fr-FR"/>
        </w:rPr>
      </w:pPr>
      <w:proofErr w:type="gramStart"/>
      <w:r w:rsidRPr="002A2EA6">
        <w:rPr>
          <w:sz w:val="17"/>
          <w:szCs w:val="17"/>
          <w:vertAlign w:val="superscript"/>
          <w:lang w:val="fr-FR"/>
        </w:rPr>
        <w:t>c</w:t>
      </w:r>
      <w:proofErr w:type="gramEnd"/>
      <w:r w:rsidRPr="002A2EA6">
        <w:rPr>
          <w:sz w:val="17"/>
          <w:szCs w:val="17"/>
          <w:lang w:val="fr-FR"/>
        </w:rPr>
        <w:t xml:space="preserve"> Mercure récupéré, tel que défini à l</w:t>
      </w:r>
      <w:r>
        <w:rPr>
          <w:sz w:val="17"/>
          <w:szCs w:val="17"/>
          <w:lang w:val="fr-FR"/>
        </w:rPr>
        <w:t>’</w:t>
      </w:r>
      <w:r w:rsidRPr="002A2EA6">
        <w:rPr>
          <w:sz w:val="17"/>
          <w:szCs w:val="17"/>
          <w:lang w:val="fr-FR"/>
        </w:rPr>
        <w:t>alinéa 3 b) de l</w:t>
      </w:r>
      <w:r>
        <w:rPr>
          <w:sz w:val="17"/>
          <w:szCs w:val="17"/>
          <w:lang w:val="fr-FR"/>
        </w:rPr>
        <w:t>’</w:t>
      </w:r>
      <w:r w:rsidRPr="002A2EA6">
        <w:rPr>
          <w:sz w:val="17"/>
          <w:szCs w:val="17"/>
          <w:lang w:val="fr-FR"/>
        </w:rPr>
        <w:t>article 11.</w:t>
      </w:r>
    </w:p>
    <w:p w14:paraId="107A8110" w14:textId="77777777" w:rsidR="003A027D" w:rsidRPr="002A2EA6" w:rsidRDefault="003A027D" w:rsidP="003A027D">
      <w:pPr>
        <w:pStyle w:val="Normal-pool"/>
        <w:tabs>
          <w:tab w:val="clear" w:pos="1247"/>
        </w:tabs>
        <w:spacing w:after="40"/>
        <w:ind w:left="1247"/>
        <w:rPr>
          <w:lang w:val="fr-FR"/>
        </w:rPr>
      </w:pPr>
      <w:proofErr w:type="gramStart"/>
      <w:r w:rsidRPr="002A2EA6">
        <w:rPr>
          <w:sz w:val="17"/>
          <w:szCs w:val="17"/>
          <w:vertAlign w:val="superscript"/>
          <w:lang w:val="fr-FR"/>
        </w:rPr>
        <w:t>d</w:t>
      </w:r>
      <w:proofErr w:type="gramEnd"/>
      <w:r w:rsidRPr="002A2EA6">
        <w:rPr>
          <w:sz w:val="17"/>
          <w:szCs w:val="17"/>
          <w:lang w:val="fr-FR"/>
        </w:rPr>
        <w:t xml:space="preserve"> La récupération peut parfois se produire sans traitement.</w:t>
      </w:r>
    </w:p>
    <w:p w14:paraId="46B60FB0" w14:textId="77777777" w:rsidR="003A027D" w:rsidRDefault="003A027D" w:rsidP="003A027D">
      <w:pPr>
        <w:pStyle w:val="Titletable"/>
        <w:spacing w:before="240"/>
        <w:rPr>
          <w:b w:val="0"/>
          <w:bCs w:val="0"/>
          <w:lang w:val="fr-FR"/>
        </w:rPr>
      </w:pPr>
      <w:r>
        <w:rPr>
          <w:b w:val="0"/>
          <w:bCs w:val="0"/>
          <w:lang w:val="fr-FR"/>
        </w:rPr>
        <w:br w:type="page"/>
      </w:r>
    </w:p>
    <w:p w14:paraId="5184BAB6" w14:textId="77777777" w:rsidR="003A027D" w:rsidRPr="002A2EA6" w:rsidRDefault="003A027D" w:rsidP="003A027D">
      <w:pPr>
        <w:pStyle w:val="Titletable"/>
        <w:spacing w:before="240"/>
        <w:rPr>
          <w:lang w:val="fr-FR"/>
        </w:rPr>
      </w:pPr>
      <w:r w:rsidRPr="002A2EA6">
        <w:rPr>
          <w:b w:val="0"/>
          <w:bCs w:val="0"/>
          <w:lang w:val="fr-FR"/>
        </w:rPr>
        <w:lastRenderedPageBreak/>
        <w:t xml:space="preserve">Tableau 2 </w:t>
      </w:r>
      <w:r w:rsidRPr="002A2EA6">
        <w:rPr>
          <w:lang w:val="fr-FR"/>
        </w:rPr>
        <w:br/>
        <w:t>Liste non exhaustive des déchets contenant du mercure ou des composés du mercure (alinéa 2 b) de l</w:t>
      </w:r>
      <w:r>
        <w:rPr>
          <w:lang w:val="fr-FR"/>
        </w:rPr>
        <w:t>’</w:t>
      </w:r>
      <w:r w:rsidRPr="002A2EA6">
        <w:rPr>
          <w:lang w:val="fr-FR"/>
        </w:rPr>
        <w:t>article </w:t>
      </w:r>
      <w:proofErr w:type="gramStart"/>
      <w:r w:rsidRPr="002A2EA6">
        <w:rPr>
          <w:lang w:val="fr-FR"/>
        </w:rPr>
        <w:t>11)</w:t>
      </w:r>
      <w:r w:rsidRPr="002A2EA6">
        <w:rPr>
          <w:sz w:val="24"/>
          <w:szCs w:val="24"/>
          <w:vertAlign w:val="superscript"/>
          <w:lang w:val="fr-FR"/>
        </w:rPr>
        <w:t>a</w:t>
      </w:r>
      <w:proofErr w:type="gramEnd"/>
    </w:p>
    <w:tbl>
      <w:tblPr>
        <w:tblW w:w="827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00" w:firstRow="0" w:lastRow="0" w:firstColumn="0" w:lastColumn="0" w:noHBand="0" w:noVBand="1"/>
      </w:tblPr>
      <w:tblGrid>
        <w:gridCol w:w="2552"/>
        <w:gridCol w:w="5726"/>
      </w:tblGrid>
      <w:tr w:rsidR="003A027D" w:rsidRPr="002A2EA6" w14:paraId="36375947" w14:textId="77777777" w:rsidTr="00494016">
        <w:trPr>
          <w:trHeight w:val="57"/>
          <w:tblHeader/>
          <w:jc w:val="right"/>
        </w:trPr>
        <w:tc>
          <w:tcPr>
            <w:tcW w:w="2552" w:type="dxa"/>
            <w:tcBorders>
              <w:top w:val="single" w:sz="4" w:space="0" w:color="000000"/>
              <w:left w:val="nil"/>
              <w:bottom w:val="single" w:sz="12" w:space="0" w:color="auto"/>
              <w:right w:val="nil"/>
            </w:tcBorders>
            <w:hideMark/>
          </w:tcPr>
          <w:p w14:paraId="6BFBC7E8" w14:textId="77777777" w:rsidR="003A027D" w:rsidRPr="002A2EA6" w:rsidRDefault="003A027D" w:rsidP="00494016">
            <w:pPr>
              <w:pStyle w:val="Normal-pool"/>
              <w:spacing w:before="60" w:after="60"/>
              <w:rPr>
                <w:i/>
                <w:iCs/>
                <w:sz w:val="18"/>
                <w:szCs w:val="18"/>
                <w:lang w:val="fr-FR"/>
              </w:rPr>
            </w:pPr>
            <w:r w:rsidRPr="002A2EA6">
              <w:rPr>
                <w:i/>
                <w:iCs/>
                <w:sz w:val="18"/>
                <w:szCs w:val="18"/>
                <w:lang w:val="fr-FR"/>
              </w:rPr>
              <w:t>Type de déchet</w:t>
            </w:r>
          </w:p>
        </w:tc>
        <w:tc>
          <w:tcPr>
            <w:tcW w:w="5726" w:type="dxa"/>
            <w:tcBorders>
              <w:top w:val="single" w:sz="4" w:space="0" w:color="000000"/>
              <w:left w:val="nil"/>
              <w:bottom w:val="single" w:sz="12" w:space="0" w:color="auto"/>
              <w:right w:val="nil"/>
            </w:tcBorders>
            <w:hideMark/>
          </w:tcPr>
          <w:p w14:paraId="35310FC9" w14:textId="77777777" w:rsidR="003A027D" w:rsidRPr="002A2EA6" w:rsidRDefault="003A027D" w:rsidP="00494016">
            <w:pPr>
              <w:pStyle w:val="Normal-pool"/>
              <w:spacing w:before="60" w:after="60"/>
              <w:rPr>
                <w:i/>
                <w:iCs/>
                <w:sz w:val="18"/>
                <w:szCs w:val="18"/>
                <w:lang w:val="fr-FR"/>
              </w:rPr>
            </w:pPr>
            <w:r w:rsidRPr="002A2EA6">
              <w:rPr>
                <w:i/>
                <w:iCs/>
                <w:sz w:val="18"/>
                <w:szCs w:val="18"/>
                <w:lang w:val="fr-FR"/>
              </w:rPr>
              <w:t xml:space="preserve">Sources de </w:t>
            </w:r>
            <w:proofErr w:type="spellStart"/>
            <w:r w:rsidRPr="002A2EA6">
              <w:rPr>
                <w:i/>
                <w:iCs/>
                <w:sz w:val="18"/>
                <w:szCs w:val="18"/>
                <w:lang w:val="fr-FR"/>
              </w:rPr>
              <w:t>déchets</w:t>
            </w:r>
            <w:r w:rsidRPr="00AF699B">
              <w:rPr>
                <w:i/>
                <w:iCs/>
                <w:sz w:val="18"/>
                <w:szCs w:val="18"/>
                <w:vertAlign w:val="superscript"/>
                <w:lang w:val="fr-FR"/>
              </w:rPr>
              <w:t>b</w:t>
            </w:r>
            <w:proofErr w:type="spellEnd"/>
            <w:r w:rsidRPr="002A2EA6">
              <w:rPr>
                <w:i/>
                <w:iCs/>
                <w:sz w:val="18"/>
                <w:szCs w:val="18"/>
                <w:lang w:val="fr-FR"/>
              </w:rPr>
              <w:t xml:space="preserve"> </w:t>
            </w:r>
          </w:p>
        </w:tc>
      </w:tr>
      <w:tr w:rsidR="003A027D" w:rsidRPr="002A2EA6" w14:paraId="35EC849D" w14:textId="77777777" w:rsidTr="00494016">
        <w:trPr>
          <w:trHeight w:val="57"/>
          <w:jc w:val="right"/>
        </w:trPr>
        <w:tc>
          <w:tcPr>
            <w:tcW w:w="2552" w:type="dxa"/>
            <w:tcBorders>
              <w:top w:val="single" w:sz="12" w:space="0" w:color="auto"/>
              <w:left w:val="nil"/>
              <w:bottom w:val="single" w:sz="4" w:space="0" w:color="000000"/>
              <w:right w:val="nil"/>
            </w:tcBorders>
            <w:hideMark/>
          </w:tcPr>
          <w:p w14:paraId="0468C8AC" w14:textId="77777777" w:rsidR="003A027D" w:rsidRPr="002A2EA6" w:rsidRDefault="003A027D" w:rsidP="00494016">
            <w:pPr>
              <w:pStyle w:val="Normal-pool"/>
              <w:spacing w:before="60" w:after="60"/>
              <w:rPr>
                <w:sz w:val="18"/>
                <w:szCs w:val="18"/>
                <w:lang w:val="fr-FR"/>
              </w:rPr>
            </w:pPr>
            <w:r w:rsidRPr="002A2EA6">
              <w:rPr>
                <w:sz w:val="18"/>
                <w:szCs w:val="18"/>
                <w:lang w:val="fr-FR"/>
              </w:rPr>
              <w:t>Instruments de mesure non électroniques contenant du mercure (baromètres, hygromètres, manomètres, thermomètres, sphygmomanomètres)</w:t>
            </w:r>
          </w:p>
        </w:tc>
        <w:tc>
          <w:tcPr>
            <w:tcW w:w="5726" w:type="dxa"/>
            <w:tcBorders>
              <w:top w:val="single" w:sz="12" w:space="0" w:color="auto"/>
              <w:left w:val="nil"/>
              <w:bottom w:val="single" w:sz="4" w:space="0" w:color="000000"/>
              <w:right w:val="nil"/>
            </w:tcBorders>
          </w:tcPr>
          <w:p w14:paraId="42E713B9" w14:textId="77777777" w:rsidR="003A027D" w:rsidRPr="002A2EA6" w:rsidRDefault="003A027D" w:rsidP="00494016">
            <w:pPr>
              <w:pStyle w:val="Normal-pool"/>
              <w:spacing w:before="60" w:after="60"/>
              <w:rPr>
                <w:sz w:val="18"/>
                <w:szCs w:val="18"/>
                <w:lang w:val="fr-FR"/>
              </w:rPr>
            </w:pPr>
            <w:r w:rsidRPr="002A2EA6">
              <w:rPr>
                <w:sz w:val="18"/>
                <w:szCs w:val="18"/>
                <w:lang w:val="fr-FR"/>
              </w:rPr>
              <w:t>Hôpitaux, cliniques, établissements de santé (humaine et animale), pharmacies, ménages, écoles, laboratoires, universités, installations industrielles, aéroports, stations météorologiques, chantiers de recyclage des navires</w:t>
            </w:r>
          </w:p>
        </w:tc>
      </w:tr>
      <w:tr w:rsidR="003A027D" w:rsidRPr="002A2EA6" w14:paraId="1C112A6D" w14:textId="77777777" w:rsidTr="00494016">
        <w:trPr>
          <w:trHeight w:val="57"/>
          <w:jc w:val="right"/>
        </w:trPr>
        <w:tc>
          <w:tcPr>
            <w:tcW w:w="2552" w:type="dxa"/>
            <w:tcBorders>
              <w:top w:val="single" w:sz="4" w:space="0" w:color="000000"/>
              <w:left w:val="nil"/>
              <w:bottom w:val="single" w:sz="4" w:space="0" w:color="000000"/>
              <w:right w:val="nil"/>
            </w:tcBorders>
            <w:hideMark/>
          </w:tcPr>
          <w:p w14:paraId="4DA83DCC" w14:textId="77777777" w:rsidR="003A027D" w:rsidRPr="002A2EA6" w:rsidRDefault="003A027D" w:rsidP="00494016">
            <w:pPr>
              <w:pStyle w:val="Normal-pool"/>
              <w:spacing w:before="60" w:after="60"/>
              <w:rPr>
                <w:sz w:val="18"/>
                <w:szCs w:val="18"/>
                <w:lang w:val="fr-FR"/>
              </w:rPr>
            </w:pPr>
            <w:r w:rsidRPr="002A2EA6">
              <w:rPr>
                <w:sz w:val="18"/>
                <w:szCs w:val="18"/>
                <w:lang w:val="fr-FR"/>
              </w:rPr>
              <w:t>Commutateurs, contacts, relais électriques et électroniques, et connecteurs électriques rotatifs contenant du mercure</w:t>
            </w:r>
          </w:p>
        </w:tc>
        <w:tc>
          <w:tcPr>
            <w:tcW w:w="5726" w:type="dxa"/>
            <w:tcBorders>
              <w:top w:val="single" w:sz="4" w:space="0" w:color="000000"/>
              <w:left w:val="nil"/>
              <w:bottom w:val="single" w:sz="4" w:space="0" w:color="000000"/>
              <w:right w:val="nil"/>
            </w:tcBorders>
            <w:hideMark/>
          </w:tcPr>
          <w:p w14:paraId="4A578EE1" w14:textId="77777777" w:rsidR="003A027D" w:rsidRPr="002A2EA6" w:rsidRDefault="003A027D" w:rsidP="00494016">
            <w:pPr>
              <w:pStyle w:val="Normal-pool"/>
              <w:spacing w:before="60" w:after="60"/>
              <w:rPr>
                <w:sz w:val="18"/>
                <w:szCs w:val="18"/>
                <w:lang w:val="fr-FR"/>
              </w:rPr>
            </w:pPr>
            <w:r w:rsidRPr="002A2EA6">
              <w:rPr>
                <w:sz w:val="18"/>
                <w:szCs w:val="18"/>
                <w:lang w:val="fr-FR"/>
              </w:rPr>
              <w:t>Installations de démantèlement des déchets de matériel électrique et électronique (relais, connecteurs et commutateurs), installations industrielles (avec chaudières), ménages, bureaux</w:t>
            </w:r>
          </w:p>
        </w:tc>
      </w:tr>
      <w:tr w:rsidR="003A027D" w:rsidRPr="002A2EA6" w14:paraId="55BE8932" w14:textId="77777777" w:rsidTr="00494016">
        <w:trPr>
          <w:trHeight w:val="57"/>
          <w:jc w:val="right"/>
        </w:trPr>
        <w:tc>
          <w:tcPr>
            <w:tcW w:w="2552" w:type="dxa"/>
            <w:tcBorders>
              <w:top w:val="single" w:sz="4" w:space="0" w:color="000000"/>
              <w:left w:val="nil"/>
              <w:bottom w:val="single" w:sz="4" w:space="0" w:color="000000"/>
              <w:right w:val="nil"/>
            </w:tcBorders>
            <w:hideMark/>
          </w:tcPr>
          <w:p w14:paraId="59956586" w14:textId="77777777" w:rsidR="003A027D" w:rsidRPr="002A2EA6" w:rsidRDefault="003A027D" w:rsidP="00494016">
            <w:pPr>
              <w:pStyle w:val="Normal-pool"/>
              <w:spacing w:before="60" w:after="60"/>
              <w:rPr>
                <w:sz w:val="18"/>
                <w:szCs w:val="18"/>
                <w:lang w:val="fr-FR"/>
              </w:rPr>
            </w:pPr>
            <w:r w:rsidRPr="002A2EA6">
              <w:rPr>
                <w:sz w:val="18"/>
                <w:szCs w:val="18"/>
                <w:lang w:val="fr-FR"/>
              </w:rPr>
              <w:t>Ampoules fluorescentes, ampoules à décharge à haute intensité (DHI) (ampoules à vapeur de mercure, ampoules sodium aux halogénures métalliques et sous haute pression), lampes au néon/à l</w:t>
            </w:r>
            <w:r>
              <w:rPr>
                <w:sz w:val="18"/>
                <w:szCs w:val="18"/>
                <w:lang w:val="fr-FR"/>
              </w:rPr>
              <w:t>’</w:t>
            </w:r>
            <w:r w:rsidRPr="002A2EA6">
              <w:rPr>
                <w:sz w:val="18"/>
                <w:szCs w:val="18"/>
                <w:lang w:val="fr-FR"/>
              </w:rPr>
              <w:t>argon</w:t>
            </w:r>
          </w:p>
        </w:tc>
        <w:tc>
          <w:tcPr>
            <w:tcW w:w="5726" w:type="dxa"/>
            <w:tcBorders>
              <w:top w:val="single" w:sz="4" w:space="0" w:color="000000"/>
              <w:left w:val="nil"/>
              <w:bottom w:val="single" w:sz="4" w:space="0" w:color="000000"/>
              <w:right w:val="nil"/>
            </w:tcBorders>
            <w:hideMark/>
          </w:tcPr>
          <w:p w14:paraId="53649BEC" w14:textId="77777777" w:rsidR="003A027D" w:rsidRPr="002A2EA6" w:rsidRDefault="003A027D" w:rsidP="00494016">
            <w:pPr>
              <w:pStyle w:val="Normal-pool"/>
              <w:spacing w:before="60" w:after="60"/>
              <w:rPr>
                <w:sz w:val="18"/>
                <w:szCs w:val="18"/>
                <w:lang w:val="fr-FR"/>
              </w:rPr>
            </w:pPr>
            <w:r w:rsidRPr="002A2EA6">
              <w:rPr>
                <w:sz w:val="18"/>
                <w:szCs w:val="18"/>
                <w:lang w:val="fr-FR"/>
              </w:rPr>
              <w:t>Ménages, installations industrielles et commerciales, constructeurs automobiles, points de collecte</w:t>
            </w:r>
          </w:p>
        </w:tc>
      </w:tr>
      <w:tr w:rsidR="003A027D" w:rsidRPr="002A2EA6" w14:paraId="1EA0AB92" w14:textId="77777777" w:rsidTr="00494016">
        <w:trPr>
          <w:trHeight w:val="57"/>
          <w:jc w:val="right"/>
        </w:trPr>
        <w:tc>
          <w:tcPr>
            <w:tcW w:w="2552" w:type="dxa"/>
            <w:tcBorders>
              <w:top w:val="single" w:sz="4" w:space="0" w:color="000000"/>
              <w:left w:val="nil"/>
              <w:bottom w:val="single" w:sz="4" w:space="0" w:color="000000"/>
              <w:right w:val="nil"/>
            </w:tcBorders>
            <w:hideMark/>
          </w:tcPr>
          <w:p w14:paraId="09A2228D" w14:textId="77777777" w:rsidR="003A027D" w:rsidRPr="002A2EA6" w:rsidRDefault="003A027D" w:rsidP="00494016">
            <w:pPr>
              <w:pStyle w:val="Normal-pool"/>
              <w:spacing w:before="60" w:after="60"/>
              <w:rPr>
                <w:sz w:val="18"/>
                <w:szCs w:val="18"/>
                <w:lang w:val="fr-FR"/>
              </w:rPr>
            </w:pPr>
            <w:r w:rsidRPr="002A2EA6">
              <w:rPr>
                <w:sz w:val="18"/>
                <w:szCs w:val="18"/>
                <w:lang w:val="fr-FR"/>
              </w:rPr>
              <w:t>Piles/accumulateurs contenant du mercure</w:t>
            </w:r>
          </w:p>
        </w:tc>
        <w:tc>
          <w:tcPr>
            <w:tcW w:w="5726" w:type="dxa"/>
            <w:tcBorders>
              <w:top w:val="single" w:sz="4" w:space="0" w:color="000000"/>
              <w:left w:val="nil"/>
              <w:bottom w:val="single" w:sz="4" w:space="0" w:color="000000"/>
              <w:right w:val="nil"/>
            </w:tcBorders>
            <w:hideMark/>
          </w:tcPr>
          <w:p w14:paraId="2C143777" w14:textId="77777777" w:rsidR="003A027D" w:rsidRPr="002A2EA6" w:rsidRDefault="003A027D" w:rsidP="00494016">
            <w:pPr>
              <w:pStyle w:val="Normal-pool"/>
              <w:spacing w:before="60" w:after="60"/>
              <w:rPr>
                <w:sz w:val="18"/>
                <w:szCs w:val="18"/>
                <w:lang w:val="fr-FR"/>
              </w:rPr>
            </w:pPr>
            <w:r w:rsidRPr="002A2EA6">
              <w:rPr>
                <w:sz w:val="18"/>
                <w:szCs w:val="18"/>
                <w:lang w:val="fr-FR"/>
              </w:rPr>
              <w:t>Ménages, installations industrielles et commerciales, points de collecte</w:t>
            </w:r>
          </w:p>
        </w:tc>
      </w:tr>
      <w:tr w:rsidR="003A027D" w:rsidRPr="002A2EA6" w14:paraId="3AFAE202" w14:textId="77777777" w:rsidTr="00494016">
        <w:trPr>
          <w:trHeight w:val="57"/>
          <w:jc w:val="right"/>
        </w:trPr>
        <w:tc>
          <w:tcPr>
            <w:tcW w:w="2552" w:type="dxa"/>
            <w:tcBorders>
              <w:top w:val="single" w:sz="4" w:space="0" w:color="000000"/>
              <w:left w:val="nil"/>
              <w:bottom w:val="single" w:sz="4" w:space="0" w:color="000000"/>
              <w:right w:val="nil"/>
            </w:tcBorders>
            <w:hideMark/>
          </w:tcPr>
          <w:p w14:paraId="14E2C3A1" w14:textId="77777777" w:rsidR="003A027D" w:rsidRPr="002A2EA6" w:rsidRDefault="003A027D" w:rsidP="00494016">
            <w:pPr>
              <w:pStyle w:val="Normal-pool"/>
              <w:spacing w:before="60" w:after="60"/>
              <w:rPr>
                <w:sz w:val="18"/>
                <w:szCs w:val="18"/>
                <w:lang w:val="fr-FR"/>
              </w:rPr>
            </w:pPr>
            <w:r w:rsidRPr="002A2EA6">
              <w:rPr>
                <w:sz w:val="18"/>
                <w:szCs w:val="18"/>
                <w:lang w:val="fr-FR"/>
              </w:rPr>
              <w:t>Biocides et pesticides contenant du mercure ainsi que leurs formulations et produits dérivés</w:t>
            </w:r>
          </w:p>
        </w:tc>
        <w:tc>
          <w:tcPr>
            <w:tcW w:w="5726" w:type="dxa"/>
            <w:tcBorders>
              <w:top w:val="single" w:sz="4" w:space="0" w:color="000000"/>
              <w:left w:val="nil"/>
              <w:bottom w:val="single" w:sz="4" w:space="0" w:color="000000"/>
              <w:right w:val="nil"/>
            </w:tcBorders>
            <w:hideMark/>
          </w:tcPr>
          <w:p w14:paraId="5A77A4D2" w14:textId="77777777" w:rsidR="003A027D" w:rsidRPr="002A2EA6" w:rsidRDefault="003A027D" w:rsidP="00494016">
            <w:pPr>
              <w:pStyle w:val="Normal-pool"/>
              <w:spacing w:before="60" w:after="60"/>
              <w:rPr>
                <w:sz w:val="18"/>
                <w:szCs w:val="18"/>
                <w:lang w:val="fr-FR"/>
              </w:rPr>
            </w:pPr>
            <w:r w:rsidRPr="002A2EA6">
              <w:rPr>
                <w:sz w:val="18"/>
                <w:szCs w:val="18"/>
                <w:lang w:val="fr-FR"/>
              </w:rPr>
              <w:t>Installations agricoles, horticoles, industrielles et commerciales (y compris stocks), laboratoires</w:t>
            </w:r>
          </w:p>
        </w:tc>
      </w:tr>
      <w:tr w:rsidR="003A027D" w:rsidRPr="002A2EA6" w14:paraId="04AB4719" w14:textId="77777777" w:rsidTr="00494016">
        <w:trPr>
          <w:trHeight w:val="57"/>
          <w:jc w:val="right"/>
        </w:trPr>
        <w:tc>
          <w:tcPr>
            <w:tcW w:w="2552" w:type="dxa"/>
            <w:tcBorders>
              <w:top w:val="single" w:sz="4" w:space="0" w:color="000000"/>
              <w:left w:val="nil"/>
              <w:bottom w:val="single" w:sz="4" w:space="0" w:color="000000"/>
              <w:right w:val="nil"/>
            </w:tcBorders>
            <w:hideMark/>
          </w:tcPr>
          <w:p w14:paraId="45BD38C6" w14:textId="77777777" w:rsidR="003A027D" w:rsidRPr="002A2EA6" w:rsidRDefault="003A027D" w:rsidP="00494016">
            <w:pPr>
              <w:pStyle w:val="Normal-pool"/>
              <w:spacing w:before="60" w:after="60"/>
              <w:rPr>
                <w:sz w:val="18"/>
                <w:szCs w:val="18"/>
                <w:lang w:val="fr-FR"/>
              </w:rPr>
            </w:pPr>
            <w:r w:rsidRPr="002A2EA6">
              <w:rPr>
                <w:sz w:val="18"/>
                <w:szCs w:val="18"/>
                <w:lang w:val="fr-FR"/>
              </w:rPr>
              <w:t xml:space="preserve">Peintures et vernis contenant du mercure </w:t>
            </w:r>
          </w:p>
        </w:tc>
        <w:tc>
          <w:tcPr>
            <w:tcW w:w="5726" w:type="dxa"/>
            <w:tcBorders>
              <w:top w:val="single" w:sz="4" w:space="0" w:color="000000"/>
              <w:left w:val="nil"/>
              <w:bottom w:val="single" w:sz="4" w:space="0" w:color="000000"/>
              <w:right w:val="nil"/>
            </w:tcBorders>
            <w:hideMark/>
          </w:tcPr>
          <w:p w14:paraId="0737D9CD" w14:textId="77777777" w:rsidR="003A027D" w:rsidRPr="002A2EA6" w:rsidRDefault="003A027D" w:rsidP="00494016">
            <w:pPr>
              <w:pStyle w:val="Normal-pool"/>
              <w:spacing w:before="60" w:after="60"/>
              <w:rPr>
                <w:sz w:val="18"/>
                <w:szCs w:val="18"/>
                <w:lang w:val="fr-FR"/>
              </w:rPr>
            </w:pPr>
            <w:r w:rsidRPr="002A2EA6">
              <w:rPr>
                <w:sz w:val="18"/>
                <w:szCs w:val="18"/>
                <w:lang w:val="fr-FR"/>
              </w:rPr>
              <w:t>Installations industrielles et commerciales, ménages</w:t>
            </w:r>
          </w:p>
        </w:tc>
      </w:tr>
      <w:tr w:rsidR="003A027D" w:rsidRPr="002A2EA6" w14:paraId="32FE08F9" w14:textId="77777777" w:rsidTr="00494016">
        <w:trPr>
          <w:trHeight w:val="57"/>
          <w:jc w:val="right"/>
        </w:trPr>
        <w:tc>
          <w:tcPr>
            <w:tcW w:w="2552" w:type="dxa"/>
            <w:tcBorders>
              <w:top w:val="single" w:sz="4" w:space="0" w:color="000000"/>
              <w:left w:val="nil"/>
              <w:bottom w:val="single" w:sz="4" w:space="0" w:color="000000"/>
              <w:right w:val="nil"/>
            </w:tcBorders>
            <w:hideMark/>
          </w:tcPr>
          <w:p w14:paraId="39D33158" w14:textId="77777777" w:rsidR="003A027D" w:rsidRPr="002A2EA6" w:rsidRDefault="003A027D" w:rsidP="00494016">
            <w:pPr>
              <w:pStyle w:val="Normal-pool"/>
              <w:spacing w:before="60" w:after="60"/>
              <w:rPr>
                <w:sz w:val="18"/>
                <w:szCs w:val="18"/>
                <w:lang w:val="fr-FR"/>
              </w:rPr>
            </w:pPr>
            <w:r w:rsidRPr="002A2EA6">
              <w:rPr>
                <w:sz w:val="18"/>
                <w:szCs w:val="18"/>
                <w:lang w:val="fr-FR"/>
              </w:rPr>
              <w:t>Produits pharmaceutiques contenant du mercure à usage humain et vétérinaire, y compris vaccins</w:t>
            </w:r>
          </w:p>
        </w:tc>
        <w:tc>
          <w:tcPr>
            <w:tcW w:w="5726" w:type="dxa"/>
            <w:tcBorders>
              <w:top w:val="single" w:sz="4" w:space="0" w:color="000000"/>
              <w:left w:val="nil"/>
              <w:bottom w:val="single" w:sz="4" w:space="0" w:color="000000"/>
              <w:right w:val="nil"/>
            </w:tcBorders>
            <w:hideMark/>
          </w:tcPr>
          <w:p w14:paraId="7618DDB3" w14:textId="77777777" w:rsidR="003A027D" w:rsidRPr="002A2EA6" w:rsidRDefault="003A027D" w:rsidP="00494016">
            <w:pPr>
              <w:pStyle w:val="Normal-pool"/>
              <w:spacing w:before="60" w:after="60"/>
              <w:rPr>
                <w:sz w:val="18"/>
                <w:szCs w:val="18"/>
                <w:lang w:val="fr-FR"/>
              </w:rPr>
            </w:pPr>
            <w:r w:rsidRPr="002A2EA6">
              <w:rPr>
                <w:sz w:val="18"/>
                <w:szCs w:val="18"/>
                <w:lang w:val="fr-FR"/>
              </w:rPr>
              <w:t>Installations industrielles et établissements de santé (y compris stocks), industrie animale</w:t>
            </w:r>
          </w:p>
        </w:tc>
      </w:tr>
      <w:tr w:rsidR="003A027D" w:rsidRPr="002A2EA6" w14:paraId="70C3306C" w14:textId="77777777" w:rsidTr="00494016">
        <w:trPr>
          <w:trHeight w:val="57"/>
          <w:jc w:val="right"/>
        </w:trPr>
        <w:tc>
          <w:tcPr>
            <w:tcW w:w="2552" w:type="dxa"/>
            <w:tcBorders>
              <w:top w:val="single" w:sz="4" w:space="0" w:color="000000"/>
              <w:left w:val="nil"/>
              <w:bottom w:val="single" w:sz="4" w:space="0" w:color="000000"/>
              <w:right w:val="nil"/>
            </w:tcBorders>
            <w:hideMark/>
          </w:tcPr>
          <w:p w14:paraId="56AB167E" w14:textId="77777777" w:rsidR="003A027D" w:rsidRPr="002A2EA6" w:rsidRDefault="003A027D" w:rsidP="00494016">
            <w:pPr>
              <w:pStyle w:val="Normal-pool"/>
              <w:spacing w:before="60" w:after="60"/>
              <w:rPr>
                <w:sz w:val="18"/>
                <w:szCs w:val="18"/>
                <w:lang w:val="fr-FR"/>
              </w:rPr>
            </w:pPr>
            <w:r w:rsidRPr="002A2EA6">
              <w:rPr>
                <w:sz w:val="18"/>
                <w:szCs w:val="18"/>
                <w:lang w:val="fr-FR"/>
              </w:rPr>
              <w:t>Cosmétiques et produits connexes contenant du mercure</w:t>
            </w:r>
          </w:p>
        </w:tc>
        <w:tc>
          <w:tcPr>
            <w:tcW w:w="5726" w:type="dxa"/>
            <w:tcBorders>
              <w:top w:val="single" w:sz="4" w:space="0" w:color="000000"/>
              <w:left w:val="nil"/>
              <w:bottom w:val="single" w:sz="4" w:space="0" w:color="000000"/>
              <w:right w:val="nil"/>
            </w:tcBorders>
            <w:hideMark/>
          </w:tcPr>
          <w:p w14:paraId="7C8AB809" w14:textId="77777777" w:rsidR="003A027D" w:rsidRPr="002A2EA6" w:rsidRDefault="003A027D" w:rsidP="00494016">
            <w:pPr>
              <w:pStyle w:val="Normal-pool"/>
              <w:spacing w:before="60" w:after="60"/>
              <w:rPr>
                <w:sz w:val="18"/>
                <w:szCs w:val="18"/>
                <w:lang w:val="fr-FR"/>
              </w:rPr>
            </w:pPr>
            <w:r w:rsidRPr="002A2EA6">
              <w:rPr>
                <w:sz w:val="18"/>
                <w:szCs w:val="18"/>
                <w:lang w:val="fr-FR"/>
              </w:rPr>
              <w:t>Installations industrielles (y compris stocks)</w:t>
            </w:r>
          </w:p>
        </w:tc>
      </w:tr>
      <w:tr w:rsidR="003A027D" w:rsidRPr="002A2EA6" w14:paraId="3B7BA1E3" w14:textId="77777777" w:rsidTr="00494016">
        <w:trPr>
          <w:trHeight w:val="57"/>
          <w:jc w:val="right"/>
        </w:trPr>
        <w:tc>
          <w:tcPr>
            <w:tcW w:w="2552" w:type="dxa"/>
            <w:tcBorders>
              <w:top w:val="single" w:sz="4" w:space="0" w:color="000000"/>
              <w:left w:val="nil"/>
              <w:bottom w:val="single" w:sz="4" w:space="0" w:color="000000"/>
              <w:right w:val="nil"/>
            </w:tcBorders>
            <w:hideMark/>
          </w:tcPr>
          <w:p w14:paraId="0B258285" w14:textId="77777777" w:rsidR="003A027D" w:rsidRPr="002A2EA6" w:rsidRDefault="003A027D" w:rsidP="00494016">
            <w:pPr>
              <w:pStyle w:val="Normal-pool"/>
              <w:spacing w:before="60" w:after="60"/>
              <w:rPr>
                <w:sz w:val="18"/>
                <w:szCs w:val="18"/>
                <w:lang w:val="fr-FR"/>
              </w:rPr>
            </w:pPr>
            <w:r w:rsidRPr="002A2EA6">
              <w:rPr>
                <w:sz w:val="18"/>
                <w:szCs w:val="18"/>
                <w:lang w:val="fr-FR"/>
              </w:rPr>
              <w:t>Amalgames dentaires</w:t>
            </w:r>
          </w:p>
        </w:tc>
        <w:tc>
          <w:tcPr>
            <w:tcW w:w="5726" w:type="dxa"/>
            <w:tcBorders>
              <w:top w:val="single" w:sz="4" w:space="0" w:color="000000"/>
              <w:left w:val="nil"/>
              <w:bottom w:val="single" w:sz="4" w:space="0" w:color="000000"/>
              <w:right w:val="nil"/>
            </w:tcBorders>
            <w:hideMark/>
          </w:tcPr>
          <w:p w14:paraId="390CCF5B" w14:textId="77777777" w:rsidR="003A027D" w:rsidRPr="002A2EA6" w:rsidRDefault="003A027D" w:rsidP="00494016">
            <w:pPr>
              <w:pStyle w:val="Normal-pool"/>
              <w:spacing w:before="60" w:after="60"/>
              <w:rPr>
                <w:sz w:val="18"/>
                <w:szCs w:val="18"/>
                <w:lang w:val="fr-FR"/>
              </w:rPr>
            </w:pPr>
            <w:r w:rsidRPr="002A2EA6">
              <w:rPr>
                <w:sz w:val="18"/>
                <w:szCs w:val="18"/>
                <w:lang w:val="fr-FR"/>
              </w:rPr>
              <w:t>Cabinets dentaires, écoles dentaires, crématoriums</w:t>
            </w:r>
          </w:p>
        </w:tc>
      </w:tr>
      <w:tr w:rsidR="003A027D" w:rsidRPr="002A2EA6" w14:paraId="7AD6C52C" w14:textId="77777777" w:rsidTr="00494016">
        <w:trPr>
          <w:trHeight w:val="57"/>
          <w:jc w:val="right"/>
        </w:trPr>
        <w:tc>
          <w:tcPr>
            <w:tcW w:w="2552" w:type="dxa"/>
            <w:tcBorders>
              <w:top w:val="single" w:sz="4" w:space="0" w:color="000000"/>
              <w:left w:val="nil"/>
              <w:bottom w:val="single" w:sz="12" w:space="0" w:color="auto"/>
              <w:right w:val="nil"/>
            </w:tcBorders>
            <w:hideMark/>
          </w:tcPr>
          <w:p w14:paraId="10FE546A" w14:textId="77777777" w:rsidR="003A027D" w:rsidRPr="002A2EA6" w:rsidRDefault="003A027D" w:rsidP="00494016">
            <w:pPr>
              <w:pStyle w:val="Normal-pool"/>
              <w:spacing w:before="60" w:after="60"/>
              <w:rPr>
                <w:sz w:val="18"/>
                <w:szCs w:val="18"/>
                <w:lang w:val="fr-FR"/>
              </w:rPr>
            </w:pPr>
            <w:r w:rsidRPr="002A2EA6">
              <w:rPr>
                <w:sz w:val="18"/>
                <w:szCs w:val="18"/>
                <w:lang w:val="fr-FR"/>
              </w:rPr>
              <w:t>Instrument scientifique utilisé pour l</w:t>
            </w:r>
            <w:r>
              <w:rPr>
                <w:sz w:val="18"/>
                <w:szCs w:val="18"/>
                <w:lang w:val="fr-FR"/>
              </w:rPr>
              <w:t>’</w:t>
            </w:r>
            <w:r w:rsidRPr="002A2EA6">
              <w:rPr>
                <w:sz w:val="18"/>
                <w:szCs w:val="18"/>
                <w:lang w:val="fr-FR"/>
              </w:rPr>
              <w:t>étalonnage de dispositifs médicaux ou scientifiques contenant du mercure</w:t>
            </w:r>
          </w:p>
        </w:tc>
        <w:tc>
          <w:tcPr>
            <w:tcW w:w="5726" w:type="dxa"/>
            <w:tcBorders>
              <w:top w:val="single" w:sz="4" w:space="0" w:color="000000"/>
              <w:left w:val="nil"/>
              <w:bottom w:val="single" w:sz="12" w:space="0" w:color="auto"/>
              <w:right w:val="nil"/>
            </w:tcBorders>
            <w:hideMark/>
          </w:tcPr>
          <w:p w14:paraId="07F91CE9" w14:textId="77777777" w:rsidR="003A027D" w:rsidRPr="002A2EA6" w:rsidRDefault="003A027D" w:rsidP="00494016">
            <w:pPr>
              <w:pStyle w:val="Normal-pool"/>
              <w:spacing w:before="60" w:after="60"/>
              <w:rPr>
                <w:sz w:val="18"/>
                <w:szCs w:val="18"/>
                <w:lang w:val="fr-FR"/>
              </w:rPr>
            </w:pPr>
            <w:r w:rsidRPr="002A2EA6">
              <w:rPr>
                <w:sz w:val="18"/>
                <w:szCs w:val="18"/>
                <w:lang w:val="fr-FR"/>
              </w:rPr>
              <w:t xml:space="preserve">Laboratoires, </w:t>
            </w:r>
            <w:proofErr w:type="spellStart"/>
            <w:r w:rsidRPr="002A2EA6">
              <w:rPr>
                <w:sz w:val="18"/>
                <w:szCs w:val="18"/>
                <w:lang w:val="fr-FR"/>
              </w:rPr>
              <w:t>institutions</w:t>
            </w:r>
            <w:r w:rsidRPr="002A2EA6">
              <w:rPr>
                <w:sz w:val="18"/>
                <w:szCs w:val="18"/>
                <w:vertAlign w:val="superscript"/>
                <w:lang w:val="fr-FR"/>
              </w:rPr>
              <w:t>c</w:t>
            </w:r>
            <w:proofErr w:type="spellEnd"/>
            <w:r w:rsidRPr="002A2EA6">
              <w:rPr>
                <w:sz w:val="18"/>
                <w:szCs w:val="18"/>
                <w:lang w:val="fr-FR"/>
              </w:rPr>
              <w:t xml:space="preserve"> (y compris stocks)</w:t>
            </w:r>
          </w:p>
        </w:tc>
      </w:tr>
    </w:tbl>
    <w:p w14:paraId="1C572179" w14:textId="77777777" w:rsidR="003A027D" w:rsidRPr="002A2EA6" w:rsidRDefault="003A027D" w:rsidP="003A027D">
      <w:pPr>
        <w:tabs>
          <w:tab w:val="left" w:pos="4082"/>
        </w:tabs>
        <w:spacing w:before="20" w:after="40"/>
        <w:ind w:left="1247"/>
        <w:rPr>
          <w:sz w:val="17"/>
          <w:szCs w:val="17"/>
        </w:rPr>
      </w:pPr>
      <w:proofErr w:type="gramStart"/>
      <w:r w:rsidRPr="002A2EA6">
        <w:rPr>
          <w:sz w:val="17"/>
          <w:szCs w:val="17"/>
          <w:vertAlign w:val="superscript"/>
        </w:rPr>
        <w:t>a</w:t>
      </w:r>
      <w:proofErr w:type="gramEnd"/>
      <w:r w:rsidRPr="002A2EA6">
        <w:rPr>
          <w:sz w:val="17"/>
          <w:szCs w:val="17"/>
        </w:rPr>
        <w:t xml:space="preserve"> Les produits contenant du mercure ajouté qui figurent dans la colonne « Type de déchet » du présent tableau sont considérés comme des déchets au sens de l</w:t>
      </w:r>
      <w:r>
        <w:rPr>
          <w:sz w:val="17"/>
          <w:szCs w:val="17"/>
        </w:rPr>
        <w:t>’</w:t>
      </w:r>
      <w:r w:rsidRPr="002A2EA6">
        <w:rPr>
          <w:sz w:val="17"/>
          <w:szCs w:val="17"/>
        </w:rPr>
        <w:t>alinéa 2 b) de l</w:t>
      </w:r>
      <w:r>
        <w:rPr>
          <w:sz w:val="17"/>
          <w:szCs w:val="17"/>
        </w:rPr>
        <w:t>’</w:t>
      </w:r>
      <w:r w:rsidRPr="002A2EA6">
        <w:rPr>
          <w:sz w:val="17"/>
          <w:szCs w:val="17"/>
        </w:rPr>
        <w:t>article 11 lorsqu</w:t>
      </w:r>
      <w:r>
        <w:rPr>
          <w:sz w:val="17"/>
          <w:szCs w:val="17"/>
        </w:rPr>
        <w:t>’</w:t>
      </w:r>
      <w:r w:rsidRPr="002A2EA6">
        <w:rPr>
          <w:sz w:val="17"/>
          <w:szCs w:val="17"/>
        </w:rPr>
        <w:t>on les élimine, qu</w:t>
      </w:r>
      <w:r>
        <w:rPr>
          <w:sz w:val="17"/>
          <w:szCs w:val="17"/>
        </w:rPr>
        <w:t>’</w:t>
      </w:r>
      <w:r w:rsidRPr="002A2EA6">
        <w:rPr>
          <w:sz w:val="17"/>
          <w:szCs w:val="17"/>
        </w:rPr>
        <w:t>on a l</w:t>
      </w:r>
      <w:r>
        <w:rPr>
          <w:sz w:val="17"/>
          <w:szCs w:val="17"/>
        </w:rPr>
        <w:t>’</w:t>
      </w:r>
      <w:r w:rsidRPr="002A2EA6">
        <w:rPr>
          <w:sz w:val="17"/>
          <w:szCs w:val="17"/>
        </w:rPr>
        <w:t>intention de les éliminer ou qu</w:t>
      </w:r>
      <w:r>
        <w:rPr>
          <w:sz w:val="17"/>
          <w:szCs w:val="17"/>
        </w:rPr>
        <w:t>’</w:t>
      </w:r>
      <w:r w:rsidRPr="002A2EA6">
        <w:rPr>
          <w:sz w:val="17"/>
          <w:szCs w:val="17"/>
        </w:rPr>
        <w:t xml:space="preserve">on est tenu de les éliminer </w:t>
      </w:r>
      <w:bookmarkStart w:id="40" w:name="_DV_X895"/>
      <w:bookmarkStart w:id="41" w:name="_DV_C1053"/>
      <w:r w:rsidRPr="002A2EA6">
        <w:rPr>
          <w:sz w:val="17"/>
          <w:szCs w:val="17"/>
        </w:rPr>
        <w:t>en application du droit national ou de la Convention de Minamata</w:t>
      </w:r>
      <w:bookmarkEnd w:id="40"/>
      <w:bookmarkEnd w:id="41"/>
      <w:r w:rsidRPr="002A2EA6">
        <w:rPr>
          <w:sz w:val="17"/>
          <w:szCs w:val="17"/>
        </w:rPr>
        <w:t>.</w:t>
      </w:r>
    </w:p>
    <w:p w14:paraId="55ABD56E" w14:textId="77777777" w:rsidR="003A027D" w:rsidRPr="002A2EA6" w:rsidRDefault="003A027D" w:rsidP="003A027D">
      <w:pPr>
        <w:tabs>
          <w:tab w:val="left" w:pos="4082"/>
        </w:tabs>
        <w:spacing w:before="20" w:after="40"/>
        <w:ind w:left="1247"/>
        <w:rPr>
          <w:sz w:val="17"/>
          <w:szCs w:val="17"/>
        </w:rPr>
      </w:pPr>
      <w:proofErr w:type="gramStart"/>
      <w:r w:rsidRPr="002A2EA6">
        <w:rPr>
          <w:sz w:val="17"/>
          <w:szCs w:val="17"/>
          <w:vertAlign w:val="superscript"/>
        </w:rPr>
        <w:t>b</w:t>
      </w:r>
      <w:proofErr w:type="gramEnd"/>
      <w:r w:rsidRPr="002A2EA6">
        <w:rPr>
          <w:sz w:val="17"/>
          <w:szCs w:val="17"/>
        </w:rPr>
        <w:t xml:space="preserve"> Une installation ou activité dans laquelle il est probable que des déchets soient générés ou accumulés.</w:t>
      </w:r>
    </w:p>
    <w:p w14:paraId="3C27B8D3" w14:textId="77777777" w:rsidR="003A027D" w:rsidRPr="002A2EA6" w:rsidRDefault="003A027D" w:rsidP="003A027D">
      <w:pPr>
        <w:tabs>
          <w:tab w:val="left" w:pos="4082"/>
        </w:tabs>
        <w:spacing w:before="20" w:after="40"/>
        <w:ind w:left="1247"/>
        <w:rPr>
          <w:sz w:val="17"/>
          <w:szCs w:val="17"/>
        </w:rPr>
      </w:pPr>
      <w:proofErr w:type="gramStart"/>
      <w:r w:rsidRPr="002A2EA6">
        <w:rPr>
          <w:sz w:val="17"/>
          <w:szCs w:val="17"/>
          <w:vertAlign w:val="superscript"/>
        </w:rPr>
        <w:t>c</w:t>
      </w:r>
      <w:proofErr w:type="gramEnd"/>
      <w:r w:rsidRPr="002A2EA6">
        <w:rPr>
          <w:sz w:val="17"/>
          <w:szCs w:val="17"/>
        </w:rPr>
        <w:t xml:space="preserve"> Institutions publiques et privées.</w:t>
      </w:r>
    </w:p>
    <w:p w14:paraId="5AEA44A7" w14:textId="77777777" w:rsidR="003A027D" w:rsidRDefault="003A027D" w:rsidP="003A027D">
      <w:pPr>
        <w:tabs>
          <w:tab w:val="clear" w:pos="1247"/>
          <w:tab w:val="clear" w:pos="1814"/>
          <w:tab w:val="clear" w:pos="2381"/>
          <w:tab w:val="clear" w:pos="2948"/>
          <w:tab w:val="clear" w:pos="3515"/>
        </w:tabs>
      </w:pPr>
      <w:r>
        <w:rPr>
          <w:b/>
          <w:bCs/>
        </w:rPr>
        <w:br w:type="page"/>
      </w:r>
    </w:p>
    <w:p w14:paraId="685897E0" w14:textId="77777777" w:rsidR="003A027D" w:rsidRPr="002A2EA6" w:rsidRDefault="003A027D" w:rsidP="003A027D">
      <w:pPr>
        <w:pStyle w:val="Titletable"/>
        <w:spacing w:before="240"/>
        <w:rPr>
          <w:lang w:val="fr-FR"/>
        </w:rPr>
      </w:pPr>
      <w:r w:rsidRPr="002A2EA6">
        <w:rPr>
          <w:b w:val="0"/>
          <w:bCs w:val="0"/>
          <w:lang w:val="fr-FR"/>
        </w:rPr>
        <w:lastRenderedPageBreak/>
        <w:t xml:space="preserve">Tableau 3 </w:t>
      </w:r>
      <w:r w:rsidRPr="002A2EA6">
        <w:rPr>
          <w:lang w:val="fr-FR"/>
        </w:rPr>
        <w:br/>
        <w:t>Liste indicative des déchets contaminés par du mercure ou des composés du mercure (alinéa 2 c) de l</w:t>
      </w:r>
      <w:r>
        <w:rPr>
          <w:lang w:val="fr-FR"/>
        </w:rPr>
        <w:t>’</w:t>
      </w:r>
      <w:r w:rsidRPr="002A2EA6">
        <w:rPr>
          <w:lang w:val="fr-FR"/>
        </w:rPr>
        <w:t>article </w:t>
      </w:r>
      <w:proofErr w:type="gramStart"/>
      <w:r w:rsidRPr="002A2EA6">
        <w:rPr>
          <w:lang w:val="fr-FR"/>
        </w:rPr>
        <w:t>11)</w:t>
      </w:r>
      <w:r w:rsidRPr="002A2EA6">
        <w:rPr>
          <w:sz w:val="24"/>
          <w:szCs w:val="24"/>
          <w:vertAlign w:val="superscript"/>
          <w:lang w:val="fr-FR"/>
        </w:rPr>
        <w:t>a</w:t>
      </w:r>
      <w:proofErr w:type="gramEnd"/>
    </w:p>
    <w:tbl>
      <w:tblPr>
        <w:tblW w:w="827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00" w:firstRow="0" w:lastRow="0" w:firstColumn="0" w:lastColumn="0" w:noHBand="0" w:noVBand="1"/>
      </w:tblPr>
      <w:tblGrid>
        <w:gridCol w:w="2481"/>
        <w:gridCol w:w="5797"/>
      </w:tblGrid>
      <w:tr w:rsidR="003A027D" w:rsidRPr="002A2EA6" w14:paraId="277DCB44" w14:textId="77777777" w:rsidTr="00494016">
        <w:trPr>
          <w:trHeight w:val="57"/>
          <w:tblHeader/>
          <w:jc w:val="right"/>
        </w:trPr>
        <w:tc>
          <w:tcPr>
            <w:tcW w:w="2835" w:type="dxa"/>
            <w:tcBorders>
              <w:top w:val="single" w:sz="4" w:space="0" w:color="000000"/>
              <w:left w:val="nil"/>
              <w:bottom w:val="single" w:sz="12" w:space="0" w:color="auto"/>
              <w:right w:val="nil"/>
            </w:tcBorders>
            <w:hideMark/>
          </w:tcPr>
          <w:p w14:paraId="29C76B15" w14:textId="77777777" w:rsidR="003A027D" w:rsidRPr="002A2EA6" w:rsidRDefault="003A027D" w:rsidP="00494016">
            <w:pPr>
              <w:pStyle w:val="Normal-pool"/>
              <w:spacing w:before="60" w:after="60"/>
              <w:rPr>
                <w:i/>
                <w:iCs/>
                <w:sz w:val="18"/>
                <w:szCs w:val="18"/>
                <w:lang w:val="fr-FR"/>
              </w:rPr>
            </w:pPr>
            <w:r w:rsidRPr="002A2EA6">
              <w:rPr>
                <w:i/>
                <w:iCs/>
                <w:sz w:val="18"/>
                <w:szCs w:val="18"/>
                <w:lang w:val="fr-FR"/>
              </w:rPr>
              <w:t>Type de déchet</w:t>
            </w:r>
          </w:p>
        </w:tc>
        <w:tc>
          <w:tcPr>
            <w:tcW w:w="6650" w:type="dxa"/>
            <w:tcBorders>
              <w:top w:val="single" w:sz="4" w:space="0" w:color="000000"/>
              <w:left w:val="nil"/>
              <w:bottom w:val="single" w:sz="12" w:space="0" w:color="auto"/>
              <w:right w:val="nil"/>
            </w:tcBorders>
            <w:hideMark/>
          </w:tcPr>
          <w:p w14:paraId="6263BE06" w14:textId="77777777" w:rsidR="003A027D" w:rsidRPr="002A2EA6" w:rsidRDefault="003A027D" w:rsidP="00494016">
            <w:pPr>
              <w:spacing w:before="60" w:after="60"/>
              <w:ind w:left="126"/>
              <w:rPr>
                <w:iCs/>
                <w:sz w:val="18"/>
                <w:szCs w:val="18"/>
              </w:rPr>
            </w:pPr>
            <w:r w:rsidRPr="002A2EA6">
              <w:rPr>
                <w:i/>
                <w:iCs/>
                <w:sz w:val="18"/>
                <w:szCs w:val="18"/>
              </w:rPr>
              <w:t xml:space="preserve">Sources de </w:t>
            </w:r>
            <w:proofErr w:type="spellStart"/>
            <w:r w:rsidRPr="002A2EA6">
              <w:rPr>
                <w:i/>
                <w:iCs/>
                <w:sz w:val="18"/>
                <w:szCs w:val="18"/>
              </w:rPr>
              <w:t>déchets</w:t>
            </w:r>
            <w:r w:rsidRPr="00AF699B">
              <w:rPr>
                <w:i/>
                <w:iCs/>
                <w:sz w:val="18"/>
                <w:szCs w:val="18"/>
                <w:vertAlign w:val="superscript"/>
              </w:rPr>
              <w:t>b</w:t>
            </w:r>
            <w:proofErr w:type="spellEnd"/>
          </w:p>
        </w:tc>
      </w:tr>
      <w:tr w:rsidR="003A027D" w:rsidRPr="002A2EA6" w14:paraId="537EE898" w14:textId="77777777" w:rsidTr="00494016">
        <w:trPr>
          <w:trHeight w:val="57"/>
          <w:jc w:val="right"/>
        </w:trPr>
        <w:tc>
          <w:tcPr>
            <w:tcW w:w="2835" w:type="dxa"/>
            <w:tcBorders>
              <w:top w:val="single" w:sz="12" w:space="0" w:color="auto"/>
              <w:left w:val="nil"/>
              <w:bottom w:val="single" w:sz="4" w:space="0" w:color="000000"/>
              <w:right w:val="nil"/>
            </w:tcBorders>
            <w:hideMark/>
          </w:tcPr>
          <w:p w14:paraId="1FEBB670" w14:textId="77777777" w:rsidR="003A027D" w:rsidRPr="002A2EA6" w:rsidRDefault="003A027D" w:rsidP="00494016">
            <w:pPr>
              <w:pStyle w:val="Normal-pool"/>
              <w:spacing w:before="60" w:after="60"/>
              <w:rPr>
                <w:sz w:val="18"/>
                <w:szCs w:val="18"/>
                <w:lang w:val="fr-FR"/>
              </w:rPr>
            </w:pPr>
            <w:r w:rsidRPr="002A2EA6">
              <w:rPr>
                <w:sz w:val="18"/>
                <w:szCs w:val="18"/>
                <w:lang w:val="fr-FR"/>
              </w:rPr>
              <w:t>Déchets provenant des installations industrielles antipollution d</w:t>
            </w:r>
            <w:r>
              <w:rPr>
                <w:sz w:val="18"/>
                <w:szCs w:val="18"/>
                <w:lang w:val="fr-FR"/>
              </w:rPr>
              <w:t>’</w:t>
            </w:r>
            <w:r w:rsidRPr="002A2EA6">
              <w:rPr>
                <w:sz w:val="18"/>
                <w:szCs w:val="18"/>
                <w:lang w:val="fr-FR"/>
              </w:rPr>
              <w:t xml:space="preserve">épuration des rejets gazeux </w:t>
            </w:r>
            <w:proofErr w:type="spellStart"/>
            <w:r w:rsidRPr="002A2EA6">
              <w:rPr>
                <w:sz w:val="18"/>
                <w:szCs w:val="18"/>
                <w:lang w:val="fr-FR"/>
              </w:rPr>
              <w:t>industriels</w:t>
            </w:r>
            <w:r w:rsidRPr="002A2EA6">
              <w:rPr>
                <w:sz w:val="18"/>
                <w:szCs w:val="18"/>
                <w:vertAlign w:val="superscript"/>
                <w:lang w:val="fr-FR"/>
              </w:rPr>
              <w:t>c</w:t>
            </w:r>
            <w:proofErr w:type="spellEnd"/>
          </w:p>
        </w:tc>
        <w:tc>
          <w:tcPr>
            <w:tcW w:w="6650" w:type="dxa"/>
            <w:tcBorders>
              <w:top w:val="single" w:sz="12" w:space="0" w:color="auto"/>
              <w:left w:val="nil"/>
              <w:bottom w:val="single" w:sz="4" w:space="0" w:color="000000"/>
              <w:right w:val="nil"/>
            </w:tcBorders>
            <w:hideMark/>
          </w:tcPr>
          <w:p w14:paraId="30C2AC26" w14:textId="77777777" w:rsidR="003A027D" w:rsidRPr="002A2EA6" w:rsidRDefault="003A027D" w:rsidP="00494016">
            <w:pPr>
              <w:spacing w:before="60" w:after="60"/>
              <w:ind w:left="126"/>
              <w:rPr>
                <w:sz w:val="18"/>
                <w:szCs w:val="18"/>
              </w:rPr>
            </w:pPr>
            <w:r w:rsidRPr="002A2EA6">
              <w:rPr>
                <w:sz w:val="18"/>
                <w:szCs w:val="18"/>
              </w:rPr>
              <w:t>Gaz de combustion provenant de sources telles que :</w:t>
            </w:r>
          </w:p>
          <w:p w14:paraId="3752EFE4" w14:textId="77777777" w:rsidR="003A027D" w:rsidRPr="002A2EA6" w:rsidRDefault="003A027D" w:rsidP="00494016">
            <w:pPr>
              <w:pStyle w:val="Normal-pool"/>
              <w:spacing w:before="40"/>
              <w:ind w:left="113"/>
              <w:rPr>
                <w:sz w:val="18"/>
                <w:szCs w:val="18"/>
                <w:lang w:val="fr-FR"/>
              </w:rPr>
            </w:pPr>
            <w:r w:rsidRPr="002A2EA6">
              <w:rPr>
                <w:sz w:val="18"/>
                <w:szCs w:val="18"/>
                <w:lang w:val="fr-FR"/>
              </w:rPr>
              <w:t>Extraction et utilisation de combustibles/sources d</w:t>
            </w:r>
            <w:r>
              <w:rPr>
                <w:sz w:val="18"/>
                <w:szCs w:val="18"/>
                <w:lang w:val="fr-FR"/>
              </w:rPr>
              <w:t>’</w:t>
            </w:r>
            <w:r w:rsidRPr="002A2EA6">
              <w:rPr>
                <w:sz w:val="18"/>
                <w:szCs w:val="18"/>
                <w:lang w:val="fr-FR"/>
              </w:rPr>
              <w:t>énergie</w:t>
            </w:r>
          </w:p>
          <w:p w14:paraId="03C9DF9D" w14:textId="77777777" w:rsidR="003A027D" w:rsidRPr="002A2EA6" w:rsidRDefault="003A027D" w:rsidP="00494016">
            <w:pPr>
              <w:pStyle w:val="Normal-pool"/>
              <w:spacing w:before="40"/>
              <w:ind w:left="113"/>
              <w:rPr>
                <w:sz w:val="18"/>
                <w:szCs w:val="18"/>
                <w:lang w:val="fr-FR"/>
              </w:rPr>
            </w:pPr>
            <w:r w:rsidRPr="002A2EA6">
              <w:rPr>
                <w:sz w:val="18"/>
                <w:szCs w:val="18"/>
                <w:lang w:val="fr-FR"/>
              </w:rPr>
              <w:t>Procédés de fusion et de grillage utilisés dans la production de métaux non ferreux</w:t>
            </w:r>
          </w:p>
          <w:p w14:paraId="72943F15" w14:textId="77777777" w:rsidR="003A027D" w:rsidRPr="002A2EA6" w:rsidRDefault="003A027D" w:rsidP="00494016">
            <w:pPr>
              <w:pStyle w:val="Normal-pool"/>
              <w:spacing w:before="40"/>
              <w:ind w:left="113"/>
              <w:rPr>
                <w:sz w:val="18"/>
                <w:szCs w:val="18"/>
                <w:lang w:val="fr-FR"/>
              </w:rPr>
            </w:pPr>
            <w:r w:rsidRPr="002A2EA6">
              <w:rPr>
                <w:sz w:val="18"/>
                <w:szCs w:val="18"/>
                <w:lang w:val="fr-FR"/>
              </w:rPr>
              <w:t>Processus de production dans lesquels le mercure est présent en tant qu</w:t>
            </w:r>
            <w:r>
              <w:rPr>
                <w:sz w:val="18"/>
                <w:szCs w:val="18"/>
                <w:lang w:val="fr-FR"/>
              </w:rPr>
              <w:t>’</w:t>
            </w:r>
            <w:r w:rsidRPr="002A2EA6">
              <w:rPr>
                <w:sz w:val="18"/>
                <w:szCs w:val="18"/>
                <w:lang w:val="fr-FR"/>
              </w:rPr>
              <w:t>impureté</w:t>
            </w:r>
          </w:p>
          <w:p w14:paraId="3C44F98C" w14:textId="77777777" w:rsidR="003A027D" w:rsidRPr="002A2EA6" w:rsidRDefault="003A027D" w:rsidP="00494016">
            <w:pPr>
              <w:pStyle w:val="Normal-pool"/>
              <w:spacing w:before="40"/>
              <w:ind w:left="113"/>
              <w:rPr>
                <w:sz w:val="18"/>
                <w:szCs w:val="18"/>
                <w:lang w:val="fr-FR"/>
              </w:rPr>
            </w:pPr>
            <w:r w:rsidRPr="002A2EA6">
              <w:rPr>
                <w:sz w:val="18"/>
                <w:szCs w:val="18"/>
                <w:lang w:val="fr-FR"/>
              </w:rPr>
              <w:t>Récupération de métaux précieux des déchets d</w:t>
            </w:r>
            <w:r>
              <w:rPr>
                <w:sz w:val="18"/>
                <w:szCs w:val="18"/>
                <w:lang w:val="fr-FR"/>
              </w:rPr>
              <w:t>’</w:t>
            </w:r>
            <w:r w:rsidRPr="002A2EA6">
              <w:rPr>
                <w:sz w:val="18"/>
                <w:szCs w:val="18"/>
                <w:lang w:val="fr-FR"/>
              </w:rPr>
              <w:t>équipements électriques et électroniques</w:t>
            </w:r>
          </w:p>
          <w:p w14:paraId="3D263F82" w14:textId="77777777" w:rsidR="003A027D" w:rsidRPr="002A2EA6" w:rsidRDefault="003A027D" w:rsidP="00494016">
            <w:pPr>
              <w:pStyle w:val="Normal-pool"/>
              <w:spacing w:before="40"/>
              <w:ind w:left="113"/>
              <w:rPr>
                <w:sz w:val="18"/>
                <w:szCs w:val="18"/>
                <w:lang w:val="fr-FR"/>
              </w:rPr>
            </w:pPr>
            <w:r w:rsidRPr="002A2EA6">
              <w:rPr>
                <w:sz w:val="18"/>
                <w:szCs w:val="18"/>
                <w:lang w:val="fr-FR"/>
              </w:rPr>
              <w:t>Combustion de charbon</w:t>
            </w:r>
          </w:p>
          <w:p w14:paraId="7F5F3B49" w14:textId="77777777" w:rsidR="003A027D" w:rsidRPr="002A2EA6" w:rsidRDefault="003A027D" w:rsidP="00494016">
            <w:pPr>
              <w:pStyle w:val="Normal-pool"/>
              <w:spacing w:before="40"/>
              <w:ind w:left="113"/>
              <w:rPr>
                <w:sz w:val="18"/>
                <w:szCs w:val="18"/>
                <w:lang w:val="fr-FR"/>
              </w:rPr>
            </w:pPr>
            <w:r w:rsidRPr="002A2EA6">
              <w:rPr>
                <w:sz w:val="18"/>
                <w:szCs w:val="18"/>
                <w:lang w:val="fr-FR"/>
              </w:rPr>
              <w:t xml:space="preserve">Incinération et </w:t>
            </w:r>
            <w:proofErr w:type="spellStart"/>
            <w:r w:rsidRPr="002A2EA6">
              <w:rPr>
                <w:sz w:val="18"/>
                <w:szCs w:val="18"/>
                <w:lang w:val="fr-FR"/>
              </w:rPr>
              <w:t>co</w:t>
            </w:r>
            <w:proofErr w:type="spellEnd"/>
            <w:r w:rsidRPr="002A2EA6">
              <w:rPr>
                <w:sz w:val="18"/>
                <w:szCs w:val="18"/>
                <w:lang w:val="fr-FR"/>
              </w:rPr>
              <w:t>-incinération de déchets</w:t>
            </w:r>
          </w:p>
          <w:p w14:paraId="0372504A" w14:textId="77777777" w:rsidR="003A027D" w:rsidRPr="002A2EA6" w:rsidRDefault="003A027D" w:rsidP="00494016">
            <w:pPr>
              <w:pStyle w:val="Normal-pool"/>
              <w:spacing w:before="40"/>
              <w:ind w:left="113"/>
              <w:rPr>
                <w:sz w:val="18"/>
                <w:szCs w:val="18"/>
                <w:lang w:val="fr-FR"/>
              </w:rPr>
            </w:pPr>
            <w:r w:rsidRPr="002A2EA6">
              <w:rPr>
                <w:sz w:val="18"/>
                <w:szCs w:val="18"/>
                <w:lang w:val="fr-FR"/>
              </w:rPr>
              <w:t>Crématoriums</w:t>
            </w:r>
          </w:p>
        </w:tc>
      </w:tr>
      <w:tr w:rsidR="003A027D" w:rsidRPr="002A2EA6" w14:paraId="54955466" w14:textId="77777777" w:rsidTr="00494016">
        <w:trPr>
          <w:trHeight w:val="57"/>
          <w:jc w:val="right"/>
        </w:trPr>
        <w:tc>
          <w:tcPr>
            <w:tcW w:w="2835" w:type="dxa"/>
            <w:tcBorders>
              <w:top w:val="single" w:sz="4" w:space="0" w:color="000000"/>
              <w:left w:val="nil"/>
              <w:bottom w:val="single" w:sz="4" w:space="0" w:color="000000"/>
              <w:right w:val="nil"/>
            </w:tcBorders>
            <w:hideMark/>
          </w:tcPr>
          <w:p w14:paraId="46ADF486" w14:textId="77777777" w:rsidR="003A027D" w:rsidRPr="002A2EA6" w:rsidRDefault="003A027D" w:rsidP="00494016">
            <w:pPr>
              <w:pStyle w:val="Normal-pool"/>
              <w:spacing w:before="60" w:after="60"/>
              <w:rPr>
                <w:sz w:val="18"/>
                <w:szCs w:val="18"/>
                <w:lang w:val="fr-FR"/>
              </w:rPr>
            </w:pPr>
            <w:r w:rsidRPr="002A2EA6">
              <w:rPr>
                <w:sz w:val="18"/>
                <w:szCs w:val="18"/>
                <w:lang w:val="fr-FR"/>
              </w:rPr>
              <w:t>Mâchefers</w:t>
            </w:r>
          </w:p>
        </w:tc>
        <w:tc>
          <w:tcPr>
            <w:tcW w:w="6650" w:type="dxa"/>
            <w:tcBorders>
              <w:top w:val="single" w:sz="4" w:space="0" w:color="000000"/>
              <w:left w:val="nil"/>
              <w:bottom w:val="single" w:sz="4" w:space="0" w:color="000000"/>
              <w:right w:val="nil"/>
            </w:tcBorders>
            <w:hideMark/>
          </w:tcPr>
          <w:p w14:paraId="1A8A8256" w14:textId="77777777" w:rsidR="003A027D" w:rsidRPr="002A2EA6" w:rsidRDefault="003A027D" w:rsidP="00494016">
            <w:pPr>
              <w:pStyle w:val="Normal-pool"/>
              <w:spacing w:before="40"/>
              <w:ind w:left="113"/>
              <w:rPr>
                <w:sz w:val="18"/>
                <w:szCs w:val="18"/>
                <w:lang w:val="fr-FR"/>
              </w:rPr>
            </w:pPr>
            <w:r w:rsidRPr="002A2EA6">
              <w:rPr>
                <w:sz w:val="18"/>
                <w:szCs w:val="18"/>
                <w:lang w:val="fr-FR"/>
              </w:rPr>
              <w:t xml:space="preserve">Combustion de charbon </w:t>
            </w:r>
          </w:p>
          <w:p w14:paraId="4EB6E5EC" w14:textId="77777777" w:rsidR="003A027D" w:rsidRPr="002A2EA6" w:rsidRDefault="003A027D" w:rsidP="00494016">
            <w:pPr>
              <w:pStyle w:val="Normal-pool"/>
              <w:spacing w:before="40"/>
              <w:ind w:left="113"/>
              <w:rPr>
                <w:sz w:val="18"/>
                <w:szCs w:val="18"/>
                <w:lang w:val="fr-FR"/>
              </w:rPr>
            </w:pPr>
            <w:r w:rsidRPr="002A2EA6">
              <w:rPr>
                <w:sz w:val="18"/>
                <w:szCs w:val="18"/>
                <w:lang w:val="fr-FR"/>
              </w:rPr>
              <w:t>Production d</w:t>
            </w:r>
            <w:r>
              <w:rPr>
                <w:sz w:val="18"/>
                <w:szCs w:val="18"/>
                <w:lang w:val="fr-FR"/>
              </w:rPr>
              <w:t>’</w:t>
            </w:r>
            <w:r w:rsidRPr="002A2EA6">
              <w:rPr>
                <w:sz w:val="18"/>
                <w:szCs w:val="18"/>
                <w:lang w:val="fr-FR"/>
              </w:rPr>
              <w:t>électricité et de chaleur à partir de biomasse</w:t>
            </w:r>
          </w:p>
          <w:p w14:paraId="599F6FEA" w14:textId="77777777" w:rsidR="003A027D" w:rsidRPr="002A2EA6" w:rsidRDefault="003A027D" w:rsidP="00494016">
            <w:pPr>
              <w:pStyle w:val="Normal-pool"/>
              <w:spacing w:before="40"/>
              <w:ind w:left="113"/>
              <w:rPr>
                <w:sz w:val="18"/>
                <w:szCs w:val="18"/>
                <w:lang w:val="fr-FR"/>
              </w:rPr>
            </w:pPr>
            <w:r w:rsidRPr="002A2EA6">
              <w:rPr>
                <w:sz w:val="18"/>
                <w:szCs w:val="18"/>
                <w:lang w:val="fr-FR"/>
              </w:rPr>
              <w:t>Incinération et de déchets</w:t>
            </w:r>
          </w:p>
        </w:tc>
      </w:tr>
      <w:tr w:rsidR="003A027D" w:rsidRPr="002A2EA6" w14:paraId="1A4E9E5B" w14:textId="77777777" w:rsidTr="00494016">
        <w:trPr>
          <w:trHeight w:val="57"/>
          <w:jc w:val="right"/>
        </w:trPr>
        <w:tc>
          <w:tcPr>
            <w:tcW w:w="2835" w:type="dxa"/>
            <w:tcBorders>
              <w:top w:val="single" w:sz="4" w:space="0" w:color="000000"/>
              <w:left w:val="nil"/>
              <w:bottom w:val="single" w:sz="4" w:space="0" w:color="000000"/>
              <w:right w:val="nil"/>
            </w:tcBorders>
            <w:hideMark/>
          </w:tcPr>
          <w:p w14:paraId="7FD3B893" w14:textId="77777777" w:rsidR="003A027D" w:rsidRPr="002A2EA6" w:rsidRDefault="003A027D" w:rsidP="00494016">
            <w:pPr>
              <w:pStyle w:val="Normal-pool"/>
              <w:spacing w:before="60" w:after="60"/>
              <w:rPr>
                <w:sz w:val="18"/>
                <w:szCs w:val="18"/>
                <w:lang w:val="fr-FR"/>
              </w:rPr>
            </w:pPr>
            <w:r w:rsidRPr="002A2EA6">
              <w:rPr>
                <w:sz w:val="18"/>
                <w:szCs w:val="18"/>
                <w:lang w:val="fr-FR"/>
              </w:rPr>
              <w:t>Résidus du traitement des eaux usées/</w:t>
            </w:r>
            <w:proofErr w:type="spellStart"/>
            <w:r w:rsidRPr="002A2EA6">
              <w:rPr>
                <w:sz w:val="18"/>
                <w:szCs w:val="18"/>
                <w:lang w:val="fr-FR"/>
              </w:rPr>
              <w:t>boues</w:t>
            </w:r>
            <w:r w:rsidRPr="002A2EA6">
              <w:rPr>
                <w:sz w:val="18"/>
                <w:szCs w:val="18"/>
                <w:vertAlign w:val="superscript"/>
                <w:lang w:val="fr-FR"/>
              </w:rPr>
              <w:t>d</w:t>
            </w:r>
            <w:proofErr w:type="spellEnd"/>
          </w:p>
        </w:tc>
        <w:tc>
          <w:tcPr>
            <w:tcW w:w="6650" w:type="dxa"/>
            <w:tcBorders>
              <w:top w:val="single" w:sz="4" w:space="0" w:color="000000"/>
              <w:left w:val="nil"/>
              <w:bottom w:val="single" w:sz="4" w:space="0" w:color="000000"/>
              <w:right w:val="nil"/>
            </w:tcBorders>
            <w:hideMark/>
          </w:tcPr>
          <w:p w14:paraId="785CD257" w14:textId="77777777" w:rsidR="003A027D" w:rsidRPr="002A2EA6" w:rsidRDefault="003A027D" w:rsidP="00494016">
            <w:pPr>
              <w:spacing w:before="60" w:after="60"/>
              <w:ind w:left="126"/>
              <w:rPr>
                <w:sz w:val="18"/>
                <w:szCs w:val="18"/>
              </w:rPr>
            </w:pPr>
            <w:r w:rsidRPr="002A2EA6">
              <w:rPr>
                <w:sz w:val="18"/>
                <w:szCs w:val="18"/>
              </w:rPr>
              <w:t>Traitement des eaux usées :</w:t>
            </w:r>
          </w:p>
          <w:p w14:paraId="1BFE4606" w14:textId="77777777" w:rsidR="003A027D" w:rsidRPr="002A2EA6" w:rsidRDefault="003A027D" w:rsidP="00494016">
            <w:pPr>
              <w:pStyle w:val="Normal-pool"/>
              <w:spacing w:before="40"/>
              <w:ind w:left="113"/>
              <w:rPr>
                <w:sz w:val="18"/>
                <w:szCs w:val="18"/>
                <w:lang w:val="fr-FR"/>
              </w:rPr>
            </w:pPr>
            <w:r w:rsidRPr="002A2EA6">
              <w:rPr>
                <w:sz w:val="18"/>
                <w:szCs w:val="18"/>
                <w:lang w:val="fr-FR"/>
              </w:rPr>
              <w:t>Extraction et utilisation de combustibles/sources d</w:t>
            </w:r>
            <w:r>
              <w:rPr>
                <w:sz w:val="18"/>
                <w:szCs w:val="18"/>
                <w:lang w:val="fr-FR"/>
              </w:rPr>
              <w:t>’</w:t>
            </w:r>
            <w:r w:rsidRPr="002A2EA6">
              <w:rPr>
                <w:sz w:val="18"/>
                <w:szCs w:val="18"/>
                <w:lang w:val="fr-FR"/>
              </w:rPr>
              <w:t>énergie</w:t>
            </w:r>
          </w:p>
          <w:p w14:paraId="04D115BF" w14:textId="77777777" w:rsidR="003A027D" w:rsidRPr="002A2EA6" w:rsidRDefault="003A027D" w:rsidP="00494016">
            <w:pPr>
              <w:pStyle w:val="Normal-pool"/>
              <w:spacing w:before="40"/>
              <w:ind w:left="113"/>
              <w:rPr>
                <w:sz w:val="18"/>
                <w:szCs w:val="18"/>
                <w:lang w:val="fr-FR"/>
              </w:rPr>
            </w:pPr>
            <w:r w:rsidRPr="002A2EA6">
              <w:rPr>
                <w:sz w:val="18"/>
                <w:szCs w:val="18"/>
                <w:lang w:val="fr-FR"/>
              </w:rPr>
              <w:t>Fabrication de produits contenant du mercure ajouté</w:t>
            </w:r>
          </w:p>
          <w:p w14:paraId="643BF163" w14:textId="77777777" w:rsidR="003A027D" w:rsidRPr="002A2EA6" w:rsidRDefault="003A027D" w:rsidP="00494016">
            <w:pPr>
              <w:pStyle w:val="Normal-pool"/>
              <w:spacing w:before="40"/>
              <w:ind w:left="113"/>
              <w:rPr>
                <w:sz w:val="18"/>
                <w:szCs w:val="18"/>
                <w:lang w:val="fr-FR"/>
              </w:rPr>
            </w:pPr>
            <w:r w:rsidRPr="002A2EA6">
              <w:rPr>
                <w:sz w:val="18"/>
                <w:szCs w:val="18"/>
                <w:lang w:val="fr-FR"/>
              </w:rPr>
              <w:t>Procédés de fabrication dans lesquels du mercure ou des composés du mercure sont utilisés</w:t>
            </w:r>
          </w:p>
          <w:p w14:paraId="6AA85B39" w14:textId="77777777" w:rsidR="003A027D" w:rsidRPr="002A2EA6" w:rsidRDefault="003A027D" w:rsidP="00494016">
            <w:pPr>
              <w:pStyle w:val="Normal-pool"/>
              <w:spacing w:before="40"/>
              <w:ind w:left="113"/>
              <w:rPr>
                <w:sz w:val="18"/>
                <w:szCs w:val="18"/>
                <w:lang w:val="fr-FR"/>
              </w:rPr>
            </w:pPr>
            <w:r w:rsidRPr="002A2EA6">
              <w:rPr>
                <w:sz w:val="18"/>
                <w:szCs w:val="18"/>
                <w:lang w:val="fr-FR"/>
              </w:rPr>
              <w:t>Production primaire de métaux non ferreux</w:t>
            </w:r>
          </w:p>
          <w:p w14:paraId="57C08800" w14:textId="77777777" w:rsidR="003A027D" w:rsidRPr="002A2EA6" w:rsidRDefault="003A027D" w:rsidP="00494016">
            <w:pPr>
              <w:pStyle w:val="Normal-pool"/>
              <w:spacing w:before="40"/>
              <w:ind w:left="113"/>
              <w:rPr>
                <w:sz w:val="18"/>
                <w:szCs w:val="18"/>
                <w:lang w:val="fr-FR"/>
              </w:rPr>
            </w:pPr>
            <w:r w:rsidRPr="002A2EA6">
              <w:rPr>
                <w:sz w:val="18"/>
                <w:szCs w:val="18"/>
                <w:lang w:val="fr-FR"/>
              </w:rPr>
              <w:t>Processus de production dans lesquels le mercure est présent en tant qu</w:t>
            </w:r>
            <w:r>
              <w:rPr>
                <w:sz w:val="18"/>
                <w:szCs w:val="18"/>
                <w:lang w:val="fr-FR"/>
              </w:rPr>
              <w:t>’</w:t>
            </w:r>
            <w:r w:rsidRPr="002A2EA6">
              <w:rPr>
                <w:sz w:val="18"/>
                <w:szCs w:val="18"/>
                <w:lang w:val="fr-FR"/>
              </w:rPr>
              <w:t>impureté</w:t>
            </w:r>
          </w:p>
          <w:p w14:paraId="102E503A" w14:textId="77777777" w:rsidR="003A027D" w:rsidRPr="002A2EA6" w:rsidRDefault="003A027D" w:rsidP="00494016">
            <w:pPr>
              <w:pStyle w:val="Normal-pool"/>
              <w:spacing w:before="40"/>
              <w:ind w:left="113"/>
              <w:rPr>
                <w:sz w:val="18"/>
                <w:szCs w:val="18"/>
                <w:lang w:val="fr-FR"/>
              </w:rPr>
            </w:pPr>
            <w:r w:rsidRPr="002A2EA6">
              <w:rPr>
                <w:sz w:val="18"/>
                <w:szCs w:val="18"/>
                <w:lang w:val="fr-FR"/>
              </w:rPr>
              <w:t>Récupération de métaux précieux des déchets d</w:t>
            </w:r>
            <w:r>
              <w:rPr>
                <w:sz w:val="18"/>
                <w:szCs w:val="18"/>
                <w:lang w:val="fr-FR"/>
              </w:rPr>
              <w:t>’</w:t>
            </w:r>
            <w:r w:rsidRPr="002A2EA6">
              <w:rPr>
                <w:sz w:val="18"/>
                <w:szCs w:val="18"/>
                <w:lang w:val="fr-FR"/>
              </w:rPr>
              <w:t>équipements électriques et électroniques</w:t>
            </w:r>
          </w:p>
          <w:p w14:paraId="5BC88DF2" w14:textId="77777777" w:rsidR="003A027D" w:rsidRPr="002A2EA6" w:rsidRDefault="003A027D" w:rsidP="00494016">
            <w:pPr>
              <w:pStyle w:val="Normal-pool"/>
              <w:spacing w:before="40"/>
              <w:ind w:left="113"/>
              <w:rPr>
                <w:sz w:val="18"/>
                <w:szCs w:val="18"/>
                <w:lang w:val="fr-FR"/>
              </w:rPr>
            </w:pPr>
            <w:r w:rsidRPr="002A2EA6">
              <w:rPr>
                <w:sz w:val="18"/>
                <w:szCs w:val="18"/>
                <w:lang w:val="fr-FR"/>
              </w:rPr>
              <w:t xml:space="preserve">Incinération et </w:t>
            </w:r>
            <w:proofErr w:type="spellStart"/>
            <w:r w:rsidRPr="002A2EA6">
              <w:rPr>
                <w:sz w:val="18"/>
                <w:szCs w:val="18"/>
                <w:lang w:val="fr-FR"/>
              </w:rPr>
              <w:t>co</w:t>
            </w:r>
            <w:proofErr w:type="spellEnd"/>
            <w:r w:rsidRPr="002A2EA6">
              <w:rPr>
                <w:sz w:val="18"/>
                <w:szCs w:val="18"/>
                <w:lang w:val="fr-FR"/>
              </w:rPr>
              <w:t>-incinération de déchets et autres traitements thermiques</w:t>
            </w:r>
          </w:p>
          <w:p w14:paraId="37FA64B1" w14:textId="77777777" w:rsidR="003A027D" w:rsidRPr="002A2EA6" w:rsidRDefault="003A027D" w:rsidP="00494016">
            <w:pPr>
              <w:pStyle w:val="Normal-pool"/>
              <w:spacing w:before="40"/>
              <w:ind w:left="113"/>
              <w:rPr>
                <w:sz w:val="18"/>
                <w:szCs w:val="18"/>
                <w:lang w:val="fr-FR"/>
              </w:rPr>
            </w:pPr>
            <w:r w:rsidRPr="002A2EA6">
              <w:rPr>
                <w:sz w:val="18"/>
                <w:szCs w:val="18"/>
                <w:lang w:val="fr-FR"/>
              </w:rPr>
              <w:t>Crématoriums</w:t>
            </w:r>
          </w:p>
          <w:p w14:paraId="1BF5A3BC" w14:textId="77777777" w:rsidR="003A027D" w:rsidRPr="002A2EA6" w:rsidRDefault="003A027D" w:rsidP="00494016">
            <w:pPr>
              <w:pStyle w:val="Normal-pool"/>
              <w:spacing w:before="40"/>
              <w:ind w:left="113"/>
              <w:rPr>
                <w:sz w:val="18"/>
                <w:szCs w:val="18"/>
                <w:lang w:val="fr-FR"/>
              </w:rPr>
            </w:pPr>
            <w:r w:rsidRPr="002A2EA6">
              <w:rPr>
                <w:sz w:val="18"/>
                <w:szCs w:val="18"/>
                <w:lang w:val="fr-FR"/>
              </w:rPr>
              <w:t>Établissements de santé</w:t>
            </w:r>
          </w:p>
          <w:p w14:paraId="39971713" w14:textId="77777777" w:rsidR="003A027D" w:rsidRPr="002A2EA6" w:rsidRDefault="003A027D" w:rsidP="00494016">
            <w:pPr>
              <w:pStyle w:val="Normal-pool"/>
              <w:spacing w:before="40"/>
              <w:ind w:left="113"/>
              <w:rPr>
                <w:sz w:val="18"/>
                <w:szCs w:val="18"/>
                <w:lang w:val="fr-FR"/>
              </w:rPr>
            </w:pPr>
            <w:r w:rsidRPr="002A2EA6">
              <w:rPr>
                <w:sz w:val="18"/>
                <w:szCs w:val="18"/>
                <w:lang w:val="fr-FR"/>
              </w:rPr>
              <w:t>Lixiviats de décharge contrôlés</w:t>
            </w:r>
          </w:p>
          <w:p w14:paraId="745CFB15" w14:textId="77777777" w:rsidR="003A027D" w:rsidRPr="002A2EA6" w:rsidRDefault="003A027D" w:rsidP="00494016">
            <w:pPr>
              <w:pStyle w:val="Normal-pool"/>
              <w:spacing w:before="40"/>
              <w:ind w:left="113"/>
              <w:rPr>
                <w:sz w:val="18"/>
                <w:szCs w:val="18"/>
                <w:lang w:val="fr-FR"/>
              </w:rPr>
            </w:pPr>
            <w:r w:rsidRPr="002A2EA6">
              <w:rPr>
                <w:sz w:val="18"/>
                <w:szCs w:val="18"/>
                <w:lang w:val="fr-FR"/>
              </w:rPr>
              <w:t>Mise en décharge sauvage de déchets</w:t>
            </w:r>
          </w:p>
          <w:p w14:paraId="2E1943E6" w14:textId="77777777" w:rsidR="003A027D" w:rsidRPr="002A2EA6" w:rsidRDefault="003A027D" w:rsidP="00494016">
            <w:pPr>
              <w:pStyle w:val="Normal-pool"/>
              <w:spacing w:before="40"/>
              <w:ind w:left="113"/>
              <w:rPr>
                <w:sz w:val="18"/>
                <w:szCs w:val="18"/>
                <w:lang w:val="fr-FR"/>
              </w:rPr>
            </w:pPr>
            <w:r w:rsidRPr="002A2EA6">
              <w:rPr>
                <w:sz w:val="18"/>
                <w:szCs w:val="18"/>
                <w:lang w:val="fr-FR"/>
              </w:rPr>
              <w:t>Installations agricoles</w:t>
            </w:r>
          </w:p>
        </w:tc>
      </w:tr>
      <w:tr w:rsidR="003A027D" w:rsidRPr="002A2EA6" w14:paraId="7F3BB0DB" w14:textId="77777777" w:rsidTr="00494016">
        <w:trPr>
          <w:trHeight w:val="57"/>
          <w:jc w:val="right"/>
        </w:trPr>
        <w:tc>
          <w:tcPr>
            <w:tcW w:w="2835" w:type="dxa"/>
            <w:tcBorders>
              <w:top w:val="single" w:sz="4" w:space="0" w:color="000000"/>
              <w:left w:val="nil"/>
              <w:bottom w:val="single" w:sz="4" w:space="0" w:color="000000"/>
              <w:right w:val="nil"/>
            </w:tcBorders>
            <w:hideMark/>
          </w:tcPr>
          <w:p w14:paraId="551DCDB1" w14:textId="77777777" w:rsidR="003A027D" w:rsidRPr="002A2EA6" w:rsidRDefault="003A027D" w:rsidP="00494016">
            <w:pPr>
              <w:pStyle w:val="Normal-pool"/>
              <w:spacing w:before="60" w:after="60"/>
              <w:rPr>
                <w:sz w:val="18"/>
                <w:szCs w:val="18"/>
                <w:lang w:val="fr-FR"/>
              </w:rPr>
            </w:pPr>
            <w:r w:rsidRPr="002A2EA6">
              <w:rPr>
                <w:sz w:val="18"/>
                <w:szCs w:val="18"/>
                <w:lang w:val="fr-FR"/>
              </w:rPr>
              <w:t>Boues d</w:t>
            </w:r>
            <w:r>
              <w:rPr>
                <w:sz w:val="18"/>
                <w:szCs w:val="18"/>
                <w:lang w:val="fr-FR"/>
              </w:rPr>
              <w:t>’</w:t>
            </w:r>
            <w:r w:rsidRPr="002A2EA6">
              <w:rPr>
                <w:sz w:val="18"/>
                <w:szCs w:val="18"/>
                <w:lang w:val="fr-FR"/>
              </w:rPr>
              <w:t>épuration</w:t>
            </w:r>
          </w:p>
        </w:tc>
        <w:tc>
          <w:tcPr>
            <w:tcW w:w="6650" w:type="dxa"/>
            <w:tcBorders>
              <w:top w:val="single" w:sz="4" w:space="0" w:color="000000"/>
              <w:left w:val="nil"/>
              <w:bottom w:val="single" w:sz="4" w:space="0" w:color="000000"/>
              <w:right w:val="nil"/>
            </w:tcBorders>
            <w:hideMark/>
          </w:tcPr>
          <w:p w14:paraId="7368E7D3" w14:textId="77777777" w:rsidR="003A027D" w:rsidRPr="002A2EA6" w:rsidRDefault="003A027D" w:rsidP="00494016">
            <w:pPr>
              <w:pStyle w:val="Normal-pool"/>
              <w:spacing w:before="40"/>
              <w:ind w:left="113"/>
              <w:rPr>
                <w:sz w:val="18"/>
                <w:szCs w:val="18"/>
                <w:lang w:val="fr-FR"/>
              </w:rPr>
            </w:pPr>
            <w:r w:rsidRPr="002A2EA6">
              <w:rPr>
                <w:sz w:val="18"/>
                <w:szCs w:val="18"/>
                <w:lang w:val="fr-FR"/>
              </w:rPr>
              <w:t>Réservoirs de séparation et réservoirs de roches sédimentaires pour le raffinage du pétrole brut, la production et la transformation de gaz naturel, le forage, le nettoyage de navires, les procédés chimiques, etc.</w:t>
            </w:r>
          </w:p>
          <w:p w14:paraId="1A927268" w14:textId="77777777" w:rsidR="003A027D" w:rsidRPr="002A2EA6" w:rsidRDefault="003A027D" w:rsidP="00494016">
            <w:pPr>
              <w:pStyle w:val="Normal-pool"/>
              <w:spacing w:before="40"/>
              <w:ind w:left="113"/>
              <w:rPr>
                <w:sz w:val="18"/>
                <w:szCs w:val="18"/>
                <w:lang w:val="fr-FR"/>
              </w:rPr>
            </w:pPr>
            <w:r w:rsidRPr="002A2EA6">
              <w:rPr>
                <w:sz w:val="18"/>
                <w:szCs w:val="18"/>
                <w:lang w:val="fr-FR"/>
              </w:rPr>
              <w:t>Traitement des déchets contaminés par du mercure (par ex. précipitation ou oxydation chimiques)</w:t>
            </w:r>
          </w:p>
        </w:tc>
      </w:tr>
      <w:tr w:rsidR="003A027D" w:rsidRPr="002A2EA6" w14:paraId="46E31D8E" w14:textId="77777777" w:rsidTr="00494016">
        <w:trPr>
          <w:trHeight w:val="57"/>
          <w:jc w:val="right"/>
        </w:trPr>
        <w:tc>
          <w:tcPr>
            <w:tcW w:w="2835" w:type="dxa"/>
            <w:tcBorders>
              <w:top w:val="single" w:sz="4" w:space="0" w:color="000000"/>
              <w:left w:val="nil"/>
              <w:bottom w:val="single" w:sz="4" w:space="0" w:color="000000"/>
              <w:right w:val="nil"/>
            </w:tcBorders>
            <w:hideMark/>
          </w:tcPr>
          <w:p w14:paraId="2FFCC0CA" w14:textId="77777777" w:rsidR="003A027D" w:rsidRPr="002A2EA6" w:rsidRDefault="003A027D" w:rsidP="00494016">
            <w:pPr>
              <w:pStyle w:val="Normal-pool"/>
              <w:spacing w:before="60" w:after="60"/>
              <w:rPr>
                <w:sz w:val="18"/>
                <w:szCs w:val="18"/>
                <w:lang w:val="fr-FR"/>
              </w:rPr>
            </w:pPr>
            <w:r w:rsidRPr="002A2EA6">
              <w:rPr>
                <w:sz w:val="18"/>
                <w:szCs w:val="18"/>
                <w:lang w:val="fr-FR"/>
              </w:rPr>
              <w:t>Catalyseurs utilisés pour le raffinage du pétrole et du gaz</w:t>
            </w:r>
          </w:p>
        </w:tc>
        <w:tc>
          <w:tcPr>
            <w:tcW w:w="6650" w:type="dxa"/>
            <w:tcBorders>
              <w:top w:val="single" w:sz="4" w:space="0" w:color="000000"/>
              <w:left w:val="nil"/>
              <w:bottom w:val="single" w:sz="4" w:space="0" w:color="000000"/>
              <w:right w:val="nil"/>
            </w:tcBorders>
            <w:hideMark/>
          </w:tcPr>
          <w:p w14:paraId="0E7CC959" w14:textId="77777777" w:rsidR="003A027D" w:rsidRPr="002A2EA6" w:rsidRDefault="003A027D" w:rsidP="00494016">
            <w:pPr>
              <w:pStyle w:val="Normal-pool"/>
              <w:spacing w:before="40"/>
              <w:ind w:left="113"/>
              <w:rPr>
                <w:sz w:val="18"/>
                <w:szCs w:val="18"/>
                <w:lang w:val="fr-FR"/>
              </w:rPr>
            </w:pPr>
            <w:r w:rsidRPr="002A2EA6">
              <w:rPr>
                <w:sz w:val="18"/>
                <w:szCs w:val="18"/>
                <w:lang w:val="fr-FR"/>
              </w:rPr>
              <w:t>Raffinage du pétrole brut</w:t>
            </w:r>
          </w:p>
          <w:p w14:paraId="64450524" w14:textId="77777777" w:rsidR="003A027D" w:rsidRPr="002A2EA6" w:rsidRDefault="003A027D" w:rsidP="00494016">
            <w:pPr>
              <w:pStyle w:val="Normal-pool"/>
              <w:spacing w:before="40"/>
              <w:ind w:left="113"/>
              <w:rPr>
                <w:sz w:val="18"/>
                <w:szCs w:val="18"/>
                <w:lang w:val="fr-FR"/>
              </w:rPr>
            </w:pPr>
            <w:r w:rsidRPr="002A2EA6">
              <w:rPr>
                <w:sz w:val="18"/>
                <w:szCs w:val="18"/>
                <w:lang w:val="fr-FR"/>
              </w:rPr>
              <w:t>Transformation du gaz naturel</w:t>
            </w:r>
          </w:p>
        </w:tc>
      </w:tr>
      <w:tr w:rsidR="003A027D" w:rsidRPr="002A2EA6" w14:paraId="0C54F7DD" w14:textId="77777777" w:rsidTr="00494016">
        <w:trPr>
          <w:trHeight w:val="57"/>
          <w:jc w:val="right"/>
        </w:trPr>
        <w:tc>
          <w:tcPr>
            <w:tcW w:w="2835" w:type="dxa"/>
            <w:tcBorders>
              <w:top w:val="single" w:sz="4" w:space="0" w:color="000000"/>
              <w:left w:val="nil"/>
              <w:bottom w:val="single" w:sz="4" w:space="0" w:color="000000"/>
              <w:right w:val="nil"/>
            </w:tcBorders>
            <w:hideMark/>
          </w:tcPr>
          <w:p w14:paraId="11F1A482" w14:textId="77777777" w:rsidR="003A027D" w:rsidRPr="002A2EA6" w:rsidRDefault="003A027D" w:rsidP="00494016">
            <w:pPr>
              <w:pStyle w:val="Normal-pool"/>
              <w:spacing w:before="60" w:after="60"/>
              <w:rPr>
                <w:sz w:val="18"/>
                <w:szCs w:val="18"/>
                <w:lang w:val="fr-FR"/>
              </w:rPr>
            </w:pPr>
            <w:r w:rsidRPr="002A2EA6">
              <w:rPr>
                <w:sz w:val="18"/>
                <w:szCs w:val="18"/>
                <w:lang w:val="fr-FR"/>
              </w:rPr>
              <w:t>Résidus miniers, résidus des procédés d</w:t>
            </w:r>
            <w:r>
              <w:rPr>
                <w:sz w:val="18"/>
                <w:szCs w:val="18"/>
                <w:lang w:val="fr-FR"/>
              </w:rPr>
              <w:t>’</w:t>
            </w:r>
            <w:r w:rsidRPr="002A2EA6">
              <w:rPr>
                <w:sz w:val="18"/>
                <w:szCs w:val="18"/>
                <w:lang w:val="fr-FR"/>
              </w:rPr>
              <w:t>extraction</w:t>
            </w:r>
          </w:p>
        </w:tc>
        <w:tc>
          <w:tcPr>
            <w:tcW w:w="6650" w:type="dxa"/>
            <w:tcBorders>
              <w:top w:val="single" w:sz="4" w:space="0" w:color="000000"/>
              <w:left w:val="nil"/>
              <w:bottom w:val="single" w:sz="4" w:space="0" w:color="000000"/>
              <w:right w:val="nil"/>
            </w:tcBorders>
            <w:hideMark/>
          </w:tcPr>
          <w:p w14:paraId="7E40D37C" w14:textId="77777777" w:rsidR="003A027D" w:rsidRPr="002A2EA6" w:rsidRDefault="003A027D" w:rsidP="00494016">
            <w:pPr>
              <w:pStyle w:val="Normal-pool"/>
              <w:spacing w:before="40"/>
              <w:ind w:left="113"/>
              <w:rPr>
                <w:sz w:val="18"/>
                <w:szCs w:val="18"/>
                <w:lang w:val="fr-FR"/>
              </w:rPr>
            </w:pPr>
            <w:r w:rsidRPr="002A2EA6">
              <w:rPr>
                <w:sz w:val="18"/>
                <w:szCs w:val="18"/>
                <w:lang w:val="fr-FR"/>
              </w:rPr>
              <w:t>Extraction minière primaire de mercure</w:t>
            </w:r>
          </w:p>
          <w:p w14:paraId="17FE2819" w14:textId="77777777" w:rsidR="003A027D" w:rsidRPr="002A2EA6" w:rsidRDefault="003A027D" w:rsidP="00494016">
            <w:pPr>
              <w:pStyle w:val="Normal-pool"/>
              <w:spacing w:before="40"/>
              <w:ind w:left="113"/>
              <w:rPr>
                <w:sz w:val="18"/>
                <w:szCs w:val="18"/>
                <w:lang w:val="fr-FR"/>
              </w:rPr>
            </w:pPr>
            <w:r w:rsidRPr="002A2EA6">
              <w:rPr>
                <w:sz w:val="18"/>
                <w:szCs w:val="18"/>
                <w:lang w:val="fr-FR"/>
              </w:rPr>
              <w:t>Extraction minière artisanale et à petite échelle d</w:t>
            </w:r>
            <w:r>
              <w:rPr>
                <w:sz w:val="18"/>
                <w:szCs w:val="18"/>
                <w:lang w:val="fr-FR"/>
              </w:rPr>
              <w:t>’</w:t>
            </w:r>
            <w:r w:rsidRPr="002A2EA6">
              <w:rPr>
                <w:sz w:val="18"/>
                <w:szCs w:val="18"/>
                <w:lang w:val="fr-FR"/>
              </w:rPr>
              <w:t>or</w:t>
            </w:r>
          </w:p>
        </w:tc>
      </w:tr>
      <w:tr w:rsidR="003A027D" w:rsidRPr="002A2EA6" w14:paraId="75461D28" w14:textId="77777777" w:rsidTr="00494016">
        <w:trPr>
          <w:trHeight w:val="57"/>
          <w:jc w:val="right"/>
        </w:trPr>
        <w:tc>
          <w:tcPr>
            <w:tcW w:w="2835" w:type="dxa"/>
            <w:tcBorders>
              <w:top w:val="single" w:sz="4" w:space="0" w:color="000000"/>
              <w:left w:val="nil"/>
              <w:bottom w:val="single" w:sz="4" w:space="0" w:color="000000"/>
              <w:right w:val="nil"/>
            </w:tcBorders>
            <w:hideMark/>
          </w:tcPr>
          <w:p w14:paraId="32B59647" w14:textId="77777777" w:rsidR="003A027D" w:rsidRPr="002A2EA6" w:rsidRDefault="003A027D" w:rsidP="00494016">
            <w:pPr>
              <w:pStyle w:val="Normal-pool"/>
              <w:spacing w:before="60" w:after="60"/>
              <w:rPr>
                <w:sz w:val="18"/>
                <w:szCs w:val="18"/>
                <w:lang w:val="fr-FR"/>
              </w:rPr>
            </w:pPr>
            <w:r w:rsidRPr="002A2EA6">
              <w:rPr>
                <w:sz w:val="18"/>
                <w:szCs w:val="18"/>
                <w:lang w:val="fr-FR"/>
              </w:rPr>
              <w:t xml:space="preserve">Gravats, rejets et </w:t>
            </w:r>
            <w:proofErr w:type="spellStart"/>
            <w:r w:rsidRPr="002A2EA6">
              <w:rPr>
                <w:sz w:val="18"/>
                <w:szCs w:val="18"/>
                <w:lang w:val="fr-FR"/>
              </w:rPr>
              <w:t>sols</w:t>
            </w:r>
            <w:r w:rsidRPr="002A2EA6">
              <w:rPr>
                <w:sz w:val="18"/>
                <w:szCs w:val="18"/>
                <w:vertAlign w:val="superscript"/>
                <w:lang w:val="fr-FR"/>
              </w:rPr>
              <w:t>e</w:t>
            </w:r>
            <w:proofErr w:type="spellEnd"/>
          </w:p>
        </w:tc>
        <w:tc>
          <w:tcPr>
            <w:tcW w:w="6650" w:type="dxa"/>
            <w:tcBorders>
              <w:top w:val="single" w:sz="4" w:space="0" w:color="000000"/>
              <w:left w:val="nil"/>
              <w:bottom w:val="single" w:sz="4" w:space="0" w:color="000000"/>
              <w:right w:val="nil"/>
            </w:tcBorders>
            <w:hideMark/>
          </w:tcPr>
          <w:p w14:paraId="7B52F616" w14:textId="77777777" w:rsidR="003A027D" w:rsidRPr="002A2EA6" w:rsidRDefault="003A027D" w:rsidP="00494016">
            <w:pPr>
              <w:pStyle w:val="Normal-pool"/>
              <w:spacing w:before="40"/>
              <w:ind w:left="113"/>
              <w:rPr>
                <w:sz w:val="18"/>
                <w:szCs w:val="18"/>
                <w:lang w:val="fr-FR"/>
              </w:rPr>
            </w:pPr>
            <w:r w:rsidRPr="002A2EA6">
              <w:rPr>
                <w:sz w:val="18"/>
                <w:szCs w:val="18"/>
                <w:lang w:val="fr-FR"/>
              </w:rPr>
              <w:t>Construction/démolition</w:t>
            </w:r>
          </w:p>
          <w:p w14:paraId="38B79118" w14:textId="77777777" w:rsidR="003A027D" w:rsidRPr="002A2EA6" w:rsidRDefault="003A027D" w:rsidP="00494016">
            <w:pPr>
              <w:pStyle w:val="Normal-pool"/>
              <w:spacing w:before="40"/>
              <w:ind w:left="113"/>
              <w:rPr>
                <w:sz w:val="18"/>
                <w:szCs w:val="18"/>
                <w:lang w:val="fr-FR"/>
              </w:rPr>
            </w:pPr>
            <w:r w:rsidRPr="002A2EA6">
              <w:rPr>
                <w:sz w:val="18"/>
                <w:szCs w:val="18"/>
                <w:lang w:val="fr-FR"/>
              </w:rPr>
              <w:t>Remise en état des sites contaminés</w:t>
            </w:r>
          </w:p>
        </w:tc>
      </w:tr>
      <w:tr w:rsidR="003A027D" w:rsidRPr="002A2EA6" w14:paraId="79C4CD68" w14:textId="77777777" w:rsidTr="00494016">
        <w:trPr>
          <w:trHeight w:val="57"/>
          <w:jc w:val="right"/>
        </w:trPr>
        <w:tc>
          <w:tcPr>
            <w:tcW w:w="2835" w:type="dxa"/>
            <w:tcBorders>
              <w:top w:val="single" w:sz="4" w:space="0" w:color="000000"/>
              <w:left w:val="nil"/>
              <w:bottom w:val="single" w:sz="4" w:space="0" w:color="000000"/>
              <w:right w:val="nil"/>
            </w:tcBorders>
            <w:hideMark/>
          </w:tcPr>
          <w:p w14:paraId="1DD986C3" w14:textId="77777777" w:rsidR="003A027D" w:rsidRPr="002A2EA6" w:rsidRDefault="003A027D" w:rsidP="00494016">
            <w:pPr>
              <w:pStyle w:val="Normal-pool"/>
              <w:spacing w:before="60" w:after="60"/>
              <w:rPr>
                <w:sz w:val="18"/>
                <w:szCs w:val="18"/>
                <w:lang w:val="fr-FR"/>
              </w:rPr>
            </w:pPr>
            <w:r w:rsidRPr="002A2EA6">
              <w:rPr>
                <w:sz w:val="18"/>
                <w:szCs w:val="18"/>
                <w:lang w:val="fr-FR"/>
              </w:rPr>
              <w:t xml:space="preserve">Autres déchets des procédés de fabrication utilisant du mercure ou des composés du </w:t>
            </w:r>
            <w:proofErr w:type="spellStart"/>
            <w:r w:rsidRPr="002A2EA6">
              <w:rPr>
                <w:sz w:val="18"/>
                <w:szCs w:val="18"/>
                <w:lang w:val="fr-FR"/>
              </w:rPr>
              <w:t>mercure</w:t>
            </w:r>
            <w:r w:rsidRPr="002A2EA6">
              <w:rPr>
                <w:sz w:val="18"/>
                <w:szCs w:val="18"/>
                <w:vertAlign w:val="superscript"/>
                <w:lang w:val="fr-FR"/>
              </w:rPr>
              <w:t>f</w:t>
            </w:r>
            <w:proofErr w:type="spellEnd"/>
          </w:p>
        </w:tc>
        <w:tc>
          <w:tcPr>
            <w:tcW w:w="6650" w:type="dxa"/>
            <w:tcBorders>
              <w:top w:val="single" w:sz="4" w:space="0" w:color="000000"/>
              <w:left w:val="nil"/>
              <w:bottom w:val="single" w:sz="4" w:space="0" w:color="000000"/>
              <w:right w:val="nil"/>
            </w:tcBorders>
            <w:hideMark/>
          </w:tcPr>
          <w:p w14:paraId="3D13AACD" w14:textId="77777777" w:rsidR="003A027D" w:rsidRPr="002A2EA6" w:rsidRDefault="003A027D" w:rsidP="00494016">
            <w:pPr>
              <w:pStyle w:val="Normal-pool"/>
              <w:spacing w:before="40"/>
              <w:ind w:left="113"/>
              <w:rPr>
                <w:sz w:val="18"/>
                <w:szCs w:val="18"/>
                <w:lang w:val="fr-FR"/>
              </w:rPr>
            </w:pPr>
            <w:r w:rsidRPr="002A2EA6">
              <w:rPr>
                <w:sz w:val="18"/>
                <w:szCs w:val="18"/>
                <w:lang w:val="fr-FR"/>
              </w:rPr>
              <w:t xml:space="preserve">Production de chlore-alcali avec une technologie au mercure </w:t>
            </w:r>
          </w:p>
          <w:p w14:paraId="368C4AA6" w14:textId="77777777" w:rsidR="003A027D" w:rsidRPr="002A2EA6" w:rsidRDefault="003A027D" w:rsidP="00494016">
            <w:pPr>
              <w:pStyle w:val="Normal-pool"/>
              <w:spacing w:before="40"/>
              <w:ind w:left="113"/>
              <w:rPr>
                <w:sz w:val="18"/>
                <w:szCs w:val="18"/>
                <w:lang w:val="fr-FR"/>
              </w:rPr>
            </w:pPr>
            <w:r w:rsidRPr="002A2EA6">
              <w:rPr>
                <w:sz w:val="18"/>
                <w:szCs w:val="18"/>
                <w:lang w:val="fr-FR"/>
              </w:rPr>
              <w:t>Production d</w:t>
            </w:r>
            <w:r>
              <w:rPr>
                <w:sz w:val="18"/>
                <w:szCs w:val="18"/>
                <w:lang w:val="fr-FR"/>
              </w:rPr>
              <w:t>’</w:t>
            </w:r>
            <w:proofErr w:type="spellStart"/>
            <w:r w:rsidRPr="002A2EA6">
              <w:rPr>
                <w:sz w:val="18"/>
                <w:szCs w:val="18"/>
                <w:lang w:val="fr-FR"/>
              </w:rPr>
              <w:t>alcoholates</w:t>
            </w:r>
            <w:proofErr w:type="spellEnd"/>
            <w:r w:rsidRPr="002A2EA6">
              <w:rPr>
                <w:sz w:val="18"/>
                <w:szCs w:val="18"/>
                <w:lang w:val="fr-FR"/>
              </w:rPr>
              <w:t xml:space="preserve"> (par ex., </w:t>
            </w:r>
            <w:proofErr w:type="spellStart"/>
            <w:r w:rsidRPr="002A2EA6">
              <w:rPr>
                <w:sz w:val="18"/>
                <w:szCs w:val="18"/>
                <w:lang w:val="fr-FR"/>
              </w:rPr>
              <w:t>méthylate</w:t>
            </w:r>
            <w:proofErr w:type="spellEnd"/>
            <w:r w:rsidRPr="002A2EA6">
              <w:rPr>
                <w:sz w:val="18"/>
                <w:szCs w:val="18"/>
                <w:lang w:val="fr-FR"/>
              </w:rPr>
              <w:t xml:space="preserve"> ou </w:t>
            </w:r>
            <w:proofErr w:type="spellStart"/>
            <w:r w:rsidRPr="002A2EA6">
              <w:rPr>
                <w:sz w:val="18"/>
                <w:szCs w:val="18"/>
                <w:lang w:val="fr-FR"/>
              </w:rPr>
              <w:t>éthylate</w:t>
            </w:r>
            <w:proofErr w:type="spellEnd"/>
            <w:r w:rsidRPr="002A2EA6">
              <w:rPr>
                <w:sz w:val="18"/>
                <w:szCs w:val="18"/>
                <w:lang w:val="fr-FR"/>
              </w:rPr>
              <w:t xml:space="preserve"> de sodium ou de potassium)</w:t>
            </w:r>
          </w:p>
          <w:p w14:paraId="3F18836B" w14:textId="77777777" w:rsidR="003A027D" w:rsidRPr="002A2EA6" w:rsidRDefault="003A027D" w:rsidP="00494016">
            <w:pPr>
              <w:pStyle w:val="Normal-pool"/>
              <w:spacing w:before="40"/>
              <w:ind w:left="113"/>
              <w:rPr>
                <w:sz w:val="18"/>
                <w:szCs w:val="18"/>
                <w:lang w:val="fr-FR"/>
              </w:rPr>
            </w:pPr>
            <w:proofErr w:type="spellStart"/>
            <w:r w:rsidRPr="002A2EA6">
              <w:rPr>
                <w:sz w:val="18"/>
                <w:szCs w:val="18"/>
                <w:lang w:val="fr-FR"/>
              </w:rPr>
              <w:t>Dithionite</w:t>
            </w:r>
            <w:proofErr w:type="spellEnd"/>
            <w:r w:rsidRPr="002A2EA6">
              <w:rPr>
                <w:sz w:val="18"/>
                <w:szCs w:val="18"/>
                <w:lang w:val="fr-FR"/>
              </w:rPr>
              <w:t xml:space="preserve"> et solution ultrapure d</w:t>
            </w:r>
            <w:r>
              <w:rPr>
                <w:sz w:val="18"/>
                <w:szCs w:val="18"/>
                <w:lang w:val="fr-FR"/>
              </w:rPr>
              <w:t>’</w:t>
            </w:r>
            <w:r w:rsidRPr="002A2EA6">
              <w:rPr>
                <w:sz w:val="18"/>
                <w:szCs w:val="18"/>
                <w:lang w:val="fr-FR"/>
              </w:rPr>
              <w:t xml:space="preserve">hydroxyde de potassium </w:t>
            </w:r>
          </w:p>
          <w:p w14:paraId="2A7673CB" w14:textId="77777777" w:rsidR="003A027D" w:rsidRPr="002A2EA6" w:rsidRDefault="003A027D" w:rsidP="00494016">
            <w:pPr>
              <w:pStyle w:val="Normal-pool"/>
              <w:spacing w:before="40"/>
              <w:ind w:left="113"/>
              <w:rPr>
                <w:sz w:val="18"/>
                <w:szCs w:val="18"/>
                <w:lang w:val="fr-FR"/>
              </w:rPr>
            </w:pPr>
            <w:r w:rsidRPr="002A2EA6">
              <w:rPr>
                <w:sz w:val="18"/>
                <w:szCs w:val="18"/>
                <w:lang w:val="fr-FR"/>
              </w:rPr>
              <w:t>Production de chlorure de vinyle monomère dans laquelle le bichlorure de mercure (HgCl</w:t>
            </w:r>
            <w:r w:rsidRPr="002A2EA6">
              <w:rPr>
                <w:sz w:val="18"/>
                <w:szCs w:val="18"/>
                <w:vertAlign w:val="subscript"/>
                <w:lang w:val="fr-FR"/>
              </w:rPr>
              <w:t>2</w:t>
            </w:r>
            <w:r w:rsidRPr="002A2EA6">
              <w:rPr>
                <w:sz w:val="18"/>
                <w:szCs w:val="18"/>
                <w:lang w:val="fr-FR"/>
              </w:rPr>
              <w:t>) est utilisé comme catalyseur</w:t>
            </w:r>
          </w:p>
          <w:p w14:paraId="1D44F702" w14:textId="77777777" w:rsidR="003A027D" w:rsidRPr="002A2EA6" w:rsidRDefault="003A027D" w:rsidP="00494016">
            <w:pPr>
              <w:pStyle w:val="Normal-pool"/>
              <w:spacing w:before="40"/>
              <w:ind w:left="113"/>
              <w:rPr>
                <w:sz w:val="18"/>
                <w:szCs w:val="18"/>
                <w:lang w:val="fr-FR"/>
              </w:rPr>
            </w:pPr>
            <w:r w:rsidRPr="002A2EA6">
              <w:rPr>
                <w:sz w:val="18"/>
                <w:szCs w:val="18"/>
                <w:lang w:val="fr-FR"/>
              </w:rPr>
              <w:t>Production d</w:t>
            </w:r>
            <w:r>
              <w:rPr>
                <w:sz w:val="18"/>
                <w:szCs w:val="18"/>
                <w:lang w:val="fr-FR"/>
              </w:rPr>
              <w:t>’</w:t>
            </w:r>
            <w:r w:rsidRPr="002A2EA6">
              <w:rPr>
                <w:sz w:val="18"/>
                <w:szCs w:val="18"/>
                <w:lang w:val="fr-FR"/>
              </w:rPr>
              <w:t>acétaldéhyde dans laquelle le sulfate de mercure (HgSO</w:t>
            </w:r>
            <w:r w:rsidRPr="002A2EA6">
              <w:rPr>
                <w:sz w:val="18"/>
                <w:szCs w:val="18"/>
                <w:vertAlign w:val="subscript"/>
                <w:lang w:val="fr-FR"/>
              </w:rPr>
              <w:t>4</w:t>
            </w:r>
            <w:r w:rsidRPr="002A2EA6">
              <w:rPr>
                <w:sz w:val="18"/>
                <w:szCs w:val="18"/>
                <w:lang w:val="fr-FR"/>
              </w:rPr>
              <w:t>) est utilisé comme catalyseur, etc.</w:t>
            </w:r>
          </w:p>
        </w:tc>
      </w:tr>
      <w:tr w:rsidR="003A027D" w:rsidRPr="002A2EA6" w14:paraId="469484C2" w14:textId="77777777" w:rsidTr="00494016">
        <w:trPr>
          <w:trHeight w:val="57"/>
          <w:jc w:val="right"/>
        </w:trPr>
        <w:tc>
          <w:tcPr>
            <w:tcW w:w="2835" w:type="dxa"/>
            <w:tcBorders>
              <w:top w:val="single" w:sz="4" w:space="0" w:color="000000"/>
              <w:left w:val="nil"/>
              <w:bottom w:val="single" w:sz="4" w:space="0" w:color="000000"/>
              <w:right w:val="nil"/>
            </w:tcBorders>
            <w:hideMark/>
          </w:tcPr>
          <w:p w14:paraId="0E090C24" w14:textId="77777777" w:rsidR="003A027D" w:rsidRPr="002A2EA6" w:rsidRDefault="003A027D" w:rsidP="00494016">
            <w:pPr>
              <w:spacing w:before="60" w:after="60"/>
              <w:rPr>
                <w:sz w:val="18"/>
                <w:szCs w:val="18"/>
              </w:rPr>
            </w:pPr>
            <w:r w:rsidRPr="002A2EA6">
              <w:rPr>
                <w:sz w:val="18"/>
                <w:szCs w:val="18"/>
              </w:rPr>
              <w:t xml:space="preserve">Autres déchets issus de la fabrication de produits contenant du mercure </w:t>
            </w:r>
            <w:proofErr w:type="spellStart"/>
            <w:r w:rsidRPr="002A2EA6">
              <w:rPr>
                <w:sz w:val="18"/>
                <w:szCs w:val="18"/>
              </w:rPr>
              <w:t>ajouté</w:t>
            </w:r>
            <w:r w:rsidRPr="002A2EA6">
              <w:rPr>
                <w:sz w:val="18"/>
                <w:szCs w:val="18"/>
                <w:vertAlign w:val="superscript"/>
              </w:rPr>
              <w:t>g</w:t>
            </w:r>
            <w:proofErr w:type="spellEnd"/>
          </w:p>
        </w:tc>
        <w:tc>
          <w:tcPr>
            <w:tcW w:w="6650" w:type="dxa"/>
            <w:tcBorders>
              <w:top w:val="single" w:sz="4" w:space="0" w:color="000000"/>
              <w:left w:val="nil"/>
              <w:bottom w:val="single" w:sz="4" w:space="0" w:color="000000"/>
              <w:right w:val="nil"/>
            </w:tcBorders>
            <w:hideMark/>
          </w:tcPr>
          <w:p w14:paraId="0C237036" w14:textId="77777777" w:rsidR="003A027D" w:rsidRPr="002A2EA6" w:rsidRDefault="003A027D" w:rsidP="00494016">
            <w:pPr>
              <w:spacing w:before="60" w:after="60"/>
              <w:rPr>
                <w:sz w:val="18"/>
                <w:szCs w:val="18"/>
              </w:rPr>
            </w:pPr>
            <w:r w:rsidRPr="002A2EA6">
              <w:rPr>
                <w:sz w:val="18"/>
                <w:szCs w:val="18"/>
              </w:rPr>
              <w:t>Fabrication de produits contenant du mercure ajouté</w:t>
            </w:r>
          </w:p>
        </w:tc>
      </w:tr>
      <w:tr w:rsidR="003A027D" w:rsidRPr="002A2EA6" w14:paraId="757ACD39" w14:textId="77777777" w:rsidTr="00494016">
        <w:trPr>
          <w:trHeight w:val="57"/>
          <w:jc w:val="right"/>
        </w:trPr>
        <w:tc>
          <w:tcPr>
            <w:tcW w:w="2835" w:type="dxa"/>
            <w:tcBorders>
              <w:top w:val="single" w:sz="4" w:space="0" w:color="000000"/>
              <w:left w:val="nil"/>
              <w:bottom w:val="single" w:sz="4" w:space="0" w:color="000000"/>
              <w:right w:val="nil"/>
            </w:tcBorders>
            <w:hideMark/>
          </w:tcPr>
          <w:p w14:paraId="4AB5E8B5" w14:textId="77777777" w:rsidR="003A027D" w:rsidRPr="002A2EA6" w:rsidRDefault="003A027D" w:rsidP="00494016">
            <w:pPr>
              <w:spacing w:before="60" w:after="60"/>
              <w:rPr>
                <w:sz w:val="18"/>
                <w:szCs w:val="18"/>
              </w:rPr>
            </w:pPr>
            <w:r w:rsidRPr="002A2EA6">
              <w:rPr>
                <w:sz w:val="18"/>
                <w:szCs w:val="18"/>
              </w:rPr>
              <w:lastRenderedPageBreak/>
              <w:t>Autres déchets issus de l</w:t>
            </w:r>
            <w:r>
              <w:rPr>
                <w:sz w:val="18"/>
                <w:szCs w:val="18"/>
              </w:rPr>
              <w:t>’</w:t>
            </w:r>
            <w:r w:rsidRPr="002A2EA6">
              <w:rPr>
                <w:sz w:val="18"/>
                <w:szCs w:val="18"/>
              </w:rPr>
              <w:t xml:space="preserve">épuration du gaz </w:t>
            </w:r>
            <w:proofErr w:type="spellStart"/>
            <w:r w:rsidRPr="002A2EA6">
              <w:rPr>
                <w:sz w:val="18"/>
                <w:szCs w:val="18"/>
              </w:rPr>
              <w:t>naturel</w:t>
            </w:r>
            <w:r w:rsidRPr="002A2EA6">
              <w:rPr>
                <w:sz w:val="18"/>
                <w:szCs w:val="18"/>
                <w:vertAlign w:val="superscript"/>
              </w:rPr>
              <w:t>h</w:t>
            </w:r>
            <w:proofErr w:type="spellEnd"/>
          </w:p>
        </w:tc>
        <w:tc>
          <w:tcPr>
            <w:tcW w:w="6650" w:type="dxa"/>
            <w:tcBorders>
              <w:top w:val="single" w:sz="4" w:space="0" w:color="000000"/>
              <w:left w:val="nil"/>
              <w:bottom w:val="single" w:sz="4" w:space="0" w:color="000000"/>
              <w:right w:val="nil"/>
            </w:tcBorders>
            <w:hideMark/>
          </w:tcPr>
          <w:p w14:paraId="3FAD469D" w14:textId="77777777" w:rsidR="003A027D" w:rsidRPr="002A2EA6" w:rsidRDefault="003A027D" w:rsidP="00494016">
            <w:pPr>
              <w:spacing w:before="60" w:after="60"/>
              <w:rPr>
                <w:sz w:val="18"/>
                <w:szCs w:val="18"/>
              </w:rPr>
            </w:pPr>
            <w:r w:rsidRPr="002A2EA6">
              <w:rPr>
                <w:sz w:val="18"/>
                <w:szCs w:val="18"/>
              </w:rPr>
              <w:t>Épuration du gaz naturel</w:t>
            </w:r>
          </w:p>
        </w:tc>
      </w:tr>
      <w:tr w:rsidR="003A027D" w:rsidRPr="002A2EA6" w14:paraId="4D436184" w14:textId="77777777" w:rsidTr="00494016">
        <w:trPr>
          <w:trHeight w:val="57"/>
          <w:jc w:val="right"/>
        </w:trPr>
        <w:tc>
          <w:tcPr>
            <w:tcW w:w="2835" w:type="dxa"/>
            <w:tcBorders>
              <w:top w:val="single" w:sz="4" w:space="0" w:color="000000"/>
              <w:left w:val="nil"/>
              <w:bottom w:val="single" w:sz="12" w:space="0" w:color="auto"/>
              <w:right w:val="nil"/>
            </w:tcBorders>
            <w:hideMark/>
          </w:tcPr>
          <w:p w14:paraId="031FFBE5" w14:textId="77777777" w:rsidR="003A027D" w:rsidRPr="002A2EA6" w:rsidRDefault="003A027D" w:rsidP="00494016">
            <w:pPr>
              <w:spacing w:before="60" w:after="60"/>
              <w:rPr>
                <w:sz w:val="18"/>
                <w:szCs w:val="18"/>
              </w:rPr>
            </w:pPr>
            <w:r w:rsidRPr="002A2EA6">
              <w:rPr>
                <w:sz w:val="18"/>
                <w:szCs w:val="18"/>
              </w:rPr>
              <w:t xml:space="preserve">Déchets des installations de traitement des </w:t>
            </w:r>
            <w:proofErr w:type="spellStart"/>
            <w:r w:rsidRPr="002A2EA6">
              <w:rPr>
                <w:sz w:val="18"/>
                <w:szCs w:val="18"/>
              </w:rPr>
              <w:t>déchets</w:t>
            </w:r>
            <w:r w:rsidRPr="002A2EA6">
              <w:rPr>
                <w:sz w:val="18"/>
                <w:szCs w:val="18"/>
                <w:vertAlign w:val="superscript"/>
              </w:rPr>
              <w:t>i</w:t>
            </w:r>
            <w:proofErr w:type="spellEnd"/>
          </w:p>
        </w:tc>
        <w:tc>
          <w:tcPr>
            <w:tcW w:w="6650" w:type="dxa"/>
            <w:tcBorders>
              <w:top w:val="single" w:sz="4" w:space="0" w:color="000000"/>
              <w:left w:val="nil"/>
              <w:bottom w:val="single" w:sz="12" w:space="0" w:color="auto"/>
              <w:right w:val="nil"/>
            </w:tcBorders>
            <w:hideMark/>
          </w:tcPr>
          <w:p w14:paraId="7D0F4127" w14:textId="77777777" w:rsidR="003A027D" w:rsidRPr="002A2EA6" w:rsidRDefault="003A027D" w:rsidP="00494016">
            <w:pPr>
              <w:spacing w:before="60" w:after="60"/>
              <w:rPr>
                <w:sz w:val="18"/>
                <w:szCs w:val="18"/>
              </w:rPr>
            </w:pPr>
            <w:r w:rsidRPr="002A2EA6">
              <w:rPr>
                <w:sz w:val="18"/>
                <w:szCs w:val="18"/>
              </w:rPr>
              <w:t>Installations de traitement des déchets</w:t>
            </w:r>
          </w:p>
        </w:tc>
      </w:tr>
    </w:tbl>
    <w:p w14:paraId="2D00E889" w14:textId="77777777" w:rsidR="003A027D" w:rsidRPr="002A2EA6" w:rsidRDefault="003A027D" w:rsidP="003A027D">
      <w:pPr>
        <w:pStyle w:val="Normal-pool"/>
        <w:tabs>
          <w:tab w:val="clear" w:pos="1247"/>
        </w:tabs>
        <w:spacing w:after="40"/>
        <w:ind w:left="1247"/>
        <w:rPr>
          <w:sz w:val="17"/>
          <w:szCs w:val="17"/>
          <w:lang w:val="fr-FR"/>
        </w:rPr>
      </w:pPr>
      <w:proofErr w:type="gramStart"/>
      <w:r w:rsidRPr="002A2EA6">
        <w:rPr>
          <w:sz w:val="17"/>
          <w:szCs w:val="17"/>
          <w:vertAlign w:val="superscript"/>
          <w:lang w:val="fr-FR"/>
        </w:rPr>
        <w:t>a</w:t>
      </w:r>
      <w:proofErr w:type="gramEnd"/>
      <w:r w:rsidRPr="002A2EA6">
        <w:rPr>
          <w:sz w:val="17"/>
          <w:szCs w:val="17"/>
          <w:lang w:val="fr-FR"/>
        </w:rPr>
        <w:t xml:space="preserve"> Les déchets figurant dans ce tableau sont considérés comme des déchets du mercure lorsqu</w:t>
      </w:r>
      <w:r>
        <w:rPr>
          <w:sz w:val="17"/>
          <w:szCs w:val="17"/>
          <w:lang w:val="fr-FR"/>
        </w:rPr>
        <w:t>’</w:t>
      </w:r>
      <w:r w:rsidRPr="002A2EA6">
        <w:rPr>
          <w:sz w:val="17"/>
          <w:szCs w:val="17"/>
          <w:lang w:val="fr-FR"/>
        </w:rPr>
        <w:t>ils dépassent les seuils. Les déchets qui dépassent les seuils fixés mais qui ne figurent pas dans cette liste seraient également considérés comme des déchets du mercure.</w:t>
      </w:r>
    </w:p>
    <w:p w14:paraId="16E5929C" w14:textId="77777777" w:rsidR="003A027D" w:rsidRPr="002A2EA6" w:rsidRDefault="003A027D" w:rsidP="003A027D">
      <w:pPr>
        <w:pStyle w:val="Normal-pool"/>
        <w:tabs>
          <w:tab w:val="clear" w:pos="1247"/>
        </w:tabs>
        <w:spacing w:after="40"/>
        <w:ind w:left="1247"/>
        <w:rPr>
          <w:sz w:val="17"/>
          <w:szCs w:val="17"/>
          <w:lang w:val="fr-FR"/>
        </w:rPr>
      </w:pPr>
      <w:proofErr w:type="gramStart"/>
      <w:r w:rsidRPr="002A2EA6">
        <w:rPr>
          <w:sz w:val="17"/>
          <w:szCs w:val="17"/>
          <w:vertAlign w:val="superscript"/>
          <w:lang w:val="fr-FR"/>
        </w:rPr>
        <w:t>b</w:t>
      </w:r>
      <w:proofErr w:type="gramEnd"/>
      <w:r w:rsidRPr="002A2EA6">
        <w:rPr>
          <w:sz w:val="17"/>
          <w:szCs w:val="17"/>
          <w:lang w:val="fr-FR"/>
        </w:rPr>
        <w:t xml:space="preserve"> Une installation ou activité dans laquelle il est probable que des déchets soient générés ou accumulés.</w:t>
      </w:r>
    </w:p>
    <w:p w14:paraId="00361F0D" w14:textId="77777777" w:rsidR="003A027D" w:rsidRPr="002A2EA6" w:rsidRDefault="003A027D" w:rsidP="003A027D">
      <w:pPr>
        <w:pStyle w:val="Normal-pool"/>
        <w:tabs>
          <w:tab w:val="clear" w:pos="1247"/>
        </w:tabs>
        <w:spacing w:after="40"/>
        <w:ind w:left="1247"/>
        <w:rPr>
          <w:sz w:val="17"/>
          <w:szCs w:val="17"/>
          <w:lang w:val="fr-FR"/>
        </w:rPr>
      </w:pPr>
      <w:proofErr w:type="gramStart"/>
      <w:r w:rsidRPr="002A2EA6">
        <w:rPr>
          <w:sz w:val="17"/>
          <w:szCs w:val="17"/>
          <w:vertAlign w:val="superscript"/>
          <w:lang w:val="fr-FR"/>
        </w:rPr>
        <w:t>c</w:t>
      </w:r>
      <w:proofErr w:type="gramEnd"/>
      <w:r w:rsidRPr="002A2EA6">
        <w:rPr>
          <w:sz w:val="17"/>
          <w:szCs w:val="17"/>
          <w:lang w:val="fr-FR"/>
        </w:rPr>
        <w:t xml:space="preserve"> Incluant les filtres et le charbon actif.</w:t>
      </w:r>
    </w:p>
    <w:p w14:paraId="3751E7ED" w14:textId="77777777" w:rsidR="003A027D" w:rsidRPr="002A2EA6" w:rsidRDefault="003A027D" w:rsidP="003A027D">
      <w:pPr>
        <w:pStyle w:val="Normal-pool"/>
        <w:tabs>
          <w:tab w:val="clear" w:pos="1247"/>
        </w:tabs>
        <w:spacing w:after="40"/>
        <w:ind w:left="1247"/>
        <w:rPr>
          <w:sz w:val="17"/>
          <w:szCs w:val="17"/>
          <w:lang w:val="fr-FR"/>
        </w:rPr>
      </w:pPr>
      <w:proofErr w:type="gramStart"/>
      <w:r w:rsidRPr="002A2EA6">
        <w:rPr>
          <w:sz w:val="17"/>
          <w:szCs w:val="17"/>
          <w:vertAlign w:val="superscript"/>
          <w:lang w:val="fr-FR"/>
        </w:rPr>
        <w:t>d</w:t>
      </w:r>
      <w:proofErr w:type="gramEnd"/>
      <w:r w:rsidRPr="002A2EA6">
        <w:rPr>
          <w:sz w:val="17"/>
          <w:szCs w:val="17"/>
          <w:lang w:val="fr-FR"/>
        </w:rPr>
        <w:t xml:space="preserve"> Incluant les filtres et les résines.</w:t>
      </w:r>
    </w:p>
    <w:p w14:paraId="5C3B3D66" w14:textId="77777777" w:rsidR="003A027D" w:rsidRPr="002A2EA6" w:rsidRDefault="003A027D" w:rsidP="003A027D">
      <w:pPr>
        <w:pStyle w:val="Normal-pool"/>
        <w:tabs>
          <w:tab w:val="clear" w:pos="1247"/>
        </w:tabs>
        <w:spacing w:after="40"/>
        <w:ind w:left="1247"/>
        <w:rPr>
          <w:sz w:val="17"/>
          <w:szCs w:val="17"/>
          <w:lang w:val="fr-FR"/>
        </w:rPr>
      </w:pPr>
      <w:proofErr w:type="gramStart"/>
      <w:r w:rsidRPr="002A2EA6">
        <w:rPr>
          <w:sz w:val="17"/>
          <w:szCs w:val="17"/>
          <w:vertAlign w:val="superscript"/>
          <w:lang w:val="fr-FR"/>
        </w:rPr>
        <w:t>e</w:t>
      </w:r>
      <w:proofErr w:type="gramEnd"/>
      <w:r w:rsidRPr="002A2EA6">
        <w:rPr>
          <w:sz w:val="17"/>
          <w:szCs w:val="17"/>
          <w:lang w:val="fr-FR"/>
        </w:rPr>
        <w:t xml:space="preserve"> Les sols contaminés transportés hors site sont considérés comme des déchets.</w:t>
      </w:r>
    </w:p>
    <w:p w14:paraId="67AF5329" w14:textId="77777777" w:rsidR="003A027D" w:rsidRPr="002A2EA6" w:rsidRDefault="003A027D" w:rsidP="003A027D">
      <w:pPr>
        <w:pStyle w:val="Normal-pool"/>
        <w:tabs>
          <w:tab w:val="clear" w:pos="1247"/>
        </w:tabs>
        <w:spacing w:after="40"/>
        <w:ind w:left="1247"/>
        <w:rPr>
          <w:sz w:val="17"/>
          <w:szCs w:val="17"/>
          <w:lang w:val="fr-FR"/>
        </w:rPr>
      </w:pPr>
      <w:proofErr w:type="gramStart"/>
      <w:r w:rsidRPr="002A2EA6">
        <w:rPr>
          <w:sz w:val="17"/>
          <w:szCs w:val="17"/>
          <w:vertAlign w:val="superscript"/>
          <w:lang w:val="fr-FR"/>
        </w:rPr>
        <w:t>f</w:t>
      </w:r>
      <w:proofErr w:type="gramEnd"/>
      <w:r w:rsidRPr="002A2EA6">
        <w:rPr>
          <w:sz w:val="17"/>
          <w:szCs w:val="17"/>
          <w:lang w:val="fr-FR"/>
        </w:rPr>
        <w:t xml:space="preserve"> Cellules à mercure, unités pour la récupération du mercure (cornue), catalyseurs usagés, déchets issus d</w:t>
      </w:r>
      <w:r>
        <w:rPr>
          <w:sz w:val="17"/>
          <w:szCs w:val="17"/>
          <w:lang w:val="fr-FR"/>
        </w:rPr>
        <w:t>’</w:t>
      </w:r>
      <w:r w:rsidRPr="002A2EA6">
        <w:rPr>
          <w:sz w:val="17"/>
          <w:szCs w:val="17"/>
          <w:lang w:val="fr-FR"/>
        </w:rPr>
        <w:t>activités de démantèlement et de démolition, équipements de protection individuelle, éléments utilisés pour contenir les déversements de mercure, etc.</w:t>
      </w:r>
    </w:p>
    <w:p w14:paraId="4C163551" w14:textId="77777777" w:rsidR="003A027D" w:rsidRPr="002A2EA6" w:rsidRDefault="003A027D" w:rsidP="003A027D">
      <w:pPr>
        <w:pStyle w:val="Normal-pool"/>
        <w:tabs>
          <w:tab w:val="clear" w:pos="1247"/>
        </w:tabs>
        <w:spacing w:after="40"/>
        <w:ind w:left="1247"/>
        <w:rPr>
          <w:sz w:val="17"/>
          <w:szCs w:val="17"/>
          <w:lang w:val="fr-FR"/>
        </w:rPr>
      </w:pPr>
      <w:proofErr w:type="gramStart"/>
      <w:r w:rsidRPr="002A2EA6">
        <w:rPr>
          <w:sz w:val="17"/>
          <w:szCs w:val="17"/>
          <w:vertAlign w:val="superscript"/>
          <w:lang w:val="fr-FR"/>
        </w:rPr>
        <w:t>g</w:t>
      </w:r>
      <w:proofErr w:type="gramEnd"/>
      <w:r w:rsidRPr="002A2EA6">
        <w:rPr>
          <w:sz w:val="17"/>
          <w:szCs w:val="17"/>
          <w:lang w:val="fr-FR"/>
        </w:rPr>
        <w:t xml:space="preserve"> Résidus de procédés, déchets issus d</w:t>
      </w:r>
      <w:r>
        <w:rPr>
          <w:sz w:val="17"/>
          <w:szCs w:val="17"/>
          <w:lang w:val="fr-FR"/>
        </w:rPr>
        <w:t>’</w:t>
      </w:r>
      <w:r w:rsidRPr="002A2EA6">
        <w:rPr>
          <w:sz w:val="17"/>
          <w:szCs w:val="17"/>
          <w:lang w:val="fr-FR"/>
        </w:rPr>
        <w:t>activités de démolition, etc.</w:t>
      </w:r>
    </w:p>
    <w:p w14:paraId="0B085413" w14:textId="77777777" w:rsidR="003A027D" w:rsidRPr="002A2EA6" w:rsidRDefault="003A027D" w:rsidP="003A027D">
      <w:pPr>
        <w:pStyle w:val="Normal-pool"/>
        <w:tabs>
          <w:tab w:val="clear" w:pos="1247"/>
        </w:tabs>
        <w:spacing w:after="40"/>
        <w:ind w:left="1247"/>
        <w:rPr>
          <w:sz w:val="17"/>
          <w:szCs w:val="17"/>
          <w:lang w:val="fr-FR"/>
        </w:rPr>
      </w:pPr>
      <w:proofErr w:type="gramStart"/>
      <w:r w:rsidRPr="002A2EA6">
        <w:rPr>
          <w:sz w:val="17"/>
          <w:szCs w:val="17"/>
          <w:vertAlign w:val="superscript"/>
          <w:lang w:val="fr-FR"/>
        </w:rPr>
        <w:t>h</w:t>
      </w:r>
      <w:proofErr w:type="gramEnd"/>
      <w:r w:rsidRPr="002A2EA6">
        <w:rPr>
          <w:sz w:val="17"/>
          <w:szCs w:val="17"/>
          <w:lang w:val="fr-FR"/>
        </w:rPr>
        <w:t xml:space="preserve"> Dépôts enlevés de la tuyauterie et des équipements de nettoyage des canalisations, etc.</w:t>
      </w:r>
    </w:p>
    <w:p w14:paraId="598E02BD" w14:textId="77777777" w:rsidR="003A027D" w:rsidRPr="002A2EA6" w:rsidRDefault="003A027D" w:rsidP="003A027D">
      <w:pPr>
        <w:pStyle w:val="Normal-pool"/>
        <w:tabs>
          <w:tab w:val="clear" w:pos="1247"/>
        </w:tabs>
        <w:spacing w:after="40"/>
        <w:ind w:left="1247"/>
        <w:rPr>
          <w:sz w:val="17"/>
          <w:szCs w:val="17"/>
          <w:lang w:val="fr-FR"/>
        </w:rPr>
      </w:pPr>
      <w:proofErr w:type="gramStart"/>
      <w:r w:rsidRPr="002A2EA6">
        <w:rPr>
          <w:sz w:val="17"/>
          <w:szCs w:val="17"/>
          <w:vertAlign w:val="superscript"/>
          <w:lang w:val="fr-FR"/>
        </w:rPr>
        <w:t>i</w:t>
      </w:r>
      <w:proofErr w:type="gramEnd"/>
      <w:r w:rsidRPr="002A2EA6">
        <w:rPr>
          <w:sz w:val="17"/>
          <w:szCs w:val="17"/>
          <w:lang w:val="fr-FR"/>
        </w:rPr>
        <w:t xml:space="preserve"> Déchets traités pour stabiliser/solidifier le mercure dans les déchets, revêtements fluorescents, métal et verre.</w:t>
      </w:r>
    </w:p>
    <w:p w14:paraId="50420867" w14:textId="3340CCBA" w:rsidR="00982443" w:rsidRPr="00A92454" w:rsidRDefault="00982443" w:rsidP="003A027D">
      <w:pPr>
        <w:tabs>
          <w:tab w:val="clear" w:pos="1247"/>
          <w:tab w:val="clear" w:pos="1814"/>
          <w:tab w:val="clear" w:pos="2381"/>
          <w:tab w:val="clear" w:pos="2948"/>
          <w:tab w:val="clear" w:pos="3515"/>
        </w:tabs>
      </w:pPr>
    </w:p>
    <w:bookmarkEnd w:id="5"/>
    <w:p w14:paraId="2D0FBFD5" w14:textId="1134473A" w:rsidR="00BE1F6B" w:rsidRPr="002A2EA6" w:rsidRDefault="00BE1F6B" w:rsidP="00C54317">
      <w:pPr>
        <w:tabs>
          <w:tab w:val="clear" w:pos="1247"/>
          <w:tab w:val="clear" w:pos="1814"/>
          <w:tab w:val="clear" w:pos="2381"/>
          <w:tab w:val="clear" w:pos="2948"/>
          <w:tab w:val="clear" w:pos="3515"/>
        </w:tabs>
        <w:rPr>
          <w:sz w:val="22"/>
          <w:szCs w:val="22"/>
        </w:rPr>
      </w:pPr>
    </w:p>
    <w:sectPr w:rsidR="00BE1F6B" w:rsidRPr="002A2EA6" w:rsidSect="00623DB1">
      <w:headerReference w:type="even" r:id="rId14"/>
      <w:headerReference w:type="default" r:id="rId15"/>
      <w:headerReference w:type="first" r:id="rId16"/>
      <w:footerReference w:type="first" r:id="rId17"/>
      <w:endnotePr>
        <w:numFmt w:val="decimal"/>
      </w:endnotePr>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A0FF0" w14:textId="77777777" w:rsidR="00FB2E01" w:rsidRDefault="00FB2E01">
      <w:r>
        <w:separator/>
      </w:r>
    </w:p>
  </w:endnote>
  <w:endnote w:type="continuationSeparator" w:id="0">
    <w:p w14:paraId="6AE5CD4C" w14:textId="77777777" w:rsidR="00FB2E01" w:rsidRDefault="00FB2E01">
      <w:r>
        <w:continuationSeparator/>
      </w:r>
    </w:p>
  </w:endnote>
  <w:endnote w:type="continuationNotice" w:id="1">
    <w:p w14:paraId="1AF6EF85" w14:textId="77777777" w:rsidR="00FB2E01" w:rsidRDefault="00FB2E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025BE" w14:textId="7A71D820" w:rsidR="00CA4DAC" w:rsidRDefault="00CA4DAC" w:rsidP="5EAF7DCE">
    <w:pPr>
      <w:pStyle w:val="Normal-pool"/>
    </w:pPr>
    <w:r w:rsidRPr="4AD2ABB5">
      <w:t>K2000715</w:t>
    </w:r>
    <w:r>
      <w:tab/>
    </w:r>
    <w:r w:rsidR="000546B1">
      <w:t>19</w:t>
    </w:r>
    <w:r>
      <w:t>05</w:t>
    </w:r>
    <w:r w:rsidRPr="4AD2ABB5">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BFB25" w14:textId="77777777" w:rsidR="00FB2E01" w:rsidRDefault="00FB2E01" w:rsidP="00D92DE0">
      <w:pPr>
        <w:ind w:left="624"/>
      </w:pPr>
      <w:r>
        <w:separator/>
      </w:r>
    </w:p>
  </w:footnote>
  <w:footnote w:type="continuationSeparator" w:id="0">
    <w:p w14:paraId="72F1D802" w14:textId="77777777" w:rsidR="00FB2E01" w:rsidRDefault="00FB2E01">
      <w:r>
        <w:continuationSeparator/>
      </w:r>
    </w:p>
  </w:footnote>
  <w:footnote w:type="continuationNotice" w:id="1">
    <w:p w14:paraId="5D17CB3D" w14:textId="77777777" w:rsidR="00FB2E01" w:rsidRDefault="00FB2E01"/>
  </w:footnote>
  <w:footnote w:id="2">
    <w:p w14:paraId="46715097" w14:textId="77777777" w:rsidR="003A027D" w:rsidRPr="00EE4FF6" w:rsidRDefault="003A027D" w:rsidP="003A027D">
      <w:pPr>
        <w:pStyle w:val="FootnoteText"/>
        <w:rPr>
          <w:lang w:val="en-US"/>
        </w:rPr>
      </w:pPr>
      <w:r>
        <w:rPr>
          <w:rStyle w:val="FootnoteReference"/>
        </w:rPr>
        <w:footnoteRef/>
      </w:r>
      <w:r w:rsidRPr="00EE4FF6">
        <w:rPr>
          <w:lang w:val="en-US"/>
        </w:rPr>
        <w:t xml:space="preserve"> </w:t>
      </w:r>
      <w:r w:rsidRPr="00720ABC">
        <w:rPr>
          <w:szCs w:val="18"/>
          <w:lang w:val="en-GB"/>
        </w:rPr>
        <w:t>UNEP/CHW.12/5/Add.8/Rev.1.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4E3A" w14:textId="5437B850" w:rsidR="00CA4DAC" w:rsidRPr="00CA5CA9" w:rsidRDefault="00CA4DAC" w:rsidP="00201673">
    <w:pPr>
      <w:pStyle w:val="Header-pool"/>
    </w:pPr>
    <w:r>
      <w:t>UNEP/MC/COP.3/</w:t>
    </w:r>
    <w:r w:rsidR="005671C2">
      <w:t>Dec.</w:t>
    </w:r>
    <w:r w:rsidR="003A027D">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1C51" w14:textId="30C9A079" w:rsidR="00CA4DAC" w:rsidRPr="00CA5CA9" w:rsidRDefault="00CA4DAC" w:rsidP="00201673">
    <w:pPr>
      <w:pStyle w:val="Header-pool"/>
      <w:jc w:val="right"/>
    </w:pPr>
    <w:r>
      <w:t>UNEP/MC/COP.3/</w:t>
    </w:r>
    <w:r w:rsidR="00C54317">
      <w:t>Dec.</w:t>
    </w:r>
    <w:r w:rsidR="003A027D">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8784" w14:textId="70C0CA95" w:rsidR="00CA4DAC" w:rsidRDefault="00CA4DAC"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22242F4E"/>
    <w:lvl w:ilvl="0" w:tplc="4112C68E">
      <w:start w:val="1"/>
      <w:numFmt w:val="decimal"/>
      <w:lvlText w:val="%1."/>
      <w:lvlJc w:val="left"/>
      <w:pPr>
        <w:ind w:left="720" w:hanging="360"/>
      </w:pPr>
      <w:rPr>
        <w:i w:val="0"/>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 w15:restartNumberingAfterBreak="0">
    <w:nsid w:val="01A13006"/>
    <w:multiLevelType w:val="hybridMultilevel"/>
    <w:tmpl w:val="6E228B32"/>
    <w:lvl w:ilvl="0" w:tplc="252674B2">
      <w:start w:val="1"/>
      <w:numFmt w:val="decimal"/>
      <w:pStyle w:val="mainpara"/>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B712F8D"/>
    <w:multiLevelType w:val="hybridMultilevel"/>
    <w:tmpl w:val="02B08100"/>
    <w:lvl w:ilvl="0" w:tplc="334C5D1E">
      <w:start w:val="1"/>
      <w:numFmt w:val="bullet"/>
      <w:lvlText w:val="–"/>
      <w:lvlJc w:val="left"/>
      <w:pPr>
        <w:ind w:left="360" w:hanging="360"/>
      </w:pPr>
      <w:rPr>
        <w:rFonts w:ascii="Times New Roman" w:eastAsia="Symbol"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E5A409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207640"/>
    <w:multiLevelType w:val="hybridMultilevel"/>
    <w:tmpl w:val="36A499FC"/>
    <w:lvl w:ilvl="0" w:tplc="E61676AA">
      <w:start w:val="1"/>
      <w:numFmt w:val="decimal"/>
      <w:lvlText w:val="%1."/>
      <w:lvlJc w:val="left"/>
      <w:pPr>
        <w:tabs>
          <w:tab w:val="num" w:pos="624"/>
          <w:tab w:val="num" w:pos="1247"/>
          <w:tab w:val="num" w:pos="1814"/>
          <w:tab w:val="num" w:pos="2381"/>
          <w:tab w:val="num" w:pos="2948"/>
          <w:tab w:val="num" w:pos="3515"/>
        </w:tabs>
        <w:ind w:left="927" w:hanging="360"/>
      </w:pPr>
      <w:rPr>
        <w:rFonts w:hAnsi="Arial Unicode MS"/>
        <w:caps w:val="0"/>
        <w:smallCaps w:val="0"/>
        <w:strike w:val="0"/>
        <w:dstrike w:val="0"/>
        <w:color w:val="000000"/>
        <w:spacing w:val="0"/>
        <w:w w:val="100"/>
        <w:kern w:val="0"/>
      </w:rPr>
    </w:lvl>
    <w:lvl w:ilvl="1" w:tplc="0F800980">
      <w:start w:val="1"/>
      <w:numFmt w:val="lowerLetter"/>
      <w:lvlText w:val="(%2)"/>
      <w:lvlJc w:val="left"/>
      <w:pPr>
        <w:tabs>
          <w:tab w:val="num" w:pos="624"/>
          <w:tab w:val="num" w:pos="1247"/>
          <w:tab w:val="num" w:pos="1814"/>
          <w:tab w:val="num" w:pos="2381"/>
          <w:tab w:val="num" w:pos="2948"/>
          <w:tab w:val="num" w:pos="3515"/>
        </w:tabs>
        <w:ind w:left="1647" w:hanging="360"/>
      </w:pPr>
      <w:rPr>
        <w:caps w:val="0"/>
        <w:smallCaps w:val="0"/>
        <w:strike w:val="0"/>
        <w:dstrike w:val="0"/>
        <w:color w:val="000000"/>
        <w:spacing w:val="0"/>
        <w:w w:val="100"/>
        <w:kern w:val="0"/>
      </w:rPr>
    </w:lvl>
    <w:lvl w:ilvl="2" w:tplc="00000002">
      <w:start w:val="1"/>
      <w:numFmt w:val="lowerRoman"/>
      <w:lvlText w:val="%3)"/>
      <w:lvlJc w:val="left"/>
      <w:pPr>
        <w:tabs>
          <w:tab w:val="num" w:pos="624"/>
          <w:tab w:val="num" w:pos="1247"/>
          <w:tab w:val="num" w:pos="1814"/>
          <w:tab w:val="num" w:pos="2948"/>
          <w:tab w:val="num" w:pos="3515"/>
        </w:tabs>
        <w:ind w:left="2381" w:hanging="194"/>
      </w:pPr>
      <w:rPr>
        <w:rFonts w:hAnsi="Arial Unicode MS"/>
        <w:caps w:val="0"/>
        <w:smallCaps w:val="0"/>
        <w:strike w:val="0"/>
        <w:dstrike w:val="0"/>
        <w:color w:val="000000"/>
        <w:spacing w:val="0"/>
        <w:w w:val="100"/>
        <w:kern w:val="0"/>
      </w:rPr>
    </w:lvl>
    <w:lvl w:ilvl="3" w:tplc="00000003">
      <w:start w:val="1"/>
      <w:numFmt w:val="decimal"/>
      <w:lvlText w:val="%4."/>
      <w:lvlJc w:val="left"/>
      <w:pPr>
        <w:tabs>
          <w:tab w:val="num" w:pos="624"/>
          <w:tab w:val="num" w:pos="1247"/>
          <w:tab w:val="num" w:pos="1814"/>
          <w:tab w:val="num" w:pos="2381"/>
          <w:tab w:val="num" w:pos="3515"/>
        </w:tabs>
        <w:ind w:left="2948" w:hanging="221"/>
      </w:pPr>
      <w:rPr>
        <w:rFonts w:hAnsi="Arial Unicode MS"/>
        <w:caps w:val="0"/>
        <w:smallCaps w:val="0"/>
        <w:strike w:val="0"/>
        <w:dstrike w:val="0"/>
        <w:color w:val="000000"/>
        <w:spacing w:val="0"/>
        <w:w w:val="100"/>
        <w:kern w:val="0"/>
      </w:rPr>
    </w:lvl>
    <w:lvl w:ilvl="4" w:tplc="00000004">
      <w:start w:val="1"/>
      <w:numFmt w:val="lowerLetter"/>
      <w:lvlText w:val="(%5)"/>
      <w:lvlJc w:val="left"/>
      <w:pPr>
        <w:tabs>
          <w:tab w:val="num" w:pos="624"/>
          <w:tab w:val="num" w:pos="1247"/>
          <w:tab w:val="num" w:pos="1814"/>
          <w:tab w:val="num" w:pos="2381"/>
          <w:tab w:val="num" w:pos="2948"/>
          <w:tab w:val="num" w:pos="3515"/>
        </w:tabs>
        <w:ind w:left="3807" w:hanging="360"/>
      </w:pPr>
      <w:rPr>
        <w:rFonts w:hAnsi="Arial Unicode MS"/>
        <w:caps w:val="0"/>
        <w:smallCaps w:val="0"/>
        <w:strike w:val="0"/>
        <w:dstrike w:val="0"/>
        <w:color w:val="000000"/>
        <w:spacing w:val="0"/>
        <w:w w:val="100"/>
        <w:kern w:val="0"/>
      </w:rPr>
    </w:lvl>
    <w:lvl w:ilvl="5" w:tplc="00000005">
      <w:start w:val="1"/>
      <w:numFmt w:val="lowerRoman"/>
      <w:lvlText w:val="%6."/>
      <w:lvlJc w:val="left"/>
      <w:pPr>
        <w:tabs>
          <w:tab w:val="num" w:pos="624"/>
          <w:tab w:val="num" w:pos="1247"/>
          <w:tab w:val="num" w:pos="1814"/>
          <w:tab w:val="num" w:pos="2381"/>
          <w:tab w:val="num" w:pos="2948"/>
          <w:tab w:val="num" w:pos="3515"/>
        </w:tabs>
        <w:ind w:left="4527" w:hanging="290"/>
      </w:pPr>
      <w:rPr>
        <w:rFonts w:hAnsi="Arial Unicode MS"/>
        <w:caps w:val="0"/>
        <w:smallCaps w:val="0"/>
        <w:strike w:val="0"/>
        <w:dstrike w:val="0"/>
        <w:color w:val="000000"/>
        <w:spacing w:val="0"/>
        <w:w w:val="100"/>
        <w:kern w:val="0"/>
      </w:rPr>
    </w:lvl>
    <w:lvl w:ilvl="6" w:tplc="00000006">
      <w:start w:val="1"/>
      <w:numFmt w:val="decimal"/>
      <w:lvlText w:val="%7."/>
      <w:lvlJc w:val="left"/>
      <w:pPr>
        <w:tabs>
          <w:tab w:val="num" w:pos="624"/>
          <w:tab w:val="num" w:pos="1247"/>
          <w:tab w:val="num" w:pos="1814"/>
          <w:tab w:val="num" w:pos="2381"/>
          <w:tab w:val="num" w:pos="2948"/>
          <w:tab w:val="num" w:pos="3515"/>
        </w:tabs>
        <w:ind w:left="5247" w:hanging="360"/>
      </w:pPr>
      <w:rPr>
        <w:rFonts w:hAnsi="Arial Unicode MS"/>
        <w:caps w:val="0"/>
        <w:smallCaps w:val="0"/>
        <w:strike w:val="0"/>
        <w:dstrike w:val="0"/>
        <w:color w:val="000000"/>
        <w:spacing w:val="0"/>
        <w:w w:val="100"/>
        <w:kern w:val="0"/>
      </w:rPr>
    </w:lvl>
    <w:lvl w:ilvl="7" w:tplc="00000007">
      <w:start w:val="1"/>
      <w:numFmt w:val="lowerLetter"/>
      <w:lvlText w:val="%8."/>
      <w:lvlJc w:val="left"/>
      <w:pPr>
        <w:tabs>
          <w:tab w:val="num" w:pos="624"/>
          <w:tab w:val="num" w:pos="1247"/>
          <w:tab w:val="num" w:pos="1814"/>
          <w:tab w:val="num" w:pos="2381"/>
          <w:tab w:val="num" w:pos="2948"/>
          <w:tab w:val="num" w:pos="3515"/>
        </w:tabs>
        <w:ind w:left="5967" w:hanging="360"/>
      </w:pPr>
      <w:rPr>
        <w:rFonts w:hAnsi="Arial Unicode MS"/>
        <w:caps w:val="0"/>
        <w:smallCaps w:val="0"/>
        <w:strike w:val="0"/>
        <w:dstrike w:val="0"/>
        <w:color w:val="000000"/>
        <w:spacing w:val="0"/>
        <w:w w:val="100"/>
        <w:kern w:val="0"/>
      </w:rPr>
    </w:lvl>
    <w:lvl w:ilvl="8" w:tplc="00000008">
      <w:start w:val="1"/>
      <w:numFmt w:val="lowerRoman"/>
      <w:lvlText w:val="%9."/>
      <w:lvlJc w:val="left"/>
      <w:pPr>
        <w:tabs>
          <w:tab w:val="num" w:pos="624"/>
          <w:tab w:val="num" w:pos="1247"/>
          <w:tab w:val="num" w:pos="1814"/>
          <w:tab w:val="num" w:pos="2381"/>
          <w:tab w:val="num" w:pos="2948"/>
          <w:tab w:val="num" w:pos="3515"/>
        </w:tabs>
        <w:ind w:left="6687" w:hanging="290"/>
      </w:pPr>
      <w:rPr>
        <w:rFonts w:hAnsi="Arial Unicode MS"/>
        <w:caps w:val="0"/>
        <w:smallCaps w:val="0"/>
        <w:strike w:val="0"/>
        <w:dstrike w:val="0"/>
        <w:color w:val="000000"/>
        <w:spacing w:val="0"/>
        <w:w w:val="100"/>
        <w:kern w:val="0"/>
      </w:rPr>
    </w:lvl>
  </w:abstractNum>
  <w:abstractNum w:abstractNumId="5" w15:restartNumberingAfterBreak="0">
    <w:nsid w:val="174C637E"/>
    <w:multiLevelType w:val="hybridMultilevel"/>
    <w:tmpl w:val="966E9898"/>
    <w:lvl w:ilvl="0" w:tplc="B492C146">
      <w:start w:val="1"/>
      <w:numFmt w:val="lowerLetter"/>
      <w:lvlText w:val="(%1)"/>
      <w:lvlJc w:val="left"/>
      <w:pPr>
        <w:ind w:left="3246" w:hanging="360"/>
      </w:pPr>
      <w:rPr>
        <w:rFonts w:hint="default"/>
      </w:rPr>
    </w:lvl>
    <w:lvl w:ilvl="1" w:tplc="ECA88BCE">
      <w:start w:val="1"/>
      <w:numFmt w:val="lowerLetter"/>
      <w:lvlText w:val="(%2)"/>
      <w:lvlJc w:val="left"/>
      <w:pPr>
        <w:ind w:left="3966" w:hanging="360"/>
      </w:pPr>
      <w:rPr>
        <w:rFonts w:hint="default"/>
        <w:i w:val="0"/>
      </w:rPr>
    </w:lvl>
    <w:lvl w:ilvl="2" w:tplc="6DC6A358">
      <w:start w:val="1"/>
      <w:numFmt w:val="decimal"/>
      <w:lvlText w:val="%3."/>
      <w:lvlJc w:val="left"/>
      <w:pPr>
        <w:ind w:left="4866" w:hanging="360"/>
      </w:pPr>
      <w:rPr>
        <w:rFonts w:hint="default"/>
      </w:rPr>
    </w:lvl>
    <w:lvl w:ilvl="3" w:tplc="0409000F" w:tentative="1">
      <w:start w:val="1"/>
      <w:numFmt w:val="decimal"/>
      <w:lvlText w:val="%4."/>
      <w:lvlJc w:val="left"/>
      <w:pPr>
        <w:ind w:left="5406" w:hanging="360"/>
      </w:pPr>
    </w:lvl>
    <w:lvl w:ilvl="4" w:tplc="04090019" w:tentative="1">
      <w:start w:val="1"/>
      <w:numFmt w:val="lowerLetter"/>
      <w:lvlText w:val="%5."/>
      <w:lvlJc w:val="left"/>
      <w:pPr>
        <w:ind w:left="6126" w:hanging="360"/>
      </w:pPr>
    </w:lvl>
    <w:lvl w:ilvl="5" w:tplc="0409001B" w:tentative="1">
      <w:start w:val="1"/>
      <w:numFmt w:val="lowerRoman"/>
      <w:lvlText w:val="%6."/>
      <w:lvlJc w:val="right"/>
      <w:pPr>
        <w:ind w:left="6846" w:hanging="180"/>
      </w:pPr>
    </w:lvl>
    <w:lvl w:ilvl="6" w:tplc="0409000F" w:tentative="1">
      <w:start w:val="1"/>
      <w:numFmt w:val="decimal"/>
      <w:lvlText w:val="%7."/>
      <w:lvlJc w:val="left"/>
      <w:pPr>
        <w:ind w:left="7566" w:hanging="360"/>
      </w:pPr>
    </w:lvl>
    <w:lvl w:ilvl="7" w:tplc="04090019" w:tentative="1">
      <w:start w:val="1"/>
      <w:numFmt w:val="lowerLetter"/>
      <w:lvlText w:val="%8."/>
      <w:lvlJc w:val="left"/>
      <w:pPr>
        <w:ind w:left="8286" w:hanging="360"/>
      </w:pPr>
    </w:lvl>
    <w:lvl w:ilvl="8" w:tplc="0409001B" w:tentative="1">
      <w:start w:val="1"/>
      <w:numFmt w:val="lowerRoman"/>
      <w:lvlText w:val="%9."/>
      <w:lvlJc w:val="right"/>
      <w:pPr>
        <w:ind w:left="9006" w:hanging="180"/>
      </w:pPr>
    </w:lvl>
  </w:abstractNum>
  <w:abstractNum w:abstractNumId="6" w15:restartNumberingAfterBreak="0">
    <w:nsid w:val="17AF3DD0"/>
    <w:multiLevelType w:val="hybridMultilevel"/>
    <w:tmpl w:val="F70086F0"/>
    <w:lvl w:ilvl="0" w:tplc="16B0CFC2">
      <w:start w:val="1"/>
      <w:numFmt w:val="decimal"/>
      <w:lvlText w:val="%1."/>
      <w:lvlJc w:val="left"/>
      <w:pPr>
        <w:ind w:left="1634" w:hanging="360"/>
      </w:pPr>
      <w:rPr>
        <w:rFonts w:hint="default"/>
      </w:rPr>
    </w:lvl>
    <w:lvl w:ilvl="1" w:tplc="08090019" w:tentative="1">
      <w:start w:val="1"/>
      <w:numFmt w:val="lowerLetter"/>
      <w:lvlText w:val="%2."/>
      <w:lvlJc w:val="left"/>
      <w:pPr>
        <w:ind w:left="2354" w:hanging="360"/>
      </w:pPr>
    </w:lvl>
    <w:lvl w:ilvl="2" w:tplc="0809001B" w:tentative="1">
      <w:start w:val="1"/>
      <w:numFmt w:val="lowerRoman"/>
      <w:lvlText w:val="%3."/>
      <w:lvlJc w:val="right"/>
      <w:pPr>
        <w:ind w:left="3074" w:hanging="180"/>
      </w:pPr>
    </w:lvl>
    <w:lvl w:ilvl="3" w:tplc="0809000F" w:tentative="1">
      <w:start w:val="1"/>
      <w:numFmt w:val="decimal"/>
      <w:lvlText w:val="%4."/>
      <w:lvlJc w:val="left"/>
      <w:pPr>
        <w:ind w:left="3794" w:hanging="360"/>
      </w:pPr>
    </w:lvl>
    <w:lvl w:ilvl="4" w:tplc="08090019" w:tentative="1">
      <w:start w:val="1"/>
      <w:numFmt w:val="lowerLetter"/>
      <w:lvlText w:val="%5."/>
      <w:lvlJc w:val="left"/>
      <w:pPr>
        <w:ind w:left="4514" w:hanging="360"/>
      </w:pPr>
    </w:lvl>
    <w:lvl w:ilvl="5" w:tplc="0809001B" w:tentative="1">
      <w:start w:val="1"/>
      <w:numFmt w:val="lowerRoman"/>
      <w:lvlText w:val="%6."/>
      <w:lvlJc w:val="right"/>
      <w:pPr>
        <w:ind w:left="5234" w:hanging="180"/>
      </w:pPr>
    </w:lvl>
    <w:lvl w:ilvl="6" w:tplc="0809000F" w:tentative="1">
      <w:start w:val="1"/>
      <w:numFmt w:val="decimal"/>
      <w:lvlText w:val="%7."/>
      <w:lvlJc w:val="left"/>
      <w:pPr>
        <w:ind w:left="5954" w:hanging="360"/>
      </w:pPr>
    </w:lvl>
    <w:lvl w:ilvl="7" w:tplc="08090019" w:tentative="1">
      <w:start w:val="1"/>
      <w:numFmt w:val="lowerLetter"/>
      <w:lvlText w:val="%8."/>
      <w:lvlJc w:val="left"/>
      <w:pPr>
        <w:ind w:left="6674" w:hanging="360"/>
      </w:pPr>
    </w:lvl>
    <w:lvl w:ilvl="8" w:tplc="0809001B" w:tentative="1">
      <w:start w:val="1"/>
      <w:numFmt w:val="lowerRoman"/>
      <w:lvlText w:val="%9."/>
      <w:lvlJc w:val="right"/>
      <w:pPr>
        <w:ind w:left="7394" w:hanging="180"/>
      </w:pPr>
    </w:lvl>
  </w:abstractNum>
  <w:abstractNum w:abstractNumId="7" w15:restartNumberingAfterBreak="0">
    <w:nsid w:val="18FF1FD8"/>
    <w:multiLevelType w:val="multilevel"/>
    <w:tmpl w:val="F4ACF36E"/>
    <w:numStyleLink w:val="Normallist"/>
  </w:abstractNum>
  <w:abstractNum w:abstractNumId="8" w15:restartNumberingAfterBreak="0">
    <w:nsid w:val="1B571867"/>
    <w:multiLevelType w:val="singleLevel"/>
    <w:tmpl w:val="1E8650E4"/>
    <w:lvl w:ilvl="0">
      <w:start w:val="1"/>
      <w:numFmt w:val="upperRoman"/>
      <w:pStyle w:val="Heading8"/>
      <w:lvlText w:val="%1."/>
      <w:lvlJc w:val="left"/>
      <w:pPr>
        <w:tabs>
          <w:tab w:val="num" w:pos="720"/>
        </w:tabs>
        <w:ind w:left="720" w:hanging="720"/>
      </w:pPr>
      <w:rPr>
        <w:rFonts w:hint="default"/>
      </w:rPr>
    </w:lvl>
  </w:abstractNum>
  <w:abstractNum w:abstractNumId="9" w15:restartNumberingAfterBreak="0">
    <w:nsid w:val="1E1B23A3"/>
    <w:multiLevelType w:val="multilevel"/>
    <w:tmpl w:val="0390040C"/>
    <w:lvl w:ilvl="0">
      <w:start w:val="1"/>
      <w:numFmt w:val="lowerLetter"/>
      <w:lvlText w:val="%1)"/>
      <w:lvlJc w:val="left"/>
      <w:pPr>
        <w:tabs>
          <w:tab w:val="num" w:pos="568"/>
        </w:tabs>
        <w:ind w:left="1248" w:firstLine="0"/>
      </w:pPr>
      <w:rPr>
        <w:rFonts w:ascii="Times New Roman" w:eastAsia="Times New Roman" w:hAnsi="Times New Roman" w:cs="Times New Roman"/>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Roman"/>
      <w:lvlText w:val="%5."/>
      <w:lvlJc w:val="left"/>
      <w:pPr>
        <w:tabs>
          <w:tab w:val="num" w:pos="568"/>
        </w:tabs>
        <w:ind w:left="4083" w:hanging="567"/>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0" w15:restartNumberingAfterBreak="0">
    <w:nsid w:val="1F886ADE"/>
    <w:multiLevelType w:val="multilevel"/>
    <w:tmpl w:val="0BC02ABE"/>
    <w:lvl w:ilvl="0">
      <w:start w:val="1"/>
      <w:numFmt w:val="lowerLetter"/>
      <w:pStyle w:val="Subparagraph"/>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 w15:restartNumberingAfterBreak="0">
    <w:nsid w:val="22BA736E"/>
    <w:multiLevelType w:val="hybridMultilevel"/>
    <w:tmpl w:val="A516A762"/>
    <w:lvl w:ilvl="0" w:tplc="74A69EB2">
      <w:start w:val="1"/>
      <w:numFmt w:val="lowerLetter"/>
      <w:lvlText w:val="(%1)"/>
      <w:lvlJc w:val="left"/>
      <w:pPr>
        <w:tabs>
          <w:tab w:val="num" w:pos="848"/>
          <w:tab w:val="num" w:pos="1247"/>
          <w:tab w:val="num" w:pos="1814"/>
          <w:tab w:val="num" w:pos="2381"/>
          <w:tab w:val="num" w:pos="2948"/>
          <w:tab w:val="num" w:pos="3515"/>
        </w:tabs>
        <w:ind w:left="1871" w:hanging="360"/>
      </w:pPr>
      <w:rPr>
        <w:caps w:val="0"/>
        <w:smallCaps w:val="0"/>
        <w:strike w:val="0"/>
        <w:dstrike w:val="0"/>
        <w:color w:val="000000"/>
        <w:spacing w:val="0"/>
        <w:w w:val="100"/>
        <w:kern w:val="0"/>
      </w:rPr>
    </w:lvl>
    <w:lvl w:ilvl="1" w:tplc="8B92C6B6">
      <w:start w:val="1"/>
      <w:numFmt w:val="lowerLetter"/>
      <w:lvlText w:val="%2."/>
      <w:lvlJc w:val="left"/>
      <w:pPr>
        <w:ind w:left="1664" w:hanging="360"/>
      </w:pPr>
    </w:lvl>
    <w:lvl w:ilvl="2" w:tplc="A6606362">
      <w:start w:val="1"/>
      <w:numFmt w:val="lowerRoman"/>
      <w:lvlText w:val="%3."/>
      <w:lvlJc w:val="right"/>
      <w:pPr>
        <w:ind w:left="2384" w:hanging="180"/>
      </w:pPr>
    </w:lvl>
    <w:lvl w:ilvl="3" w:tplc="0E982F68">
      <w:start w:val="1"/>
      <w:numFmt w:val="decimal"/>
      <w:lvlText w:val="%4."/>
      <w:lvlJc w:val="left"/>
      <w:pPr>
        <w:ind w:left="3104" w:hanging="360"/>
      </w:pPr>
    </w:lvl>
    <w:lvl w:ilvl="4" w:tplc="0728C980">
      <w:start w:val="1"/>
      <w:numFmt w:val="lowerLetter"/>
      <w:lvlText w:val="%5."/>
      <w:lvlJc w:val="left"/>
      <w:pPr>
        <w:ind w:left="3824" w:hanging="360"/>
      </w:pPr>
    </w:lvl>
    <w:lvl w:ilvl="5" w:tplc="D3D8A82C">
      <w:start w:val="1"/>
      <w:numFmt w:val="lowerRoman"/>
      <w:lvlText w:val="%6."/>
      <w:lvlJc w:val="right"/>
      <w:pPr>
        <w:ind w:left="4544" w:hanging="180"/>
      </w:pPr>
    </w:lvl>
    <w:lvl w:ilvl="6" w:tplc="518E1C82">
      <w:start w:val="1"/>
      <w:numFmt w:val="decimal"/>
      <w:lvlText w:val="%7."/>
      <w:lvlJc w:val="left"/>
      <w:pPr>
        <w:ind w:left="5264" w:hanging="360"/>
      </w:pPr>
    </w:lvl>
    <w:lvl w:ilvl="7" w:tplc="1F767AAA">
      <w:start w:val="1"/>
      <w:numFmt w:val="lowerLetter"/>
      <w:lvlText w:val="%8."/>
      <w:lvlJc w:val="left"/>
      <w:pPr>
        <w:ind w:left="5984" w:hanging="360"/>
      </w:pPr>
    </w:lvl>
    <w:lvl w:ilvl="8" w:tplc="4AE810DE">
      <w:start w:val="1"/>
      <w:numFmt w:val="lowerRoman"/>
      <w:lvlText w:val="%9."/>
      <w:lvlJc w:val="right"/>
      <w:pPr>
        <w:ind w:left="6704" w:hanging="180"/>
      </w:pPr>
    </w:lvl>
  </w:abstractNum>
  <w:abstractNum w:abstractNumId="12" w15:restartNumberingAfterBreak="0">
    <w:nsid w:val="24FF7BCD"/>
    <w:multiLevelType w:val="hybridMultilevel"/>
    <w:tmpl w:val="7D6E8804"/>
    <w:lvl w:ilvl="0" w:tplc="DAC442D2">
      <w:start w:val="1"/>
      <w:numFmt w:val="decimal"/>
      <w:lvlText w:val="%1."/>
      <w:lvlJc w:val="left"/>
      <w:pPr>
        <w:ind w:left="720" w:hanging="360"/>
      </w:pPr>
    </w:lvl>
    <w:lvl w:ilvl="1" w:tplc="00000001" w:tentative="1">
      <w:start w:val="1"/>
      <w:numFmt w:val="lowerLetter"/>
      <w:lvlText w:val="%2."/>
      <w:lvlJc w:val="left"/>
      <w:pPr>
        <w:ind w:left="1440" w:hanging="360"/>
      </w:pPr>
    </w:lvl>
    <w:lvl w:ilvl="2" w:tplc="00000002" w:tentative="1">
      <w:start w:val="1"/>
      <w:numFmt w:val="lowerRoman"/>
      <w:lvlText w:val="%3."/>
      <w:lvlJc w:val="right"/>
      <w:pPr>
        <w:ind w:left="2160" w:hanging="180"/>
      </w:pPr>
    </w:lvl>
    <w:lvl w:ilvl="3" w:tplc="00000003" w:tentative="1">
      <w:start w:val="1"/>
      <w:numFmt w:val="decimal"/>
      <w:lvlText w:val="%4."/>
      <w:lvlJc w:val="left"/>
      <w:pPr>
        <w:ind w:left="2880" w:hanging="360"/>
      </w:pPr>
    </w:lvl>
    <w:lvl w:ilvl="4" w:tplc="00000004" w:tentative="1">
      <w:start w:val="1"/>
      <w:numFmt w:val="lowerLetter"/>
      <w:lvlText w:val="%5."/>
      <w:lvlJc w:val="left"/>
      <w:pPr>
        <w:ind w:left="3600" w:hanging="360"/>
      </w:pPr>
    </w:lvl>
    <w:lvl w:ilvl="5" w:tplc="00000005" w:tentative="1">
      <w:start w:val="1"/>
      <w:numFmt w:val="lowerRoman"/>
      <w:lvlText w:val="%6."/>
      <w:lvlJc w:val="right"/>
      <w:pPr>
        <w:ind w:left="4320" w:hanging="180"/>
      </w:pPr>
    </w:lvl>
    <w:lvl w:ilvl="6" w:tplc="00000006" w:tentative="1">
      <w:start w:val="1"/>
      <w:numFmt w:val="decimal"/>
      <w:lvlText w:val="%7."/>
      <w:lvlJc w:val="left"/>
      <w:pPr>
        <w:ind w:left="5040" w:hanging="360"/>
      </w:pPr>
    </w:lvl>
    <w:lvl w:ilvl="7" w:tplc="00000007" w:tentative="1">
      <w:start w:val="1"/>
      <w:numFmt w:val="lowerLetter"/>
      <w:lvlText w:val="%8."/>
      <w:lvlJc w:val="left"/>
      <w:pPr>
        <w:ind w:left="5760" w:hanging="360"/>
      </w:pPr>
    </w:lvl>
    <w:lvl w:ilvl="8" w:tplc="00000008" w:tentative="1">
      <w:start w:val="1"/>
      <w:numFmt w:val="lowerRoman"/>
      <w:lvlText w:val="%9."/>
      <w:lvlJc w:val="right"/>
      <w:pPr>
        <w:ind w:left="6480" w:hanging="180"/>
      </w:pPr>
    </w:lvl>
  </w:abstractNum>
  <w:abstractNum w:abstractNumId="13" w15:restartNumberingAfterBreak="0">
    <w:nsid w:val="2CFB5CBA"/>
    <w:multiLevelType w:val="hybridMultilevel"/>
    <w:tmpl w:val="1464ADA6"/>
    <w:lvl w:ilvl="0" w:tplc="0409000F">
      <w:start w:val="1"/>
      <w:numFmt w:val="bullet"/>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35571603"/>
    <w:multiLevelType w:val="singleLevel"/>
    <w:tmpl w:val="C9CACEF8"/>
    <w:lvl w:ilvl="0">
      <w:start w:val="6"/>
      <w:numFmt w:val="upperLetter"/>
      <w:pStyle w:val="Heading9"/>
      <w:lvlText w:val="%1."/>
      <w:lvlJc w:val="left"/>
      <w:pPr>
        <w:tabs>
          <w:tab w:val="num" w:pos="360"/>
        </w:tabs>
        <w:ind w:left="360" w:hanging="360"/>
      </w:pPr>
      <w:rPr>
        <w:rFonts w:hint="default"/>
      </w:rPr>
    </w:lvl>
  </w:abstractNum>
  <w:abstractNum w:abstractNumId="15" w15:restartNumberingAfterBreak="0">
    <w:nsid w:val="39291CC6"/>
    <w:multiLevelType w:val="hybridMultilevel"/>
    <w:tmpl w:val="CF3606D2"/>
    <w:lvl w:ilvl="0" w:tplc="0D389D6E">
      <w:start w:val="1"/>
      <w:numFmt w:val="decimal"/>
      <w:lvlText w:val="%1."/>
      <w:lvlJc w:val="left"/>
      <w:pPr>
        <w:ind w:left="2591" w:hanging="360"/>
      </w:pPr>
      <w:rPr>
        <w:rFonts w:hint="default"/>
        <w:i w:val="0"/>
      </w:rPr>
    </w:lvl>
    <w:lvl w:ilvl="1" w:tplc="29DE9E9E">
      <w:start w:val="1"/>
      <w:numFmt w:val="lowerLetter"/>
      <w:lvlText w:val="%2."/>
      <w:lvlJc w:val="left"/>
      <w:pPr>
        <w:ind w:left="1440" w:hanging="360"/>
      </w:pPr>
    </w:lvl>
    <w:lvl w:ilvl="2" w:tplc="B570F76E">
      <w:start w:val="1"/>
      <w:numFmt w:val="lowerRoman"/>
      <w:lvlText w:val="%3."/>
      <w:lvlJc w:val="right"/>
      <w:pPr>
        <w:ind w:left="2160" w:hanging="180"/>
      </w:pPr>
    </w:lvl>
    <w:lvl w:ilvl="3" w:tplc="F410AC40">
      <w:start w:val="1"/>
      <w:numFmt w:val="decimal"/>
      <w:lvlText w:val="%4."/>
      <w:lvlJc w:val="left"/>
      <w:pPr>
        <w:ind w:left="2880" w:hanging="360"/>
      </w:pPr>
    </w:lvl>
    <w:lvl w:ilvl="4" w:tplc="BAA629DA">
      <w:start w:val="1"/>
      <w:numFmt w:val="lowerLetter"/>
      <w:lvlText w:val="%5."/>
      <w:lvlJc w:val="left"/>
      <w:pPr>
        <w:ind w:left="3600" w:hanging="360"/>
      </w:pPr>
    </w:lvl>
    <w:lvl w:ilvl="5" w:tplc="04F69F62">
      <w:start w:val="1"/>
      <w:numFmt w:val="lowerRoman"/>
      <w:lvlText w:val="%6."/>
      <w:lvlJc w:val="right"/>
      <w:pPr>
        <w:ind w:left="4320" w:hanging="180"/>
      </w:pPr>
    </w:lvl>
    <w:lvl w:ilvl="6" w:tplc="FE580F02">
      <w:start w:val="1"/>
      <w:numFmt w:val="decimal"/>
      <w:lvlText w:val="%7."/>
      <w:lvlJc w:val="left"/>
      <w:pPr>
        <w:ind w:left="5040" w:hanging="360"/>
      </w:pPr>
    </w:lvl>
    <w:lvl w:ilvl="7" w:tplc="FEC0C104">
      <w:start w:val="1"/>
      <w:numFmt w:val="lowerLetter"/>
      <w:lvlText w:val="%8."/>
      <w:lvlJc w:val="left"/>
      <w:pPr>
        <w:ind w:left="5760" w:hanging="360"/>
      </w:pPr>
    </w:lvl>
    <w:lvl w:ilvl="8" w:tplc="592664BC">
      <w:start w:val="1"/>
      <w:numFmt w:val="lowerRoman"/>
      <w:lvlText w:val="%9."/>
      <w:lvlJc w:val="right"/>
      <w:pPr>
        <w:ind w:left="6480" w:hanging="180"/>
      </w:pPr>
    </w:lvl>
  </w:abstractNum>
  <w:abstractNum w:abstractNumId="16" w15:restartNumberingAfterBreak="0">
    <w:nsid w:val="395F2A72"/>
    <w:multiLevelType w:val="hybridMultilevel"/>
    <w:tmpl w:val="3EDE1BA2"/>
    <w:lvl w:ilvl="0" w:tplc="3BA80EB6">
      <w:start w:val="1"/>
      <w:numFmt w:val="bullet"/>
      <w:lvlText w:val=""/>
      <w:lvlJc w:val="left"/>
      <w:pPr>
        <w:ind w:left="360" w:hanging="360"/>
      </w:pPr>
      <w:rPr>
        <w:rFonts w:ascii="Wingdings" w:hAnsi="Wingdings"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17" w15:restartNumberingAfterBreak="0">
    <w:nsid w:val="3BCC33E1"/>
    <w:multiLevelType w:val="hybridMultilevel"/>
    <w:tmpl w:val="1BB2BD6E"/>
    <w:lvl w:ilvl="0" w:tplc="04090005">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18" w15:restartNumberingAfterBreak="0">
    <w:nsid w:val="3C251FC0"/>
    <w:multiLevelType w:val="hybridMultilevel"/>
    <w:tmpl w:val="F5AC5400"/>
    <w:lvl w:ilvl="0" w:tplc="08090001">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095353"/>
    <w:multiLevelType w:val="hybridMultilevel"/>
    <w:tmpl w:val="C722DC6A"/>
    <w:lvl w:ilvl="0" w:tplc="172423E8">
      <w:start w:val="1"/>
      <w:numFmt w:val="decimal"/>
      <w:lvlText w:val="%1."/>
      <w:lvlJc w:val="left"/>
      <w:pPr>
        <w:ind w:left="1815" w:hanging="570"/>
      </w:pPr>
      <w:rPr>
        <w:rFonts w:hint="default"/>
      </w:rPr>
    </w:lvl>
    <w:lvl w:ilvl="1" w:tplc="08090019" w:tentative="1">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abstractNum w:abstractNumId="20" w15:restartNumberingAfterBreak="0">
    <w:nsid w:val="41CF66DC"/>
    <w:multiLevelType w:val="hybridMultilevel"/>
    <w:tmpl w:val="E9748CDA"/>
    <w:lvl w:ilvl="0" w:tplc="D76272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2EE5F4F"/>
    <w:multiLevelType w:val="hybridMultilevel"/>
    <w:tmpl w:val="39A4AB6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D25BFB"/>
    <w:multiLevelType w:val="hybridMultilevel"/>
    <w:tmpl w:val="B1A0D37A"/>
    <w:lvl w:ilvl="0" w:tplc="04090005">
      <w:start w:val="1"/>
      <w:numFmt w:val="decimal"/>
      <w:lvlText w:val="%1."/>
      <w:lvlJc w:val="left"/>
      <w:pPr>
        <w:ind w:left="720" w:hanging="360"/>
      </w:p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start w:val="1"/>
      <w:numFmt w:val="lowerRoman"/>
      <w:lvlText w:val="%6."/>
      <w:lvlJc w:val="right"/>
      <w:pPr>
        <w:ind w:left="4320" w:hanging="180"/>
      </w:pPr>
    </w:lvl>
    <w:lvl w:ilvl="6" w:tplc="08090001">
      <w:start w:val="1"/>
      <w:numFmt w:val="decimal"/>
      <w:lvlText w:val="%7."/>
      <w:lvlJc w:val="left"/>
      <w:pPr>
        <w:ind w:left="5040" w:hanging="360"/>
      </w:pPr>
    </w:lvl>
    <w:lvl w:ilvl="7" w:tplc="08090003">
      <w:start w:val="1"/>
      <w:numFmt w:val="lowerLetter"/>
      <w:lvlText w:val="%8."/>
      <w:lvlJc w:val="left"/>
      <w:pPr>
        <w:ind w:left="5760" w:hanging="360"/>
      </w:pPr>
    </w:lvl>
    <w:lvl w:ilvl="8" w:tplc="08090005">
      <w:start w:val="1"/>
      <w:numFmt w:val="lowerRoman"/>
      <w:lvlText w:val="%9."/>
      <w:lvlJc w:val="right"/>
      <w:pPr>
        <w:ind w:left="6480" w:hanging="180"/>
      </w:pPr>
    </w:lvl>
  </w:abstractNum>
  <w:abstractNum w:abstractNumId="23" w15:restartNumberingAfterBreak="0">
    <w:nsid w:val="4CB62FDF"/>
    <w:multiLevelType w:val="hybridMultilevel"/>
    <w:tmpl w:val="1B922A92"/>
    <w:lvl w:ilvl="0" w:tplc="993890D8">
      <w:start w:val="1"/>
      <w:numFmt w:val="bullet"/>
      <w:lvlText w:val=""/>
      <w:lvlJc w:val="left"/>
      <w:pPr>
        <w:ind w:left="360" w:hanging="360"/>
      </w:pPr>
      <w:rPr>
        <w:rFonts w:ascii="Wingdings" w:hAnsi="Wingdings" w:hint="default"/>
      </w:rPr>
    </w:lvl>
    <w:lvl w:ilvl="1" w:tplc="00000001" w:tentative="1">
      <w:start w:val="1"/>
      <w:numFmt w:val="bullet"/>
      <w:lvlText w:val="o"/>
      <w:lvlJc w:val="left"/>
      <w:pPr>
        <w:ind w:left="1080" w:hanging="360"/>
      </w:pPr>
      <w:rPr>
        <w:rFonts w:ascii="Courier New" w:hAnsi="Courier New" w:cs="Courier New" w:hint="default"/>
      </w:rPr>
    </w:lvl>
    <w:lvl w:ilvl="2" w:tplc="00000002" w:tentative="1">
      <w:start w:val="1"/>
      <w:numFmt w:val="bullet"/>
      <w:lvlText w:val=""/>
      <w:lvlJc w:val="left"/>
      <w:pPr>
        <w:ind w:left="1800" w:hanging="360"/>
      </w:pPr>
      <w:rPr>
        <w:rFonts w:ascii="Wingdings" w:hAnsi="Wingdings" w:hint="default"/>
      </w:rPr>
    </w:lvl>
    <w:lvl w:ilvl="3" w:tplc="00000003" w:tentative="1">
      <w:start w:val="1"/>
      <w:numFmt w:val="bullet"/>
      <w:lvlText w:val=""/>
      <w:lvlJc w:val="left"/>
      <w:pPr>
        <w:ind w:left="2520" w:hanging="360"/>
      </w:pPr>
      <w:rPr>
        <w:rFonts w:ascii="Symbol" w:hAnsi="Symbol" w:hint="default"/>
      </w:rPr>
    </w:lvl>
    <w:lvl w:ilvl="4" w:tplc="00000004" w:tentative="1">
      <w:start w:val="1"/>
      <w:numFmt w:val="bullet"/>
      <w:lvlText w:val="o"/>
      <w:lvlJc w:val="left"/>
      <w:pPr>
        <w:ind w:left="3240" w:hanging="360"/>
      </w:pPr>
      <w:rPr>
        <w:rFonts w:ascii="Courier New" w:hAnsi="Courier New" w:cs="Courier New" w:hint="default"/>
      </w:rPr>
    </w:lvl>
    <w:lvl w:ilvl="5" w:tplc="00000005" w:tentative="1">
      <w:start w:val="1"/>
      <w:numFmt w:val="bullet"/>
      <w:lvlText w:val=""/>
      <w:lvlJc w:val="left"/>
      <w:pPr>
        <w:ind w:left="3960" w:hanging="360"/>
      </w:pPr>
      <w:rPr>
        <w:rFonts w:ascii="Wingdings" w:hAnsi="Wingdings" w:hint="default"/>
      </w:rPr>
    </w:lvl>
    <w:lvl w:ilvl="6" w:tplc="00000006" w:tentative="1">
      <w:start w:val="1"/>
      <w:numFmt w:val="bullet"/>
      <w:lvlText w:val=""/>
      <w:lvlJc w:val="left"/>
      <w:pPr>
        <w:ind w:left="4680" w:hanging="360"/>
      </w:pPr>
      <w:rPr>
        <w:rFonts w:ascii="Symbol" w:hAnsi="Symbol" w:hint="default"/>
      </w:rPr>
    </w:lvl>
    <w:lvl w:ilvl="7" w:tplc="00000007" w:tentative="1">
      <w:start w:val="1"/>
      <w:numFmt w:val="bullet"/>
      <w:lvlText w:val="o"/>
      <w:lvlJc w:val="left"/>
      <w:pPr>
        <w:ind w:left="5400" w:hanging="360"/>
      </w:pPr>
      <w:rPr>
        <w:rFonts w:ascii="Courier New" w:hAnsi="Courier New" w:cs="Courier New" w:hint="default"/>
      </w:rPr>
    </w:lvl>
    <w:lvl w:ilvl="8" w:tplc="00000008" w:tentative="1">
      <w:start w:val="1"/>
      <w:numFmt w:val="bullet"/>
      <w:lvlText w:val=""/>
      <w:lvlJc w:val="left"/>
      <w:pPr>
        <w:ind w:left="6120" w:hanging="360"/>
      </w:pPr>
      <w:rPr>
        <w:rFonts w:ascii="Wingdings" w:hAnsi="Wingdings" w:hint="default"/>
      </w:rPr>
    </w:lvl>
  </w:abstractNum>
  <w:abstractNum w:abstractNumId="24" w15:restartNumberingAfterBreak="0">
    <w:nsid w:val="52413E0B"/>
    <w:multiLevelType w:val="hybridMultilevel"/>
    <w:tmpl w:val="04D4A5DE"/>
    <w:lvl w:ilvl="0" w:tplc="04090005">
      <w:start w:val="1"/>
      <w:numFmt w:val="decimal"/>
      <w:lvlText w:val="%1."/>
      <w:lvlJc w:val="left"/>
      <w:pPr>
        <w:ind w:left="2591" w:hanging="360"/>
      </w:pPr>
      <w:rPr>
        <w:b w:val="0"/>
      </w:rPr>
    </w:lvl>
    <w:lvl w:ilvl="1" w:tplc="08090003">
      <w:start w:val="1"/>
      <w:numFmt w:val="lowerRoman"/>
      <w:lvlText w:val="(%2)"/>
      <w:lvlJc w:val="left"/>
      <w:pPr>
        <w:ind w:left="3671" w:hanging="720"/>
      </w:pPr>
      <w:rPr>
        <w:rFonts w:hint="default"/>
      </w:rPr>
    </w:lvl>
    <w:lvl w:ilvl="2" w:tplc="08090005" w:tentative="1">
      <w:start w:val="1"/>
      <w:numFmt w:val="lowerRoman"/>
      <w:lvlText w:val="%3."/>
      <w:lvlJc w:val="right"/>
      <w:pPr>
        <w:ind w:left="4031" w:hanging="180"/>
      </w:pPr>
    </w:lvl>
    <w:lvl w:ilvl="3" w:tplc="08090001" w:tentative="1">
      <w:start w:val="1"/>
      <w:numFmt w:val="decimal"/>
      <w:lvlText w:val="%4."/>
      <w:lvlJc w:val="left"/>
      <w:pPr>
        <w:ind w:left="4751" w:hanging="360"/>
      </w:pPr>
    </w:lvl>
    <w:lvl w:ilvl="4" w:tplc="08090003" w:tentative="1">
      <w:start w:val="1"/>
      <w:numFmt w:val="lowerLetter"/>
      <w:lvlText w:val="%5."/>
      <w:lvlJc w:val="left"/>
      <w:pPr>
        <w:ind w:left="5471" w:hanging="360"/>
      </w:pPr>
    </w:lvl>
    <w:lvl w:ilvl="5" w:tplc="08090005" w:tentative="1">
      <w:start w:val="1"/>
      <w:numFmt w:val="lowerRoman"/>
      <w:lvlText w:val="%6."/>
      <w:lvlJc w:val="right"/>
      <w:pPr>
        <w:ind w:left="6191" w:hanging="180"/>
      </w:pPr>
    </w:lvl>
    <w:lvl w:ilvl="6" w:tplc="08090001" w:tentative="1">
      <w:start w:val="1"/>
      <w:numFmt w:val="decimal"/>
      <w:lvlText w:val="%7."/>
      <w:lvlJc w:val="left"/>
      <w:pPr>
        <w:ind w:left="6911" w:hanging="360"/>
      </w:pPr>
    </w:lvl>
    <w:lvl w:ilvl="7" w:tplc="08090003" w:tentative="1">
      <w:start w:val="1"/>
      <w:numFmt w:val="lowerLetter"/>
      <w:lvlText w:val="%8."/>
      <w:lvlJc w:val="left"/>
      <w:pPr>
        <w:ind w:left="7631" w:hanging="360"/>
      </w:pPr>
    </w:lvl>
    <w:lvl w:ilvl="8" w:tplc="08090005" w:tentative="1">
      <w:start w:val="1"/>
      <w:numFmt w:val="lowerRoman"/>
      <w:lvlText w:val="%9."/>
      <w:lvlJc w:val="right"/>
      <w:pPr>
        <w:ind w:left="8351" w:hanging="180"/>
      </w:pPr>
    </w:lvl>
  </w:abstractNum>
  <w:abstractNum w:abstractNumId="25" w15:restartNumberingAfterBreak="0">
    <w:nsid w:val="52A66A9D"/>
    <w:multiLevelType w:val="multilevel"/>
    <w:tmpl w:val="F4ACF36E"/>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6" w15:restartNumberingAfterBreak="0">
    <w:nsid w:val="58062A34"/>
    <w:multiLevelType w:val="hybridMultilevel"/>
    <w:tmpl w:val="107EEDB8"/>
    <w:lvl w:ilvl="0" w:tplc="364EAF86">
      <w:start w:val="1"/>
      <w:numFmt w:val="decimal"/>
      <w:lvlText w:val="%1."/>
      <w:lvlJc w:val="left"/>
      <w:pPr>
        <w:ind w:left="2591" w:hanging="360"/>
      </w:pPr>
      <w:rPr>
        <w:i w:val="0"/>
      </w:rPr>
    </w:lvl>
    <w:lvl w:ilvl="1" w:tplc="2B908FB0">
      <w:start w:val="1"/>
      <w:numFmt w:val="lowerLetter"/>
      <w:lvlText w:val="%2."/>
      <w:lvlJc w:val="left"/>
      <w:pPr>
        <w:ind w:left="3311" w:hanging="360"/>
      </w:pPr>
    </w:lvl>
    <w:lvl w:ilvl="2" w:tplc="CB94A66C">
      <w:start w:val="1"/>
      <w:numFmt w:val="lowerRoman"/>
      <w:lvlText w:val="%3."/>
      <w:lvlJc w:val="right"/>
      <w:pPr>
        <w:ind w:left="4031" w:hanging="180"/>
      </w:pPr>
    </w:lvl>
    <w:lvl w:ilvl="3" w:tplc="116A6900">
      <w:start w:val="1"/>
      <w:numFmt w:val="decimal"/>
      <w:lvlText w:val="%4."/>
      <w:lvlJc w:val="left"/>
      <w:pPr>
        <w:ind w:left="4751" w:hanging="360"/>
      </w:pPr>
    </w:lvl>
    <w:lvl w:ilvl="4" w:tplc="A8484AD6">
      <w:start w:val="1"/>
      <w:numFmt w:val="lowerLetter"/>
      <w:lvlText w:val="%5."/>
      <w:lvlJc w:val="left"/>
      <w:pPr>
        <w:ind w:left="5471" w:hanging="360"/>
      </w:pPr>
    </w:lvl>
    <w:lvl w:ilvl="5" w:tplc="472E0DC4">
      <w:start w:val="1"/>
      <w:numFmt w:val="lowerRoman"/>
      <w:lvlText w:val="%6."/>
      <w:lvlJc w:val="right"/>
      <w:pPr>
        <w:ind w:left="6191" w:hanging="180"/>
      </w:pPr>
    </w:lvl>
    <w:lvl w:ilvl="6" w:tplc="860CF31C">
      <w:start w:val="1"/>
      <w:numFmt w:val="decimal"/>
      <w:lvlText w:val="%7."/>
      <w:lvlJc w:val="left"/>
      <w:pPr>
        <w:ind w:left="6911" w:hanging="360"/>
      </w:pPr>
    </w:lvl>
    <w:lvl w:ilvl="7" w:tplc="FCE6A518">
      <w:start w:val="1"/>
      <w:numFmt w:val="lowerLetter"/>
      <w:lvlText w:val="%8."/>
      <w:lvlJc w:val="left"/>
      <w:pPr>
        <w:ind w:left="7631" w:hanging="360"/>
      </w:pPr>
    </w:lvl>
    <w:lvl w:ilvl="8" w:tplc="260297EC">
      <w:start w:val="1"/>
      <w:numFmt w:val="lowerRoman"/>
      <w:lvlText w:val="%9."/>
      <w:lvlJc w:val="right"/>
      <w:pPr>
        <w:ind w:left="8351" w:hanging="180"/>
      </w:pPr>
    </w:lvl>
  </w:abstractNum>
  <w:abstractNum w:abstractNumId="27" w15:restartNumberingAfterBreak="0">
    <w:nsid w:val="5F297111"/>
    <w:multiLevelType w:val="hybridMultilevel"/>
    <w:tmpl w:val="E572ED9E"/>
    <w:lvl w:ilvl="0" w:tplc="51B886CC">
      <w:start w:val="1"/>
      <w:numFmt w:val="lowerLetter"/>
      <w:lvlText w:val="(%1)"/>
      <w:lvlJc w:val="left"/>
      <w:pPr>
        <w:ind w:left="720" w:hanging="360"/>
      </w:pPr>
      <w:rPr>
        <w:rFonts w:hint="default"/>
      </w:rPr>
    </w:lvl>
    <w:lvl w:ilvl="1" w:tplc="00000001" w:tentative="1">
      <w:start w:val="1"/>
      <w:numFmt w:val="lowerLetter"/>
      <w:lvlText w:val="%2."/>
      <w:lvlJc w:val="left"/>
      <w:pPr>
        <w:ind w:left="1440" w:hanging="360"/>
      </w:pPr>
    </w:lvl>
    <w:lvl w:ilvl="2" w:tplc="00000002" w:tentative="1">
      <w:start w:val="1"/>
      <w:numFmt w:val="lowerRoman"/>
      <w:lvlText w:val="%3."/>
      <w:lvlJc w:val="right"/>
      <w:pPr>
        <w:ind w:left="2160" w:hanging="180"/>
      </w:pPr>
    </w:lvl>
    <w:lvl w:ilvl="3" w:tplc="00000003" w:tentative="1">
      <w:start w:val="1"/>
      <w:numFmt w:val="decimal"/>
      <w:lvlText w:val="%4."/>
      <w:lvlJc w:val="left"/>
      <w:pPr>
        <w:ind w:left="2880" w:hanging="360"/>
      </w:pPr>
    </w:lvl>
    <w:lvl w:ilvl="4" w:tplc="00000004" w:tentative="1">
      <w:start w:val="1"/>
      <w:numFmt w:val="lowerLetter"/>
      <w:lvlText w:val="%5."/>
      <w:lvlJc w:val="left"/>
      <w:pPr>
        <w:ind w:left="3600" w:hanging="360"/>
      </w:pPr>
    </w:lvl>
    <w:lvl w:ilvl="5" w:tplc="00000005" w:tentative="1">
      <w:start w:val="1"/>
      <w:numFmt w:val="lowerRoman"/>
      <w:lvlText w:val="%6."/>
      <w:lvlJc w:val="right"/>
      <w:pPr>
        <w:ind w:left="4320" w:hanging="180"/>
      </w:pPr>
    </w:lvl>
    <w:lvl w:ilvl="6" w:tplc="00000006" w:tentative="1">
      <w:start w:val="1"/>
      <w:numFmt w:val="decimal"/>
      <w:lvlText w:val="%7."/>
      <w:lvlJc w:val="left"/>
      <w:pPr>
        <w:ind w:left="5040" w:hanging="360"/>
      </w:pPr>
    </w:lvl>
    <w:lvl w:ilvl="7" w:tplc="00000007" w:tentative="1">
      <w:start w:val="1"/>
      <w:numFmt w:val="lowerLetter"/>
      <w:lvlText w:val="%8."/>
      <w:lvlJc w:val="left"/>
      <w:pPr>
        <w:ind w:left="5760" w:hanging="360"/>
      </w:pPr>
    </w:lvl>
    <w:lvl w:ilvl="8" w:tplc="00000008" w:tentative="1">
      <w:start w:val="1"/>
      <w:numFmt w:val="lowerRoman"/>
      <w:lvlText w:val="%9."/>
      <w:lvlJc w:val="right"/>
      <w:pPr>
        <w:ind w:left="6480" w:hanging="180"/>
      </w:pPr>
    </w:lvl>
  </w:abstractNum>
  <w:abstractNum w:abstractNumId="28" w15:restartNumberingAfterBreak="0">
    <w:nsid w:val="65F35ECC"/>
    <w:multiLevelType w:val="hybridMultilevel"/>
    <w:tmpl w:val="C204B10C"/>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C80ADB92">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29" w15:restartNumberingAfterBreak="0">
    <w:nsid w:val="6F097094"/>
    <w:multiLevelType w:val="hybridMultilevel"/>
    <w:tmpl w:val="3FC6F656"/>
    <w:styleLink w:val="Importovanstyl10"/>
    <w:lvl w:ilvl="0" w:tplc="B492C14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FB42071"/>
    <w:multiLevelType w:val="hybridMultilevel"/>
    <w:tmpl w:val="8A346910"/>
    <w:lvl w:ilvl="0" w:tplc="FF40D860">
      <w:start w:val="1"/>
      <w:numFmt w:val="decimal"/>
      <w:lvlText w:val="%1."/>
      <w:lvlJc w:val="left"/>
      <w:pPr>
        <w:ind w:left="720" w:hanging="360"/>
      </w:pPr>
    </w:lvl>
    <w:lvl w:ilvl="1" w:tplc="5A746D5E">
      <w:start w:val="1"/>
      <w:numFmt w:val="lowerLetter"/>
      <w:lvlText w:val="%2."/>
      <w:lvlJc w:val="left"/>
      <w:pPr>
        <w:ind w:left="1440" w:hanging="360"/>
      </w:pPr>
    </w:lvl>
    <w:lvl w:ilvl="2" w:tplc="2576837E">
      <w:start w:val="1"/>
      <w:numFmt w:val="lowerRoman"/>
      <w:lvlText w:val="%3."/>
      <w:lvlJc w:val="right"/>
      <w:pPr>
        <w:ind w:left="2160" w:hanging="180"/>
      </w:pPr>
    </w:lvl>
    <w:lvl w:ilvl="3" w:tplc="E90AB53A">
      <w:start w:val="1"/>
      <w:numFmt w:val="decimal"/>
      <w:lvlText w:val="%4."/>
      <w:lvlJc w:val="left"/>
      <w:pPr>
        <w:ind w:left="2880" w:hanging="360"/>
      </w:pPr>
    </w:lvl>
    <w:lvl w:ilvl="4" w:tplc="14E0556E">
      <w:start w:val="1"/>
      <w:numFmt w:val="lowerLetter"/>
      <w:lvlText w:val="%5."/>
      <w:lvlJc w:val="left"/>
      <w:pPr>
        <w:ind w:left="3600" w:hanging="360"/>
      </w:pPr>
    </w:lvl>
    <w:lvl w:ilvl="5" w:tplc="DBF62E92">
      <w:start w:val="1"/>
      <w:numFmt w:val="lowerRoman"/>
      <w:lvlText w:val="%6."/>
      <w:lvlJc w:val="right"/>
      <w:pPr>
        <w:ind w:left="4320" w:hanging="180"/>
      </w:pPr>
    </w:lvl>
    <w:lvl w:ilvl="6" w:tplc="EF92588E">
      <w:start w:val="1"/>
      <w:numFmt w:val="decimal"/>
      <w:lvlText w:val="%7."/>
      <w:lvlJc w:val="left"/>
      <w:pPr>
        <w:ind w:left="5040" w:hanging="360"/>
      </w:pPr>
    </w:lvl>
    <w:lvl w:ilvl="7" w:tplc="A8E62FFC">
      <w:start w:val="1"/>
      <w:numFmt w:val="lowerLetter"/>
      <w:lvlText w:val="%8."/>
      <w:lvlJc w:val="left"/>
      <w:pPr>
        <w:ind w:left="5760" w:hanging="360"/>
      </w:pPr>
    </w:lvl>
    <w:lvl w:ilvl="8" w:tplc="30127024">
      <w:start w:val="1"/>
      <w:numFmt w:val="lowerRoman"/>
      <w:lvlText w:val="%9."/>
      <w:lvlJc w:val="right"/>
      <w:pPr>
        <w:ind w:left="6480" w:hanging="180"/>
      </w:pPr>
    </w:lvl>
  </w:abstractNum>
  <w:abstractNum w:abstractNumId="31" w15:restartNumberingAfterBreak="0">
    <w:nsid w:val="74DB4FF4"/>
    <w:multiLevelType w:val="hybridMultilevel"/>
    <w:tmpl w:val="27FC333A"/>
    <w:lvl w:ilvl="0" w:tplc="DED069C4">
      <w:start w:val="1"/>
      <w:numFmt w:val="bullet"/>
      <w:lvlText w:val=""/>
      <w:lvlJc w:val="left"/>
      <w:pPr>
        <w:ind w:left="360" w:hanging="360"/>
      </w:pPr>
      <w:rPr>
        <w:rFonts w:ascii="Wingdings" w:hAnsi="Wingdings" w:hint="default"/>
      </w:rPr>
    </w:lvl>
    <w:lvl w:ilvl="1" w:tplc="EFECE054" w:tentative="1">
      <w:start w:val="1"/>
      <w:numFmt w:val="bullet"/>
      <w:lvlText w:val="o"/>
      <w:lvlJc w:val="left"/>
      <w:pPr>
        <w:ind w:left="1080" w:hanging="360"/>
      </w:pPr>
      <w:rPr>
        <w:rFonts w:ascii="Courier New" w:hAnsi="Courier New" w:cs="Courier New" w:hint="default"/>
      </w:rPr>
    </w:lvl>
    <w:lvl w:ilvl="2" w:tplc="960493B0" w:tentative="1">
      <w:start w:val="1"/>
      <w:numFmt w:val="bullet"/>
      <w:lvlText w:val=""/>
      <w:lvlJc w:val="left"/>
      <w:pPr>
        <w:ind w:left="1800" w:hanging="360"/>
      </w:pPr>
      <w:rPr>
        <w:rFonts w:ascii="Wingdings" w:hAnsi="Wingdings" w:hint="default"/>
      </w:rPr>
    </w:lvl>
    <w:lvl w:ilvl="3" w:tplc="53EE261C" w:tentative="1">
      <w:start w:val="1"/>
      <w:numFmt w:val="bullet"/>
      <w:lvlText w:val=""/>
      <w:lvlJc w:val="left"/>
      <w:pPr>
        <w:ind w:left="2520" w:hanging="360"/>
      </w:pPr>
      <w:rPr>
        <w:rFonts w:ascii="Symbol" w:hAnsi="Symbol" w:hint="default"/>
      </w:rPr>
    </w:lvl>
    <w:lvl w:ilvl="4" w:tplc="8558FF5C" w:tentative="1">
      <w:start w:val="1"/>
      <w:numFmt w:val="bullet"/>
      <w:lvlText w:val="o"/>
      <w:lvlJc w:val="left"/>
      <w:pPr>
        <w:ind w:left="3240" w:hanging="360"/>
      </w:pPr>
      <w:rPr>
        <w:rFonts w:ascii="Courier New" w:hAnsi="Courier New" w:cs="Courier New" w:hint="default"/>
      </w:rPr>
    </w:lvl>
    <w:lvl w:ilvl="5" w:tplc="1A6E5FF6" w:tentative="1">
      <w:start w:val="1"/>
      <w:numFmt w:val="bullet"/>
      <w:lvlText w:val=""/>
      <w:lvlJc w:val="left"/>
      <w:pPr>
        <w:ind w:left="3960" w:hanging="360"/>
      </w:pPr>
      <w:rPr>
        <w:rFonts w:ascii="Wingdings" w:hAnsi="Wingdings" w:hint="default"/>
      </w:rPr>
    </w:lvl>
    <w:lvl w:ilvl="6" w:tplc="D4FAFDAC" w:tentative="1">
      <w:start w:val="1"/>
      <w:numFmt w:val="bullet"/>
      <w:lvlText w:val=""/>
      <w:lvlJc w:val="left"/>
      <w:pPr>
        <w:ind w:left="4680" w:hanging="360"/>
      </w:pPr>
      <w:rPr>
        <w:rFonts w:ascii="Symbol" w:hAnsi="Symbol" w:hint="default"/>
      </w:rPr>
    </w:lvl>
    <w:lvl w:ilvl="7" w:tplc="716A7556" w:tentative="1">
      <w:start w:val="1"/>
      <w:numFmt w:val="bullet"/>
      <w:lvlText w:val="o"/>
      <w:lvlJc w:val="left"/>
      <w:pPr>
        <w:ind w:left="5400" w:hanging="360"/>
      </w:pPr>
      <w:rPr>
        <w:rFonts w:ascii="Courier New" w:hAnsi="Courier New" w:cs="Courier New" w:hint="default"/>
      </w:rPr>
    </w:lvl>
    <w:lvl w:ilvl="8" w:tplc="0064351E" w:tentative="1">
      <w:start w:val="1"/>
      <w:numFmt w:val="bullet"/>
      <w:lvlText w:val=""/>
      <w:lvlJc w:val="left"/>
      <w:pPr>
        <w:ind w:left="6120" w:hanging="360"/>
      </w:pPr>
      <w:rPr>
        <w:rFonts w:ascii="Wingdings" w:hAnsi="Wingdings" w:hint="default"/>
      </w:rPr>
    </w:lvl>
  </w:abstractNum>
  <w:abstractNum w:abstractNumId="32" w15:restartNumberingAfterBreak="0">
    <w:nsid w:val="77C16CB1"/>
    <w:multiLevelType w:val="multilevel"/>
    <w:tmpl w:val="067ABE8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Letter"/>
      <w:pStyle w:val="Subparagraphs"/>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3" w15:restartNumberingAfterBreak="0">
    <w:nsid w:val="7C6E5555"/>
    <w:multiLevelType w:val="hybridMultilevel"/>
    <w:tmpl w:val="B7665C2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610582"/>
    <w:multiLevelType w:val="hybridMultilevel"/>
    <w:tmpl w:val="F61A0720"/>
    <w:lvl w:ilvl="0" w:tplc="04090005">
      <w:start w:val="1"/>
      <w:numFmt w:val="decimal"/>
      <w:lvlText w:val="%1."/>
      <w:lvlJc w:val="left"/>
      <w:pPr>
        <w:ind w:left="720" w:hanging="360"/>
      </w:p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start w:val="1"/>
      <w:numFmt w:val="lowerRoman"/>
      <w:lvlText w:val="%6."/>
      <w:lvlJc w:val="right"/>
      <w:pPr>
        <w:ind w:left="4320" w:hanging="180"/>
      </w:pPr>
    </w:lvl>
    <w:lvl w:ilvl="6" w:tplc="08090001">
      <w:start w:val="1"/>
      <w:numFmt w:val="decimal"/>
      <w:lvlText w:val="%7."/>
      <w:lvlJc w:val="left"/>
      <w:pPr>
        <w:ind w:left="5040" w:hanging="360"/>
      </w:pPr>
    </w:lvl>
    <w:lvl w:ilvl="7" w:tplc="08090003">
      <w:start w:val="1"/>
      <w:numFmt w:val="lowerLetter"/>
      <w:lvlText w:val="%8."/>
      <w:lvlJc w:val="left"/>
      <w:pPr>
        <w:ind w:left="5760" w:hanging="360"/>
      </w:pPr>
    </w:lvl>
    <w:lvl w:ilvl="8" w:tplc="08090005">
      <w:start w:val="1"/>
      <w:numFmt w:val="lowerRoman"/>
      <w:lvlText w:val="%9."/>
      <w:lvlJc w:val="right"/>
      <w:pPr>
        <w:ind w:left="6480" w:hanging="180"/>
      </w:pPr>
    </w:lvl>
  </w:abstractNum>
  <w:num w:numId="1">
    <w:abstractNumId w:val="8"/>
  </w:num>
  <w:num w:numId="2">
    <w:abstractNumId w:val="14"/>
  </w:num>
  <w:num w:numId="3">
    <w:abstractNumId w:val="25"/>
  </w:num>
  <w:num w:numId="4">
    <w:abstractNumId w:val="7"/>
  </w:num>
  <w:num w:numId="5">
    <w:abstractNumId w:val="1"/>
  </w:num>
  <w:num w:numId="6">
    <w:abstractNumId w:val="32"/>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Letter"/>
        <w:pStyle w:val="Subparagraphs"/>
        <w:lvlText w:val="%3)"/>
        <w:lvlJc w:val="left"/>
        <w:pPr>
          <w:tabs>
            <w:tab w:val="num" w:pos="596"/>
          </w:tabs>
          <w:ind w:left="2410"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
    <w:abstractNumId w:val="29"/>
  </w:num>
  <w:num w:numId="8">
    <w:abstractNumId w:val="10"/>
  </w:num>
  <w:num w:numId="9">
    <w:abstractNumId w:val="7"/>
    <w:lvlOverride w:ilvl="0">
      <w:lvl w:ilvl="0">
        <w:start w:val="1"/>
        <w:numFmt w:val="decimal"/>
        <w:lvlText w:val="%1."/>
        <w:lvlJc w:val="left"/>
        <w:pPr>
          <w:tabs>
            <w:tab w:val="num" w:pos="567"/>
          </w:tabs>
          <w:ind w:left="1247" w:firstLine="0"/>
        </w:pPr>
        <w:rPr>
          <w:color w:val="auto"/>
        </w:rPr>
      </w:lvl>
    </w:lvlOverride>
  </w:num>
  <w:num w:numId="10">
    <w:abstractNumId w:val="24"/>
    <w:lvlOverride w:ilvl="0">
      <w:lvl w:ilvl="0" w:tplc="04090005">
        <w:start w:val="1"/>
        <w:numFmt w:val="decimal"/>
        <w:lvlText w:val="%1."/>
        <w:lvlJc w:val="left"/>
        <w:pPr>
          <w:ind w:left="2591" w:hanging="360"/>
        </w:pPr>
        <w:rPr>
          <w:b w:val="0"/>
        </w:rPr>
      </w:lvl>
    </w:lvlOverride>
  </w:num>
  <w:num w:numId="11">
    <w:abstractNumId w:val="5"/>
    <w:lvlOverride w:ilvl="1">
      <w:lvl w:ilvl="1" w:tplc="ECA88BCE">
        <w:start w:val="1"/>
        <w:numFmt w:val="lowerLetter"/>
        <w:lvlText w:val="%2)"/>
        <w:lvlJc w:val="left"/>
        <w:pPr>
          <w:ind w:left="3966" w:hanging="360"/>
        </w:pPr>
        <w:rPr>
          <w:rFonts w:hint="default"/>
          <w:i w:val="0"/>
        </w:rPr>
      </w:lvl>
    </w:lvlOverride>
  </w:num>
  <w:num w:numId="12">
    <w:abstractNumId w:val="15"/>
  </w:num>
  <w:num w:numId="13">
    <w:abstractNumId w:val="2"/>
  </w:num>
  <w:num w:numId="14">
    <w:abstractNumId w:val="25"/>
    <w:lvlOverride w:ilvl="0">
      <w:lvl w:ilvl="0">
        <w:start w:val="1"/>
        <w:numFmt w:val="decimal"/>
        <w:lvlText w:val="%1."/>
        <w:lvlJc w:val="left"/>
        <w:pPr>
          <w:tabs>
            <w:tab w:val="num" w:pos="1134"/>
          </w:tabs>
          <w:ind w:left="1247" w:firstLine="0"/>
        </w:pPr>
        <w:rPr>
          <w:rFonts w:hint="default"/>
          <w:sz w:val="20"/>
          <w:szCs w:val="20"/>
        </w:rPr>
      </w:lvl>
    </w:lvlOverride>
  </w:num>
  <w:num w:numId="15">
    <w:abstractNumId w:val="13"/>
    <w:lvlOverride w:ilvl="0">
      <w:lvl w:ilvl="0" w:tplc="0409000F">
        <w:start w:val="1"/>
        <w:numFmt w:val="bullet"/>
        <w:lvlText w:val="o"/>
        <w:lvlJc w:val="left"/>
        <w:pPr>
          <w:ind w:left="720" w:hanging="360"/>
        </w:pPr>
        <w:rPr>
          <w:rFonts w:ascii="Courier New" w:hAnsi="Courier New" w:cs="Courier New" w:hint="default"/>
        </w:rPr>
      </w:lvl>
    </w:lvlOverride>
  </w:num>
  <w:num w:numId="16">
    <w:abstractNumId w:val="31"/>
    <w:lvlOverride w:ilvl="0">
      <w:lvl w:ilvl="0" w:tplc="DED069C4">
        <w:start w:val="1"/>
        <w:numFmt w:val="bullet"/>
        <w:lvlText w:val=""/>
        <w:lvlJc w:val="left"/>
        <w:pPr>
          <w:ind w:left="360" w:hanging="360"/>
        </w:pPr>
        <w:rPr>
          <w:rFonts w:ascii="Wingdings" w:hAnsi="Wingdings" w:hint="default"/>
        </w:rPr>
      </w:lvl>
    </w:lvlOverride>
  </w:num>
  <w:num w:numId="17">
    <w:abstractNumId w:val="16"/>
    <w:lvlOverride w:ilvl="0">
      <w:lvl w:ilvl="0" w:tplc="3BA80EB6">
        <w:start w:val="1"/>
        <w:numFmt w:val="bullet"/>
        <w:lvlText w:val=""/>
        <w:lvlJc w:val="left"/>
        <w:pPr>
          <w:ind w:left="360" w:hanging="360"/>
        </w:pPr>
        <w:rPr>
          <w:rFonts w:ascii="Wingdings" w:hAnsi="Wingdings" w:hint="default"/>
        </w:rPr>
      </w:lvl>
    </w:lvlOverride>
  </w:num>
  <w:num w:numId="18">
    <w:abstractNumId w:val="23"/>
    <w:lvlOverride w:ilvl="0">
      <w:lvl w:ilvl="0" w:tplc="993890D8">
        <w:start w:val="1"/>
        <w:numFmt w:val="bullet"/>
        <w:lvlText w:val=""/>
        <w:lvlJc w:val="left"/>
        <w:pPr>
          <w:ind w:left="360" w:hanging="360"/>
        </w:pPr>
        <w:rPr>
          <w:rFonts w:ascii="Wingdings" w:hAnsi="Wingdings" w:hint="default"/>
        </w:rPr>
      </w:lvl>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8"/>
  </w:num>
  <w:num w:numId="22">
    <w:abstractNumId w:val="31"/>
  </w:num>
  <w:num w:numId="23">
    <w:abstractNumId w:val="12"/>
    <w:lvlOverride w:ilvl="0">
      <w:lvl w:ilvl="0" w:tplc="DAC442D2">
        <w:start w:val="1"/>
        <w:numFmt w:val="decimal"/>
        <w:lvlText w:val="%1."/>
        <w:lvlJc w:val="left"/>
        <w:pPr>
          <w:ind w:left="720" w:hanging="360"/>
        </w:pPr>
      </w:lvl>
    </w:lvlOverride>
  </w:num>
  <w:num w:numId="24">
    <w:abstractNumId w:val="27"/>
    <w:lvlOverride w:ilvl="0">
      <w:lvl w:ilvl="0" w:tplc="51B886CC">
        <w:start w:val="1"/>
        <w:numFmt w:val="lowerLetter"/>
        <w:lvlText w:val="%1)"/>
        <w:lvlJc w:val="left"/>
        <w:pPr>
          <w:ind w:left="720" w:hanging="360"/>
        </w:pPr>
        <w:rPr>
          <w:rFonts w:hint="default"/>
        </w:rPr>
      </w:lvl>
    </w:lvlOverride>
  </w:num>
  <w:num w:numId="25">
    <w:abstractNumId w:val="34"/>
    <w:lvlOverride w:ilvl="0">
      <w:lvl w:ilvl="0" w:tplc="04090005">
        <w:start w:val="1"/>
        <w:numFmt w:val="decimal"/>
        <w:lvlText w:val="%1."/>
        <w:lvlJc w:val="left"/>
        <w:pPr>
          <w:ind w:left="720" w:hanging="360"/>
        </w:pPr>
        <w:rPr>
          <w:b w:val="0"/>
          <w:bCs/>
          <w:color w:val="auto"/>
          <w:u w:val="none"/>
        </w:rPr>
      </w:lvl>
    </w:lvlOverride>
    <w:lvlOverride w:ilvl="1">
      <w:lvl w:ilvl="1" w:tplc="08090003">
        <w:start w:val="1"/>
        <w:numFmt w:val="lowerLetter"/>
        <w:lvlText w:val="%2."/>
        <w:lvlJc w:val="left"/>
        <w:pPr>
          <w:ind w:left="1440" w:hanging="360"/>
        </w:pPr>
        <w:rPr>
          <w:color w:val="0000FF"/>
          <w:u w:val="double"/>
        </w:rPr>
      </w:lvl>
    </w:lvlOverride>
    <w:lvlOverride w:ilvl="2">
      <w:lvl w:ilvl="2" w:tplc="08090005">
        <w:start w:val="1"/>
        <w:numFmt w:val="lowerRoman"/>
        <w:lvlText w:val="%3."/>
        <w:lvlJc w:val="right"/>
        <w:pPr>
          <w:ind w:left="2160" w:hanging="180"/>
        </w:pPr>
        <w:rPr>
          <w:color w:val="0000FF"/>
          <w:u w:val="double"/>
        </w:rPr>
      </w:lvl>
    </w:lvlOverride>
    <w:lvlOverride w:ilvl="3">
      <w:lvl w:ilvl="3" w:tplc="08090001">
        <w:start w:val="1"/>
        <w:numFmt w:val="decimal"/>
        <w:lvlText w:val="%4."/>
        <w:lvlJc w:val="left"/>
        <w:pPr>
          <w:ind w:left="2880" w:hanging="360"/>
        </w:pPr>
        <w:rPr>
          <w:color w:val="0000FF"/>
          <w:u w:val="double"/>
        </w:rPr>
      </w:lvl>
    </w:lvlOverride>
    <w:lvlOverride w:ilvl="4">
      <w:lvl w:ilvl="4" w:tplc="08090003">
        <w:start w:val="1"/>
        <w:numFmt w:val="lowerLetter"/>
        <w:lvlText w:val="%5."/>
        <w:lvlJc w:val="left"/>
        <w:pPr>
          <w:ind w:left="3600" w:hanging="360"/>
        </w:pPr>
        <w:rPr>
          <w:color w:val="0000FF"/>
          <w:u w:val="double"/>
        </w:rPr>
      </w:lvl>
    </w:lvlOverride>
    <w:lvlOverride w:ilvl="5">
      <w:lvl w:ilvl="5" w:tplc="08090005">
        <w:start w:val="1"/>
        <w:numFmt w:val="lowerRoman"/>
        <w:lvlText w:val="%6."/>
        <w:lvlJc w:val="right"/>
        <w:pPr>
          <w:ind w:left="4320" w:hanging="180"/>
        </w:pPr>
        <w:rPr>
          <w:color w:val="0000FF"/>
          <w:u w:val="double"/>
        </w:rPr>
      </w:lvl>
    </w:lvlOverride>
    <w:lvlOverride w:ilvl="6">
      <w:lvl w:ilvl="6" w:tplc="08090001">
        <w:start w:val="1"/>
        <w:numFmt w:val="decimal"/>
        <w:lvlText w:val="%7."/>
        <w:lvlJc w:val="left"/>
        <w:pPr>
          <w:ind w:left="5040" w:hanging="360"/>
        </w:pPr>
        <w:rPr>
          <w:color w:val="0000FF"/>
          <w:u w:val="double"/>
        </w:rPr>
      </w:lvl>
    </w:lvlOverride>
    <w:lvlOverride w:ilvl="7">
      <w:lvl w:ilvl="7" w:tplc="08090003">
        <w:start w:val="1"/>
        <w:numFmt w:val="lowerLetter"/>
        <w:lvlText w:val="%8."/>
        <w:lvlJc w:val="left"/>
        <w:pPr>
          <w:ind w:left="5760" w:hanging="360"/>
        </w:pPr>
        <w:rPr>
          <w:color w:val="0000FF"/>
          <w:u w:val="double"/>
        </w:rPr>
      </w:lvl>
    </w:lvlOverride>
    <w:lvlOverride w:ilvl="8">
      <w:lvl w:ilvl="8" w:tplc="08090005">
        <w:start w:val="1"/>
        <w:numFmt w:val="lowerRoman"/>
        <w:lvlText w:val="%9."/>
        <w:lvlJc w:val="right"/>
        <w:pPr>
          <w:ind w:left="6480" w:hanging="180"/>
        </w:pPr>
        <w:rPr>
          <w:color w:val="0000FF"/>
          <w:u w:val="double"/>
        </w:rPr>
      </w:lvl>
    </w:lvlOverride>
  </w:num>
  <w:num w:numId="26">
    <w:abstractNumId w:val="4"/>
    <w:lvlOverride w:ilvl="0">
      <w:lvl w:ilvl="0" w:tplc="E61676AA">
        <w:start w:val="1"/>
        <w:numFmt w:val="lowerLetter"/>
        <w:lvlText w:val="%1)"/>
        <w:lvlJc w:val="left"/>
        <w:pPr>
          <w:tabs>
            <w:tab w:val="num" w:pos="624"/>
            <w:tab w:val="num" w:pos="1247"/>
            <w:tab w:val="num" w:pos="1814"/>
            <w:tab w:val="num" w:pos="2381"/>
            <w:tab w:val="num" w:pos="2948"/>
            <w:tab w:val="num" w:pos="3515"/>
          </w:tabs>
          <w:ind w:left="927" w:hanging="360"/>
        </w:pPr>
        <w:rPr>
          <w:rFonts w:ascii="Times New Roman" w:eastAsia="Times New Roman" w:hAnsi="Times New Roman" w:cs="Times New Roman"/>
          <w:caps w:val="0"/>
          <w:smallCaps w:val="0"/>
          <w:strike w:val="0"/>
          <w:dstrike w:val="0"/>
          <w:color w:val="auto"/>
          <w:spacing w:val="0"/>
          <w:w w:val="100"/>
          <w:kern w:val="0"/>
          <w:u w:val="none"/>
        </w:rPr>
      </w:lvl>
    </w:lvlOverride>
    <w:lvlOverride w:ilvl="1">
      <w:lvl w:ilvl="1" w:tplc="0F800980">
        <w:start w:val="1"/>
        <w:numFmt w:val="lowerLetter"/>
        <w:lvlText w:val="%1.%2."/>
        <w:lvlJc w:val="left"/>
        <w:pPr>
          <w:tabs>
            <w:tab w:val="num" w:pos="624"/>
            <w:tab w:val="num" w:pos="1247"/>
            <w:tab w:val="num" w:pos="1814"/>
            <w:tab w:val="num" w:pos="2381"/>
            <w:tab w:val="num" w:pos="2948"/>
            <w:tab w:val="num" w:pos="3515"/>
          </w:tabs>
          <w:ind w:left="1647" w:hanging="360"/>
        </w:pPr>
        <w:rPr>
          <w:caps w:val="0"/>
          <w:smallCaps w:val="0"/>
          <w:strike w:val="0"/>
          <w:dstrike w:val="0"/>
          <w:color w:val="auto"/>
          <w:spacing w:val="0"/>
          <w:w w:val="100"/>
          <w:kern w:val="0"/>
          <w:u w:val="none"/>
        </w:rPr>
      </w:lvl>
    </w:lvlOverride>
    <w:lvlOverride w:ilvl="2">
      <w:lvl w:ilvl="2" w:tplc="00000002">
        <w:start w:val="1"/>
        <w:numFmt w:val="lowerRoman"/>
        <w:lvlText w:val="%3)"/>
        <w:lvlJc w:val="left"/>
        <w:pPr>
          <w:tabs>
            <w:tab w:val="num" w:pos="624"/>
            <w:tab w:val="num" w:pos="1247"/>
            <w:tab w:val="num" w:pos="1814"/>
            <w:tab w:val="num" w:pos="2948"/>
            <w:tab w:val="num" w:pos="3515"/>
          </w:tabs>
          <w:ind w:left="2381" w:hanging="194"/>
        </w:pPr>
        <w:rPr>
          <w:rFonts w:hAnsi="Arial Unicode MS"/>
          <w:caps w:val="0"/>
          <w:smallCaps w:val="0"/>
          <w:strike w:val="0"/>
          <w:dstrike w:val="0"/>
          <w:color w:val="0000FF"/>
          <w:spacing w:val="0"/>
          <w:w w:val="100"/>
          <w:kern w:val="0"/>
          <w:u w:val="double"/>
        </w:rPr>
      </w:lvl>
    </w:lvlOverride>
    <w:lvlOverride w:ilvl="3">
      <w:lvl w:ilvl="3" w:tplc="00000003">
        <w:start w:val="1"/>
        <w:numFmt w:val="decimal"/>
        <w:lvlText w:val="%4."/>
        <w:lvlJc w:val="left"/>
        <w:pPr>
          <w:tabs>
            <w:tab w:val="num" w:pos="624"/>
            <w:tab w:val="num" w:pos="1247"/>
            <w:tab w:val="num" w:pos="1814"/>
            <w:tab w:val="num" w:pos="2381"/>
            <w:tab w:val="num" w:pos="3515"/>
          </w:tabs>
          <w:ind w:left="2948" w:hanging="221"/>
        </w:pPr>
        <w:rPr>
          <w:rFonts w:hAnsi="Arial Unicode MS"/>
          <w:caps w:val="0"/>
          <w:smallCaps w:val="0"/>
          <w:strike w:val="0"/>
          <w:dstrike w:val="0"/>
          <w:color w:val="0000FF"/>
          <w:spacing w:val="0"/>
          <w:w w:val="100"/>
          <w:kern w:val="0"/>
          <w:u w:val="double"/>
        </w:rPr>
      </w:lvl>
    </w:lvlOverride>
    <w:lvlOverride w:ilvl="4">
      <w:lvl w:ilvl="4" w:tplc="00000004">
        <w:start w:val="1"/>
        <w:numFmt w:val="lowerLetter"/>
        <w:lvlText w:val="(%5)"/>
        <w:lvlJc w:val="left"/>
        <w:pPr>
          <w:tabs>
            <w:tab w:val="num" w:pos="624"/>
            <w:tab w:val="num" w:pos="1247"/>
            <w:tab w:val="num" w:pos="1814"/>
            <w:tab w:val="num" w:pos="2381"/>
            <w:tab w:val="num" w:pos="2948"/>
            <w:tab w:val="num" w:pos="3515"/>
          </w:tabs>
          <w:ind w:left="3807" w:hanging="360"/>
        </w:pPr>
        <w:rPr>
          <w:rFonts w:hAnsi="Arial Unicode MS"/>
          <w:caps w:val="0"/>
          <w:smallCaps w:val="0"/>
          <w:strike w:val="0"/>
          <w:dstrike w:val="0"/>
          <w:color w:val="0000FF"/>
          <w:spacing w:val="0"/>
          <w:w w:val="100"/>
          <w:kern w:val="0"/>
          <w:u w:val="double"/>
        </w:rPr>
      </w:lvl>
    </w:lvlOverride>
    <w:lvlOverride w:ilvl="5">
      <w:lvl w:ilvl="5" w:tplc="00000005">
        <w:start w:val="1"/>
        <w:numFmt w:val="lowerRoman"/>
        <w:lvlText w:val="%6."/>
        <w:lvlJc w:val="left"/>
        <w:pPr>
          <w:tabs>
            <w:tab w:val="num" w:pos="624"/>
            <w:tab w:val="num" w:pos="1247"/>
            <w:tab w:val="num" w:pos="1814"/>
            <w:tab w:val="num" w:pos="2381"/>
            <w:tab w:val="num" w:pos="2948"/>
            <w:tab w:val="num" w:pos="3515"/>
          </w:tabs>
          <w:ind w:left="4527" w:hanging="290"/>
        </w:pPr>
        <w:rPr>
          <w:rFonts w:hAnsi="Arial Unicode MS"/>
          <w:caps w:val="0"/>
          <w:smallCaps w:val="0"/>
          <w:strike w:val="0"/>
          <w:dstrike w:val="0"/>
          <w:color w:val="0000FF"/>
          <w:spacing w:val="0"/>
          <w:w w:val="100"/>
          <w:kern w:val="0"/>
          <w:u w:val="double"/>
        </w:rPr>
      </w:lvl>
    </w:lvlOverride>
    <w:lvlOverride w:ilvl="6">
      <w:lvl w:ilvl="6" w:tplc="00000006">
        <w:start w:val="1"/>
        <w:numFmt w:val="decimal"/>
        <w:lvlText w:val="%7."/>
        <w:lvlJc w:val="left"/>
        <w:pPr>
          <w:tabs>
            <w:tab w:val="num" w:pos="624"/>
            <w:tab w:val="num" w:pos="1247"/>
            <w:tab w:val="num" w:pos="1814"/>
            <w:tab w:val="num" w:pos="2381"/>
            <w:tab w:val="num" w:pos="2948"/>
            <w:tab w:val="num" w:pos="3515"/>
          </w:tabs>
          <w:ind w:left="5247" w:hanging="360"/>
        </w:pPr>
        <w:rPr>
          <w:rFonts w:hAnsi="Arial Unicode MS"/>
          <w:caps w:val="0"/>
          <w:smallCaps w:val="0"/>
          <w:strike w:val="0"/>
          <w:dstrike w:val="0"/>
          <w:color w:val="0000FF"/>
          <w:spacing w:val="0"/>
          <w:w w:val="100"/>
          <w:kern w:val="0"/>
          <w:u w:val="double"/>
        </w:rPr>
      </w:lvl>
    </w:lvlOverride>
    <w:lvlOverride w:ilvl="7">
      <w:lvl w:ilvl="7" w:tplc="00000007">
        <w:start w:val="1"/>
        <w:numFmt w:val="lowerLetter"/>
        <w:lvlText w:val="%8."/>
        <w:lvlJc w:val="left"/>
        <w:pPr>
          <w:tabs>
            <w:tab w:val="num" w:pos="624"/>
            <w:tab w:val="num" w:pos="1247"/>
            <w:tab w:val="num" w:pos="1814"/>
            <w:tab w:val="num" w:pos="2381"/>
            <w:tab w:val="num" w:pos="2948"/>
            <w:tab w:val="num" w:pos="3515"/>
          </w:tabs>
          <w:ind w:left="5967" w:hanging="360"/>
        </w:pPr>
        <w:rPr>
          <w:rFonts w:hAnsi="Arial Unicode MS"/>
          <w:caps w:val="0"/>
          <w:smallCaps w:val="0"/>
          <w:strike w:val="0"/>
          <w:dstrike w:val="0"/>
          <w:color w:val="0000FF"/>
          <w:spacing w:val="0"/>
          <w:w w:val="100"/>
          <w:kern w:val="0"/>
          <w:u w:val="double"/>
        </w:rPr>
      </w:lvl>
    </w:lvlOverride>
    <w:lvlOverride w:ilvl="8">
      <w:lvl w:ilvl="8" w:tplc="00000008">
        <w:start w:val="1"/>
        <w:numFmt w:val="lowerRoman"/>
        <w:lvlText w:val="%9."/>
        <w:lvlJc w:val="left"/>
        <w:pPr>
          <w:tabs>
            <w:tab w:val="num" w:pos="624"/>
            <w:tab w:val="num" w:pos="1247"/>
            <w:tab w:val="num" w:pos="1814"/>
            <w:tab w:val="num" w:pos="2381"/>
            <w:tab w:val="num" w:pos="2948"/>
            <w:tab w:val="num" w:pos="3515"/>
          </w:tabs>
          <w:ind w:left="6687" w:hanging="290"/>
        </w:pPr>
        <w:rPr>
          <w:rFonts w:hAnsi="Arial Unicode MS"/>
          <w:caps w:val="0"/>
          <w:smallCaps w:val="0"/>
          <w:strike w:val="0"/>
          <w:dstrike w:val="0"/>
          <w:color w:val="0000FF"/>
          <w:spacing w:val="0"/>
          <w:w w:val="100"/>
          <w:kern w:val="0"/>
          <w:u w:val="double"/>
        </w:rPr>
      </w:lvl>
    </w:lvlOverride>
  </w:num>
  <w:num w:numId="27">
    <w:abstractNumId w:val="0"/>
    <w:lvlOverride w:ilvl="0">
      <w:lvl w:ilvl="0" w:tplc="4112C68E">
        <w:start w:val="1"/>
        <w:numFmt w:val="decimal"/>
        <w:lvlText w:val="%1."/>
        <w:lvlJc w:val="left"/>
        <w:pPr>
          <w:ind w:left="720" w:hanging="360"/>
        </w:pPr>
        <w:rPr>
          <w:i w:val="0"/>
        </w:rPr>
      </w:lvl>
    </w:lvlOverride>
  </w:num>
  <w:num w:numId="28">
    <w:abstractNumId w:val="0"/>
    <w:lvlOverride w:ilvl="0">
      <w:lvl w:ilvl="0" w:tplc="4112C68E">
        <w:start w:val="1"/>
        <w:numFmt w:val="decimal"/>
        <w:lvlText w:val="%1."/>
        <w:lvlJc w:val="left"/>
        <w:pPr>
          <w:ind w:left="2591" w:hanging="360"/>
        </w:pPr>
        <w:rPr>
          <w:i w:val="0"/>
          <w:color w:val="auto"/>
          <w:u w:val="none"/>
        </w:rPr>
      </w:lvl>
    </w:lvlOverride>
    <w:lvlOverride w:ilvl="1">
      <w:lvl w:ilvl="1" w:tplc="00000001">
        <w:start w:val="1"/>
        <w:numFmt w:val="lowerLetter"/>
        <w:lvlText w:val="%2."/>
        <w:lvlJc w:val="left"/>
        <w:pPr>
          <w:ind w:left="3311" w:hanging="360"/>
        </w:pPr>
        <w:rPr>
          <w:color w:val="0000FF"/>
          <w:u w:val="double"/>
        </w:rPr>
      </w:lvl>
    </w:lvlOverride>
    <w:lvlOverride w:ilvl="2">
      <w:lvl w:ilvl="2" w:tplc="00000002">
        <w:start w:val="1"/>
        <w:numFmt w:val="lowerRoman"/>
        <w:lvlText w:val="%3."/>
        <w:lvlJc w:val="right"/>
        <w:pPr>
          <w:ind w:left="4031" w:hanging="180"/>
        </w:pPr>
        <w:rPr>
          <w:color w:val="0000FF"/>
          <w:u w:val="double"/>
        </w:rPr>
      </w:lvl>
    </w:lvlOverride>
    <w:lvlOverride w:ilvl="3">
      <w:lvl w:ilvl="3" w:tplc="00000003">
        <w:start w:val="1"/>
        <w:numFmt w:val="decimal"/>
        <w:lvlText w:val="%4."/>
        <w:lvlJc w:val="left"/>
        <w:pPr>
          <w:ind w:left="4751" w:hanging="360"/>
        </w:pPr>
        <w:rPr>
          <w:color w:val="0000FF"/>
          <w:u w:val="double"/>
        </w:rPr>
      </w:lvl>
    </w:lvlOverride>
    <w:lvlOverride w:ilvl="4">
      <w:lvl w:ilvl="4" w:tplc="00000004">
        <w:start w:val="1"/>
        <w:numFmt w:val="lowerLetter"/>
        <w:lvlText w:val="%5."/>
        <w:lvlJc w:val="left"/>
        <w:pPr>
          <w:ind w:left="5471" w:hanging="360"/>
        </w:pPr>
        <w:rPr>
          <w:color w:val="0000FF"/>
          <w:u w:val="double"/>
        </w:rPr>
      </w:lvl>
    </w:lvlOverride>
    <w:lvlOverride w:ilvl="5">
      <w:lvl w:ilvl="5" w:tplc="00000005">
        <w:start w:val="1"/>
        <w:numFmt w:val="lowerRoman"/>
        <w:lvlText w:val="%6."/>
        <w:lvlJc w:val="right"/>
        <w:pPr>
          <w:ind w:left="6191" w:hanging="180"/>
        </w:pPr>
        <w:rPr>
          <w:color w:val="0000FF"/>
          <w:u w:val="double"/>
        </w:rPr>
      </w:lvl>
    </w:lvlOverride>
    <w:lvlOverride w:ilvl="6">
      <w:lvl w:ilvl="6" w:tplc="00000006">
        <w:start w:val="1"/>
        <w:numFmt w:val="decimal"/>
        <w:lvlText w:val="%7."/>
        <w:lvlJc w:val="left"/>
        <w:pPr>
          <w:ind w:left="6911" w:hanging="360"/>
        </w:pPr>
        <w:rPr>
          <w:color w:val="0000FF"/>
          <w:u w:val="double"/>
        </w:rPr>
      </w:lvl>
    </w:lvlOverride>
    <w:lvlOverride w:ilvl="7">
      <w:lvl w:ilvl="7" w:tplc="00000007">
        <w:start w:val="1"/>
        <w:numFmt w:val="lowerLetter"/>
        <w:lvlText w:val="%8."/>
        <w:lvlJc w:val="left"/>
        <w:pPr>
          <w:ind w:left="7631" w:hanging="360"/>
        </w:pPr>
        <w:rPr>
          <w:color w:val="0000FF"/>
          <w:u w:val="double"/>
        </w:rPr>
      </w:lvl>
    </w:lvlOverride>
    <w:lvlOverride w:ilvl="8">
      <w:lvl w:ilvl="8" w:tplc="00000008">
        <w:start w:val="1"/>
        <w:numFmt w:val="lowerRoman"/>
        <w:lvlText w:val="%9."/>
        <w:lvlJc w:val="right"/>
        <w:pPr>
          <w:ind w:left="8351" w:hanging="180"/>
        </w:pPr>
        <w:rPr>
          <w:color w:val="0000FF"/>
          <w:u w:val="double"/>
        </w:rPr>
      </w:lvl>
    </w:lvlOverride>
  </w:num>
  <w:num w:numId="29">
    <w:abstractNumId w:val="30"/>
    <w:lvlOverride w:ilvl="0">
      <w:lvl w:ilvl="0" w:tplc="FF40D860">
        <w:start w:val="1"/>
        <w:numFmt w:val="decimal"/>
        <w:lvlText w:val="%1."/>
        <w:lvlJc w:val="left"/>
        <w:pPr>
          <w:ind w:left="720" w:hanging="360"/>
        </w:pPr>
        <w:rPr>
          <w:color w:val="auto"/>
          <w:u w:val="none"/>
        </w:rPr>
      </w:lvl>
    </w:lvlOverride>
    <w:lvlOverride w:ilvl="1">
      <w:lvl w:ilvl="1" w:tplc="5A746D5E">
        <w:start w:val="1"/>
        <w:numFmt w:val="lowerLetter"/>
        <w:lvlText w:val="%2."/>
        <w:lvlJc w:val="left"/>
        <w:pPr>
          <w:ind w:left="1440" w:hanging="360"/>
        </w:pPr>
        <w:rPr>
          <w:color w:val="0000FF"/>
          <w:u w:val="double"/>
        </w:rPr>
      </w:lvl>
    </w:lvlOverride>
    <w:lvlOverride w:ilvl="2">
      <w:lvl w:ilvl="2" w:tplc="2576837E">
        <w:start w:val="1"/>
        <w:numFmt w:val="lowerRoman"/>
        <w:lvlText w:val="%3."/>
        <w:lvlJc w:val="right"/>
        <w:pPr>
          <w:ind w:left="2160" w:hanging="180"/>
        </w:pPr>
        <w:rPr>
          <w:color w:val="0000FF"/>
          <w:u w:val="double"/>
        </w:rPr>
      </w:lvl>
    </w:lvlOverride>
    <w:lvlOverride w:ilvl="3">
      <w:lvl w:ilvl="3" w:tplc="E90AB53A">
        <w:start w:val="1"/>
        <w:numFmt w:val="decimal"/>
        <w:lvlText w:val="%4."/>
        <w:lvlJc w:val="left"/>
        <w:pPr>
          <w:ind w:left="2880" w:hanging="360"/>
        </w:pPr>
        <w:rPr>
          <w:color w:val="0000FF"/>
          <w:u w:val="double"/>
        </w:rPr>
      </w:lvl>
    </w:lvlOverride>
    <w:lvlOverride w:ilvl="4">
      <w:lvl w:ilvl="4" w:tplc="14E0556E">
        <w:start w:val="1"/>
        <w:numFmt w:val="lowerLetter"/>
        <w:lvlText w:val="%5."/>
        <w:lvlJc w:val="left"/>
        <w:pPr>
          <w:ind w:left="3600" w:hanging="360"/>
        </w:pPr>
        <w:rPr>
          <w:color w:val="0000FF"/>
          <w:u w:val="double"/>
        </w:rPr>
      </w:lvl>
    </w:lvlOverride>
    <w:lvlOverride w:ilvl="5">
      <w:lvl w:ilvl="5" w:tplc="DBF62E92">
        <w:start w:val="1"/>
        <w:numFmt w:val="lowerRoman"/>
        <w:lvlText w:val="%6."/>
        <w:lvlJc w:val="right"/>
        <w:pPr>
          <w:ind w:left="4320" w:hanging="180"/>
        </w:pPr>
        <w:rPr>
          <w:color w:val="0000FF"/>
          <w:u w:val="double"/>
        </w:rPr>
      </w:lvl>
    </w:lvlOverride>
    <w:lvlOverride w:ilvl="6">
      <w:lvl w:ilvl="6" w:tplc="EF92588E">
        <w:start w:val="1"/>
        <w:numFmt w:val="decimal"/>
        <w:lvlText w:val="%7."/>
        <w:lvlJc w:val="left"/>
        <w:pPr>
          <w:ind w:left="5040" w:hanging="360"/>
        </w:pPr>
        <w:rPr>
          <w:color w:val="0000FF"/>
          <w:u w:val="double"/>
        </w:rPr>
      </w:lvl>
    </w:lvlOverride>
    <w:lvlOverride w:ilvl="7">
      <w:lvl w:ilvl="7" w:tplc="A8E62FFC">
        <w:start w:val="1"/>
        <w:numFmt w:val="lowerLetter"/>
        <w:lvlText w:val="%8."/>
        <w:lvlJc w:val="left"/>
        <w:pPr>
          <w:ind w:left="5760" w:hanging="360"/>
        </w:pPr>
        <w:rPr>
          <w:color w:val="0000FF"/>
          <w:u w:val="double"/>
        </w:rPr>
      </w:lvl>
    </w:lvlOverride>
    <w:lvlOverride w:ilvl="8">
      <w:lvl w:ilvl="8" w:tplc="30127024">
        <w:start w:val="1"/>
        <w:numFmt w:val="lowerRoman"/>
        <w:lvlText w:val="%9."/>
        <w:lvlJc w:val="right"/>
        <w:pPr>
          <w:ind w:left="6480" w:hanging="180"/>
        </w:pPr>
        <w:rPr>
          <w:color w:val="0000FF"/>
          <w:u w:val="double"/>
        </w:rPr>
      </w:lvl>
    </w:lvlOverride>
  </w:num>
  <w:num w:numId="30">
    <w:abstractNumId w:val="26"/>
    <w:lvlOverride w:ilvl="0">
      <w:lvl w:ilvl="0" w:tplc="364EAF86">
        <w:start w:val="1"/>
        <w:numFmt w:val="decimal"/>
        <w:lvlText w:val="%1."/>
        <w:lvlJc w:val="left"/>
        <w:pPr>
          <w:ind w:left="2591" w:hanging="360"/>
        </w:pPr>
        <w:rPr>
          <w:i w:val="0"/>
          <w:color w:val="auto"/>
          <w:u w:val="none"/>
        </w:rPr>
      </w:lvl>
    </w:lvlOverride>
    <w:lvlOverride w:ilvl="1">
      <w:lvl w:ilvl="1" w:tplc="2B908FB0">
        <w:start w:val="1"/>
        <w:numFmt w:val="lowerLetter"/>
        <w:lvlText w:val="%2."/>
        <w:lvlJc w:val="left"/>
        <w:pPr>
          <w:ind w:left="3311" w:hanging="360"/>
        </w:pPr>
        <w:rPr>
          <w:color w:val="0000FF"/>
          <w:u w:val="double"/>
        </w:rPr>
      </w:lvl>
    </w:lvlOverride>
    <w:lvlOverride w:ilvl="2">
      <w:lvl w:ilvl="2" w:tplc="CB94A66C">
        <w:start w:val="1"/>
        <w:numFmt w:val="lowerRoman"/>
        <w:lvlText w:val="%3."/>
        <w:lvlJc w:val="right"/>
        <w:pPr>
          <w:ind w:left="4031" w:hanging="180"/>
        </w:pPr>
        <w:rPr>
          <w:color w:val="0000FF"/>
          <w:u w:val="double"/>
        </w:rPr>
      </w:lvl>
    </w:lvlOverride>
    <w:lvlOverride w:ilvl="3">
      <w:lvl w:ilvl="3" w:tplc="116A6900">
        <w:start w:val="1"/>
        <w:numFmt w:val="decimal"/>
        <w:lvlText w:val="%4."/>
        <w:lvlJc w:val="left"/>
        <w:pPr>
          <w:ind w:left="4751" w:hanging="360"/>
        </w:pPr>
        <w:rPr>
          <w:color w:val="0000FF"/>
          <w:u w:val="double"/>
        </w:rPr>
      </w:lvl>
    </w:lvlOverride>
    <w:lvlOverride w:ilvl="4">
      <w:lvl w:ilvl="4" w:tplc="A8484AD6">
        <w:start w:val="1"/>
        <w:numFmt w:val="lowerLetter"/>
        <w:lvlText w:val="%5."/>
        <w:lvlJc w:val="left"/>
        <w:pPr>
          <w:ind w:left="5471" w:hanging="360"/>
        </w:pPr>
        <w:rPr>
          <w:color w:val="0000FF"/>
          <w:u w:val="double"/>
        </w:rPr>
      </w:lvl>
    </w:lvlOverride>
    <w:lvlOverride w:ilvl="5">
      <w:lvl w:ilvl="5" w:tplc="472E0DC4">
        <w:start w:val="1"/>
        <w:numFmt w:val="lowerRoman"/>
        <w:lvlText w:val="%6."/>
        <w:lvlJc w:val="right"/>
        <w:pPr>
          <w:ind w:left="6191" w:hanging="180"/>
        </w:pPr>
        <w:rPr>
          <w:color w:val="0000FF"/>
          <w:u w:val="double"/>
        </w:rPr>
      </w:lvl>
    </w:lvlOverride>
    <w:lvlOverride w:ilvl="6">
      <w:lvl w:ilvl="6" w:tplc="860CF31C">
        <w:start w:val="1"/>
        <w:numFmt w:val="decimal"/>
        <w:lvlText w:val="%7."/>
        <w:lvlJc w:val="left"/>
        <w:pPr>
          <w:ind w:left="6911" w:hanging="360"/>
        </w:pPr>
        <w:rPr>
          <w:color w:val="0000FF"/>
          <w:u w:val="double"/>
        </w:rPr>
      </w:lvl>
    </w:lvlOverride>
    <w:lvlOverride w:ilvl="7">
      <w:lvl w:ilvl="7" w:tplc="FCE6A518">
        <w:start w:val="1"/>
        <w:numFmt w:val="lowerLetter"/>
        <w:lvlText w:val="%8."/>
        <w:lvlJc w:val="left"/>
        <w:pPr>
          <w:ind w:left="7631" w:hanging="360"/>
        </w:pPr>
        <w:rPr>
          <w:color w:val="0000FF"/>
          <w:u w:val="double"/>
        </w:rPr>
      </w:lvl>
    </w:lvlOverride>
    <w:lvlOverride w:ilvl="8">
      <w:lvl w:ilvl="8" w:tplc="260297EC">
        <w:start w:val="1"/>
        <w:numFmt w:val="lowerRoman"/>
        <w:lvlText w:val="%9."/>
        <w:lvlJc w:val="right"/>
        <w:pPr>
          <w:ind w:left="8351" w:hanging="180"/>
        </w:pPr>
        <w:rPr>
          <w:color w:val="0000FF"/>
          <w:u w:val="double"/>
        </w:rPr>
      </w:lvl>
    </w:lvlOverride>
  </w:num>
  <w:num w:numId="31">
    <w:abstractNumId w:val="11"/>
    <w:lvlOverride w:ilvl="0">
      <w:lvl w:ilvl="0" w:tplc="74A69EB2">
        <w:start w:val="1"/>
        <w:numFmt w:val="lowerLetter"/>
        <w:lvlText w:val="%1)"/>
        <w:lvlJc w:val="left"/>
        <w:pPr>
          <w:tabs>
            <w:tab w:val="num" w:pos="848"/>
            <w:tab w:val="num" w:pos="1247"/>
            <w:tab w:val="num" w:pos="1814"/>
            <w:tab w:val="num" w:pos="2381"/>
            <w:tab w:val="num" w:pos="2948"/>
            <w:tab w:val="num" w:pos="3515"/>
          </w:tabs>
          <w:ind w:left="1871" w:hanging="360"/>
        </w:pPr>
        <w:rPr>
          <w:caps w:val="0"/>
          <w:smallCaps w:val="0"/>
          <w:strike w:val="0"/>
          <w:dstrike w:val="0"/>
          <w:color w:val="auto"/>
          <w:spacing w:val="0"/>
          <w:w w:val="100"/>
          <w:kern w:val="0"/>
          <w:u w:val="none"/>
        </w:rPr>
      </w:lvl>
    </w:lvlOverride>
    <w:lvlOverride w:ilvl="1">
      <w:lvl w:ilvl="1" w:tplc="8B92C6B6">
        <w:start w:val="1"/>
        <w:numFmt w:val="lowerLetter"/>
        <w:lvlText w:val="%2."/>
        <w:lvlJc w:val="left"/>
        <w:pPr>
          <w:ind w:left="1664" w:hanging="360"/>
        </w:pPr>
        <w:rPr>
          <w:color w:val="0000FF"/>
          <w:u w:val="double"/>
        </w:rPr>
      </w:lvl>
    </w:lvlOverride>
    <w:lvlOverride w:ilvl="2">
      <w:lvl w:ilvl="2" w:tplc="A6606362">
        <w:start w:val="1"/>
        <w:numFmt w:val="lowerRoman"/>
        <w:lvlText w:val="%3."/>
        <w:lvlJc w:val="right"/>
        <w:pPr>
          <w:ind w:left="2384" w:hanging="180"/>
        </w:pPr>
        <w:rPr>
          <w:color w:val="0000FF"/>
          <w:u w:val="double"/>
        </w:rPr>
      </w:lvl>
    </w:lvlOverride>
    <w:lvlOverride w:ilvl="3">
      <w:lvl w:ilvl="3" w:tplc="0E982F68">
        <w:start w:val="1"/>
        <w:numFmt w:val="decimal"/>
        <w:lvlText w:val="%4."/>
        <w:lvlJc w:val="left"/>
        <w:pPr>
          <w:ind w:left="3104" w:hanging="360"/>
        </w:pPr>
        <w:rPr>
          <w:color w:val="0000FF"/>
          <w:u w:val="double"/>
        </w:rPr>
      </w:lvl>
    </w:lvlOverride>
    <w:lvlOverride w:ilvl="4">
      <w:lvl w:ilvl="4" w:tplc="0728C980">
        <w:start w:val="1"/>
        <w:numFmt w:val="lowerLetter"/>
        <w:lvlText w:val="%5."/>
        <w:lvlJc w:val="left"/>
        <w:pPr>
          <w:ind w:left="3824" w:hanging="360"/>
        </w:pPr>
        <w:rPr>
          <w:color w:val="0000FF"/>
          <w:u w:val="double"/>
        </w:rPr>
      </w:lvl>
    </w:lvlOverride>
    <w:lvlOverride w:ilvl="5">
      <w:lvl w:ilvl="5" w:tplc="D3D8A82C">
        <w:start w:val="1"/>
        <w:numFmt w:val="lowerRoman"/>
        <w:lvlText w:val="%6."/>
        <w:lvlJc w:val="right"/>
        <w:pPr>
          <w:ind w:left="4544" w:hanging="180"/>
        </w:pPr>
        <w:rPr>
          <w:color w:val="0000FF"/>
          <w:u w:val="double"/>
        </w:rPr>
      </w:lvl>
    </w:lvlOverride>
    <w:lvlOverride w:ilvl="6">
      <w:lvl w:ilvl="6" w:tplc="518E1C82">
        <w:start w:val="1"/>
        <w:numFmt w:val="decimal"/>
        <w:lvlText w:val="%7."/>
        <w:lvlJc w:val="left"/>
        <w:pPr>
          <w:ind w:left="5264" w:hanging="360"/>
        </w:pPr>
        <w:rPr>
          <w:color w:val="0000FF"/>
          <w:u w:val="double"/>
        </w:rPr>
      </w:lvl>
    </w:lvlOverride>
    <w:lvlOverride w:ilvl="7">
      <w:lvl w:ilvl="7" w:tplc="1F767AAA">
        <w:start w:val="1"/>
        <w:numFmt w:val="lowerLetter"/>
        <w:lvlText w:val="%8."/>
        <w:lvlJc w:val="left"/>
        <w:pPr>
          <w:ind w:left="5984" w:hanging="360"/>
        </w:pPr>
        <w:rPr>
          <w:color w:val="0000FF"/>
          <w:u w:val="double"/>
        </w:rPr>
      </w:lvl>
    </w:lvlOverride>
    <w:lvlOverride w:ilvl="8">
      <w:lvl w:ilvl="8" w:tplc="4AE810DE">
        <w:start w:val="1"/>
        <w:numFmt w:val="lowerRoman"/>
        <w:lvlText w:val="%9."/>
        <w:lvlJc w:val="right"/>
        <w:pPr>
          <w:ind w:left="6704" w:hanging="180"/>
        </w:pPr>
        <w:rPr>
          <w:color w:val="0000FF"/>
          <w:u w:val="double"/>
        </w:rPr>
      </w:lvl>
    </w:lvlOverride>
  </w:num>
  <w:num w:numId="32">
    <w:abstractNumId w:val="22"/>
    <w:lvlOverride w:ilvl="0">
      <w:lvl w:ilvl="0" w:tplc="04090005">
        <w:start w:val="1"/>
        <w:numFmt w:val="decimal"/>
        <w:lvlText w:val="%1."/>
        <w:lvlJc w:val="left"/>
        <w:pPr>
          <w:ind w:left="720" w:hanging="360"/>
        </w:pPr>
        <w:rPr>
          <w:color w:val="auto"/>
          <w:u w:val="none"/>
        </w:rPr>
      </w:lvl>
    </w:lvlOverride>
    <w:lvlOverride w:ilvl="1">
      <w:lvl w:ilvl="1" w:tplc="08090003">
        <w:start w:val="1"/>
        <w:numFmt w:val="lowerLetter"/>
        <w:lvlText w:val="%2)"/>
        <w:lvlJc w:val="left"/>
        <w:pPr>
          <w:ind w:left="1440" w:hanging="360"/>
        </w:pPr>
        <w:rPr>
          <w:color w:val="0000FF"/>
          <w:u w:val="double"/>
        </w:rPr>
      </w:lvl>
    </w:lvlOverride>
    <w:lvlOverride w:ilvl="2">
      <w:lvl w:ilvl="2" w:tplc="08090005">
        <w:start w:val="1"/>
        <w:numFmt w:val="lowerRoman"/>
        <w:lvlText w:val="%3."/>
        <w:lvlJc w:val="right"/>
        <w:pPr>
          <w:ind w:left="2160" w:hanging="180"/>
        </w:pPr>
        <w:rPr>
          <w:color w:val="0000FF"/>
          <w:u w:val="double"/>
        </w:rPr>
      </w:lvl>
    </w:lvlOverride>
    <w:lvlOverride w:ilvl="3">
      <w:lvl w:ilvl="3" w:tplc="08090001">
        <w:start w:val="1"/>
        <w:numFmt w:val="decimal"/>
        <w:lvlText w:val="%4."/>
        <w:lvlJc w:val="left"/>
        <w:pPr>
          <w:ind w:left="2880" w:hanging="360"/>
        </w:pPr>
        <w:rPr>
          <w:color w:val="0000FF"/>
          <w:u w:val="double"/>
        </w:rPr>
      </w:lvl>
    </w:lvlOverride>
    <w:lvlOverride w:ilvl="4">
      <w:lvl w:ilvl="4" w:tplc="08090003">
        <w:start w:val="1"/>
        <w:numFmt w:val="lowerLetter"/>
        <w:lvlText w:val="%5."/>
        <w:lvlJc w:val="left"/>
        <w:pPr>
          <w:ind w:left="3600" w:hanging="360"/>
        </w:pPr>
        <w:rPr>
          <w:color w:val="0000FF"/>
          <w:u w:val="double"/>
        </w:rPr>
      </w:lvl>
    </w:lvlOverride>
    <w:lvlOverride w:ilvl="5">
      <w:lvl w:ilvl="5" w:tplc="08090005">
        <w:start w:val="1"/>
        <w:numFmt w:val="lowerRoman"/>
        <w:lvlText w:val="%6."/>
        <w:lvlJc w:val="right"/>
        <w:pPr>
          <w:ind w:left="4320" w:hanging="180"/>
        </w:pPr>
        <w:rPr>
          <w:color w:val="0000FF"/>
          <w:u w:val="double"/>
        </w:rPr>
      </w:lvl>
    </w:lvlOverride>
    <w:lvlOverride w:ilvl="6">
      <w:lvl w:ilvl="6" w:tplc="08090001">
        <w:start w:val="1"/>
        <w:numFmt w:val="decimal"/>
        <w:lvlText w:val="%7."/>
        <w:lvlJc w:val="left"/>
        <w:pPr>
          <w:ind w:left="5040" w:hanging="360"/>
        </w:pPr>
        <w:rPr>
          <w:color w:val="0000FF"/>
          <w:u w:val="double"/>
        </w:rPr>
      </w:lvl>
    </w:lvlOverride>
    <w:lvlOverride w:ilvl="7">
      <w:lvl w:ilvl="7" w:tplc="08090003">
        <w:start w:val="1"/>
        <w:numFmt w:val="lowerLetter"/>
        <w:lvlText w:val="%8."/>
        <w:lvlJc w:val="left"/>
        <w:pPr>
          <w:ind w:left="5760" w:hanging="360"/>
        </w:pPr>
        <w:rPr>
          <w:color w:val="0000FF"/>
          <w:u w:val="double"/>
        </w:rPr>
      </w:lvl>
    </w:lvlOverride>
    <w:lvlOverride w:ilvl="8">
      <w:lvl w:ilvl="8" w:tplc="08090005">
        <w:start w:val="1"/>
        <w:numFmt w:val="lowerRoman"/>
        <w:lvlText w:val="%9."/>
        <w:lvlJc w:val="right"/>
        <w:pPr>
          <w:ind w:left="6480" w:hanging="180"/>
        </w:pPr>
        <w:rPr>
          <w:color w:val="0000FF"/>
          <w:u w:val="double"/>
        </w:rPr>
      </w:lvl>
    </w:lvlOverride>
  </w:num>
  <w:num w:numId="33">
    <w:abstractNumId w:val="7"/>
    <w:lvlOverride w:ilvl="0">
      <w:startOverride w:val="1"/>
      <w:lvl w:ilvl="0">
        <w:start w:val="1"/>
        <w:numFmt w:val="decimal"/>
        <w:lvlText w:val="%1."/>
        <w:lvlJc w:val="left"/>
        <w:pPr>
          <w:tabs>
            <w:tab w:val="num" w:pos="567"/>
          </w:tabs>
          <w:ind w:left="1247" w:firstLine="0"/>
        </w:pPr>
        <w:rPr>
          <w:color w:val="auto"/>
        </w:rPr>
      </w:lvl>
    </w:lvlOverride>
    <w:lvlOverride w:ilvl="1">
      <w:startOverride w:val="1"/>
      <w:lvl w:ilvl="1">
        <w:start w:val="1"/>
        <w:numFmt w:val="decimal"/>
        <w:lvlText w:val=""/>
        <w:lvlJc w:val="left"/>
      </w:lvl>
    </w:lvlOverride>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9"/>
  </w:num>
  <w:num w:numId="40">
    <w:abstractNumId w:val="3"/>
  </w:num>
  <w:num w:numId="41">
    <w:abstractNumId w:val="19"/>
  </w:num>
  <w:num w:numId="42">
    <w:abstractNumId w:val="6"/>
  </w:num>
  <w:num w:numId="43">
    <w:abstractNumId w:val="28"/>
    <w:lvlOverride w:ilvl="2">
      <w:lvl w:ilvl="2" w:tplc="C80ADB92">
        <w:start w:val="1"/>
        <w:numFmt w:val="decimal"/>
        <w:lvlText w:val="%1.%2.%3."/>
        <w:lvlJc w:val="left"/>
        <w:pPr>
          <w:ind w:left="4031" w:hanging="180"/>
        </w:pPr>
        <w:rPr>
          <w:sz w:val="20"/>
          <w:szCs w:val="20"/>
        </w:rPr>
      </w:lvl>
    </w:lvlOverride>
  </w:num>
  <w:num w:numId="44">
    <w:abstractNumId w:val="33"/>
    <w:lvlOverride w:ilvl="0">
      <w:lvl w:ilvl="0" w:tplc="B492C146">
        <w:start w:val="1"/>
        <w:numFmt w:val="lowerLetter"/>
        <w:lvlText w:val="%1)"/>
        <w:lvlJc w:val="left"/>
        <w:pPr>
          <w:ind w:left="720" w:hanging="360"/>
        </w:pPr>
        <w:rPr>
          <w:rFonts w:hint="default"/>
        </w:rPr>
      </w:lvl>
    </w:lvlOverride>
  </w:num>
  <w:num w:numId="4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fr-CA" w:vendorID="64" w:dllVersion="0" w:nlCheck="1" w:checkStyle="0"/>
  <w:activeWritingStyle w:appName="MSWord" w:lang="fr-CH"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1B23"/>
    <w:rsid w:val="000024A3"/>
    <w:rsid w:val="000036AF"/>
    <w:rsid w:val="00005117"/>
    <w:rsid w:val="00006FE4"/>
    <w:rsid w:val="000077AD"/>
    <w:rsid w:val="0001114A"/>
    <w:rsid w:val="00011A16"/>
    <w:rsid w:val="000144B0"/>
    <w:rsid w:val="000149E6"/>
    <w:rsid w:val="00020E2F"/>
    <w:rsid w:val="00021DD2"/>
    <w:rsid w:val="00023DA9"/>
    <w:rsid w:val="000247B0"/>
    <w:rsid w:val="00025259"/>
    <w:rsid w:val="00025785"/>
    <w:rsid w:val="00025D33"/>
    <w:rsid w:val="00025ECB"/>
    <w:rsid w:val="00025FCE"/>
    <w:rsid w:val="00026997"/>
    <w:rsid w:val="00026A08"/>
    <w:rsid w:val="00032E4E"/>
    <w:rsid w:val="00032FB0"/>
    <w:rsid w:val="00033E0B"/>
    <w:rsid w:val="00034800"/>
    <w:rsid w:val="00035DB8"/>
    <w:rsid w:val="00035EDE"/>
    <w:rsid w:val="0003679F"/>
    <w:rsid w:val="000367E6"/>
    <w:rsid w:val="00040403"/>
    <w:rsid w:val="00042853"/>
    <w:rsid w:val="00043F5D"/>
    <w:rsid w:val="00047A9A"/>
    <w:rsid w:val="0005064E"/>
    <w:rsid w:val="000509B4"/>
    <w:rsid w:val="00050EB7"/>
    <w:rsid w:val="00052037"/>
    <w:rsid w:val="00052484"/>
    <w:rsid w:val="00054221"/>
    <w:rsid w:val="000546B1"/>
    <w:rsid w:val="0006035B"/>
    <w:rsid w:val="0006096F"/>
    <w:rsid w:val="00061DE1"/>
    <w:rsid w:val="00063C0B"/>
    <w:rsid w:val="00064092"/>
    <w:rsid w:val="000649C5"/>
    <w:rsid w:val="00066114"/>
    <w:rsid w:val="00066EDD"/>
    <w:rsid w:val="000707F8"/>
    <w:rsid w:val="00071785"/>
    <w:rsid w:val="00071797"/>
    <w:rsid w:val="00071886"/>
    <w:rsid w:val="00071A64"/>
    <w:rsid w:val="00073EAE"/>
    <w:rsid w:val="000742BC"/>
    <w:rsid w:val="0007545E"/>
    <w:rsid w:val="00076CC6"/>
    <w:rsid w:val="0007707B"/>
    <w:rsid w:val="0007783F"/>
    <w:rsid w:val="00077F8F"/>
    <w:rsid w:val="00080057"/>
    <w:rsid w:val="00080F57"/>
    <w:rsid w:val="00081EA1"/>
    <w:rsid w:val="00082A0C"/>
    <w:rsid w:val="00083504"/>
    <w:rsid w:val="00084193"/>
    <w:rsid w:val="00084E4D"/>
    <w:rsid w:val="000852DA"/>
    <w:rsid w:val="0008532E"/>
    <w:rsid w:val="000853D4"/>
    <w:rsid w:val="00086E40"/>
    <w:rsid w:val="00087CF2"/>
    <w:rsid w:val="0009138A"/>
    <w:rsid w:val="00091854"/>
    <w:rsid w:val="00092A3F"/>
    <w:rsid w:val="000947D1"/>
    <w:rsid w:val="0009640C"/>
    <w:rsid w:val="000966BD"/>
    <w:rsid w:val="000A024D"/>
    <w:rsid w:val="000A22F3"/>
    <w:rsid w:val="000A4FD7"/>
    <w:rsid w:val="000B0230"/>
    <w:rsid w:val="000B20BA"/>
    <w:rsid w:val="000B22A2"/>
    <w:rsid w:val="000B26FB"/>
    <w:rsid w:val="000B3034"/>
    <w:rsid w:val="000B3D22"/>
    <w:rsid w:val="000B4F38"/>
    <w:rsid w:val="000B59A4"/>
    <w:rsid w:val="000B6EF4"/>
    <w:rsid w:val="000B73F9"/>
    <w:rsid w:val="000C0657"/>
    <w:rsid w:val="000C2A52"/>
    <w:rsid w:val="000C2A88"/>
    <w:rsid w:val="000C2C62"/>
    <w:rsid w:val="000C3035"/>
    <w:rsid w:val="000C3B3D"/>
    <w:rsid w:val="000C4B0B"/>
    <w:rsid w:val="000C5D45"/>
    <w:rsid w:val="000C5FB3"/>
    <w:rsid w:val="000C7055"/>
    <w:rsid w:val="000C7703"/>
    <w:rsid w:val="000D1C2B"/>
    <w:rsid w:val="000D33C0"/>
    <w:rsid w:val="000D469C"/>
    <w:rsid w:val="000D4CF6"/>
    <w:rsid w:val="000D4E8A"/>
    <w:rsid w:val="000D5E43"/>
    <w:rsid w:val="000D6941"/>
    <w:rsid w:val="000E1495"/>
    <w:rsid w:val="000E31A3"/>
    <w:rsid w:val="000E6B80"/>
    <w:rsid w:val="000E6E5D"/>
    <w:rsid w:val="000E7368"/>
    <w:rsid w:val="000F2E9F"/>
    <w:rsid w:val="000F4829"/>
    <w:rsid w:val="000F52F1"/>
    <w:rsid w:val="000F5657"/>
    <w:rsid w:val="000F6215"/>
    <w:rsid w:val="000F7521"/>
    <w:rsid w:val="00102459"/>
    <w:rsid w:val="00105827"/>
    <w:rsid w:val="00116627"/>
    <w:rsid w:val="00116A38"/>
    <w:rsid w:val="00116ACC"/>
    <w:rsid w:val="0011704C"/>
    <w:rsid w:val="001177F2"/>
    <w:rsid w:val="001202E3"/>
    <w:rsid w:val="00123699"/>
    <w:rsid w:val="001241FB"/>
    <w:rsid w:val="00125E68"/>
    <w:rsid w:val="00126CB5"/>
    <w:rsid w:val="0013059D"/>
    <w:rsid w:val="001317DC"/>
    <w:rsid w:val="0013505A"/>
    <w:rsid w:val="0013561F"/>
    <w:rsid w:val="00136187"/>
    <w:rsid w:val="001375FF"/>
    <w:rsid w:val="00137A08"/>
    <w:rsid w:val="00141A55"/>
    <w:rsid w:val="00141A70"/>
    <w:rsid w:val="0014293F"/>
    <w:rsid w:val="001438F7"/>
    <w:rsid w:val="0014397D"/>
    <w:rsid w:val="00143E51"/>
    <w:rsid w:val="0014410A"/>
    <w:rsid w:val="001446A3"/>
    <w:rsid w:val="00145A7E"/>
    <w:rsid w:val="00146AA4"/>
    <w:rsid w:val="0014726A"/>
    <w:rsid w:val="0014759F"/>
    <w:rsid w:val="00147842"/>
    <w:rsid w:val="001506CE"/>
    <w:rsid w:val="0015091F"/>
    <w:rsid w:val="00151470"/>
    <w:rsid w:val="00152B6B"/>
    <w:rsid w:val="00155395"/>
    <w:rsid w:val="00155A2F"/>
    <w:rsid w:val="00156B6B"/>
    <w:rsid w:val="00157D8C"/>
    <w:rsid w:val="00160D74"/>
    <w:rsid w:val="00161635"/>
    <w:rsid w:val="00162D20"/>
    <w:rsid w:val="00163B1C"/>
    <w:rsid w:val="00163D01"/>
    <w:rsid w:val="001646EA"/>
    <w:rsid w:val="00164E5A"/>
    <w:rsid w:val="00166E10"/>
    <w:rsid w:val="00167D02"/>
    <w:rsid w:val="001712F4"/>
    <w:rsid w:val="001720DB"/>
    <w:rsid w:val="00172600"/>
    <w:rsid w:val="0017534E"/>
    <w:rsid w:val="001759D8"/>
    <w:rsid w:val="00177D7F"/>
    <w:rsid w:val="00180C3F"/>
    <w:rsid w:val="00181EC8"/>
    <w:rsid w:val="00182952"/>
    <w:rsid w:val="00183773"/>
    <w:rsid w:val="00184349"/>
    <w:rsid w:val="0018644A"/>
    <w:rsid w:val="00186B0A"/>
    <w:rsid w:val="00187F0C"/>
    <w:rsid w:val="001908E4"/>
    <w:rsid w:val="00191D4B"/>
    <w:rsid w:val="00195442"/>
    <w:rsid w:val="00195F33"/>
    <w:rsid w:val="00196CFE"/>
    <w:rsid w:val="00197FC0"/>
    <w:rsid w:val="001A0333"/>
    <w:rsid w:val="001A04E4"/>
    <w:rsid w:val="001A263B"/>
    <w:rsid w:val="001A30FB"/>
    <w:rsid w:val="001A3D90"/>
    <w:rsid w:val="001A5FAC"/>
    <w:rsid w:val="001A77DE"/>
    <w:rsid w:val="001B125A"/>
    <w:rsid w:val="001B1617"/>
    <w:rsid w:val="001B2EAD"/>
    <w:rsid w:val="001B3027"/>
    <w:rsid w:val="001B504B"/>
    <w:rsid w:val="001B51BA"/>
    <w:rsid w:val="001B5AEA"/>
    <w:rsid w:val="001B6F98"/>
    <w:rsid w:val="001B6FBF"/>
    <w:rsid w:val="001B78C3"/>
    <w:rsid w:val="001C0231"/>
    <w:rsid w:val="001C11FD"/>
    <w:rsid w:val="001C191A"/>
    <w:rsid w:val="001C1C77"/>
    <w:rsid w:val="001C3CE2"/>
    <w:rsid w:val="001C4AE5"/>
    <w:rsid w:val="001C5564"/>
    <w:rsid w:val="001D10B5"/>
    <w:rsid w:val="001D1955"/>
    <w:rsid w:val="001D3874"/>
    <w:rsid w:val="001D425B"/>
    <w:rsid w:val="001D7E75"/>
    <w:rsid w:val="001E0D73"/>
    <w:rsid w:val="001E1BDD"/>
    <w:rsid w:val="001E298D"/>
    <w:rsid w:val="001E4133"/>
    <w:rsid w:val="001E45BD"/>
    <w:rsid w:val="001E4A91"/>
    <w:rsid w:val="001E56D2"/>
    <w:rsid w:val="001E613E"/>
    <w:rsid w:val="001E7366"/>
    <w:rsid w:val="001E7D56"/>
    <w:rsid w:val="001F20A9"/>
    <w:rsid w:val="001F75DE"/>
    <w:rsid w:val="001F760E"/>
    <w:rsid w:val="00200D58"/>
    <w:rsid w:val="002011C1"/>
    <w:rsid w:val="002013BE"/>
    <w:rsid w:val="00201673"/>
    <w:rsid w:val="00201EDC"/>
    <w:rsid w:val="00203C7D"/>
    <w:rsid w:val="002063A4"/>
    <w:rsid w:val="00207368"/>
    <w:rsid w:val="00207728"/>
    <w:rsid w:val="0021145B"/>
    <w:rsid w:val="00211DC7"/>
    <w:rsid w:val="00211FE3"/>
    <w:rsid w:val="002125F6"/>
    <w:rsid w:val="002138C8"/>
    <w:rsid w:val="00214D00"/>
    <w:rsid w:val="0021604D"/>
    <w:rsid w:val="00220C23"/>
    <w:rsid w:val="00221BE1"/>
    <w:rsid w:val="00222A82"/>
    <w:rsid w:val="00223A63"/>
    <w:rsid w:val="00223C42"/>
    <w:rsid w:val="002243C5"/>
    <w:rsid w:val="002247F6"/>
    <w:rsid w:val="00225E21"/>
    <w:rsid w:val="00230331"/>
    <w:rsid w:val="00230DD8"/>
    <w:rsid w:val="0023135E"/>
    <w:rsid w:val="002321A6"/>
    <w:rsid w:val="00232F4F"/>
    <w:rsid w:val="00234E78"/>
    <w:rsid w:val="00236CDF"/>
    <w:rsid w:val="00241EF0"/>
    <w:rsid w:val="00243D36"/>
    <w:rsid w:val="00243F77"/>
    <w:rsid w:val="002448C1"/>
    <w:rsid w:val="00245301"/>
    <w:rsid w:val="0024614B"/>
    <w:rsid w:val="00246151"/>
    <w:rsid w:val="00247707"/>
    <w:rsid w:val="00247D22"/>
    <w:rsid w:val="00251E43"/>
    <w:rsid w:val="002534DA"/>
    <w:rsid w:val="002539EF"/>
    <w:rsid w:val="00253EC0"/>
    <w:rsid w:val="0025439F"/>
    <w:rsid w:val="002546C2"/>
    <w:rsid w:val="00254DEE"/>
    <w:rsid w:val="00255D9A"/>
    <w:rsid w:val="00255FA3"/>
    <w:rsid w:val="00256AB5"/>
    <w:rsid w:val="002576B5"/>
    <w:rsid w:val="0026018E"/>
    <w:rsid w:val="002603C7"/>
    <w:rsid w:val="0026059A"/>
    <w:rsid w:val="00262BC2"/>
    <w:rsid w:val="00264599"/>
    <w:rsid w:val="00265E62"/>
    <w:rsid w:val="00267CB2"/>
    <w:rsid w:val="00267DEE"/>
    <w:rsid w:val="0027029C"/>
    <w:rsid w:val="00270AC0"/>
    <w:rsid w:val="002742E9"/>
    <w:rsid w:val="002747A7"/>
    <w:rsid w:val="002756C7"/>
    <w:rsid w:val="00275C51"/>
    <w:rsid w:val="002771A8"/>
    <w:rsid w:val="00280967"/>
    <w:rsid w:val="00282D0F"/>
    <w:rsid w:val="00284647"/>
    <w:rsid w:val="00286740"/>
    <w:rsid w:val="00286BD3"/>
    <w:rsid w:val="0028707B"/>
    <w:rsid w:val="0029078F"/>
    <w:rsid w:val="00291EAE"/>
    <w:rsid w:val="002929D8"/>
    <w:rsid w:val="00293AA4"/>
    <w:rsid w:val="00294446"/>
    <w:rsid w:val="00294E52"/>
    <w:rsid w:val="00295878"/>
    <w:rsid w:val="002964AF"/>
    <w:rsid w:val="002A237D"/>
    <w:rsid w:val="002A2EA6"/>
    <w:rsid w:val="002A3D7C"/>
    <w:rsid w:val="002A3F34"/>
    <w:rsid w:val="002A4C53"/>
    <w:rsid w:val="002A601C"/>
    <w:rsid w:val="002B0672"/>
    <w:rsid w:val="002B1420"/>
    <w:rsid w:val="002B247F"/>
    <w:rsid w:val="002B28B9"/>
    <w:rsid w:val="002B3E98"/>
    <w:rsid w:val="002B50D4"/>
    <w:rsid w:val="002B58BF"/>
    <w:rsid w:val="002B774C"/>
    <w:rsid w:val="002B787F"/>
    <w:rsid w:val="002C0D58"/>
    <w:rsid w:val="002C145D"/>
    <w:rsid w:val="002C1B41"/>
    <w:rsid w:val="002C2C3E"/>
    <w:rsid w:val="002C396B"/>
    <w:rsid w:val="002C39DB"/>
    <w:rsid w:val="002C3E5C"/>
    <w:rsid w:val="002C45FD"/>
    <w:rsid w:val="002C533E"/>
    <w:rsid w:val="002C6A92"/>
    <w:rsid w:val="002C7618"/>
    <w:rsid w:val="002D027F"/>
    <w:rsid w:val="002D2836"/>
    <w:rsid w:val="002D3506"/>
    <w:rsid w:val="002D3596"/>
    <w:rsid w:val="002D3E15"/>
    <w:rsid w:val="002D7A85"/>
    <w:rsid w:val="002D7B60"/>
    <w:rsid w:val="002E2467"/>
    <w:rsid w:val="002E24AF"/>
    <w:rsid w:val="002E4C0F"/>
    <w:rsid w:val="002E5422"/>
    <w:rsid w:val="002E5929"/>
    <w:rsid w:val="002E70BA"/>
    <w:rsid w:val="002E79F8"/>
    <w:rsid w:val="002F1A8D"/>
    <w:rsid w:val="002F1FF8"/>
    <w:rsid w:val="002F30D9"/>
    <w:rsid w:val="002F428F"/>
    <w:rsid w:val="002F4761"/>
    <w:rsid w:val="002F5C79"/>
    <w:rsid w:val="002F68EE"/>
    <w:rsid w:val="00300027"/>
    <w:rsid w:val="00300310"/>
    <w:rsid w:val="003019E2"/>
    <w:rsid w:val="00302CEF"/>
    <w:rsid w:val="00310BEB"/>
    <w:rsid w:val="00310DDA"/>
    <w:rsid w:val="00311E96"/>
    <w:rsid w:val="00312611"/>
    <w:rsid w:val="00313B2C"/>
    <w:rsid w:val="00314010"/>
    <w:rsid w:val="0031413F"/>
    <w:rsid w:val="00314854"/>
    <w:rsid w:val="003148BB"/>
    <w:rsid w:val="00314C2D"/>
    <w:rsid w:val="00317323"/>
    <w:rsid w:val="00317976"/>
    <w:rsid w:val="00320871"/>
    <w:rsid w:val="00320A02"/>
    <w:rsid w:val="00320A65"/>
    <w:rsid w:val="00320B4B"/>
    <w:rsid w:val="00320F2F"/>
    <w:rsid w:val="0032123E"/>
    <w:rsid w:val="0032457E"/>
    <w:rsid w:val="00325D38"/>
    <w:rsid w:val="0032788F"/>
    <w:rsid w:val="00332613"/>
    <w:rsid w:val="003342FE"/>
    <w:rsid w:val="00336B5E"/>
    <w:rsid w:val="00337738"/>
    <w:rsid w:val="00337D29"/>
    <w:rsid w:val="00340426"/>
    <w:rsid w:val="00342F09"/>
    <w:rsid w:val="00343572"/>
    <w:rsid w:val="003456B7"/>
    <w:rsid w:val="0035277E"/>
    <w:rsid w:val="003534F8"/>
    <w:rsid w:val="00355BFA"/>
    <w:rsid w:val="00355EA9"/>
    <w:rsid w:val="0035646B"/>
    <w:rsid w:val="00356BF0"/>
    <w:rsid w:val="003578DE"/>
    <w:rsid w:val="00361688"/>
    <w:rsid w:val="003656C2"/>
    <w:rsid w:val="003676FF"/>
    <w:rsid w:val="003677B0"/>
    <w:rsid w:val="003679EC"/>
    <w:rsid w:val="0037442F"/>
    <w:rsid w:val="00375475"/>
    <w:rsid w:val="00375AFC"/>
    <w:rsid w:val="003767F0"/>
    <w:rsid w:val="003772F2"/>
    <w:rsid w:val="0038097D"/>
    <w:rsid w:val="003848EA"/>
    <w:rsid w:val="0038497C"/>
    <w:rsid w:val="00384B35"/>
    <w:rsid w:val="003869F7"/>
    <w:rsid w:val="003877D5"/>
    <w:rsid w:val="00387FAC"/>
    <w:rsid w:val="003910B9"/>
    <w:rsid w:val="0039167C"/>
    <w:rsid w:val="00391A10"/>
    <w:rsid w:val="00391A9C"/>
    <w:rsid w:val="003929B8"/>
    <w:rsid w:val="00392FD9"/>
    <w:rsid w:val="003932EB"/>
    <w:rsid w:val="00393432"/>
    <w:rsid w:val="00393B59"/>
    <w:rsid w:val="00394556"/>
    <w:rsid w:val="00395469"/>
    <w:rsid w:val="00396257"/>
    <w:rsid w:val="00397EB8"/>
    <w:rsid w:val="003A027D"/>
    <w:rsid w:val="003A29D2"/>
    <w:rsid w:val="003A44D0"/>
    <w:rsid w:val="003A4FD0"/>
    <w:rsid w:val="003A6402"/>
    <w:rsid w:val="003A69D1"/>
    <w:rsid w:val="003A6D8E"/>
    <w:rsid w:val="003A7705"/>
    <w:rsid w:val="003A77F1"/>
    <w:rsid w:val="003A7F91"/>
    <w:rsid w:val="003B0069"/>
    <w:rsid w:val="003B1545"/>
    <w:rsid w:val="003B2821"/>
    <w:rsid w:val="003B3227"/>
    <w:rsid w:val="003B52D7"/>
    <w:rsid w:val="003B713E"/>
    <w:rsid w:val="003C3219"/>
    <w:rsid w:val="003C409D"/>
    <w:rsid w:val="003C5583"/>
    <w:rsid w:val="003C5BA6"/>
    <w:rsid w:val="003C74CF"/>
    <w:rsid w:val="003D0299"/>
    <w:rsid w:val="003D1D27"/>
    <w:rsid w:val="003D3029"/>
    <w:rsid w:val="003D3752"/>
    <w:rsid w:val="003D4A59"/>
    <w:rsid w:val="003D6C28"/>
    <w:rsid w:val="003D7F52"/>
    <w:rsid w:val="003E26FC"/>
    <w:rsid w:val="003E35DA"/>
    <w:rsid w:val="003E455D"/>
    <w:rsid w:val="003E54D3"/>
    <w:rsid w:val="003E57B8"/>
    <w:rsid w:val="003E5CB9"/>
    <w:rsid w:val="003E7030"/>
    <w:rsid w:val="003E710F"/>
    <w:rsid w:val="003F0326"/>
    <w:rsid w:val="003F0A3F"/>
    <w:rsid w:val="003F0E85"/>
    <w:rsid w:val="003F1999"/>
    <w:rsid w:val="003F33A8"/>
    <w:rsid w:val="003F4436"/>
    <w:rsid w:val="003F4A35"/>
    <w:rsid w:val="003F50BC"/>
    <w:rsid w:val="003F5ED8"/>
    <w:rsid w:val="003F5FAB"/>
    <w:rsid w:val="003F7C22"/>
    <w:rsid w:val="0040166A"/>
    <w:rsid w:val="00402F02"/>
    <w:rsid w:val="0040350A"/>
    <w:rsid w:val="00410C55"/>
    <w:rsid w:val="00415697"/>
    <w:rsid w:val="00415DF5"/>
    <w:rsid w:val="00416854"/>
    <w:rsid w:val="00416CB1"/>
    <w:rsid w:val="00417725"/>
    <w:rsid w:val="004203FD"/>
    <w:rsid w:val="0042082C"/>
    <w:rsid w:val="00421DC1"/>
    <w:rsid w:val="0042266F"/>
    <w:rsid w:val="00423459"/>
    <w:rsid w:val="00425AA5"/>
    <w:rsid w:val="00431F5C"/>
    <w:rsid w:val="00433497"/>
    <w:rsid w:val="004347FB"/>
    <w:rsid w:val="00437935"/>
    <w:rsid w:val="00437F26"/>
    <w:rsid w:val="00444097"/>
    <w:rsid w:val="00444CE6"/>
    <w:rsid w:val="00445487"/>
    <w:rsid w:val="00447447"/>
    <w:rsid w:val="00447E0D"/>
    <w:rsid w:val="00450836"/>
    <w:rsid w:val="00450870"/>
    <w:rsid w:val="00451F8C"/>
    <w:rsid w:val="004532FC"/>
    <w:rsid w:val="00453978"/>
    <w:rsid w:val="00453EA8"/>
    <w:rsid w:val="00454769"/>
    <w:rsid w:val="00454F12"/>
    <w:rsid w:val="0045624C"/>
    <w:rsid w:val="00460894"/>
    <w:rsid w:val="0046106B"/>
    <w:rsid w:val="004621E9"/>
    <w:rsid w:val="00465AA0"/>
    <w:rsid w:val="00466991"/>
    <w:rsid w:val="00467467"/>
    <w:rsid w:val="0047064C"/>
    <w:rsid w:val="0047110D"/>
    <w:rsid w:val="004758BB"/>
    <w:rsid w:val="004763DA"/>
    <w:rsid w:val="00477161"/>
    <w:rsid w:val="00480C0B"/>
    <w:rsid w:val="00481388"/>
    <w:rsid w:val="004822B7"/>
    <w:rsid w:val="00482403"/>
    <w:rsid w:val="00483729"/>
    <w:rsid w:val="004846CE"/>
    <w:rsid w:val="00484A00"/>
    <w:rsid w:val="00485104"/>
    <w:rsid w:val="00485DCC"/>
    <w:rsid w:val="0049094E"/>
    <w:rsid w:val="00490AFF"/>
    <w:rsid w:val="004933FB"/>
    <w:rsid w:val="0049469E"/>
    <w:rsid w:val="00494D5F"/>
    <w:rsid w:val="00496B2B"/>
    <w:rsid w:val="004972D2"/>
    <w:rsid w:val="004A122A"/>
    <w:rsid w:val="004A199B"/>
    <w:rsid w:val="004A1B85"/>
    <w:rsid w:val="004A2217"/>
    <w:rsid w:val="004A24F9"/>
    <w:rsid w:val="004A2888"/>
    <w:rsid w:val="004A2C47"/>
    <w:rsid w:val="004A3151"/>
    <w:rsid w:val="004A33F9"/>
    <w:rsid w:val="004A3C92"/>
    <w:rsid w:val="004A42E1"/>
    <w:rsid w:val="004A7BEE"/>
    <w:rsid w:val="004A7F49"/>
    <w:rsid w:val="004B0268"/>
    <w:rsid w:val="004B162C"/>
    <w:rsid w:val="004B29DD"/>
    <w:rsid w:val="004B2ABE"/>
    <w:rsid w:val="004B30CB"/>
    <w:rsid w:val="004B3236"/>
    <w:rsid w:val="004B4A7C"/>
    <w:rsid w:val="004B53FC"/>
    <w:rsid w:val="004B7661"/>
    <w:rsid w:val="004C0948"/>
    <w:rsid w:val="004C3CDD"/>
    <w:rsid w:val="004C3DBE"/>
    <w:rsid w:val="004C49FD"/>
    <w:rsid w:val="004C5C96"/>
    <w:rsid w:val="004C7AFB"/>
    <w:rsid w:val="004D06A4"/>
    <w:rsid w:val="004D2151"/>
    <w:rsid w:val="004D21C1"/>
    <w:rsid w:val="004D2F94"/>
    <w:rsid w:val="004D4BC2"/>
    <w:rsid w:val="004E0192"/>
    <w:rsid w:val="004E01A0"/>
    <w:rsid w:val="004E3E23"/>
    <w:rsid w:val="004E620A"/>
    <w:rsid w:val="004F1A81"/>
    <w:rsid w:val="004F2457"/>
    <w:rsid w:val="00501641"/>
    <w:rsid w:val="00502247"/>
    <w:rsid w:val="00502555"/>
    <w:rsid w:val="005027FF"/>
    <w:rsid w:val="00503A48"/>
    <w:rsid w:val="0050501F"/>
    <w:rsid w:val="005050D2"/>
    <w:rsid w:val="00505868"/>
    <w:rsid w:val="00505CFF"/>
    <w:rsid w:val="00507AAA"/>
    <w:rsid w:val="005127B2"/>
    <w:rsid w:val="005155CD"/>
    <w:rsid w:val="00515846"/>
    <w:rsid w:val="005218D9"/>
    <w:rsid w:val="005269B1"/>
    <w:rsid w:val="00530857"/>
    <w:rsid w:val="00530FAE"/>
    <w:rsid w:val="00531118"/>
    <w:rsid w:val="005320A2"/>
    <w:rsid w:val="0053361B"/>
    <w:rsid w:val="00536186"/>
    <w:rsid w:val="005367E3"/>
    <w:rsid w:val="00536B56"/>
    <w:rsid w:val="00536E36"/>
    <w:rsid w:val="00540CA6"/>
    <w:rsid w:val="00540FBA"/>
    <w:rsid w:val="00541199"/>
    <w:rsid w:val="00541489"/>
    <w:rsid w:val="00541FAB"/>
    <w:rsid w:val="00544227"/>
    <w:rsid w:val="00544CBB"/>
    <w:rsid w:val="0054644F"/>
    <w:rsid w:val="00546BB5"/>
    <w:rsid w:val="00546F9D"/>
    <w:rsid w:val="0054707B"/>
    <w:rsid w:val="005471F9"/>
    <w:rsid w:val="00551ACB"/>
    <w:rsid w:val="00551B65"/>
    <w:rsid w:val="00554429"/>
    <w:rsid w:val="00555765"/>
    <w:rsid w:val="00556704"/>
    <w:rsid w:val="0056264B"/>
    <w:rsid w:val="00563B3D"/>
    <w:rsid w:val="00563B63"/>
    <w:rsid w:val="005652C0"/>
    <w:rsid w:val="005656D7"/>
    <w:rsid w:val="00566247"/>
    <w:rsid w:val="00566927"/>
    <w:rsid w:val="00566DE7"/>
    <w:rsid w:val="005671C2"/>
    <w:rsid w:val="0057216B"/>
    <w:rsid w:val="0057315F"/>
    <w:rsid w:val="00576104"/>
    <w:rsid w:val="0057733C"/>
    <w:rsid w:val="0057784E"/>
    <w:rsid w:val="00580D79"/>
    <w:rsid w:val="00581B07"/>
    <w:rsid w:val="00582B57"/>
    <w:rsid w:val="00585329"/>
    <w:rsid w:val="00586418"/>
    <w:rsid w:val="0058686F"/>
    <w:rsid w:val="00590132"/>
    <w:rsid w:val="00591E65"/>
    <w:rsid w:val="00592B21"/>
    <w:rsid w:val="00593A9B"/>
    <w:rsid w:val="00593C5E"/>
    <w:rsid w:val="00595DF7"/>
    <w:rsid w:val="005960E4"/>
    <w:rsid w:val="00596C5D"/>
    <w:rsid w:val="00597489"/>
    <w:rsid w:val="005A12EA"/>
    <w:rsid w:val="005A196F"/>
    <w:rsid w:val="005A2915"/>
    <w:rsid w:val="005A39AF"/>
    <w:rsid w:val="005A41D0"/>
    <w:rsid w:val="005A4FD2"/>
    <w:rsid w:val="005A64A5"/>
    <w:rsid w:val="005A7F64"/>
    <w:rsid w:val="005B0856"/>
    <w:rsid w:val="005B100C"/>
    <w:rsid w:val="005B2F5F"/>
    <w:rsid w:val="005B44BF"/>
    <w:rsid w:val="005B4B15"/>
    <w:rsid w:val="005B4C0F"/>
    <w:rsid w:val="005B5028"/>
    <w:rsid w:val="005B6473"/>
    <w:rsid w:val="005C1065"/>
    <w:rsid w:val="005C3057"/>
    <w:rsid w:val="005C394C"/>
    <w:rsid w:val="005C482E"/>
    <w:rsid w:val="005C67C8"/>
    <w:rsid w:val="005C6E02"/>
    <w:rsid w:val="005D0249"/>
    <w:rsid w:val="005D0FF2"/>
    <w:rsid w:val="005D18FA"/>
    <w:rsid w:val="005D3404"/>
    <w:rsid w:val="005D35E9"/>
    <w:rsid w:val="005D3AE7"/>
    <w:rsid w:val="005D3DA9"/>
    <w:rsid w:val="005D4FD4"/>
    <w:rsid w:val="005D5081"/>
    <w:rsid w:val="005D6E8C"/>
    <w:rsid w:val="005D7CBA"/>
    <w:rsid w:val="005E0A55"/>
    <w:rsid w:val="005E2FF9"/>
    <w:rsid w:val="005E3004"/>
    <w:rsid w:val="005E4EEA"/>
    <w:rsid w:val="005E5877"/>
    <w:rsid w:val="005E6391"/>
    <w:rsid w:val="005F06C2"/>
    <w:rsid w:val="005F100C"/>
    <w:rsid w:val="005F107C"/>
    <w:rsid w:val="005F41A7"/>
    <w:rsid w:val="005F4DED"/>
    <w:rsid w:val="005F4EC2"/>
    <w:rsid w:val="005F68DA"/>
    <w:rsid w:val="005F6C3F"/>
    <w:rsid w:val="005F7419"/>
    <w:rsid w:val="0060077F"/>
    <w:rsid w:val="00601933"/>
    <w:rsid w:val="00601BC9"/>
    <w:rsid w:val="00603A7E"/>
    <w:rsid w:val="00604D56"/>
    <w:rsid w:val="0060773B"/>
    <w:rsid w:val="00607A5B"/>
    <w:rsid w:val="00610326"/>
    <w:rsid w:val="0061076F"/>
    <w:rsid w:val="00610C38"/>
    <w:rsid w:val="00610FB0"/>
    <w:rsid w:val="00612775"/>
    <w:rsid w:val="006134A1"/>
    <w:rsid w:val="006135C9"/>
    <w:rsid w:val="00613D6E"/>
    <w:rsid w:val="00613DF2"/>
    <w:rsid w:val="00613FD6"/>
    <w:rsid w:val="006157B5"/>
    <w:rsid w:val="006158B5"/>
    <w:rsid w:val="0061642D"/>
    <w:rsid w:val="00617224"/>
    <w:rsid w:val="00617237"/>
    <w:rsid w:val="00623DB1"/>
    <w:rsid w:val="006248C6"/>
    <w:rsid w:val="0062639C"/>
    <w:rsid w:val="00626FC6"/>
    <w:rsid w:val="0062712B"/>
    <w:rsid w:val="0062743E"/>
    <w:rsid w:val="006303B4"/>
    <w:rsid w:val="00630ADC"/>
    <w:rsid w:val="00630CB3"/>
    <w:rsid w:val="00632B3E"/>
    <w:rsid w:val="00633198"/>
    <w:rsid w:val="00633D3D"/>
    <w:rsid w:val="00641703"/>
    <w:rsid w:val="006431A6"/>
    <w:rsid w:val="00643E3A"/>
    <w:rsid w:val="00644DB2"/>
    <w:rsid w:val="006459F6"/>
    <w:rsid w:val="0064625C"/>
    <w:rsid w:val="006476E6"/>
    <w:rsid w:val="006501AD"/>
    <w:rsid w:val="00651510"/>
    <w:rsid w:val="00651BFA"/>
    <w:rsid w:val="00652AD7"/>
    <w:rsid w:val="00652ED5"/>
    <w:rsid w:val="00654475"/>
    <w:rsid w:val="00654FC3"/>
    <w:rsid w:val="00656DF0"/>
    <w:rsid w:val="00664055"/>
    <w:rsid w:val="0066430A"/>
    <w:rsid w:val="0066530F"/>
    <w:rsid w:val="00665A4B"/>
    <w:rsid w:val="006662EC"/>
    <w:rsid w:val="00671492"/>
    <w:rsid w:val="00672169"/>
    <w:rsid w:val="00672EF3"/>
    <w:rsid w:val="00673471"/>
    <w:rsid w:val="00673EE9"/>
    <w:rsid w:val="006747D1"/>
    <w:rsid w:val="0067584A"/>
    <w:rsid w:val="006769CD"/>
    <w:rsid w:val="00677DF3"/>
    <w:rsid w:val="00680BBB"/>
    <w:rsid w:val="00680C6B"/>
    <w:rsid w:val="00681F00"/>
    <w:rsid w:val="00686057"/>
    <w:rsid w:val="0068793A"/>
    <w:rsid w:val="00687B5D"/>
    <w:rsid w:val="00687D34"/>
    <w:rsid w:val="006900DA"/>
    <w:rsid w:val="00690455"/>
    <w:rsid w:val="00690C87"/>
    <w:rsid w:val="00692E2A"/>
    <w:rsid w:val="0069496A"/>
    <w:rsid w:val="00695A76"/>
    <w:rsid w:val="006A0F16"/>
    <w:rsid w:val="006A1CF2"/>
    <w:rsid w:val="006A5297"/>
    <w:rsid w:val="006A540E"/>
    <w:rsid w:val="006A743A"/>
    <w:rsid w:val="006A76F2"/>
    <w:rsid w:val="006A7F6D"/>
    <w:rsid w:val="006B2DC8"/>
    <w:rsid w:val="006B4C09"/>
    <w:rsid w:val="006B6112"/>
    <w:rsid w:val="006B7D29"/>
    <w:rsid w:val="006C27B1"/>
    <w:rsid w:val="006C2889"/>
    <w:rsid w:val="006C41DD"/>
    <w:rsid w:val="006C5345"/>
    <w:rsid w:val="006D19D4"/>
    <w:rsid w:val="006D2E17"/>
    <w:rsid w:val="006D4635"/>
    <w:rsid w:val="006D5100"/>
    <w:rsid w:val="006D5644"/>
    <w:rsid w:val="006D572B"/>
    <w:rsid w:val="006D5CA6"/>
    <w:rsid w:val="006D7EFB"/>
    <w:rsid w:val="006E1A62"/>
    <w:rsid w:val="006E45D8"/>
    <w:rsid w:val="006E5E64"/>
    <w:rsid w:val="006E60F2"/>
    <w:rsid w:val="006E6672"/>
    <w:rsid w:val="006E6722"/>
    <w:rsid w:val="006E6C55"/>
    <w:rsid w:val="006E71E6"/>
    <w:rsid w:val="006F24B5"/>
    <w:rsid w:val="006F2F2B"/>
    <w:rsid w:val="006F4284"/>
    <w:rsid w:val="006F5514"/>
    <w:rsid w:val="006F5EEC"/>
    <w:rsid w:val="006F7AFF"/>
    <w:rsid w:val="0070208A"/>
    <w:rsid w:val="007027B9"/>
    <w:rsid w:val="00702E4F"/>
    <w:rsid w:val="00703D45"/>
    <w:rsid w:val="00704BEB"/>
    <w:rsid w:val="007066B5"/>
    <w:rsid w:val="007079E7"/>
    <w:rsid w:val="00710075"/>
    <w:rsid w:val="00713E45"/>
    <w:rsid w:val="007145DA"/>
    <w:rsid w:val="00714911"/>
    <w:rsid w:val="00715E88"/>
    <w:rsid w:val="007168EB"/>
    <w:rsid w:val="00717DC5"/>
    <w:rsid w:val="007201A7"/>
    <w:rsid w:val="00720ABC"/>
    <w:rsid w:val="007260C5"/>
    <w:rsid w:val="007320CA"/>
    <w:rsid w:val="00732623"/>
    <w:rsid w:val="00734CAA"/>
    <w:rsid w:val="00734EA0"/>
    <w:rsid w:val="00736DB6"/>
    <w:rsid w:val="00740EE2"/>
    <w:rsid w:val="007419FE"/>
    <w:rsid w:val="00742131"/>
    <w:rsid w:val="00742680"/>
    <w:rsid w:val="007447CE"/>
    <w:rsid w:val="0074688A"/>
    <w:rsid w:val="0075356A"/>
    <w:rsid w:val="00754D43"/>
    <w:rsid w:val="0075533C"/>
    <w:rsid w:val="00757581"/>
    <w:rsid w:val="00757800"/>
    <w:rsid w:val="007602F5"/>
    <w:rsid w:val="00760D36"/>
    <w:rsid w:val="007611A0"/>
    <w:rsid w:val="00762108"/>
    <w:rsid w:val="00763A13"/>
    <w:rsid w:val="007648E3"/>
    <w:rsid w:val="00772574"/>
    <w:rsid w:val="0077285A"/>
    <w:rsid w:val="00772BD1"/>
    <w:rsid w:val="00773E54"/>
    <w:rsid w:val="00774149"/>
    <w:rsid w:val="0077472E"/>
    <w:rsid w:val="007759FC"/>
    <w:rsid w:val="0078740A"/>
    <w:rsid w:val="00787688"/>
    <w:rsid w:val="00790453"/>
    <w:rsid w:val="00791327"/>
    <w:rsid w:val="007934B4"/>
    <w:rsid w:val="007935E6"/>
    <w:rsid w:val="007963EE"/>
    <w:rsid w:val="007963F1"/>
    <w:rsid w:val="00796D2B"/>
    <w:rsid w:val="00796D3F"/>
    <w:rsid w:val="00796DCC"/>
    <w:rsid w:val="007970F4"/>
    <w:rsid w:val="007A05C3"/>
    <w:rsid w:val="007A1683"/>
    <w:rsid w:val="007A1C1C"/>
    <w:rsid w:val="007A2069"/>
    <w:rsid w:val="007A237C"/>
    <w:rsid w:val="007A3AE8"/>
    <w:rsid w:val="007A424C"/>
    <w:rsid w:val="007A5071"/>
    <w:rsid w:val="007A517A"/>
    <w:rsid w:val="007A5C12"/>
    <w:rsid w:val="007A6967"/>
    <w:rsid w:val="007A6E29"/>
    <w:rsid w:val="007A7ADA"/>
    <w:rsid w:val="007A7CB0"/>
    <w:rsid w:val="007B07A8"/>
    <w:rsid w:val="007B15C0"/>
    <w:rsid w:val="007B22B5"/>
    <w:rsid w:val="007B2453"/>
    <w:rsid w:val="007B4B6E"/>
    <w:rsid w:val="007B4FCA"/>
    <w:rsid w:val="007B643C"/>
    <w:rsid w:val="007B68A3"/>
    <w:rsid w:val="007C0DA9"/>
    <w:rsid w:val="007C1610"/>
    <w:rsid w:val="007C2541"/>
    <w:rsid w:val="007C29C6"/>
    <w:rsid w:val="007C6CA1"/>
    <w:rsid w:val="007D10FF"/>
    <w:rsid w:val="007D1D33"/>
    <w:rsid w:val="007D2289"/>
    <w:rsid w:val="007D560A"/>
    <w:rsid w:val="007D66A8"/>
    <w:rsid w:val="007D7619"/>
    <w:rsid w:val="007D7657"/>
    <w:rsid w:val="007E003F"/>
    <w:rsid w:val="007E11AE"/>
    <w:rsid w:val="007E22FF"/>
    <w:rsid w:val="007F0CF8"/>
    <w:rsid w:val="007F0E43"/>
    <w:rsid w:val="007F1205"/>
    <w:rsid w:val="007F2548"/>
    <w:rsid w:val="007F36D6"/>
    <w:rsid w:val="007F62CB"/>
    <w:rsid w:val="00800869"/>
    <w:rsid w:val="008012C0"/>
    <w:rsid w:val="00802D05"/>
    <w:rsid w:val="00803BDB"/>
    <w:rsid w:val="0080659C"/>
    <w:rsid w:val="00806C57"/>
    <w:rsid w:val="00806FA2"/>
    <w:rsid w:val="008119B7"/>
    <w:rsid w:val="0081262B"/>
    <w:rsid w:val="00813973"/>
    <w:rsid w:val="008142EC"/>
    <w:rsid w:val="0081558F"/>
    <w:rsid w:val="008164F2"/>
    <w:rsid w:val="008178BD"/>
    <w:rsid w:val="008179A8"/>
    <w:rsid w:val="00820431"/>
    <w:rsid w:val="00820839"/>
    <w:rsid w:val="00820900"/>
    <w:rsid w:val="0082095A"/>
    <w:rsid w:val="00821395"/>
    <w:rsid w:val="0082238A"/>
    <w:rsid w:val="00825412"/>
    <w:rsid w:val="0083044C"/>
    <w:rsid w:val="00830ACA"/>
    <w:rsid w:val="00830E26"/>
    <w:rsid w:val="00830FDA"/>
    <w:rsid w:val="008313F8"/>
    <w:rsid w:val="0083435F"/>
    <w:rsid w:val="0083745A"/>
    <w:rsid w:val="00837647"/>
    <w:rsid w:val="00840013"/>
    <w:rsid w:val="00843576"/>
    <w:rsid w:val="00843B64"/>
    <w:rsid w:val="00845911"/>
    <w:rsid w:val="008478FC"/>
    <w:rsid w:val="00847E9C"/>
    <w:rsid w:val="0085114B"/>
    <w:rsid w:val="00851C51"/>
    <w:rsid w:val="0085343C"/>
    <w:rsid w:val="0085488D"/>
    <w:rsid w:val="00855B20"/>
    <w:rsid w:val="00860A8A"/>
    <w:rsid w:val="0086734C"/>
    <w:rsid w:val="00867BFF"/>
    <w:rsid w:val="00871232"/>
    <w:rsid w:val="00871542"/>
    <w:rsid w:val="0087241A"/>
    <w:rsid w:val="00872562"/>
    <w:rsid w:val="00872BF6"/>
    <w:rsid w:val="00873992"/>
    <w:rsid w:val="008760FC"/>
    <w:rsid w:val="00876DF4"/>
    <w:rsid w:val="008835F1"/>
    <w:rsid w:val="00884799"/>
    <w:rsid w:val="0088480A"/>
    <w:rsid w:val="0088757A"/>
    <w:rsid w:val="0089019B"/>
    <w:rsid w:val="00892A6E"/>
    <w:rsid w:val="0089431B"/>
    <w:rsid w:val="00895668"/>
    <w:rsid w:val="008957DD"/>
    <w:rsid w:val="00895A51"/>
    <w:rsid w:val="00895CDC"/>
    <w:rsid w:val="00897D98"/>
    <w:rsid w:val="008A08D1"/>
    <w:rsid w:val="008A2F0F"/>
    <w:rsid w:val="008A2FF6"/>
    <w:rsid w:val="008A4505"/>
    <w:rsid w:val="008A5658"/>
    <w:rsid w:val="008A6DF2"/>
    <w:rsid w:val="008A7807"/>
    <w:rsid w:val="008A7A8B"/>
    <w:rsid w:val="008B09E2"/>
    <w:rsid w:val="008B0DCA"/>
    <w:rsid w:val="008B2088"/>
    <w:rsid w:val="008B22F9"/>
    <w:rsid w:val="008B4C82"/>
    <w:rsid w:val="008B4CC9"/>
    <w:rsid w:val="008B687E"/>
    <w:rsid w:val="008B6B8D"/>
    <w:rsid w:val="008B7D87"/>
    <w:rsid w:val="008C0B15"/>
    <w:rsid w:val="008C17B9"/>
    <w:rsid w:val="008C18AD"/>
    <w:rsid w:val="008C4BC1"/>
    <w:rsid w:val="008C5BC8"/>
    <w:rsid w:val="008C6D2C"/>
    <w:rsid w:val="008D10A4"/>
    <w:rsid w:val="008D5D32"/>
    <w:rsid w:val="008D75E4"/>
    <w:rsid w:val="008D78D3"/>
    <w:rsid w:val="008D7C99"/>
    <w:rsid w:val="008DB11C"/>
    <w:rsid w:val="008E0FCB"/>
    <w:rsid w:val="008E5361"/>
    <w:rsid w:val="008E66E5"/>
    <w:rsid w:val="008E7017"/>
    <w:rsid w:val="008F02CB"/>
    <w:rsid w:val="008F04B9"/>
    <w:rsid w:val="008F0FEE"/>
    <w:rsid w:val="008F3618"/>
    <w:rsid w:val="008F4047"/>
    <w:rsid w:val="008F57FC"/>
    <w:rsid w:val="008F6A20"/>
    <w:rsid w:val="008F6DFE"/>
    <w:rsid w:val="008F7C2F"/>
    <w:rsid w:val="008F7FDA"/>
    <w:rsid w:val="00900122"/>
    <w:rsid w:val="0090074E"/>
    <w:rsid w:val="0090384E"/>
    <w:rsid w:val="00903F0B"/>
    <w:rsid w:val="0090529F"/>
    <w:rsid w:val="00905BD9"/>
    <w:rsid w:val="00906037"/>
    <w:rsid w:val="00906AD9"/>
    <w:rsid w:val="00906C3F"/>
    <w:rsid w:val="009079E4"/>
    <w:rsid w:val="00910D5A"/>
    <w:rsid w:val="00912F9D"/>
    <w:rsid w:val="0091498F"/>
    <w:rsid w:val="0091726B"/>
    <w:rsid w:val="009174D5"/>
    <w:rsid w:val="0092082A"/>
    <w:rsid w:val="00921098"/>
    <w:rsid w:val="0092178C"/>
    <w:rsid w:val="00924FBF"/>
    <w:rsid w:val="009302E9"/>
    <w:rsid w:val="0093079A"/>
    <w:rsid w:val="00930B88"/>
    <w:rsid w:val="00931E0D"/>
    <w:rsid w:val="00933C76"/>
    <w:rsid w:val="009345E7"/>
    <w:rsid w:val="009348A1"/>
    <w:rsid w:val="00934F8C"/>
    <w:rsid w:val="00935000"/>
    <w:rsid w:val="00935376"/>
    <w:rsid w:val="009354F9"/>
    <w:rsid w:val="0093585D"/>
    <w:rsid w:val="009359B9"/>
    <w:rsid w:val="00936850"/>
    <w:rsid w:val="00940DCC"/>
    <w:rsid w:val="0094179A"/>
    <w:rsid w:val="00941B09"/>
    <w:rsid w:val="0094459E"/>
    <w:rsid w:val="00944DBC"/>
    <w:rsid w:val="0095048C"/>
    <w:rsid w:val="00950977"/>
    <w:rsid w:val="009519B4"/>
    <w:rsid w:val="00951A7B"/>
    <w:rsid w:val="00955512"/>
    <w:rsid w:val="00956435"/>
    <w:rsid w:val="009564A6"/>
    <w:rsid w:val="009573BC"/>
    <w:rsid w:val="00957EF8"/>
    <w:rsid w:val="00963D82"/>
    <w:rsid w:val="00965CBB"/>
    <w:rsid w:val="009660A9"/>
    <w:rsid w:val="00966A53"/>
    <w:rsid w:val="00966C00"/>
    <w:rsid w:val="00966FB3"/>
    <w:rsid w:val="00967278"/>
    <w:rsid w:val="00967621"/>
    <w:rsid w:val="00967E6A"/>
    <w:rsid w:val="00970C64"/>
    <w:rsid w:val="00970E37"/>
    <w:rsid w:val="009719AE"/>
    <w:rsid w:val="00972A14"/>
    <w:rsid w:val="00972BD8"/>
    <w:rsid w:val="00973495"/>
    <w:rsid w:val="0097371D"/>
    <w:rsid w:val="00973B45"/>
    <w:rsid w:val="00974EA8"/>
    <w:rsid w:val="00976323"/>
    <w:rsid w:val="009774B0"/>
    <w:rsid w:val="009816A8"/>
    <w:rsid w:val="00982443"/>
    <w:rsid w:val="009824F9"/>
    <w:rsid w:val="00983763"/>
    <w:rsid w:val="0098459C"/>
    <w:rsid w:val="00984700"/>
    <w:rsid w:val="00985816"/>
    <w:rsid w:val="0098788E"/>
    <w:rsid w:val="009907B9"/>
    <w:rsid w:val="00990918"/>
    <w:rsid w:val="0099124D"/>
    <w:rsid w:val="00992F39"/>
    <w:rsid w:val="00993949"/>
    <w:rsid w:val="00996058"/>
    <w:rsid w:val="009968A0"/>
    <w:rsid w:val="009A36EE"/>
    <w:rsid w:val="009A3A83"/>
    <w:rsid w:val="009A53C0"/>
    <w:rsid w:val="009A683E"/>
    <w:rsid w:val="009B002C"/>
    <w:rsid w:val="009B4A0F"/>
    <w:rsid w:val="009B4B0E"/>
    <w:rsid w:val="009B5C95"/>
    <w:rsid w:val="009B6834"/>
    <w:rsid w:val="009B7298"/>
    <w:rsid w:val="009C11D2"/>
    <w:rsid w:val="009C14A7"/>
    <w:rsid w:val="009C2897"/>
    <w:rsid w:val="009C30A5"/>
    <w:rsid w:val="009C6473"/>
    <w:rsid w:val="009C6C70"/>
    <w:rsid w:val="009C7B0A"/>
    <w:rsid w:val="009D0B63"/>
    <w:rsid w:val="009D2798"/>
    <w:rsid w:val="009D28CB"/>
    <w:rsid w:val="009D30CC"/>
    <w:rsid w:val="009D5CB8"/>
    <w:rsid w:val="009D6056"/>
    <w:rsid w:val="009D75C4"/>
    <w:rsid w:val="009E12F4"/>
    <w:rsid w:val="009E1E02"/>
    <w:rsid w:val="009E307E"/>
    <w:rsid w:val="009E3A33"/>
    <w:rsid w:val="009E425C"/>
    <w:rsid w:val="009E4A5E"/>
    <w:rsid w:val="009E5608"/>
    <w:rsid w:val="009F0298"/>
    <w:rsid w:val="009F0977"/>
    <w:rsid w:val="009F167C"/>
    <w:rsid w:val="009F2704"/>
    <w:rsid w:val="009F33A1"/>
    <w:rsid w:val="009F4431"/>
    <w:rsid w:val="00A002CD"/>
    <w:rsid w:val="00A005E6"/>
    <w:rsid w:val="00A01918"/>
    <w:rsid w:val="00A0292A"/>
    <w:rsid w:val="00A03B8A"/>
    <w:rsid w:val="00A056A2"/>
    <w:rsid w:val="00A07870"/>
    <w:rsid w:val="00A07C54"/>
    <w:rsid w:val="00A07F19"/>
    <w:rsid w:val="00A1348D"/>
    <w:rsid w:val="00A13C99"/>
    <w:rsid w:val="00A13FFF"/>
    <w:rsid w:val="00A14916"/>
    <w:rsid w:val="00A1544E"/>
    <w:rsid w:val="00A17A48"/>
    <w:rsid w:val="00A232EE"/>
    <w:rsid w:val="00A24124"/>
    <w:rsid w:val="00A26819"/>
    <w:rsid w:val="00A27B79"/>
    <w:rsid w:val="00A30457"/>
    <w:rsid w:val="00A31224"/>
    <w:rsid w:val="00A324EA"/>
    <w:rsid w:val="00A3344D"/>
    <w:rsid w:val="00A3430C"/>
    <w:rsid w:val="00A34F8F"/>
    <w:rsid w:val="00A351FE"/>
    <w:rsid w:val="00A3658C"/>
    <w:rsid w:val="00A36FC5"/>
    <w:rsid w:val="00A37A74"/>
    <w:rsid w:val="00A403AB"/>
    <w:rsid w:val="00A4175F"/>
    <w:rsid w:val="00A42152"/>
    <w:rsid w:val="00A42AEA"/>
    <w:rsid w:val="00A42F67"/>
    <w:rsid w:val="00A43C04"/>
    <w:rsid w:val="00A43DF2"/>
    <w:rsid w:val="00A44411"/>
    <w:rsid w:val="00A44AEC"/>
    <w:rsid w:val="00A453F1"/>
    <w:rsid w:val="00A45EA6"/>
    <w:rsid w:val="00A469FA"/>
    <w:rsid w:val="00A47916"/>
    <w:rsid w:val="00A51737"/>
    <w:rsid w:val="00A52261"/>
    <w:rsid w:val="00A53662"/>
    <w:rsid w:val="00A54D8B"/>
    <w:rsid w:val="00A54F06"/>
    <w:rsid w:val="00A55B01"/>
    <w:rsid w:val="00A56B5B"/>
    <w:rsid w:val="00A579E6"/>
    <w:rsid w:val="00A603FF"/>
    <w:rsid w:val="00A619B6"/>
    <w:rsid w:val="00A6358D"/>
    <w:rsid w:val="00A63BE3"/>
    <w:rsid w:val="00A648CA"/>
    <w:rsid w:val="00A657DD"/>
    <w:rsid w:val="00A65EFB"/>
    <w:rsid w:val="00A666A6"/>
    <w:rsid w:val="00A675FD"/>
    <w:rsid w:val="00A70E4C"/>
    <w:rsid w:val="00A71152"/>
    <w:rsid w:val="00A72437"/>
    <w:rsid w:val="00A72934"/>
    <w:rsid w:val="00A73385"/>
    <w:rsid w:val="00A8048B"/>
    <w:rsid w:val="00A80611"/>
    <w:rsid w:val="00A81AE1"/>
    <w:rsid w:val="00A828D9"/>
    <w:rsid w:val="00A84E43"/>
    <w:rsid w:val="00A85CD8"/>
    <w:rsid w:val="00A90268"/>
    <w:rsid w:val="00A90914"/>
    <w:rsid w:val="00A92675"/>
    <w:rsid w:val="00A930FA"/>
    <w:rsid w:val="00A955F1"/>
    <w:rsid w:val="00A971D0"/>
    <w:rsid w:val="00AA4111"/>
    <w:rsid w:val="00AA560B"/>
    <w:rsid w:val="00AA5BF4"/>
    <w:rsid w:val="00AA7BBE"/>
    <w:rsid w:val="00AB43CB"/>
    <w:rsid w:val="00AB5340"/>
    <w:rsid w:val="00AB6FA6"/>
    <w:rsid w:val="00AB7FF3"/>
    <w:rsid w:val="00AC0062"/>
    <w:rsid w:val="00AC0A89"/>
    <w:rsid w:val="00AC10AF"/>
    <w:rsid w:val="00AC3024"/>
    <w:rsid w:val="00AC7151"/>
    <w:rsid w:val="00AC7C96"/>
    <w:rsid w:val="00AD0854"/>
    <w:rsid w:val="00AD1174"/>
    <w:rsid w:val="00AD1CFA"/>
    <w:rsid w:val="00AD3E9A"/>
    <w:rsid w:val="00AD6762"/>
    <w:rsid w:val="00AD7B9B"/>
    <w:rsid w:val="00AE0812"/>
    <w:rsid w:val="00AE14D2"/>
    <w:rsid w:val="00AE1E81"/>
    <w:rsid w:val="00AE237D"/>
    <w:rsid w:val="00AE502A"/>
    <w:rsid w:val="00AE6481"/>
    <w:rsid w:val="00AE7564"/>
    <w:rsid w:val="00AF0010"/>
    <w:rsid w:val="00AF1ED8"/>
    <w:rsid w:val="00AF2B3B"/>
    <w:rsid w:val="00AF2C1F"/>
    <w:rsid w:val="00AF3AA1"/>
    <w:rsid w:val="00AF699B"/>
    <w:rsid w:val="00AF6DE0"/>
    <w:rsid w:val="00AF7C07"/>
    <w:rsid w:val="00B003F1"/>
    <w:rsid w:val="00B00BA4"/>
    <w:rsid w:val="00B00C87"/>
    <w:rsid w:val="00B02E9E"/>
    <w:rsid w:val="00B03BB4"/>
    <w:rsid w:val="00B06C64"/>
    <w:rsid w:val="00B07D9A"/>
    <w:rsid w:val="00B10242"/>
    <w:rsid w:val="00B11CAC"/>
    <w:rsid w:val="00B149F1"/>
    <w:rsid w:val="00B15A29"/>
    <w:rsid w:val="00B15C91"/>
    <w:rsid w:val="00B20286"/>
    <w:rsid w:val="00B20A7F"/>
    <w:rsid w:val="00B22C93"/>
    <w:rsid w:val="00B23F0C"/>
    <w:rsid w:val="00B24080"/>
    <w:rsid w:val="00B25082"/>
    <w:rsid w:val="00B25D7C"/>
    <w:rsid w:val="00B26B97"/>
    <w:rsid w:val="00B27589"/>
    <w:rsid w:val="00B27A86"/>
    <w:rsid w:val="00B32918"/>
    <w:rsid w:val="00B35314"/>
    <w:rsid w:val="00B368FD"/>
    <w:rsid w:val="00B36BA8"/>
    <w:rsid w:val="00B37511"/>
    <w:rsid w:val="00B405B7"/>
    <w:rsid w:val="00B41C97"/>
    <w:rsid w:val="00B42066"/>
    <w:rsid w:val="00B45AC8"/>
    <w:rsid w:val="00B508C7"/>
    <w:rsid w:val="00B52222"/>
    <w:rsid w:val="00B52EB9"/>
    <w:rsid w:val="00B530FD"/>
    <w:rsid w:val="00B531DA"/>
    <w:rsid w:val="00B54895"/>
    <w:rsid w:val="00B54ACD"/>
    <w:rsid w:val="00B54FE7"/>
    <w:rsid w:val="00B61417"/>
    <w:rsid w:val="00B615B6"/>
    <w:rsid w:val="00B61D8C"/>
    <w:rsid w:val="00B62449"/>
    <w:rsid w:val="00B647C6"/>
    <w:rsid w:val="00B64FA2"/>
    <w:rsid w:val="00B655F9"/>
    <w:rsid w:val="00B65A8A"/>
    <w:rsid w:val="00B66901"/>
    <w:rsid w:val="00B66F60"/>
    <w:rsid w:val="00B705A1"/>
    <w:rsid w:val="00B70A79"/>
    <w:rsid w:val="00B71E6D"/>
    <w:rsid w:val="00B72070"/>
    <w:rsid w:val="00B73F59"/>
    <w:rsid w:val="00B7400A"/>
    <w:rsid w:val="00B75F9A"/>
    <w:rsid w:val="00B77204"/>
    <w:rsid w:val="00B779E1"/>
    <w:rsid w:val="00B81E3A"/>
    <w:rsid w:val="00B82264"/>
    <w:rsid w:val="00B82895"/>
    <w:rsid w:val="00B82F92"/>
    <w:rsid w:val="00B84B51"/>
    <w:rsid w:val="00B85CFB"/>
    <w:rsid w:val="00B86094"/>
    <w:rsid w:val="00B8638F"/>
    <w:rsid w:val="00B8686E"/>
    <w:rsid w:val="00B86966"/>
    <w:rsid w:val="00B86FA6"/>
    <w:rsid w:val="00B8782D"/>
    <w:rsid w:val="00B914E9"/>
    <w:rsid w:val="00B91BF0"/>
    <w:rsid w:val="00B91EE1"/>
    <w:rsid w:val="00B94602"/>
    <w:rsid w:val="00B95A3E"/>
    <w:rsid w:val="00B9739E"/>
    <w:rsid w:val="00B97AB5"/>
    <w:rsid w:val="00BA0090"/>
    <w:rsid w:val="00BA037C"/>
    <w:rsid w:val="00BA1A67"/>
    <w:rsid w:val="00BA500D"/>
    <w:rsid w:val="00BA6A80"/>
    <w:rsid w:val="00BA7E39"/>
    <w:rsid w:val="00BB2031"/>
    <w:rsid w:val="00BB3D8A"/>
    <w:rsid w:val="00BB4ABB"/>
    <w:rsid w:val="00BB6858"/>
    <w:rsid w:val="00BC0D2B"/>
    <w:rsid w:val="00BC11C9"/>
    <w:rsid w:val="00BC189A"/>
    <w:rsid w:val="00BC235A"/>
    <w:rsid w:val="00BC286B"/>
    <w:rsid w:val="00BC29D3"/>
    <w:rsid w:val="00BC62BA"/>
    <w:rsid w:val="00BC79CE"/>
    <w:rsid w:val="00BD0B2C"/>
    <w:rsid w:val="00BD1684"/>
    <w:rsid w:val="00BD16A6"/>
    <w:rsid w:val="00BD2467"/>
    <w:rsid w:val="00BD46A3"/>
    <w:rsid w:val="00BD569B"/>
    <w:rsid w:val="00BE13DE"/>
    <w:rsid w:val="00BE1F6B"/>
    <w:rsid w:val="00BE3FA7"/>
    <w:rsid w:val="00BE4E6B"/>
    <w:rsid w:val="00BE5B5F"/>
    <w:rsid w:val="00BE7993"/>
    <w:rsid w:val="00BE79CF"/>
    <w:rsid w:val="00BE7A12"/>
    <w:rsid w:val="00BF0C05"/>
    <w:rsid w:val="00BF2148"/>
    <w:rsid w:val="00BF3EDE"/>
    <w:rsid w:val="00BF6871"/>
    <w:rsid w:val="00BF7A6D"/>
    <w:rsid w:val="00C00756"/>
    <w:rsid w:val="00C02F59"/>
    <w:rsid w:val="00C04A27"/>
    <w:rsid w:val="00C06944"/>
    <w:rsid w:val="00C06B39"/>
    <w:rsid w:val="00C11549"/>
    <w:rsid w:val="00C13137"/>
    <w:rsid w:val="00C146BB"/>
    <w:rsid w:val="00C14D89"/>
    <w:rsid w:val="00C166F9"/>
    <w:rsid w:val="00C203F3"/>
    <w:rsid w:val="00C22CCB"/>
    <w:rsid w:val="00C23571"/>
    <w:rsid w:val="00C24219"/>
    <w:rsid w:val="00C26F55"/>
    <w:rsid w:val="00C30AF6"/>
    <w:rsid w:val="00C30C63"/>
    <w:rsid w:val="00C30FF3"/>
    <w:rsid w:val="00C31E01"/>
    <w:rsid w:val="00C32F54"/>
    <w:rsid w:val="00C33359"/>
    <w:rsid w:val="00C33BA2"/>
    <w:rsid w:val="00C33BF3"/>
    <w:rsid w:val="00C35C09"/>
    <w:rsid w:val="00C36661"/>
    <w:rsid w:val="00C36B8B"/>
    <w:rsid w:val="00C378A3"/>
    <w:rsid w:val="00C4027E"/>
    <w:rsid w:val="00C40728"/>
    <w:rsid w:val="00C415C1"/>
    <w:rsid w:val="00C41B8D"/>
    <w:rsid w:val="00C421BD"/>
    <w:rsid w:val="00C47B7A"/>
    <w:rsid w:val="00C47DBF"/>
    <w:rsid w:val="00C47F3A"/>
    <w:rsid w:val="00C50321"/>
    <w:rsid w:val="00C51BDD"/>
    <w:rsid w:val="00C5393A"/>
    <w:rsid w:val="00C54317"/>
    <w:rsid w:val="00C5500F"/>
    <w:rsid w:val="00C552FF"/>
    <w:rsid w:val="00C558DA"/>
    <w:rsid w:val="00C55AF3"/>
    <w:rsid w:val="00C57858"/>
    <w:rsid w:val="00C63E58"/>
    <w:rsid w:val="00C648D9"/>
    <w:rsid w:val="00C664A0"/>
    <w:rsid w:val="00C664ED"/>
    <w:rsid w:val="00C67A35"/>
    <w:rsid w:val="00C67DFF"/>
    <w:rsid w:val="00C70A88"/>
    <w:rsid w:val="00C72665"/>
    <w:rsid w:val="00C7478E"/>
    <w:rsid w:val="00C7497A"/>
    <w:rsid w:val="00C771A9"/>
    <w:rsid w:val="00C80055"/>
    <w:rsid w:val="00C82686"/>
    <w:rsid w:val="00C82EA7"/>
    <w:rsid w:val="00C83364"/>
    <w:rsid w:val="00C84759"/>
    <w:rsid w:val="00C8525D"/>
    <w:rsid w:val="00C853D4"/>
    <w:rsid w:val="00C90235"/>
    <w:rsid w:val="00C92C58"/>
    <w:rsid w:val="00C93096"/>
    <w:rsid w:val="00C94880"/>
    <w:rsid w:val="00C95D14"/>
    <w:rsid w:val="00C96454"/>
    <w:rsid w:val="00C9664C"/>
    <w:rsid w:val="00C97B88"/>
    <w:rsid w:val="00C97D68"/>
    <w:rsid w:val="00CA1253"/>
    <w:rsid w:val="00CA22FA"/>
    <w:rsid w:val="00CA2404"/>
    <w:rsid w:val="00CA4C3A"/>
    <w:rsid w:val="00CA4DAC"/>
    <w:rsid w:val="00CA5CA9"/>
    <w:rsid w:val="00CA6C7F"/>
    <w:rsid w:val="00CA77B4"/>
    <w:rsid w:val="00CA788B"/>
    <w:rsid w:val="00CB00AC"/>
    <w:rsid w:val="00CB22B6"/>
    <w:rsid w:val="00CB5B4E"/>
    <w:rsid w:val="00CB5F53"/>
    <w:rsid w:val="00CB60CA"/>
    <w:rsid w:val="00CB79AB"/>
    <w:rsid w:val="00CC0B73"/>
    <w:rsid w:val="00CC0FC7"/>
    <w:rsid w:val="00CC10A6"/>
    <w:rsid w:val="00CC2FBB"/>
    <w:rsid w:val="00CC47AB"/>
    <w:rsid w:val="00CC51D8"/>
    <w:rsid w:val="00CC7124"/>
    <w:rsid w:val="00CD19FA"/>
    <w:rsid w:val="00CD1C05"/>
    <w:rsid w:val="00CD207D"/>
    <w:rsid w:val="00CD37A9"/>
    <w:rsid w:val="00CD5EB8"/>
    <w:rsid w:val="00CD6B90"/>
    <w:rsid w:val="00CD7044"/>
    <w:rsid w:val="00CD73B0"/>
    <w:rsid w:val="00CE08B9"/>
    <w:rsid w:val="00CE0F22"/>
    <w:rsid w:val="00CE240B"/>
    <w:rsid w:val="00CE2829"/>
    <w:rsid w:val="00CE28AC"/>
    <w:rsid w:val="00CE2A1C"/>
    <w:rsid w:val="00CE3515"/>
    <w:rsid w:val="00CE524C"/>
    <w:rsid w:val="00CE52B4"/>
    <w:rsid w:val="00CE5AE2"/>
    <w:rsid w:val="00CE5FB3"/>
    <w:rsid w:val="00CE6254"/>
    <w:rsid w:val="00CE662B"/>
    <w:rsid w:val="00CE696C"/>
    <w:rsid w:val="00CF06D8"/>
    <w:rsid w:val="00CF0FDB"/>
    <w:rsid w:val="00CF141F"/>
    <w:rsid w:val="00CF143A"/>
    <w:rsid w:val="00CF1731"/>
    <w:rsid w:val="00CF1FDE"/>
    <w:rsid w:val="00CF4777"/>
    <w:rsid w:val="00CF4B0C"/>
    <w:rsid w:val="00CF65C8"/>
    <w:rsid w:val="00CF6679"/>
    <w:rsid w:val="00D013F5"/>
    <w:rsid w:val="00D02B92"/>
    <w:rsid w:val="00D05E3F"/>
    <w:rsid w:val="00D067BB"/>
    <w:rsid w:val="00D12EB8"/>
    <w:rsid w:val="00D12F35"/>
    <w:rsid w:val="00D1352A"/>
    <w:rsid w:val="00D13F2B"/>
    <w:rsid w:val="00D1638E"/>
    <w:rsid w:val="00D16706"/>
    <w:rsid w:val="00D169AF"/>
    <w:rsid w:val="00D16F76"/>
    <w:rsid w:val="00D16FD7"/>
    <w:rsid w:val="00D23804"/>
    <w:rsid w:val="00D25175"/>
    <w:rsid w:val="00D25249"/>
    <w:rsid w:val="00D26854"/>
    <w:rsid w:val="00D26DB4"/>
    <w:rsid w:val="00D26F63"/>
    <w:rsid w:val="00D27B9A"/>
    <w:rsid w:val="00D314F8"/>
    <w:rsid w:val="00D31ABF"/>
    <w:rsid w:val="00D31C85"/>
    <w:rsid w:val="00D35A22"/>
    <w:rsid w:val="00D37639"/>
    <w:rsid w:val="00D4211C"/>
    <w:rsid w:val="00D44172"/>
    <w:rsid w:val="00D4603E"/>
    <w:rsid w:val="00D47BE3"/>
    <w:rsid w:val="00D50A98"/>
    <w:rsid w:val="00D50C4B"/>
    <w:rsid w:val="00D522C7"/>
    <w:rsid w:val="00D52988"/>
    <w:rsid w:val="00D540E6"/>
    <w:rsid w:val="00D549B8"/>
    <w:rsid w:val="00D60BBD"/>
    <w:rsid w:val="00D60C87"/>
    <w:rsid w:val="00D63B8C"/>
    <w:rsid w:val="00D63FE5"/>
    <w:rsid w:val="00D652CB"/>
    <w:rsid w:val="00D65A76"/>
    <w:rsid w:val="00D67733"/>
    <w:rsid w:val="00D728AC"/>
    <w:rsid w:val="00D72A30"/>
    <w:rsid w:val="00D735C6"/>
    <w:rsid w:val="00D739CC"/>
    <w:rsid w:val="00D73FFE"/>
    <w:rsid w:val="00D741F6"/>
    <w:rsid w:val="00D74712"/>
    <w:rsid w:val="00D755C3"/>
    <w:rsid w:val="00D77CAF"/>
    <w:rsid w:val="00D806F9"/>
    <w:rsid w:val="00D8093D"/>
    <w:rsid w:val="00D8108C"/>
    <w:rsid w:val="00D810CB"/>
    <w:rsid w:val="00D81D7E"/>
    <w:rsid w:val="00D82469"/>
    <w:rsid w:val="00D83A76"/>
    <w:rsid w:val="00D842AE"/>
    <w:rsid w:val="00D8601E"/>
    <w:rsid w:val="00D86366"/>
    <w:rsid w:val="00D86FD7"/>
    <w:rsid w:val="00D90038"/>
    <w:rsid w:val="00D90F0B"/>
    <w:rsid w:val="00D9211C"/>
    <w:rsid w:val="00D92DE0"/>
    <w:rsid w:val="00D92FEF"/>
    <w:rsid w:val="00D931F9"/>
    <w:rsid w:val="00D93571"/>
    <w:rsid w:val="00D93A0F"/>
    <w:rsid w:val="00D95A8D"/>
    <w:rsid w:val="00DA127F"/>
    <w:rsid w:val="00DA1BCA"/>
    <w:rsid w:val="00DA3663"/>
    <w:rsid w:val="00DA5F7A"/>
    <w:rsid w:val="00DA6141"/>
    <w:rsid w:val="00DA7E14"/>
    <w:rsid w:val="00DA7F4A"/>
    <w:rsid w:val="00DB1574"/>
    <w:rsid w:val="00DB1DBD"/>
    <w:rsid w:val="00DB42A8"/>
    <w:rsid w:val="00DB4505"/>
    <w:rsid w:val="00DB5F6B"/>
    <w:rsid w:val="00DB7B74"/>
    <w:rsid w:val="00DC042D"/>
    <w:rsid w:val="00DC11B9"/>
    <w:rsid w:val="00DC2924"/>
    <w:rsid w:val="00DC3538"/>
    <w:rsid w:val="00DC46FF"/>
    <w:rsid w:val="00DC511F"/>
    <w:rsid w:val="00DC5254"/>
    <w:rsid w:val="00DC569D"/>
    <w:rsid w:val="00DC7E4B"/>
    <w:rsid w:val="00DC7F5A"/>
    <w:rsid w:val="00DD1A4F"/>
    <w:rsid w:val="00DD1EA1"/>
    <w:rsid w:val="00DD3107"/>
    <w:rsid w:val="00DD3AC1"/>
    <w:rsid w:val="00DD3E55"/>
    <w:rsid w:val="00DD5208"/>
    <w:rsid w:val="00DD6563"/>
    <w:rsid w:val="00DD728F"/>
    <w:rsid w:val="00DD7C2C"/>
    <w:rsid w:val="00DE3830"/>
    <w:rsid w:val="00DE40D9"/>
    <w:rsid w:val="00DE5BDA"/>
    <w:rsid w:val="00DE5E14"/>
    <w:rsid w:val="00DE6A2C"/>
    <w:rsid w:val="00DE774C"/>
    <w:rsid w:val="00DE7837"/>
    <w:rsid w:val="00DF433C"/>
    <w:rsid w:val="00DF476C"/>
    <w:rsid w:val="00DF519F"/>
    <w:rsid w:val="00DF51C0"/>
    <w:rsid w:val="00DF71DB"/>
    <w:rsid w:val="00E0035A"/>
    <w:rsid w:val="00E00EDB"/>
    <w:rsid w:val="00E01625"/>
    <w:rsid w:val="00E031AE"/>
    <w:rsid w:val="00E03DCC"/>
    <w:rsid w:val="00E06797"/>
    <w:rsid w:val="00E06C2A"/>
    <w:rsid w:val="00E07049"/>
    <w:rsid w:val="00E07CCF"/>
    <w:rsid w:val="00E112B8"/>
    <w:rsid w:val="00E1131B"/>
    <w:rsid w:val="00E1265B"/>
    <w:rsid w:val="00E12694"/>
    <w:rsid w:val="00E12E09"/>
    <w:rsid w:val="00E13B48"/>
    <w:rsid w:val="00E13D73"/>
    <w:rsid w:val="00E1404F"/>
    <w:rsid w:val="00E14C68"/>
    <w:rsid w:val="00E14DC6"/>
    <w:rsid w:val="00E16773"/>
    <w:rsid w:val="00E17408"/>
    <w:rsid w:val="00E21C83"/>
    <w:rsid w:val="00E2241C"/>
    <w:rsid w:val="00E2294E"/>
    <w:rsid w:val="00E2455A"/>
    <w:rsid w:val="00E24ADA"/>
    <w:rsid w:val="00E25606"/>
    <w:rsid w:val="00E26279"/>
    <w:rsid w:val="00E31088"/>
    <w:rsid w:val="00E3196B"/>
    <w:rsid w:val="00E32B11"/>
    <w:rsid w:val="00E32F59"/>
    <w:rsid w:val="00E3394B"/>
    <w:rsid w:val="00E33C12"/>
    <w:rsid w:val="00E3411A"/>
    <w:rsid w:val="00E34283"/>
    <w:rsid w:val="00E41908"/>
    <w:rsid w:val="00E4311F"/>
    <w:rsid w:val="00E43AE9"/>
    <w:rsid w:val="00E43C0E"/>
    <w:rsid w:val="00E4400F"/>
    <w:rsid w:val="00E45A49"/>
    <w:rsid w:val="00E45DB9"/>
    <w:rsid w:val="00E46060"/>
    <w:rsid w:val="00E46B6D"/>
    <w:rsid w:val="00E46D9A"/>
    <w:rsid w:val="00E46DAA"/>
    <w:rsid w:val="00E473D7"/>
    <w:rsid w:val="00E50757"/>
    <w:rsid w:val="00E53C3C"/>
    <w:rsid w:val="00E544E5"/>
    <w:rsid w:val="00E55C41"/>
    <w:rsid w:val="00E56513"/>
    <w:rsid w:val="00E565FF"/>
    <w:rsid w:val="00E60CDE"/>
    <w:rsid w:val="00E63EDF"/>
    <w:rsid w:val="00E64845"/>
    <w:rsid w:val="00E65388"/>
    <w:rsid w:val="00E65FC3"/>
    <w:rsid w:val="00E66366"/>
    <w:rsid w:val="00E66D35"/>
    <w:rsid w:val="00E704F0"/>
    <w:rsid w:val="00E720B5"/>
    <w:rsid w:val="00E73DEC"/>
    <w:rsid w:val="00E7741D"/>
    <w:rsid w:val="00E77D5A"/>
    <w:rsid w:val="00E808CD"/>
    <w:rsid w:val="00E8200D"/>
    <w:rsid w:val="00E82C64"/>
    <w:rsid w:val="00E8348F"/>
    <w:rsid w:val="00E83F02"/>
    <w:rsid w:val="00E84755"/>
    <w:rsid w:val="00E84C80"/>
    <w:rsid w:val="00E8530B"/>
    <w:rsid w:val="00E85B7D"/>
    <w:rsid w:val="00E8EE8C"/>
    <w:rsid w:val="00E9121B"/>
    <w:rsid w:val="00E91280"/>
    <w:rsid w:val="00E9185B"/>
    <w:rsid w:val="00E9302E"/>
    <w:rsid w:val="00E9332A"/>
    <w:rsid w:val="00E9527F"/>
    <w:rsid w:val="00E9603F"/>
    <w:rsid w:val="00E976AB"/>
    <w:rsid w:val="00EA0AE2"/>
    <w:rsid w:val="00EA2471"/>
    <w:rsid w:val="00EA39E5"/>
    <w:rsid w:val="00EA4853"/>
    <w:rsid w:val="00EA57A3"/>
    <w:rsid w:val="00EA5CE4"/>
    <w:rsid w:val="00EA7B35"/>
    <w:rsid w:val="00EA7F3C"/>
    <w:rsid w:val="00EB1D79"/>
    <w:rsid w:val="00EB4577"/>
    <w:rsid w:val="00EB6EA4"/>
    <w:rsid w:val="00EB6F29"/>
    <w:rsid w:val="00EC1068"/>
    <w:rsid w:val="00EC173A"/>
    <w:rsid w:val="00EC19B4"/>
    <w:rsid w:val="00EC2813"/>
    <w:rsid w:val="00EC2D99"/>
    <w:rsid w:val="00EC4930"/>
    <w:rsid w:val="00EC5A46"/>
    <w:rsid w:val="00EC63E2"/>
    <w:rsid w:val="00EC6FA4"/>
    <w:rsid w:val="00ED0225"/>
    <w:rsid w:val="00ED2831"/>
    <w:rsid w:val="00ED366A"/>
    <w:rsid w:val="00ED379B"/>
    <w:rsid w:val="00ED38AC"/>
    <w:rsid w:val="00ED3E82"/>
    <w:rsid w:val="00ED6BB7"/>
    <w:rsid w:val="00EE16BE"/>
    <w:rsid w:val="00EE1A7C"/>
    <w:rsid w:val="00EE4DDF"/>
    <w:rsid w:val="00EE63E4"/>
    <w:rsid w:val="00EE7961"/>
    <w:rsid w:val="00EF22B3"/>
    <w:rsid w:val="00EF2A16"/>
    <w:rsid w:val="00EF3347"/>
    <w:rsid w:val="00EF7E3B"/>
    <w:rsid w:val="00F03B69"/>
    <w:rsid w:val="00F042EC"/>
    <w:rsid w:val="00F05D87"/>
    <w:rsid w:val="00F07A50"/>
    <w:rsid w:val="00F10A55"/>
    <w:rsid w:val="00F113DA"/>
    <w:rsid w:val="00F11F2F"/>
    <w:rsid w:val="00F120E7"/>
    <w:rsid w:val="00F133F6"/>
    <w:rsid w:val="00F13E88"/>
    <w:rsid w:val="00F147D0"/>
    <w:rsid w:val="00F16A0E"/>
    <w:rsid w:val="00F20074"/>
    <w:rsid w:val="00F2143B"/>
    <w:rsid w:val="00F23581"/>
    <w:rsid w:val="00F25B0D"/>
    <w:rsid w:val="00F266FC"/>
    <w:rsid w:val="00F26B89"/>
    <w:rsid w:val="00F273CE"/>
    <w:rsid w:val="00F3012B"/>
    <w:rsid w:val="00F3037A"/>
    <w:rsid w:val="00F308DD"/>
    <w:rsid w:val="00F3151F"/>
    <w:rsid w:val="00F341A2"/>
    <w:rsid w:val="00F3465A"/>
    <w:rsid w:val="00F351D6"/>
    <w:rsid w:val="00F357EA"/>
    <w:rsid w:val="00F37DC8"/>
    <w:rsid w:val="00F409A3"/>
    <w:rsid w:val="00F412DC"/>
    <w:rsid w:val="00F41C2D"/>
    <w:rsid w:val="00F42A8B"/>
    <w:rsid w:val="00F430FC"/>
    <w:rsid w:val="00F439B3"/>
    <w:rsid w:val="00F44E6B"/>
    <w:rsid w:val="00F47BC3"/>
    <w:rsid w:val="00F47F03"/>
    <w:rsid w:val="00F52968"/>
    <w:rsid w:val="00F532EB"/>
    <w:rsid w:val="00F53E55"/>
    <w:rsid w:val="00F54509"/>
    <w:rsid w:val="00F56773"/>
    <w:rsid w:val="00F60F6B"/>
    <w:rsid w:val="00F62854"/>
    <w:rsid w:val="00F62B2D"/>
    <w:rsid w:val="00F64F88"/>
    <w:rsid w:val="00F650C3"/>
    <w:rsid w:val="00F65D85"/>
    <w:rsid w:val="00F6700B"/>
    <w:rsid w:val="00F7137B"/>
    <w:rsid w:val="00F71D2C"/>
    <w:rsid w:val="00F71D91"/>
    <w:rsid w:val="00F73F97"/>
    <w:rsid w:val="00F741F3"/>
    <w:rsid w:val="00F75DBF"/>
    <w:rsid w:val="00F75F61"/>
    <w:rsid w:val="00F773F7"/>
    <w:rsid w:val="00F77DD2"/>
    <w:rsid w:val="00F8091E"/>
    <w:rsid w:val="00F81D9D"/>
    <w:rsid w:val="00F83802"/>
    <w:rsid w:val="00F84E40"/>
    <w:rsid w:val="00F8615C"/>
    <w:rsid w:val="00F87D30"/>
    <w:rsid w:val="00F90DA1"/>
    <w:rsid w:val="00F92ACE"/>
    <w:rsid w:val="00F9515A"/>
    <w:rsid w:val="00F9623B"/>
    <w:rsid w:val="00F969E5"/>
    <w:rsid w:val="00F97C49"/>
    <w:rsid w:val="00F97D99"/>
    <w:rsid w:val="00FA1197"/>
    <w:rsid w:val="00FA12E7"/>
    <w:rsid w:val="00FA4972"/>
    <w:rsid w:val="00FA55CC"/>
    <w:rsid w:val="00FA6BB0"/>
    <w:rsid w:val="00FA6C76"/>
    <w:rsid w:val="00FA7402"/>
    <w:rsid w:val="00FB0775"/>
    <w:rsid w:val="00FB0F80"/>
    <w:rsid w:val="00FB1027"/>
    <w:rsid w:val="00FB22D0"/>
    <w:rsid w:val="00FB2DBD"/>
    <w:rsid w:val="00FB2E01"/>
    <w:rsid w:val="00FB57BF"/>
    <w:rsid w:val="00FC5760"/>
    <w:rsid w:val="00FC6709"/>
    <w:rsid w:val="00FC7FF9"/>
    <w:rsid w:val="00FD0975"/>
    <w:rsid w:val="00FD0F19"/>
    <w:rsid w:val="00FD27BC"/>
    <w:rsid w:val="00FD2831"/>
    <w:rsid w:val="00FD3336"/>
    <w:rsid w:val="00FD485C"/>
    <w:rsid w:val="00FD48DF"/>
    <w:rsid w:val="00FD4B06"/>
    <w:rsid w:val="00FD5860"/>
    <w:rsid w:val="00FD5921"/>
    <w:rsid w:val="00FD67F5"/>
    <w:rsid w:val="00FD7E1E"/>
    <w:rsid w:val="00FE04AC"/>
    <w:rsid w:val="00FE352D"/>
    <w:rsid w:val="00FE3F9E"/>
    <w:rsid w:val="00FE40EB"/>
    <w:rsid w:val="00FE4171"/>
    <w:rsid w:val="00FE4612"/>
    <w:rsid w:val="00FE4C00"/>
    <w:rsid w:val="00FE4D02"/>
    <w:rsid w:val="00FE5805"/>
    <w:rsid w:val="00FE7D62"/>
    <w:rsid w:val="00FF0CAF"/>
    <w:rsid w:val="00FF1472"/>
    <w:rsid w:val="00FF1480"/>
    <w:rsid w:val="00FF3819"/>
    <w:rsid w:val="00FF3C36"/>
    <w:rsid w:val="00FF480D"/>
    <w:rsid w:val="00FF4FEA"/>
    <w:rsid w:val="01469D3D"/>
    <w:rsid w:val="0174B126"/>
    <w:rsid w:val="01836106"/>
    <w:rsid w:val="019F20E3"/>
    <w:rsid w:val="01D33E1F"/>
    <w:rsid w:val="01E788AC"/>
    <w:rsid w:val="026777D4"/>
    <w:rsid w:val="027992BE"/>
    <w:rsid w:val="0295048E"/>
    <w:rsid w:val="03AF69AE"/>
    <w:rsid w:val="03B66E70"/>
    <w:rsid w:val="03B880FC"/>
    <w:rsid w:val="046D1E66"/>
    <w:rsid w:val="046E0C9A"/>
    <w:rsid w:val="04AD747D"/>
    <w:rsid w:val="04C71523"/>
    <w:rsid w:val="04DDC512"/>
    <w:rsid w:val="04FD7D97"/>
    <w:rsid w:val="0502CA33"/>
    <w:rsid w:val="053A88AE"/>
    <w:rsid w:val="058228B6"/>
    <w:rsid w:val="05A55CCF"/>
    <w:rsid w:val="05E13160"/>
    <w:rsid w:val="065B361F"/>
    <w:rsid w:val="06EA28AF"/>
    <w:rsid w:val="06F500B6"/>
    <w:rsid w:val="071188C7"/>
    <w:rsid w:val="073D56B8"/>
    <w:rsid w:val="079BF9D2"/>
    <w:rsid w:val="080BD8F3"/>
    <w:rsid w:val="08A8C876"/>
    <w:rsid w:val="08C6FA3E"/>
    <w:rsid w:val="08D265E7"/>
    <w:rsid w:val="08D39E00"/>
    <w:rsid w:val="08F11125"/>
    <w:rsid w:val="08FED652"/>
    <w:rsid w:val="093A0EBB"/>
    <w:rsid w:val="097D875E"/>
    <w:rsid w:val="09855EB7"/>
    <w:rsid w:val="099F9E53"/>
    <w:rsid w:val="09D46F6B"/>
    <w:rsid w:val="0A184B18"/>
    <w:rsid w:val="0A4ED20A"/>
    <w:rsid w:val="0A64E641"/>
    <w:rsid w:val="0AA94006"/>
    <w:rsid w:val="0ADEFCAF"/>
    <w:rsid w:val="0B1704FD"/>
    <w:rsid w:val="0B47BD1F"/>
    <w:rsid w:val="0BD0DA74"/>
    <w:rsid w:val="0C49A871"/>
    <w:rsid w:val="0CC7B430"/>
    <w:rsid w:val="0CEF6034"/>
    <w:rsid w:val="0D3507EE"/>
    <w:rsid w:val="0D3A9483"/>
    <w:rsid w:val="0DA26CD7"/>
    <w:rsid w:val="0DC56765"/>
    <w:rsid w:val="0DC6F054"/>
    <w:rsid w:val="0DDAD719"/>
    <w:rsid w:val="0E2554DD"/>
    <w:rsid w:val="0E3012F8"/>
    <w:rsid w:val="0E819358"/>
    <w:rsid w:val="0EE0A5EA"/>
    <w:rsid w:val="0EE3E317"/>
    <w:rsid w:val="0F362A98"/>
    <w:rsid w:val="0F652F7D"/>
    <w:rsid w:val="0F6F88B6"/>
    <w:rsid w:val="0F76955D"/>
    <w:rsid w:val="0F9A0394"/>
    <w:rsid w:val="0FD5F02C"/>
    <w:rsid w:val="1006A360"/>
    <w:rsid w:val="10330BC8"/>
    <w:rsid w:val="10945F24"/>
    <w:rsid w:val="109D3E1A"/>
    <w:rsid w:val="111EBEE6"/>
    <w:rsid w:val="11407760"/>
    <w:rsid w:val="116A1E90"/>
    <w:rsid w:val="118C6685"/>
    <w:rsid w:val="11980D99"/>
    <w:rsid w:val="11A64E64"/>
    <w:rsid w:val="11DE7413"/>
    <w:rsid w:val="11ECB0BD"/>
    <w:rsid w:val="122843C8"/>
    <w:rsid w:val="122A7E21"/>
    <w:rsid w:val="126DE5BC"/>
    <w:rsid w:val="1278AD65"/>
    <w:rsid w:val="12B0B249"/>
    <w:rsid w:val="12B36505"/>
    <w:rsid w:val="13154CB9"/>
    <w:rsid w:val="131C7699"/>
    <w:rsid w:val="1355510E"/>
    <w:rsid w:val="1377FB19"/>
    <w:rsid w:val="13A29F4D"/>
    <w:rsid w:val="13DA2F44"/>
    <w:rsid w:val="13E4EB90"/>
    <w:rsid w:val="13EF0D20"/>
    <w:rsid w:val="145FB37D"/>
    <w:rsid w:val="146D1629"/>
    <w:rsid w:val="1476C1F4"/>
    <w:rsid w:val="14D198CC"/>
    <w:rsid w:val="14D8325E"/>
    <w:rsid w:val="15313F25"/>
    <w:rsid w:val="15494405"/>
    <w:rsid w:val="15916732"/>
    <w:rsid w:val="15E329CB"/>
    <w:rsid w:val="170D8484"/>
    <w:rsid w:val="17413487"/>
    <w:rsid w:val="1746B4E7"/>
    <w:rsid w:val="17A56ACC"/>
    <w:rsid w:val="184D2638"/>
    <w:rsid w:val="18528E5D"/>
    <w:rsid w:val="189C6A09"/>
    <w:rsid w:val="18CA2761"/>
    <w:rsid w:val="18FBBD13"/>
    <w:rsid w:val="19040A6A"/>
    <w:rsid w:val="191E883D"/>
    <w:rsid w:val="199CABA3"/>
    <w:rsid w:val="19A57BB6"/>
    <w:rsid w:val="19B90747"/>
    <w:rsid w:val="19D6FAD2"/>
    <w:rsid w:val="1A42F526"/>
    <w:rsid w:val="1A6FD304"/>
    <w:rsid w:val="1A99D18C"/>
    <w:rsid w:val="1B2A0870"/>
    <w:rsid w:val="1B3A267C"/>
    <w:rsid w:val="1B6BF462"/>
    <w:rsid w:val="1B7FD24E"/>
    <w:rsid w:val="1B8F19B8"/>
    <w:rsid w:val="1BF07F38"/>
    <w:rsid w:val="1C33C95F"/>
    <w:rsid w:val="1C7B1E1C"/>
    <w:rsid w:val="1C7E07A5"/>
    <w:rsid w:val="1CE8B52B"/>
    <w:rsid w:val="1D2C97D6"/>
    <w:rsid w:val="1DA45A17"/>
    <w:rsid w:val="1DBAC3C4"/>
    <w:rsid w:val="1DBEA32D"/>
    <w:rsid w:val="1DEE5428"/>
    <w:rsid w:val="1E125903"/>
    <w:rsid w:val="1E187322"/>
    <w:rsid w:val="1E803797"/>
    <w:rsid w:val="1ED7CFBE"/>
    <w:rsid w:val="1FAAEA99"/>
    <w:rsid w:val="209B6358"/>
    <w:rsid w:val="20EA8EA5"/>
    <w:rsid w:val="2122FBB6"/>
    <w:rsid w:val="21391B72"/>
    <w:rsid w:val="214A4FEB"/>
    <w:rsid w:val="21A0393B"/>
    <w:rsid w:val="21CC1F50"/>
    <w:rsid w:val="22DEB5BE"/>
    <w:rsid w:val="22DF8BD8"/>
    <w:rsid w:val="22F80EFE"/>
    <w:rsid w:val="2381F1A2"/>
    <w:rsid w:val="238F7653"/>
    <w:rsid w:val="23AD20B2"/>
    <w:rsid w:val="23BC29D2"/>
    <w:rsid w:val="23BD80F3"/>
    <w:rsid w:val="23D7106C"/>
    <w:rsid w:val="23F7970E"/>
    <w:rsid w:val="2434F2B9"/>
    <w:rsid w:val="2476C2BD"/>
    <w:rsid w:val="247D8004"/>
    <w:rsid w:val="24AC3C8E"/>
    <w:rsid w:val="24E2BCD6"/>
    <w:rsid w:val="24E2FC19"/>
    <w:rsid w:val="2593A2D1"/>
    <w:rsid w:val="260401B9"/>
    <w:rsid w:val="26365A30"/>
    <w:rsid w:val="26658A7C"/>
    <w:rsid w:val="266CB9EE"/>
    <w:rsid w:val="267E1E25"/>
    <w:rsid w:val="269D8C1B"/>
    <w:rsid w:val="26AB8C34"/>
    <w:rsid w:val="26AF804D"/>
    <w:rsid w:val="26D986A9"/>
    <w:rsid w:val="26EC71A4"/>
    <w:rsid w:val="26F6B413"/>
    <w:rsid w:val="278429C4"/>
    <w:rsid w:val="27B3304F"/>
    <w:rsid w:val="27C1F81F"/>
    <w:rsid w:val="27C962D4"/>
    <w:rsid w:val="282D30D8"/>
    <w:rsid w:val="2831E281"/>
    <w:rsid w:val="28D3821E"/>
    <w:rsid w:val="28E8A6D1"/>
    <w:rsid w:val="292839F1"/>
    <w:rsid w:val="294C2C28"/>
    <w:rsid w:val="296585F8"/>
    <w:rsid w:val="29A0A851"/>
    <w:rsid w:val="29A6A6C0"/>
    <w:rsid w:val="29AB5346"/>
    <w:rsid w:val="29D401CD"/>
    <w:rsid w:val="2A8C085E"/>
    <w:rsid w:val="2A8E57B0"/>
    <w:rsid w:val="2B06F3C8"/>
    <w:rsid w:val="2B19B5EB"/>
    <w:rsid w:val="2B6C4338"/>
    <w:rsid w:val="2B6CAE52"/>
    <w:rsid w:val="2B8A34E7"/>
    <w:rsid w:val="2BBA4031"/>
    <w:rsid w:val="2BD21CFB"/>
    <w:rsid w:val="2BF85019"/>
    <w:rsid w:val="2C09B9CB"/>
    <w:rsid w:val="2C0A4528"/>
    <w:rsid w:val="2C348B32"/>
    <w:rsid w:val="2C387EE3"/>
    <w:rsid w:val="2C5A56F8"/>
    <w:rsid w:val="2C911860"/>
    <w:rsid w:val="2C9E0C70"/>
    <w:rsid w:val="2CB37EF8"/>
    <w:rsid w:val="2D26155F"/>
    <w:rsid w:val="2D3A078F"/>
    <w:rsid w:val="2D75C93E"/>
    <w:rsid w:val="2D91C3D0"/>
    <w:rsid w:val="2D9751FB"/>
    <w:rsid w:val="2DAD9C7C"/>
    <w:rsid w:val="2DCBC607"/>
    <w:rsid w:val="2DD5E6D6"/>
    <w:rsid w:val="2DEE0728"/>
    <w:rsid w:val="2E68633C"/>
    <w:rsid w:val="2E87C182"/>
    <w:rsid w:val="2ED9B5B0"/>
    <w:rsid w:val="2EF272D8"/>
    <w:rsid w:val="2F1E7DA8"/>
    <w:rsid w:val="2FA1C400"/>
    <w:rsid w:val="2FCB71D8"/>
    <w:rsid w:val="2FFF9B43"/>
    <w:rsid w:val="300674E9"/>
    <w:rsid w:val="3059AE25"/>
    <w:rsid w:val="30A3EF1A"/>
    <w:rsid w:val="30DAD3D0"/>
    <w:rsid w:val="30F59648"/>
    <w:rsid w:val="312554E6"/>
    <w:rsid w:val="31352ED4"/>
    <w:rsid w:val="3141B940"/>
    <w:rsid w:val="3169DB12"/>
    <w:rsid w:val="31BAAF8C"/>
    <w:rsid w:val="31DD6E60"/>
    <w:rsid w:val="31F20E14"/>
    <w:rsid w:val="32138901"/>
    <w:rsid w:val="32140708"/>
    <w:rsid w:val="323EE0A8"/>
    <w:rsid w:val="32C2D9DD"/>
    <w:rsid w:val="32D8B0E7"/>
    <w:rsid w:val="32F85BFE"/>
    <w:rsid w:val="3360D9D9"/>
    <w:rsid w:val="3366D4FA"/>
    <w:rsid w:val="34063B44"/>
    <w:rsid w:val="341B15BD"/>
    <w:rsid w:val="350FF222"/>
    <w:rsid w:val="354E1C95"/>
    <w:rsid w:val="35623B3C"/>
    <w:rsid w:val="35674C93"/>
    <w:rsid w:val="35CBD4C6"/>
    <w:rsid w:val="35F6F9DB"/>
    <w:rsid w:val="36350B79"/>
    <w:rsid w:val="36439376"/>
    <w:rsid w:val="3677874E"/>
    <w:rsid w:val="368267C6"/>
    <w:rsid w:val="36923964"/>
    <w:rsid w:val="36BAB7A0"/>
    <w:rsid w:val="36E81A4E"/>
    <w:rsid w:val="3761B994"/>
    <w:rsid w:val="37D67B80"/>
    <w:rsid w:val="37F21076"/>
    <w:rsid w:val="38151B80"/>
    <w:rsid w:val="38CF9CD0"/>
    <w:rsid w:val="393019C1"/>
    <w:rsid w:val="3937DE42"/>
    <w:rsid w:val="39663291"/>
    <w:rsid w:val="39A4DEFE"/>
    <w:rsid w:val="3A5440A2"/>
    <w:rsid w:val="3A6E257B"/>
    <w:rsid w:val="3A9E95C3"/>
    <w:rsid w:val="3AC37B7E"/>
    <w:rsid w:val="3AE941D2"/>
    <w:rsid w:val="3B1119D4"/>
    <w:rsid w:val="3B19E15A"/>
    <w:rsid w:val="3B23858A"/>
    <w:rsid w:val="3B9DC984"/>
    <w:rsid w:val="3BAE4B14"/>
    <w:rsid w:val="3BDF8819"/>
    <w:rsid w:val="3C30A93E"/>
    <w:rsid w:val="3C55E5EC"/>
    <w:rsid w:val="3C59FFDA"/>
    <w:rsid w:val="3C7CE00F"/>
    <w:rsid w:val="3CE33861"/>
    <w:rsid w:val="3E0C6F87"/>
    <w:rsid w:val="3E3AC902"/>
    <w:rsid w:val="3E696F57"/>
    <w:rsid w:val="3E7EFF34"/>
    <w:rsid w:val="3E918F62"/>
    <w:rsid w:val="3E919105"/>
    <w:rsid w:val="3E9707F0"/>
    <w:rsid w:val="3E9BD0AB"/>
    <w:rsid w:val="3ED7FD23"/>
    <w:rsid w:val="3EFC92EC"/>
    <w:rsid w:val="3F1C1F2D"/>
    <w:rsid w:val="3F63C5A3"/>
    <w:rsid w:val="3F769DFC"/>
    <w:rsid w:val="3FD7C070"/>
    <w:rsid w:val="3FF68067"/>
    <w:rsid w:val="401126A3"/>
    <w:rsid w:val="401FFDE5"/>
    <w:rsid w:val="40341E54"/>
    <w:rsid w:val="40576CBC"/>
    <w:rsid w:val="40AE7E7F"/>
    <w:rsid w:val="40EC377B"/>
    <w:rsid w:val="4165CD16"/>
    <w:rsid w:val="4186EDC8"/>
    <w:rsid w:val="41D78CDC"/>
    <w:rsid w:val="41DDB547"/>
    <w:rsid w:val="426F616E"/>
    <w:rsid w:val="428EE653"/>
    <w:rsid w:val="4292C384"/>
    <w:rsid w:val="42CDEA5F"/>
    <w:rsid w:val="42F68742"/>
    <w:rsid w:val="433CF2BF"/>
    <w:rsid w:val="4348C696"/>
    <w:rsid w:val="4395AA52"/>
    <w:rsid w:val="43C0A58B"/>
    <w:rsid w:val="43CEEAC9"/>
    <w:rsid w:val="43D929FB"/>
    <w:rsid w:val="444D4FE2"/>
    <w:rsid w:val="4479642D"/>
    <w:rsid w:val="44FDE3DB"/>
    <w:rsid w:val="451FEA7A"/>
    <w:rsid w:val="452A626E"/>
    <w:rsid w:val="45A5240B"/>
    <w:rsid w:val="45BC4679"/>
    <w:rsid w:val="45DA8522"/>
    <w:rsid w:val="45E2B4E2"/>
    <w:rsid w:val="46072237"/>
    <w:rsid w:val="46110015"/>
    <w:rsid w:val="4617D9F6"/>
    <w:rsid w:val="4644EADF"/>
    <w:rsid w:val="4667D75B"/>
    <w:rsid w:val="46DD630D"/>
    <w:rsid w:val="47735CB4"/>
    <w:rsid w:val="47A496B9"/>
    <w:rsid w:val="47B17DF9"/>
    <w:rsid w:val="47F6F9B1"/>
    <w:rsid w:val="47FB5791"/>
    <w:rsid w:val="481E26CA"/>
    <w:rsid w:val="483829B2"/>
    <w:rsid w:val="48841D26"/>
    <w:rsid w:val="48EC0B30"/>
    <w:rsid w:val="499B304F"/>
    <w:rsid w:val="49C47B39"/>
    <w:rsid w:val="49F5CE7D"/>
    <w:rsid w:val="4A10BA2F"/>
    <w:rsid w:val="4A4570E7"/>
    <w:rsid w:val="4A5BD664"/>
    <w:rsid w:val="4A70550F"/>
    <w:rsid w:val="4AA34A88"/>
    <w:rsid w:val="4AA7395E"/>
    <w:rsid w:val="4AB494A4"/>
    <w:rsid w:val="4AB9D08E"/>
    <w:rsid w:val="4AD2ABB5"/>
    <w:rsid w:val="4BAB838B"/>
    <w:rsid w:val="4BDC6A1B"/>
    <w:rsid w:val="4C49F21E"/>
    <w:rsid w:val="4C65ACB9"/>
    <w:rsid w:val="4D124365"/>
    <w:rsid w:val="4D35D9AF"/>
    <w:rsid w:val="4D4C5257"/>
    <w:rsid w:val="4D670FC7"/>
    <w:rsid w:val="4DE1BBD8"/>
    <w:rsid w:val="4E32A3B1"/>
    <w:rsid w:val="4EB28190"/>
    <w:rsid w:val="4F8C95DD"/>
    <w:rsid w:val="4F933FB0"/>
    <w:rsid w:val="4F9F5D63"/>
    <w:rsid w:val="4FCD3035"/>
    <w:rsid w:val="4FF72126"/>
    <w:rsid w:val="500A04E4"/>
    <w:rsid w:val="50100425"/>
    <w:rsid w:val="50702FBA"/>
    <w:rsid w:val="50BD6F8D"/>
    <w:rsid w:val="512781F8"/>
    <w:rsid w:val="518FD5AB"/>
    <w:rsid w:val="5227E31C"/>
    <w:rsid w:val="522C0382"/>
    <w:rsid w:val="528EDB62"/>
    <w:rsid w:val="532F86C7"/>
    <w:rsid w:val="533D4BB5"/>
    <w:rsid w:val="53756364"/>
    <w:rsid w:val="5397560E"/>
    <w:rsid w:val="53AE08CA"/>
    <w:rsid w:val="53E107BA"/>
    <w:rsid w:val="53E9EE74"/>
    <w:rsid w:val="5421EB8D"/>
    <w:rsid w:val="5425AAB9"/>
    <w:rsid w:val="546D6634"/>
    <w:rsid w:val="54A868C4"/>
    <w:rsid w:val="554ABB0F"/>
    <w:rsid w:val="554C7F21"/>
    <w:rsid w:val="554FD72F"/>
    <w:rsid w:val="559150EF"/>
    <w:rsid w:val="55C139DA"/>
    <w:rsid w:val="55CA36F3"/>
    <w:rsid w:val="56453EAD"/>
    <w:rsid w:val="5684A70B"/>
    <w:rsid w:val="56976044"/>
    <w:rsid w:val="56F5F2F1"/>
    <w:rsid w:val="5712EC1A"/>
    <w:rsid w:val="573C9099"/>
    <w:rsid w:val="576F65FD"/>
    <w:rsid w:val="57B663B5"/>
    <w:rsid w:val="57C8B642"/>
    <w:rsid w:val="588E2E48"/>
    <w:rsid w:val="58B23A73"/>
    <w:rsid w:val="58DF8EF4"/>
    <w:rsid w:val="58ECB94C"/>
    <w:rsid w:val="5923E19F"/>
    <w:rsid w:val="59CC642D"/>
    <w:rsid w:val="59CF35D1"/>
    <w:rsid w:val="59FBA1B0"/>
    <w:rsid w:val="5A1E8E13"/>
    <w:rsid w:val="5A5C65C0"/>
    <w:rsid w:val="5AAAEB39"/>
    <w:rsid w:val="5ACAE0E6"/>
    <w:rsid w:val="5AF9DF7B"/>
    <w:rsid w:val="5B028259"/>
    <w:rsid w:val="5B1AD926"/>
    <w:rsid w:val="5B1FC152"/>
    <w:rsid w:val="5B3A5BA9"/>
    <w:rsid w:val="5B5852A5"/>
    <w:rsid w:val="5BA4AF31"/>
    <w:rsid w:val="5BDB6D4A"/>
    <w:rsid w:val="5C10E9C3"/>
    <w:rsid w:val="5CCF257A"/>
    <w:rsid w:val="5CD48C4E"/>
    <w:rsid w:val="5CF33A8E"/>
    <w:rsid w:val="5D176989"/>
    <w:rsid w:val="5D33ACBB"/>
    <w:rsid w:val="5D370C79"/>
    <w:rsid w:val="5D899786"/>
    <w:rsid w:val="5DB8DBA8"/>
    <w:rsid w:val="5DE754B9"/>
    <w:rsid w:val="5DEA4ED8"/>
    <w:rsid w:val="5EAF7DCE"/>
    <w:rsid w:val="5ED00F78"/>
    <w:rsid w:val="5F0988D9"/>
    <w:rsid w:val="6025112C"/>
    <w:rsid w:val="603CB7D4"/>
    <w:rsid w:val="60559074"/>
    <w:rsid w:val="6065FDAE"/>
    <w:rsid w:val="611C6805"/>
    <w:rsid w:val="613EF248"/>
    <w:rsid w:val="61546D9B"/>
    <w:rsid w:val="616299FA"/>
    <w:rsid w:val="6172106D"/>
    <w:rsid w:val="61944B29"/>
    <w:rsid w:val="61B89703"/>
    <w:rsid w:val="61D15436"/>
    <w:rsid w:val="61DA434D"/>
    <w:rsid w:val="61F0FECF"/>
    <w:rsid w:val="62232F8D"/>
    <w:rsid w:val="624B97D5"/>
    <w:rsid w:val="631BDA25"/>
    <w:rsid w:val="6362F2C7"/>
    <w:rsid w:val="64109123"/>
    <w:rsid w:val="6411CF3E"/>
    <w:rsid w:val="641E02F7"/>
    <w:rsid w:val="643A79F0"/>
    <w:rsid w:val="645FB38A"/>
    <w:rsid w:val="646AFF1B"/>
    <w:rsid w:val="646DD294"/>
    <w:rsid w:val="6483B8B2"/>
    <w:rsid w:val="64E4877C"/>
    <w:rsid w:val="65085C77"/>
    <w:rsid w:val="650E0205"/>
    <w:rsid w:val="65976706"/>
    <w:rsid w:val="65A26EA2"/>
    <w:rsid w:val="65CBD1A4"/>
    <w:rsid w:val="660ABFC3"/>
    <w:rsid w:val="67101C10"/>
    <w:rsid w:val="67AEA479"/>
    <w:rsid w:val="67BD0039"/>
    <w:rsid w:val="67F7899C"/>
    <w:rsid w:val="691D8DE5"/>
    <w:rsid w:val="694068A1"/>
    <w:rsid w:val="6975350C"/>
    <w:rsid w:val="699343EB"/>
    <w:rsid w:val="6A34298F"/>
    <w:rsid w:val="6A479BE8"/>
    <w:rsid w:val="6A844C4B"/>
    <w:rsid w:val="6A9B88EC"/>
    <w:rsid w:val="6B4137CE"/>
    <w:rsid w:val="6B655A25"/>
    <w:rsid w:val="6B7B24D3"/>
    <w:rsid w:val="6C03CCE7"/>
    <w:rsid w:val="6C1BAF70"/>
    <w:rsid w:val="6C61F38E"/>
    <w:rsid w:val="6C644EAD"/>
    <w:rsid w:val="6C945437"/>
    <w:rsid w:val="6CA7C884"/>
    <w:rsid w:val="6CCC1168"/>
    <w:rsid w:val="6D003645"/>
    <w:rsid w:val="6D186E72"/>
    <w:rsid w:val="6D2F0B4A"/>
    <w:rsid w:val="6D40EFF8"/>
    <w:rsid w:val="6D45301B"/>
    <w:rsid w:val="6D77AFAB"/>
    <w:rsid w:val="6D7BE2E1"/>
    <w:rsid w:val="6D94C3FC"/>
    <w:rsid w:val="6D9C0CB3"/>
    <w:rsid w:val="6DFE901A"/>
    <w:rsid w:val="6E08BF05"/>
    <w:rsid w:val="6E211E6A"/>
    <w:rsid w:val="6E29E728"/>
    <w:rsid w:val="6E2E6291"/>
    <w:rsid w:val="6EF1414F"/>
    <w:rsid w:val="6F25D635"/>
    <w:rsid w:val="6F8611FD"/>
    <w:rsid w:val="6F991D54"/>
    <w:rsid w:val="6FAC4FB9"/>
    <w:rsid w:val="6FCF2DB8"/>
    <w:rsid w:val="6FF8FA99"/>
    <w:rsid w:val="70033D64"/>
    <w:rsid w:val="70432B82"/>
    <w:rsid w:val="70D10A1C"/>
    <w:rsid w:val="7114A15B"/>
    <w:rsid w:val="71E08E6B"/>
    <w:rsid w:val="7270D3EE"/>
    <w:rsid w:val="7283EB67"/>
    <w:rsid w:val="728CB071"/>
    <w:rsid w:val="72C969BB"/>
    <w:rsid w:val="73709246"/>
    <w:rsid w:val="7449F410"/>
    <w:rsid w:val="744AAC91"/>
    <w:rsid w:val="746AB022"/>
    <w:rsid w:val="7488754D"/>
    <w:rsid w:val="74BE9BF7"/>
    <w:rsid w:val="751EF916"/>
    <w:rsid w:val="757B53E2"/>
    <w:rsid w:val="75A69700"/>
    <w:rsid w:val="75D585E8"/>
    <w:rsid w:val="76015BAB"/>
    <w:rsid w:val="760ED57E"/>
    <w:rsid w:val="765A6E30"/>
    <w:rsid w:val="76AD6D29"/>
    <w:rsid w:val="7705F7DC"/>
    <w:rsid w:val="771A75B2"/>
    <w:rsid w:val="77497C6F"/>
    <w:rsid w:val="776A95F5"/>
    <w:rsid w:val="77A6543A"/>
    <w:rsid w:val="77B66CD1"/>
    <w:rsid w:val="77BDEFBE"/>
    <w:rsid w:val="78030615"/>
    <w:rsid w:val="782082EE"/>
    <w:rsid w:val="78304C88"/>
    <w:rsid w:val="784EBC8C"/>
    <w:rsid w:val="78545C6B"/>
    <w:rsid w:val="787AEE0C"/>
    <w:rsid w:val="789D5F5F"/>
    <w:rsid w:val="789EF380"/>
    <w:rsid w:val="78B0DF20"/>
    <w:rsid w:val="78E661CC"/>
    <w:rsid w:val="78F0B712"/>
    <w:rsid w:val="79168044"/>
    <w:rsid w:val="792AD097"/>
    <w:rsid w:val="79494A63"/>
    <w:rsid w:val="794F4C18"/>
    <w:rsid w:val="79577E5C"/>
    <w:rsid w:val="796D1F01"/>
    <w:rsid w:val="79963CAD"/>
    <w:rsid w:val="79E1918F"/>
    <w:rsid w:val="7A777E03"/>
    <w:rsid w:val="7A7F35F0"/>
    <w:rsid w:val="7AAB46D0"/>
    <w:rsid w:val="7AB40458"/>
    <w:rsid w:val="7ABEBB9B"/>
    <w:rsid w:val="7B2DE3F9"/>
    <w:rsid w:val="7BCAD2A4"/>
    <w:rsid w:val="7C31E4D5"/>
    <w:rsid w:val="7C6308D1"/>
    <w:rsid w:val="7CB2801E"/>
    <w:rsid w:val="7D1A253B"/>
    <w:rsid w:val="7D1DC826"/>
    <w:rsid w:val="7D26E058"/>
    <w:rsid w:val="7D305FE0"/>
    <w:rsid w:val="7D5CBBDE"/>
    <w:rsid w:val="7D62F615"/>
    <w:rsid w:val="7D815164"/>
    <w:rsid w:val="7D877324"/>
    <w:rsid w:val="7DAA41C4"/>
    <w:rsid w:val="7DDCB8E8"/>
    <w:rsid w:val="7E88FCBD"/>
    <w:rsid w:val="7E8A51CF"/>
    <w:rsid w:val="7E9CB21A"/>
    <w:rsid w:val="7EB58601"/>
    <w:rsid w:val="7EE972C7"/>
    <w:rsid w:val="7EEE757F"/>
    <w:rsid w:val="7F65B7E3"/>
    <w:rsid w:val="7F743E8E"/>
    <w:rsid w:val="7F921C97"/>
    <w:rsid w:val="7FA7BEBF"/>
    <w:rsid w:val="7FEF22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06B4B"/>
  <w15:docId w15:val="{8096752A-48F4-4CA5-AC57-FE6C35E1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77B0"/>
    <w:pPr>
      <w:tabs>
        <w:tab w:val="left" w:pos="1247"/>
        <w:tab w:val="left" w:pos="1814"/>
        <w:tab w:val="left" w:pos="2381"/>
        <w:tab w:val="left" w:pos="2948"/>
        <w:tab w:val="left" w:pos="3515"/>
      </w:tabs>
    </w:pPr>
    <w:rPr>
      <w:lang w:val="fr-FR" w:eastAsia="en-US"/>
    </w:rPr>
  </w:style>
  <w:style w:type="paragraph" w:styleId="Heading1">
    <w:name w:val="heading 1"/>
    <w:basedOn w:val="Normal"/>
    <w:next w:val="Normal"/>
    <w:link w:val="Heading1Char"/>
    <w:qFormat/>
    <w:rsid w:val="003677B0"/>
    <w:pPr>
      <w:keepNext/>
      <w:spacing w:before="240" w:after="120"/>
      <w:ind w:left="1247" w:hanging="680"/>
      <w:outlineLvl w:val="0"/>
    </w:pPr>
    <w:rPr>
      <w:b/>
      <w:sz w:val="28"/>
    </w:rPr>
  </w:style>
  <w:style w:type="paragraph" w:styleId="Heading2">
    <w:name w:val="heading 2"/>
    <w:basedOn w:val="Normal"/>
    <w:next w:val="Normal"/>
    <w:link w:val="Heading2Char"/>
    <w:qFormat/>
    <w:rsid w:val="003677B0"/>
    <w:pPr>
      <w:keepNext/>
      <w:spacing w:before="240" w:after="120"/>
      <w:ind w:left="1247" w:hanging="680"/>
      <w:outlineLvl w:val="1"/>
    </w:pPr>
    <w:rPr>
      <w:b/>
      <w:sz w:val="24"/>
      <w:szCs w:val="24"/>
    </w:rPr>
  </w:style>
  <w:style w:type="paragraph" w:styleId="Heading3">
    <w:name w:val="heading 3"/>
    <w:basedOn w:val="Normal"/>
    <w:next w:val="Normal"/>
    <w:link w:val="Heading3Char"/>
    <w:qFormat/>
    <w:rsid w:val="003677B0"/>
    <w:pPr>
      <w:spacing w:after="120"/>
      <w:ind w:left="1247" w:hanging="680"/>
      <w:outlineLvl w:val="2"/>
    </w:pPr>
    <w:rPr>
      <w:b/>
    </w:rPr>
  </w:style>
  <w:style w:type="paragraph" w:styleId="Heading4">
    <w:name w:val="heading 4"/>
    <w:basedOn w:val="Heading3"/>
    <w:next w:val="Normal"/>
    <w:link w:val="Heading4Char"/>
    <w:qFormat/>
    <w:rsid w:val="003677B0"/>
    <w:pPr>
      <w:keepNext/>
      <w:outlineLvl w:val="3"/>
    </w:pPr>
  </w:style>
  <w:style w:type="paragraph" w:styleId="Heading5">
    <w:name w:val="heading 5"/>
    <w:basedOn w:val="Normal"/>
    <w:next w:val="Normal"/>
    <w:link w:val="Heading5Char"/>
    <w:qFormat/>
    <w:rsid w:val="003677B0"/>
    <w:pPr>
      <w:keepNext/>
      <w:outlineLvl w:val="4"/>
    </w:pPr>
    <w:rPr>
      <w:rFonts w:ascii="Univers" w:hAnsi="Univers"/>
      <w:b/>
      <w:sz w:val="24"/>
    </w:rPr>
  </w:style>
  <w:style w:type="paragraph" w:styleId="Heading6">
    <w:name w:val="heading 6"/>
    <w:basedOn w:val="Normal"/>
    <w:next w:val="Normal"/>
    <w:link w:val="Heading6Char"/>
    <w:qFormat/>
    <w:rsid w:val="003677B0"/>
    <w:pPr>
      <w:keepNext/>
      <w:ind w:left="578"/>
      <w:outlineLvl w:val="5"/>
    </w:pPr>
    <w:rPr>
      <w:b/>
      <w:bCs/>
      <w:sz w:val="24"/>
    </w:rPr>
  </w:style>
  <w:style w:type="paragraph" w:styleId="Heading7">
    <w:name w:val="heading 7"/>
    <w:basedOn w:val="Normal"/>
    <w:next w:val="Normal"/>
    <w:link w:val="Heading7Char"/>
    <w:qFormat/>
    <w:rsid w:val="003677B0"/>
    <w:pPr>
      <w:keepNext/>
      <w:widowControl w:val="0"/>
      <w:jc w:val="center"/>
      <w:outlineLvl w:val="6"/>
    </w:pPr>
    <w:rPr>
      <w:snapToGrid w:val="0"/>
      <w:u w:val="single"/>
      <w:lang w:val="en-US"/>
    </w:rPr>
  </w:style>
  <w:style w:type="paragraph" w:styleId="Heading8">
    <w:name w:val="heading 8"/>
    <w:basedOn w:val="Normal"/>
    <w:next w:val="Normal"/>
    <w:link w:val="Heading8Char"/>
    <w:qFormat/>
    <w:rsid w:val="003677B0"/>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3677B0"/>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3677B0"/>
    <w:rPr>
      <w:rFonts w:ascii="Times New Roman" w:hAnsi="Times New Roman"/>
      <w:b/>
      <w:sz w:val="18"/>
    </w:rPr>
  </w:style>
  <w:style w:type="table" w:customStyle="1" w:styleId="Tabledocright">
    <w:name w:val="Table_doc_right"/>
    <w:basedOn w:val="TableNormal"/>
    <w:rsid w:val="003677B0"/>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3677B0"/>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3677B0"/>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3677B0"/>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3677B0"/>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677B0"/>
    <w:rPr>
      <w:bCs w:val="0"/>
    </w:rPr>
  </w:style>
  <w:style w:type="paragraph" w:styleId="TableofFigures">
    <w:name w:val="table of figures"/>
    <w:basedOn w:val="Normal"/>
    <w:next w:val="Normal"/>
    <w:autoRedefine/>
    <w:semiHidden/>
    <w:rsid w:val="003677B0"/>
    <w:pPr>
      <w:tabs>
        <w:tab w:val="clear" w:pos="1814"/>
        <w:tab w:val="clear" w:pos="2381"/>
        <w:tab w:val="clear" w:pos="2948"/>
        <w:tab w:val="clear" w:pos="3515"/>
      </w:tabs>
      <w:ind w:left="1814" w:hanging="567"/>
    </w:pPr>
  </w:style>
  <w:style w:type="paragraph" w:customStyle="1" w:styleId="CH1">
    <w:name w:val="CH1"/>
    <w:basedOn w:val="Normalpool"/>
    <w:next w:val="Normal"/>
    <w:rsid w:val="003677B0"/>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
    <w:link w:val="CH2Char"/>
    <w:rsid w:val="003677B0"/>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
    <w:link w:val="CH3Char"/>
    <w:rsid w:val="003677B0"/>
    <w:pPr>
      <w:keepNext/>
      <w:keepLines/>
      <w:tabs>
        <w:tab w:val="right" w:pos="851"/>
      </w:tabs>
      <w:suppressAutoHyphens/>
      <w:spacing w:after="120"/>
      <w:ind w:left="1247" w:right="284" w:hanging="1247"/>
    </w:pPr>
    <w:rPr>
      <w:b/>
    </w:rPr>
  </w:style>
  <w:style w:type="paragraph" w:customStyle="1" w:styleId="CH4">
    <w:name w:val="CH4"/>
    <w:basedOn w:val="Normalpool"/>
    <w:next w:val="Normal"/>
    <w:rsid w:val="003677B0"/>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677B0"/>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
    <w:rsid w:val="003677B0"/>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677B0"/>
    <w:pPr>
      <w:tabs>
        <w:tab w:val="left" w:pos="4321"/>
        <w:tab w:val="right" w:pos="8641"/>
      </w:tabs>
      <w:spacing w:before="60" w:after="120"/>
    </w:pPr>
    <w:rPr>
      <w:b/>
      <w:sz w:val="18"/>
    </w:rPr>
  </w:style>
  <w:style w:type="paragraph" w:customStyle="1" w:styleId="Headerpool">
    <w:name w:val="Header_pool"/>
    <w:basedOn w:val="Normal"/>
    <w:next w:val="Normal"/>
    <w:semiHidden/>
    <w:rsid w:val="003677B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rsid w:val="003677B0"/>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3677B0"/>
    <w:pPr>
      <w:tabs>
        <w:tab w:val="left" w:pos="4321"/>
        <w:tab w:val="right" w:pos="8641"/>
      </w:tabs>
      <w:spacing w:before="60" w:after="120"/>
    </w:pPr>
    <w:rPr>
      <w:b/>
      <w:sz w:val="18"/>
    </w:rPr>
  </w:style>
  <w:style w:type="paragraph" w:customStyle="1" w:styleId="Header-pool">
    <w:name w:val="Header-pool"/>
    <w:basedOn w:val="Normal-pool"/>
    <w:next w:val="Normal-pool"/>
    <w:rsid w:val="003677B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3677B0"/>
    <w:pPr>
      <w:tabs>
        <w:tab w:val="left" w:pos="1247"/>
        <w:tab w:val="left" w:pos="1814"/>
        <w:tab w:val="left" w:pos="2381"/>
        <w:tab w:val="left" w:pos="2948"/>
        <w:tab w:val="left" w:pos="3515"/>
        <w:tab w:val="left" w:pos="4082"/>
      </w:tabs>
    </w:pPr>
    <w:rPr>
      <w:lang w:val="fr-CA"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Superscript 6 Point + 11 pt"/>
    <w:qFormat/>
    <w:rsid w:val="003677B0"/>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qFormat/>
    <w:rsid w:val="003677B0"/>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3677B0"/>
    <w:rPr>
      <w:sz w:val="18"/>
      <w:lang w:val="fr-CA" w:eastAsia="en-US"/>
    </w:rPr>
  </w:style>
  <w:style w:type="table" w:styleId="TableGrid">
    <w:name w:val="Table Grid"/>
    <w:basedOn w:val="TableNormal"/>
    <w:uiPriority w:val="3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table" w:customStyle="1" w:styleId="AATable">
    <w:name w:val="AA_Table"/>
    <w:basedOn w:val="TableNormal"/>
    <w:semiHidden/>
    <w:rsid w:val="003677B0"/>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3677B0"/>
    <w:pPr>
      <w:keepNext/>
      <w:keepLines/>
      <w:suppressAutoHyphens/>
      <w:ind w:right="5103"/>
    </w:pPr>
    <w:rPr>
      <w:b/>
    </w:rPr>
  </w:style>
  <w:style w:type="paragraph" w:customStyle="1" w:styleId="AATitle2">
    <w:name w:val="AA_Title2"/>
    <w:basedOn w:val="AATitle"/>
    <w:rsid w:val="003677B0"/>
    <w:pPr>
      <w:tabs>
        <w:tab w:val="clear" w:pos="4082"/>
      </w:tabs>
      <w:spacing w:before="120" w:after="120"/>
      <w:ind w:right="4536"/>
    </w:pPr>
  </w:style>
  <w:style w:type="paragraph" w:customStyle="1" w:styleId="BBTitle">
    <w:name w:val="BB_Title"/>
    <w:basedOn w:val="Normalpool"/>
    <w:link w:val="BBTitleChar"/>
    <w:rsid w:val="003677B0"/>
    <w:pPr>
      <w:keepNext/>
      <w:keepLines/>
      <w:suppressAutoHyphens/>
      <w:spacing w:before="320" w:after="240"/>
      <w:ind w:left="1247" w:right="567"/>
    </w:pPr>
    <w:rPr>
      <w:b/>
      <w:sz w:val="28"/>
      <w:szCs w:val="28"/>
    </w:rPr>
  </w:style>
  <w:style w:type="paragraph" w:styleId="Footer">
    <w:name w:val="footer"/>
    <w:basedOn w:val="Normal"/>
    <w:link w:val="FooterChar"/>
    <w:rsid w:val="003677B0"/>
    <w:pPr>
      <w:tabs>
        <w:tab w:val="center" w:pos="4320"/>
        <w:tab w:val="right" w:pos="8640"/>
      </w:tabs>
      <w:spacing w:before="60" w:after="120"/>
    </w:pPr>
    <w:rPr>
      <w:sz w:val="18"/>
    </w:rPr>
  </w:style>
  <w:style w:type="paragraph" w:styleId="Header">
    <w:name w:val="header"/>
    <w:basedOn w:val="Normal"/>
    <w:link w:val="HeaderChar"/>
    <w:semiHidden/>
    <w:rsid w:val="003677B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3677B0"/>
    <w:rPr>
      <w:rFonts w:ascii="Times New Roman" w:hAnsi="Times New Roman"/>
      <w:color w:val="auto"/>
      <w:sz w:val="20"/>
      <w:szCs w:val="20"/>
      <w:u w:val="none"/>
      <w:lang w:val="fr-FR"/>
    </w:rPr>
  </w:style>
  <w:style w:type="numbering" w:customStyle="1" w:styleId="Normallist">
    <w:name w:val="Normal_list"/>
    <w:basedOn w:val="NoList"/>
    <w:rsid w:val="003677B0"/>
    <w:pPr>
      <w:numPr>
        <w:numId w:val="3"/>
      </w:numPr>
    </w:pPr>
  </w:style>
  <w:style w:type="paragraph" w:customStyle="1" w:styleId="NormalNonumber">
    <w:name w:val="Normal_No_number"/>
    <w:basedOn w:val="Normalpool"/>
    <w:link w:val="NormalNonumberChar"/>
    <w:rsid w:val="003677B0"/>
    <w:pPr>
      <w:spacing w:after="120"/>
      <w:ind w:left="1247"/>
    </w:pPr>
  </w:style>
  <w:style w:type="paragraph" w:customStyle="1" w:styleId="Normalnumber">
    <w:name w:val="Normal_number"/>
    <w:basedOn w:val="Normalpool"/>
    <w:link w:val="NormalnumberChar"/>
    <w:rsid w:val="003677B0"/>
    <w:pPr>
      <w:spacing w:after="120"/>
    </w:pPr>
  </w:style>
  <w:style w:type="paragraph" w:customStyle="1" w:styleId="Titletable">
    <w:name w:val="Title_table"/>
    <w:basedOn w:val="Normalpool"/>
    <w:rsid w:val="003677B0"/>
    <w:pPr>
      <w:keepNext/>
      <w:keepLines/>
      <w:suppressAutoHyphens/>
      <w:spacing w:after="60"/>
      <w:ind w:left="1247"/>
    </w:pPr>
    <w:rPr>
      <w:b/>
      <w:bCs/>
    </w:rPr>
  </w:style>
  <w:style w:type="paragraph" w:styleId="TOC1">
    <w:name w:val="toc 1"/>
    <w:basedOn w:val="Normalpool"/>
    <w:next w:val="Normalpool"/>
    <w:uiPriority w:val="39"/>
    <w:rsid w:val="003677B0"/>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3677B0"/>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3677B0"/>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3677B0"/>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3677B0"/>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3677B0"/>
    <w:rPr>
      <w:b/>
      <w:bCs/>
      <w:sz w:val="28"/>
      <w:szCs w:val="22"/>
    </w:rPr>
  </w:style>
  <w:style w:type="paragraph" w:customStyle="1" w:styleId="ZZAnxtitle">
    <w:name w:val="ZZ_Anx_title"/>
    <w:basedOn w:val="Normalpool"/>
    <w:link w:val="ZZAnxtitleChar"/>
    <w:rsid w:val="003677B0"/>
    <w:pPr>
      <w:spacing w:before="360" w:after="120"/>
      <w:ind w:left="1247"/>
    </w:pPr>
    <w:rPr>
      <w:b/>
      <w:bCs/>
      <w:sz w:val="28"/>
      <w:szCs w:val="26"/>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CH2Char">
    <w:name w:val="CH2 Char"/>
    <w:link w:val="CH2"/>
    <w:locked/>
    <w:rsid w:val="00FE4C00"/>
    <w:rPr>
      <w:b/>
      <w:sz w:val="24"/>
      <w:szCs w:val="24"/>
      <w:lang w:val="fr-CA" w:eastAsia="en-US"/>
    </w:rPr>
  </w:style>
  <w:style w:type="character" w:customStyle="1" w:styleId="NormalnumberChar">
    <w:name w:val="Normal_number Char"/>
    <w:link w:val="Normalnumber"/>
    <w:locked/>
    <w:rsid w:val="00FE4C00"/>
    <w:rPr>
      <w:lang w:val="fr-CA" w:eastAsia="en-US"/>
    </w:rPr>
  </w:style>
  <w:style w:type="character" w:customStyle="1" w:styleId="Normal-poolChar">
    <w:name w:val="Normal-pool Char"/>
    <w:link w:val="Normal-pool"/>
    <w:rsid w:val="00FE4C00"/>
    <w:rPr>
      <w:lang w:val="fr-CA" w:eastAsia="en-US"/>
    </w:rPr>
  </w:style>
  <w:style w:type="character" w:customStyle="1" w:styleId="DeltaViewInsertion">
    <w:name w:val="DeltaView Insertion"/>
    <w:uiPriority w:val="99"/>
    <w:rsid w:val="001177F2"/>
    <w:rPr>
      <w:color w:val="0000FF"/>
      <w:u w:val="double"/>
    </w:rPr>
  </w:style>
  <w:style w:type="character" w:customStyle="1" w:styleId="DeltaViewDeletion">
    <w:name w:val="DeltaView Deletion"/>
    <w:uiPriority w:val="99"/>
    <w:rsid w:val="001177F2"/>
    <w:rPr>
      <w:strike/>
      <w:color w:val="FF0000"/>
    </w:rPr>
  </w:style>
  <w:style w:type="character" w:customStyle="1" w:styleId="FooterChar">
    <w:name w:val="Footer Char"/>
    <w:link w:val="Footer"/>
    <w:rsid w:val="003677B0"/>
    <w:rPr>
      <w:sz w:val="18"/>
      <w:lang w:val="fr-FR" w:eastAsia="en-US"/>
    </w:rPr>
  </w:style>
  <w:style w:type="character" w:customStyle="1" w:styleId="HeaderChar">
    <w:name w:val="Header Char"/>
    <w:link w:val="Header"/>
    <w:semiHidden/>
    <w:rsid w:val="003677B0"/>
    <w:rPr>
      <w:b/>
      <w:sz w:val="18"/>
      <w:lang w:val="fr-FR" w:eastAsia="en-US"/>
    </w:rPr>
  </w:style>
  <w:style w:type="character" w:customStyle="1" w:styleId="Heading1Char">
    <w:name w:val="Heading 1 Char"/>
    <w:link w:val="Heading1"/>
    <w:rsid w:val="003677B0"/>
    <w:rPr>
      <w:b/>
      <w:sz w:val="28"/>
      <w:lang w:val="fr-FR" w:eastAsia="en-US"/>
    </w:rPr>
  </w:style>
  <w:style w:type="character" w:customStyle="1" w:styleId="Heading2Char">
    <w:name w:val="Heading 2 Char"/>
    <w:link w:val="Heading2"/>
    <w:rsid w:val="003677B0"/>
    <w:rPr>
      <w:b/>
      <w:sz w:val="24"/>
      <w:szCs w:val="24"/>
      <w:lang w:val="fr-FR" w:eastAsia="en-US"/>
    </w:rPr>
  </w:style>
  <w:style w:type="character" w:customStyle="1" w:styleId="Heading3Char">
    <w:name w:val="Heading 3 Char"/>
    <w:link w:val="Heading3"/>
    <w:rsid w:val="003677B0"/>
    <w:rPr>
      <w:b/>
      <w:lang w:val="fr-FR" w:eastAsia="en-US"/>
    </w:rPr>
  </w:style>
  <w:style w:type="character" w:customStyle="1" w:styleId="Heading4Char">
    <w:name w:val="Heading 4 Char"/>
    <w:link w:val="Heading4"/>
    <w:rsid w:val="003677B0"/>
    <w:rPr>
      <w:b/>
      <w:lang w:val="fr-FR" w:eastAsia="en-US"/>
    </w:rPr>
  </w:style>
  <w:style w:type="character" w:customStyle="1" w:styleId="Heading5Char">
    <w:name w:val="Heading 5 Char"/>
    <w:link w:val="Heading5"/>
    <w:rsid w:val="003677B0"/>
    <w:rPr>
      <w:rFonts w:ascii="Univers" w:hAnsi="Univers"/>
      <w:b/>
      <w:sz w:val="24"/>
      <w:lang w:val="fr-FR" w:eastAsia="en-US"/>
    </w:rPr>
  </w:style>
  <w:style w:type="character" w:customStyle="1" w:styleId="Heading6Char">
    <w:name w:val="Heading 6 Char"/>
    <w:link w:val="Heading6"/>
    <w:rsid w:val="003677B0"/>
    <w:rPr>
      <w:b/>
      <w:bCs/>
      <w:sz w:val="24"/>
      <w:lang w:val="fr-FR" w:eastAsia="en-US"/>
    </w:rPr>
  </w:style>
  <w:style w:type="character" w:customStyle="1" w:styleId="Heading7Char">
    <w:name w:val="Heading 7 Char"/>
    <w:link w:val="Heading7"/>
    <w:rsid w:val="003677B0"/>
    <w:rPr>
      <w:snapToGrid w:val="0"/>
      <w:u w:val="single"/>
      <w:lang w:val="en-US" w:eastAsia="en-US"/>
    </w:rPr>
  </w:style>
  <w:style w:type="character" w:customStyle="1" w:styleId="Heading8Char">
    <w:name w:val="Heading 8 Char"/>
    <w:link w:val="Heading8"/>
    <w:rsid w:val="003677B0"/>
    <w:rPr>
      <w:snapToGrid w:val="0"/>
      <w:u w:val="single"/>
      <w:lang w:val="en-US" w:eastAsia="en-US"/>
    </w:rPr>
  </w:style>
  <w:style w:type="character" w:customStyle="1" w:styleId="Heading9Char">
    <w:name w:val="Heading 9 Char"/>
    <w:link w:val="Heading9"/>
    <w:rsid w:val="003677B0"/>
    <w:rPr>
      <w:snapToGrid w:val="0"/>
      <w:u w:val="single"/>
      <w:lang w:val="en-US" w:eastAsia="en-US"/>
    </w:rPr>
  </w:style>
  <w:style w:type="character" w:customStyle="1" w:styleId="CH3Char">
    <w:name w:val="CH3 Char"/>
    <w:link w:val="CH3"/>
    <w:locked/>
    <w:rsid w:val="0025439F"/>
    <w:rPr>
      <w:b/>
      <w:lang w:val="fr-CA" w:eastAsia="en-US"/>
    </w:rPr>
  </w:style>
  <w:style w:type="character" w:customStyle="1" w:styleId="BBTitleChar">
    <w:name w:val="BB_Title Char"/>
    <w:link w:val="BBTitle"/>
    <w:rsid w:val="00966FB3"/>
    <w:rPr>
      <w:b/>
      <w:sz w:val="28"/>
      <w:szCs w:val="28"/>
      <w:lang w:val="fr-CA" w:eastAsia="en-US"/>
    </w:rPr>
  </w:style>
  <w:style w:type="character" w:customStyle="1" w:styleId="ZZAnxtitleChar">
    <w:name w:val="ZZ_Anx_title Char"/>
    <w:link w:val="ZZAnxtitle"/>
    <w:rsid w:val="00966FB3"/>
    <w:rPr>
      <w:b/>
      <w:bCs/>
      <w:sz w:val="28"/>
      <w:szCs w:val="26"/>
      <w:lang w:val="fr-CA" w:eastAsia="en-US"/>
    </w:rPr>
  </w:style>
  <w:style w:type="character" w:customStyle="1" w:styleId="ZZAnxheaderChar">
    <w:name w:val="ZZ_Anx_header Char"/>
    <w:link w:val="ZZAnxheader"/>
    <w:rsid w:val="00720ABC"/>
    <w:rPr>
      <w:b/>
      <w:bCs/>
      <w:sz w:val="28"/>
      <w:szCs w:val="22"/>
      <w:lang w:val="fr-CA"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locked/>
    <w:rsid w:val="00720ABC"/>
    <w:rPr>
      <w:lang w:val="fr-FR" w:eastAsia="en-US"/>
    </w:rPr>
  </w:style>
  <w:style w:type="character" w:customStyle="1" w:styleId="FootnoteTextChar1">
    <w:name w:val="Footnote Text Char1"/>
    <w:aliases w:val="10 Char1,92 Char1,Boston Char1,Boston 10 Char1,DNV-FT Char1,FOOTNOTES Char1,Font: Char1,Font: Geneva 9 Char1,Footnote Text Char Char Char,Footnote Text Rail EIS Char1,Footnote ak Char,Footnotes Char,Footnotes Char Char Char,f Char1"/>
    <w:basedOn w:val="DefaultParagraphFont"/>
    <w:uiPriority w:val="99"/>
    <w:semiHidden/>
    <w:rsid w:val="00720ABC"/>
    <w:rPr>
      <w:rFonts w:ascii="Times New Roman" w:hAnsi="Times New Roman" w:cs="Times New Roman"/>
      <w:sz w:val="20"/>
      <w:szCs w:val="20"/>
    </w:rPr>
  </w:style>
  <w:style w:type="character" w:customStyle="1" w:styleId="NormalNonumberChar">
    <w:name w:val="Normal_No_number Char"/>
    <w:link w:val="NormalNonumber"/>
    <w:locked/>
    <w:rsid w:val="001E298D"/>
    <w:rPr>
      <w:lang w:val="fr-CA" w:eastAsia="en-US"/>
    </w:rPr>
  </w:style>
  <w:style w:type="paragraph" w:customStyle="1" w:styleId="Corps">
    <w:name w:val="Corps"/>
    <w:rsid w:val="001E298D"/>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Pardfaut">
    <w:name w:val="Par défaut"/>
    <w:rsid w:val="001E298D"/>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Brdtext">
    <w:name w:val="Brödtext"/>
    <w:rsid w:val="009A36E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Inget">
    <w:name w:val="Inget"/>
    <w:rsid w:val="009A36EE"/>
  </w:style>
  <w:style w:type="paragraph" w:customStyle="1" w:styleId="mainpara">
    <w:name w:val="mainpara"/>
    <w:basedOn w:val="Normal"/>
    <w:rsid w:val="009A36EE"/>
    <w:pPr>
      <w:numPr>
        <w:numId w:val="5"/>
      </w:numPr>
      <w:tabs>
        <w:tab w:val="clear" w:pos="1247"/>
        <w:tab w:val="clear" w:pos="1814"/>
        <w:tab w:val="clear" w:pos="2381"/>
        <w:tab w:val="clear" w:pos="2948"/>
        <w:tab w:val="clear" w:pos="3515"/>
      </w:tabs>
      <w:spacing w:after="120"/>
      <w:ind w:left="1247"/>
    </w:pPr>
    <w:rPr>
      <w:snapToGrid w:val="0"/>
    </w:rPr>
  </w:style>
  <w:style w:type="paragraph" w:customStyle="1" w:styleId="Default">
    <w:name w:val="Default"/>
    <w:rsid w:val="009A36EE"/>
    <w:pPr>
      <w:autoSpaceDE w:val="0"/>
      <w:autoSpaceDN w:val="0"/>
      <w:adjustRightInd w:val="0"/>
    </w:pPr>
    <w:rPr>
      <w:color w:val="000000"/>
      <w:sz w:val="24"/>
      <w:szCs w:val="24"/>
    </w:rPr>
  </w:style>
  <w:style w:type="character" w:styleId="Strong">
    <w:name w:val="Strong"/>
    <w:basedOn w:val="DefaultParagraphFont"/>
    <w:uiPriority w:val="22"/>
    <w:qFormat/>
    <w:rsid w:val="009A36EE"/>
    <w:rPr>
      <w:b/>
      <w:bCs/>
    </w:rPr>
  </w:style>
  <w:style w:type="paragraph" w:customStyle="1" w:styleId="Subparagraphs">
    <w:name w:val="Subparagraphs"/>
    <w:basedOn w:val="Normal"/>
    <w:qFormat/>
    <w:rsid w:val="009A36EE"/>
    <w:pPr>
      <w:numPr>
        <w:ilvl w:val="2"/>
        <w:numId w:val="6"/>
      </w:numPr>
      <w:tabs>
        <w:tab w:val="clear" w:pos="1247"/>
        <w:tab w:val="clear" w:pos="1814"/>
        <w:tab w:val="clear" w:pos="2381"/>
        <w:tab w:val="clear" w:pos="2948"/>
        <w:tab w:val="clear" w:pos="3515"/>
      </w:tabs>
      <w:spacing w:after="120"/>
      <w:ind w:left="1276" w:firstLine="709"/>
    </w:pPr>
    <w:rPr>
      <w:rFonts w:asciiTheme="majorBidi" w:hAnsiTheme="majorBidi" w:cstheme="majorBidi"/>
      <w:color w:val="242424"/>
    </w:rPr>
  </w:style>
  <w:style w:type="character" w:customStyle="1" w:styleId="Mentionnonrsolue1">
    <w:name w:val="Mention non résolue1"/>
    <w:basedOn w:val="DefaultParagraphFont"/>
    <w:uiPriority w:val="99"/>
    <w:semiHidden/>
    <w:unhideWhenUsed/>
    <w:rsid w:val="009A36EE"/>
    <w:rPr>
      <w:color w:val="605E5C"/>
      <w:shd w:val="clear" w:color="auto" w:fill="E1DFDD"/>
    </w:rPr>
  </w:style>
  <w:style w:type="paragraph" w:styleId="EndnoteText">
    <w:name w:val="endnote text"/>
    <w:basedOn w:val="Normal"/>
    <w:link w:val="EndnoteTextChar"/>
    <w:semiHidden/>
    <w:unhideWhenUsed/>
    <w:rsid w:val="009A36EE"/>
  </w:style>
  <w:style w:type="character" w:customStyle="1" w:styleId="EndnoteTextChar">
    <w:name w:val="Endnote Text Char"/>
    <w:basedOn w:val="DefaultParagraphFont"/>
    <w:link w:val="EndnoteText"/>
    <w:semiHidden/>
    <w:rsid w:val="009A36EE"/>
    <w:rPr>
      <w:lang w:val="fr-FR" w:eastAsia="en-US"/>
    </w:rPr>
  </w:style>
  <w:style w:type="character" w:styleId="EndnoteReference">
    <w:name w:val="endnote reference"/>
    <w:basedOn w:val="DefaultParagraphFont"/>
    <w:semiHidden/>
    <w:unhideWhenUsed/>
    <w:rsid w:val="009A36EE"/>
    <w:rPr>
      <w:vertAlign w:val="superscript"/>
    </w:rPr>
  </w:style>
  <w:style w:type="character" w:customStyle="1" w:styleId="dn">
    <w:name w:val="Žádný"/>
    <w:rsid w:val="009A36EE"/>
  </w:style>
  <w:style w:type="paragraph" w:customStyle="1" w:styleId="TextA">
    <w:name w:val="Text A"/>
    <w:rsid w:val="009A36EE"/>
    <w:pPr>
      <w:pBdr>
        <w:top w:val="nil"/>
        <w:left w:val="nil"/>
        <w:bottom w:val="nil"/>
        <w:right w:val="nil"/>
        <w:between w:val="nil"/>
        <w:bar w:val="nil"/>
      </w:pBdr>
      <w:tabs>
        <w:tab w:val="left" w:pos="1247"/>
        <w:tab w:val="left" w:pos="1814"/>
        <w:tab w:val="left" w:pos="2381"/>
        <w:tab w:val="left" w:pos="2948"/>
        <w:tab w:val="left" w:pos="3515"/>
      </w:tabs>
      <w:spacing w:after="160" w:line="259" w:lineRule="auto"/>
    </w:pPr>
    <w:rPr>
      <w:rFonts w:ascii="Calibri" w:eastAsia="Arial Unicode MS" w:hAnsi="Calibri" w:cs="Arial Unicode MS"/>
      <w:color w:val="000000"/>
      <w:sz w:val="22"/>
      <w:szCs w:val="22"/>
      <w:u w:color="000000"/>
      <w:bdr w:val="nil"/>
      <w:lang w:val="en-US"/>
    </w:rPr>
  </w:style>
  <w:style w:type="paragraph" w:styleId="Caption">
    <w:name w:val="caption"/>
    <w:basedOn w:val="Normal"/>
    <w:next w:val="Normal"/>
    <w:unhideWhenUsed/>
    <w:qFormat/>
    <w:rsid w:val="009A36EE"/>
    <w:pPr>
      <w:spacing w:after="200"/>
    </w:pPr>
    <w:rPr>
      <w:i/>
      <w:iCs/>
      <w:color w:val="1F497D" w:themeColor="text2"/>
      <w:sz w:val="18"/>
      <w:szCs w:val="18"/>
    </w:rPr>
  </w:style>
  <w:style w:type="numbering" w:customStyle="1" w:styleId="Importovanstyl10">
    <w:name w:val="Importovaný styl 10"/>
    <w:rsid w:val="009A36EE"/>
    <w:pPr>
      <w:numPr>
        <w:numId w:val="7"/>
      </w:numPr>
    </w:pPr>
  </w:style>
  <w:style w:type="paragraph" w:customStyle="1" w:styleId="Vchoz">
    <w:name w:val="Výchozí"/>
    <w:rsid w:val="009A36EE"/>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customStyle="1" w:styleId="Subparagraph">
    <w:name w:val="Subparagraph"/>
    <w:basedOn w:val="Normal"/>
    <w:rsid w:val="009A36EE"/>
    <w:pPr>
      <w:numPr>
        <w:numId w:val="8"/>
      </w:numPr>
    </w:pPr>
  </w:style>
  <w:style w:type="character" w:customStyle="1" w:styleId="eref">
    <w:name w:val="eref"/>
    <w:basedOn w:val="DefaultParagraphFont"/>
    <w:rsid w:val="009A36EE"/>
  </w:style>
  <w:style w:type="character" w:customStyle="1" w:styleId="terminologypart">
    <w:name w:val="terminologypart"/>
    <w:basedOn w:val="DefaultParagraphFont"/>
    <w:rsid w:val="009A36EE"/>
  </w:style>
  <w:style w:type="paragraph" w:customStyle="1" w:styleId="Text">
    <w:name w:val="Text"/>
    <w:rsid w:val="008F3618"/>
    <w:pPr>
      <w:widowControl w:val="0"/>
      <w:autoSpaceDE w:val="0"/>
      <w:autoSpaceDN w:val="0"/>
      <w:adjustRightInd w:val="0"/>
      <w:spacing w:after="160" w:line="259" w:lineRule="auto"/>
    </w:pPr>
    <w:rPr>
      <w:rFonts w:ascii="Calibri" w:hAnsi="Calibri" w:cs="Arial Unicode MS"/>
      <w:color w:val="000000"/>
      <w:sz w:val="22"/>
      <w:szCs w:val="22"/>
      <w:lang w:val="en-US" w:eastAsia="en-US"/>
    </w:rPr>
  </w:style>
  <w:style w:type="character" w:customStyle="1" w:styleId="fr">
    <w:name w:val="fr"/>
    <w:basedOn w:val="DefaultParagraphFont"/>
    <w:rsid w:val="008C5BC8"/>
  </w:style>
  <w:style w:type="character" w:styleId="UnresolvedMention">
    <w:name w:val="Unresolved Mention"/>
    <w:basedOn w:val="DefaultParagraphFont"/>
    <w:uiPriority w:val="99"/>
    <w:unhideWhenUsed/>
    <w:rsid w:val="00A30457"/>
    <w:rPr>
      <w:color w:val="605E5C"/>
      <w:shd w:val="clear" w:color="auto" w:fill="E1DFDD"/>
    </w:rPr>
  </w:style>
  <w:style w:type="character" w:styleId="Mention">
    <w:name w:val="Mention"/>
    <w:basedOn w:val="DefaultParagraphFont"/>
    <w:uiPriority w:val="99"/>
    <w:unhideWhenUsed/>
    <w:rsid w:val="00A30457"/>
    <w:rPr>
      <w:color w:val="2B579A"/>
      <w:shd w:val="clear" w:color="auto" w:fill="E1DFDD"/>
    </w:rPr>
  </w:style>
  <w:style w:type="character" w:styleId="FollowedHyperlink">
    <w:name w:val="FollowedHyperlink"/>
    <w:basedOn w:val="DefaultParagraphFont"/>
    <w:semiHidden/>
    <w:unhideWhenUsed/>
    <w:rsid w:val="002A2EA6"/>
    <w:rPr>
      <w:color w:val="800080" w:themeColor="followedHyperlink"/>
      <w:u w:val="single"/>
    </w:rPr>
  </w:style>
  <w:style w:type="paragraph" w:styleId="Subtitle">
    <w:name w:val="Subtitle"/>
    <w:basedOn w:val="Normal"/>
    <w:next w:val="Normal"/>
    <w:link w:val="SubtitleChar"/>
    <w:qFormat/>
    <w:rsid w:val="002A2EA6"/>
    <w:pPr>
      <w:spacing w:after="60"/>
      <w:jc w:val="center"/>
      <w:outlineLvl w:val="1"/>
    </w:pPr>
    <w:rPr>
      <w:rFonts w:ascii="Cambria" w:eastAsia="SimSun" w:hAnsi="Cambria"/>
      <w:sz w:val="24"/>
      <w:szCs w:val="24"/>
    </w:rPr>
  </w:style>
  <w:style w:type="character" w:customStyle="1" w:styleId="SubtitleChar">
    <w:name w:val="Subtitle Char"/>
    <w:basedOn w:val="DefaultParagraphFont"/>
    <w:link w:val="Subtitle"/>
    <w:rsid w:val="002A2EA6"/>
    <w:rPr>
      <w:rFonts w:ascii="Cambria" w:eastAsia="SimSun" w:hAnsi="Cambria"/>
      <w:sz w:val="24"/>
      <w:szCs w:val="24"/>
      <w:lang w:val="fr-FR" w:eastAsia="en-US"/>
    </w:rPr>
  </w:style>
  <w:style w:type="paragraph" w:styleId="TOCHeading">
    <w:name w:val="TOC Heading"/>
    <w:basedOn w:val="Heading1"/>
    <w:next w:val="Normal"/>
    <w:uiPriority w:val="39"/>
    <w:unhideWhenUsed/>
    <w:qFormat/>
    <w:rsid w:val="002A2EA6"/>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paragraph" w:customStyle="1" w:styleId="Style1">
    <w:name w:val="Style1"/>
    <w:basedOn w:val="Normal"/>
    <w:qFormat/>
    <w:rsid w:val="002A2EA6"/>
    <w:pPr>
      <w:tabs>
        <w:tab w:val="clear" w:pos="1247"/>
        <w:tab w:val="clear" w:pos="1814"/>
        <w:tab w:val="clear" w:pos="2381"/>
        <w:tab w:val="clear" w:pos="2948"/>
        <w:tab w:val="clear" w:pos="3515"/>
      </w:tabs>
      <w:spacing w:before="100" w:beforeAutospacing="1" w:after="100" w:afterAutospacing="1"/>
      <w:ind w:left="851" w:right="1418"/>
      <w:outlineLvl w:val="0"/>
    </w:pPr>
    <w:rPr>
      <w:b/>
      <w:bCs/>
      <w:kern w:val="36"/>
      <w:sz w:val="48"/>
      <w:szCs w:val="48"/>
      <w:lang w:val="en-GB" w:eastAsia="en-GB"/>
    </w:rPr>
  </w:style>
  <w:style w:type="table" w:styleId="PlainTable2">
    <w:name w:val="Plain Table 2"/>
    <w:basedOn w:val="TableNormal"/>
    <w:uiPriority w:val="42"/>
    <w:rsid w:val="00AF699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381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03010964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FC396-1E21-4B6F-9917-C27FDB38E81D}">
  <ds:schemaRefs>
    <ds:schemaRef ds:uri="http://schemas.microsoft.com/sharepoint/v3/contenttype/forms"/>
  </ds:schemaRefs>
</ds:datastoreItem>
</file>

<file path=customXml/itemProps2.xml><?xml version="1.0" encoding="utf-8"?>
<ds:datastoreItem xmlns:ds="http://schemas.openxmlformats.org/officeDocument/2006/customXml" ds:itemID="{AD358EFC-E8BE-4A2A-9D2F-9E0B0E75F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06919F-5E08-4774-A8DA-EAF0AA25B1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EA8B1C-0A1E-4764-BD1B-2CD4120CB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2424</Words>
  <Characters>13820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16212</CharactersWithSpaces>
  <SharedDoc>false</SharedDoc>
  <HLinks>
    <vt:vector size="90" baseType="variant">
      <vt:variant>
        <vt:i4>2031671</vt:i4>
      </vt:variant>
      <vt:variant>
        <vt:i4>77</vt:i4>
      </vt:variant>
      <vt:variant>
        <vt:i4>0</vt:i4>
      </vt:variant>
      <vt:variant>
        <vt:i4>5</vt:i4>
      </vt:variant>
      <vt:variant>
        <vt:lpwstr/>
      </vt:variant>
      <vt:variant>
        <vt:lpwstr>_Toc39063374</vt:lpwstr>
      </vt:variant>
      <vt:variant>
        <vt:i4>1966134</vt:i4>
      </vt:variant>
      <vt:variant>
        <vt:i4>71</vt:i4>
      </vt:variant>
      <vt:variant>
        <vt:i4>0</vt:i4>
      </vt:variant>
      <vt:variant>
        <vt:i4>5</vt:i4>
      </vt:variant>
      <vt:variant>
        <vt:lpwstr/>
      </vt:variant>
      <vt:variant>
        <vt:lpwstr>_Toc39063365</vt:lpwstr>
      </vt:variant>
      <vt:variant>
        <vt:i4>2031670</vt:i4>
      </vt:variant>
      <vt:variant>
        <vt:i4>65</vt:i4>
      </vt:variant>
      <vt:variant>
        <vt:i4>0</vt:i4>
      </vt:variant>
      <vt:variant>
        <vt:i4>5</vt:i4>
      </vt:variant>
      <vt:variant>
        <vt:lpwstr/>
      </vt:variant>
      <vt:variant>
        <vt:lpwstr>_Toc39063364</vt:lpwstr>
      </vt:variant>
      <vt:variant>
        <vt:i4>1638454</vt:i4>
      </vt:variant>
      <vt:variant>
        <vt:i4>59</vt:i4>
      </vt:variant>
      <vt:variant>
        <vt:i4>0</vt:i4>
      </vt:variant>
      <vt:variant>
        <vt:i4>5</vt:i4>
      </vt:variant>
      <vt:variant>
        <vt:lpwstr/>
      </vt:variant>
      <vt:variant>
        <vt:lpwstr>_Toc39063362</vt:lpwstr>
      </vt:variant>
      <vt:variant>
        <vt:i4>1835061</vt:i4>
      </vt:variant>
      <vt:variant>
        <vt:i4>53</vt:i4>
      </vt:variant>
      <vt:variant>
        <vt:i4>0</vt:i4>
      </vt:variant>
      <vt:variant>
        <vt:i4>5</vt:i4>
      </vt:variant>
      <vt:variant>
        <vt:lpwstr/>
      </vt:variant>
      <vt:variant>
        <vt:lpwstr>_Toc39063357</vt:lpwstr>
      </vt:variant>
      <vt:variant>
        <vt:i4>1900597</vt:i4>
      </vt:variant>
      <vt:variant>
        <vt:i4>47</vt:i4>
      </vt:variant>
      <vt:variant>
        <vt:i4>0</vt:i4>
      </vt:variant>
      <vt:variant>
        <vt:i4>5</vt:i4>
      </vt:variant>
      <vt:variant>
        <vt:lpwstr/>
      </vt:variant>
      <vt:variant>
        <vt:lpwstr>_Toc39063356</vt:lpwstr>
      </vt:variant>
      <vt:variant>
        <vt:i4>1966133</vt:i4>
      </vt:variant>
      <vt:variant>
        <vt:i4>41</vt:i4>
      </vt:variant>
      <vt:variant>
        <vt:i4>0</vt:i4>
      </vt:variant>
      <vt:variant>
        <vt:i4>5</vt:i4>
      </vt:variant>
      <vt:variant>
        <vt:lpwstr/>
      </vt:variant>
      <vt:variant>
        <vt:lpwstr>_Toc39063355</vt:lpwstr>
      </vt:variant>
      <vt:variant>
        <vt:i4>2031669</vt:i4>
      </vt:variant>
      <vt:variant>
        <vt:i4>35</vt:i4>
      </vt:variant>
      <vt:variant>
        <vt:i4>0</vt:i4>
      </vt:variant>
      <vt:variant>
        <vt:i4>5</vt:i4>
      </vt:variant>
      <vt:variant>
        <vt:lpwstr/>
      </vt:variant>
      <vt:variant>
        <vt:lpwstr>_Toc39063354</vt:lpwstr>
      </vt:variant>
      <vt:variant>
        <vt:i4>1572917</vt:i4>
      </vt:variant>
      <vt:variant>
        <vt:i4>29</vt:i4>
      </vt:variant>
      <vt:variant>
        <vt:i4>0</vt:i4>
      </vt:variant>
      <vt:variant>
        <vt:i4>5</vt:i4>
      </vt:variant>
      <vt:variant>
        <vt:lpwstr/>
      </vt:variant>
      <vt:variant>
        <vt:lpwstr>_Toc39063353</vt:lpwstr>
      </vt:variant>
      <vt:variant>
        <vt:i4>1638453</vt:i4>
      </vt:variant>
      <vt:variant>
        <vt:i4>23</vt:i4>
      </vt:variant>
      <vt:variant>
        <vt:i4>0</vt:i4>
      </vt:variant>
      <vt:variant>
        <vt:i4>5</vt:i4>
      </vt:variant>
      <vt:variant>
        <vt:lpwstr/>
      </vt:variant>
      <vt:variant>
        <vt:lpwstr>_Toc39063352</vt:lpwstr>
      </vt:variant>
      <vt:variant>
        <vt:i4>1703989</vt:i4>
      </vt:variant>
      <vt:variant>
        <vt:i4>17</vt:i4>
      </vt:variant>
      <vt:variant>
        <vt:i4>0</vt:i4>
      </vt:variant>
      <vt:variant>
        <vt:i4>5</vt:i4>
      </vt:variant>
      <vt:variant>
        <vt:lpwstr/>
      </vt:variant>
      <vt:variant>
        <vt:lpwstr>_Toc39063351</vt:lpwstr>
      </vt:variant>
      <vt:variant>
        <vt:i4>1769525</vt:i4>
      </vt:variant>
      <vt:variant>
        <vt:i4>11</vt:i4>
      </vt:variant>
      <vt:variant>
        <vt:i4>0</vt:i4>
      </vt:variant>
      <vt:variant>
        <vt:i4>5</vt:i4>
      </vt:variant>
      <vt:variant>
        <vt:lpwstr/>
      </vt:variant>
      <vt:variant>
        <vt:lpwstr>_Toc39063350</vt:lpwstr>
      </vt:variant>
      <vt:variant>
        <vt:i4>1179700</vt:i4>
      </vt:variant>
      <vt:variant>
        <vt:i4>5</vt:i4>
      </vt:variant>
      <vt:variant>
        <vt:i4>0</vt:i4>
      </vt:variant>
      <vt:variant>
        <vt:i4>5</vt:i4>
      </vt:variant>
      <vt:variant>
        <vt:lpwstr/>
      </vt:variant>
      <vt:variant>
        <vt:lpwstr>_Toc39063349</vt:lpwstr>
      </vt:variant>
      <vt:variant>
        <vt:i4>2556004</vt:i4>
      </vt:variant>
      <vt:variant>
        <vt:i4>3</vt:i4>
      </vt:variant>
      <vt:variant>
        <vt:i4>0</vt:i4>
      </vt:variant>
      <vt:variant>
        <vt:i4>5</vt:i4>
      </vt:variant>
      <vt:variant>
        <vt:lpwstr>http://www.mercuryconvention.org/Accueil/tabid/5576/language/fr-CH/Default.aspx</vt:lpwstr>
      </vt:variant>
      <vt:variant>
        <vt:lpwstr/>
      </vt:variant>
      <vt:variant>
        <vt:i4>5505083</vt:i4>
      </vt:variant>
      <vt:variant>
        <vt:i4>0</vt:i4>
      </vt:variant>
      <vt:variant>
        <vt:i4>0</vt:i4>
      </vt:variant>
      <vt:variant>
        <vt:i4>5</vt:i4>
      </vt:variant>
      <vt:variant>
        <vt:lpwstr>mailto:mea-minamatasecretariat@un.org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cp:lastModifiedBy>Alexandru SOFRONI</cp:lastModifiedBy>
  <cp:revision>2</cp:revision>
  <cp:lastPrinted>2020-11-06T13:50:00Z</cp:lastPrinted>
  <dcterms:created xsi:type="dcterms:W3CDTF">2020-11-06T13:50:00Z</dcterms:created>
  <dcterms:modified xsi:type="dcterms:W3CDTF">2020-11-06T13:50:00Z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y fmtid="{D5CDD505-2E9C-101B-9397-08002B2CF9AE}" pid="3" name="Order">
    <vt:r8>100</vt:r8>
  </property>
</Properties>
</file>