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99003C" w:rsidRPr="00A7082A" w14:paraId="0EB4B852" w14:textId="77777777" w:rsidTr="00417FE2">
        <w:trPr>
          <w:cantSplit/>
          <w:trHeight w:val="57"/>
          <w:jc w:val="right"/>
        </w:trPr>
        <w:tc>
          <w:tcPr>
            <w:tcW w:w="1517" w:type="dxa"/>
          </w:tcPr>
          <w:p w14:paraId="72B540E8" w14:textId="77777777" w:rsidR="0099003C" w:rsidRPr="00A7082A" w:rsidRDefault="0099003C" w:rsidP="00320066">
            <w:pPr>
              <w:pStyle w:val="Normal-pool"/>
              <w:rPr>
                <w:rFonts w:ascii="Arial" w:hAnsi="Arial"/>
                <w:b/>
                <w:sz w:val="27"/>
              </w:rPr>
            </w:pPr>
            <w:r w:rsidRPr="00A7082A">
              <w:rPr>
                <w:rFonts w:ascii="Arial" w:hAnsi="Arial"/>
                <w:b/>
                <w:sz w:val="27"/>
              </w:rPr>
              <w:t xml:space="preserve">UNITED </w:t>
            </w:r>
            <w:r w:rsidRPr="00A7082A">
              <w:rPr>
                <w:rFonts w:ascii="Arial" w:hAnsi="Arial"/>
                <w:b/>
                <w:sz w:val="27"/>
              </w:rPr>
              <w:br/>
              <w:t>NATIONS</w:t>
            </w:r>
          </w:p>
        </w:tc>
        <w:tc>
          <w:tcPr>
            <w:tcW w:w="4640" w:type="dxa"/>
          </w:tcPr>
          <w:p w14:paraId="2E87FABF" w14:textId="77777777" w:rsidR="0099003C" w:rsidRPr="00A7082A" w:rsidRDefault="0099003C" w:rsidP="00320066">
            <w:pPr>
              <w:pStyle w:val="Normal-pool"/>
              <w:rPr>
                <w:rFonts w:ascii="Univers" w:hAnsi="Univers"/>
              </w:rPr>
            </w:pPr>
          </w:p>
        </w:tc>
        <w:tc>
          <w:tcPr>
            <w:tcW w:w="3333" w:type="dxa"/>
          </w:tcPr>
          <w:p w14:paraId="31AB2B9B" w14:textId="77777777" w:rsidR="0099003C" w:rsidRPr="00A7082A" w:rsidRDefault="0099003C" w:rsidP="00320066">
            <w:pPr>
              <w:pStyle w:val="Normal-pool"/>
              <w:jc w:val="right"/>
              <w:rPr>
                <w:rFonts w:ascii="Arial" w:hAnsi="Arial"/>
                <w:b/>
                <w:sz w:val="64"/>
              </w:rPr>
            </w:pPr>
            <w:r w:rsidRPr="00A7082A">
              <w:rPr>
                <w:rFonts w:ascii="Arial" w:hAnsi="Arial"/>
                <w:b/>
                <w:sz w:val="64"/>
              </w:rPr>
              <w:t>MC</w:t>
            </w:r>
          </w:p>
        </w:tc>
      </w:tr>
      <w:tr w:rsidR="0099003C" w:rsidRPr="00A7082A" w14:paraId="2708E72F" w14:textId="77777777" w:rsidTr="00417FE2">
        <w:trPr>
          <w:cantSplit/>
          <w:trHeight w:val="57"/>
          <w:jc w:val="right"/>
        </w:trPr>
        <w:tc>
          <w:tcPr>
            <w:tcW w:w="1517" w:type="dxa"/>
            <w:tcBorders>
              <w:bottom w:val="single" w:sz="4" w:space="0" w:color="auto"/>
            </w:tcBorders>
          </w:tcPr>
          <w:p w14:paraId="460FE18E" w14:textId="77777777" w:rsidR="0099003C" w:rsidRPr="00A7082A" w:rsidRDefault="0099003C" w:rsidP="00320066">
            <w:pPr>
              <w:pStyle w:val="Normal-pool"/>
              <w:rPr>
                <w:sz w:val="18"/>
              </w:rPr>
            </w:pPr>
          </w:p>
        </w:tc>
        <w:tc>
          <w:tcPr>
            <w:tcW w:w="4640" w:type="dxa"/>
            <w:tcBorders>
              <w:bottom w:val="single" w:sz="4" w:space="0" w:color="auto"/>
            </w:tcBorders>
          </w:tcPr>
          <w:p w14:paraId="6A4CCE2A" w14:textId="77777777" w:rsidR="0099003C" w:rsidRPr="00A7082A" w:rsidRDefault="0099003C" w:rsidP="00320066">
            <w:pPr>
              <w:pStyle w:val="Normal-pool"/>
              <w:rPr>
                <w:rFonts w:ascii="Univers" w:hAnsi="Univers"/>
                <w:sz w:val="18"/>
              </w:rPr>
            </w:pPr>
          </w:p>
        </w:tc>
        <w:tc>
          <w:tcPr>
            <w:tcW w:w="3333" w:type="dxa"/>
            <w:tcBorders>
              <w:bottom w:val="single" w:sz="4" w:space="0" w:color="auto"/>
            </w:tcBorders>
          </w:tcPr>
          <w:p w14:paraId="1F8E0956" w14:textId="501DFCB8" w:rsidR="0099003C" w:rsidRPr="00A7082A" w:rsidRDefault="0099003C" w:rsidP="00320066">
            <w:pPr>
              <w:pStyle w:val="Normal-pool"/>
              <w:rPr>
                <w:sz w:val="18"/>
              </w:rPr>
            </w:pPr>
            <w:r w:rsidRPr="00A7082A">
              <w:rPr>
                <w:b/>
                <w:sz w:val="28"/>
              </w:rPr>
              <w:t>UNEP</w:t>
            </w:r>
            <w:r w:rsidRPr="00A7082A">
              <w:t>/MC/COP.</w:t>
            </w:r>
            <w:r w:rsidR="00076758" w:rsidRPr="00A7082A">
              <w:t>3</w:t>
            </w:r>
            <w:r w:rsidRPr="00A7082A">
              <w:t>/</w:t>
            </w:r>
            <w:r w:rsidR="00C870D0">
              <w:t>Dec.</w:t>
            </w:r>
            <w:r w:rsidR="00625F2B">
              <w:t>5</w:t>
            </w:r>
          </w:p>
        </w:tc>
      </w:tr>
      <w:tr w:rsidR="0099003C" w:rsidRPr="00A7082A" w14:paraId="561B5AE7" w14:textId="77777777" w:rsidTr="00417FE2">
        <w:trPr>
          <w:cantSplit/>
          <w:trHeight w:val="57"/>
          <w:jc w:val="right"/>
        </w:trPr>
        <w:tc>
          <w:tcPr>
            <w:tcW w:w="1517" w:type="dxa"/>
            <w:tcBorders>
              <w:top w:val="single" w:sz="4" w:space="0" w:color="auto"/>
              <w:bottom w:val="single" w:sz="24" w:space="0" w:color="auto"/>
            </w:tcBorders>
          </w:tcPr>
          <w:p w14:paraId="1B99BFBB" w14:textId="77777777" w:rsidR="0099003C" w:rsidRPr="00A7082A" w:rsidRDefault="0099003C" w:rsidP="00320066">
            <w:pPr>
              <w:pStyle w:val="Normal-pool"/>
            </w:pPr>
            <w:r w:rsidRPr="00A7082A">
              <w:rPr>
                <w:noProof/>
                <w:lang w:eastAsia="en-GB"/>
              </w:rPr>
              <w:drawing>
                <wp:inline distT="0" distB="0" distL="0" distR="0" wp14:anchorId="0EF83FA0" wp14:editId="64AD8C7A">
                  <wp:extent cx="828040" cy="76898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A7082A">
              <w:rPr>
                <w:noProof/>
                <w:lang w:eastAsia="en-GB"/>
              </w:rPr>
              <w:drawing>
                <wp:inline distT="0" distB="0" distL="0" distR="0" wp14:anchorId="70F31CBA" wp14:editId="39A207CD">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0" w:type="dxa"/>
            <w:tcBorders>
              <w:top w:val="single" w:sz="4" w:space="0" w:color="auto"/>
              <w:bottom w:val="single" w:sz="24" w:space="0" w:color="auto"/>
            </w:tcBorders>
          </w:tcPr>
          <w:p w14:paraId="745D319C" w14:textId="77777777" w:rsidR="0099003C" w:rsidRPr="00A7082A" w:rsidRDefault="0099003C">
            <w:pPr>
              <w:pStyle w:val="Normal-pool"/>
              <w:spacing w:before="1200"/>
              <w:rPr>
                <w:rFonts w:ascii="Arial" w:hAnsi="Arial"/>
                <w:sz w:val="32"/>
              </w:rPr>
            </w:pPr>
            <w:r w:rsidRPr="00A7082A">
              <w:rPr>
                <w:rFonts w:ascii="Arial" w:hAnsi="Arial"/>
                <w:b/>
                <w:sz w:val="32"/>
              </w:rPr>
              <w:t xml:space="preserve">United Nations </w:t>
            </w:r>
            <w:r w:rsidRPr="00A7082A">
              <w:rPr>
                <w:rFonts w:ascii="Arial" w:hAnsi="Arial"/>
                <w:b/>
                <w:sz w:val="32"/>
              </w:rPr>
              <w:br/>
              <w:t xml:space="preserve">Environment </w:t>
            </w:r>
            <w:r w:rsidRPr="00A7082A">
              <w:rPr>
                <w:rFonts w:ascii="Arial" w:hAnsi="Arial"/>
                <w:b/>
                <w:sz w:val="32"/>
              </w:rPr>
              <w:br/>
              <w:t>Programme</w:t>
            </w:r>
          </w:p>
        </w:tc>
        <w:tc>
          <w:tcPr>
            <w:tcW w:w="3333" w:type="dxa"/>
            <w:tcBorders>
              <w:top w:val="single" w:sz="4" w:space="0" w:color="auto"/>
              <w:bottom w:val="single" w:sz="24" w:space="0" w:color="auto"/>
            </w:tcBorders>
          </w:tcPr>
          <w:p w14:paraId="36453538" w14:textId="03E4B9EA" w:rsidR="0099003C" w:rsidRPr="00A7082A" w:rsidRDefault="0099003C" w:rsidP="00320066">
            <w:pPr>
              <w:pStyle w:val="Normal-pool"/>
              <w:spacing w:before="120"/>
            </w:pPr>
            <w:r w:rsidRPr="00A7082A">
              <w:t xml:space="preserve">Distr.: </w:t>
            </w:r>
            <w:r w:rsidR="00F56012" w:rsidRPr="00A7082A">
              <w:t xml:space="preserve">General </w:t>
            </w:r>
            <w:r w:rsidRPr="00A7082A">
              <w:br/>
            </w:r>
            <w:r w:rsidR="009C52E8" w:rsidRPr="00A7082A">
              <w:t>7 January 2020</w:t>
            </w:r>
          </w:p>
          <w:p w14:paraId="18176F73" w14:textId="77777777" w:rsidR="0099003C" w:rsidRPr="00A7082A" w:rsidRDefault="0099003C" w:rsidP="00320066">
            <w:pPr>
              <w:pStyle w:val="Normal-pool"/>
              <w:spacing w:before="120"/>
            </w:pPr>
            <w:r w:rsidRPr="00A7082A">
              <w:t>Original: English</w:t>
            </w:r>
          </w:p>
        </w:tc>
      </w:tr>
    </w:tbl>
    <w:p w14:paraId="727B3EBC" w14:textId="77777777" w:rsidR="0099003C" w:rsidRPr="00A7082A" w:rsidRDefault="0099003C" w:rsidP="00587D09">
      <w:pPr>
        <w:pStyle w:val="AATitle"/>
      </w:pPr>
      <w:r w:rsidRPr="00A7082A">
        <w:t xml:space="preserve">Conference of the Parties to the </w:t>
      </w:r>
      <w:r w:rsidRPr="00A7082A">
        <w:br/>
        <w:t>Minamata Convention on Mercury</w:t>
      </w:r>
    </w:p>
    <w:p w14:paraId="7D22A4EF" w14:textId="202863B3" w:rsidR="0099003C" w:rsidRPr="00A7082A" w:rsidRDefault="00076758" w:rsidP="00587D09">
      <w:pPr>
        <w:pStyle w:val="AATitle"/>
      </w:pPr>
      <w:r w:rsidRPr="00A7082A">
        <w:t xml:space="preserve">Third </w:t>
      </w:r>
      <w:r w:rsidR="0099003C" w:rsidRPr="00A7082A">
        <w:t>meeting</w:t>
      </w:r>
    </w:p>
    <w:p w14:paraId="351E61BB" w14:textId="6C1FDB1B" w:rsidR="0099003C" w:rsidRPr="00A7082A" w:rsidRDefault="0099003C" w:rsidP="0099003C">
      <w:pPr>
        <w:pStyle w:val="AATitle"/>
        <w:rPr>
          <w:b w:val="0"/>
        </w:rPr>
      </w:pPr>
      <w:r w:rsidRPr="00A7082A">
        <w:rPr>
          <w:b w:val="0"/>
        </w:rPr>
        <w:t xml:space="preserve">Geneva, </w:t>
      </w:r>
      <w:r w:rsidR="00076758" w:rsidRPr="00A7082A">
        <w:rPr>
          <w:b w:val="0"/>
        </w:rPr>
        <w:t>25</w:t>
      </w:r>
      <w:r w:rsidRPr="00A7082A">
        <w:rPr>
          <w:b w:val="0"/>
        </w:rPr>
        <w:t>–2</w:t>
      </w:r>
      <w:r w:rsidR="00076758" w:rsidRPr="00A7082A">
        <w:rPr>
          <w:b w:val="0"/>
        </w:rPr>
        <w:t>9</w:t>
      </w:r>
      <w:r w:rsidRPr="00A7082A">
        <w:rPr>
          <w:b w:val="0"/>
        </w:rPr>
        <w:t xml:space="preserve"> November 201</w:t>
      </w:r>
      <w:r w:rsidR="00076758" w:rsidRPr="00A7082A">
        <w:rPr>
          <w:b w:val="0"/>
        </w:rPr>
        <w:t>9</w:t>
      </w:r>
    </w:p>
    <w:p w14:paraId="699814FA" w14:textId="45A1862D" w:rsidR="0099003C" w:rsidRPr="00A7082A" w:rsidRDefault="001D1473" w:rsidP="0099003C">
      <w:pPr>
        <w:pStyle w:val="BBTitle"/>
      </w:pPr>
      <w:r>
        <w:t>Decision adopted by</w:t>
      </w:r>
      <w:r w:rsidR="00661B39">
        <w:t xml:space="preserve"> the third</w:t>
      </w:r>
      <w:r w:rsidR="0099003C" w:rsidRPr="00A7082A">
        <w:t xml:space="preserve"> Conference of the Parties to the Minamata Convention on Mercury</w:t>
      </w:r>
    </w:p>
    <w:p w14:paraId="55AA1BF3" w14:textId="1D10246C" w:rsidR="00CB2628" w:rsidRPr="00A7082A" w:rsidRDefault="0099003C" w:rsidP="006713D2">
      <w:pPr>
        <w:pStyle w:val="CH1"/>
      </w:pPr>
      <w:r w:rsidRPr="00A7082A">
        <w:tab/>
      </w:r>
    </w:p>
    <w:p w14:paraId="6B113FAA" w14:textId="77777777" w:rsidR="00905350" w:rsidRPr="00A7082A" w:rsidRDefault="00CB2628" w:rsidP="00905350">
      <w:pPr>
        <w:pStyle w:val="CH1"/>
      </w:pPr>
      <w:r w:rsidRPr="00A7082A">
        <w:rPr>
          <w:bCs/>
        </w:rPr>
        <w:tab/>
      </w:r>
      <w:r w:rsidRPr="00A7082A">
        <w:rPr>
          <w:bCs/>
        </w:rPr>
        <w:tab/>
      </w:r>
      <w:r w:rsidR="00905350" w:rsidRPr="00A7082A">
        <w:t>MC-3/5: Mercury waste thresholds</w:t>
      </w:r>
    </w:p>
    <w:p w14:paraId="0FC45FF6" w14:textId="77777777" w:rsidR="00905350" w:rsidRPr="00A7082A" w:rsidRDefault="00905350" w:rsidP="00905350">
      <w:pPr>
        <w:tabs>
          <w:tab w:val="clear" w:pos="1247"/>
          <w:tab w:val="clear" w:pos="1814"/>
          <w:tab w:val="clear" w:pos="2381"/>
          <w:tab w:val="clear" w:pos="2948"/>
          <w:tab w:val="clear" w:pos="3515"/>
          <w:tab w:val="left" w:pos="624"/>
          <w:tab w:val="left" w:pos="4082"/>
        </w:tabs>
        <w:spacing w:after="120"/>
        <w:ind w:left="1247" w:firstLine="624"/>
        <w:rPr>
          <w:i/>
        </w:rPr>
      </w:pPr>
      <w:r w:rsidRPr="00A7082A">
        <w:rPr>
          <w:i/>
        </w:rPr>
        <w:t>The Conference of the Parties,</w:t>
      </w:r>
    </w:p>
    <w:p w14:paraId="7BA215F0" w14:textId="77777777" w:rsidR="00905350" w:rsidRPr="00A7082A" w:rsidRDefault="00905350" w:rsidP="00905350">
      <w:pPr>
        <w:tabs>
          <w:tab w:val="clear" w:pos="1247"/>
          <w:tab w:val="clear" w:pos="1814"/>
          <w:tab w:val="clear" w:pos="2381"/>
          <w:tab w:val="clear" w:pos="2948"/>
          <w:tab w:val="clear" w:pos="3515"/>
          <w:tab w:val="left" w:pos="624"/>
          <w:tab w:val="left" w:pos="4082"/>
        </w:tabs>
        <w:spacing w:after="120"/>
        <w:ind w:left="1247" w:firstLine="624"/>
      </w:pPr>
      <w:r w:rsidRPr="00A7082A">
        <w:rPr>
          <w:i/>
        </w:rPr>
        <w:t xml:space="preserve">Welcoming </w:t>
      </w:r>
      <w:r w:rsidRPr="00A7082A">
        <w:t>the outcome of the work of the group of technical experts on mercury waste thresholds,</w:t>
      </w:r>
    </w:p>
    <w:p w14:paraId="14309386" w14:textId="77777777" w:rsidR="00905350" w:rsidRPr="00A7082A" w:rsidRDefault="00905350" w:rsidP="00905350">
      <w:pPr>
        <w:tabs>
          <w:tab w:val="clear" w:pos="1247"/>
          <w:tab w:val="clear" w:pos="1814"/>
          <w:tab w:val="clear" w:pos="2381"/>
          <w:tab w:val="clear" w:pos="2948"/>
          <w:tab w:val="clear" w:pos="3515"/>
          <w:tab w:val="left" w:pos="624"/>
          <w:tab w:val="left" w:pos="4082"/>
        </w:tabs>
        <w:spacing w:after="120"/>
        <w:ind w:left="1247" w:firstLine="624"/>
      </w:pPr>
      <w:r w:rsidRPr="00A7082A">
        <w:rPr>
          <w:i/>
        </w:rPr>
        <w:t xml:space="preserve">Taking note of </w:t>
      </w:r>
      <w:r w:rsidRPr="00A7082A">
        <w:t>decision BC-14/8, on technical guidelines on the environmentally sound management of wastes consisting of, containing or contaminated with mercury or mercury compounds, adopted by the Conference of the Parties to the Basel Convention on the Control of Transboundary Movements of Hazardous Wastes and Their Disposal at its fourteenth meeting,</w:t>
      </w:r>
    </w:p>
    <w:p w14:paraId="26982E8F" w14:textId="77777777" w:rsidR="00905350" w:rsidRPr="00A7082A" w:rsidRDefault="00905350" w:rsidP="00905350">
      <w:pPr>
        <w:numPr>
          <w:ilvl w:val="0"/>
          <w:numId w:val="29"/>
        </w:numPr>
        <w:tabs>
          <w:tab w:val="clear" w:pos="1247"/>
          <w:tab w:val="clear" w:pos="1814"/>
          <w:tab w:val="clear" w:pos="2381"/>
          <w:tab w:val="clear" w:pos="2948"/>
          <w:tab w:val="clear" w:pos="3515"/>
          <w:tab w:val="left" w:pos="624"/>
        </w:tabs>
        <w:spacing w:after="120"/>
        <w:ind w:left="1247" w:firstLine="624"/>
        <w:rPr>
          <w:rFonts w:eastAsia="MS PGothic"/>
        </w:rPr>
      </w:pPr>
      <w:r w:rsidRPr="00A7082A">
        <w:rPr>
          <w:i/>
        </w:rPr>
        <w:t>Decides</w:t>
      </w:r>
      <w:r w:rsidRPr="00A7082A">
        <w:rPr>
          <w:rFonts w:eastAsia="MS PGothic"/>
        </w:rPr>
        <w:t xml:space="preserve"> that no threshold needs to be established for mercury waste falling under subparagraph 2 (a) of article 11, and that waste listed in table 1 of the annex to the present decision shall be regarded as such mercury waste;</w:t>
      </w:r>
    </w:p>
    <w:p w14:paraId="373EE43D" w14:textId="77777777" w:rsidR="00905350" w:rsidRPr="00A7082A" w:rsidRDefault="00905350" w:rsidP="00905350">
      <w:pPr>
        <w:numPr>
          <w:ilvl w:val="0"/>
          <w:numId w:val="29"/>
        </w:numPr>
        <w:tabs>
          <w:tab w:val="clear" w:pos="1247"/>
          <w:tab w:val="clear" w:pos="1814"/>
          <w:tab w:val="clear" w:pos="2381"/>
          <w:tab w:val="clear" w:pos="2948"/>
          <w:tab w:val="clear" w:pos="3515"/>
          <w:tab w:val="left" w:pos="624"/>
        </w:tabs>
        <w:spacing w:after="120"/>
        <w:ind w:left="1247" w:firstLine="624"/>
        <w:rPr>
          <w:rFonts w:eastAsia="MS PGothic"/>
        </w:rPr>
      </w:pPr>
      <w:r w:rsidRPr="00A7082A">
        <w:rPr>
          <w:rFonts w:eastAsia="MS PGothic"/>
          <w:i/>
          <w:iCs/>
        </w:rPr>
        <w:t>Also decides</w:t>
      </w:r>
      <w:r w:rsidRPr="00A7082A">
        <w:rPr>
          <w:rFonts w:eastAsia="MS PGothic"/>
        </w:rPr>
        <w:t xml:space="preserve"> that no threshold needs to be established for mercury waste falling under subparagraph 2 (b) of article 11, and that </w:t>
      </w:r>
      <w:r w:rsidRPr="00A7082A">
        <w:t>mercury-added products</w:t>
      </w:r>
      <w:r w:rsidRPr="00A7082A" w:rsidDel="00831E59">
        <w:rPr>
          <w:rFonts w:eastAsia="MS PGothic"/>
        </w:rPr>
        <w:t xml:space="preserve"> </w:t>
      </w:r>
      <w:r w:rsidRPr="00A7082A">
        <w:rPr>
          <w:rFonts w:eastAsia="MS PGothic"/>
        </w:rPr>
        <w:t>that are disposed of, are intended to be disposed of or are required to be disposed of, including those listed in table 2 of the annex to the present decision, will be regarded as such mercury waste;</w:t>
      </w:r>
    </w:p>
    <w:p w14:paraId="02C6CC29" w14:textId="77777777" w:rsidR="00905350" w:rsidRPr="00A7082A" w:rsidRDefault="00905350" w:rsidP="00905350">
      <w:pPr>
        <w:numPr>
          <w:ilvl w:val="0"/>
          <w:numId w:val="29"/>
        </w:numPr>
        <w:tabs>
          <w:tab w:val="clear" w:pos="1247"/>
          <w:tab w:val="clear" w:pos="1814"/>
          <w:tab w:val="clear" w:pos="2381"/>
          <w:tab w:val="clear" w:pos="2948"/>
          <w:tab w:val="clear" w:pos="3515"/>
          <w:tab w:val="left" w:pos="624"/>
        </w:tabs>
        <w:spacing w:after="120"/>
        <w:ind w:left="1247" w:firstLine="624"/>
        <w:rPr>
          <w:rFonts w:eastAsia="MS PGothic"/>
        </w:rPr>
      </w:pPr>
      <w:r w:rsidRPr="00A7082A">
        <w:rPr>
          <w:rFonts w:eastAsia="MS PGothic"/>
          <w:i/>
        </w:rPr>
        <w:t xml:space="preserve">Requests </w:t>
      </w:r>
      <w:r w:rsidRPr="00A7082A">
        <w:rPr>
          <w:rFonts w:eastAsia="MS PGothic"/>
        </w:rPr>
        <w:t xml:space="preserve">the group of technical experts to further substantiate its present recommendation </w:t>
      </w:r>
      <w:bookmarkStart w:id="0" w:name="_Hlk38282890"/>
      <w:r w:rsidRPr="00A7082A">
        <w:rPr>
          <w:rFonts w:eastAsia="MS PGothic"/>
        </w:rPr>
        <w:t>that a total concentration threshold</w:t>
      </w:r>
      <w:bookmarkEnd w:id="0"/>
      <w:r w:rsidRPr="00A7082A">
        <w:rPr>
          <w:rFonts w:eastAsia="MS PGothic"/>
        </w:rPr>
        <w:t xml:space="preserve"> may be appropriate for mercury wastes falling under subparagraph 2 (c) of article 11, including a technical analysis of options and the consideration of possible impacts;</w:t>
      </w:r>
    </w:p>
    <w:p w14:paraId="1F92E5C3" w14:textId="77777777" w:rsidR="00905350" w:rsidRPr="00A7082A" w:rsidRDefault="00905350" w:rsidP="00905350">
      <w:pPr>
        <w:numPr>
          <w:ilvl w:val="0"/>
          <w:numId w:val="29"/>
        </w:numPr>
        <w:tabs>
          <w:tab w:val="clear" w:pos="1247"/>
          <w:tab w:val="clear" w:pos="1814"/>
          <w:tab w:val="clear" w:pos="2381"/>
          <w:tab w:val="clear" w:pos="2948"/>
          <w:tab w:val="clear" w:pos="3515"/>
          <w:tab w:val="left" w:pos="624"/>
        </w:tabs>
        <w:spacing w:after="120"/>
        <w:ind w:left="1247" w:firstLine="624"/>
        <w:rPr>
          <w:rFonts w:eastAsia="MS PGothic"/>
        </w:rPr>
      </w:pPr>
      <w:r w:rsidRPr="00A7082A">
        <w:rPr>
          <w:rFonts w:eastAsia="MS PGothic"/>
          <w:i/>
        </w:rPr>
        <w:t>Requests</w:t>
      </w:r>
      <w:r w:rsidRPr="00A7082A">
        <w:rPr>
          <w:rFonts w:eastAsia="MS PGothic"/>
        </w:rPr>
        <w:t xml:space="preserve"> the secretariat, in cooperation with the artisanal and small</w:t>
      </w:r>
      <w:r w:rsidRPr="00A7082A">
        <w:rPr>
          <w:rFonts w:eastAsia="MS PGothic"/>
        </w:rPr>
        <w:noBreakHyphen/>
        <w:t>scale gold mining partnership area, to seek comments from parties and other stakeholders to improve the guidance on the preparation of national action plans for artisanal and small</w:t>
      </w:r>
      <w:r w:rsidRPr="00A7082A">
        <w:rPr>
          <w:rFonts w:eastAsia="MS PGothic"/>
        </w:rPr>
        <w:noBreakHyphen/>
        <w:t>scale gold mining regarding management of tailings from such mining, with a view to presenting a revised version of the guidance for consideration and possible adoption by the Conference of the Parties at its fourth meeting;</w:t>
      </w:r>
    </w:p>
    <w:p w14:paraId="61852B67" w14:textId="77777777" w:rsidR="00905350" w:rsidRPr="00A7082A" w:rsidRDefault="00905350" w:rsidP="00905350">
      <w:pPr>
        <w:numPr>
          <w:ilvl w:val="0"/>
          <w:numId w:val="29"/>
        </w:numPr>
        <w:tabs>
          <w:tab w:val="clear" w:pos="1247"/>
          <w:tab w:val="clear" w:pos="1814"/>
          <w:tab w:val="clear" w:pos="2381"/>
          <w:tab w:val="clear" w:pos="2948"/>
          <w:tab w:val="clear" w:pos="3515"/>
          <w:tab w:val="left" w:pos="624"/>
        </w:tabs>
        <w:spacing w:after="120"/>
        <w:ind w:left="1247" w:firstLine="624"/>
        <w:rPr>
          <w:rFonts w:eastAsia="MS PGothic"/>
          <w:iCs/>
        </w:rPr>
      </w:pPr>
      <w:r w:rsidRPr="00A7082A">
        <w:rPr>
          <w:rFonts w:eastAsia="MS PGothic"/>
          <w:i/>
        </w:rPr>
        <w:t xml:space="preserve">Decides </w:t>
      </w:r>
      <w:r w:rsidRPr="00A7082A">
        <w:rPr>
          <w:rFonts w:eastAsia="MS PGothic"/>
          <w:iCs/>
        </w:rPr>
        <w:t xml:space="preserve">that, at present, there is no need to develop thresholds for overburden and waste rock from mining other than primary mercury mining, and that thresholds for tailings from mining other than primary mercury mining should be established in a two-tiered approach using a totals concentration threshold as an initial screen and a leaching threshold as the second tier, and requests </w:t>
      </w:r>
      <w:r w:rsidRPr="00A7082A">
        <w:rPr>
          <w:rFonts w:eastAsia="MS PGothic"/>
        </w:rPr>
        <w:t>the group of technical experts to do further work to establish the thresholds;</w:t>
      </w:r>
    </w:p>
    <w:p w14:paraId="4CDEFCC9" w14:textId="77777777" w:rsidR="00905350" w:rsidRPr="00A7082A" w:rsidRDefault="00905350" w:rsidP="00905350">
      <w:pPr>
        <w:numPr>
          <w:ilvl w:val="0"/>
          <w:numId w:val="29"/>
        </w:numPr>
        <w:tabs>
          <w:tab w:val="clear" w:pos="1247"/>
          <w:tab w:val="clear" w:pos="1814"/>
          <w:tab w:val="clear" w:pos="2381"/>
          <w:tab w:val="clear" w:pos="2948"/>
          <w:tab w:val="clear" w:pos="3515"/>
          <w:tab w:val="left" w:pos="624"/>
        </w:tabs>
        <w:spacing w:after="120"/>
        <w:ind w:left="1247" w:firstLine="624"/>
        <w:rPr>
          <w:rFonts w:eastAsia="MS PGothic"/>
        </w:rPr>
      </w:pPr>
      <w:r w:rsidRPr="00A7082A">
        <w:rPr>
          <w:rFonts w:eastAsia="MS PGothic"/>
          <w:i/>
        </w:rPr>
        <w:lastRenderedPageBreak/>
        <w:t>Also decides</w:t>
      </w:r>
      <w:r w:rsidRPr="00A7082A">
        <w:rPr>
          <w:rFonts w:eastAsia="MS PGothic"/>
        </w:rPr>
        <w:t xml:space="preserve"> </w:t>
      </w:r>
      <w:r w:rsidRPr="00A7082A">
        <w:rPr>
          <w:rFonts w:eastAsia="MS PGothic"/>
          <w:iCs/>
        </w:rPr>
        <w:t xml:space="preserve">to </w:t>
      </w:r>
      <w:r w:rsidRPr="00A7082A">
        <w:rPr>
          <w:rFonts w:eastAsia="MS PGothic"/>
        </w:rPr>
        <w:t>extend the mandate of the group of technical experts until the fourth meeting of the Conference of the Parties, and calls upon the secretariat to cooperate with the secretariat of the Basel, Stockholm and Rotterdam Conventions to facilitate cooperation between the members of the technical expert group and of the small intersessional working group established under the Basel Convention to update the technical guidelines on the environmentally sound management of wastes consisting of, containing or contaminated with mercury or mercury compounds;</w:t>
      </w:r>
      <w:r w:rsidRPr="00A7082A">
        <w:rPr>
          <w:rFonts w:eastAsia="MS PGothic"/>
          <w:szCs w:val="18"/>
          <w:vertAlign w:val="superscript"/>
        </w:rPr>
        <w:footnoteReference w:id="2"/>
      </w:r>
    </w:p>
    <w:p w14:paraId="21949A37" w14:textId="77777777" w:rsidR="00905350" w:rsidRPr="00A7082A" w:rsidRDefault="00905350" w:rsidP="00905350">
      <w:pPr>
        <w:numPr>
          <w:ilvl w:val="0"/>
          <w:numId w:val="29"/>
        </w:numPr>
        <w:tabs>
          <w:tab w:val="clear" w:pos="1247"/>
          <w:tab w:val="clear" w:pos="1814"/>
          <w:tab w:val="clear" w:pos="2381"/>
          <w:tab w:val="clear" w:pos="2948"/>
          <w:tab w:val="clear" w:pos="3515"/>
          <w:tab w:val="left" w:pos="624"/>
        </w:tabs>
        <w:spacing w:after="120"/>
        <w:ind w:left="1247" w:firstLine="624"/>
        <w:rPr>
          <w:rFonts w:eastAsia="MS PGothic"/>
          <w:i/>
        </w:rPr>
      </w:pPr>
      <w:r w:rsidRPr="00A7082A">
        <w:rPr>
          <w:rFonts w:eastAsia="MS PGothic"/>
          <w:i/>
        </w:rPr>
        <w:t xml:space="preserve">Further decides </w:t>
      </w:r>
      <w:r w:rsidRPr="00A7082A">
        <w:rPr>
          <w:rFonts w:eastAsia="MS PGothic"/>
          <w:iCs/>
        </w:rPr>
        <w:t xml:space="preserve">to extend the mandate of the group of technical experts to: </w:t>
      </w:r>
    </w:p>
    <w:p w14:paraId="5CECF8BC" w14:textId="77777777" w:rsidR="00905350" w:rsidRPr="00A7082A" w:rsidRDefault="00905350" w:rsidP="00905350">
      <w:pPr>
        <w:numPr>
          <w:ilvl w:val="0"/>
          <w:numId w:val="30"/>
        </w:numPr>
        <w:tabs>
          <w:tab w:val="clear" w:pos="1247"/>
          <w:tab w:val="clear" w:pos="1814"/>
          <w:tab w:val="clear" w:pos="2381"/>
          <w:tab w:val="clear" w:pos="2948"/>
          <w:tab w:val="clear" w:pos="3515"/>
          <w:tab w:val="left" w:pos="624"/>
        </w:tabs>
        <w:spacing w:after="120"/>
        <w:ind w:left="1247" w:firstLine="624"/>
        <w:rPr>
          <w:rFonts w:eastAsia="MS PGothic"/>
        </w:rPr>
      </w:pPr>
      <w:r w:rsidRPr="00A7082A">
        <w:rPr>
          <w:rFonts w:eastAsia="MS PGothic"/>
        </w:rPr>
        <w:t>Conduct a technical analysis of threshold options, considering the impacts of applying the proposed options, and make recommendations;</w:t>
      </w:r>
    </w:p>
    <w:p w14:paraId="0A0F2C73" w14:textId="77777777" w:rsidR="00905350" w:rsidRPr="00A7082A" w:rsidRDefault="00905350" w:rsidP="00905350">
      <w:pPr>
        <w:numPr>
          <w:ilvl w:val="0"/>
          <w:numId w:val="30"/>
        </w:numPr>
        <w:tabs>
          <w:tab w:val="clear" w:pos="1247"/>
          <w:tab w:val="clear" w:pos="1814"/>
          <w:tab w:val="clear" w:pos="2381"/>
          <w:tab w:val="clear" w:pos="2948"/>
          <w:tab w:val="clear" w:pos="3515"/>
          <w:tab w:val="left" w:pos="624"/>
        </w:tabs>
        <w:spacing w:after="120"/>
        <w:ind w:left="1247" w:firstLine="624"/>
        <w:rPr>
          <w:rFonts w:eastAsia="MS PGothic"/>
        </w:rPr>
      </w:pPr>
      <w:r w:rsidRPr="00A7082A">
        <w:rPr>
          <w:rFonts w:eastAsia="MS PGothic"/>
        </w:rPr>
        <w:t>Develop thresholds for mercury waste falling under subparagraph 2 (c) of article 11;</w:t>
      </w:r>
    </w:p>
    <w:p w14:paraId="0328FDB1" w14:textId="77777777" w:rsidR="00905350" w:rsidRPr="00A7082A" w:rsidRDefault="00905350" w:rsidP="00905350">
      <w:pPr>
        <w:numPr>
          <w:ilvl w:val="0"/>
          <w:numId w:val="30"/>
        </w:numPr>
        <w:tabs>
          <w:tab w:val="clear" w:pos="1247"/>
          <w:tab w:val="clear" w:pos="1814"/>
          <w:tab w:val="clear" w:pos="2381"/>
          <w:tab w:val="clear" w:pos="2948"/>
          <w:tab w:val="clear" w:pos="3515"/>
          <w:tab w:val="left" w:pos="624"/>
        </w:tabs>
        <w:spacing w:after="120"/>
        <w:ind w:left="1247" w:firstLine="624"/>
        <w:rPr>
          <w:rFonts w:eastAsia="MS PGothic"/>
        </w:rPr>
      </w:pPr>
      <w:r w:rsidRPr="00A7082A">
        <w:rPr>
          <w:rFonts w:eastAsia="MS PGothic"/>
        </w:rPr>
        <w:t>Conduct analysis of whether tailings from artisanal and small</w:t>
      </w:r>
      <w:r w:rsidRPr="00A7082A">
        <w:rPr>
          <w:rFonts w:eastAsia="MS PGothic"/>
        </w:rPr>
        <w:noBreakHyphen/>
        <w:t xml:space="preserve">scale gold mining should be subject to a threshold, </w:t>
      </w:r>
      <w:proofErr w:type="gramStart"/>
      <w:r w:rsidRPr="00A7082A">
        <w:rPr>
          <w:rFonts w:eastAsia="MS PGothic"/>
        </w:rPr>
        <w:t>taking into account</w:t>
      </w:r>
      <w:proofErr w:type="gramEnd"/>
      <w:r w:rsidRPr="00A7082A">
        <w:rPr>
          <w:rFonts w:eastAsia="MS PGothic"/>
        </w:rPr>
        <w:t xml:space="preserve"> the relationship between articles 11 and 7; </w:t>
      </w:r>
    </w:p>
    <w:p w14:paraId="56990E78" w14:textId="77777777" w:rsidR="00905350" w:rsidRPr="00A7082A" w:rsidRDefault="00905350" w:rsidP="00905350">
      <w:pPr>
        <w:numPr>
          <w:ilvl w:val="0"/>
          <w:numId w:val="30"/>
        </w:numPr>
        <w:tabs>
          <w:tab w:val="clear" w:pos="1247"/>
          <w:tab w:val="clear" w:pos="1814"/>
          <w:tab w:val="clear" w:pos="2381"/>
          <w:tab w:val="clear" w:pos="2948"/>
          <w:tab w:val="clear" w:pos="3515"/>
          <w:tab w:val="left" w:pos="624"/>
        </w:tabs>
        <w:spacing w:after="120"/>
        <w:ind w:left="1247" w:firstLine="624"/>
        <w:rPr>
          <w:rFonts w:eastAsia="MS PGothic"/>
        </w:rPr>
      </w:pPr>
      <w:r w:rsidRPr="00A7082A">
        <w:rPr>
          <w:rFonts w:eastAsia="MS PGothic"/>
        </w:rPr>
        <w:t>Recommend thresholds for tailings from industrial-scale non-ferrous metal mining other than primary mercury mining;</w:t>
      </w:r>
    </w:p>
    <w:p w14:paraId="48CD0104" w14:textId="77777777" w:rsidR="00905350" w:rsidRPr="00A7082A" w:rsidRDefault="00905350" w:rsidP="00905350">
      <w:pPr>
        <w:numPr>
          <w:ilvl w:val="0"/>
          <w:numId w:val="30"/>
        </w:numPr>
        <w:tabs>
          <w:tab w:val="clear" w:pos="1247"/>
          <w:tab w:val="clear" w:pos="1814"/>
          <w:tab w:val="clear" w:pos="2381"/>
          <w:tab w:val="clear" w:pos="2948"/>
          <w:tab w:val="clear" w:pos="3515"/>
          <w:tab w:val="left" w:pos="624"/>
        </w:tabs>
        <w:spacing w:after="120"/>
        <w:ind w:left="1247" w:firstLine="624"/>
        <w:rPr>
          <w:rFonts w:eastAsia="MS PGothic"/>
        </w:rPr>
      </w:pPr>
      <w:r w:rsidRPr="00A7082A">
        <w:rPr>
          <w:rFonts w:eastAsia="MS PGothic"/>
        </w:rPr>
        <w:t>Subject to completion of items (a) to (d) above, review, and possibly recommend a revision of, the lists of mercury waste falling under subparagraphs 2 (a) to (c) of article 11, set out in tables 1, 2 and 3 of the annex to the present decision, as appropriate;</w:t>
      </w:r>
    </w:p>
    <w:p w14:paraId="7BACC4C0" w14:textId="77777777" w:rsidR="00905350" w:rsidRPr="00A7082A" w:rsidRDefault="00905350" w:rsidP="00905350">
      <w:pPr>
        <w:numPr>
          <w:ilvl w:val="0"/>
          <w:numId w:val="29"/>
        </w:numPr>
        <w:tabs>
          <w:tab w:val="clear" w:pos="1247"/>
          <w:tab w:val="clear" w:pos="1814"/>
          <w:tab w:val="clear" w:pos="2381"/>
          <w:tab w:val="clear" w:pos="2948"/>
          <w:tab w:val="clear" w:pos="3515"/>
          <w:tab w:val="left" w:pos="624"/>
        </w:tabs>
        <w:spacing w:after="120"/>
        <w:ind w:left="1247" w:firstLine="624"/>
        <w:rPr>
          <w:rFonts w:eastAsia="MS PGothic"/>
        </w:rPr>
      </w:pPr>
      <w:r w:rsidRPr="00A7082A">
        <w:rPr>
          <w:rFonts w:eastAsia="MS PGothic"/>
          <w:i/>
        </w:rPr>
        <w:t>Invites</w:t>
      </w:r>
      <w:r w:rsidRPr="00A7082A">
        <w:rPr>
          <w:rFonts w:eastAsia="MS PGothic"/>
        </w:rPr>
        <w:t xml:space="preserve"> parties to confirm the current members of the group of technical experts, nominate new members, or replace members as appropriate </w:t>
      </w:r>
      <w:r w:rsidRPr="00A7082A">
        <w:rPr>
          <w:rFonts w:eastAsia="MS PGothic"/>
          <w:iCs/>
        </w:rPr>
        <w:t>through</w:t>
      </w:r>
      <w:r w:rsidRPr="00A7082A">
        <w:rPr>
          <w:rFonts w:eastAsia="MS PGothic"/>
        </w:rPr>
        <w:t xml:space="preserve"> the bureau members representing regions, </w:t>
      </w:r>
      <w:proofErr w:type="gramStart"/>
      <w:r w:rsidRPr="00A7082A">
        <w:rPr>
          <w:rFonts w:eastAsia="MS PGothic"/>
        </w:rPr>
        <w:t>taking into account</w:t>
      </w:r>
      <w:proofErr w:type="gramEnd"/>
      <w:r w:rsidRPr="00A7082A">
        <w:rPr>
          <w:rFonts w:eastAsia="MS PGothic"/>
        </w:rPr>
        <w:t xml:space="preserve"> the need for expertise in areas covered by the mandate of the group;</w:t>
      </w:r>
    </w:p>
    <w:p w14:paraId="2E04F2D6" w14:textId="77777777" w:rsidR="00905350" w:rsidRPr="00A7082A" w:rsidRDefault="00905350" w:rsidP="00905350">
      <w:pPr>
        <w:numPr>
          <w:ilvl w:val="0"/>
          <w:numId w:val="29"/>
        </w:numPr>
        <w:tabs>
          <w:tab w:val="clear" w:pos="1247"/>
          <w:tab w:val="clear" w:pos="1814"/>
          <w:tab w:val="clear" w:pos="2381"/>
          <w:tab w:val="clear" w:pos="2948"/>
          <w:tab w:val="clear" w:pos="3515"/>
          <w:tab w:val="left" w:pos="624"/>
        </w:tabs>
        <w:spacing w:after="120"/>
        <w:ind w:left="1247" w:firstLine="624"/>
        <w:rPr>
          <w:rFonts w:eastAsia="MS PGothic"/>
        </w:rPr>
      </w:pPr>
      <w:r w:rsidRPr="00A7082A">
        <w:rPr>
          <w:rFonts w:eastAsia="MS PGothic"/>
          <w:i/>
        </w:rPr>
        <w:t>Decides</w:t>
      </w:r>
      <w:r w:rsidRPr="00A7082A">
        <w:rPr>
          <w:rFonts w:eastAsia="MS PGothic"/>
        </w:rPr>
        <w:t xml:space="preserve"> that</w:t>
      </w:r>
      <w:r w:rsidRPr="00A7082A">
        <w:rPr>
          <w:rFonts w:eastAsia="MS PGothic"/>
          <w:i/>
        </w:rPr>
        <w:t xml:space="preserve"> </w:t>
      </w:r>
      <w:r w:rsidRPr="00A7082A">
        <w:rPr>
          <w:rFonts w:eastAsia="MS PGothic"/>
          <w:iCs/>
        </w:rPr>
        <w:t xml:space="preserve">the group of technical experts will work by electronic means and will meet face to face once </w:t>
      </w:r>
      <w:r w:rsidRPr="00A7082A">
        <w:rPr>
          <w:rFonts w:eastAsia="MS PGothic"/>
        </w:rPr>
        <w:t>to address the matters mentioned in the previous paragraphs of the present decision, will make any necessary updates to the lists in tables 1, 2 and 3 of the annex to the present decision, and will report on its work to the Conference of the Parties at its fourth meeting</w:t>
      </w:r>
      <w:r w:rsidRPr="00A7082A">
        <w:rPr>
          <w:rFonts w:eastAsia="MS PGothic"/>
          <w:iCs/>
        </w:rPr>
        <w:t>;</w:t>
      </w:r>
    </w:p>
    <w:p w14:paraId="0EE4C39A" w14:textId="77777777" w:rsidR="00905350" w:rsidRPr="00A7082A" w:rsidRDefault="00905350" w:rsidP="00905350">
      <w:pPr>
        <w:numPr>
          <w:ilvl w:val="0"/>
          <w:numId w:val="29"/>
        </w:numPr>
        <w:tabs>
          <w:tab w:val="clear" w:pos="1247"/>
          <w:tab w:val="clear" w:pos="1814"/>
          <w:tab w:val="clear" w:pos="2381"/>
          <w:tab w:val="clear" w:pos="2948"/>
          <w:tab w:val="clear" w:pos="3515"/>
          <w:tab w:val="left" w:pos="624"/>
        </w:tabs>
        <w:spacing w:after="120"/>
        <w:ind w:left="1247" w:firstLine="624"/>
        <w:rPr>
          <w:rFonts w:eastAsia="MS PGothic"/>
          <w:i/>
        </w:rPr>
      </w:pPr>
      <w:r w:rsidRPr="00A7082A">
        <w:rPr>
          <w:rFonts w:eastAsia="MS PGothic"/>
          <w:i/>
        </w:rPr>
        <w:t xml:space="preserve">Requests </w:t>
      </w:r>
      <w:r w:rsidRPr="00A7082A">
        <w:rPr>
          <w:rFonts w:eastAsia="MS PGothic"/>
          <w:iCs/>
        </w:rPr>
        <w:t xml:space="preserve">the </w:t>
      </w:r>
      <w:r w:rsidRPr="00A7082A">
        <w:rPr>
          <w:rFonts w:eastAsia="MS PGothic"/>
        </w:rPr>
        <w:t>following</w:t>
      </w:r>
      <w:r w:rsidRPr="00A7082A">
        <w:rPr>
          <w:rFonts w:eastAsia="MS PGothic"/>
          <w:iCs/>
        </w:rPr>
        <w:t xml:space="preserve"> additional procedural provisions to guide the group’s work:</w:t>
      </w:r>
    </w:p>
    <w:p w14:paraId="7930A5D6" w14:textId="77777777" w:rsidR="00905350" w:rsidRPr="00A7082A" w:rsidRDefault="00905350" w:rsidP="00905350">
      <w:pPr>
        <w:pStyle w:val="Normalnumber"/>
        <w:numPr>
          <w:ilvl w:val="1"/>
          <w:numId w:val="4"/>
        </w:numPr>
        <w:tabs>
          <w:tab w:val="clear" w:pos="1134"/>
          <w:tab w:val="clear" w:pos="1247"/>
        </w:tabs>
        <w:ind w:firstLine="624"/>
        <w:rPr>
          <w:rFonts w:eastAsia="MS PGothic"/>
        </w:rPr>
      </w:pPr>
      <w:r w:rsidRPr="00A7082A">
        <w:rPr>
          <w:rFonts w:eastAsia="MS PGothic"/>
        </w:rPr>
        <w:t xml:space="preserve">All the experts nominated by the parties and present will work on the issues subject to the mandate of the group, avoiding separate treatment of the technical issues; </w:t>
      </w:r>
    </w:p>
    <w:p w14:paraId="5A56FA1A" w14:textId="77777777" w:rsidR="00905350" w:rsidRPr="00A7082A" w:rsidRDefault="00905350" w:rsidP="00905350">
      <w:pPr>
        <w:pStyle w:val="Normalnumber"/>
        <w:numPr>
          <w:ilvl w:val="1"/>
          <w:numId w:val="4"/>
        </w:numPr>
        <w:tabs>
          <w:tab w:val="clear" w:pos="1134"/>
          <w:tab w:val="clear" w:pos="1247"/>
        </w:tabs>
        <w:ind w:firstLine="624"/>
        <w:rPr>
          <w:rFonts w:eastAsia="MS PGothic"/>
        </w:rPr>
      </w:pPr>
      <w:r w:rsidRPr="00A7082A">
        <w:rPr>
          <w:rFonts w:eastAsia="MS PGothic"/>
        </w:rPr>
        <w:t xml:space="preserve">All decisions of the group of technical experts should be agreed </w:t>
      </w:r>
      <w:proofErr w:type="gramStart"/>
      <w:r w:rsidRPr="00A7082A">
        <w:rPr>
          <w:rFonts w:eastAsia="MS PGothic"/>
        </w:rPr>
        <w:t>on the basis of</w:t>
      </w:r>
      <w:proofErr w:type="gramEnd"/>
      <w:r w:rsidRPr="00A7082A">
        <w:rPr>
          <w:rFonts w:eastAsia="MS PGothic"/>
        </w:rPr>
        <w:t xml:space="preserve"> consensus. In case no consensus is reached, the secretariat should take note of this lack of consensus, register the discussion and the different positions, and note the level of support for each alternative;</w:t>
      </w:r>
    </w:p>
    <w:p w14:paraId="55C59EEC" w14:textId="77777777" w:rsidR="00905350" w:rsidRPr="00A7082A" w:rsidRDefault="00905350" w:rsidP="00905350">
      <w:pPr>
        <w:pStyle w:val="Normalnumber"/>
        <w:numPr>
          <w:ilvl w:val="1"/>
          <w:numId w:val="4"/>
        </w:numPr>
        <w:tabs>
          <w:tab w:val="clear" w:pos="1134"/>
          <w:tab w:val="clear" w:pos="1247"/>
        </w:tabs>
        <w:ind w:firstLine="624"/>
        <w:rPr>
          <w:rFonts w:eastAsia="MS PGothic"/>
        </w:rPr>
      </w:pPr>
      <w:r w:rsidRPr="00A7082A">
        <w:rPr>
          <w:rFonts w:eastAsia="MS PGothic"/>
        </w:rPr>
        <w:t>Prior to the meeting, the secretariat and the chair of the group of technical experts will provide to the parties a provisional agenda and a scenario note in preparation for the meeting;</w:t>
      </w:r>
    </w:p>
    <w:p w14:paraId="196E97A8" w14:textId="77777777" w:rsidR="00905350" w:rsidRPr="00A7082A" w:rsidRDefault="00905350" w:rsidP="00905350">
      <w:pPr>
        <w:numPr>
          <w:ilvl w:val="0"/>
          <w:numId w:val="29"/>
        </w:numPr>
        <w:tabs>
          <w:tab w:val="clear" w:pos="1247"/>
          <w:tab w:val="clear" w:pos="1814"/>
          <w:tab w:val="clear" w:pos="2381"/>
          <w:tab w:val="clear" w:pos="2948"/>
          <w:tab w:val="clear" w:pos="3515"/>
          <w:tab w:val="left" w:pos="624"/>
        </w:tabs>
        <w:spacing w:after="120"/>
        <w:ind w:left="1247" w:firstLine="624"/>
        <w:rPr>
          <w:rFonts w:eastAsia="MS PGothic"/>
        </w:rPr>
      </w:pPr>
      <w:r w:rsidRPr="00A7082A">
        <w:rPr>
          <w:rFonts w:eastAsia="MS PGothic"/>
          <w:i/>
        </w:rPr>
        <w:t xml:space="preserve">Encourages </w:t>
      </w:r>
      <w:r w:rsidRPr="00A7082A">
        <w:rPr>
          <w:rFonts w:eastAsia="MS PGothic"/>
        </w:rPr>
        <w:t xml:space="preserve">the </w:t>
      </w:r>
      <w:r w:rsidRPr="00A7082A">
        <w:rPr>
          <w:rFonts w:eastAsia="MS PGothic"/>
          <w:iCs/>
        </w:rPr>
        <w:t>parties</w:t>
      </w:r>
      <w:r w:rsidRPr="00A7082A">
        <w:rPr>
          <w:rFonts w:eastAsia="MS PGothic"/>
        </w:rPr>
        <w:t xml:space="preserve"> and other stakeholders to contribute to the process of updating the technical guidelines on the environmentally sound management of wastes consisting of, containing or contaminated with mercury or mercury compounds by providing comments on the draft updated guidelines when invited to do so;</w:t>
      </w:r>
    </w:p>
    <w:p w14:paraId="42BCCC4B" w14:textId="77777777" w:rsidR="00905350" w:rsidRPr="00A7082A" w:rsidRDefault="00905350" w:rsidP="00905350">
      <w:pPr>
        <w:numPr>
          <w:ilvl w:val="0"/>
          <w:numId w:val="29"/>
        </w:numPr>
        <w:tabs>
          <w:tab w:val="clear" w:pos="1247"/>
          <w:tab w:val="clear" w:pos="1814"/>
          <w:tab w:val="clear" w:pos="2381"/>
          <w:tab w:val="clear" w:pos="2948"/>
          <w:tab w:val="clear" w:pos="3515"/>
          <w:tab w:val="left" w:pos="624"/>
        </w:tabs>
        <w:spacing w:after="120"/>
        <w:ind w:left="1247" w:firstLine="624"/>
        <w:rPr>
          <w:rFonts w:eastAsia="MS PGothic"/>
        </w:rPr>
      </w:pPr>
      <w:r w:rsidRPr="00A7082A">
        <w:rPr>
          <w:rFonts w:eastAsia="MS PGothic"/>
          <w:i/>
        </w:rPr>
        <w:t xml:space="preserve">Invites </w:t>
      </w:r>
      <w:r w:rsidRPr="00A7082A">
        <w:rPr>
          <w:rFonts w:eastAsia="MS PGothic"/>
        </w:rPr>
        <w:t xml:space="preserve">the appropriate bodies of the Basel Convention to </w:t>
      </w:r>
      <w:proofErr w:type="gramStart"/>
      <w:r w:rsidRPr="00A7082A">
        <w:rPr>
          <w:rFonts w:eastAsia="MS PGothic"/>
        </w:rPr>
        <w:t>take into account</w:t>
      </w:r>
      <w:proofErr w:type="gramEnd"/>
      <w:r w:rsidRPr="00A7082A">
        <w:rPr>
          <w:rFonts w:eastAsia="MS PGothic"/>
        </w:rPr>
        <w:t xml:space="preserve"> the present decision in updating the technical guidelines on the environmentally sound management of wastes consisting of, containing or contaminated with mercury or mercury compounds; </w:t>
      </w:r>
    </w:p>
    <w:p w14:paraId="5FF61EEE" w14:textId="77777777" w:rsidR="00905350" w:rsidRPr="00A7082A" w:rsidRDefault="00905350" w:rsidP="00905350">
      <w:pPr>
        <w:numPr>
          <w:ilvl w:val="0"/>
          <w:numId w:val="29"/>
        </w:numPr>
        <w:tabs>
          <w:tab w:val="clear" w:pos="1247"/>
          <w:tab w:val="clear" w:pos="1814"/>
          <w:tab w:val="clear" w:pos="2381"/>
          <w:tab w:val="clear" w:pos="2948"/>
          <w:tab w:val="clear" w:pos="3515"/>
          <w:tab w:val="left" w:pos="624"/>
        </w:tabs>
        <w:spacing w:after="120"/>
        <w:ind w:left="1247" w:firstLine="624"/>
        <w:rPr>
          <w:rFonts w:eastAsia="MS PGothic"/>
        </w:rPr>
      </w:pPr>
      <w:r w:rsidRPr="00A7082A">
        <w:rPr>
          <w:rFonts w:eastAsia="MS PGothic"/>
          <w:i/>
        </w:rPr>
        <w:t xml:space="preserve">Requests </w:t>
      </w:r>
      <w:r w:rsidRPr="00A7082A">
        <w:rPr>
          <w:rFonts w:eastAsia="MS PGothic"/>
          <w:iCs/>
        </w:rPr>
        <w:t xml:space="preserve">the </w:t>
      </w:r>
      <w:r w:rsidRPr="00A7082A">
        <w:rPr>
          <w:rFonts w:eastAsia="MS PGothic"/>
        </w:rPr>
        <w:t>secretariat to continue to support the work of the group of technical experts.</w:t>
      </w:r>
    </w:p>
    <w:p w14:paraId="1D065015" w14:textId="77777777" w:rsidR="00A75948" w:rsidRDefault="00905350" w:rsidP="00905350">
      <w:pPr>
        <w:pStyle w:val="CH1"/>
      </w:pPr>
      <w:r w:rsidRPr="00A7082A">
        <w:tab/>
      </w:r>
      <w:r w:rsidRPr="00A7082A">
        <w:tab/>
      </w:r>
      <w:r w:rsidR="00A75948">
        <w:br w:type="page"/>
      </w:r>
    </w:p>
    <w:p w14:paraId="000D6775" w14:textId="6DA8BB7F" w:rsidR="00905350" w:rsidRPr="00A7082A" w:rsidRDefault="00A75948" w:rsidP="00905350">
      <w:pPr>
        <w:pStyle w:val="CH1"/>
      </w:pPr>
      <w:r>
        <w:lastRenderedPageBreak/>
        <w:tab/>
      </w:r>
      <w:r>
        <w:tab/>
      </w:r>
      <w:bookmarkStart w:id="1" w:name="_GoBack"/>
      <w:bookmarkEnd w:id="1"/>
      <w:r w:rsidR="00905350" w:rsidRPr="00A7082A">
        <w:t>Annex to decision MC-3/5</w:t>
      </w:r>
    </w:p>
    <w:p w14:paraId="1D46A290" w14:textId="77777777" w:rsidR="00905350" w:rsidRPr="00A7082A" w:rsidRDefault="00905350" w:rsidP="00905350">
      <w:pPr>
        <w:pStyle w:val="CH2"/>
      </w:pPr>
      <w:r w:rsidRPr="00A7082A">
        <w:tab/>
      </w:r>
      <w:r w:rsidRPr="00A7082A">
        <w:tab/>
        <w:t>Lists of mercury waste falling under paragraph 2 of article 11</w:t>
      </w:r>
    </w:p>
    <w:p w14:paraId="39D7247D" w14:textId="77777777" w:rsidR="00905350" w:rsidRPr="00A7082A" w:rsidRDefault="00905350" w:rsidP="00905350">
      <w:pPr>
        <w:pStyle w:val="Titletable"/>
      </w:pPr>
      <w:bookmarkStart w:id="2" w:name="_gjdgxs"/>
      <w:bookmarkEnd w:id="2"/>
      <w:r w:rsidRPr="00A7082A">
        <w:rPr>
          <w:b w:val="0"/>
        </w:rPr>
        <w:t xml:space="preserve">Table 1 </w:t>
      </w:r>
      <w:r w:rsidRPr="00A7082A">
        <w:rPr>
          <w:b w:val="0"/>
        </w:rPr>
        <w:br/>
      </w:r>
      <w:r w:rsidRPr="00A7082A">
        <w:t xml:space="preserve">List of mercury waste consisting of mercury or mercury </w:t>
      </w:r>
      <w:proofErr w:type="spellStart"/>
      <w:r w:rsidRPr="00A7082A">
        <w:t>compounds</w:t>
      </w:r>
      <w:r w:rsidRPr="00A7082A">
        <w:rPr>
          <w:vertAlign w:val="superscript"/>
        </w:rPr>
        <w:t>a</w:t>
      </w:r>
      <w:proofErr w:type="spellEnd"/>
      <w:r w:rsidRPr="00A7082A">
        <w:t xml:space="preserve"> (subparagraph 2 (a) of article 11)</w:t>
      </w:r>
    </w:p>
    <w:tbl>
      <w:tblPr>
        <w:tblW w:w="8307" w:type="dxa"/>
        <w:jc w:val="right"/>
        <w:tblLayout w:type="fixed"/>
        <w:tblCellMar>
          <w:top w:w="28" w:type="dxa"/>
          <w:left w:w="57" w:type="dxa"/>
          <w:bottom w:w="28" w:type="dxa"/>
          <w:right w:w="57" w:type="dxa"/>
        </w:tblCellMar>
        <w:tblLook w:val="0400" w:firstRow="0" w:lastRow="0" w:firstColumn="0" w:lastColumn="0" w:noHBand="0" w:noVBand="1"/>
      </w:tblPr>
      <w:tblGrid>
        <w:gridCol w:w="2687"/>
        <w:gridCol w:w="5620"/>
      </w:tblGrid>
      <w:tr w:rsidR="00905350" w:rsidRPr="00A7082A" w14:paraId="380F43F2" w14:textId="77777777" w:rsidTr="003F3253">
        <w:trPr>
          <w:trHeight w:val="57"/>
          <w:tblHeader/>
          <w:jc w:val="right"/>
        </w:trPr>
        <w:tc>
          <w:tcPr>
            <w:tcW w:w="2779" w:type="dxa"/>
            <w:tcBorders>
              <w:top w:val="single" w:sz="4" w:space="0" w:color="auto"/>
              <w:bottom w:val="single" w:sz="12" w:space="0" w:color="auto"/>
            </w:tcBorders>
          </w:tcPr>
          <w:p w14:paraId="0D9F9D0A" w14:textId="77777777" w:rsidR="00905350" w:rsidRPr="00A7082A" w:rsidRDefault="00905350" w:rsidP="003F3253">
            <w:pPr>
              <w:pStyle w:val="Normal-pool"/>
              <w:spacing w:before="40" w:after="40"/>
              <w:rPr>
                <w:i/>
                <w:sz w:val="18"/>
                <w:szCs w:val="18"/>
              </w:rPr>
            </w:pPr>
            <w:r w:rsidRPr="00A7082A">
              <w:rPr>
                <w:i/>
                <w:sz w:val="18"/>
                <w:szCs w:val="18"/>
              </w:rPr>
              <w:t>Type of waste</w:t>
            </w:r>
          </w:p>
        </w:tc>
        <w:tc>
          <w:tcPr>
            <w:tcW w:w="5817" w:type="dxa"/>
            <w:tcBorders>
              <w:top w:val="single" w:sz="4" w:space="0" w:color="auto"/>
              <w:bottom w:val="single" w:sz="12" w:space="0" w:color="auto"/>
            </w:tcBorders>
          </w:tcPr>
          <w:p w14:paraId="3F584301" w14:textId="77777777" w:rsidR="00905350" w:rsidRPr="00A7082A" w:rsidRDefault="00905350" w:rsidP="003F3253">
            <w:pPr>
              <w:pStyle w:val="Normal-pool"/>
              <w:spacing w:before="40" w:after="40"/>
              <w:rPr>
                <w:i/>
                <w:sz w:val="18"/>
                <w:szCs w:val="18"/>
              </w:rPr>
            </w:pPr>
            <w:r w:rsidRPr="00A7082A">
              <w:rPr>
                <w:i/>
                <w:sz w:val="18"/>
                <w:szCs w:val="18"/>
              </w:rPr>
              <w:t xml:space="preserve">Waste </w:t>
            </w:r>
            <w:proofErr w:type="spellStart"/>
            <w:r w:rsidRPr="00A7082A">
              <w:rPr>
                <w:i/>
                <w:sz w:val="18"/>
                <w:szCs w:val="18"/>
              </w:rPr>
              <w:t>source</w:t>
            </w:r>
            <w:r w:rsidRPr="00A7082A">
              <w:rPr>
                <w:i/>
                <w:sz w:val="18"/>
                <w:szCs w:val="18"/>
                <w:vertAlign w:val="superscript"/>
              </w:rPr>
              <w:t>b</w:t>
            </w:r>
            <w:proofErr w:type="spellEnd"/>
          </w:p>
        </w:tc>
      </w:tr>
      <w:tr w:rsidR="00905350" w:rsidRPr="00A7082A" w14:paraId="00111ABB" w14:textId="77777777" w:rsidTr="003F3253">
        <w:trPr>
          <w:trHeight w:val="57"/>
          <w:jc w:val="right"/>
        </w:trPr>
        <w:tc>
          <w:tcPr>
            <w:tcW w:w="2779" w:type="dxa"/>
            <w:tcBorders>
              <w:top w:val="single" w:sz="12" w:space="0" w:color="auto"/>
            </w:tcBorders>
          </w:tcPr>
          <w:p w14:paraId="3CAE78CD" w14:textId="77777777" w:rsidR="00905350" w:rsidRPr="00A7082A" w:rsidRDefault="00905350" w:rsidP="003F3253">
            <w:pPr>
              <w:pStyle w:val="Normal-pool"/>
              <w:spacing w:before="40" w:after="40"/>
              <w:rPr>
                <w:sz w:val="18"/>
                <w:szCs w:val="18"/>
              </w:rPr>
            </w:pPr>
            <w:r w:rsidRPr="00A7082A">
              <w:rPr>
                <w:sz w:val="18"/>
                <w:szCs w:val="18"/>
              </w:rPr>
              <w:t xml:space="preserve">Recovered elemental </w:t>
            </w:r>
            <w:proofErr w:type="spellStart"/>
            <w:r w:rsidRPr="00A7082A">
              <w:rPr>
                <w:sz w:val="18"/>
                <w:szCs w:val="18"/>
              </w:rPr>
              <w:t>mercury</w:t>
            </w:r>
            <w:r w:rsidRPr="00A7082A">
              <w:rPr>
                <w:sz w:val="18"/>
                <w:szCs w:val="18"/>
                <w:vertAlign w:val="superscript"/>
              </w:rPr>
              <w:t>c</w:t>
            </w:r>
            <w:proofErr w:type="spellEnd"/>
          </w:p>
        </w:tc>
        <w:tc>
          <w:tcPr>
            <w:tcW w:w="5817" w:type="dxa"/>
            <w:tcBorders>
              <w:top w:val="single" w:sz="12" w:space="0" w:color="auto"/>
            </w:tcBorders>
          </w:tcPr>
          <w:p w14:paraId="0C5D1ACE" w14:textId="77777777" w:rsidR="00905350" w:rsidRPr="00A7082A" w:rsidRDefault="00905350" w:rsidP="003F3253">
            <w:pPr>
              <w:pStyle w:val="Normal-pool"/>
              <w:spacing w:before="40" w:after="40"/>
              <w:rPr>
                <w:sz w:val="18"/>
                <w:szCs w:val="18"/>
              </w:rPr>
            </w:pPr>
            <w:r w:rsidRPr="00A7082A">
              <w:rPr>
                <w:sz w:val="18"/>
                <w:szCs w:val="18"/>
              </w:rPr>
              <w:t>Mining activity:</w:t>
            </w:r>
          </w:p>
          <w:p w14:paraId="6ADA0B81" w14:textId="77777777" w:rsidR="00905350" w:rsidRPr="00A7082A" w:rsidRDefault="00905350" w:rsidP="003F3253">
            <w:pPr>
              <w:pStyle w:val="Normal-pool"/>
              <w:numPr>
                <w:ilvl w:val="0"/>
                <w:numId w:val="64"/>
              </w:numPr>
              <w:tabs>
                <w:tab w:val="left" w:pos="675"/>
              </w:tabs>
              <w:spacing w:before="40" w:after="40"/>
              <w:ind w:right="284" w:hanging="689"/>
              <w:rPr>
                <w:sz w:val="18"/>
                <w:szCs w:val="18"/>
              </w:rPr>
            </w:pPr>
            <w:r w:rsidRPr="00A7082A">
              <w:rPr>
                <w:sz w:val="18"/>
                <w:szCs w:val="18"/>
              </w:rPr>
              <w:t>Tailings from artisanal and small</w:t>
            </w:r>
            <w:r w:rsidRPr="00A7082A">
              <w:rPr>
                <w:sz w:val="18"/>
                <w:szCs w:val="18"/>
              </w:rPr>
              <w:noBreakHyphen/>
              <w:t>scale gold mining</w:t>
            </w:r>
          </w:p>
          <w:p w14:paraId="49F83652" w14:textId="77777777" w:rsidR="00905350" w:rsidRPr="00A7082A" w:rsidRDefault="00905350" w:rsidP="003F3253">
            <w:pPr>
              <w:pStyle w:val="Normal-pool"/>
              <w:spacing w:before="40" w:after="40"/>
              <w:rPr>
                <w:sz w:val="18"/>
                <w:szCs w:val="18"/>
              </w:rPr>
            </w:pPr>
            <w:r w:rsidRPr="00A7082A">
              <w:rPr>
                <w:sz w:val="18"/>
                <w:szCs w:val="18"/>
              </w:rPr>
              <w:t>Mercury captured from:</w:t>
            </w:r>
          </w:p>
          <w:p w14:paraId="5248B557" w14:textId="77777777" w:rsidR="00905350" w:rsidRPr="00A7082A" w:rsidRDefault="00905350" w:rsidP="003F3253">
            <w:pPr>
              <w:pStyle w:val="Normal-pool"/>
              <w:numPr>
                <w:ilvl w:val="0"/>
                <w:numId w:val="64"/>
              </w:numPr>
              <w:tabs>
                <w:tab w:val="left" w:pos="675"/>
              </w:tabs>
              <w:spacing w:before="40" w:after="40"/>
              <w:ind w:right="284" w:hanging="689"/>
              <w:rPr>
                <w:sz w:val="18"/>
                <w:szCs w:val="18"/>
              </w:rPr>
            </w:pPr>
            <w:r w:rsidRPr="00A7082A">
              <w:rPr>
                <w:sz w:val="18"/>
                <w:szCs w:val="18"/>
              </w:rPr>
              <w:t>Non-ferrous metals roasting and smelting processes</w:t>
            </w:r>
          </w:p>
          <w:p w14:paraId="4A61A45F" w14:textId="77777777" w:rsidR="00905350" w:rsidRPr="00A7082A" w:rsidRDefault="00905350" w:rsidP="003F3253">
            <w:pPr>
              <w:pStyle w:val="Normal-pool"/>
              <w:numPr>
                <w:ilvl w:val="0"/>
                <w:numId w:val="64"/>
              </w:numPr>
              <w:tabs>
                <w:tab w:val="left" w:pos="675"/>
              </w:tabs>
              <w:spacing w:before="40" w:after="40"/>
              <w:ind w:right="284" w:hanging="689"/>
              <w:rPr>
                <w:sz w:val="18"/>
                <w:szCs w:val="18"/>
              </w:rPr>
            </w:pPr>
            <w:r w:rsidRPr="00A7082A">
              <w:rPr>
                <w:sz w:val="18"/>
                <w:szCs w:val="18"/>
              </w:rPr>
              <w:t>Crude oil and natural gas processing</w:t>
            </w:r>
          </w:p>
          <w:p w14:paraId="1EEB9B38" w14:textId="77777777" w:rsidR="00905350" w:rsidRPr="00A7082A" w:rsidRDefault="00905350" w:rsidP="003F3253">
            <w:pPr>
              <w:pStyle w:val="Normal-pool"/>
              <w:spacing w:before="40" w:after="40"/>
              <w:rPr>
                <w:sz w:val="18"/>
                <w:szCs w:val="18"/>
              </w:rPr>
            </w:pPr>
            <w:r w:rsidRPr="00A7082A">
              <w:rPr>
                <w:sz w:val="18"/>
                <w:szCs w:val="18"/>
              </w:rPr>
              <w:t>Treatment of:</w:t>
            </w:r>
          </w:p>
          <w:p w14:paraId="4FAE6A7E" w14:textId="77777777" w:rsidR="00905350" w:rsidRPr="00A7082A" w:rsidRDefault="00905350" w:rsidP="003F3253">
            <w:pPr>
              <w:pStyle w:val="Normal-pool"/>
              <w:numPr>
                <w:ilvl w:val="0"/>
                <w:numId w:val="64"/>
              </w:numPr>
              <w:tabs>
                <w:tab w:val="left" w:pos="675"/>
              </w:tabs>
              <w:spacing w:before="40" w:after="40"/>
              <w:ind w:right="284" w:hanging="689"/>
              <w:rPr>
                <w:sz w:val="18"/>
                <w:szCs w:val="18"/>
              </w:rPr>
            </w:pPr>
            <w:r w:rsidRPr="00A7082A">
              <w:rPr>
                <w:sz w:val="18"/>
                <w:szCs w:val="18"/>
              </w:rPr>
              <w:t xml:space="preserve">Mercury-added products upon becoming waste </w:t>
            </w:r>
          </w:p>
          <w:p w14:paraId="7138319F" w14:textId="77777777" w:rsidR="00905350" w:rsidRPr="00A7082A" w:rsidRDefault="00905350" w:rsidP="003F3253">
            <w:pPr>
              <w:pStyle w:val="Normal-pool"/>
              <w:numPr>
                <w:ilvl w:val="0"/>
                <w:numId w:val="64"/>
              </w:numPr>
              <w:tabs>
                <w:tab w:val="left" w:pos="675"/>
              </w:tabs>
              <w:spacing w:before="40" w:after="40"/>
              <w:ind w:right="284" w:hanging="689"/>
              <w:rPr>
                <w:sz w:val="18"/>
                <w:szCs w:val="18"/>
              </w:rPr>
            </w:pPr>
            <w:r w:rsidRPr="00A7082A">
              <w:rPr>
                <w:sz w:val="18"/>
                <w:szCs w:val="18"/>
              </w:rPr>
              <w:t>Waste contaminated with mercury or mercury compounds</w:t>
            </w:r>
          </w:p>
          <w:p w14:paraId="13D49667" w14:textId="77777777" w:rsidR="00905350" w:rsidRPr="00A7082A" w:rsidRDefault="00905350" w:rsidP="003F3253">
            <w:pPr>
              <w:pStyle w:val="Normal-pool"/>
              <w:numPr>
                <w:ilvl w:val="0"/>
                <w:numId w:val="64"/>
              </w:numPr>
              <w:tabs>
                <w:tab w:val="left" w:pos="675"/>
              </w:tabs>
              <w:spacing w:before="40" w:after="40"/>
              <w:ind w:right="284" w:hanging="689"/>
              <w:rPr>
                <w:sz w:val="18"/>
                <w:szCs w:val="18"/>
              </w:rPr>
            </w:pPr>
            <w:r w:rsidRPr="00A7082A">
              <w:rPr>
                <w:sz w:val="18"/>
                <w:szCs w:val="18"/>
              </w:rPr>
              <w:t>Contaminated environmental media</w:t>
            </w:r>
          </w:p>
          <w:p w14:paraId="5D9AA7C9" w14:textId="77777777" w:rsidR="00905350" w:rsidRPr="00A7082A" w:rsidRDefault="00905350" w:rsidP="003F3253">
            <w:pPr>
              <w:pStyle w:val="Normal-pool"/>
              <w:spacing w:before="40" w:after="40"/>
              <w:rPr>
                <w:sz w:val="18"/>
                <w:szCs w:val="18"/>
              </w:rPr>
            </w:pPr>
            <w:r w:rsidRPr="00A7082A">
              <w:rPr>
                <w:sz w:val="18"/>
                <w:szCs w:val="18"/>
              </w:rPr>
              <w:t>Treatment of waste from:</w:t>
            </w:r>
          </w:p>
          <w:p w14:paraId="1123B6F8" w14:textId="77777777" w:rsidR="00905350" w:rsidRPr="00A7082A" w:rsidRDefault="00905350" w:rsidP="003F3253">
            <w:pPr>
              <w:pStyle w:val="Normal-pool"/>
              <w:numPr>
                <w:ilvl w:val="0"/>
                <w:numId w:val="64"/>
              </w:numPr>
              <w:tabs>
                <w:tab w:val="left" w:pos="675"/>
              </w:tabs>
              <w:spacing w:before="40" w:after="40"/>
              <w:ind w:left="710" w:right="284" w:hanging="395"/>
              <w:rPr>
                <w:sz w:val="18"/>
                <w:szCs w:val="18"/>
              </w:rPr>
            </w:pPr>
            <w:r w:rsidRPr="00A7082A">
              <w:rPr>
                <w:sz w:val="18"/>
                <w:szCs w:val="18"/>
              </w:rPr>
              <w:t>Chlor-</w:t>
            </w:r>
            <w:proofErr w:type="spellStart"/>
            <w:proofErr w:type="gramStart"/>
            <w:r w:rsidRPr="00A7082A">
              <w:rPr>
                <w:sz w:val="18"/>
                <w:szCs w:val="18"/>
              </w:rPr>
              <w:t>alkali,</w:t>
            </w:r>
            <w:r w:rsidRPr="00A7082A">
              <w:rPr>
                <w:sz w:val="18"/>
                <w:szCs w:val="18"/>
                <w:vertAlign w:val="superscript"/>
              </w:rPr>
              <w:t>d</w:t>
            </w:r>
            <w:proofErr w:type="spellEnd"/>
            <w:proofErr w:type="gramEnd"/>
            <w:r w:rsidRPr="00A7082A">
              <w:rPr>
                <w:sz w:val="18"/>
                <w:szCs w:val="18"/>
              </w:rPr>
              <w:t xml:space="preserve"> alcoholates (e.g., sodium or potassium methylate or ethylate), dithionite and ultrapure potassium hydroxide solution production with mercury technology, including decommissioning facilities</w:t>
            </w:r>
          </w:p>
          <w:p w14:paraId="222EFF9E" w14:textId="77777777" w:rsidR="00905350" w:rsidRPr="00A7082A" w:rsidRDefault="00905350" w:rsidP="003F3253">
            <w:pPr>
              <w:pStyle w:val="Normal-pool"/>
              <w:numPr>
                <w:ilvl w:val="0"/>
                <w:numId w:val="64"/>
              </w:numPr>
              <w:tabs>
                <w:tab w:val="left" w:pos="675"/>
              </w:tabs>
              <w:spacing w:before="40" w:after="40"/>
              <w:ind w:left="710" w:right="284" w:hanging="395"/>
              <w:rPr>
                <w:sz w:val="18"/>
                <w:szCs w:val="18"/>
              </w:rPr>
            </w:pPr>
            <w:r w:rsidRPr="00A7082A">
              <w:rPr>
                <w:sz w:val="18"/>
                <w:szCs w:val="18"/>
              </w:rPr>
              <w:t>Polyurethane, vinyl chloride monomer, acetaldehyde production using a mercury</w:t>
            </w:r>
            <w:r w:rsidRPr="00A7082A">
              <w:rPr>
                <w:sz w:val="18"/>
                <w:szCs w:val="18"/>
              </w:rPr>
              <w:noBreakHyphen/>
              <w:t>containing catalyst</w:t>
            </w:r>
          </w:p>
        </w:tc>
      </w:tr>
      <w:tr w:rsidR="00905350" w:rsidRPr="00A7082A" w14:paraId="4114EA75" w14:textId="77777777" w:rsidTr="003F3253">
        <w:trPr>
          <w:trHeight w:val="57"/>
          <w:jc w:val="right"/>
        </w:trPr>
        <w:tc>
          <w:tcPr>
            <w:tcW w:w="2779" w:type="dxa"/>
          </w:tcPr>
          <w:p w14:paraId="2B3B329B" w14:textId="77777777" w:rsidR="00905350" w:rsidRPr="00A7082A" w:rsidRDefault="00905350" w:rsidP="003F3253">
            <w:pPr>
              <w:pStyle w:val="Normal-pool"/>
              <w:spacing w:before="40" w:after="40"/>
              <w:rPr>
                <w:sz w:val="18"/>
                <w:szCs w:val="18"/>
              </w:rPr>
            </w:pPr>
            <w:r w:rsidRPr="00A7082A">
              <w:rPr>
                <w:sz w:val="18"/>
                <w:szCs w:val="18"/>
              </w:rPr>
              <w:t>Elemental mercury</w:t>
            </w:r>
          </w:p>
        </w:tc>
        <w:tc>
          <w:tcPr>
            <w:tcW w:w="5817" w:type="dxa"/>
          </w:tcPr>
          <w:p w14:paraId="19112068" w14:textId="77777777" w:rsidR="00905350" w:rsidRPr="00A7082A" w:rsidRDefault="00905350" w:rsidP="003F3253">
            <w:pPr>
              <w:pStyle w:val="Normal-pool"/>
              <w:spacing w:before="40" w:after="40"/>
              <w:rPr>
                <w:sz w:val="18"/>
                <w:szCs w:val="18"/>
              </w:rPr>
            </w:pPr>
            <w:r w:rsidRPr="00A7082A">
              <w:rPr>
                <w:sz w:val="18"/>
                <w:szCs w:val="18"/>
              </w:rPr>
              <w:t>Mercury stockpile (e.g., industries, laboratories, dental offices, educational and research institutions, government institutions, landfills, dumpsites, lighthouses)</w:t>
            </w:r>
          </w:p>
        </w:tc>
      </w:tr>
      <w:tr w:rsidR="00905350" w:rsidRPr="00A7082A" w14:paraId="200DD3FA" w14:textId="77777777" w:rsidTr="003F3253">
        <w:trPr>
          <w:trHeight w:val="57"/>
          <w:jc w:val="right"/>
        </w:trPr>
        <w:tc>
          <w:tcPr>
            <w:tcW w:w="2779" w:type="dxa"/>
          </w:tcPr>
          <w:p w14:paraId="5A735894" w14:textId="77777777" w:rsidR="00905350" w:rsidRPr="00A7082A" w:rsidRDefault="00905350" w:rsidP="003F3253">
            <w:pPr>
              <w:pStyle w:val="Normal-pool"/>
              <w:spacing w:before="40" w:after="40"/>
              <w:rPr>
                <w:sz w:val="18"/>
                <w:szCs w:val="18"/>
              </w:rPr>
            </w:pPr>
            <w:r w:rsidRPr="00A7082A">
              <w:rPr>
                <w:sz w:val="18"/>
                <w:szCs w:val="18"/>
              </w:rPr>
              <w:t xml:space="preserve">Mercury (I) chloride and mercury (II) chloride </w:t>
            </w:r>
          </w:p>
        </w:tc>
        <w:tc>
          <w:tcPr>
            <w:tcW w:w="5817" w:type="dxa"/>
          </w:tcPr>
          <w:p w14:paraId="161A09F3" w14:textId="77777777" w:rsidR="00905350" w:rsidRPr="00A7082A" w:rsidRDefault="00905350" w:rsidP="003F3253">
            <w:pPr>
              <w:pStyle w:val="Normal-pool"/>
              <w:spacing w:before="40" w:after="40"/>
              <w:rPr>
                <w:sz w:val="18"/>
                <w:szCs w:val="18"/>
              </w:rPr>
            </w:pPr>
            <w:r w:rsidRPr="00A7082A">
              <w:rPr>
                <w:sz w:val="18"/>
                <w:szCs w:val="18"/>
              </w:rPr>
              <w:t xml:space="preserve">Primary zinc, lead, copper and gold roasting and smelting processes </w:t>
            </w:r>
          </w:p>
          <w:p w14:paraId="7FFC5D21" w14:textId="77777777" w:rsidR="00905350" w:rsidRPr="00A7082A" w:rsidRDefault="00905350" w:rsidP="003F3253">
            <w:pPr>
              <w:pStyle w:val="Normal-pool"/>
              <w:spacing w:before="40" w:after="40"/>
              <w:rPr>
                <w:sz w:val="18"/>
                <w:szCs w:val="18"/>
              </w:rPr>
            </w:pPr>
            <w:r w:rsidRPr="00A7082A">
              <w:rPr>
                <w:sz w:val="18"/>
                <w:szCs w:val="18"/>
              </w:rPr>
              <w:t>Reagent</w:t>
            </w:r>
          </w:p>
          <w:p w14:paraId="0F8DC17D" w14:textId="77777777" w:rsidR="00905350" w:rsidRPr="00A7082A" w:rsidRDefault="00905350" w:rsidP="003F3253">
            <w:pPr>
              <w:pStyle w:val="Normal-pool"/>
              <w:spacing w:before="40" w:after="40"/>
              <w:rPr>
                <w:sz w:val="18"/>
                <w:szCs w:val="18"/>
              </w:rPr>
            </w:pPr>
            <w:r w:rsidRPr="00A7082A">
              <w:rPr>
                <w:sz w:val="18"/>
                <w:szCs w:val="18"/>
              </w:rPr>
              <w:t xml:space="preserve">Calomel electrode for electrochemical measurements </w:t>
            </w:r>
          </w:p>
          <w:p w14:paraId="4C448DAF" w14:textId="77777777" w:rsidR="00905350" w:rsidRPr="00A7082A" w:rsidRDefault="00905350" w:rsidP="003F3253">
            <w:pPr>
              <w:pStyle w:val="Normal-pool"/>
              <w:spacing w:before="40" w:after="40"/>
              <w:rPr>
                <w:sz w:val="18"/>
                <w:szCs w:val="18"/>
              </w:rPr>
            </w:pPr>
            <w:r w:rsidRPr="00A7082A">
              <w:rPr>
                <w:sz w:val="18"/>
                <w:szCs w:val="18"/>
              </w:rPr>
              <w:t>Medicine/pharmaceuticals</w:t>
            </w:r>
          </w:p>
          <w:p w14:paraId="7CFC5208" w14:textId="77777777" w:rsidR="00905350" w:rsidRPr="00A7082A" w:rsidRDefault="00905350" w:rsidP="003F3253">
            <w:pPr>
              <w:pStyle w:val="Normal-pool"/>
              <w:spacing w:before="40" w:after="40"/>
              <w:rPr>
                <w:sz w:val="18"/>
                <w:szCs w:val="18"/>
              </w:rPr>
            </w:pPr>
            <w:r w:rsidRPr="00A7082A">
              <w:rPr>
                <w:sz w:val="18"/>
                <w:szCs w:val="18"/>
              </w:rPr>
              <w:t>Vinyl chloride monomer catalyst – mercury (II) chloride</w:t>
            </w:r>
          </w:p>
          <w:p w14:paraId="76E3E67A" w14:textId="77777777" w:rsidR="00905350" w:rsidRPr="00A7082A" w:rsidRDefault="00905350" w:rsidP="003F3253">
            <w:pPr>
              <w:pStyle w:val="Normal-pool"/>
              <w:spacing w:before="40" w:after="40"/>
              <w:rPr>
                <w:sz w:val="18"/>
                <w:szCs w:val="18"/>
              </w:rPr>
            </w:pPr>
            <w:r w:rsidRPr="00A7082A">
              <w:rPr>
                <w:sz w:val="18"/>
                <w:szCs w:val="18"/>
              </w:rPr>
              <w:t>Stockpiles</w:t>
            </w:r>
          </w:p>
        </w:tc>
      </w:tr>
      <w:tr w:rsidR="00905350" w:rsidRPr="00A7082A" w14:paraId="22A011C1" w14:textId="77777777" w:rsidTr="003F3253">
        <w:trPr>
          <w:trHeight w:val="57"/>
          <w:jc w:val="right"/>
        </w:trPr>
        <w:tc>
          <w:tcPr>
            <w:tcW w:w="2779" w:type="dxa"/>
          </w:tcPr>
          <w:p w14:paraId="4D89E8D3" w14:textId="77777777" w:rsidR="00905350" w:rsidRPr="00A7082A" w:rsidRDefault="00905350" w:rsidP="003F3253">
            <w:pPr>
              <w:pStyle w:val="Normal-pool"/>
              <w:keepNext/>
              <w:keepLines/>
              <w:spacing w:before="40" w:after="40"/>
              <w:rPr>
                <w:sz w:val="18"/>
                <w:szCs w:val="18"/>
              </w:rPr>
            </w:pPr>
            <w:r w:rsidRPr="00A7082A">
              <w:rPr>
                <w:sz w:val="18"/>
                <w:szCs w:val="18"/>
              </w:rPr>
              <w:t>Mercury (II) oxide (mercuric oxide)</w:t>
            </w:r>
          </w:p>
        </w:tc>
        <w:tc>
          <w:tcPr>
            <w:tcW w:w="5817" w:type="dxa"/>
          </w:tcPr>
          <w:p w14:paraId="3EB5B9AC" w14:textId="77777777" w:rsidR="00905350" w:rsidRPr="00A7082A" w:rsidRDefault="00905350" w:rsidP="003F3253">
            <w:pPr>
              <w:pStyle w:val="Normal-pool"/>
              <w:keepNext/>
              <w:keepLines/>
              <w:spacing w:before="40" w:after="40"/>
              <w:rPr>
                <w:sz w:val="18"/>
                <w:szCs w:val="18"/>
              </w:rPr>
            </w:pPr>
            <w:r w:rsidRPr="00A7082A">
              <w:rPr>
                <w:sz w:val="18"/>
                <w:szCs w:val="18"/>
              </w:rPr>
              <w:t>Dry cell batteries, pigment in paints and glass modifiers, fungicide, cosmetics, laboratory reagent, antifouling paints</w:t>
            </w:r>
          </w:p>
          <w:p w14:paraId="5CA0DF36" w14:textId="77777777" w:rsidR="00905350" w:rsidRPr="00A7082A" w:rsidRDefault="00905350" w:rsidP="003F3253">
            <w:pPr>
              <w:pStyle w:val="Normal-pool"/>
              <w:keepNext/>
              <w:keepLines/>
              <w:spacing w:before="40" w:after="40"/>
              <w:rPr>
                <w:sz w:val="18"/>
                <w:szCs w:val="18"/>
              </w:rPr>
            </w:pPr>
            <w:r w:rsidRPr="00A7082A">
              <w:rPr>
                <w:sz w:val="18"/>
                <w:szCs w:val="18"/>
              </w:rPr>
              <w:t>Stockpiles</w:t>
            </w:r>
          </w:p>
        </w:tc>
      </w:tr>
      <w:tr w:rsidR="00905350" w:rsidRPr="00A7082A" w14:paraId="210EE67F" w14:textId="77777777" w:rsidTr="003F3253">
        <w:trPr>
          <w:trHeight w:val="57"/>
          <w:jc w:val="right"/>
        </w:trPr>
        <w:tc>
          <w:tcPr>
            <w:tcW w:w="2779" w:type="dxa"/>
          </w:tcPr>
          <w:p w14:paraId="71D5EB9B" w14:textId="77777777" w:rsidR="00905350" w:rsidRPr="00A7082A" w:rsidRDefault="00905350" w:rsidP="003F3253">
            <w:pPr>
              <w:pStyle w:val="Normal-pool"/>
              <w:spacing w:before="40" w:after="40"/>
              <w:rPr>
                <w:sz w:val="18"/>
                <w:szCs w:val="18"/>
              </w:rPr>
            </w:pPr>
            <w:r w:rsidRPr="00A7082A">
              <w:rPr>
                <w:sz w:val="18"/>
                <w:szCs w:val="18"/>
              </w:rPr>
              <w:t xml:space="preserve">Mercury (II) </w:t>
            </w:r>
            <w:proofErr w:type="spellStart"/>
            <w:r w:rsidRPr="00A7082A">
              <w:rPr>
                <w:sz w:val="18"/>
                <w:szCs w:val="18"/>
              </w:rPr>
              <w:t>sulfate</w:t>
            </w:r>
            <w:proofErr w:type="spellEnd"/>
            <w:r w:rsidRPr="00A7082A">
              <w:rPr>
                <w:sz w:val="18"/>
                <w:szCs w:val="18"/>
              </w:rPr>
              <w:t xml:space="preserve"> (mercuric </w:t>
            </w:r>
            <w:proofErr w:type="spellStart"/>
            <w:r w:rsidRPr="00A7082A">
              <w:rPr>
                <w:sz w:val="18"/>
                <w:szCs w:val="18"/>
              </w:rPr>
              <w:t>sulfate</w:t>
            </w:r>
            <w:proofErr w:type="spellEnd"/>
            <w:r w:rsidRPr="00A7082A">
              <w:rPr>
                <w:sz w:val="18"/>
                <w:szCs w:val="18"/>
              </w:rPr>
              <w:t>)</w:t>
            </w:r>
          </w:p>
        </w:tc>
        <w:tc>
          <w:tcPr>
            <w:tcW w:w="5817" w:type="dxa"/>
          </w:tcPr>
          <w:p w14:paraId="36BC98FD" w14:textId="77777777" w:rsidR="00905350" w:rsidRPr="00A7082A" w:rsidRDefault="00905350" w:rsidP="003F3253">
            <w:pPr>
              <w:pStyle w:val="Normal-pool"/>
              <w:spacing w:before="40" w:after="40"/>
              <w:rPr>
                <w:sz w:val="18"/>
                <w:szCs w:val="18"/>
              </w:rPr>
            </w:pPr>
            <w:r w:rsidRPr="00A7082A">
              <w:rPr>
                <w:sz w:val="18"/>
                <w:szCs w:val="18"/>
              </w:rPr>
              <w:t xml:space="preserve">Lab reagent, catalyst used </w:t>
            </w:r>
            <w:proofErr w:type="gramStart"/>
            <w:r w:rsidRPr="00A7082A">
              <w:rPr>
                <w:sz w:val="18"/>
                <w:szCs w:val="18"/>
              </w:rPr>
              <w:t>for the production of</w:t>
            </w:r>
            <w:proofErr w:type="gramEnd"/>
            <w:r w:rsidRPr="00A7082A">
              <w:rPr>
                <w:sz w:val="18"/>
                <w:szCs w:val="18"/>
              </w:rPr>
              <w:t xml:space="preserve"> acetaldehyde</w:t>
            </w:r>
          </w:p>
          <w:p w14:paraId="7C45E92A" w14:textId="77777777" w:rsidR="00905350" w:rsidRPr="00A7082A" w:rsidRDefault="00905350" w:rsidP="003F3253">
            <w:pPr>
              <w:pStyle w:val="Normal-pool"/>
              <w:spacing w:before="40" w:after="40"/>
              <w:rPr>
                <w:sz w:val="18"/>
                <w:szCs w:val="18"/>
              </w:rPr>
            </w:pPr>
            <w:r w:rsidRPr="00A7082A">
              <w:rPr>
                <w:sz w:val="18"/>
                <w:szCs w:val="18"/>
              </w:rPr>
              <w:t>Stockpiles</w:t>
            </w:r>
          </w:p>
        </w:tc>
      </w:tr>
      <w:tr w:rsidR="00905350" w:rsidRPr="00A7082A" w14:paraId="0F0ED55E" w14:textId="77777777" w:rsidTr="003F3253">
        <w:trPr>
          <w:trHeight w:val="57"/>
          <w:jc w:val="right"/>
        </w:trPr>
        <w:tc>
          <w:tcPr>
            <w:tcW w:w="2779" w:type="dxa"/>
          </w:tcPr>
          <w:p w14:paraId="53AD61E3" w14:textId="77777777" w:rsidR="00905350" w:rsidRPr="00A7082A" w:rsidRDefault="00905350" w:rsidP="003F3253">
            <w:pPr>
              <w:pStyle w:val="Normal-pool"/>
              <w:spacing w:before="40" w:after="40"/>
              <w:rPr>
                <w:sz w:val="18"/>
                <w:szCs w:val="18"/>
              </w:rPr>
            </w:pPr>
            <w:r w:rsidRPr="00A7082A">
              <w:rPr>
                <w:sz w:val="18"/>
                <w:szCs w:val="18"/>
              </w:rPr>
              <w:t>Mercury (II) nitrate (mercuric nitrate)</w:t>
            </w:r>
          </w:p>
        </w:tc>
        <w:tc>
          <w:tcPr>
            <w:tcW w:w="5817" w:type="dxa"/>
          </w:tcPr>
          <w:p w14:paraId="3D9133CE" w14:textId="77777777" w:rsidR="00905350" w:rsidRPr="00A7082A" w:rsidRDefault="00905350" w:rsidP="003F3253">
            <w:pPr>
              <w:pStyle w:val="Normal-pool"/>
              <w:spacing w:before="40" w:after="40"/>
              <w:rPr>
                <w:sz w:val="18"/>
                <w:szCs w:val="18"/>
              </w:rPr>
            </w:pPr>
            <w:r w:rsidRPr="00A7082A">
              <w:rPr>
                <w:sz w:val="18"/>
                <w:szCs w:val="18"/>
              </w:rPr>
              <w:t>Oxidizing agent, laboratory reagent</w:t>
            </w:r>
          </w:p>
          <w:p w14:paraId="067D46B9" w14:textId="77777777" w:rsidR="00905350" w:rsidRPr="00A7082A" w:rsidRDefault="00905350" w:rsidP="003F3253">
            <w:pPr>
              <w:pStyle w:val="Normal-pool"/>
              <w:spacing w:before="40" w:after="40"/>
              <w:rPr>
                <w:sz w:val="18"/>
                <w:szCs w:val="18"/>
              </w:rPr>
            </w:pPr>
            <w:r w:rsidRPr="00A7082A">
              <w:rPr>
                <w:sz w:val="18"/>
                <w:szCs w:val="18"/>
              </w:rPr>
              <w:t>Stockpiles</w:t>
            </w:r>
          </w:p>
        </w:tc>
      </w:tr>
      <w:tr w:rsidR="00905350" w:rsidRPr="00A7082A" w14:paraId="2435855F" w14:textId="77777777" w:rsidTr="003F3253">
        <w:trPr>
          <w:trHeight w:val="57"/>
          <w:jc w:val="right"/>
        </w:trPr>
        <w:tc>
          <w:tcPr>
            <w:tcW w:w="2779" w:type="dxa"/>
          </w:tcPr>
          <w:p w14:paraId="471C266E" w14:textId="77777777" w:rsidR="00905350" w:rsidRPr="00A7082A" w:rsidRDefault="00905350" w:rsidP="003F3253">
            <w:pPr>
              <w:pStyle w:val="Normal-pool"/>
              <w:spacing w:before="40" w:after="40"/>
              <w:rPr>
                <w:sz w:val="18"/>
                <w:szCs w:val="18"/>
              </w:rPr>
            </w:pPr>
            <w:r w:rsidRPr="00A7082A">
              <w:rPr>
                <w:sz w:val="18"/>
                <w:szCs w:val="18"/>
              </w:rPr>
              <w:t>Cinnabar concentrate</w:t>
            </w:r>
          </w:p>
        </w:tc>
        <w:tc>
          <w:tcPr>
            <w:tcW w:w="5817" w:type="dxa"/>
          </w:tcPr>
          <w:p w14:paraId="1DFB150B" w14:textId="77777777" w:rsidR="00905350" w:rsidRPr="00A7082A" w:rsidRDefault="00905350" w:rsidP="003F3253">
            <w:pPr>
              <w:pStyle w:val="Normal-pool"/>
              <w:spacing w:before="40" w:after="40"/>
              <w:rPr>
                <w:sz w:val="18"/>
                <w:szCs w:val="18"/>
              </w:rPr>
            </w:pPr>
            <w:r w:rsidRPr="00A7082A">
              <w:rPr>
                <w:sz w:val="18"/>
                <w:szCs w:val="18"/>
              </w:rPr>
              <w:t>Primary mercury mining</w:t>
            </w:r>
          </w:p>
          <w:p w14:paraId="4462FA9F" w14:textId="77777777" w:rsidR="00905350" w:rsidRPr="00A7082A" w:rsidRDefault="00905350" w:rsidP="003F3253">
            <w:pPr>
              <w:pStyle w:val="Normal-pool"/>
              <w:spacing w:before="40" w:after="40"/>
              <w:rPr>
                <w:sz w:val="18"/>
                <w:szCs w:val="18"/>
              </w:rPr>
            </w:pPr>
            <w:r w:rsidRPr="00A7082A">
              <w:rPr>
                <w:sz w:val="18"/>
                <w:szCs w:val="18"/>
              </w:rPr>
              <w:t>Stockpiles</w:t>
            </w:r>
          </w:p>
        </w:tc>
      </w:tr>
      <w:tr w:rsidR="00905350" w:rsidRPr="00A7082A" w14:paraId="48064E5F" w14:textId="77777777" w:rsidTr="003F3253">
        <w:trPr>
          <w:trHeight w:val="57"/>
          <w:jc w:val="right"/>
        </w:trPr>
        <w:tc>
          <w:tcPr>
            <w:tcW w:w="2779" w:type="dxa"/>
            <w:tcBorders>
              <w:bottom w:val="single" w:sz="12" w:space="0" w:color="auto"/>
            </w:tcBorders>
          </w:tcPr>
          <w:p w14:paraId="344A5EA9" w14:textId="77777777" w:rsidR="00905350" w:rsidRPr="00A7082A" w:rsidRDefault="00905350" w:rsidP="003F3253">
            <w:pPr>
              <w:pStyle w:val="Normal-pool"/>
              <w:spacing w:before="40" w:after="40"/>
              <w:rPr>
                <w:sz w:val="18"/>
                <w:szCs w:val="18"/>
              </w:rPr>
            </w:pPr>
            <w:r w:rsidRPr="00A7082A">
              <w:rPr>
                <w:sz w:val="18"/>
                <w:szCs w:val="18"/>
              </w:rPr>
              <w:t xml:space="preserve">Mercury </w:t>
            </w:r>
            <w:proofErr w:type="spellStart"/>
            <w:r w:rsidRPr="00A7082A">
              <w:rPr>
                <w:sz w:val="18"/>
                <w:szCs w:val="18"/>
              </w:rPr>
              <w:t>sulfide</w:t>
            </w:r>
            <w:proofErr w:type="spellEnd"/>
          </w:p>
        </w:tc>
        <w:tc>
          <w:tcPr>
            <w:tcW w:w="5817" w:type="dxa"/>
            <w:tcBorders>
              <w:bottom w:val="single" w:sz="12" w:space="0" w:color="auto"/>
            </w:tcBorders>
          </w:tcPr>
          <w:p w14:paraId="241E485F" w14:textId="77777777" w:rsidR="00905350" w:rsidRPr="00A7082A" w:rsidRDefault="00905350" w:rsidP="003F3253">
            <w:pPr>
              <w:pStyle w:val="Normal-pool"/>
              <w:spacing w:before="40" w:after="40"/>
              <w:rPr>
                <w:sz w:val="18"/>
                <w:szCs w:val="18"/>
              </w:rPr>
            </w:pPr>
            <w:r w:rsidRPr="00A7082A">
              <w:rPr>
                <w:sz w:val="18"/>
                <w:szCs w:val="18"/>
              </w:rPr>
              <w:t>Pigment</w:t>
            </w:r>
          </w:p>
          <w:p w14:paraId="38CB2939" w14:textId="77777777" w:rsidR="00905350" w:rsidRPr="00A7082A" w:rsidRDefault="00905350" w:rsidP="003F3253">
            <w:pPr>
              <w:pStyle w:val="Normal-pool"/>
              <w:spacing w:before="40" w:after="40"/>
              <w:rPr>
                <w:sz w:val="18"/>
                <w:szCs w:val="18"/>
              </w:rPr>
            </w:pPr>
            <w:r w:rsidRPr="00A7082A">
              <w:rPr>
                <w:sz w:val="18"/>
                <w:szCs w:val="18"/>
              </w:rPr>
              <w:t>Stabilization of waste mercury for storage and/or disposal</w:t>
            </w:r>
          </w:p>
          <w:p w14:paraId="64F938D6" w14:textId="77777777" w:rsidR="00905350" w:rsidRPr="00A7082A" w:rsidRDefault="00905350" w:rsidP="003F3253">
            <w:pPr>
              <w:pStyle w:val="Normal-pool"/>
              <w:spacing w:before="40" w:after="40"/>
              <w:rPr>
                <w:sz w:val="18"/>
                <w:szCs w:val="18"/>
              </w:rPr>
            </w:pPr>
            <w:r w:rsidRPr="00A7082A">
              <w:rPr>
                <w:sz w:val="18"/>
                <w:szCs w:val="18"/>
              </w:rPr>
              <w:t>Stockpiles</w:t>
            </w:r>
          </w:p>
        </w:tc>
      </w:tr>
    </w:tbl>
    <w:p w14:paraId="34F96A2E" w14:textId="77777777" w:rsidR="00905350" w:rsidRPr="00A7082A" w:rsidRDefault="00905350" w:rsidP="00905350">
      <w:pPr>
        <w:pStyle w:val="NormalNonumber"/>
        <w:spacing w:before="20" w:after="40"/>
        <w:rPr>
          <w:sz w:val="17"/>
          <w:szCs w:val="17"/>
        </w:rPr>
      </w:pPr>
      <w:proofErr w:type="spellStart"/>
      <w:r w:rsidRPr="00A7082A">
        <w:rPr>
          <w:sz w:val="17"/>
          <w:szCs w:val="17"/>
          <w:vertAlign w:val="superscript"/>
        </w:rPr>
        <w:t>a</w:t>
      </w:r>
      <w:proofErr w:type="spellEnd"/>
      <w:r w:rsidRPr="00A7082A">
        <w:rPr>
          <w:sz w:val="17"/>
          <w:szCs w:val="17"/>
        </w:rPr>
        <w:t xml:space="preserve"> The Convention defines a mercury compound as any substance consisting of atoms of mercury and one or more atoms of other chemical elements that can be separated into different components only by chemical reactions. </w:t>
      </w:r>
    </w:p>
    <w:p w14:paraId="5F6B2E1E" w14:textId="77777777" w:rsidR="00905350" w:rsidRPr="00A7082A" w:rsidRDefault="00905350" w:rsidP="00905350">
      <w:pPr>
        <w:pStyle w:val="NormalNonumber"/>
        <w:spacing w:before="20" w:after="40"/>
        <w:rPr>
          <w:sz w:val="17"/>
          <w:szCs w:val="17"/>
        </w:rPr>
      </w:pPr>
      <w:r w:rsidRPr="00A7082A">
        <w:rPr>
          <w:sz w:val="17"/>
          <w:szCs w:val="17"/>
          <w:vertAlign w:val="superscript"/>
        </w:rPr>
        <w:t>b</w:t>
      </w:r>
      <w:r w:rsidRPr="00A7082A">
        <w:rPr>
          <w:sz w:val="17"/>
          <w:szCs w:val="17"/>
        </w:rPr>
        <w:t xml:space="preserve"> A facility or activity where waste is likely to be generated or accumulated.</w:t>
      </w:r>
    </w:p>
    <w:p w14:paraId="2DD512B6" w14:textId="77777777" w:rsidR="00905350" w:rsidRPr="00A7082A" w:rsidRDefault="00905350" w:rsidP="00905350">
      <w:pPr>
        <w:pStyle w:val="NormalNonumber"/>
        <w:spacing w:before="20" w:after="40"/>
        <w:rPr>
          <w:sz w:val="17"/>
          <w:szCs w:val="17"/>
        </w:rPr>
      </w:pPr>
      <w:r w:rsidRPr="00A7082A">
        <w:rPr>
          <w:sz w:val="17"/>
          <w:szCs w:val="17"/>
          <w:vertAlign w:val="superscript"/>
        </w:rPr>
        <w:t>c</w:t>
      </w:r>
      <w:r w:rsidRPr="00A7082A">
        <w:rPr>
          <w:sz w:val="17"/>
          <w:szCs w:val="17"/>
        </w:rPr>
        <w:t xml:space="preserve"> Recovered mercury as described in subparagraph 3 (b) of article 11.</w:t>
      </w:r>
    </w:p>
    <w:p w14:paraId="623B937A" w14:textId="77777777" w:rsidR="00905350" w:rsidRPr="00A7082A" w:rsidRDefault="00905350" w:rsidP="00905350">
      <w:pPr>
        <w:pStyle w:val="NormalNonumber"/>
        <w:spacing w:before="20" w:after="40"/>
        <w:rPr>
          <w:sz w:val="17"/>
          <w:szCs w:val="17"/>
        </w:rPr>
      </w:pPr>
      <w:r w:rsidRPr="00A7082A">
        <w:rPr>
          <w:sz w:val="17"/>
          <w:szCs w:val="17"/>
          <w:vertAlign w:val="superscript"/>
        </w:rPr>
        <w:t>d</w:t>
      </w:r>
      <w:r w:rsidRPr="00A7082A">
        <w:rPr>
          <w:sz w:val="17"/>
          <w:szCs w:val="17"/>
        </w:rPr>
        <w:t xml:space="preserve"> Recovery can sometimes occur without treatment.</w:t>
      </w:r>
    </w:p>
    <w:p w14:paraId="2295947A" w14:textId="77777777" w:rsidR="00905350" w:rsidRPr="00A7082A" w:rsidRDefault="00905350" w:rsidP="00905350">
      <w:pPr>
        <w:pStyle w:val="NormalNonumber"/>
        <w:spacing w:before="40" w:after="40"/>
        <w:rPr>
          <w:sz w:val="17"/>
          <w:szCs w:val="17"/>
        </w:rPr>
      </w:pPr>
      <w:r w:rsidRPr="00A7082A">
        <w:rPr>
          <w:sz w:val="17"/>
          <w:szCs w:val="17"/>
        </w:rPr>
        <w:br w:type="page"/>
      </w:r>
    </w:p>
    <w:p w14:paraId="5F6DC809" w14:textId="77777777" w:rsidR="00905350" w:rsidRPr="00A7082A" w:rsidRDefault="00905350" w:rsidP="00905350">
      <w:pPr>
        <w:pStyle w:val="Titletable"/>
      </w:pPr>
      <w:r w:rsidRPr="00A7082A">
        <w:rPr>
          <w:b w:val="0"/>
        </w:rPr>
        <w:lastRenderedPageBreak/>
        <w:t xml:space="preserve">Table 2 </w:t>
      </w:r>
      <w:r w:rsidRPr="00A7082A">
        <w:rPr>
          <w:b w:val="0"/>
        </w:rPr>
        <w:br/>
      </w:r>
      <w:r w:rsidRPr="00A7082A">
        <w:t xml:space="preserve">Non-exhaustive list of waste containing mercury or mercury compounds (subparagraph 2 (b) of article </w:t>
      </w:r>
      <w:proofErr w:type="gramStart"/>
      <w:r w:rsidRPr="00A7082A">
        <w:t>11)</w:t>
      </w:r>
      <w:r w:rsidRPr="00A7082A">
        <w:rPr>
          <w:vertAlign w:val="superscript"/>
        </w:rPr>
        <w:t>a</w:t>
      </w:r>
      <w:proofErr w:type="gramEnd"/>
    </w:p>
    <w:tbl>
      <w:tblPr>
        <w:tblW w:w="8307" w:type="dxa"/>
        <w:jc w:val="right"/>
        <w:tblLayout w:type="fixed"/>
        <w:tblCellMar>
          <w:top w:w="28" w:type="dxa"/>
          <w:left w:w="57" w:type="dxa"/>
          <w:bottom w:w="28" w:type="dxa"/>
          <w:right w:w="57" w:type="dxa"/>
        </w:tblCellMar>
        <w:tblLook w:val="0400" w:firstRow="0" w:lastRow="0" w:firstColumn="0" w:lastColumn="0" w:noHBand="0" w:noVBand="1"/>
      </w:tblPr>
      <w:tblGrid>
        <w:gridCol w:w="2960"/>
        <w:gridCol w:w="5347"/>
      </w:tblGrid>
      <w:tr w:rsidR="00905350" w:rsidRPr="00A7082A" w14:paraId="0117D0E5" w14:textId="77777777" w:rsidTr="003F3253">
        <w:trPr>
          <w:trHeight w:val="57"/>
          <w:tblHeader/>
          <w:jc w:val="right"/>
        </w:trPr>
        <w:tc>
          <w:tcPr>
            <w:tcW w:w="3060" w:type="dxa"/>
            <w:tcBorders>
              <w:top w:val="single" w:sz="4" w:space="0" w:color="auto"/>
              <w:bottom w:val="single" w:sz="12" w:space="0" w:color="auto"/>
            </w:tcBorders>
          </w:tcPr>
          <w:p w14:paraId="119FF88F" w14:textId="77777777" w:rsidR="00905350" w:rsidRPr="00A7082A" w:rsidRDefault="00905350" w:rsidP="003F3253">
            <w:pPr>
              <w:pStyle w:val="Normal-pool"/>
              <w:spacing w:before="40" w:after="40"/>
              <w:rPr>
                <w:i/>
                <w:iCs/>
                <w:sz w:val="18"/>
                <w:szCs w:val="18"/>
              </w:rPr>
            </w:pPr>
            <w:r w:rsidRPr="00A7082A">
              <w:rPr>
                <w:i/>
                <w:sz w:val="18"/>
                <w:szCs w:val="18"/>
              </w:rPr>
              <w:t>Type</w:t>
            </w:r>
            <w:r w:rsidRPr="00A7082A">
              <w:rPr>
                <w:i/>
                <w:iCs/>
                <w:sz w:val="18"/>
                <w:szCs w:val="18"/>
              </w:rPr>
              <w:t xml:space="preserve"> of waste</w:t>
            </w:r>
          </w:p>
        </w:tc>
        <w:tc>
          <w:tcPr>
            <w:tcW w:w="5531" w:type="dxa"/>
            <w:tcBorders>
              <w:top w:val="single" w:sz="4" w:space="0" w:color="auto"/>
              <w:bottom w:val="single" w:sz="12" w:space="0" w:color="auto"/>
            </w:tcBorders>
          </w:tcPr>
          <w:p w14:paraId="410F4005" w14:textId="77777777" w:rsidR="00905350" w:rsidRPr="00A7082A" w:rsidRDefault="00905350" w:rsidP="003F3253">
            <w:pPr>
              <w:pStyle w:val="Normal-pool"/>
              <w:spacing w:before="40" w:after="40"/>
              <w:rPr>
                <w:i/>
                <w:iCs/>
                <w:sz w:val="18"/>
                <w:szCs w:val="18"/>
              </w:rPr>
            </w:pPr>
            <w:r w:rsidRPr="00A7082A">
              <w:rPr>
                <w:i/>
                <w:iCs/>
                <w:sz w:val="18"/>
                <w:szCs w:val="18"/>
              </w:rPr>
              <w:t xml:space="preserve">Waste </w:t>
            </w:r>
            <w:proofErr w:type="spellStart"/>
            <w:r w:rsidRPr="00A7082A">
              <w:rPr>
                <w:i/>
                <w:iCs/>
                <w:sz w:val="18"/>
                <w:szCs w:val="18"/>
              </w:rPr>
              <w:t>source</w:t>
            </w:r>
            <w:r w:rsidRPr="00A7082A">
              <w:rPr>
                <w:i/>
                <w:sz w:val="18"/>
                <w:szCs w:val="18"/>
                <w:vertAlign w:val="superscript"/>
              </w:rPr>
              <w:t>b</w:t>
            </w:r>
            <w:proofErr w:type="spellEnd"/>
            <w:r w:rsidRPr="00A7082A">
              <w:rPr>
                <w:i/>
                <w:iCs/>
                <w:sz w:val="18"/>
                <w:szCs w:val="18"/>
              </w:rPr>
              <w:t xml:space="preserve"> </w:t>
            </w:r>
          </w:p>
        </w:tc>
      </w:tr>
      <w:tr w:rsidR="00905350" w:rsidRPr="00A7082A" w14:paraId="41471FA9" w14:textId="77777777" w:rsidTr="003F3253">
        <w:trPr>
          <w:trHeight w:val="57"/>
          <w:tblHeader/>
          <w:jc w:val="right"/>
        </w:trPr>
        <w:tc>
          <w:tcPr>
            <w:tcW w:w="3060" w:type="dxa"/>
            <w:tcBorders>
              <w:top w:val="single" w:sz="12" w:space="0" w:color="auto"/>
            </w:tcBorders>
          </w:tcPr>
          <w:p w14:paraId="09B582D6" w14:textId="77777777" w:rsidR="00905350" w:rsidRPr="00A7082A" w:rsidRDefault="00905350" w:rsidP="003F3253">
            <w:pPr>
              <w:pStyle w:val="Normal-pool"/>
              <w:tabs>
                <w:tab w:val="clear" w:pos="1247"/>
                <w:tab w:val="clear" w:pos="1814"/>
                <w:tab w:val="clear" w:pos="2381"/>
                <w:tab w:val="clear" w:pos="2948"/>
                <w:tab w:val="clear" w:pos="3515"/>
                <w:tab w:val="left" w:pos="624"/>
              </w:tabs>
              <w:spacing w:before="40" w:after="40"/>
              <w:rPr>
                <w:sz w:val="18"/>
                <w:szCs w:val="18"/>
              </w:rPr>
            </w:pPr>
            <w:r w:rsidRPr="00A7082A">
              <w:rPr>
                <w:sz w:val="18"/>
                <w:szCs w:val="18"/>
              </w:rPr>
              <w:t xml:space="preserve">Non-electronic measuring devices containing mercury (barometers, hygrometers, manometers, thermometers, sphygmomanometers) </w:t>
            </w:r>
          </w:p>
        </w:tc>
        <w:tc>
          <w:tcPr>
            <w:tcW w:w="5531" w:type="dxa"/>
            <w:tcBorders>
              <w:top w:val="single" w:sz="12" w:space="0" w:color="auto"/>
            </w:tcBorders>
          </w:tcPr>
          <w:p w14:paraId="13691494" w14:textId="77777777" w:rsidR="00905350" w:rsidRPr="00A7082A" w:rsidRDefault="00905350" w:rsidP="003F3253">
            <w:pPr>
              <w:pStyle w:val="Normal-pool"/>
              <w:spacing w:before="40" w:after="40"/>
              <w:rPr>
                <w:sz w:val="18"/>
                <w:szCs w:val="18"/>
              </w:rPr>
            </w:pPr>
            <w:r w:rsidRPr="00A7082A">
              <w:rPr>
                <w:sz w:val="18"/>
                <w:szCs w:val="18"/>
              </w:rPr>
              <w:t xml:space="preserve">Hospitals, clinics, healthcare facilities (human and animal), pharmacies, households, schools, laboratories, universities, industrial facilities, airports, meteorological stations, ship recycling facilities </w:t>
            </w:r>
          </w:p>
        </w:tc>
      </w:tr>
      <w:tr w:rsidR="00905350" w:rsidRPr="00A7082A" w14:paraId="160C9EC6" w14:textId="77777777" w:rsidTr="003F3253">
        <w:trPr>
          <w:trHeight w:val="57"/>
          <w:tblHeader/>
          <w:jc w:val="right"/>
        </w:trPr>
        <w:tc>
          <w:tcPr>
            <w:tcW w:w="3060" w:type="dxa"/>
          </w:tcPr>
          <w:p w14:paraId="609666D4" w14:textId="77777777" w:rsidR="00905350" w:rsidRPr="00A7082A" w:rsidRDefault="00905350" w:rsidP="003F3253">
            <w:pPr>
              <w:pStyle w:val="Normal-pool"/>
              <w:spacing w:before="40" w:after="40"/>
              <w:rPr>
                <w:sz w:val="18"/>
                <w:szCs w:val="18"/>
              </w:rPr>
            </w:pPr>
            <w:r w:rsidRPr="00A7082A">
              <w:rPr>
                <w:sz w:val="18"/>
                <w:szCs w:val="18"/>
              </w:rPr>
              <w:t xml:space="preserve">Electrical and electronic switches, contacts, relays and rotating electrical connectors with mercury </w:t>
            </w:r>
          </w:p>
        </w:tc>
        <w:tc>
          <w:tcPr>
            <w:tcW w:w="5531" w:type="dxa"/>
          </w:tcPr>
          <w:p w14:paraId="04F3BFAA" w14:textId="77777777" w:rsidR="00905350" w:rsidRPr="00A7082A" w:rsidRDefault="00905350" w:rsidP="003F3253">
            <w:pPr>
              <w:pStyle w:val="Normal-pool"/>
              <w:spacing w:before="40" w:after="40"/>
              <w:rPr>
                <w:sz w:val="18"/>
                <w:szCs w:val="18"/>
              </w:rPr>
            </w:pPr>
            <w:r w:rsidRPr="00A7082A">
              <w:rPr>
                <w:sz w:val="18"/>
                <w:szCs w:val="18"/>
              </w:rPr>
              <w:t xml:space="preserve">Dismantling facilities of waste electrical and electronic equipment (relays, connectors and switches), industrial facilities (attached to boilers), households, offices </w:t>
            </w:r>
          </w:p>
        </w:tc>
      </w:tr>
      <w:tr w:rsidR="00905350" w:rsidRPr="00A7082A" w14:paraId="4663B42F" w14:textId="77777777" w:rsidTr="003F3253">
        <w:trPr>
          <w:trHeight w:val="57"/>
          <w:tblHeader/>
          <w:jc w:val="right"/>
        </w:trPr>
        <w:tc>
          <w:tcPr>
            <w:tcW w:w="3060" w:type="dxa"/>
          </w:tcPr>
          <w:p w14:paraId="7D33C660" w14:textId="77777777" w:rsidR="00905350" w:rsidRPr="00A7082A" w:rsidRDefault="00905350" w:rsidP="003F3253">
            <w:pPr>
              <w:pStyle w:val="Normal-pool"/>
              <w:spacing w:before="40" w:after="40"/>
              <w:rPr>
                <w:sz w:val="18"/>
                <w:szCs w:val="18"/>
              </w:rPr>
            </w:pPr>
            <w:r w:rsidRPr="00A7082A">
              <w:rPr>
                <w:sz w:val="18"/>
                <w:szCs w:val="18"/>
              </w:rPr>
              <w:t>Fluorescent bulbs, high intensity discharge (HID) bulbs (mercury vapour bulbs, metal halide and high-pressure sodium bulbs), neon/argon lamps</w:t>
            </w:r>
          </w:p>
        </w:tc>
        <w:tc>
          <w:tcPr>
            <w:tcW w:w="5531" w:type="dxa"/>
          </w:tcPr>
          <w:p w14:paraId="464E56C6" w14:textId="77777777" w:rsidR="00905350" w:rsidRPr="00A7082A" w:rsidRDefault="00905350" w:rsidP="003F3253">
            <w:pPr>
              <w:pStyle w:val="Normal-pool"/>
              <w:spacing w:before="40" w:after="40"/>
              <w:rPr>
                <w:sz w:val="18"/>
                <w:szCs w:val="18"/>
              </w:rPr>
            </w:pPr>
            <w:r w:rsidRPr="00A7082A">
              <w:rPr>
                <w:sz w:val="18"/>
                <w:szCs w:val="18"/>
              </w:rPr>
              <w:t xml:space="preserve">Households, industrial and commercial facilities, automobile facilities, collection points </w:t>
            </w:r>
          </w:p>
        </w:tc>
      </w:tr>
      <w:tr w:rsidR="00905350" w:rsidRPr="00A7082A" w14:paraId="106FCC5A" w14:textId="77777777" w:rsidTr="003F3253">
        <w:trPr>
          <w:trHeight w:val="57"/>
          <w:tblHeader/>
          <w:jc w:val="right"/>
        </w:trPr>
        <w:tc>
          <w:tcPr>
            <w:tcW w:w="3060" w:type="dxa"/>
          </w:tcPr>
          <w:p w14:paraId="7A044923" w14:textId="77777777" w:rsidR="00905350" w:rsidRPr="00A7082A" w:rsidRDefault="00905350" w:rsidP="003F3253">
            <w:pPr>
              <w:pStyle w:val="Normal-pool"/>
              <w:spacing w:before="40" w:after="40"/>
              <w:rPr>
                <w:sz w:val="18"/>
                <w:szCs w:val="18"/>
              </w:rPr>
            </w:pPr>
            <w:r w:rsidRPr="00A7082A">
              <w:rPr>
                <w:sz w:val="18"/>
                <w:szCs w:val="18"/>
              </w:rPr>
              <w:t>Batteries/accumulators containing mercury</w:t>
            </w:r>
          </w:p>
        </w:tc>
        <w:tc>
          <w:tcPr>
            <w:tcW w:w="5531" w:type="dxa"/>
          </w:tcPr>
          <w:p w14:paraId="1176AA4B" w14:textId="77777777" w:rsidR="00905350" w:rsidRPr="00A7082A" w:rsidRDefault="00905350" w:rsidP="003F3253">
            <w:pPr>
              <w:pStyle w:val="Normal-pool"/>
              <w:spacing w:before="40" w:after="40"/>
              <w:rPr>
                <w:sz w:val="18"/>
                <w:szCs w:val="18"/>
              </w:rPr>
            </w:pPr>
            <w:r w:rsidRPr="00A7082A">
              <w:rPr>
                <w:sz w:val="18"/>
                <w:szCs w:val="18"/>
              </w:rPr>
              <w:t>Households, industrial and commercial facilities, collection points</w:t>
            </w:r>
          </w:p>
        </w:tc>
      </w:tr>
      <w:tr w:rsidR="00905350" w:rsidRPr="00A7082A" w14:paraId="4E6A668F" w14:textId="77777777" w:rsidTr="003F3253">
        <w:trPr>
          <w:trHeight w:val="57"/>
          <w:tblHeader/>
          <w:jc w:val="right"/>
        </w:trPr>
        <w:tc>
          <w:tcPr>
            <w:tcW w:w="3060" w:type="dxa"/>
          </w:tcPr>
          <w:p w14:paraId="2BFF48A7" w14:textId="77777777" w:rsidR="00905350" w:rsidRPr="00A7082A" w:rsidRDefault="00905350" w:rsidP="003F3253">
            <w:pPr>
              <w:pStyle w:val="Normal-pool"/>
              <w:spacing w:before="40" w:after="40"/>
              <w:rPr>
                <w:sz w:val="18"/>
                <w:szCs w:val="18"/>
              </w:rPr>
            </w:pPr>
            <w:r w:rsidRPr="00A7082A">
              <w:rPr>
                <w:sz w:val="18"/>
                <w:szCs w:val="18"/>
              </w:rPr>
              <w:t>Biocides and pesticides containing mercury and their formulations and products</w:t>
            </w:r>
          </w:p>
        </w:tc>
        <w:tc>
          <w:tcPr>
            <w:tcW w:w="5531" w:type="dxa"/>
          </w:tcPr>
          <w:p w14:paraId="7B92EBBB" w14:textId="77777777" w:rsidR="00905350" w:rsidRPr="00A7082A" w:rsidRDefault="00905350" w:rsidP="003F3253">
            <w:pPr>
              <w:pStyle w:val="Normal-pool"/>
              <w:spacing w:before="40" w:after="40"/>
              <w:rPr>
                <w:sz w:val="18"/>
                <w:szCs w:val="18"/>
              </w:rPr>
            </w:pPr>
            <w:r w:rsidRPr="00A7082A">
              <w:rPr>
                <w:sz w:val="18"/>
                <w:szCs w:val="18"/>
              </w:rPr>
              <w:t>Agricultural, horticultural, industrial and commercial facilities (including stockpiles), laboratories</w:t>
            </w:r>
          </w:p>
        </w:tc>
      </w:tr>
      <w:tr w:rsidR="00905350" w:rsidRPr="00A7082A" w14:paraId="185454EC" w14:textId="77777777" w:rsidTr="003F3253">
        <w:trPr>
          <w:trHeight w:val="57"/>
          <w:tblHeader/>
          <w:jc w:val="right"/>
        </w:trPr>
        <w:tc>
          <w:tcPr>
            <w:tcW w:w="3060" w:type="dxa"/>
          </w:tcPr>
          <w:p w14:paraId="62ED5F14" w14:textId="77777777" w:rsidR="00905350" w:rsidRPr="00A7082A" w:rsidRDefault="00905350" w:rsidP="003F3253">
            <w:pPr>
              <w:pStyle w:val="Normal-pool"/>
              <w:spacing w:before="40" w:after="40"/>
              <w:rPr>
                <w:sz w:val="18"/>
                <w:szCs w:val="18"/>
              </w:rPr>
            </w:pPr>
            <w:r w:rsidRPr="00A7082A">
              <w:rPr>
                <w:sz w:val="18"/>
                <w:szCs w:val="18"/>
              </w:rPr>
              <w:t xml:space="preserve">Paints and varnishes containing mercury </w:t>
            </w:r>
          </w:p>
        </w:tc>
        <w:tc>
          <w:tcPr>
            <w:tcW w:w="5531" w:type="dxa"/>
          </w:tcPr>
          <w:p w14:paraId="47656805" w14:textId="77777777" w:rsidR="00905350" w:rsidRPr="00A7082A" w:rsidRDefault="00905350" w:rsidP="003F3253">
            <w:pPr>
              <w:pStyle w:val="Normal-pool"/>
              <w:spacing w:before="40" w:after="40"/>
              <w:rPr>
                <w:sz w:val="18"/>
                <w:szCs w:val="18"/>
              </w:rPr>
            </w:pPr>
            <w:r w:rsidRPr="00A7082A">
              <w:rPr>
                <w:sz w:val="18"/>
                <w:szCs w:val="18"/>
              </w:rPr>
              <w:t>Industrial and commercial facilities, households</w:t>
            </w:r>
          </w:p>
        </w:tc>
      </w:tr>
      <w:tr w:rsidR="00905350" w:rsidRPr="00A7082A" w14:paraId="68E9217C" w14:textId="77777777" w:rsidTr="003F3253">
        <w:trPr>
          <w:trHeight w:val="57"/>
          <w:tblHeader/>
          <w:jc w:val="right"/>
        </w:trPr>
        <w:tc>
          <w:tcPr>
            <w:tcW w:w="3060" w:type="dxa"/>
          </w:tcPr>
          <w:p w14:paraId="764A91AF" w14:textId="77777777" w:rsidR="00905350" w:rsidRPr="00A7082A" w:rsidRDefault="00905350" w:rsidP="003F3253">
            <w:pPr>
              <w:pStyle w:val="Normal-pool"/>
              <w:spacing w:before="40" w:after="40"/>
              <w:rPr>
                <w:sz w:val="18"/>
                <w:szCs w:val="18"/>
              </w:rPr>
            </w:pPr>
            <w:r w:rsidRPr="00A7082A">
              <w:rPr>
                <w:sz w:val="18"/>
                <w:szCs w:val="18"/>
              </w:rPr>
              <w:t>Pharmaceuticals containing mercury for human and veterinary uses, including vaccines</w:t>
            </w:r>
          </w:p>
        </w:tc>
        <w:tc>
          <w:tcPr>
            <w:tcW w:w="5531" w:type="dxa"/>
          </w:tcPr>
          <w:p w14:paraId="25C3F05F" w14:textId="77777777" w:rsidR="00905350" w:rsidRPr="00A7082A" w:rsidRDefault="00905350" w:rsidP="003F3253">
            <w:pPr>
              <w:pStyle w:val="Normal-pool"/>
              <w:spacing w:before="40" w:after="40"/>
              <w:rPr>
                <w:sz w:val="18"/>
                <w:szCs w:val="18"/>
              </w:rPr>
            </w:pPr>
            <w:r w:rsidRPr="00A7082A">
              <w:rPr>
                <w:sz w:val="18"/>
                <w:szCs w:val="18"/>
              </w:rPr>
              <w:t>Industrial and healthcare facilities (including stockpiles), livestock industry</w:t>
            </w:r>
          </w:p>
        </w:tc>
      </w:tr>
      <w:tr w:rsidR="00905350" w:rsidRPr="00A7082A" w14:paraId="7F35C798" w14:textId="77777777" w:rsidTr="003F3253">
        <w:trPr>
          <w:trHeight w:val="57"/>
          <w:tblHeader/>
          <w:jc w:val="right"/>
        </w:trPr>
        <w:tc>
          <w:tcPr>
            <w:tcW w:w="3060" w:type="dxa"/>
          </w:tcPr>
          <w:p w14:paraId="52B67BFF" w14:textId="77777777" w:rsidR="00905350" w:rsidRPr="00A7082A" w:rsidRDefault="00905350" w:rsidP="003F3253">
            <w:pPr>
              <w:pStyle w:val="Normal-pool"/>
              <w:spacing w:before="40" w:after="40"/>
              <w:rPr>
                <w:sz w:val="18"/>
                <w:szCs w:val="18"/>
              </w:rPr>
            </w:pPr>
            <w:r w:rsidRPr="00A7082A">
              <w:rPr>
                <w:sz w:val="18"/>
                <w:szCs w:val="18"/>
              </w:rPr>
              <w:t>Cosmetics and related products containing mercury</w:t>
            </w:r>
          </w:p>
        </w:tc>
        <w:tc>
          <w:tcPr>
            <w:tcW w:w="5531" w:type="dxa"/>
          </w:tcPr>
          <w:p w14:paraId="3DBFB955" w14:textId="77777777" w:rsidR="00905350" w:rsidRPr="00A7082A" w:rsidRDefault="00905350" w:rsidP="003F3253">
            <w:pPr>
              <w:pStyle w:val="Normal-pool"/>
              <w:spacing w:before="40" w:after="40"/>
              <w:rPr>
                <w:sz w:val="18"/>
                <w:szCs w:val="18"/>
              </w:rPr>
            </w:pPr>
            <w:r w:rsidRPr="00A7082A">
              <w:rPr>
                <w:sz w:val="18"/>
                <w:szCs w:val="18"/>
              </w:rPr>
              <w:t>Industrial facilities (including stockpiles)</w:t>
            </w:r>
          </w:p>
        </w:tc>
      </w:tr>
      <w:tr w:rsidR="00905350" w:rsidRPr="00A7082A" w14:paraId="2CA79AEA" w14:textId="77777777" w:rsidTr="003F3253">
        <w:trPr>
          <w:trHeight w:val="57"/>
          <w:tblHeader/>
          <w:jc w:val="right"/>
        </w:trPr>
        <w:tc>
          <w:tcPr>
            <w:tcW w:w="3060" w:type="dxa"/>
          </w:tcPr>
          <w:p w14:paraId="4D370AA1" w14:textId="77777777" w:rsidR="00905350" w:rsidRPr="00A7082A" w:rsidRDefault="00905350" w:rsidP="003F3253">
            <w:pPr>
              <w:pStyle w:val="Normal-pool"/>
              <w:spacing w:before="40" w:after="40"/>
              <w:rPr>
                <w:sz w:val="18"/>
                <w:szCs w:val="18"/>
              </w:rPr>
            </w:pPr>
            <w:r w:rsidRPr="00A7082A">
              <w:rPr>
                <w:sz w:val="18"/>
                <w:szCs w:val="18"/>
              </w:rPr>
              <w:t>Dental amalgam</w:t>
            </w:r>
          </w:p>
        </w:tc>
        <w:tc>
          <w:tcPr>
            <w:tcW w:w="5531" w:type="dxa"/>
          </w:tcPr>
          <w:p w14:paraId="539F986E" w14:textId="77777777" w:rsidR="00905350" w:rsidRPr="00A7082A" w:rsidRDefault="00905350" w:rsidP="003F3253">
            <w:pPr>
              <w:pStyle w:val="Normal-pool"/>
              <w:spacing w:before="40" w:after="40"/>
              <w:rPr>
                <w:sz w:val="18"/>
                <w:szCs w:val="18"/>
              </w:rPr>
            </w:pPr>
            <w:r w:rsidRPr="00A7082A">
              <w:rPr>
                <w:sz w:val="18"/>
                <w:szCs w:val="18"/>
              </w:rPr>
              <w:t>Dental offices, dental schools, crematoria</w:t>
            </w:r>
          </w:p>
        </w:tc>
      </w:tr>
      <w:tr w:rsidR="00905350" w:rsidRPr="00A7082A" w14:paraId="595CFC16" w14:textId="77777777" w:rsidTr="003F3253">
        <w:trPr>
          <w:trHeight w:val="57"/>
          <w:tblHeader/>
          <w:jc w:val="right"/>
        </w:trPr>
        <w:tc>
          <w:tcPr>
            <w:tcW w:w="3060" w:type="dxa"/>
            <w:tcBorders>
              <w:bottom w:val="single" w:sz="12" w:space="0" w:color="auto"/>
            </w:tcBorders>
          </w:tcPr>
          <w:p w14:paraId="34EECC83" w14:textId="77777777" w:rsidR="00905350" w:rsidRPr="00A7082A" w:rsidRDefault="00905350" w:rsidP="003F3253">
            <w:pPr>
              <w:pStyle w:val="Normal-pool"/>
              <w:spacing w:before="40" w:after="40"/>
              <w:rPr>
                <w:sz w:val="18"/>
                <w:szCs w:val="18"/>
              </w:rPr>
            </w:pPr>
            <w:r w:rsidRPr="00A7082A">
              <w:rPr>
                <w:sz w:val="18"/>
                <w:szCs w:val="18"/>
              </w:rPr>
              <w:t>Scientific instrument used for the calibration of medical or scientific devices containing mercury</w:t>
            </w:r>
          </w:p>
        </w:tc>
        <w:tc>
          <w:tcPr>
            <w:tcW w:w="5531" w:type="dxa"/>
            <w:tcBorders>
              <w:bottom w:val="single" w:sz="12" w:space="0" w:color="auto"/>
            </w:tcBorders>
          </w:tcPr>
          <w:p w14:paraId="48289EB2" w14:textId="77777777" w:rsidR="00905350" w:rsidRPr="00A7082A" w:rsidRDefault="00905350" w:rsidP="003F3253">
            <w:pPr>
              <w:pStyle w:val="Normal-pool"/>
              <w:spacing w:before="40" w:after="40"/>
              <w:rPr>
                <w:sz w:val="18"/>
                <w:szCs w:val="18"/>
              </w:rPr>
            </w:pPr>
            <w:r w:rsidRPr="00A7082A">
              <w:rPr>
                <w:sz w:val="18"/>
                <w:szCs w:val="18"/>
              </w:rPr>
              <w:t xml:space="preserve">Laboratories, </w:t>
            </w:r>
            <w:proofErr w:type="spellStart"/>
            <w:r w:rsidRPr="00A7082A">
              <w:rPr>
                <w:sz w:val="18"/>
                <w:szCs w:val="18"/>
              </w:rPr>
              <w:t>institutions</w:t>
            </w:r>
            <w:r w:rsidRPr="00A7082A">
              <w:rPr>
                <w:sz w:val="18"/>
                <w:szCs w:val="18"/>
                <w:vertAlign w:val="superscript"/>
              </w:rPr>
              <w:t>c</w:t>
            </w:r>
            <w:proofErr w:type="spellEnd"/>
            <w:r w:rsidRPr="00A7082A">
              <w:rPr>
                <w:sz w:val="18"/>
                <w:szCs w:val="18"/>
              </w:rPr>
              <w:t xml:space="preserve"> (including stockpiles)</w:t>
            </w:r>
          </w:p>
        </w:tc>
      </w:tr>
    </w:tbl>
    <w:p w14:paraId="5F3FC7A2" w14:textId="77777777" w:rsidR="00905350" w:rsidRPr="00A7082A" w:rsidRDefault="00905350" w:rsidP="00905350">
      <w:pPr>
        <w:pStyle w:val="NormalNonumber"/>
        <w:spacing w:before="20" w:after="40"/>
        <w:rPr>
          <w:sz w:val="17"/>
          <w:szCs w:val="17"/>
        </w:rPr>
      </w:pPr>
      <w:r w:rsidRPr="00A7082A">
        <w:rPr>
          <w:sz w:val="17"/>
          <w:szCs w:val="17"/>
          <w:vertAlign w:val="superscript"/>
        </w:rPr>
        <w:t>a</w:t>
      </w:r>
      <w:r w:rsidRPr="00A7082A">
        <w:rPr>
          <w:sz w:val="17"/>
          <w:szCs w:val="17"/>
        </w:rPr>
        <w:t xml:space="preserve"> Mercury-added products listed in the “type of waste” column of this table are regarded as waste under subparagraph 2 (b) of article 11 when they are disposed of, are intended to be disposed of, or are required to be disposed of by the provisions of national law or the Minamata Convention.</w:t>
      </w:r>
    </w:p>
    <w:p w14:paraId="2CDA846B" w14:textId="77777777" w:rsidR="00905350" w:rsidRPr="00A7082A" w:rsidRDefault="00905350" w:rsidP="00905350">
      <w:pPr>
        <w:pStyle w:val="NormalNonumber"/>
        <w:spacing w:before="20" w:after="40"/>
        <w:rPr>
          <w:sz w:val="17"/>
          <w:szCs w:val="17"/>
        </w:rPr>
      </w:pPr>
      <w:r w:rsidRPr="00A7082A">
        <w:rPr>
          <w:sz w:val="17"/>
          <w:szCs w:val="17"/>
          <w:vertAlign w:val="superscript"/>
        </w:rPr>
        <w:t>b</w:t>
      </w:r>
      <w:r w:rsidRPr="00A7082A">
        <w:rPr>
          <w:sz w:val="17"/>
          <w:szCs w:val="17"/>
        </w:rPr>
        <w:t xml:space="preserve"> A facility or activity where waste is likely to be generated or accumulated.</w:t>
      </w:r>
    </w:p>
    <w:p w14:paraId="5616CC4B" w14:textId="77777777" w:rsidR="00905350" w:rsidRPr="00A7082A" w:rsidRDefault="00905350" w:rsidP="00905350">
      <w:pPr>
        <w:pStyle w:val="NormalNonumber"/>
        <w:spacing w:before="20" w:after="40"/>
        <w:rPr>
          <w:sz w:val="17"/>
          <w:szCs w:val="17"/>
        </w:rPr>
      </w:pPr>
      <w:r w:rsidRPr="00A7082A">
        <w:rPr>
          <w:sz w:val="17"/>
          <w:szCs w:val="17"/>
          <w:vertAlign w:val="superscript"/>
        </w:rPr>
        <w:t>c</w:t>
      </w:r>
      <w:r w:rsidRPr="00A7082A">
        <w:rPr>
          <w:sz w:val="17"/>
          <w:szCs w:val="17"/>
        </w:rPr>
        <w:t xml:space="preserve"> Institutions include public and private ones.</w:t>
      </w:r>
    </w:p>
    <w:p w14:paraId="43A847C4" w14:textId="77777777" w:rsidR="00905350" w:rsidRPr="00A7082A" w:rsidRDefault="00905350" w:rsidP="00905350">
      <w:pPr>
        <w:pStyle w:val="Titlefigure"/>
      </w:pPr>
      <w:r w:rsidRPr="00A7082A">
        <w:br w:type="page"/>
      </w:r>
      <w:r w:rsidRPr="00A7082A">
        <w:rPr>
          <w:b w:val="0"/>
        </w:rPr>
        <w:lastRenderedPageBreak/>
        <w:t xml:space="preserve">Table 3 </w:t>
      </w:r>
      <w:r w:rsidRPr="00A7082A">
        <w:rPr>
          <w:b w:val="0"/>
        </w:rPr>
        <w:br/>
      </w:r>
      <w:r w:rsidRPr="00A7082A">
        <w:t xml:space="preserve">Indicative list of waste contaminated with mercury or mercury compounds (subparagraph 2 (c) of article </w:t>
      </w:r>
      <w:proofErr w:type="gramStart"/>
      <w:r w:rsidRPr="00A7082A">
        <w:t>11)</w:t>
      </w:r>
      <w:r w:rsidRPr="00A7082A">
        <w:rPr>
          <w:vertAlign w:val="superscript"/>
        </w:rPr>
        <w:t>a</w:t>
      </w:r>
      <w:proofErr w:type="gramEnd"/>
    </w:p>
    <w:tbl>
      <w:tblPr>
        <w:tblW w:w="8307" w:type="dxa"/>
        <w:jc w:val="right"/>
        <w:tblLayout w:type="fixed"/>
        <w:tblCellMar>
          <w:top w:w="28" w:type="dxa"/>
          <w:left w:w="57" w:type="dxa"/>
          <w:bottom w:w="28" w:type="dxa"/>
          <w:right w:w="57" w:type="dxa"/>
        </w:tblCellMar>
        <w:tblLook w:val="0400" w:firstRow="0" w:lastRow="0" w:firstColumn="0" w:lastColumn="0" w:noHBand="0" w:noVBand="1"/>
      </w:tblPr>
      <w:tblGrid>
        <w:gridCol w:w="2748"/>
        <w:gridCol w:w="5559"/>
      </w:tblGrid>
      <w:tr w:rsidR="00905350" w:rsidRPr="00A7082A" w14:paraId="41C7E2FE" w14:textId="77777777" w:rsidTr="003F3253">
        <w:trPr>
          <w:trHeight w:val="57"/>
          <w:jc w:val="right"/>
        </w:trPr>
        <w:tc>
          <w:tcPr>
            <w:tcW w:w="3119" w:type="dxa"/>
            <w:tcBorders>
              <w:top w:val="single" w:sz="4" w:space="0" w:color="auto"/>
              <w:bottom w:val="single" w:sz="12" w:space="0" w:color="auto"/>
            </w:tcBorders>
          </w:tcPr>
          <w:p w14:paraId="29D600F9" w14:textId="77777777" w:rsidR="00905350" w:rsidRPr="00A7082A" w:rsidRDefault="00905350" w:rsidP="003F3253">
            <w:pPr>
              <w:pStyle w:val="Normal-pool"/>
              <w:spacing w:before="4" w:after="4"/>
              <w:rPr>
                <w:i/>
                <w:sz w:val="18"/>
                <w:szCs w:val="18"/>
              </w:rPr>
            </w:pPr>
            <w:r w:rsidRPr="00A7082A">
              <w:rPr>
                <w:i/>
                <w:sz w:val="18"/>
                <w:szCs w:val="18"/>
              </w:rPr>
              <w:t>Type of waste</w:t>
            </w:r>
          </w:p>
        </w:tc>
        <w:tc>
          <w:tcPr>
            <w:tcW w:w="6328" w:type="dxa"/>
            <w:tcBorders>
              <w:top w:val="single" w:sz="4" w:space="0" w:color="auto"/>
              <w:bottom w:val="single" w:sz="12" w:space="0" w:color="auto"/>
            </w:tcBorders>
          </w:tcPr>
          <w:p w14:paraId="11F010F9" w14:textId="77777777" w:rsidR="00905350" w:rsidRPr="00A7082A" w:rsidRDefault="00905350" w:rsidP="003F3253">
            <w:pPr>
              <w:pStyle w:val="Normal-pool"/>
              <w:spacing w:before="4" w:after="4"/>
              <w:rPr>
                <w:i/>
                <w:sz w:val="18"/>
                <w:szCs w:val="18"/>
              </w:rPr>
            </w:pPr>
            <w:r w:rsidRPr="00A7082A">
              <w:rPr>
                <w:i/>
                <w:sz w:val="18"/>
                <w:szCs w:val="18"/>
              </w:rPr>
              <w:t xml:space="preserve">Waste </w:t>
            </w:r>
            <w:proofErr w:type="spellStart"/>
            <w:r w:rsidRPr="00A7082A">
              <w:rPr>
                <w:i/>
                <w:sz w:val="18"/>
                <w:szCs w:val="18"/>
              </w:rPr>
              <w:t>source</w:t>
            </w:r>
            <w:r w:rsidRPr="00A7082A">
              <w:rPr>
                <w:i/>
                <w:sz w:val="18"/>
                <w:szCs w:val="18"/>
                <w:vertAlign w:val="superscript"/>
              </w:rPr>
              <w:t>b</w:t>
            </w:r>
            <w:proofErr w:type="spellEnd"/>
            <w:r w:rsidRPr="00A7082A">
              <w:rPr>
                <w:i/>
                <w:sz w:val="18"/>
                <w:szCs w:val="18"/>
              </w:rPr>
              <w:t xml:space="preserve"> </w:t>
            </w:r>
          </w:p>
        </w:tc>
      </w:tr>
      <w:tr w:rsidR="00905350" w:rsidRPr="00A7082A" w14:paraId="7BFDF718" w14:textId="77777777" w:rsidTr="003F3253">
        <w:trPr>
          <w:trHeight w:val="57"/>
          <w:jc w:val="right"/>
        </w:trPr>
        <w:tc>
          <w:tcPr>
            <w:tcW w:w="3119" w:type="dxa"/>
            <w:tcBorders>
              <w:top w:val="single" w:sz="12" w:space="0" w:color="auto"/>
            </w:tcBorders>
          </w:tcPr>
          <w:p w14:paraId="2C5C0F81" w14:textId="77777777" w:rsidR="00905350" w:rsidRPr="00A7082A" w:rsidRDefault="00905350" w:rsidP="003F3253">
            <w:pPr>
              <w:pStyle w:val="Normal-pool"/>
              <w:spacing w:before="4" w:after="4"/>
              <w:rPr>
                <w:sz w:val="18"/>
                <w:szCs w:val="18"/>
              </w:rPr>
            </w:pPr>
            <w:r w:rsidRPr="00A7082A">
              <w:rPr>
                <w:sz w:val="18"/>
                <w:szCs w:val="18"/>
              </w:rPr>
              <w:t>Waste from industrial pollution control devices or cleaning of industrial off-</w:t>
            </w:r>
            <w:proofErr w:type="spellStart"/>
            <w:r w:rsidRPr="00A7082A">
              <w:rPr>
                <w:sz w:val="18"/>
                <w:szCs w:val="18"/>
              </w:rPr>
              <w:t>gases</w:t>
            </w:r>
            <w:r w:rsidRPr="00A7082A">
              <w:rPr>
                <w:sz w:val="18"/>
                <w:szCs w:val="18"/>
                <w:vertAlign w:val="superscript"/>
              </w:rPr>
              <w:t>c</w:t>
            </w:r>
            <w:proofErr w:type="spellEnd"/>
          </w:p>
        </w:tc>
        <w:tc>
          <w:tcPr>
            <w:tcW w:w="6328" w:type="dxa"/>
            <w:tcBorders>
              <w:top w:val="single" w:sz="12" w:space="0" w:color="auto"/>
            </w:tcBorders>
          </w:tcPr>
          <w:p w14:paraId="62CB8A8C" w14:textId="77777777" w:rsidR="00905350" w:rsidRPr="00A7082A" w:rsidRDefault="00905350" w:rsidP="003F3253">
            <w:pPr>
              <w:pStyle w:val="Normal-pool"/>
              <w:spacing w:before="4" w:after="4"/>
              <w:rPr>
                <w:sz w:val="18"/>
                <w:szCs w:val="18"/>
              </w:rPr>
            </w:pPr>
            <w:r w:rsidRPr="00A7082A">
              <w:rPr>
                <w:sz w:val="18"/>
                <w:szCs w:val="18"/>
              </w:rPr>
              <w:t>Flue gas from sources such as:</w:t>
            </w:r>
          </w:p>
          <w:p w14:paraId="358F1006" w14:textId="77777777" w:rsidR="00905350" w:rsidRPr="00A7082A" w:rsidRDefault="00905350" w:rsidP="003F3253">
            <w:pPr>
              <w:pStyle w:val="Normal-pool"/>
              <w:spacing w:before="4" w:after="4"/>
              <w:rPr>
                <w:sz w:val="18"/>
                <w:szCs w:val="18"/>
              </w:rPr>
            </w:pPr>
            <w:r w:rsidRPr="00A7082A">
              <w:rPr>
                <w:sz w:val="18"/>
                <w:szCs w:val="18"/>
              </w:rPr>
              <w:t>Extraction and use of fuels/energy sources</w:t>
            </w:r>
          </w:p>
          <w:p w14:paraId="4C6696FD" w14:textId="77777777" w:rsidR="00905350" w:rsidRPr="00A7082A" w:rsidRDefault="00905350" w:rsidP="003F3253">
            <w:pPr>
              <w:pStyle w:val="Normal-pool"/>
              <w:spacing w:before="4" w:after="4"/>
              <w:rPr>
                <w:sz w:val="18"/>
                <w:szCs w:val="18"/>
              </w:rPr>
            </w:pPr>
            <w:r w:rsidRPr="00A7082A">
              <w:rPr>
                <w:sz w:val="18"/>
                <w:szCs w:val="18"/>
              </w:rPr>
              <w:t>Smelting and roasting processes in the production of non-ferrous metals</w:t>
            </w:r>
          </w:p>
          <w:p w14:paraId="16BB3577" w14:textId="77777777" w:rsidR="00905350" w:rsidRPr="00A7082A" w:rsidRDefault="00905350" w:rsidP="003F3253">
            <w:pPr>
              <w:pStyle w:val="Normal-pool"/>
              <w:spacing w:before="4" w:after="4"/>
              <w:rPr>
                <w:sz w:val="18"/>
                <w:szCs w:val="18"/>
              </w:rPr>
            </w:pPr>
            <w:r w:rsidRPr="00A7082A">
              <w:rPr>
                <w:sz w:val="18"/>
                <w:szCs w:val="18"/>
              </w:rPr>
              <w:t>Production processes with mercury impurities</w:t>
            </w:r>
          </w:p>
          <w:p w14:paraId="26FEC9A2" w14:textId="77777777" w:rsidR="00905350" w:rsidRPr="00A7082A" w:rsidRDefault="00905350" w:rsidP="003F3253">
            <w:pPr>
              <w:pStyle w:val="Normal-pool"/>
              <w:spacing w:before="4" w:after="4"/>
              <w:rPr>
                <w:sz w:val="18"/>
                <w:szCs w:val="18"/>
              </w:rPr>
            </w:pPr>
            <w:r w:rsidRPr="00A7082A">
              <w:rPr>
                <w:sz w:val="18"/>
                <w:szCs w:val="18"/>
              </w:rPr>
              <w:t>Recovery of precious metals from waste electrical and electronic equipment</w:t>
            </w:r>
          </w:p>
          <w:p w14:paraId="178A168F" w14:textId="77777777" w:rsidR="00905350" w:rsidRPr="00A7082A" w:rsidRDefault="00905350" w:rsidP="003F3253">
            <w:pPr>
              <w:pStyle w:val="Normal-pool"/>
              <w:spacing w:before="4" w:after="4"/>
              <w:rPr>
                <w:sz w:val="18"/>
                <w:szCs w:val="18"/>
              </w:rPr>
            </w:pPr>
            <w:r w:rsidRPr="00A7082A">
              <w:rPr>
                <w:sz w:val="18"/>
                <w:szCs w:val="18"/>
              </w:rPr>
              <w:t>Coal combustion</w:t>
            </w:r>
          </w:p>
          <w:p w14:paraId="27902319" w14:textId="77777777" w:rsidR="00905350" w:rsidRPr="00A7082A" w:rsidRDefault="00905350" w:rsidP="003F3253">
            <w:pPr>
              <w:pStyle w:val="Normal-pool"/>
              <w:spacing w:before="4" w:after="4"/>
              <w:rPr>
                <w:sz w:val="18"/>
                <w:szCs w:val="18"/>
              </w:rPr>
            </w:pPr>
            <w:r w:rsidRPr="00A7082A">
              <w:rPr>
                <w:sz w:val="18"/>
                <w:szCs w:val="18"/>
              </w:rPr>
              <w:t>Waste incineration and co-incineration</w:t>
            </w:r>
          </w:p>
          <w:p w14:paraId="5F9F43EE" w14:textId="77777777" w:rsidR="00905350" w:rsidRPr="00A7082A" w:rsidRDefault="00905350" w:rsidP="003F3253">
            <w:pPr>
              <w:pStyle w:val="Normal-pool"/>
              <w:spacing w:before="4" w:after="4"/>
              <w:rPr>
                <w:sz w:val="18"/>
                <w:szCs w:val="18"/>
              </w:rPr>
            </w:pPr>
            <w:r w:rsidRPr="00A7082A">
              <w:rPr>
                <w:sz w:val="18"/>
                <w:szCs w:val="18"/>
              </w:rPr>
              <w:t xml:space="preserve">Crematoria </w:t>
            </w:r>
          </w:p>
        </w:tc>
      </w:tr>
      <w:tr w:rsidR="00905350" w:rsidRPr="00A7082A" w14:paraId="1F41CDC9" w14:textId="77777777" w:rsidTr="003F3253">
        <w:trPr>
          <w:trHeight w:val="57"/>
          <w:jc w:val="right"/>
        </w:trPr>
        <w:tc>
          <w:tcPr>
            <w:tcW w:w="3119" w:type="dxa"/>
          </w:tcPr>
          <w:p w14:paraId="58FD5AAA" w14:textId="77777777" w:rsidR="00905350" w:rsidRPr="00A7082A" w:rsidRDefault="00905350" w:rsidP="003F3253">
            <w:pPr>
              <w:pStyle w:val="Normal-pool"/>
              <w:spacing w:before="4" w:after="4"/>
              <w:rPr>
                <w:sz w:val="18"/>
                <w:szCs w:val="18"/>
              </w:rPr>
            </w:pPr>
            <w:r w:rsidRPr="00A7082A">
              <w:rPr>
                <w:sz w:val="18"/>
                <w:szCs w:val="18"/>
              </w:rPr>
              <w:t xml:space="preserve">Bottom ash </w:t>
            </w:r>
          </w:p>
        </w:tc>
        <w:tc>
          <w:tcPr>
            <w:tcW w:w="6328" w:type="dxa"/>
          </w:tcPr>
          <w:p w14:paraId="0A8C0AD8" w14:textId="77777777" w:rsidR="00905350" w:rsidRPr="00A7082A" w:rsidRDefault="00905350" w:rsidP="003F3253">
            <w:pPr>
              <w:pStyle w:val="Normal-pool"/>
              <w:spacing w:before="4" w:after="4"/>
              <w:rPr>
                <w:sz w:val="18"/>
                <w:szCs w:val="18"/>
              </w:rPr>
            </w:pPr>
            <w:r w:rsidRPr="00A7082A">
              <w:rPr>
                <w:sz w:val="18"/>
                <w:szCs w:val="18"/>
              </w:rPr>
              <w:t>Coal combustion</w:t>
            </w:r>
          </w:p>
          <w:p w14:paraId="3988C734" w14:textId="77777777" w:rsidR="00905350" w:rsidRPr="00A7082A" w:rsidRDefault="00905350" w:rsidP="003F3253">
            <w:pPr>
              <w:pStyle w:val="Normal-pool"/>
              <w:spacing w:before="4" w:after="4"/>
              <w:rPr>
                <w:sz w:val="18"/>
                <w:szCs w:val="18"/>
              </w:rPr>
            </w:pPr>
            <w:r w:rsidRPr="00A7082A">
              <w:rPr>
                <w:sz w:val="18"/>
                <w:szCs w:val="18"/>
              </w:rPr>
              <w:t>Biomass fired power and heat generation</w:t>
            </w:r>
          </w:p>
          <w:p w14:paraId="4F4EDB59" w14:textId="77777777" w:rsidR="00905350" w:rsidRPr="00A7082A" w:rsidRDefault="00905350" w:rsidP="003F3253">
            <w:pPr>
              <w:pStyle w:val="Normal-pool"/>
              <w:spacing w:before="4" w:after="4"/>
              <w:rPr>
                <w:sz w:val="18"/>
                <w:szCs w:val="18"/>
              </w:rPr>
            </w:pPr>
            <w:r w:rsidRPr="00A7082A">
              <w:rPr>
                <w:sz w:val="18"/>
                <w:szCs w:val="18"/>
              </w:rPr>
              <w:t>Waste incineration</w:t>
            </w:r>
          </w:p>
        </w:tc>
      </w:tr>
      <w:tr w:rsidR="00905350" w:rsidRPr="00A7082A" w14:paraId="634F0E52" w14:textId="77777777" w:rsidTr="003F3253">
        <w:trPr>
          <w:trHeight w:val="57"/>
          <w:jc w:val="right"/>
        </w:trPr>
        <w:tc>
          <w:tcPr>
            <w:tcW w:w="3119" w:type="dxa"/>
          </w:tcPr>
          <w:p w14:paraId="3A805370" w14:textId="77777777" w:rsidR="00905350" w:rsidRPr="00A7082A" w:rsidRDefault="00905350" w:rsidP="003F3253">
            <w:pPr>
              <w:pStyle w:val="Normal-pool"/>
              <w:spacing w:before="4" w:after="4"/>
              <w:rPr>
                <w:sz w:val="18"/>
                <w:szCs w:val="18"/>
              </w:rPr>
            </w:pPr>
            <w:r w:rsidRPr="00A7082A">
              <w:rPr>
                <w:sz w:val="18"/>
                <w:szCs w:val="18"/>
              </w:rPr>
              <w:t>Wastewater treatment residues/</w:t>
            </w:r>
            <w:proofErr w:type="spellStart"/>
            <w:r w:rsidRPr="00A7082A">
              <w:rPr>
                <w:sz w:val="18"/>
                <w:szCs w:val="18"/>
              </w:rPr>
              <w:t>slurries</w:t>
            </w:r>
            <w:r w:rsidRPr="00A7082A">
              <w:rPr>
                <w:sz w:val="18"/>
                <w:szCs w:val="18"/>
                <w:vertAlign w:val="superscript"/>
              </w:rPr>
              <w:t>d</w:t>
            </w:r>
            <w:proofErr w:type="spellEnd"/>
          </w:p>
        </w:tc>
        <w:tc>
          <w:tcPr>
            <w:tcW w:w="6328" w:type="dxa"/>
          </w:tcPr>
          <w:p w14:paraId="680DCB19" w14:textId="77777777" w:rsidR="00905350" w:rsidRPr="00A7082A" w:rsidRDefault="00905350" w:rsidP="003F3253">
            <w:pPr>
              <w:pStyle w:val="Normal-pool"/>
              <w:spacing w:before="4" w:after="4"/>
              <w:rPr>
                <w:sz w:val="18"/>
                <w:szCs w:val="18"/>
              </w:rPr>
            </w:pPr>
            <w:r w:rsidRPr="00A7082A">
              <w:rPr>
                <w:sz w:val="18"/>
                <w:szCs w:val="18"/>
              </w:rPr>
              <w:t>Treatment of wastewater from:</w:t>
            </w:r>
          </w:p>
          <w:p w14:paraId="74356EFF" w14:textId="77777777" w:rsidR="00905350" w:rsidRPr="00A7082A" w:rsidRDefault="00905350" w:rsidP="003F3253">
            <w:pPr>
              <w:pStyle w:val="Normal-pool"/>
              <w:spacing w:before="4" w:after="4"/>
              <w:rPr>
                <w:sz w:val="18"/>
                <w:szCs w:val="18"/>
              </w:rPr>
            </w:pPr>
            <w:r w:rsidRPr="00A7082A">
              <w:rPr>
                <w:sz w:val="18"/>
                <w:szCs w:val="18"/>
              </w:rPr>
              <w:t>Extraction and use of fuels/energy</w:t>
            </w:r>
          </w:p>
          <w:p w14:paraId="40F02293" w14:textId="77777777" w:rsidR="00905350" w:rsidRPr="00A7082A" w:rsidRDefault="00905350" w:rsidP="003F3253">
            <w:pPr>
              <w:pStyle w:val="Normal-pool"/>
              <w:spacing w:before="4" w:after="4"/>
              <w:rPr>
                <w:sz w:val="18"/>
                <w:szCs w:val="18"/>
              </w:rPr>
            </w:pPr>
            <w:r w:rsidRPr="00A7082A">
              <w:rPr>
                <w:sz w:val="18"/>
                <w:szCs w:val="18"/>
              </w:rPr>
              <w:t>Production of mercury-added products</w:t>
            </w:r>
          </w:p>
          <w:p w14:paraId="576B37A5" w14:textId="77777777" w:rsidR="00905350" w:rsidRPr="00A7082A" w:rsidRDefault="00905350" w:rsidP="003F3253">
            <w:pPr>
              <w:pStyle w:val="Normal-pool"/>
              <w:spacing w:before="4" w:after="4"/>
              <w:rPr>
                <w:sz w:val="18"/>
                <w:szCs w:val="18"/>
              </w:rPr>
            </w:pPr>
            <w:r w:rsidRPr="00A7082A">
              <w:rPr>
                <w:sz w:val="18"/>
                <w:szCs w:val="18"/>
              </w:rPr>
              <w:t>Manufacturing processes in which mercury or mercury compounds are used</w:t>
            </w:r>
          </w:p>
          <w:p w14:paraId="47429167" w14:textId="77777777" w:rsidR="00905350" w:rsidRPr="00A7082A" w:rsidRDefault="00905350" w:rsidP="003F3253">
            <w:pPr>
              <w:pStyle w:val="Normal-pool"/>
              <w:spacing w:before="4" w:after="4"/>
              <w:rPr>
                <w:sz w:val="18"/>
                <w:szCs w:val="18"/>
              </w:rPr>
            </w:pPr>
            <w:r w:rsidRPr="00A7082A">
              <w:rPr>
                <w:sz w:val="18"/>
                <w:szCs w:val="18"/>
              </w:rPr>
              <w:t>Primary non-ferrous metals production</w:t>
            </w:r>
          </w:p>
          <w:p w14:paraId="5FD0FBCD" w14:textId="77777777" w:rsidR="00905350" w:rsidRPr="00A7082A" w:rsidRDefault="00905350" w:rsidP="003F3253">
            <w:pPr>
              <w:pStyle w:val="Normal-pool"/>
              <w:spacing w:before="4" w:after="4"/>
              <w:rPr>
                <w:sz w:val="18"/>
                <w:szCs w:val="18"/>
              </w:rPr>
            </w:pPr>
            <w:r w:rsidRPr="00A7082A">
              <w:rPr>
                <w:sz w:val="18"/>
                <w:szCs w:val="18"/>
              </w:rPr>
              <w:t xml:space="preserve">Production processes with mercury impurities </w:t>
            </w:r>
          </w:p>
          <w:p w14:paraId="6F58CA13" w14:textId="77777777" w:rsidR="00905350" w:rsidRPr="00A7082A" w:rsidRDefault="00905350" w:rsidP="003F3253">
            <w:pPr>
              <w:pStyle w:val="Normal-pool"/>
              <w:spacing w:before="4" w:after="4"/>
              <w:rPr>
                <w:sz w:val="18"/>
                <w:szCs w:val="18"/>
              </w:rPr>
            </w:pPr>
            <w:r w:rsidRPr="00A7082A">
              <w:rPr>
                <w:sz w:val="18"/>
                <w:szCs w:val="18"/>
              </w:rPr>
              <w:t>Recovery of precious metals from waste electrical and electronic equipment</w:t>
            </w:r>
          </w:p>
          <w:p w14:paraId="3C4D3C9B" w14:textId="77777777" w:rsidR="00905350" w:rsidRPr="00A7082A" w:rsidRDefault="00905350" w:rsidP="003F3253">
            <w:pPr>
              <w:pStyle w:val="Normal-pool"/>
              <w:spacing w:before="4" w:after="4"/>
              <w:rPr>
                <w:sz w:val="18"/>
                <w:szCs w:val="18"/>
              </w:rPr>
            </w:pPr>
            <w:r w:rsidRPr="00A7082A">
              <w:rPr>
                <w:sz w:val="18"/>
                <w:szCs w:val="18"/>
              </w:rPr>
              <w:t>Waste incineration, co-incineration and other thermal treatment</w:t>
            </w:r>
          </w:p>
          <w:p w14:paraId="7A1AC9F7" w14:textId="77777777" w:rsidR="00905350" w:rsidRPr="00A7082A" w:rsidRDefault="00905350" w:rsidP="003F3253">
            <w:pPr>
              <w:pStyle w:val="Normal-pool"/>
              <w:spacing w:before="4" w:after="4"/>
              <w:rPr>
                <w:sz w:val="18"/>
                <w:szCs w:val="18"/>
              </w:rPr>
            </w:pPr>
            <w:r w:rsidRPr="00A7082A">
              <w:rPr>
                <w:sz w:val="18"/>
                <w:szCs w:val="18"/>
              </w:rPr>
              <w:t>Crematoria</w:t>
            </w:r>
          </w:p>
          <w:p w14:paraId="70C309C1" w14:textId="77777777" w:rsidR="00905350" w:rsidRPr="00A7082A" w:rsidRDefault="00905350" w:rsidP="003F3253">
            <w:pPr>
              <w:pStyle w:val="Normal-pool"/>
              <w:spacing w:before="4" w:after="4"/>
              <w:rPr>
                <w:sz w:val="18"/>
                <w:szCs w:val="18"/>
              </w:rPr>
            </w:pPr>
            <w:r w:rsidRPr="00A7082A">
              <w:rPr>
                <w:sz w:val="18"/>
                <w:szCs w:val="18"/>
              </w:rPr>
              <w:t>Healthcare facilities</w:t>
            </w:r>
          </w:p>
          <w:p w14:paraId="055A293A" w14:textId="77777777" w:rsidR="00905350" w:rsidRPr="00A7082A" w:rsidRDefault="00905350" w:rsidP="003F3253">
            <w:pPr>
              <w:pStyle w:val="Normal-pool"/>
              <w:spacing w:before="4" w:after="4"/>
              <w:rPr>
                <w:sz w:val="18"/>
                <w:szCs w:val="18"/>
              </w:rPr>
            </w:pPr>
            <w:r w:rsidRPr="00A7082A">
              <w:rPr>
                <w:sz w:val="18"/>
                <w:szCs w:val="18"/>
              </w:rPr>
              <w:t>Controlled landfills leachate</w:t>
            </w:r>
          </w:p>
          <w:p w14:paraId="6EEC5023" w14:textId="77777777" w:rsidR="00905350" w:rsidRPr="00A7082A" w:rsidRDefault="00905350" w:rsidP="003F3253">
            <w:pPr>
              <w:pStyle w:val="Normal-pool"/>
              <w:spacing w:before="4" w:after="4"/>
              <w:rPr>
                <w:sz w:val="18"/>
                <w:szCs w:val="18"/>
              </w:rPr>
            </w:pPr>
            <w:r w:rsidRPr="00A7082A">
              <w:rPr>
                <w:sz w:val="18"/>
                <w:szCs w:val="18"/>
              </w:rPr>
              <w:t>Uncontrolled dumping of wastes</w:t>
            </w:r>
          </w:p>
          <w:p w14:paraId="7ACB4626" w14:textId="77777777" w:rsidR="00905350" w:rsidRPr="00A7082A" w:rsidRDefault="00905350" w:rsidP="003F3253">
            <w:pPr>
              <w:pStyle w:val="Normal-pool"/>
              <w:spacing w:before="4" w:after="4"/>
              <w:rPr>
                <w:sz w:val="18"/>
                <w:szCs w:val="18"/>
              </w:rPr>
            </w:pPr>
            <w:r w:rsidRPr="00A7082A">
              <w:rPr>
                <w:sz w:val="18"/>
                <w:szCs w:val="18"/>
              </w:rPr>
              <w:t>Agricultural facilities</w:t>
            </w:r>
          </w:p>
        </w:tc>
      </w:tr>
      <w:tr w:rsidR="00905350" w:rsidRPr="00A7082A" w14:paraId="2219C345" w14:textId="77777777" w:rsidTr="003F3253">
        <w:trPr>
          <w:trHeight w:val="57"/>
          <w:jc w:val="right"/>
        </w:trPr>
        <w:tc>
          <w:tcPr>
            <w:tcW w:w="3119" w:type="dxa"/>
          </w:tcPr>
          <w:p w14:paraId="6AE55CFE" w14:textId="77777777" w:rsidR="00905350" w:rsidRPr="00A7082A" w:rsidRDefault="00905350" w:rsidP="003F3253">
            <w:pPr>
              <w:pStyle w:val="Normal-pool"/>
              <w:spacing w:before="4" w:after="4"/>
              <w:rPr>
                <w:sz w:val="18"/>
                <w:szCs w:val="18"/>
              </w:rPr>
            </w:pPr>
            <w:r w:rsidRPr="00A7082A">
              <w:rPr>
                <w:sz w:val="18"/>
                <w:szCs w:val="18"/>
              </w:rPr>
              <w:t xml:space="preserve">Sludge </w:t>
            </w:r>
          </w:p>
        </w:tc>
        <w:tc>
          <w:tcPr>
            <w:tcW w:w="6328" w:type="dxa"/>
          </w:tcPr>
          <w:p w14:paraId="7C2D6A1D" w14:textId="77777777" w:rsidR="00905350" w:rsidRPr="00A7082A" w:rsidRDefault="00905350" w:rsidP="003F3253">
            <w:pPr>
              <w:pStyle w:val="Normal-pool"/>
              <w:spacing w:before="4" w:after="4"/>
              <w:rPr>
                <w:sz w:val="18"/>
                <w:szCs w:val="18"/>
              </w:rPr>
            </w:pPr>
            <w:r w:rsidRPr="00A7082A">
              <w:rPr>
                <w:sz w:val="18"/>
                <w:szCs w:val="18"/>
              </w:rPr>
              <w:t>Separator tanks and sedimentary sand tanks for refining of crude oil, natural gas production and processing, drilling, ship cleaning, chemical processes, etc.</w:t>
            </w:r>
          </w:p>
          <w:p w14:paraId="754CE5D3" w14:textId="77777777" w:rsidR="00905350" w:rsidRPr="00A7082A" w:rsidRDefault="00905350" w:rsidP="003F3253">
            <w:pPr>
              <w:pStyle w:val="Normal-pool"/>
              <w:spacing w:before="4" w:after="4"/>
              <w:rPr>
                <w:sz w:val="18"/>
                <w:szCs w:val="18"/>
              </w:rPr>
            </w:pPr>
            <w:r w:rsidRPr="00A7082A">
              <w:rPr>
                <w:sz w:val="18"/>
                <w:szCs w:val="18"/>
              </w:rPr>
              <w:t xml:space="preserve">Treatment of wastes contaminated with mercury (e.g., chemical precipitation and chemical oxidation) </w:t>
            </w:r>
          </w:p>
        </w:tc>
      </w:tr>
      <w:tr w:rsidR="00905350" w:rsidRPr="00A7082A" w14:paraId="74A717B3" w14:textId="77777777" w:rsidTr="003F3253">
        <w:trPr>
          <w:trHeight w:val="57"/>
          <w:jc w:val="right"/>
        </w:trPr>
        <w:tc>
          <w:tcPr>
            <w:tcW w:w="3119" w:type="dxa"/>
          </w:tcPr>
          <w:p w14:paraId="5164EC08" w14:textId="77777777" w:rsidR="00905350" w:rsidRPr="00A7082A" w:rsidRDefault="00905350" w:rsidP="003F3253">
            <w:pPr>
              <w:pStyle w:val="Normal-pool"/>
              <w:spacing w:before="4" w:after="4"/>
              <w:rPr>
                <w:sz w:val="18"/>
                <w:szCs w:val="18"/>
              </w:rPr>
            </w:pPr>
            <w:r w:rsidRPr="00A7082A">
              <w:rPr>
                <w:sz w:val="18"/>
                <w:szCs w:val="18"/>
              </w:rPr>
              <w:t>Oil and gas refining catalyst</w:t>
            </w:r>
          </w:p>
        </w:tc>
        <w:tc>
          <w:tcPr>
            <w:tcW w:w="6328" w:type="dxa"/>
          </w:tcPr>
          <w:p w14:paraId="27BFD110" w14:textId="77777777" w:rsidR="00905350" w:rsidRPr="00A7082A" w:rsidRDefault="00905350" w:rsidP="003F3253">
            <w:pPr>
              <w:pStyle w:val="Normal-pool"/>
              <w:spacing w:before="4" w:after="4"/>
              <w:rPr>
                <w:sz w:val="18"/>
                <w:szCs w:val="18"/>
              </w:rPr>
            </w:pPr>
            <w:r w:rsidRPr="00A7082A">
              <w:rPr>
                <w:sz w:val="18"/>
                <w:szCs w:val="18"/>
              </w:rPr>
              <w:t>Refining of crude oil</w:t>
            </w:r>
          </w:p>
          <w:p w14:paraId="04C42AB5" w14:textId="77777777" w:rsidR="00905350" w:rsidRPr="00A7082A" w:rsidRDefault="00905350" w:rsidP="003F3253">
            <w:pPr>
              <w:pStyle w:val="Normal-pool"/>
              <w:spacing w:before="4" w:after="4"/>
              <w:rPr>
                <w:sz w:val="18"/>
                <w:szCs w:val="18"/>
              </w:rPr>
            </w:pPr>
            <w:r w:rsidRPr="00A7082A">
              <w:rPr>
                <w:sz w:val="18"/>
                <w:szCs w:val="18"/>
              </w:rPr>
              <w:t>Processing of natural gas</w:t>
            </w:r>
          </w:p>
        </w:tc>
      </w:tr>
      <w:tr w:rsidR="00905350" w:rsidRPr="00A7082A" w14:paraId="2C298E16" w14:textId="77777777" w:rsidTr="003F3253">
        <w:trPr>
          <w:trHeight w:val="57"/>
          <w:jc w:val="right"/>
        </w:trPr>
        <w:tc>
          <w:tcPr>
            <w:tcW w:w="3119" w:type="dxa"/>
          </w:tcPr>
          <w:p w14:paraId="494525D6" w14:textId="77777777" w:rsidR="00905350" w:rsidRPr="00A7082A" w:rsidRDefault="00905350" w:rsidP="003F3253">
            <w:pPr>
              <w:pStyle w:val="Normal-pool"/>
              <w:spacing w:before="4" w:after="4"/>
              <w:rPr>
                <w:sz w:val="18"/>
                <w:szCs w:val="18"/>
              </w:rPr>
            </w:pPr>
            <w:r w:rsidRPr="00A7082A">
              <w:rPr>
                <w:sz w:val="18"/>
                <w:szCs w:val="18"/>
              </w:rPr>
              <w:t>Tailings and extraction process residues</w:t>
            </w:r>
          </w:p>
        </w:tc>
        <w:tc>
          <w:tcPr>
            <w:tcW w:w="6328" w:type="dxa"/>
          </w:tcPr>
          <w:p w14:paraId="7CC96DA9" w14:textId="77777777" w:rsidR="00905350" w:rsidRPr="00A7082A" w:rsidRDefault="00905350" w:rsidP="003F3253">
            <w:pPr>
              <w:pStyle w:val="Normal-pool"/>
              <w:spacing w:before="4" w:after="4"/>
              <w:rPr>
                <w:sz w:val="18"/>
                <w:szCs w:val="18"/>
              </w:rPr>
            </w:pPr>
            <w:r w:rsidRPr="00A7082A">
              <w:rPr>
                <w:sz w:val="18"/>
                <w:szCs w:val="18"/>
              </w:rPr>
              <w:t>Primary mercury mining</w:t>
            </w:r>
          </w:p>
          <w:p w14:paraId="5680F450" w14:textId="77777777" w:rsidR="00905350" w:rsidRPr="00A7082A" w:rsidRDefault="00905350" w:rsidP="003F3253">
            <w:pPr>
              <w:pStyle w:val="Normal-pool"/>
              <w:spacing w:before="4" w:after="4"/>
              <w:rPr>
                <w:sz w:val="18"/>
                <w:szCs w:val="18"/>
              </w:rPr>
            </w:pPr>
            <w:r w:rsidRPr="00A7082A">
              <w:rPr>
                <w:sz w:val="18"/>
                <w:szCs w:val="18"/>
              </w:rPr>
              <w:t>Artisanal and small</w:t>
            </w:r>
            <w:r w:rsidRPr="00A7082A">
              <w:rPr>
                <w:sz w:val="18"/>
                <w:szCs w:val="18"/>
              </w:rPr>
              <w:noBreakHyphen/>
              <w:t>scale gold mining</w:t>
            </w:r>
          </w:p>
        </w:tc>
      </w:tr>
      <w:tr w:rsidR="00905350" w:rsidRPr="00A7082A" w14:paraId="77DBF4BF" w14:textId="77777777" w:rsidTr="003F3253">
        <w:trPr>
          <w:trHeight w:val="57"/>
          <w:jc w:val="right"/>
        </w:trPr>
        <w:tc>
          <w:tcPr>
            <w:tcW w:w="3119" w:type="dxa"/>
          </w:tcPr>
          <w:p w14:paraId="513CA07B" w14:textId="77777777" w:rsidR="00905350" w:rsidRPr="00A7082A" w:rsidRDefault="00905350" w:rsidP="003F3253">
            <w:pPr>
              <w:pStyle w:val="Normal-pool"/>
              <w:spacing w:before="4" w:after="4"/>
              <w:rPr>
                <w:sz w:val="18"/>
                <w:szCs w:val="18"/>
              </w:rPr>
            </w:pPr>
            <w:r w:rsidRPr="00A7082A">
              <w:rPr>
                <w:sz w:val="18"/>
                <w:szCs w:val="18"/>
              </w:rPr>
              <w:t xml:space="preserve">Rubble, debris and </w:t>
            </w:r>
            <w:proofErr w:type="spellStart"/>
            <w:r w:rsidRPr="00A7082A">
              <w:rPr>
                <w:sz w:val="18"/>
                <w:szCs w:val="18"/>
              </w:rPr>
              <w:t>soil</w:t>
            </w:r>
            <w:r w:rsidRPr="00A7082A">
              <w:rPr>
                <w:sz w:val="18"/>
                <w:szCs w:val="18"/>
                <w:vertAlign w:val="superscript"/>
              </w:rPr>
              <w:t>e</w:t>
            </w:r>
            <w:proofErr w:type="spellEnd"/>
          </w:p>
        </w:tc>
        <w:tc>
          <w:tcPr>
            <w:tcW w:w="6328" w:type="dxa"/>
          </w:tcPr>
          <w:p w14:paraId="1DE57B42" w14:textId="77777777" w:rsidR="00905350" w:rsidRPr="00A7082A" w:rsidRDefault="00905350" w:rsidP="003F3253">
            <w:pPr>
              <w:pStyle w:val="Normal-pool"/>
              <w:spacing w:before="4" w:after="4"/>
              <w:rPr>
                <w:sz w:val="18"/>
                <w:szCs w:val="18"/>
              </w:rPr>
            </w:pPr>
            <w:r w:rsidRPr="00A7082A">
              <w:rPr>
                <w:sz w:val="18"/>
                <w:szCs w:val="18"/>
              </w:rPr>
              <w:t>Construction/demolition</w:t>
            </w:r>
          </w:p>
          <w:p w14:paraId="07B64E06" w14:textId="77777777" w:rsidR="00905350" w:rsidRPr="00A7082A" w:rsidRDefault="00905350" w:rsidP="003F3253">
            <w:pPr>
              <w:pStyle w:val="Normal-pool"/>
              <w:spacing w:before="4" w:after="4"/>
              <w:rPr>
                <w:sz w:val="18"/>
                <w:szCs w:val="18"/>
              </w:rPr>
            </w:pPr>
            <w:r w:rsidRPr="00A7082A">
              <w:rPr>
                <w:sz w:val="18"/>
                <w:szCs w:val="18"/>
              </w:rPr>
              <w:t>Remediation of contaminated sites</w:t>
            </w:r>
          </w:p>
        </w:tc>
      </w:tr>
      <w:tr w:rsidR="00905350" w:rsidRPr="00A7082A" w14:paraId="4AE622C5" w14:textId="77777777" w:rsidTr="003F3253">
        <w:trPr>
          <w:trHeight w:val="57"/>
          <w:jc w:val="right"/>
        </w:trPr>
        <w:tc>
          <w:tcPr>
            <w:tcW w:w="3119" w:type="dxa"/>
          </w:tcPr>
          <w:p w14:paraId="4C4948E9" w14:textId="77777777" w:rsidR="00905350" w:rsidRPr="00A7082A" w:rsidRDefault="00905350" w:rsidP="003F3253">
            <w:pPr>
              <w:pStyle w:val="Normal-pool"/>
              <w:spacing w:before="4" w:after="4"/>
              <w:rPr>
                <w:sz w:val="18"/>
                <w:szCs w:val="18"/>
              </w:rPr>
            </w:pPr>
            <w:r w:rsidRPr="00A7082A">
              <w:rPr>
                <w:sz w:val="18"/>
                <w:szCs w:val="18"/>
              </w:rPr>
              <w:t xml:space="preserve">Other waste from manufacturing processes using mercury or mercury </w:t>
            </w:r>
            <w:proofErr w:type="spellStart"/>
            <w:r w:rsidRPr="00A7082A">
              <w:rPr>
                <w:sz w:val="18"/>
                <w:szCs w:val="18"/>
              </w:rPr>
              <w:t>compounds</w:t>
            </w:r>
            <w:r w:rsidRPr="00A7082A">
              <w:rPr>
                <w:sz w:val="18"/>
                <w:szCs w:val="18"/>
                <w:vertAlign w:val="superscript"/>
              </w:rPr>
              <w:t>f</w:t>
            </w:r>
            <w:proofErr w:type="spellEnd"/>
          </w:p>
        </w:tc>
        <w:tc>
          <w:tcPr>
            <w:tcW w:w="6328" w:type="dxa"/>
          </w:tcPr>
          <w:p w14:paraId="327EE07F" w14:textId="77777777" w:rsidR="00905350" w:rsidRPr="00A7082A" w:rsidRDefault="00905350" w:rsidP="003F3253">
            <w:pPr>
              <w:pStyle w:val="Normal-pool"/>
              <w:spacing w:before="4" w:after="4"/>
              <w:rPr>
                <w:sz w:val="18"/>
                <w:szCs w:val="18"/>
              </w:rPr>
            </w:pPr>
            <w:r w:rsidRPr="00A7082A">
              <w:rPr>
                <w:sz w:val="18"/>
                <w:szCs w:val="18"/>
              </w:rPr>
              <w:t xml:space="preserve">Chlor-alkali production with mercury technology </w:t>
            </w:r>
          </w:p>
          <w:p w14:paraId="48773769" w14:textId="77777777" w:rsidR="00905350" w:rsidRPr="00A7082A" w:rsidRDefault="00905350" w:rsidP="003F3253">
            <w:pPr>
              <w:pStyle w:val="Normal-pool"/>
              <w:spacing w:before="4" w:after="4"/>
              <w:rPr>
                <w:sz w:val="18"/>
                <w:szCs w:val="18"/>
              </w:rPr>
            </w:pPr>
            <w:r w:rsidRPr="00A7082A">
              <w:rPr>
                <w:sz w:val="18"/>
                <w:szCs w:val="18"/>
              </w:rPr>
              <w:t>Production of alcoholates (e.g., sodium or potassium methylate or ethylate)</w:t>
            </w:r>
          </w:p>
          <w:p w14:paraId="209597BB" w14:textId="77777777" w:rsidR="00905350" w:rsidRPr="00A7082A" w:rsidRDefault="00905350" w:rsidP="003F3253">
            <w:pPr>
              <w:pStyle w:val="Normal-pool"/>
              <w:spacing w:before="4" w:after="4"/>
              <w:rPr>
                <w:sz w:val="18"/>
                <w:szCs w:val="18"/>
              </w:rPr>
            </w:pPr>
            <w:r w:rsidRPr="00A7082A">
              <w:rPr>
                <w:sz w:val="18"/>
                <w:szCs w:val="18"/>
              </w:rPr>
              <w:t xml:space="preserve">Dithionite and ultrapure potassium hydroxide solution </w:t>
            </w:r>
          </w:p>
          <w:p w14:paraId="25EA9995" w14:textId="77777777" w:rsidR="00905350" w:rsidRPr="00A7082A" w:rsidRDefault="00905350" w:rsidP="003F3253">
            <w:pPr>
              <w:pStyle w:val="Normal-pool"/>
              <w:spacing w:before="4" w:after="4"/>
              <w:rPr>
                <w:sz w:val="18"/>
                <w:szCs w:val="18"/>
              </w:rPr>
            </w:pPr>
            <w:r w:rsidRPr="00A7082A">
              <w:rPr>
                <w:sz w:val="18"/>
                <w:szCs w:val="18"/>
              </w:rPr>
              <w:t>Vinyl chloride monomer (VCM) production with mercuric chloride (HgCl</w:t>
            </w:r>
            <w:r w:rsidRPr="00A7082A">
              <w:rPr>
                <w:sz w:val="18"/>
                <w:szCs w:val="18"/>
                <w:vertAlign w:val="subscript"/>
              </w:rPr>
              <w:t>2</w:t>
            </w:r>
            <w:r w:rsidRPr="00A7082A">
              <w:rPr>
                <w:sz w:val="18"/>
                <w:szCs w:val="18"/>
              </w:rPr>
              <w:t xml:space="preserve">) catalyst </w:t>
            </w:r>
          </w:p>
          <w:p w14:paraId="3412A8E5" w14:textId="77777777" w:rsidR="00905350" w:rsidRPr="00A7082A" w:rsidRDefault="00905350" w:rsidP="003F3253">
            <w:pPr>
              <w:pStyle w:val="Normal-pool"/>
              <w:spacing w:before="4" w:after="4"/>
              <w:rPr>
                <w:sz w:val="18"/>
                <w:szCs w:val="18"/>
              </w:rPr>
            </w:pPr>
            <w:r w:rsidRPr="00A7082A">
              <w:rPr>
                <w:sz w:val="18"/>
                <w:szCs w:val="18"/>
              </w:rPr>
              <w:t>Acetaldehyde production with mercury sulphate (HgSO</w:t>
            </w:r>
            <w:r w:rsidRPr="00A7082A">
              <w:rPr>
                <w:sz w:val="18"/>
                <w:szCs w:val="18"/>
                <w:vertAlign w:val="subscript"/>
              </w:rPr>
              <w:t>4</w:t>
            </w:r>
            <w:r w:rsidRPr="00A7082A">
              <w:rPr>
                <w:sz w:val="18"/>
                <w:szCs w:val="18"/>
              </w:rPr>
              <w:t>) catalyst, etc.</w:t>
            </w:r>
          </w:p>
        </w:tc>
      </w:tr>
      <w:tr w:rsidR="00905350" w:rsidRPr="00A7082A" w14:paraId="48727EC2" w14:textId="77777777" w:rsidTr="003F3253">
        <w:trPr>
          <w:trHeight w:val="57"/>
          <w:jc w:val="right"/>
        </w:trPr>
        <w:tc>
          <w:tcPr>
            <w:tcW w:w="3119" w:type="dxa"/>
          </w:tcPr>
          <w:p w14:paraId="79D0C7A3" w14:textId="77777777" w:rsidR="00905350" w:rsidRPr="00A7082A" w:rsidRDefault="00905350" w:rsidP="003F3253">
            <w:pPr>
              <w:pStyle w:val="Normal-pool"/>
              <w:spacing w:before="4" w:after="4"/>
              <w:rPr>
                <w:sz w:val="18"/>
                <w:szCs w:val="18"/>
              </w:rPr>
            </w:pPr>
            <w:r w:rsidRPr="00A7082A">
              <w:rPr>
                <w:sz w:val="18"/>
                <w:szCs w:val="18"/>
              </w:rPr>
              <w:t xml:space="preserve">Other waste from the manufacturing of mercury-added </w:t>
            </w:r>
            <w:proofErr w:type="spellStart"/>
            <w:r w:rsidRPr="00A7082A">
              <w:rPr>
                <w:sz w:val="18"/>
                <w:szCs w:val="18"/>
              </w:rPr>
              <w:t>products</w:t>
            </w:r>
            <w:r w:rsidRPr="00A7082A">
              <w:rPr>
                <w:sz w:val="18"/>
                <w:szCs w:val="18"/>
                <w:vertAlign w:val="superscript"/>
              </w:rPr>
              <w:t>g</w:t>
            </w:r>
            <w:proofErr w:type="spellEnd"/>
          </w:p>
        </w:tc>
        <w:tc>
          <w:tcPr>
            <w:tcW w:w="6328" w:type="dxa"/>
          </w:tcPr>
          <w:p w14:paraId="5987C3E1" w14:textId="77777777" w:rsidR="00905350" w:rsidRPr="00A7082A" w:rsidRDefault="00905350" w:rsidP="003F3253">
            <w:pPr>
              <w:pStyle w:val="Normal-pool"/>
              <w:spacing w:before="4" w:after="4"/>
              <w:rPr>
                <w:sz w:val="18"/>
                <w:szCs w:val="18"/>
              </w:rPr>
            </w:pPr>
            <w:r w:rsidRPr="00A7082A">
              <w:rPr>
                <w:sz w:val="18"/>
                <w:szCs w:val="18"/>
              </w:rPr>
              <w:t>Manufacturing of mercury-added products</w:t>
            </w:r>
          </w:p>
        </w:tc>
      </w:tr>
      <w:tr w:rsidR="00905350" w:rsidRPr="00A7082A" w14:paraId="1455A296" w14:textId="77777777" w:rsidTr="003F3253">
        <w:trPr>
          <w:trHeight w:val="57"/>
          <w:jc w:val="right"/>
        </w:trPr>
        <w:tc>
          <w:tcPr>
            <w:tcW w:w="3119" w:type="dxa"/>
          </w:tcPr>
          <w:p w14:paraId="6B75A128" w14:textId="77777777" w:rsidR="00905350" w:rsidRPr="00A7082A" w:rsidRDefault="00905350" w:rsidP="003F3253">
            <w:pPr>
              <w:pStyle w:val="Normal-pool"/>
              <w:spacing w:before="4" w:after="4"/>
              <w:rPr>
                <w:sz w:val="18"/>
                <w:szCs w:val="18"/>
              </w:rPr>
            </w:pPr>
            <w:r w:rsidRPr="00A7082A">
              <w:rPr>
                <w:sz w:val="18"/>
                <w:szCs w:val="18"/>
              </w:rPr>
              <w:t xml:space="preserve">Other waste from natural gas </w:t>
            </w:r>
            <w:proofErr w:type="spellStart"/>
            <w:r w:rsidRPr="00A7082A">
              <w:rPr>
                <w:sz w:val="18"/>
                <w:szCs w:val="18"/>
              </w:rPr>
              <w:t>cleaning</w:t>
            </w:r>
            <w:r w:rsidRPr="00A7082A">
              <w:rPr>
                <w:sz w:val="18"/>
                <w:szCs w:val="18"/>
                <w:vertAlign w:val="superscript"/>
              </w:rPr>
              <w:t>h</w:t>
            </w:r>
            <w:proofErr w:type="spellEnd"/>
          </w:p>
        </w:tc>
        <w:tc>
          <w:tcPr>
            <w:tcW w:w="6328" w:type="dxa"/>
          </w:tcPr>
          <w:p w14:paraId="1AB45CB7" w14:textId="77777777" w:rsidR="00905350" w:rsidRPr="00A7082A" w:rsidRDefault="00905350" w:rsidP="003F3253">
            <w:pPr>
              <w:pStyle w:val="Normal-pool"/>
              <w:spacing w:before="4" w:after="4"/>
              <w:rPr>
                <w:sz w:val="18"/>
                <w:szCs w:val="18"/>
              </w:rPr>
            </w:pPr>
            <w:r w:rsidRPr="00A7082A">
              <w:rPr>
                <w:sz w:val="18"/>
                <w:szCs w:val="18"/>
              </w:rPr>
              <w:t>Natural gas cleaning</w:t>
            </w:r>
          </w:p>
        </w:tc>
      </w:tr>
      <w:tr w:rsidR="00905350" w:rsidRPr="00A7082A" w14:paraId="4C25FC9F" w14:textId="77777777" w:rsidTr="003F3253">
        <w:trPr>
          <w:trHeight w:val="57"/>
          <w:jc w:val="right"/>
        </w:trPr>
        <w:tc>
          <w:tcPr>
            <w:tcW w:w="3119" w:type="dxa"/>
            <w:tcBorders>
              <w:bottom w:val="single" w:sz="12" w:space="0" w:color="auto"/>
            </w:tcBorders>
          </w:tcPr>
          <w:p w14:paraId="344B209F" w14:textId="77777777" w:rsidR="00905350" w:rsidRPr="00A7082A" w:rsidRDefault="00905350" w:rsidP="003F3253">
            <w:pPr>
              <w:pStyle w:val="Normal-pool"/>
              <w:spacing w:before="4" w:after="4"/>
              <w:rPr>
                <w:sz w:val="18"/>
                <w:szCs w:val="18"/>
              </w:rPr>
            </w:pPr>
            <w:r w:rsidRPr="00A7082A">
              <w:rPr>
                <w:sz w:val="18"/>
                <w:szCs w:val="18"/>
              </w:rPr>
              <w:t xml:space="preserve">Wastes from waste treatment </w:t>
            </w:r>
            <w:proofErr w:type="spellStart"/>
            <w:r w:rsidRPr="00A7082A">
              <w:rPr>
                <w:sz w:val="18"/>
                <w:szCs w:val="18"/>
              </w:rPr>
              <w:t>facilities</w:t>
            </w:r>
            <w:r w:rsidRPr="00A7082A">
              <w:rPr>
                <w:sz w:val="18"/>
                <w:szCs w:val="18"/>
                <w:vertAlign w:val="superscript"/>
              </w:rPr>
              <w:t>i</w:t>
            </w:r>
            <w:proofErr w:type="spellEnd"/>
          </w:p>
        </w:tc>
        <w:tc>
          <w:tcPr>
            <w:tcW w:w="6328" w:type="dxa"/>
            <w:tcBorders>
              <w:bottom w:val="single" w:sz="12" w:space="0" w:color="auto"/>
            </w:tcBorders>
          </w:tcPr>
          <w:p w14:paraId="412F3C38" w14:textId="77777777" w:rsidR="00905350" w:rsidRPr="00A7082A" w:rsidRDefault="00905350" w:rsidP="003F3253">
            <w:pPr>
              <w:pStyle w:val="Normal-pool"/>
              <w:spacing w:before="4" w:after="4"/>
              <w:rPr>
                <w:sz w:val="18"/>
                <w:szCs w:val="18"/>
              </w:rPr>
            </w:pPr>
            <w:r w:rsidRPr="00A7082A">
              <w:rPr>
                <w:sz w:val="18"/>
                <w:szCs w:val="18"/>
              </w:rPr>
              <w:t>Waste treatment facilities</w:t>
            </w:r>
          </w:p>
        </w:tc>
      </w:tr>
    </w:tbl>
    <w:p w14:paraId="68593627" w14:textId="77777777" w:rsidR="00905350" w:rsidRPr="00A7082A" w:rsidRDefault="00905350" w:rsidP="00905350">
      <w:pPr>
        <w:pStyle w:val="Normal-pool"/>
        <w:tabs>
          <w:tab w:val="clear" w:pos="1247"/>
        </w:tabs>
        <w:spacing w:before="10" w:after="10"/>
        <w:ind w:left="1247"/>
        <w:rPr>
          <w:sz w:val="17"/>
          <w:szCs w:val="17"/>
        </w:rPr>
      </w:pPr>
      <w:r w:rsidRPr="00A7082A">
        <w:rPr>
          <w:sz w:val="17"/>
          <w:szCs w:val="17"/>
          <w:vertAlign w:val="superscript"/>
        </w:rPr>
        <w:t>a</w:t>
      </w:r>
      <w:r w:rsidRPr="00A7082A">
        <w:rPr>
          <w:sz w:val="17"/>
          <w:szCs w:val="17"/>
        </w:rPr>
        <w:t xml:space="preserve"> Wastes listed in this table are regarded as mercury waste when they exceed thresholds. Waste exceeding the established threshold but not listed here would also be considered mercury waste.</w:t>
      </w:r>
    </w:p>
    <w:p w14:paraId="417F6091" w14:textId="77777777" w:rsidR="00905350" w:rsidRPr="00A7082A" w:rsidRDefault="00905350" w:rsidP="00905350">
      <w:pPr>
        <w:pStyle w:val="Normal-pool"/>
        <w:tabs>
          <w:tab w:val="clear" w:pos="1247"/>
        </w:tabs>
        <w:spacing w:before="10" w:after="10"/>
        <w:ind w:left="1247"/>
        <w:rPr>
          <w:sz w:val="17"/>
          <w:szCs w:val="17"/>
        </w:rPr>
      </w:pPr>
      <w:r w:rsidRPr="00A7082A">
        <w:rPr>
          <w:sz w:val="17"/>
          <w:szCs w:val="17"/>
          <w:vertAlign w:val="superscript"/>
        </w:rPr>
        <w:t>b</w:t>
      </w:r>
      <w:r w:rsidRPr="00A7082A">
        <w:rPr>
          <w:sz w:val="17"/>
          <w:szCs w:val="17"/>
        </w:rPr>
        <w:t xml:space="preserve"> A facility or activity where waste is likely to be generated or accumulated.</w:t>
      </w:r>
    </w:p>
    <w:p w14:paraId="4EA871D1" w14:textId="77777777" w:rsidR="00905350" w:rsidRPr="00A7082A" w:rsidRDefault="00905350" w:rsidP="00905350">
      <w:pPr>
        <w:pStyle w:val="Normal-pool"/>
        <w:tabs>
          <w:tab w:val="clear" w:pos="1247"/>
        </w:tabs>
        <w:spacing w:before="10" w:after="10"/>
        <w:ind w:left="1247"/>
        <w:rPr>
          <w:sz w:val="17"/>
          <w:szCs w:val="17"/>
        </w:rPr>
      </w:pPr>
      <w:r w:rsidRPr="00A7082A">
        <w:rPr>
          <w:sz w:val="17"/>
          <w:szCs w:val="17"/>
          <w:vertAlign w:val="superscript"/>
        </w:rPr>
        <w:t>c</w:t>
      </w:r>
      <w:r w:rsidRPr="00A7082A">
        <w:rPr>
          <w:sz w:val="17"/>
          <w:szCs w:val="17"/>
        </w:rPr>
        <w:t xml:space="preserve"> Includes filters and activated carbon.</w:t>
      </w:r>
    </w:p>
    <w:p w14:paraId="2F234248" w14:textId="77777777" w:rsidR="00905350" w:rsidRPr="00A7082A" w:rsidRDefault="00905350" w:rsidP="00905350">
      <w:pPr>
        <w:pStyle w:val="Normal-pool"/>
        <w:tabs>
          <w:tab w:val="clear" w:pos="1247"/>
        </w:tabs>
        <w:spacing w:before="10" w:after="10"/>
        <w:ind w:left="1247"/>
        <w:rPr>
          <w:sz w:val="17"/>
          <w:szCs w:val="17"/>
        </w:rPr>
      </w:pPr>
      <w:r w:rsidRPr="00A7082A">
        <w:rPr>
          <w:sz w:val="17"/>
          <w:szCs w:val="17"/>
          <w:vertAlign w:val="superscript"/>
        </w:rPr>
        <w:t>d</w:t>
      </w:r>
      <w:r w:rsidRPr="00A7082A">
        <w:rPr>
          <w:sz w:val="17"/>
          <w:szCs w:val="17"/>
        </w:rPr>
        <w:t xml:space="preserve"> Include filters and resins.</w:t>
      </w:r>
    </w:p>
    <w:p w14:paraId="76B29873" w14:textId="77777777" w:rsidR="00905350" w:rsidRPr="00A7082A" w:rsidRDefault="00905350" w:rsidP="00905350">
      <w:pPr>
        <w:pStyle w:val="Normal-pool"/>
        <w:tabs>
          <w:tab w:val="clear" w:pos="1247"/>
        </w:tabs>
        <w:spacing w:before="10" w:after="10"/>
        <w:ind w:left="1247"/>
        <w:rPr>
          <w:sz w:val="17"/>
          <w:szCs w:val="17"/>
        </w:rPr>
      </w:pPr>
      <w:r w:rsidRPr="00A7082A">
        <w:rPr>
          <w:sz w:val="17"/>
          <w:szCs w:val="17"/>
          <w:vertAlign w:val="superscript"/>
        </w:rPr>
        <w:t>e</w:t>
      </w:r>
      <w:r w:rsidRPr="00A7082A">
        <w:rPr>
          <w:sz w:val="17"/>
          <w:szCs w:val="17"/>
        </w:rPr>
        <w:t xml:space="preserve"> Contaminated soil transported off-site is regarded as waste.</w:t>
      </w:r>
    </w:p>
    <w:p w14:paraId="3C8F5AE1" w14:textId="77777777" w:rsidR="00905350" w:rsidRPr="00A7082A" w:rsidRDefault="00905350" w:rsidP="00905350">
      <w:pPr>
        <w:pStyle w:val="Normal-pool"/>
        <w:tabs>
          <w:tab w:val="clear" w:pos="1247"/>
        </w:tabs>
        <w:spacing w:before="10" w:after="10"/>
        <w:ind w:left="1247"/>
        <w:rPr>
          <w:sz w:val="17"/>
          <w:szCs w:val="17"/>
        </w:rPr>
      </w:pPr>
      <w:r w:rsidRPr="00A7082A">
        <w:rPr>
          <w:sz w:val="17"/>
          <w:szCs w:val="17"/>
          <w:vertAlign w:val="superscript"/>
        </w:rPr>
        <w:t>f</w:t>
      </w:r>
      <w:r w:rsidRPr="00A7082A">
        <w:rPr>
          <w:sz w:val="17"/>
          <w:szCs w:val="17"/>
        </w:rPr>
        <w:t xml:space="preserve"> Mercury cells, mercury recovery units (retort), waste catalysts, decommissioning or demolition waste, personal protective equipment, elements used to contain mercury spills, etc.</w:t>
      </w:r>
    </w:p>
    <w:p w14:paraId="629E412E" w14:textId="77777777" w:rsidR="00905350" w:rsidRPr="00A7082A" w:rsidRDefault="00905350" w:rsidP="00905350">
      <w:pPr>
        <w:pStyle w:val="Normal-pool"/>
        <w:tabs>
          <w:tab w:val="clear" w:pos="1247"/>
        </w:tabs>
        <w:spacing w:before="10" w:after="10"/>
        <w:ind w:left="1247"/>
        <w:rPr>
          <w:sz w:val="17"/>
          <w:szCs w:val="17"/>
        </w:rPr>
      </w:pPr>
      <w:r w:rsidRPr="00A7082A">
        <w:rPr>
          <w:sz w:val="17"/>
          <w:szCs w:val="17"/>
        </w:rPr>
        <w:t>g Process residues, demolition waste, etc.</w:t>
      </w:r>
    </w:p>
    <w:p w14:paraId="6C375A93" w14:textId="77777777" w:rsidR="00905350" w:rsidRPr="00A7082A" w:rsidRDefault="00905350" w:rsidP="00905350">
      <w:pPr>
        <w:pStyle w:val="Normal-pool"/>
        <w:tabs>
          <w:tab w:val="clear" w:pos="1247"/>
        </w:tabs>
        <w:spacing w:before="10" w:after="10"/>
        <w:ind w:left="1247"/>
        <w:rPr>
          <w:sz w:val="17"/>
          <w:szCs w:val="17"/>
        </w:rPr>
      </w:pPr>
      <w:r w:rsidRPr="00A7082A">
        <w:rPr>
          <w:sz w:val="17"/>
          <w:szCs w:val="17"/>
        </w:rPr>
        <w:t>h Scale removed from pipework and pipe cleaning equipment, etc.</w:t>
      </w:r>
    </w:p>
    <w:p w14:paraId="74A2DEE9" w14:textId="4ABC3DB5" w:rsidR="003F4DA7" w:rsidRPr="00905350" w:rsidRDefault="00905350" w:rsidP="00905350">
      <w:pPr>
        <w:pStyle w:val="Normal-pool"/>
        <w:tabs>
          <w:tab w:val="clear" w:pos="1247"/>
        </w:tabs>
        <w:spacing w:before="10" w:after="10"/>
        <w:ind w:left="1247"/>
        <w:rPr>
          <w:sz w:val="17"/>
          <w:szCs w:val="17"/>
        </w:rPr>
      </w:pPr>
      <w:r w:rsidRPr="00A7082A">
        <w:rPr>
          <w:sz w:val="17"/>
          <w:szCs w:val="17"/>
        </w:rPr>
        <w:t>i Waste treated to stabilize/solidify mercury in the waste, fluorescent coatings, metal and glass.</w:t>
      </w:r>
    </w:p>
    <w:sectPr w:rsidR="003F4DA7" w:rsidRPr="00905350" w:rsidSect="007D789B">
      <w:headerReference w:type="even" r:id="rId13"/>
      <w:headerReference w:type="default" r:id="rId14"/>
      <w:headerReference w:type="first" r:id="rId15"/>
      <w:footerReference w:type="first" r:id="rId16"/>
      <w:pgSz w:w="11900"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34767" w14:textId="77777777" w:rsidR="00F414CB" w:rsidRDefault="00F414CB">
      <w:r>
        <w:separator/>
      </w:r>
    </w:p>
  </w:endnote>
  <w:endnote w:type="continuationSeparator" w:id="0">
    <w:p w14:paraId="593B1EF3" w14:textId="77777777" w:rsidR="00F414CB" w:rsidRDefault="00F414CB">
      <w:r>
        <w:continuationSeparator/>
      </w:r>
    </w:p>
  </w:endnote>
  <w:endnote w:type="continuationNotice" w:id="1">
    <w:p w14:paraId="64E15893" w14:textId="77777777" w:rsidR="00F414CB" w:rsidRDefault="00F414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EEB3" w14:textId="363F725D" w:rsidR="005629FD" w:rsidRPr="003F4DA7" w:rsidRDefault="005629FD" w:rsidP="003F4DA7">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68C9D" w14:textId="77777777" w:rsidR="00F414CB" w:rsidRPr="008D1ED6" w:rsidRDefault="00F414CB" w:rsidP="009A29A2">
      <w:pPr>
        <w:tabs>
          <w:tab w:val="clear" w:pos="1247"/>
          <w:tab w:val="clear" w:pos="1814"/>
          <w:tab w:val="clear" w:pos="2381"/>
          <w:tab w:val="clear" w:pos="2948"/>
          <w:tab w:val="clear" w:pos="3515"/>
          <w:tab w:val="left" w:pos="624"/>
        </w:tabs>
        <w:spacing w:before="60"/>
        <w:ind w:left="624"/>
        <w:rPr>
          <w:sz w:val="18"/>
          <w:szCs w:val="18"/>
        </w:rPr>
      </w:pPr>
      <w:r w:rsidRPr="008D1ED6">
        <w:rPr>
          <w:sz w:val="18"/>
          <w:szCs w:val="18"/>
        </w:rPr>
        <w:separator/>
      </w:r>
    </w:p>
  </w:footnote>
  <w:footnote w:type="continuationSeparator" w:id="0">
    <w:p w14:paraId="6F373B84" w14:textId="77777777" w:rsidR="00F414CB" w:rsidRDefault="00F414CB">
      <w:r>
        <w:continuationSeparator/>
      </w:r>
    </w:p>
  </w:footnote>
  <w:footnote w:type="continuationNotice" w:id="1">
    <w:p w14:paraId="7041BA97" w14:textId="77777777" w:rsidR="00F414CB" w:rsidRDefault="00F414CB"/>
  </w:footnote>
  <w:footnote w:id="2">
    <w:p w14:paraId="1921FA97" w14:textId="77777777" w:rsidR="00905350" w:rsidRPr="009A29A2" w:rsidRDefault="00905350" w:rsidP="00905350">
      <w:pPr>
        <w:pStyle w:val="FootnoteText"/>
        <w:tabs>
          <w:tab w:val="left" w:pos="624"/>
        </w:tabs>
        <w:rPr>
          <w:szCs w:val="18"/>
          <w:lang w:val="en-GB"/>
        </w:rPr>
      </w:pPr>
      <w:r w:rsidRPr="009A29A2">
        <w:rPr>
          <w:rStyle w:val="FootnoteReference"/>
          <w:sz w:val="18"/>
        </w:rPr>
        <w:footnoteRef/>
      </w:r>
      <w:r w:rsidRPr="009A29A2">
        <w:rPr>
          <w:szCs w:val="18"/>
          <w:lang w:val="en-US"/>
        </w:rPr>
        <w:t xml:space="preserve"> UNEP/CHW.12/5/Add.8/Rev.1.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505D4692" w:rsidR="005629FD" w:rsidRPr="00417FE2" w:rsidRDefault="005629FD">
    <w:pPr>
      <w:pStyle w:val="Header"/>
      <w:rPr>
        <w:szCs w:val="18"/>
      </w:rPr>
    </w:pPr>
    <w:r w:rsidRPr="009C52E8">
      <w:rPr>
        <w:bCs/>
        <w:szCs w:val="18"/>
      </w:rPr>
      <w:t>UNEP</w:t>
    </w:r>
    <w:r w:rsidRPr="009C52E8">
      <w:rPr>
        <w:szCs w:val="18"/>
      </w:rPr>
      <w:t>/MC/COP.3/</w:t>
    </w:r>
    <w:r w:rsidR="006B4F0C">
      <w:rPr>
        <w:szCs w:val="18"/>
      </w:rPr>
      <w:t>Dec.</w:t>
    </w:r>
    <w:r w:rsidR="00625F2B">
      <w:rPr>
        <w:szCs w:val="18"/>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1D821A5A" w:rsidR="005629FD" w:rsidRPr="00417FE2" w:rsidRDefault="005629FD" w:rsidP="00417FE2">
    <w:pPr>
      <w:pStyle w:val="Header"/>
      <w:jc w:val="right"/>
      <w:rPr>
        <w:szCs w:val="18"/>
      </w:rPr>
    </w:pPr>
    <w:r w:rsidRPr="009C52E8">
      <w:rPr>
        <w:bCs/>
        <w:szCs w:val="18"/>
      </w:rPr>
      <w:t>UNEP</w:t>
    </w:r>
    <w:r w:rsidRPr="009C52E8">
      <w:rPr>
        <w:szCs w:val="18"/>
      </w:rPr>
      <w:t>/MC/COP.3/</w:t>
    </w:r>
    <w:r w:rsidR="009F2A42">
      <w:rPr>
        <w:szCs w:val="18"/>
      </w:rPr>
      <w:t>Dec.</w:t>
    </w:r>
    <w:r w:rsidR="00625F2B">
      <w:rPr>
        <w:szCs w:val="18"/>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76D56F38" w:rsidR="005629FD" w:rsidRPr="003F4DA7" w:rsidRDefault="005629FD" w:rsidP="00417FE2">
    <w:pPr>
      <w:pStyle w:val="Header"/>
      <w:jc w:val="right"/>
      <w:rPr>
        <w:szCs w:val="18"/>
      </w:rPr>
    </w:pPr>
    <w:r w:rsidRPr="009C52E8">
      <w:rPr>
        <w:bCs/>
        <w:szCs w:val="18"/>
      </w:rPr>
      <w:t>UNEP</w:t>
    </w:r>
    <w:r w:rsidRPr="009C52E8">
      <w:rPr>
        <w:szCs w:val="18"/>
      </w:rPr>
      <w:t>/MC/COP.3/</w:t>
    </w:r>
    <w:r w:rsidR="009F2A42">
      <w:rPr>
        <w:szCs w:val="18"/>
      </w:rPr>
      <w:t>Dec.</w:t>
    </w:r>
    <w:r w:rsidR="00625F2B">
      <w:rPr>
        <w:szCs w:val="1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EE2"/>
    <w:multiLevelType w:val="hybridMultilevel"/>
    <w:tmpl w:val="FC90C11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B90B45"/>
    <w:multiLevelType w:val="hybridMultilevel"/>
    <w:tmpl w:val="2884B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1585F"/>
    <w:multiLevelType w:val="hybridMultilevel"/>
    <w:tmpl w:val="E35276A8"/>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8F66D60"/>
    <w:multiLevelType w:val="hybridMultilevel"/>
    <w:tmpl w:val="967476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B235F78"/>
    <w:multiLevelType w:val="hybridMultilevel"/>
    <w:tmpl w:val="7AC09686"/>
    <w:lvl w:ilvl="0" w:tplc="FC78434E">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76ACC4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AEC29E">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B4EF5E">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E18C6A2">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B6E6C2">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F2167C">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F25294">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280F4">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E272851"/>
    <w:multiLevelType w:val="multilevel"/>
    <w:tmpl w:val="D53268CE"/>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0E6156D2"/>
    <w:multiLevelType w:val="hybridMultilevel"/>
    <w:tmpl w:val="0D0CEF42"/>
    <w:lvl w:ilvl="0" w:tplc="4E9C3542">
      <w:start w:val="1"/>
      <w:numFmt w:val="bullet"/>
      <w:lvlText w:val="o"/>
      <w:lvlJc w:val="left"/>
      <w:pPr>
        <w:tabs>
          <w:tab w:val="left" w:pos="1163"/>
          <w:tab w:val="left" w:pos="1247"/>
          <w:tab w:val="left" w:pos="1815"/>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D7A1310">
      <w:start w:val="1"/>
      <w:numFmt w:val="bullet"/>
      <w:lvlText w:val="o"/>
      <w:lvlJc w:val="left"/>
      <w:pPr>
        <w:tabs>
          <w:tab w:val="left" w:pos="1163"/>
          <w:tab w:val="left" w:pos="1247"/>
          <w:tab w:val="left" w:pos="1815"/>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86E5996">
      <w:start w:val="1"/>
      <w:numFmt w:val="bullet"/>
      <w:lvlText w:val="▪"/>
      <w:lvlJc w:val="left"/>
      <w:pPr>
        <w:tabs>
          <w:tab w:val="left" w:pos="1163"/>
          <w:tab w:val="left" w:pos="1247"/>
          <w:tab w:val="left" w:pos="1815"/>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2B25AA2">
      <w:start w:val="1"/>
      <w:numFmt w:val="bullet"/>
      <w:suff w:val="nothing"/>
      <w:lvlText w:val="•"/>
      <w:lvlJc w:val="left"/>
      <w:pPr>
        <w:tabs>
          <w:tab w:val="left" w:pos="1163"/>
          <w:tab w:val="left" w:pos="1247"/>
          <w:tab w:val="left" w:pos="1815"/>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3D84FCC">
      <w:start w:val="1"/>
      <w:numFmt w:val="bullet"/>
      <w:lvlText w:val="o"/>
      <w:lvlJc w:val="left"/>
      <w:pPr>
        <w:tabs>
          <w:tab w:val="left" w:pos="1163"/>
          <w:tab w:val="left" w:pos="1247"/>
          <w:tab w:val="left" w:pos="1815"/>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8705E3C">
      <w:start w:val="1"/>
      <w:numFmt w:val="bullet"/>
      <w:lvlText w:val="▪"/>
      <w:lvlJc w:val="left"/>
      <w:pPr>
        <w:tabs>
          <w:tab w:val="left" w:pos="1163"/>
          <w:tab w:val="left" w:pos="1247"/>
          <w:tab w:val="left" w:pos="1815"/>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55E9198">
      <w:start w:val="1"/>
      <w:numFmt w:val="bullet"/>
      <w:lvlText w:val="•"/>
      <w:lvlJc w:val="left"/>
      <w:pPr>
        <w:tabs>
          <w:tab w:val="left" w:pos="1163"/>
          <w:tab w:val="left" w:pos="1247"/>
          <w:tab w:val="left" w:pos="1815"/>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B88776E">
      <w:start w:val="1"/>
      <w:numFmt w:val="bullet"/>
      <w:lvlText w:val="o"/>
      <w:lvlJc w:val="left"/>
      <w:pPr>
        <w:tabs>
          <w:tab w:val="left" w:pos="1163"/>
          <w:tab w:val="left" w:pos="1247"/>
          <w:tab w:val="left" w:pos="1815"/>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CFCCC62">
      <w:start w:val="1"/>
      <w:numFmt w:val="bullet"/>
      <w:lvlText w:val="▪"/>
      <w:lvlJc w:val="left"/>
      <w:pPr>
        <w:tabs>
          <w:tab w:val="left" w:pos="1163"/>
          <w:tab w:val="left" w:pos="1247"/>
          <w:tab w:val="left" w:pos="1815"/>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31122E4"/>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07640"/>
    <w:multiLevelType w:val="hybridMultilevel"/>
    <w:tmpl w:val="1494D5EC"/>
    <w:lvl w:ilvl="0" w:tplc="5316F0A6">
      <w:start w:val="1"/>
      <w:numFmt w:val="decimal"/>
      <w:lvlText w:val="%1."/>
      <w:lvlJc w:val="left"/>
      <w:pPr>
        <w:tabs>
          <w:tab w:val="left" w:pos="624"/>
          <w:tab w:val="left" w:pos="1247"/>
          <w:tab w:val="left" w:pos="1814"/>
          <w:tab w:val="left" w:pos="2381"/>
          <w:tab w:val="left" w:pos="2948"/>
          <w:tab w:val="left" w:pos="3515"/>
        </w:tabs>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86CD6A">
      <w:start w:val="1"/>
      <w:numFmt w:val="lowerLetter"/>
      <w:lvlText w:val="(%2)"/>
      <w:lvlJc w:val="left"/>
      <w:pPr>
        <w:tabs>
          <w:tab w:val="left" w:pos="624"/>
          <w:tab w:val="left" w:pos="1247"/>
          <w:tab w:val="left" w:pos="1814"/>
          <w:tab w:val="left" w:pos="2381"/>
          <w:tab w:val="left" w:pos="2948"/>
          <w:tab w:val="left" w:pos="3515"/>
        </w:tabs>
        <w:ind w:left="1647" w:hanging="360"/>
      </w:pPr>
      <w:rPr>
        <w:highlight w:val="none"/>
      </w:rPr>
    </w:lvl>
    <w:lvl w:ilvl="2" w:tplc="B664A4C2">
      <w:start w:val="1"/>
      <w:numFmt w:val="lowerRoman"/>
      <w:lvlText w:val="%3)"/>
      <w:lvlJc w:val="left"/>
      <w:pPr>
        <w:tabs>
          <w:tab w:val="left" w:pos="624"/>
          <w:tab w:val="left" w:pos="1247"/>
          <w:tab w:val="left" w:pos="1814"/>
          <w:tab w:val="left" w:pos="2948"/>
          <w:tab w:val="left" w:pos="3515"/>
        </w:tabs>
        <w:ind w:left="2381"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B26CF6">
      <w:start w:val="1"/>
      <w:numFmt w:val="decimal"/>
      <w:lvlText w:val="%4."/>
      <w:lvlJc w:val="left"/>
      <w:pPr>
        <w:tabs>
          <w:tab w:val="left" w:pos="624"/>
          <w:tab w:val="left" w:pos="1247"/>
          <w:tab w:val="left" w:pos="1814"/>
          <w:tab w:val="left" w:pos="2381"/>
          <w:tab w:val="left" w:pos="3515"/>
        </w:tabs>
        <w:ind w:left="2948"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CF032">
      <w:start w:val="1"/>
      <w:numFmt w:val="lowerLetter"/>
      <w:lvlText w:val="(%5)"/>
      <w:lvlJc w:val="left"/>
      <w:pPr>
        <w:tabs>
          <w:tab w:val="left" w:pos="624"/>
          <w:tab w:val="left" w:pos="1247"/>
          <w:tab w:val="left" w:pos="1814"/>
          <w:tab w:val="left" w:pos="2381"/>
          <w:tab w:val="left" w:pos="2948"/>
          <w:tab w:val="left" w:pos="3515"/>
        </w:tabs>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72B596">
      <w:start w:val="1"/>
      <w:numFmt w:val="lowerRoman"/>
      <w:lvlText w:val="%6."/>
      <w:lvlJc w:val="left"/>
      <w:pPr>
        <w:tabs>
          <w:tab w:val="left" w:pos="624"/>
          <w:tab w:val="left" w:pos="1247"/>
          <w:tab w:val="left" w:pos="1814"/>
          <w:tab w:val="left" w:pos="2381"/>
          <w:tab w:val="left" w:pos="2948"/>
          <w:tab w:val="left" w:pos="3515"/>
        </w:tabs>
        <w:ind w:left="452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69D18">
      <w:start w:val="1"/>
      <w:numFmt w:val="decimal"/>
      <w:lvlText w:val="%7."/>
      <w:lvlJc w:val="left"/>
      <w:pPr>
        <w:tabs>
          <w:tab w:val="left" w:pos="624"/>
          <w:tab w:val="left" w:pos="1247"/>
          <w:tab w:val="left" w:pos="1814"/>
          <w:tab w:val="left" w:pos="2381"/>
          <w:tab w:val="left" w:pos="2948"/>
          <w:tab w:val="left" w:pos="3515"/>
        </w:tabs>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2E4B24">
      <w:start w:val="1"/>
      <w:numFmt w:val="lowerLetter"/>
      <w:lvlText w:val="%8."/>
      <w:lvlJc w:val="left"/>
      <w:pPr>
        <w:tabs>
          <w:tab w:val="left" w:pos="624"/>
          <w:tab w:val="left" w:pos="1247"/>
          <w:tab w:val="left" w:pos="1814"/>
          <w:tab w:val="left" w:pos="2381"/>
          <w:tab w:val="left" w:pos="2948"/>
          <w:tab w:val="left" w:pos="3515"/>
        </w:tabs>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4CD54">
      <w:start w:val="1"/>
      <w:numFmt w:val="lowerRoman"/>
      <w:lvlText w:val="%9."/>
      <w:lvlJc w:val="left"/>
      <w:pPr>
        <w:tabs>
          <w:tab w:val="left" w:pos="624"/>
          <w:tab w:val="left" w:pos="1247"/>
          <w:tab w:val="left" w:pos="1814"/>
          <w:tab w:val="left" w:pos="2381"/>
          <w:tab w:val="left" w:pos="2948"/>
          <w:tab w:val="left" w:pos="3515"/>
        </w:tabs>
        <w:ind w:left="668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74C637E"/>
    <w:multiLevelType w:val="hybridMultilevel"/>
    <w:tmpl w:val="966E9898"/>
    <w:lvl w:ilvl="0" w:tplc="B492C146">
      <w:start w:val="1"/>
      <w:numFmt w:val="lowerLetter"/>
      <w:lvlText w:val="(%1)"/>
      <w:lvlJc w:val="left"/>
      <w:pPr>
        <w:ind w:left="3246" w:hanging="360"/>
      </w:pPr>
      <w:rPr>
        <w:rFonts w:hint="default"/>
      </w:rPr>
    </w:lvl>
    <w:lvl w:ilvl="1" w:tplc="ECA88BCE">
      <w:start w:val="1"/>
      <w:numFmt w:val="lowerLetter"/>
      <w:lvlText w:val="(%2)"/>
      <w:lvlJc w:val="left"/>
      <w:pPr>
        <w:ind w:left="3966" w:hanging="360"/>
      </w:pPr>
      <w:rPr>
        <w:rFonts w:hint="default"/>
        <w:i w:val="0"/>
      </w:rPr>
    </w:lvl>
    <w:lvl w:ilvl="2" w:tplc="6DC6A358">
      <w:start w:val="1"/>
      <w:numFmt w:val="decimal"/>
      <w:lvlText w:val="%3."/>
      <w:lvlJc w:val="left"/>
      <w:pPr>
        <w:ind w:left="4866" w:hanging="360"/>
      </w:pPr>
      <w:rPr>
        <w:rFonts w:hint="default"/>
      </w:r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11" w15:restartNumberingAfterBreak="0">
    <w:nsid w:val="1A3C3625"/>
    <w:multiLevelType w:val="hybridMultilevel"/>
    <w:tmpl w:val="8ACA138C"/>
    <w:lvl w:ilvl="0" w:tplc="78083696">
      <w:start w:val="1"/>
      <w:numFmt w:val="lowerLetter"/>
      <w:lvlText w:val="(%1)"/>
      <w:lvlJc w:val="left"/>
      <w:pPr>
        <w:ind w:left="2232" w:hanging="360"/>
      </w:pPr>
      <w:rPr>
        <w:rFonts w:hint="default"/>
      </w:rPr>
    </w:lvl>
    <w:lvl w:ilvl="1" w:tplc="78083696">
      <w:start w:val="1"/>
      <w:numFmt w:val="lowerLetter"/>
      <w:lvlText w:val="(%2)"/>
      <w:lvlJc w:val="left"/>
      <w:pPr>
        <w:ind w:left="2952" w:hanging="360"/>
      </w:pPr>
      <w:rPr>
        <w:rFonts w:hint="default"/>
      </w:rPr>
    </w:lvl>
    <w:lvl w:ilvl="2" w:tplc="0809001B">
      <w:start w:val="1"/>
      <w:numFmt w:val="lowerRoman"/>
      <w:lvlText w:val="%3."/>
      <w:lvlJc w:val="right"/>
      <w:pPr>
        <w:ind w:left="3672" w:hanging="180"/>
      </w:pPr>
    </w:lvl>
    <w:lvl w:ilvl="3" w:tplc="0809000F" w:tentative="1">
      <w:start w:val="1"/>
      <w:numFmt w:val="decimal"/>
      <w:lvlText w:val="%4."/>
      <w:lvlJc w:val="left"/>
      <w:pPr>
        <w:ind w:left="4392" w:hanging="360"/>
      </w:pPr>
    </w:lvl>
    <w:lvl w:ilvl="4" w:tplc="08090019" w:tentative="1">
      <w:start w:val="1"/>
      <w:numFmt w:val="lowerLetter"/>
      <w:lvlText w:val="%5."/>
      <w:lvlJc w:val="left"/>
      <w:pPr>
        <w:ind w:left="5112" w:hanging="360"/>
      </w:pPr>
    </w:lvl>
    <w:lvl w:ilvl="5" w:tplc="0809001B" w:tentative="1">
      <w:start w:val="1"/>
      <w:numFmt w:val="lowerRoman"/>
      <w:lvlText w:val="%6."/>
      <w:lvlJc w:val="right"/>
      <w:pPr>
        <w:ind w:left="5832" w:hanging="180"/>
      </w:pPr>
    </w:lvl>
    <w:lvl w:ilvl="6" w:tplc="0809000F" w:tentative="1">
      <w:start w:val="1"/>
      <w:numFmt w:val="decimal"/>
      <w:lvlText w:val="%7."/>
      <w:lvlJc w:val="left"/>
      <w:pPr>
        <w:ind w:left="6552" w:hanging="360"/>
      </w:pPr>
    </w:lvl>
    <w:lvl w:ilvl="7" w:tplc="08090019" w:tentative="1">
      <w:start w:val="1"/>
      <w:numFmt w:val="lowerLetter"/>
      <w:lvlText w:val="%8."/>
      <w:lvlJc w:val="left"/>
      <w:pPr>
        <w:ind w:left="7272" w:hanging="360"/>
      </w:pPr>
    </w:lvl>
    <w:lvl w:ilvl="8" w:tplc="0809001B" w:tentative="1">
      <w:start w:val="1"/>
      <w:numFmt w:val="lowerRoman"/>
      <w:lvlText w:val="%9."/>
      <w:lvlJc w:val="right"/>
      <w:pPr>
        <w:ind w:left="7992" w:hanging="180"/>
      </w:pPr>
    </w:lvl>
  </w:abstractNum>
  <w:abstractNum w:abstractNumId="1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3" w15:restartNumberingAfterBreak="0">
    <w:nsid w:val="22BA736E"/>
    <w:multiLevelType w:val="hybridMultilevel"/>
    <w:tmpl w:val="3EC8D13C"/>
    <w:lvl w:ilvl="0" w:tplc="FFFFFFFF">
      <w:start w:val="1"/>
      <w:numFmt w:val="lowerLetter"/>
      <w:lvlText w:val="(%1)"/>
      <w:lvlJc w:val="left"/>
      <w:pPr>
        <w:tabs>
          <w:tab w:val="left" w:pos="848"/>
          <w:tab w:val="left" w:pos="1247"/>
          <w:tab w:val="left" w:pos="1814"/>
          <w:tab w:val="left" w:pos="2381"/>
          <w:tab w:val="left" w:pos="2948"/>
          <w:tab w:val="left" w:pos="3515"/>
        </w:tabs>
        <w:ind w:left="1871"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14" w15:restartNumberingAfterBreak="0">
    <w:nsid w:val="23122D5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424446"/>
    <w:multiLevelType w:val="hybridMultilevel"/>
    <w:tmpl w:val="A24CB1CE"/>
    <w:lvl w:ilvl="0" w:tplc="BCE88806">
      <w:start w:val="1"/>
      <w:numFmt w:val="decimal"/>
      <w:lvlText w:val="%1."/>
      <w:lvlJc w:val="left"/>
      <w:pPr>
        <w:ind w:left="2591" w:hanging="360"/>
      </w:pPr>
      <w:rPr>
        <w:i w:val="0"/>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6" w15:restartNumberingAfterBreak="0">
    <w:nsid w:val="23693738"/>
    <w:multiLevelType w:val="hybridMultilevel"/>
    <w:tmpl w:val="5524C290"/>
    <w:lvl w:ilvl="0" w:tplc="AA62171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FFEC6BC">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CC989E">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8A034C">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084492">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CC13F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6E061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3A84F5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E2CD9C">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4FF7BCD"/>
    <w:multiLevelType w:val="hybridMultilevel"/>
    <w:tmpl w:val="25BE336C"/>
    <w:lvl w:ilvl="0" w:tplc="41140BC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2E3B6C"/>
    <w:multiLevelType w:val="hybridMultilevel"/>
    <w:tmpl w:val="E35276A8"/>
    <w:numStyleLink w:val="ImportedStyle2"/>
  </w:abstractNum>
  <w:abstractNum w:abstractNumId="20"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895181E"/>
    <w:multiLevelType w:val="hybridMultilevel"/>
    <w:tmpl w:val="C61A7318"/>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E93A2C"/>
    <w:multiLevelType w:val="hybridMultilevel"/>
    <w:tmpl w:val="C73CEC88"/>
    <w:lvl w:ilvl="0" w:tplc="DFD47FAE">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39EE168">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18DDA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5CEBD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2AE729C">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8CBDD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6C11D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FF0BC9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DAA00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9D03C2A"/>
    <w:multiLevelType w:val="hybridMultilevel"/>
    <w:tmpl w:val="C1268A52"/>
    <w:lvl w:ilvl="0" w:tplc="DF1CD7B8">
      <w:start w:val="1"/>
      <w:numFmt w:val="bullet"/>
      <w:lvlText w:val="o"/>
      <w:lvlJc w:val="left"/>
      <w:pPr>
        <w:tabs>
          <w:tab w:val="left" w:pos="1163"/>
          <w:tab w:val="left" w:pos="1248"/>
          <w:tab w:val="left" w:pos="1814"/>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8EAE3DE">
      <w:start w:val="1"/>
      <w:numFmt w:val="bullet"/>
      <w:lvlText w:val="o"/>
      <w:lvlJc w:val="left"/>
      <w:pPr>
        <w:tabs>
          <w:tab w:val="left" w:pos="1163"/>
          <w:tab w:val="left" w:pos="1248"/>
          <w:tab w:val="left" w:pos="1814"/>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63495F2">
      <w:start w:val="1"/>
      <w:numFmt w:val="bullet"/>
      <w:lvlText w:val="▪"/>
      <w:lvlJc w:val="left"/>
      <w:pPr>
        <w:tabs>
          <w:tab w:val="left" w:pos="1163"/>
          <w:tab w:val="left" w:pos="1248"/>
          <w:tab w:val="left" w:pos="1814"/>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5D6CE78">
      <w:start w:val="1"/>
      <w:numFmt w:val="bullet"/>
      <w:suff w:val="nothing"/>
      <w:lvlText w:val="•"/>
      <w:lvlJc w:val="left"/>
      <w:pPr>
        <w:tabs>
          <w:tab w:val="left" w:pos="1163"/>
          <w:tab w:val="left" w:pos="1248"/>
          <w:tab w:val="left" w:pos="1814"/>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7328132">
      <w:start w:val="1"/>
      <w:numFmt w:val="bullet"/>
      <w:lvlText w:val="o"/>
      <w:lvlJc w:val="left"/>
      <w:pPr>
        <w:tabs>
          <w:tab w:val="left" w:pos="1163"/>
          <w:tab w:val="left" w:pos="1248"/>
          <w:tab w:val="left" w:pos="1814"/>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87C048A">
      <w:start w:val="1"/>
      <w:numFmt w:val="bullet"/>
      <w:lvlText w:val="▪"/>
      <w:lvlJc w:val="left"/>
      <w:pPr>
        <w:tabs>
          <w:tab w:val="left" w:pos="1163"/>
          <w:tab w:val="left" w:pos="1248"/>
          <w:tab w:val="left" w:pos="1814"/>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8E098B2">
      <w:start w:val="1"/>
      <w:numFmt w:val="bullet"/>
      <w:lvlText w:val="•"/>
      <w:lvlJc w:val="left"/>
      <w:pPr>
        <w:tabs>
          <w:tab w:val="left" w:pos="1163"/>
          <w:tab w:val="left" w:pos="1248"/>
          <w:tab w:val="left" w:pos="1814"/>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3A6FC4E">
      <w:start w:val="1"/>
      <w:numFmt w:val="bullet"/>
      <w:lvlText w:val="o"/>
      <w:lvlJc w:val="left"/>
      <w:pPr>
        <w:tabs>
          <w:tab w:val="left" w:pos="1163"/>
          <w:tab w:val="left" w:pos="1248"/>
          <w:tab w:val="left" w:pos="1814"/>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A047B3E">
      <w:start w:val="1"/>
      <w:numFmt w:val="bullet"/>
      <w:lvlText w:val="▪"/>
      <w:lvlJc w:val="left"/>
      <w:pPr>
        <w:tabs>
          <w:tab w:val="left" w:pos="1163"/>
          <w:tab w:val="left" w:pos="1248"/>
          <w:tab w:val="left" w:pos="1814"/>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E0F2A71"/>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5"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6" w15:restartNumberingAfterBreak="0">
    <w:nsid w:val="30363FFE"/>
    <w:multiLevelType w:val="hybridMultilevel"/>
    <w:tmpl w:val="5D7E35D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8" w15:restartNumberingAfterBreak="0">
    <w:nsid w:val="381A73AC"/>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291CC6"/>
    <w:multiLevelType w:val="hybridMultilevel"/>
    <w:tmpl w:val="69707BDA"/>
    <w:lvl w:ilvl="0" w:tplc="F0C20A4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3E81218F"/>
    <w:multiLevelType w:val="hybridMultilevel"/>
    <w:tmpl w:val="48A68780"/>
    <w:lvl w:ilvl="0" w:tplc="B7DAD524">
      <w:start w:val="1"/>
      <w:numFmt w:val="decimal"/>
      <w:lvlText w:val="%1."/>
      <w:lvlJc w:val="left"/>
      <w:pPr>
        <w:tabs>
          <w:tab w:val="left" w:pos="1163"/>
          <w:tab w:val="left" w:pos="1247"/>
          <w:tab w:val="left" w:pos="1814"/>
          <w:tab w:val="left" w:pos="2381"/>
          <w:tab w:val="left" w:pos="2948"/>
          <w:tab w:val="left" w:pos="3515"/>
        </w:tabs>
        <w:ind w:left="283" w:hanging="170"/>
      </w:pPr>
      <w:rPr>
        <w:rFonts w:hAnsi="Arial Unicode MS"/>
        <w:caps w:val="0"/>
        <w:smallCaps w:val="0"/>
        <w:strike w:val="0"/>
        <w:dstrike w:val="0"/>
        <w:outline w:val="0"/>
        <w:emboss w:val="0"/>
        <w:imprint w:val="0"/>
        <w:spacing w:val="0"/>
        <w:w w:val="100"/>
        <w:kern w:val="0"/>
        <w:position w:val="0"/>
        <w:highlight w:val="none"/>
        <w:vertAlign w:val="baseline"/>
      </w:rPr>
    </w:lvl>
    <w:lvl w:ilvl="1" w:tplc="706099C8">
      <w:start w:val="1"/>
      <w:numFmt w:val="decimal"/>
      <w:lvlText w:val="%2."/>
      <w:lvlJc w:val="left"/>
      <w:pPr>
        <w:tabs>
          <w:tab w:val="left" w:pos="1163"/>
          <w:tab w:val="left" w:pos="1247"/>
          <w:tab w:val="left" w:pos="1814"/>
          <w:tab w:val="left" w:pos="2381"/>
          <w:tab w:val="left" w:pos="2948"/>
          <w:tab w:val="left" w:pos="3515"/>
        </w:tabs>
        <w:ind w:left="890" w:hanging="170"/>
      </w:pPr>
      <w:rPr>
        <w:rFonts w:hAnsi="Arial Unicode MS"/>
        <w:caps w:val="0"/>
        <w:smallCaps w:val="0"/>
        <w:strike w:val="0"/>
        <w:dstrike w:val="0"/>
        <w:outline w:val="0"/>
        <w:emboss w:val="0"/>
        <w:imprint w:val="0"/>
        <w:spacing w:val="0"/>
        <w:w w:val="100"/>
        <w:kern w:val="0"/>
        <w:position w:val="0"/>
        <w:highlight w:val="none"/>
        <w:vertAlign w:val="baseline"/>
      </w:rPr>
    </w:lvl>
    <w:lvl w:ilvl="2" w:tplc="325C5BCA">
      <w:start w:val="1"/>
      <w:numFmt w:val="decimal"/>
      <w:lvlText w:val="%3."/>
      <w:lvlJc w:val="left"/>
      <w:pPr>
        <w:tabs>
          <w:tab w:val="left" w:pos="1163"/>
          <w:tab w:val="left" w:pos="1247"/>
          <w:tab w:val="left" w:pos="1814"/>
          <w:tab w:val="left" w:pos="2381"/>
          <w:tab w:val="left" w:pos="2948"/>
          <w:tab w:val="left" w:pos="3515"/>
        </w:tabs>
        <w:ind w:left="1610"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BF84DD04">
      <w:start w:val="1"/>
      <w:numFmt w:val="decimal"/>
      <w:lvlText w:val="%4."/>
      <w:lvlJc w:val="left"/>
      <w:pPr>
        <w:tabs>
          <w:tab w:val="left" w:pos="1163"/>
          <w:tab w:val="left" w:pos="1247"/>
          <w:tab w:val="left" w:pos="1814"/>
          <w:tab w:val="left" w:pos="2381"/>
          <w:tab w:val="left" w:pos="2948"/>
          <w:tab w:val="left" w:pos="3515"/>
        </w:tabs>
        <w:ind w:left="2330" w:hanging="170"/>
      </w:pPr>
      <w:rPr>
        <w:rFonts w:hAnsi="Arial Unicode MS"/>
        <w:caps w:val="0"/>
        <w:smallCaps w:val="0"/>
        <w:strike w:val="0"/>
        <w:dstrike w:val="0"/>
        <w:outline w:val="0"/>
        <w:emboss w:val="0"/>
        <w:imprint w:val="0"/>
        <w:spacing w:val="0"/>
        <w:w w:val="100"/>
        <w:kern w:val="0"/>
        <w:position w:val="0"/>
        <w:highlight w:val="none"/>
        <w:vertAlign w:val="baseline"/>
      </w:rPr>
    </w:lvl>
    <w:lvl w:ilvl="4" w:tplc="9698E778">
      <w:start w:val="1"/>
      <w:numFmt w:val="decimal"/>
      <w:lvlText w:val="%5."/>
      <w:lvlJc w:val="left"/>
      <w:pPr>
        <w:tabs>
          <w:tab w:val="left" w:pos="1163"/>
          <w:tab w:val="left" w:pos="1247"/>
          <w:tab w:val="left" w:pos="1814"/>
          <w:tab w:val="left" w:pos="2381"/>
          <w:tab w:val="left" w:pos="2948"/>
          <w:tab w:val="left" w:pos="3515"/>
        </w:tabs>
        <w:ind w:left="3050" w:hanging="170"/>
      </w:pPr>
      <w:rPr>
        <w:rFonts w:hAnsi="Arial Unicode MS"/>
        <w:caps w:val="0"/>
        <w:smallCaps w:val="0"/>
        <w:strike w:val="0"/>
        <w:dstrike w:val="0"/>
        <w:outline w:val="0"/>
        <w:emboss w:val="0"/>
        <w:imprint w:val="0"/>
        <w:spacing w:val="0"/>
        <w:w w:val="100"/>
        <w:kern w:val="0"/>
        <w:position w:val="0"/>
        <w:highlight w:val="none"/>
        <w:vertAlign w:val="baseline"/>
      </w:rPr>
    </w:lvl>
    <w:lvl w:ilvl="5" w:tplc="8232317E">
      <w:start w:val="1"/>
      <w:numFmt w:val="decimal"/>
      <w:lvlText w:val="%6."/>
      <w:lvlJc w:val="left"/>
      <w:pPr>
        <w:tabs>
          <w:tab w:val="left" w:pos="1163"/>
          <w:tab w:val="left" w:pos="1247"/>
          <w:tab w:val="left" w:pos="1814"/>
          <w:tab w:val="left" w:pos="2381"/>
          <w:tab w:val="left" w:pos="2948"/>
          <w:tab w:val="left" w:pos="3515"/>
        </w:tabs>
        <w:ind w:left="3770"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38E04868">
      <w:start w:val="1"/>
      <w:numFmt w:val="decimal"/>
      <w:lvlText w:val="%7."/>
      <w:lvlJc w:val="left"/>
      <w:pPr>
        <w:tabs>
          <w:tab w:val="left" w:pos="1163"/>
          <w:tab w:val="left" w:pos="1247"/>
          <w:tab w:val="left" w:pos="1814"/>
          <w:tab w:val="left" w:pos="2381"/>
          <w:tab w:val="left" w:pos="2948"/>
          <w:tab w:val="left" w:pos="3515"/>
        </w:tabs>
        <w:ind w:left="4490" w:hanging="170"/>
      </w:pPr>
      <w:rPr>
        <w:rFonts w:hAnsi="Arial Unicode MS"/>
        <w:caps w:val="0"/>
        <w:smallCaps w:val="0"/>
        <w:strike w:val="0"/>
        <w:dstrike w:val="0"/>
        <w:outline w:val="0"/>
        <w:emboss w:val="0"/>
        <w:imprint w:val="0"/>
        <w:spacing w:val="0"/>
        <w:w w:val="100"/>
        <w:kern w:val="0"/>
        <w:position w:val="0"/>
        <w:highlight w:val="none"/>
        <w:vertAlign w:val="baseline"/>
      </w:rPr>
    </w:lvl>
    <w:lvl w:ilvl="7" w:tplc="13C23B92">
      <w:start w:val="1"/>
      <w:numFmt w:val="decimal"/>
      <w:lvlText w:val="%8."/>
      <w:lvlJc w:val="left"/>
      <w:pPr>
        <w:tabs>
          <w:tab w:val="left" w:pos="1163"/>
          <w:tab w:val="left" w:pos="1247"/>
          <w:tab w:val="left" w:pos="1814"/>
          <w:tab w:val="left" w:pos="2381"/>
          <w:tab w:val="left" w:pos="2948"/>
          <w:tab w:val="left" w:pos="3515"/>
        </w:tabs>
        <w:ind w:left="5210" w:hanging="170"/>
      </w:pPr>
      <w:rPr>
        <w:rFonts w:hAnsi="Arial Unicode MS"/>
        <w:caps w:val="0"/>
        <w:smallCaps w:val="0"/>
        <w:strike w:val="0"/>
        <w:dstrike w:val="0"/>
        <w:outline w:val="0"/>
        <w:emboss w:val="0"/>
        <w:imprint w:val="0"/>
        <w:spacing w:val="0"/>
        <w:w w:val="100"/>
        <w:kern w:val="0"/>
        <w:position w:val="0"/>
        <w:highlight w:val="none"/>
        <w:vertAlign w:val="baseline"/>
      </w:rPr>
    </w:lvl>
    <w:lvl w:ilvl="8" w:tplc="B88C81DE">
      <w:start w:val="1"/>
      <w:numFmt w:val="decimal"/>
      <w:lvlText w:val="%9."/>
      <w:lvlJc w:val="left"/>
      <w:pPr>
        <w:tabs>
          <w:tab w:val="left" w:pos="1163"/>
          <w:tab w:val="left" w:pos="1247"/>
          <w:tab w:val="left" w:pos="1814"/>
          <w:tab w:val="left" w:pos="2381"/>
          <w:tab w:val="left" w:pos="2948"/>
          <w:tab w:val="left" w:pos="3515"/>
        </w:tabs>
        <w:ind w:left="5930"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5D25BFB"/>
    <w:multiLevelType w:val="hybridMultilevel"/>
    <w:tmpl w:val="0F3CD492"/>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6001E9B"/>
    <w:multiLevelType w:val="hybridMultilevel"/>
    <w:tmpl w:val="A6C4426A"/>
    <w:lvl w:ilvl="0" w:tplc="5D90EC60">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EC59A2">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5AC0E8">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B62730">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87EE044">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622A4C">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401C94">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E6468F8">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06C766">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7ED1D44"/>
    <w:multiLevelType w:val="hybridMultilevel"/>
    <w:tmpl w:val="CBF03FCC"/>
    <w:lvl w:ilvl="0" w:tplc="F9AE0F88">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856D0E8">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3EFFB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E2D4F6">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F416DA">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80CBB8">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946AE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E7C657E">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448906">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BCB68A8"/>
    <w:multiLevelType w:val="hybridMultilevel"/>
    <w:tmpl w:val="652001B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40277A"/>
    <w:multiLevelType w:val="hybridMultilevel"/>
    <w:tmpl w:val="35C8B356"/>
    <w:lvl w:ilvl="0" w:tplc="6596AA24">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F1A2E2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626538">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F4723A">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5EA6786">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32FE1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74C79E">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21E43C6">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56B18E">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E684106"/>
    <w:multiLevelType w:val="hybridMultilevel"/>
    <w:tmpl w:val="6D048E66"/>
    <w:lvl w:ilvl="0" w:tplc="994214D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DA0201"/>
    <w:multiLevelType w:val="hybridMultilevel"/>
    <w:tmpl w:val="26E48006"/>
    <w:lvl w:ilvl="0" w:tplc="D3284F9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8BA5D10">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6A9AD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5AC86A">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8C6D3A">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0E089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C83FCE">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02C35A0">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F2BB8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12945D7"/>
    <w:multiLevelType w:val="hybridMultilevel"/>
    <w:tmpl w:val="12BE7FBA"/>
    <w:lvl w:ilvl="0" w:tplc="794835AE">
      <w:start w:val="1"/>
      <w:numFmt w:val="bullet"/>
      <w:lvlText w:val="▪"/>
      <w:lvlJc w:val="left"/>
      <w:pPr>
        <w:tabs>
          <w:tab w:val="left" w:pos="1247"/>
          <w:tab w:val="left" w:pos="1814"/>
          <w:tab w:val="left" w:pos="2381"/>
          <w:tab w:val="left" w:pos="2948"/>
          <w:tab w:val="left" w:pos="3515"/>
        </w:tabs>
        <w:ind w:left="2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1E41962">
      <w:start w:val="1"/>
      <w:numFmt w:val="bullet"/>
      <w:lvlText w:val="o"/>
      <w:lvlJc w:val="left"/>
      <w:pPr>
        <w:tabs>
          <w:tab w:val="left" w:pos="1247"/>
          <w:tab w:val="left" w:pos="1814"/>
          <w:tab w:val="left" w:pos="2381"/>
          <w:tab w:val="left" w:pos="2948"/>
          <w:tab w:val="left" w:pos="3515"/>
        </w:tabs>
        <w:ind w:left="9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D24924">
      <w:start w:val="1"/>
      <w:numFmt w:val="bullet"/>
      <w:lvlText w:val="▪"/>
      <w:lvlJc w:val="left"/>
      <w:pPr>
        <w:tabs>
          <w:tab w:val="left" w:pos="1247"/>
          <w:tab w:val="left" w:pos="1814"/>
          <w:tab w:val="left" w:pos="2381"/>
          <w:tab w:val="left" w:pos="2948"/>
          <w:tab w:val="left" w:pos="3515"/>
        </w:tabs>
        <w:ind w:left="16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32B5EE">
      <w:start w:val="1"/>
      <w:numFmt w:val="bullet"/>
      <w:lvlText w:val="•"/>
      <w:lvlJc w:val="left"/>
      <w:pPr>
        <w:tabs>
          <w:tab w:val="left" w:pos="1247"/>
          <w:tab w:val="left" w:pos="1814"/>
          <w:tab w:val="left" w:pos="2381"/>
          <w:tab w:val="left" w:pos="2948"/>
          <w:tab w:val="left" w:pos="3515"/>
        </w:tabs>
        <w:ind w:left="23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99CB4AE">
      <w:start w:val="1"/>
      <w:numFmt w:val="bullet"/>
      <w:lvlText w:val="o"/>
      <w:lvlJc w:val="left"/>
      <w:pPr>
        <w:tabs>
          <w:tab w:val="left" w:pos="1247"/>
          <w:tab w:val="left" w:pos="1814"/>
          <w:tab w:val="left" w:pos="2381"/>
          <w:tab w:val="left" w:pos="2948"/>
          <w:tab w:val="left" w:pos="3515"/>
        </w:tabs>
        <w:ind w:left="308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3E514A">
      <w:start w:val="1"/>
      <w:numFmt w:val="bullet"/>
      <w:lvlText w:val="▪"/>
      <w:lvlJc w:val="left"/>
      <w:pPr>
        <w:tabs>
          <w:tab w:val="left" w:pos="1247"/>
          <w:tab w:val="left" w:pos="1814"/>
          <w:tab w:val="left" w:pos="2381"/>
          <w:tab w:val="left" w:pos="2948"/>
          <w:tab w:val="left" w:pos="3515"/>
        </w:tabs>
        <w:ind w:left="38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8085AA">
      <w:start w:val="1"/>
      <w:numFmt w:val="bullet"/>
      <w:lvlText w:val="•"/>
      <w:lvlJc w:val="left"/>
      <w:pPr>
        <w:tabs>
          <w:tab w:val="left" w:pos="1247"/>
          <w:tab w:val="left" w:pos="1814"/>
          <w:tab w:val="left" w:pos="2381"/>
          <w:tab w:val="left" w:pos="2948"/>
          <w:tab w:val="left" w:pos="3515"/>
        </w:tabs>
        <w:ind w:left="45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28E8734">
      <w:start w:val="1"/>
      <w:numFmt w:val="bullet"/>
      <w:lvlText w:val="o"/>
      <w:lvlJc w:val="left"/>
      <w:pPr>
        <w:tabs>
          <w:tab w:val="left" w:pos="1247"/>
          <w:tab w:val="left" w:pos="1814"/>
          <w:tab w:val="left" w:pos="2381"/>
          <w:tab w:val="left" w:pos="2948"/>
          <w:tab w:val="left" w:pos="3515"/>
        </w:tabs>
        <w:ind w:left="52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4CB380">
      <w:start w:val="1"/>
      <w:numFmt w:val="bullet"/>
      <w:lvlText w:val="▪"/>
      <w:lvlJc w:val="left"/>
      <w:pPr>
        <w:tabs>
          <w:tab w:val="left" w:pos="1247"/>
          <w:tab w:val="left" w:pos="1814"/>
          <w:tab w:val="left" w:pos="2381"/>
          <w:tab w:val="left" w:pos="2948"/>
          <w:tab w:val="left" w:pos="3515"/>
        </w:tabs>
        <w:ind w:left="59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2413E0B"/>
    <w:multiLevelType w:val="hybridMultilevel"/>
    <w:tmpl w:val="04D4A5DE"/>
    <w:lvl w:ilvl="0" w:tplc="29F2B758">
      <w:start w:val="1"/>
      <w:numFmt w:val="decimal"/>
      <w:lvlText w:val="%1."/>
      <w:lvlJc w:val="left"/>
      <w:pPr>
        <w:ind w:left="2591" w:hanging="360"/>
      </w:pPr>
      <w:rPr>
        <w:b w:val="0"/>
      </w:rPr>
    </w:lvl>
    <w:lvl w:ilvl="1" w:tplc="D780CF48">
      <w:start w:val="1"/>
      <w:numFmt w:val="lowerRoman"/>
      <w:lvlText w:val="(%2)"/>
      <w:lvlJc w:val="left"/>
      <w:pPr>
        <w:ind w:left="3671" w:hanging="720"/>
      </w:pPr>
      <w:rPr>
        <w:rFonts w:hint="default"/>
      </w:r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2" w15:restartNumberingAfterBreak="0">
    <w:nsid w:val="52A66A9D"/>
    <w:multiLevelType w:val="multilevel"/>
    <w:tmpl w:val="FB0485A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3" w15:restartNumberingAfterBreak="0">
    <w:nsid w:val="56CA5BAC"/>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062A34"/>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5" w15:restartNumberingAfterBreak="0">
    <w:nsid w:val="5AFE1330"/>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5D427D00"/>
    <w:multiLevelType w:val="hybridMultilevel"/>
    <w:tmpl w:val="89FE5F40"/>
    <w:lvl w:ilvl="0" w:tplc="A31009E2">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3DA39BE">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90A090">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B4C85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E46EB28">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56D3F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CE4522">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1C0E6BA">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427F78">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DBC4BD9"/>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3267EB"/>
    <w:multiLevelType w:val="hybridMultilevel"/>
    <w:tmpl w:val="B966241E"/>
    <w:lvl w:ilvl="0" w:tplc="DFFC8182">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78AAFBC">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96D76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665DA0">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C42FB0">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2C1BA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76DF1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EAEB22">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C81970">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F297111"/>
    <w:multiLevelType w:val="hybridMultilevel"/>
    <w:tmpl w:val="E572ED9E"/>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E04D5B"/>
    <w:multiLevelType w:val="hybridMultilevel"/>
    <w:tmpl w:val="5EB2697A"/>
    <w:lvl w:ilvl="0" w:tplc="C51200A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3F0A0D"/>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53" w15:restartNumberingAfterBreak="0">
    <w:nsid w:val="68C06696"/>
    <w:multiLevelType w:val="hybridMultilevel"/>
    <w:tmpl w:val="AF14FE7C"/>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9F6BCD"/>
    <w:multiLevelType w:val="hybridMultilevel"/>
    <w:tmpl w:val="C06E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B42071"/>
    <w:multiLevelType w:val="hybridMultilevel"/>
    <w:tmpl w:val="9822F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03575B0"/>
    <w:multiLevelType w:val="hybridMultilevel"/>
    <w:tmpl w:val="5F3850CC"/>
    <w:lvl w:ilvl="0" w:tplc="780836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5D258FB"/>
    <w:multiLevelType w:val="hybridMultilevel"/>
    <w:tmpl w:val="DAF8FEF2"/>
    <w:lvl w:ilvl="0" w:tplc="0409000F">
      <w:start w:val="1"/>
      <w:numFmt w:val="decimal"/>
      <w:lvlText w:val="%1."/>
      <w:lvlJc w:val="left"/>
      <w:pPr>
        <w:ind w:left="291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768114D1"/>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9402D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7C6E5555"/>
    <w:multiLevelType w:val="hybridMultilevel"/>
    <w:tmpl w:val="B7665C2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CF4843"/>
    <w:multiLevelType w:val="hybridMultilevel"/>
    <w:tmpl w:val="FAB8F50A"/>
    <w:lvl w:ilvl="0" w:tplc="A492E86C">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7E025600"/>
    <w:multiLevelType w:val="hybridMultilevel"/>
    <w:tmpl w:val="FA04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610582"/>
    <w:multiLevelType w:val="hybridMultilevel"/>
    <w:tmpl w:val="0472E0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2"/>
  </w:num>
  <w:num w:numId="2">
    <w:abstractNumId w:val="12"/>
  </w:num>
  <w:num w:numId="3">
    <w:abstractNumId w:val="27"/>
  </w:num>
  <w:num w:numId="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25"/>
  </w:num>
  <w:num w:numId="6">
    <w:abstractNumId w:val="1"/>
  </w:num>
  <w:num w:numId="7">
    <w:abstractNumId w:val="20"/>
  </w:num>
  <w:num w:numId="8">
    <w:abstractNumId w:val="31"/>
  </w:num>
  <w:num w:numId="9">
    <w:abstractNumId w:val="17"/>
  </w:num>
  <w:num w:numId="10">
    <w:abstractNumId w:val="35"/>
  </w:num>
  <w:num w:numId="11">
    <w:abstractNumId w:val="3"/>
  </w:num>
  <w:num w:numId="12">
    <w:abstractNumId w:val="62"/>
  </w:num>
  <w:num w:numId="13">
    <w:abstractNumId w:val="43"/>
  </w:num>
  <w:num w:numId="14">
    <w:abstractNumId w:val="28"/>
  </w:num>
  <w:num w:numId="15">
    <w:abstractNumId w:val="8"/>
  </w:num>
  <w:num w:numId="16">
    <w:abstractNumId w:val="58"/>
  </w:num>
  <w:num w:numId="1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8">
    <w:abstractNumId w:val="47"/>
  </w:num>
  <w:num w:numId="19">
    <w:abstractNumId w:val="18"/>
  </w:num>
  <w:num w:numId="20">
    <w:abstractNumId w:val="49"/>
  </w:num>
  <w:num w:numId="21">
    <w:abstractNumId w:val="15"/>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10"/>
  </w:num>
  <w:num w:numId="28">
    <w:abstractNumId w:val="55"/>
  </w:num>
  <w:num w:numId="29">
    <w:abstractNumId w:val="29"/>
  </w:num>
  <w:num w:numId="30">
    <w:abstractNumId w:val="51"/>
  </w:num>
  <w:num w:numId="31">
    <w:abstractNumId w:val="45"/>
  </w:num>
  <w:num w:numId="32">
    <w:abstractNumId w:val="63"/>
  </w:num>
  <w:num w:numId="33">
    <w:abstractNumId w:val="32"/>
  </w:num>
  <w:num w:numId="34">
    <w:abstractNumId w:val="24"/>
  </w:num>
  <w:num w:numId="35">
    <w:abstractNumId w:val="9"/>
  </w:num>
  <w:num w:numId="36">
    <w:abstractNumId w:val="44"/>
  </w:num>
  <w:num w:numId="37">
    <w:abstractNumId w:val="13"/>
  </w:num>
  <w:num w:numId="38">
    <w:abstractNumId w:val="1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num>
  <w:num w:numId="41">
    <w:abstractNumId w:val="42"/>
    <w:lvlOverride w:ilvl="0">
      <w:lvl w:ilvl="0">
        <w:start w:val="1"/>
        <w:numFmt w:val="decimal"/>
        <w:pStyle w:val="Normalnumber"/>
        <w:lvlText w:val="%1."/>
        <w:lvlJc w:val="left"/>
        <w:pPr>
          <w:tabs>
            <w:tab w:val="num" w:pos="171"/>
          </w:tabs>
          <w:ind w:left="284"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2">
    <w:abstractNumId w:val="42"/>
    <w:lvlOverride w:ilvl="0">
      <w:lvl w:ilvl="0">
        <w:start w:val="1"/>
        <w:numFmt w:val="decimal"/>
        <w:pStyle w:val="Normalnumber"/>
        <w:lvlText w:val="%1."/>
        <w:lvlJc w:val="left"/>
        <w:pPr>
          <w:tabs>
            <w:tab w:val="num" w:pos="1164"/>
          </w:tabs>
          <w:ind w:left="1277" w:firstLine="0"/>
        </w:pPr>
        <w:rPr>
          <w:rFonts w:hint="default"/>
        </w:rPr>
      </w:lvl>
    </w:lvlOverride>
  </w:num>
  <w:num w:numId="43">
    <w:abstractNumId w:val="54"/>
  </w:num>
  <w:num w:numId="44">
    <w:abstractNumId w:val="26"/>
  </w:num>
  <w:num w:numId="45">
    <w:abstractNumId w:val="53"/>
  </w:num>
  <w:num w:numId="46">
    <w:abstractNumId w:val="36"/>
  </w:num>
  <w:num w:numId="47">
    <w:abstractNumId w:val="21"/>
  </w:num>
  <w:num w:numId="48">
    <w:abstractNumId w:val="0"/>
  </w:num>
  <w:num w:numId="49">
    <w:abstractNumId w:val="38"/>
  </w:num>
  <w:num w:numId="50">
    <w:abstractNumId w:val="40"/>
  </w:num>
  <w:num w:numId="51">
    <w:abstractNumId w:val="39"/>
  </w:num>
  <w:num w:numId="52">
    <w:abstractNumId w:val="46"/>
  </w:num>
  <w:num w:numId="53">
    <w:abstractNumId w:val="48"/>
  </w:num>
  <w:num w:numId="54">
    <w:abstractNumId w:val="7"/>
  </w:num>
  <w:num w:numId="55">
    <w:abstractNumId w:val="7"/>
    <w:lvlOverride w:ilvl="0">
      <w:lvl w:ilvl="0" w:tplc="4E9C3542">
        <w:start w:val="1"/>
        <w:numFmt w:val="bullet"/>
        <w:lvlText w:val="o"/>
        <w:lvlJc w:val="left"/>
        <w:pPr>
          <w:tabs>
            <w:tab w:val="left" w:pos="1163"/>
            <w:tab w:val="left" w:pos="1247"/>
            <w:tab w:val="left" w:pos="1814"/>
            <w:tab w:val="left" w:pos="2381"/>
            <w:tab w:val="left" w:pos="2948"/>
            <w:tab w:val="left" w:pos="3515"/>
          </w:tabs>
          <w:ind w:left="28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D7A1310">
        <w:start w:val="1"/>
        <w:numFmt w:val="bullet"/>
        <w:lvlText w:val="o"/>
        <w:lvlJc w:val="left"/>
        <w:pPr>
          <w:tabs>
            <w:tab w:val="left" w:pos="1163"/>
            <w:tab w:val="left" w:pos="1247"/>
            <w:tab w:val="left" w:pos="1814"/>
            <w:tab w:val="left" w:pos="2381"/>
            <w:tab w:val="left" w:pos="2948"/>
            <w:tab w:val="left" w:pos="3515"/>
          </w:tabs>
          <w:ind w:left="100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86E5996">
        <w:start w:val="1"/>
        <w:numFmt w:val="bullet"/>
        <w:lvlText w:val="▪"/>
        <w:lvlJc w:val="left"/>
        <w:pPr>
          <w:tabs>
            <w:tab w:val="left" w:pos="1163"/>
            <w:tab w:val="left" w:pos="1247"/>
            <w:tab w:val="left" w:pos="1814"/>
            <w:tab w:val="left" w:pos="2381"/>
            <w:tab w:val="left" w:pos="2948"/>
            <w:tab w:val="left" w:pos="3515"/>
          </w:tabs>
          <w:ind w:left="172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B25AA2">
        <w:start w:val="1"/>
        <w:numFmt w:val="bullet"/>
        <w:suff w:val="nothing"/>
        <w:lvlText w:val="•"/>
        <w:lvlJc w:val="left"/>
        <w:pPr>
          <w:tabs>
            <w:tab w:val="left" w:pos="1163"/>
            <w:tab w:val="left" w:pos="1247"/>
            <w:tab w:val="left" w:pos="1814"/>
            <w:tab w:val="left" w:pos="2381"/>
            <w:tab w:val="left" w:pos="2948"/>
            <w:tab w:val="left" w:pos="3515"/>
          </w:tabs>
          <w:ind w:left="2381" w:hanging="11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3D84FCC">
        <w:start w:val="1"/>
        <w:numFmt w:val="bullet"/>
        <w:lvlText w:val="o"/>
        <w:lvlJc w:val="left"/>
        <w:pPr>
          <w:tabs>
            <w:tab w:val="left" w:pos="1163"/>
            <w:tab w:val="left" w:pos="1247"/>
            <w:tab w:val="left" w:pos="1814"/>
            <w:tab w:val="left" w:pos="2381"/>
            <w:tab w:val="left" w:pos="2948"/>
            <w:tab w:val="left" w:pos="3515"/>
          </w:tabs>
          <w:ind w:left="316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8705E3C">
        <w:start w:val="1"/>
        <w:numFmt w:val="bullet"/>
        <w:lvlText w:val="▪"/>
        <w:lvlJc w:val="left"/>
        <w:pPr>
          <w:tabs>
            <w:tab w:val="left" w:pos="1163"/>
            <w:tab w:val="left" w:pos="1247"/>
            <w:tab w:val="left" w:pos="1814"/>
            <w:tab w:val="left" w:pos="2381"/>
            <w:tab w:val="left" w:pos="2948"/>
            <w:tab w:val="left" w:pos="3515"/>
          </w:tabs>
          <w:ind w:left="388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5E9198">
        <w:start w:val="1"/>
        <w:numFmt w:val="bullet"/>
        <w:lvlText w:val="•"/>
        <w:lvlJc w:val="left"/>
        <w:pPr>
          <w:tabs>
            <w:tab w:val="left" w:pos="1163"/>
            <w:tab w:val="left" w:pos="1247"/>
            <w:tab w:val="left" w:pos="1814"/>
            <w:tab w:val="left" w:pos="2381"/>
            <w:tab w:val="left" w:pos="2948"/>
            <w:tab w:val="left" w:pos="3515"/>
          </w:tabs>
          <w:ind w:left="460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B88776E">
        <w:start w:val="1"/>
        <w:numFmt w:val="bullet"/>
        <w:lvlText w:val="o"/>
        <w:lvlJc w:val="left"/>
        <w:pPr>
          <w:tabs>
            <w:tab w:val="left" w:pos="1163"/>
            <w:tab w:val="left" w:pos="1247"/>
            <w:tab w:val="left" w:pos="1814"/>
            <w:tab w:val="left" w:pos="2381"/>
            <w:tab w:val="left" w:pos="2948"/>
            <w:tab w:val="left" w:pos="3515"/>
          </w:tabs>
          <w:ind w:left="532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CFCCC62">
        <w:start w:val="1"/>
        <w:numFmt w:val="bullet"/>
        <w:lvlText w:val="▪"/>
        <w:lvlJc w:val="left"/>
        <w:pPr>
          <w:tabs>
            <w:tab w:val="left" w:pos="1163"/>
            <w:tab w:val="left" w:pos="1247"/>
            <w:tab w:val="left" w:pos="1814"/>
            <w:tab w:val="left" w:pos="2381"/>
            <w:tab w:val="left" w:pos="2948"/>
            <w:tab w:val="left" w:pos="3515"/>
          </w:tabs>
          <w:ind w:left="604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23"/>
  </w:num>
  <w:num w:numId="57">
    <w:abstractNumId w:val="30"/>
  </w:num>
  <w:num w:numId="58">
    <w:abstractNumId w:val="37"/>
  </w:num>
  <w:num w:numId="59">
    <w:abstractNumId w:val="5"/>
  </w:num>
  <w:num w:numId="60">
    <w:abstractNumId w:val="34"/>
  </w:num>
  <w:num w:numId="61">
    <w:abstractNumId w:val="16"/>
  </w:num>
  <w:num w:numId="62">
    <w:abstractNumId w:val="22"/>
  </w:num>
  <w:num w:numId="63">
    <w:abstractNumId w:val="33"/>
  </w:num>
  <w:num w:numId="64">
    <w:abstractNumId w:val="4"/>
  </w:num>
  <w:num w:numId="6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3">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3">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3">
    <w:abstractNumId w:val="52"/>
  </w:num>
  <w:num w:numId="94">
    <w:abstractNumId w:val="60"/>
  </w:num>
  <w:num w:numId="9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7">
    <w:abstractNumId w:val="19"/>
  </w:num>
  <w:num w:numId="98">
    <w:abstractNumId w:val="6"/>
  </w:num>
  <w:num w:numId="99">
    <w:abstractNumId w:val="56"/>
  </w:num>
  <w:num w:numId="100">
    <w:abstractNumId w:val="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E4A"/>
    <w:rsid w:val="000024A3"/>
    <w:rsid w:val="00003786"/>
    <w:rsid w:val="00004299"/>
    <w:rsid w:val="000057BB"/>
    <w:rsid w:val="000077AD"/>
    <w:rsid w:val="00011A16"/>
    <w:rsid w:val="000149E6"/>
    <w:rsid w:val="00016424"/>
    <w:rsid w:val="000171FD"/>
    <w:rsid w:val="00022680"/>
    <w:rsid w:val="0002372D"/>
    <w:rsid w:val="00023DA9"/>
    <w:rsid w:val="00024235"/>
    <w:rsid w:val="000247B0"/>
    <w:rsid w:val="000249AF"/>
    <w:rsid w:val="00026997"/>
    <w:rsid w:val="00026A08"/>
    <w:rsid w:val="00032E4E"/>
    <w:rsid w:val="000338A8"/>
    <w:rsid w:val="00033E0B"/>
    <w:rsid w:val="000347CB"/>
    <w:rsid w:val="00035EDE"/>
    <w:rsid w:val="00041EB8"/>
    <w:rsid w:val="00042EFC"/>
    <w:rsid w:val="00045C5B"/>
    <w:rsid w:val="00046230"/>
    <w:rsid w:val="00046DB6"/>
    <w:rsid w:val="000475E2"/>
    <w:rsid w:val="000509B4"/>
    <w:rsid w:val="00053CC2"/>
    <w:rsid w:val="00053E20"/>
    <w:rsid w:val="00053FF1"/>
    <w:rsid w:val="000543A8"/>
    <w:rsid w:val="00054828"/>
    <w:rsid w:val="000548F9"/>
    <w:rsid w:val="00054C83"/>
    <w:rsid w:val="00055DC5"/>
    <w:rsid w:val="0005743F"/>
    <w:rsid w:val="0006035B"/>
    <w:rsid w:val="0006096F"/>
    <w:rsid w:val="000632BF"/>
    <w:rsid w:val="000649C5"/>
    <w:rsid w:val="00067A62"/>
    <w:rsid w:val="00067DDB"/>
    <w:rsid w:val="000712DE"/>
    <w:rsid w:val="00071652"/>
    <w:rsid w:val="00071886"/>
    <w:rsid w:val="00071AFC"/>
    <w:rsid w:val="00071C12"/>
    <w:rsid w:val="00073984"/>
    <w:rsid w:val="000742BC"/>
    <w:rsid w:val="00076758"/>
    <w:rsid w:val="00076CC6"/>
    <w:rsid w:val="00077945"/>
    <w:rsid w:val="00077F12"/>
    <w:rsid w:val="00080762"/>
    <w:rsid w:val="0008244A"/>
    <w:rsid w:val="00082A0C"/>
    <w:rsid w:val="00083504"/>
    <w:rsid w:val="000860C3"/>
    <w:rsid w:val="000874FC"/>
    <w:rsid w:val="000878B8"/>
    <w:rsid w:val="00092C24"/>
    <w:rsid w:val="0009366E"/>
    <w:rsid w:val="0009509A"/>
    <w:rsid w:val="0009640C"/>
    <w:rsid w:val="00096F57"/>
    <w:rsid w:val="00097305"/>
    <w:rsid w:val="0009789E"/>
    <w:rsid w:val="000A1B30"/>
    <w:rsid w:val="000A2C42"/>
    <w:rsid w:val="000A50C8"/>
    <w:rsid w:val="000A6D5B"/>
    <w:rsid w:val="000A6D92"/>
    <w:rsid w:val="000A751B"/>
    <w:rsid w:val="000B1B03"/>
    <w:rsid w:val="000B22A2"/>
    <w:rsid w:val="000B24AD"/>
    <w:rsid w:val="000B502C"/>
    <w:rsid w:val="000B541B"/>
    <w:rsid w:val="000B5B4C"/>
    <w:rsid w:val="000B73F9"/>
    <w:rsid w:val="000C2A52"/>
    <w:rsid w:val="000C2A88"/>
    <w:rsid w:val="000C4F45"/>
    <w:rsid w:val="000C5F5C"/>
    <w:rsid w:val="000C690C"/>
    <w:rsid w:val="000D07BE"/>
    <w:rsid w:val="000D1282"/>
    <w:rsid w:val="000D2FAB"/>
    <w:rsid w:val="000D3391"/>
    <w:rsid w:val="000D33C0"/>
    <w:rsid w:val="000D49CE"/>
    <w:rsid w:val="000D4CF6"/>
    <w:rsid w:val="000D5F2E"/>
    <w:rsid w:val="000D6941"/>
    <w:rsid w:val="000D78F4"/>
    <w:rsid w:val="000E06DF"/>
    <w:rsid w:val="000E08E0"/>
    <w:rsid w:val="000E215D"/>
    <w:rsid w:val="000E2A2E"/>
    <w:rsid w:val="000E4923"/>
    <w:rsid w:val="000E74B4"/>
    <w:rsid w:val="000F2A9B"/>
    <w:rsid w:val="000F4829"/>
    <w:rsid w:val="000F6B21"/>
    <w:rsid w:val="001000BC"/>
    <w:rsid w:val="001004E7"/>
    <w:rsid w:val="001018D1"/>
    <w:rsid w:val="00102557"/>
    <w:rsid w:val="00102B48"/>
    <w:rsid w:val="00102EFB"/>
    <w:rsid w:val="00106D20"/>
    <w:rsid w:val="00112CBE"/>
    <w:rsid w:val="00113D26"/>
    <w:rsid w:val="0011707E"/>
    <w:rsid w:val="001170B8"/>
    <w:rsid w:val="001202E3"/>
    <w:rsid w:val="0012067A"/>
    <w:rsid w:val="00120E0C"/>
    <w:rsid w:val="00121E44"/>
    <w:rsid w:val="00123699"/>
    <w:rsid w:val="00123A93"/>
    <w:rsid w:val="001241FB"/>
    <w:rsid w:val="001248F8"/>
    <w:rsid w:val="00124F1B"/>
    <w:rsid w:val="0013059D"/>
    <w:rsid w:val="0013548D"/>
    <w:rsid w:val="00135ADF"/>
    <w:rsid w:val="00136187"/>
    <w:rsid w:val="001413D1"/>
    <w:rsid w:val="001413F6"/>
    <w:rsid w:val="00141A55"/>
    <w:rsid w:val="0014293F"/>
    <w:rsid w:val="001431B1"/>
    <w:rsid w:val="0014370B"/>
    <w:rsid w:val="0014397D"/>
    <w:rsid w:val="00143DDD"/>
    <w:rsid w:val="001446A3"/>
    <w:rsid w:val="00146792"/>
    <w:rsid w:val="001472C1"/>
    <w:rsid w:val="00152B6B"/>
    <w:rsid w:val="00154BAE"/>
    <w:rsid w:val="00155395"/>
    <w:rsid w:val="00155A2F"/>
    <w:rsid w:val="00155EA1"/>
    <w:rsid w:val="00156B6B"/>
    <w:rsid w:val="00160397"/>
    <w:rsid w:val="00160D74"/>
    <w:rsid w:val="00163711"/>
    <w:rsid w:val="001646EA"/>
    <w:rsid w:val="00164C8D"/>
    <w:rsid w:val="00167D02"/>
    <w:rsid w:val="00170792"/>
    <w:rsid w:val="0017355C"/>
    <w:rsid w:val="00173A13"/>
    <w:rsid w:val="00174D64"/>
    <w:rsid w:val="001751B3"/>
    <w:rsid w:val="001759D8"/>
    <w:rsid w:val="00177D7F"/>
    <w:rsid w:val="00180C3F"/>
    <w:rsid w:val="00181EC8"/>
    <w:rsid w:val="00182BC7"/>
    <w:rsid w:val="00184349"/>
    <w:rsid w:val="00186790"/>
    <w:rsid w:val="00186A59"/>
    <w:rsid w:val="00187284"/>
    <w:rsid w:val="00190CE3"/>
    <w:rsid w:val="0019194B"/>
    <w:rsid w:val="00191FB2"/>
    <w:rsid w:val="001921DA"/>
    <w:rsid w:val="00193CBE"/>
    <w:rsid w:val="00193F1E"/>
    <w:rsid w:val="001955C0"/>
    <w:rsid w:val="00195AEC"/>
    <w:rsid w:val="00195F33"/>
    <w:rsid w:val="00196E6D"/>
    <w:rsid w:val="001A07BC"/>
    <w:rsid w:val="001A2FF9"/>
    <w:rsid w:val="001A3452"/>
    <w:rsid w:val="001A3953"/>
    <w:rsid w:val="001A47E5"/>
    <w:rsid w:val="001A7E53"/>
    <w:rsid w:val="001B02D6"/>
    <w:rsid w:val="001B0D65"/>
    <w:rsid w:val="001B1617"/>
    <w:rsid w:val="001B303B"/>
    <w:rsid w:val="001B504B"/>
    <w:rsid w:val="001B62F1"/>
    <w:rsid w:val="001B6F98"/>
    <w:rsid w:val="001C04F4"/>
    <w:rsid w:val="001C191A"/>
    <w:rsid w:val="001C1FC1"/>
    <w:rsid w:val="001C3AD9"/>
    <w:rsid w:val="001C7C06"/>
    <w:rsid w:val="001D1053"/>
    <w:rsid w:val="001D1473"/>
    <w:rsid w:val="001D3874"/>
    <w:rsid w:val="001D3B61"/>
    <w:rsid w:val="001D4900"/>
    <w:rsid w:val="001D516A"/>
    <w:rsid w:val="001D5DEF"/>
    <w:rsid w:val="001D65B7"/>
    <w:rsid w:val="001D7E75"/>
    <w:rsid w:val="001E0D73"/>
    <w:rsid w:val="001E239B"/>
    <w:rsid w:val="001E45BD"/>
    <w:rsid w:val="001E56D2"/>
    <w:rsid w:val="001E7D56"/>
    <w:rsid w:val="001F3DF8"/>
    <w:rsid w:val="001F5186"/>
    <w:rsid w:val="001F6928"/>
    <w:rsid w:val="001F75DE"/>
    <w:rsid w:val="0020005A"/>
    <w:rsid w:val="002007CF"/>
    <w:rsid w:val="00200D58"/>
    <w:rsid w:val="002011C1"/>
    <w:rsid w:val="002013BE"/>
    <w:rsid w:val="00201EDC"/>
    <w:rsid w:val="0020364F"/>
    <w:rsid w:val="00203D4C"/>
    <w:rsid w:val="00205538"/>
    <w:rsid w:val="00205869"/>
    <w:rsid w:val="002063A4"/>
    <w:rsid w:val="0021145B"/>
    <w:rsid w:val="00211475"/>
    <w:rsid w:val="00213D57"/>
    <w:rsid w:val="002148FB"/>
    <w:rsid w:val="00214D18"/>
    <w:rsid w:val="00215CF4"/>
    <w:rsid w:val="00220C23"/>
    <w:rsid w:val="00223DB3"/>
    <w:rsid w:val="002247F6"/>
    <w:rsid w:val="00225BA1"/>
    <w:rsid w:val="00225E21"/>
    <w:rsid w:val="00225E44"/>
    <w:rsid w:val="0023014E"/>
    <w:rsid w:val="002326B2"/>
    <w:rsid w:val="002349CA"/>
    <w:rsid w:val="00234E78"/>
    <w:rsid w:val="00236D9B"/>
    <w:rsid w:val="002378F0"/>
    <w:rsid w:val="00237A9E"/>
    <w:rsid w:val="00240A60"/>
    <w:rsid w:val="00241339"/>
    <w:rsid w:val="00241BDC"/>
    <w:rsid w:val="002434DA"/>
    <w:rsid w:val="00243D36"/>
    <w:rsid w:val="002441ED"/>
    <w:rsid w:val="00245877"/>
    <w:rsid w:val="00246151"/>
    <w:rsid w:val="002464A9"/>
    <w:rsid w:val="0024719B"/>
    <w:rsid w:val="00247707"/>
    <w:rsid w:val="00252145"/>
    <w:rsid w:val="00252456"/>
    <w:rsid w:val="0025346F"/>
    <w:rsid w:val="0025789B"/>
    <w:rsid w:val="0026018E"/>
    <w:rsid w:val="00262301"/>
    <w:rsid w:val="00264E2F"/>
    <w:rsid w:val="0026572F"/>
    <w:rsid w:val="0026615A"/>
    <w:rsid w:val="00266CB7"/>
    <w:rsid w:val="00271237"/>
    <w:rsid w:val="00271861"/>
    <w:rsid w:val="00275DD0"/>
    <w:rsid w:val="00275E07"/>
    <w:rsid w:val="00281B88"/>
    <w:rsid w:val="00281CAF"/>
    <w:rsid w:val="00282D2D"/>
    <w:rsid w:val="00283CDD"/>
    <w:rsid w:val="00285B55"/>
    <w:rsid w:val="00286740"/>
    <w:rsid w:val="00286BF5"/>
    <w:rsid w:val="00287038"/>
    <w:rsid w:val="00290418"/>
    <w:rsid w:val="00291EAE"/>
    <w:rsid w:val="002929D8"/>
    <w:rsid w:val="00294ACF"/>
    <w:rsid w:val="002A237D"/>
    <w:rsid w:val="002A4C53"/>
    <w:rsid w:val="002A50B3"/>
    <w:rsid w:val="002A6C21"/>
    <w:rsid w:val="002B0323"/>
    <w:rsid w:val="002B0672"/>
    <w:rsid w:val="002B247F"/>
    <w:rsid w:val="002B50D4"/>
    <w:rsid w:val="002B58BF"/>
    <w:rsid w:val="002B6D5E"/>
    <w:rsid w:val="002C0E7A"/>
    <w:rsid w:val="002C145D"/>
    <w:rsid w:val="002C2C3E"/>
    <w:rsid w:val="002C2C8B"/>
    <w:rsid w:val="002C533E"/>
    <w:rsid w:val="002C7987"/>
    <w:rsid w:val="002D027F"/>
    <w:rsid w:val="002D04FB"/>
    <w:rsid w:val="002D275C"/>
    <w:rsid w:val="002D3E15"/>
    <w:rsid w:val="002D56AE"/>
    <w:rsid w:val="002D7867"/>
    <w:rsid w:val="002D7A85"/>
    <w:rsid w:val="002D7B60"/>
    <w:rsid w:val="002D7BCA"/>
    <w:rsid w:val="002E05D2"/>
    <w:rsid w:val="002E0944"/>
    <w:rsid w:val="002E3FD9"/>
    <w:rsid w:val="002E728C"/>
    <w:rsid w:val="002F2529"/>
    <w:rsid w:val="002F29FC"/>
    <w:rsid w:val="002F2B44"/>
    <w:rsid w:val="002F2E0D"/>
    <w:rsid w:val="002F2E7B"/>
    <w:rsid w:val="002F4297"/>
    <w:rsid w:val="002F4761"/>
    <w:rsid w:val="002F4928"/>
    <w:rsid w:val="002F5391"/>
    <w:rsid w:val="002F5C79"/>
    <w:rsid w:val="002F6236"/>
    <w:rsid w:val="002F6441"/>
    <w:rsid w:val="002F68EE"/>
    <w:rsid w:val="003019E2"/>
    <w:rsid w:val="003037C3"/>
    <w:rsid w:val="00303850"/>
    <w:rsid w:val="003051A1"/>
    <w:rsid w:val="0030535E"/>
    <w:rsid w:val="00305B9F"/>
    <w:rsid w:val="00306CEE"/>
    <w:rsid w:val="003071D7"/>
    <w:rsid w:val="00310BEB"/>
    <w:rsid w:val="003114F5"/>
    <w:rsid w:val="00311769"/>
    <w:rsid w:val="00311CAC"/>
    <w:rsid w:val="00311F6A"/>
    <w:rsid w:val="00312895"/>
    <w:rsid w:val="0031413F"/>
    <w:rsid w:val="00314854"/>
    <w:rsid w:val="003148BB"/>
    <w:rsid w:val="00317976"/>
    <w:rsid w:val="00320066"/>
    <w:rsid w:val="00320F2F"/>
    <w:rsid w:val="00321D40"/>
    <w:rsid w:val="0032457E"/>
    <w:rsid w:val="00325CBF"/>
    <w:rsid w:val="00325D38"/>
    <w:rsid w:val="00326DDB"/>
    <w:rsid w:val="0032700A"/>
    <w:rsid w:val="00335455"/>
    <w:rsid w:val="00337AFC"/>
    <w:rsid w:val="0034200A"/>
    <w:rsid w:val="00343F65"/>
    <w:rsid w:val="00345D7F"/>
    <w:rsid w:val="00345E23"/>
    <w:rsid w:val="00347F8B"/>
    <w:rsid w:val="00350059"/>
    <w:rsid w:val="00352668"/>
    <w:rsid w:val="0035277E"/>
    <w:rsid w:val="00352BCD"/>
    <w:rsid w:val="00353228"/>
    <w:rsid w:val="0035573D"/>
    <w:rsid w:val="00355EA9"/>
    <w:rsid w:val="003578DE"/>
    <w:rsid w:val="003610B8"/>
    <w:rsid w:val="00361688"/>
    <w:rsid w:val="003655AC"/>
    <w:rsid w:val="00367266"/>
    <w:rsid w:val="00372928"/>
    <w:rsid w:val="00380921"/>
    <w:rsid w:val="00382DD5"/>
    <w:rsid w:val="003858F9"/>
    <w:rsid w:val="003877D5"/>
    <w:rsid w:val="003912D6"/>
    <w:rsid w:val="003929B8"/>
    <w:rsid w:val="00393432"/>
    <w:rsid w:val="00394A5E"/>
    <w:rsid w:val="00396257"/>
    <w:rsid w:val="00397781"/>
    <w:rsid w:val="00397EB8"/>
    <w:rsid w:val="003A006F"/>
    <w:rsid w:val="003A11B3"/>
    <w:rsid w:val="003A2652"/>
    <w:rsid w:val="003A2669"/>
    <w:rsid w:val="003A36C0"/>
    <w:rsid w:val="003A4FD0"/>
    <w:rsid w:val="003A6893"/>
    <w:rsid w:val="003A69D1"/>
    <w:rsid w:val="003A7705"/>
    <w:rsid w:val="003A77F1"/>
    <w:rsid w:val="003B1545"/>
    <w:rsid w:val="003B2CAC"/>
    <w:rsid w:val="003B2D02"/>
    <w:rsid w:val="003B69F0"/>
    <w:rsid w:val="003C09F2"/>
    <w:rsid w:val="003C2150"/>
    <w:rsid w:val="003C3219"/>
    <w:rsid w:val="003C409D"/>
    <w:rsid w:val="003C4544"/>
    <w:rsid w:val="003C4AD3"/>
    <w:rsid w:val="003C5583"/>
    <w:rsid w:val="003C5BA6"/>
    <w:rsid w:val="003C5C2C"/>
    <w:rsid w:val="003C625B"/>
    <w:rsid w:val="003C6916"/>
    <w:rsid w:val="003C74CF"/>
    <w:rsid w:val="003D18B2"/>
    <w:rsid w:val="003D2643"/>
    <w:rsid w:val="003D3752"/>
    <w:rsid w:val="003D42CF"/>
    <w:rsid w:val="003D5434"/>
    <w:rsid w:val="003D7662"/>
    <w:rsid w:val="003E0FFF"/>
    <w:rsid w:val="003E1AFF"/>
    <w:rsid w:val="003E3257"/>
    <w:rsid w:val="003E339D"/>
    <w:rsid w:val="003E35DA"/>
    <w:rsid w:val="003E455D"/>
    <w:rsid w:val="003E4E1E"/>
    <w:rsid w:val="003E793F"/>
    <w:rsid w:val="003F0DEC"/>
    <w:rsid w:val="003F0E85"/>
    <w:rsid w:val="003F20F5"/>
    <w:rsid w:val="003F3608"/>
    <w:rsid w:val="003F3E2F"/>
    <w:rsid w:val="003F4B01"/>
    <w:rsid w:val="003F4DA7"/>
    <w:rsid w:val="003F5091"/>
    <w:rsid w:val="003F51C7"/>
    <w:rsid w:val="00401A45"/>
    <w:rsid w:val="00406DA0"/>
    <w:rsid w:val="00410C55"/>
    <w:rsid w:val="00415171"/>
    <w:rsid w:val="00416854"/>
    <w:rsid w:val="00416DEA"/>
    <w:rsid w:val="0041747D"/>
    <w:rsid w:val="00417725"/>
    <w:rsid w:val="00417FE2"/>
    <w:rsid w:val="00421BCD"/>
    <w:rsid w:val="0042266F"/>
    <w:rsid w:val="004233DC"/>
    <w:rsid w:val="004250EB"/>
    <w:rsid w:val="00425504"/>
    <w:rsid w:val="00425F8B"/>
    <w:rsid w:val="00426C5A"/>
    <w:rsid w:val="00430363"/>
    <w:rsid w:val="0043165A"/>
    <w:rsid w:val="00432222"/>
    <w:rsid w:val="0043263A"/>
    <w:rsid w:val="0043334D"/>
    <w:rsid w:val="004334A6"/>
    <w:rsid w:val="00434321"/>
    <w:rsid w:val="0043587E"/>
    <w:rsid w:val="00437F26"/>
    <w:rsid w:val="00444097"/>
    <w:rsid w:val="004447B6"/>
    <w:rsid w:val="00445487"/>
    <w:rsid w:val="004478CD"/>
    <w:rsid w:val="00447E0D"/>
    <w:rsid w:val="004510EE"/>
    <w:rsid w:val="0045134A"/>
    <w:rsid w:val="00453EA8"/>
    <w:rsid w:val="00454769"/>
    <w:rsid w:val="00455C83"/>
    <w:rsid w:val="00456C71"/>
    <w:rsid w:val="004605BC"/>
    <w:rsid w:val="00465501"/>
    <w:rsid w:val="00465AF0"/>
    <w:rsid w:val="00466991"/>
    <w:rsid w:val="0047064C"/>
    <w:rsid w:val="0047119C"/>
    <w:rsid w:val="00476ADD"/>
    <w:rsid w:val="00477A76"/>
    <w:rsid w:val="004822B7"/>
    <w:rsid w:val="00482B20"/>
    <w:rsid w:val="0048379A"/>
    <w:rsid w:val="00487880"/>
    <w:rsid w:val="0049106E"/>
    <w:rsid w:val="00491DAD"/>
    <w:rsid w:val="0049469E"/>
    <w:rsid w:val="00497E01"/>
    <w:rsid w:val="004A2217"/>
    <w:rsid w:val="004A24F9"/>
    <w:rsid w:val="004A2D55"/>
    <w:rsid w:val="004A42E1"/>
    <w:rsid w:val="004A4DA1"/>
    <w:rsid w:val="004A7615"/>
    <w:rsid w:val="004A766B"/>
    <w:rsid w:val="004A7EE0"/>
    <w:rsid w:val="004B162C"/>
    <w:rsid w:val="004B2ABE"/>
    <w:rsid w:val="004B3ADA"/>
    <w:rsid w:val="004B48BE"/>
    <w:rsid w:val="004B4D52"/>
    <w:rsid w:val="004B57E1"/>
    <w:rsid w:val="004B5C11"/>
    <w:rsid w:val="004C3DBE"/>
    <w:rsid w:val="004C4AE8"/>
    <w:rsid w:val="004C5C96"/>
    <w:rsid w:val="004D06A4"/>
    <w:rsid w:val="004D3A31"/>
    <w:rsid w:val="004D5441"/>
    <w:rsid w:val="004D60D7"/>
    <w:rsid w:val="004D65A6"/>
    <w:rsid w:val="004E0AB7"/>
    <w:rsid w:val="004E2C3A"/>
    <w:rsid w:val="004E5024"/>
    <w:rsid w:val="004E58BA"/>
    <w:rsid w:val="004E6B38"/>
    <w:rsid w:val="004F111A"/>
    <w:rsid w:val="004F1A81"/>
    <w:rsid w:val="004F5C75"/>
    <w:rsid w:val="004F5D88"/>
    <w:rsid w:val="005007C0"/>
    <w:rsid w:val="00501354"/>
    <w:rsid w:val="00504D3B"/>
    <w:rsid w:val="005050D2"/>
    <w:rsid w:val="00512ECA"/>
    <w:rsid w:val="0051483C"/>
    <w:rsid w:val="005218D9"/>
    <w:rsid w:val="00522167"/>
    <w:rsid w:val="00524D33"/>
    <w:rsid w:val="0052730B"/>
    <w:rsid w:val="005273AE"/>
    <w:rsid w:val="0053069F"/>
    <w:rsid w:val="0053138D"/>
    <w:rsid w:val="00531BE0"/>
    <w:rsid w:val="00536186"/>
    <w:rsid w:val="00536E61"/>
    <w:rsid w:val="00536F53"/>
    <w:rsid w:val="00537F88"/>
    <w:rsid w:val="00540628"/>
    <w:rsid w:val="00544CBB"/>
    <w:rsid w:val="00544DB7"/>
    <w:rsid w:val="00546E2E"/>
    <w:rsid w:val="00547AF3"/>
    <w:rsid w:val="00550A9F"/>
    <w:rsid w:val="00551B65"/>
    <w:rsid w:val="00556704"/>
    <w:rsid w:val="005629FD"/>
    <w:rsid w:val="00563292"/>
    <w:rsid w:val="005645B1"/>
    <w:rsid w:val="005655AA"/>
    <w:rsid w:val="005656D7"/>
    <w:rsid w:val="00565CE7"/>
    <w:rsid w:val="0057315F"/>
    <w:rsid w:val="00573E7F"/>
    <w:rsid w:val="00576104"/>
    <w:rsid w:val="00582E46"/>
    <w:rsid w:val="00582F02"/>
    <w:rsid w:val="00583314"/>
    <w:rsid w:val="005841FC"/>
    <w:rsid w:val="005853CB"/>
    <w:rsid w:val="00586418"/>
    <w:rsid w:val="00587D09"/>
    <w:rsid w:val="00592B21"/>
    <w:rsid w:val="00592F59"/>
    <w:rsid w:val="00593714"/>
    <w:rsid w:val="00596957"/>
    <w:rsid w:val="005A0CCE"/>
    <w:rsid w:val="005A1A70"/>
    <w:rsid w:val="005A3334"/>
    <w:rsid w:val="005A3B3E"/>
    <w:rsid w:val="005A5A62"/>
    <w:rsid w:val="005B2DF4"/>
    <w:rsid w:val="005B3107"/>
    <w:rsid w:val="005B364D"/>
    <w:rsid w:val="005B427A"/>
    <w:rsid w:val="005B44BF"/>
    <w:rsid w:val="005B514F"/>
    <w:rsid w:val="005B5CF4"/>
    <w:rsid w:val="005B6D98"/>
    <w:rsid w:val="005C0019"/>
    <w:rsid w:val="005C0132"/>
    <w:rsid w:val="005C09DE"/>
    <w:rsid w:val="005C39AB"/>
    <w:rsid w:val="005C5239"/>
    <w:rsid w:val="005C5B32"/>
    <w:rsid w:val="005C67C8"/>
    <w:rsid w:val="005D0249"/>
    <w:rsid w:val="005D03D4"/>
    <w:rsid w:val="005D1761"/>
    <w:rsid w:val="005D18FA"/>
    <w:rsid w:val="005D4FD4"/>
    <w:rsid w:val="005D6E8C"/>
    <w:rsid w:val="005E262E"/>
    <w:rsid w:val="005E3004"/>
    <w:rsid w:val="005E6CAE"/>
    <w:rsid w:val="005F100C"/>
    <w:rsid w:val="005F1DE6"/>
    <w:rsid w:val="005F4391"/>
    <w:rsid w:val="005F4E03"/>
    <w:rsid w:val="005F68DA"/>
    <w:rsid w:val="005F7419"/>
    <w:rsid w:val="006006B1"/>
    <w:rsid w:val="00601BC9"/>
    <w:rsid w:val="006040B4"/>
    <w:rsid w:val="00605283"/>
    <w:rsid w:val="0060773B"/>
    <w:rsid w:val="006077FF"/>
    <w:rsid w:val="00607C33"/>
    <w:rsid w:val="00612D58"/>
    <w:rsid w:val="00613FD6"/>
    <w:rsid w:val="006157B5"/>
    <w:rsid w:val="0061654B"/>
    <w:rsid w:val="00617224"/>
    <w:rsid w:val="00617FDE"/>
    <w:rsid w:val="006201E6"/>
    <w:rsid w:val="00620F0B"/>
    <w:rsid w:val="00623D70"/>
    <w:rsid w:val="006258C9"/>
    <w:rsid w:val="00625E09"/>
    <w:rsid w:val="00625F2B"/>
    <w:rsid w:val="00626FC6"/>
    <w:rsid w:val="006303B4"/>
    <w:rsid w:val="00630ADC"/>
    <w:rsid w:val="00631729"/>
    <w:rsid w:val="00631ACD"/>
    <w:rsid w:val="00633D3D"/>
    <w:rsid w:val="00636791"/>
    <w:rsid w:val="00636B12"/>
    <w:rsid w:val="00641703"/>
    <w:rsid w:val="006431A6"/>
    <w:rsid w:val="00643E3A"/>
    <w:rsid w:val="00644ECE"/>
    <w:rsid w:val="006459F6"/>
    <w:rsid w:val="006501AD"/>
    <w:rsid w:val="00651BFA"/>
    <w:rsid w:val="00652D1E"/>
    <w:rsid w:val="00653DA0"/>
    <w:rsid w:val="00654475"/>
    <w:rsid w:val="00656DF0"/>
    <w:rsid w:val="00657CD1"/>
    <w:rsid w:val="00660CBD"/>
    <w:rsid w:val="00661B39"/>
    <w:rsid w:val="006622A7"/>
    <w:rsid w:val="00665A4B"/>
    <w:rsid w:val="00670C29"/>
    <w:rsid w:val="00670FAE"/>
    <w:rsid w:val="006713D2"/>
    <w:rsid w:val="00676D88"/>
    <w:rsid w:val="00677DBF"/>
    <w:rsid w:val="00681A4E"/>
    <w:rsid w:val="00682F43"/>
    <w:rsid w:val="00683434"/>
    <w:rsid w:val="00686B1D"/>
    <w:rsid w:val="00686C40"/>
    <w:rsid w:val="00687D9F"/>
    <w:rsid w:val="00692A11"/>
    <w:rsid w:val="00692E2A"/>
    <w:rsid w:val="00693481"/>
    <w:rsid w:val="0069496A"/>
    <w:rsid w:val="006968AB"/>
    <w:rsid w:val="00696C1C"/>
    <w:rsid w:val="00697127"/>
    <w:rsid w:val="006A7696"/>
    <w:rsid w:val="006A76F2"/>
    <w:rsid w:val="006A7AA0"/>
    <w:rsid w:val="006B1AD4"/>
    <w:rsid w:val="006B3037"/>
    <w:rsid w:val="006B4C7F"/>
    <w:rsid w:val="006B4F0C"/>
    <w:rsid w:val="006B4F1D"/>
    <w:rsid w:val="006B7260"/>
    <w:rsid w:val="006B7D29"/>
    <w:rsid w:val="006C05B7"/>
    <w:rsid w:val="006C1088"/>
    <w:rsid w:val="006C4068"/>
    <w:rsid w:val="006C5082"/>
    <w:rsid w:val="006C5749"/>
    <w:rsid w:val="006D145A"/>
    <w:rsid w:val="006D169F"/>
    <w:rsid w:val="006D19D4"/>
    <w:rsid w:val="006D214C"/>
    <w:rsid w:val="006D4DE3"/>
    <w:rsid w:val="006D5644"/>
    <w:rsid w:val="006D5BCA"/>
    <w:rsid w:val="006D667A"/>
    <w:rsid w:val="006D7923"/>
    <w:rsid w:val="006D7C69"/>
    <w:rsid w:val="006D7EFB"/>
    <w:rsid w:val="006E0C39"/>
    <w:rsid w:val="006E1A2E"/>
    <w:rsid w:val="006E4FAF"/>
    <w:rsid w:val="006E58D7"/>
    <w:rsid w:val="006E6672"/>
    <w:rsid w:val="006E6722"/>
    <w:rsid w:val="006E7101"/>
    <w:rsid w:val="006F7AFF"/>
    <w:rsid w:val="007004FB"/>
    <w:rsid w:val="007027B9"/>
    <w:rsid w:val="007047D5"/>
    <w:rsid w:val="007055F4"/>
    <w:rsid w:val="00705951"/>
    <w:rsid w:val="007066B5"/>
    <w:rsid w:val="00706E76"/>
    <w:rsid w:val="007114C6"/>
    <w:rsid w:val="00711DBB"/>
    <w:rsid w:val="00711DD6"/>
    <w:rsid w:val="007145A7"/>
    <w:rsid w:val="007145DA"/>
    <w:rsid w:val="00715280"/>
    <w:rsid w:val="00715BC2"/>
    <w:rsid w:val="00715E88"/>
    <w:rsid w:val="00716803"/>
    <w:rsid w:val="00716D8B"/>
    <w:rsid w:val="007170F7"/>
    <w:rsid w:val="0072039D"/>
    <w:rsid w:val="00723437"/>
    <w:rsid w:val="00723B6C"/>
    <w:rsid w:val="00726051"/>
    <w:rsid w:val="007265D5"/>
    <w:rsid w:val="00727394"/>
    <w:rsid w:val="00730218"/>
    <w:rsid w:val="007311EE"/>
    <w:rsid w:val="00731576"/>
    <w:rsid w:val="00731C4E"/>
    <w:rsid w:val="007330F9"/>
    <w:rsid w:val="00734CAA"/>
    <w:rsid w:val="0073584A"/>
    <w:rsid w:val="007363EE"/>
    <w:rsid w:val="00737EF7"/>
    <w:rsid w:val="00740EE2"/>
    <w:rsid w:val="00742680"/>
    <w:rsid w:val="007445C6"/>
    <w:rsid w:val="007479FE"/>
    <w:rsid w:val="00747B72"/>
    <w:rsid w:val="00751825"/>
    <w:rsid w:val="00755079"/>
    <w:rsid w:val="0075533C"/>
    <w:rsid w:val="00755A18"/>
    <w:rsid w:val="00755D83"/>
    <w:rsid w:val="00757380"/>
    <w:rsid w:val="00757581"/>
    <w:rsid w:val="007602F5"/>
    <w:rsid w:val="00760D36"/>
    <w:rsid w:val="007611A0"/>
    <w:rsid w:val="007636C4"/>
    <w:rsid w:val="007661A1"/>
    <w:rsid w:val="00767BFE"/>
    <w:rsid w:val="00767D30"/>
    <w:rsid w:val="00767F6B"/>
    <w:rsid w:val="00772574"/>
    <w:rsid w:val="00773E54"/>
    <w:rsid w:val="0077441D"/>
    <w:rsid w:val="007746F5"/>
    <w:rsid w:val="00774B38"/>
    <w:rsid w:val="00776BEA"/>
    <w:rsid w:val="0077732E"/>
    <w:rsid w:val="0078183C"/>
    <w:rsid w:val="00781DFC"/>
    <w:rsid w:val="0078701E"/>
    <w:rsid w:val="007875B8"/>
    <w:rsid w:val="00787688"/>
    <w:rsid w:val="00790F4A"/>
    <w:rsid w:val="007935E6"/>
    <w:rsid w:val="0079421B"/>
    <w:rsid w:val="007968AD"/>
    <w:rsid w:val="00796D3F"/>
    <w:rsid w:val="007A131C"/>
    <w:rsid w:val="007A1683"/>
    <w:rsid w:val="007A1BFB"/>
    <w:rsid w:val="007A3B6F"/>
    <w:rsid w:val="007A5C12"/>
    <w:rsid w:val="007A64F3"/>
    <w:rsid w:val="007A7CB0"/>
    <w:rsid w:val="007B0270"/>
    <w:rsid w:val="007B1846"/>
    <w:rsid w:val="007B1A70"/>
    <w:rsid w:val="007B31FB"/>
    <w:rsid w:val="007B4546"/>
    <w:rsid w:val="007B512C"/>
    <w:rsid w:val="007B5A1D"/>
    <w:rsid w:val="007B6424"/>
    <w:rsid w:val="007B68A3"/>
    <w:rsid w:val="007C2541"/>
    <w:rsid w:val="007C3941"/>
    <w:rsid w:val="007D4814"/>
    <w:rsid w:val="007D4E66"/>
    <w:rsid w:val="007D6524"/>
    <w:rsid w:val="007D66A8"/>
    <w:rsid w:val="007D736F"/>
    <w:rsid w:val="007D789B"/>
    <w:rsid w:val="007E003F"/>
    <w:rsid w:val="007E0C1B"/>
    <w:rsid w:val="007E511B"/>
    <w:rsid w:val="007E78E9"/>
    <w:rsid w:val="007E7A7B"/>
    <w:rsid w:val="007F0033"/>
    <w:rsid w:val="007F0CF8"/>
    <w:rsid w:val="007F427B"/>
    <w:rsid w:val="007F5E1B"/>
    <w:rsid w:val="007F62CB"/>
    <w:rsid w:val="007F7A62"/>
    <w:rsid w:val="00800080"/>
    <w:rsid w:val="00802517"/>
    <w:rsid w:val="00802BE4"/>
    <w:rsid w:val="008142EC"/>
    <w:rsid w:val="00815020"/>
    <w:rsid w:val="00815F2E"/>
    <w:rsid w:val="008164F2"/>
    <w:rsid w:val="00821395"/>
    <w:rsid w:val="00824F2D"/>
    <w:rsid w:val="0082626E"/>
    <w:rsid w:val="00830E26"/>
    <w:rsid w:val="0083340D"/>
    <w:rsid w:val="00834368"/>
    <w:rsid w:val="0083441A"/>
    <w:rsid w:val="008349B1"/>
    <w:rsid w:val="0083636C"/>
    <w:rsid w:val="00836EBA"/>
    <w:rsid w:val="00841043"/>
    <w:rsid w:val="008425D8"/>
    <w:rsid w:val="00843576"/>
    <w:rsid w:val="00843B64"/>
    <w:rsid w:val="00844147"/>
    <w:rsid w:val="00845261"/>
    <w:rsid w:val="008478FC"/>
    <w:rsid w:val="00851014"/>
    <w:rsid w:val="00851C51"/>
    <w:rsid w:val="008538F7"/>
    <w:rsid w:val="008541DC"/>
    <w:rsid w:val="008549ED"/>
    <w:rsid w:val="00860AC0"/>
    <w:rsid w:val="008643EE"/>
    <w:rsid w:val="00865EB1"/>
    <w:rsid w:val="0086757E"/>
    <w:rsid w:val="00867BFF"/>
    <w:rsid w:val="00870215"/>
    <w:rsid w:val="00871542"/>
    <w:rsid w:val="00871A7D"/>
    <w:rsid w:val="00871F2F"/>
    <w:rsid w:val="00872BF6"/>
    <w:rsid w:val="008735C5"/>
    <w:rsid w:val="0087433C"/>
    <w:rsid w:val="0087796B"/>
    <w:rsid w:val="0088480A"/>
    <w:rsid w:val="0088650A"/>
    <w:rsid w:val="0088757A"/>
    <w:rsid w:val="00890358"/>
    <w:rsid w:val="0089120E"/>
    <w:rsid w:val="00891EA5"/>
    <w:rsid w:val="00892910"/>
    <w:rsid w:val="00892DE1"/>
    <w:rsid w:val="00893D2A"/>
    <w:rsid w:val="0089431B"/>
    <w:rsid w:val="00895668"/>
    <w:rsid w:val="008957DD"/>
    <w:rsid w:val="00897D98"/>
    <w:rsid w:val="008A032F"/>
    <w:rsid w:val="008A05C2"/>
    <w:rsid w:val="008A261B"/>
    <w:rsid w:val="008A2801"/>
    <w:rsid w:val="008A6DF2"/>
    <w:rsid w:val="008A743C"/>
    <w:rsid w:val="008A7807"/>
    <w:rsid w:val="008B1DF7"/>
    <w:rsid w:val="008B4CC9"/>
    <w:rsid w:val="008B725B"/>
    <w:rsid w:val="008C0B15"/>
    <w:rsid w:val="008C1FBD"/>
    <w:rsid w:val="008C3DA2"/>
    <w:rsid w:val="008C7C57"/>
    <w:rsid w:val="008D01BD"/>
    <w:rsid w:val="008D0E97"/>
    <w:rsid w:val="008D1ED6"/>
    <w:rsid w:val="008D2CA9"/>
    <w:rsid w:val="008D3539"/>
    <w:rsid w:val="008D4674"/>
    <w:rsid w:val="008D75E4"/>
    <w:rsid w:val="008D7ADA"/>
    <w:rsid w:val="008D7C99"/>
    <w:rsid w:val="008E0FCB"/>
    <w:rsid w:val="008E34D9"/>
    <w:rsid w:val="008F25AA"/>
    <w:rsid w:val="008F3D2B"/>
    <w:rsid w:val="008F4D12"/>
    <w:rsid w:val="008F5CA8"/>
    <w:rsid w:val="008F6DFE"/>
    <w:rsid w:val="008F77F9"/>
    <w:rsid w:val="00901DBE"/>
    <w:rsid w:val="00905166"/>
    <w:rsid w:val="0090529F"/>
    <w:rsid w:val="00905350"/>
    <w:rsid w:val="009053C3"/>
    <w:rsid w:val="00905AD7"/>
    <w:rsid w:val="00906F0A"/>
    <w:rsid w:val="009125AF"/>
    <w:rsid w:val="00920EF1"/>
    <w:rsid w:val="0092178C"/>
    <w:rsid w:val="0092538E"/>
    <w:rsid w:val="0092628E"/>
    <w:rsid w:val="00930B88"/>
    <w:rsid w:val="0093456E"/>
    <w:rsid w:val="00935376"/>
    <w:rsid w:val="00935817"/>
    <w:rsid w:val="00940DCC"/>
    <w:rsid w:val="0094179A"/>
    <w:rsid w:val="00943DC4"/>
    <w:rsid w:val="0094459E"/>
    <w:rsid w:val="00944DBC"/>
    <w:rsid w:val="009451BB"/>
    <w:rsid w:val="00946A93"/>
    <w:rsid w:val="009473E1"/>
    <w:rsid w:val="00947CFA"/>
    <w:rsid w:val="00950977"/>
    <w:rsid w:val="0095102B"/>
    <w:rsid w:val="00951A7B"/>
    <w:rsid w:val="00955512"/>
    <w:rsid w:val="009557F8"/>
    <w:rsid w:val="009564A6"/>
    <w:rsid w:val="00957120"/>
    <w:rsid w:val="00957EF8"/>
    <w:rsid w:val="009617AB"/>
    <w:rsid w:val="0096247A"/>
    <w:rsid w:val="00963095"/>
    <w:rsid w:val="0096553B"/>
    <w:rsid w:val="00966A53"/>
    <w:rsid w:val="00966E25"/>
    <w:rsid w:val="0096715A"/>
    <w:rsid w:val="00967621"/>
    <w:rsid w:val="00967E6A"/>
    <w:rsid w:val="00972425"/>
    <w:rsid w:val="00972C49"/>
    <w:rsid w:val="0098077A"/>
    <w:rsid w:val="0099003C"/>
    <w:rsid w:val="009907B9"/>
    <w:rsid w:val="00990918"/>
    <w:rsid w:val="00990DF9"/>
    <w:rsid w:val="00990E1B"/>
    <w:rsid w:val="00995DBC"/>
    <w:rsid w:val="00995F3C"/>
    <w:rsid w:val="00996BF1"/>
    <w:rsid w:val="009A061D"/>
    <w:rsid w:val="009A12C3"/>
    <w:rsid w:val="009A29A2"/>
    <w:rsid w:val="009A3A83"/>
    <w:rsid w:val="009A3FB1"/>
    <w:rsid w:val="009A6BF1"/>
    <w:rsid w:val="009B2DF7"/>
    <w:rsid w:val="009B32D1"/>
    <w:rsid w:val="009B44C9"/>
    <w:rsid w:val="009B4A0F"/>
    <w:rsid w:val="009B546A"/>
    <w:rsid w:val="009B5684"/>
    <w:rsid w:val="009B691D"/>
    <w:rsid w:val="009B71AB"/>
    <w:rsid w:val="009C11D2"/>
    <w:rsid w:val="009C2532"/>
    <w:rsid w:val="009C2A09"/>
    <w:rsid w:val="009C4F01"/>
    <w:rsid w:val="009C52E8"/>
    <w:rsid w:val="009C55D7"/>
    <w:rsid w:val="009C6C70"/>
    <w:rsid w:val="009C7B0A"/>
    <w:rsid w:val="009D036D"/>
    <w:rsid w:val="009D0B63"/>
    <w:rsid w:val="009D12F5"/>
    <w:rsid w:val="009D294E"/>
    <w:rsid w:val="009D4F1A"/>
    <w:rsid w:val="009D4F21"/>
    <w:rsid w:val="009D509F"/>
    <w:rsid w:val="009D5C92"/>
    <w:rsid w:val="009D5CB8"/>
    <w:rsid w:val="009E0120"/>
    <w:rsid w:val="009E027F"/>
    <w:rsid w:val="009E307E"/>
    <w:rsid w:val="009E63BD"/>
    <w:rsid w:val="009E64B0"/>
    <w:rsid w:val="009F2A42"/>
    <w:rsid w:val="009F2E94"/>
    <w:rsid w:val="009F596E"/>
    <w:rsid w:val="00A023C0"/>
    <w:rsid w:val="00A05DAE"/>
    <w:rsid w:val="00A06A39"/>
    <w:rsid w:val="00A07870"/>
    <w:rsid w:val="00A07B09"/>
    <w:rsid w:val="00A07C54"/>
    <w:rsid w:val="00A07F01"/>
    <w:rsid w:val="00A07F19"/>
    <w:rsid w:val="00A10ABB"/>
    <w:rsid w:val="00A1348D"/>
    <w:rsid w:val="00A138A1"/>
    <w:rsid w:val="00A13C99"/>
    <w:rsid w:val="00A15C38"/>
    <w:rsid w:val="00A16415"/>
    <w:rsid w:val="00A176CA"/>
    <w:rsid w:val="00A2178F"/>
    <w:rsid w:val="00A220F7"/>
    <w:rsid w:val="00A232EE"/>
    <w:rsid w:val="00A23B74"/>
    <w:rsid w:val="00A23EA7"/>
    <w:rsid w:val="00A25F9E"/>
    <w:rsid w:val="00A26651"/>
    <w:rsid w:val="00A27D30"/>
    <w:rsid w:val="00A31E85"/>
    <w:rsid w:val="00A32D85"/>
    <w:rsid w:val="00A34AD8"/>
    <w:rsid w:val="00A35572"/>
    <w:rsid w:val="00A35F55"/>
    <w:rsid w:val="00A4175F"/>
    <w:rsid w:val="00A44411"/>
    <w:rsid w:val="00A469FA"/>
    <w:rsid w:val="00A46AE2"/>
    <w:rsid w:val="00A47FB0"/>
    <w:rsid w:val="00A53662"/>
    <w:rsid w:val="00A55B01"/>
    <w:rsid w:val="00A56B5B"/>
    <w:rsid w:val="00A60181"/>
    <w:rsid w:val="00A60336"/>
    <w:rsid w:val="00A603FF"/>
    <w:rsid w:val="00A619B6"/>
    <w:rsid w:val="00A64160"/>
    <w:rsid w:val="00A648CA"/>
    <w:rsid w:val="00A657DD"/>
    <w:rsid w:val="00A66558"/>
    <w:rsid w:val="00A666A6"/>
    <w:rsid w:val="00A673FE"/>
    <w:rsid w:val="00A675FD"/>
    <w:rsid w:val="00A7033C"/>
    <w:rsid w:val="00A7082A"/>
    <w:rsid w:val="00A72437"/>
    <w:rsid w:val="00A75948"/>
    <w:rsid w:val="00A8048B"/>
    <w:rsid w:val="00A80611"/>
    <w:rsid w:val="00A81499"/>
    <w:rsid w:val="00A81A69"/>
    <w:rsid w:val="00A84C80"/>
    <w:rsid w:val="00A85D3F"/>
    <w:rsid w:val="00A87154"/>
    <w:rsid w:val="00A9471A"/>
    <w:rsid w:val="00A94D54"/>
    <w:rsid w:val="00A95DE3"/>
    <w:rsid w:val="00A965EE"/>
    <w:rsid w:val="00A9792E"/>
    <w:rsid w:val="00A97AC8"/>
    <w:rsid w:val="00AA210D"/>
    <w:rsid w:val="00AA2E51"/>
    <w:rsid w:val="00AA31B0"/>
    <w:rsid w:val="00AA40F8"/>
    <w:rsid w:val="00AA4A0E"/>
    <w:rsid w:val="00AA5BF4"/>
    <w:rsid w:val="00AA5D77"/>
    <w:rsid w:val="00AB3B26"/>
    <w:rsid w:val="00AB3E9B"/>
    <w:rsid w:val="00AB5340"/>
    <w:rsid w:val="00AB79ED"/>
    <w:rsid w:val="00AB7FBE"/>
    <w:rsid w:val="00AC0A89"/>
    <w:rsid w:val="00AC0CCA"/>
    <w:rsid w:val="00AC0FC9"/>
    <w:rsid w:val="00AC30F5"/>
    <w:rsid w:val="00AC39AF"/>
    <w:rsid w:val="00AC65D1"/>
    <w:rsid w:val="00AC680B"/>
    <w:rsid w:val="00AC6CC5"/>
    <w:rsid w:val="00AC7C96"/>
    <w:rsid w:val="00AD1D7F"/>
    <w:rsid w:val="00AD29EE"/>
    <w:rsid w:val="00AD2FC4"/>
    <w:rsid w:val="00AD3593"/>
    <w:rsid w:val="00AD37EC"/>
    <w:rsid w:val="00AD4503"/>
    <w:rsid w:val="00AD7ACF"/>
    <w:rsid w:val="00AE0812"/>
    <w:rsid w:val="00AE118E"/>
    <w:rsid w:val="00AE119F"/>
    <w:rsid w:val="00AE237D"/>
    <w:rsid w:val="00AE2C51"/>
    <w:rsid w:val="00AE2D06"/>
    <w:rsid w:val="00AE502A"/>
    <w:rsid w:val="00AF0010"/>
    <w:rsid w:val="00AF094D"/>
    <w:rsid w:val="00AF0CF7"/>
    <w:rsid w:val="00AF1AA8"/>
    <w:rsid w:val="00AF2C1F"/>
    <w:rsid w:val="00AF2EEB"/>
    <w:rsid w:val="00AF5000"/>
    <w:rsid w:val="00AF549A"/>
    <w:rsid w:val="00AF7C07"/>
    <w:rsid w:val="00B0048F"/>
    <w:rsid w:val="00B00667"/>
    <w:rsid w:val="00B03CDB"/>
    <w:rsid w:val="00B06C64"/>
    <w:rsid w:val="00B07D8E"/>
    <w:rsid w:val="00B118EA"/>
    <w:rsid w:val="00B11CAC"/>
    <w:rsid w:val="00B1232F"/>
    <w:rsid w:val="00B13D2A"/>
    <w:rsid w:val="00B14C4B"/>
    <w:rsid w:val="00B15A29"/>
    <w:rsid w:val="00B17724"/>
    <w:rsid w:val="00B179BF"/>
    <w:rsid w:val="00B22C93"/>
    <w:rsid w:val="00B22E9B"/>
    <w:rsid w:val="00B2441D"/>
    <w:rsid w:val="00B24582"/>
    <w:rsid w:val="00B26660"/>
    <w:rsid w:val="00B27203"/>
    <w:rsid w:val="00B27589"/>
    <w:rsid w:val="00B31474"/>
    <w:rsid w:val="00B33D33"/>
    <w:rsid w:val="00B405B7"/>
    <w:rsid w:val="00B426CD"/>
    <w:rsid w:val="00B451B8"/>
    <w:rsid w:val="00B468C0"/>
    <w:rsid w:val="00B505A2"/>
    <w:rsid w:val="00B50AB4"/>
    <w:rsid w:val="00B52222"/>
    <w:rsid w:val="00B531DA"/>
    <w:rsid w:val="00B54895"/>
    <w:rsid w:val="00B54ABB"/>
    <w:rsid w:val="00B54FE7"/>
    <w:rsid w:val="00B56FE3"/>
    <w:rsid w:val="00B57520"/>
    <w:rsid w:val="00B605AA"/>
    <w:rsid w:val="00B62407"/>
    <w:rsid w:val="00B647C6"/>
    <w:rsid w:val="00B655F9"/>
    <w:rsid w:val="00B66901"/>
    <w:rsid w:val="00B66F60"/>
    <w:rsid w:val="00B67989"/>
    <w:rsid w:val="00B70CE2"/>
    <w:rsid w:val="00B71453"/>
    <w:rsid w:val="00B71E6D"/>
    <w:rsid w:val="00B72070"/>
    <w:rsid w:val="00B739CC"/>
    <w:rsid w:val="00B73F5A"/>
    <w:rsid w:val="00B779E1"/>
    <w:rsid w:val="00B81E3A"/>
    <w:rsid w:val="00B8595C"/>
    <w:rsid w:val="00B85CFB"/>
    <w:rsid w:val="00B90B5B"/>
    <w:rsid w:val="00B914E9"/>
    <w:rsid w:val="00B91EE1"/>
    <w:rsid w:val="00B94602"/>
    <w:rsid w:val="00BA0090"/>
    <w:rsid w:val="00BA133D"/>
    <w:rsid w:val="00BA1A67"/>
    <w:rsid w:val="00BA6A80"/>
    <w:rsid w:val="00BA6CFA"/>
    <w:rsid w:val="00BB26EB"/>
    <w:rsid w:val="00BB2C85"/>
    <w:rsid w:val="00BB4ABB"/>
    <w:rsid w:val="00BB7121"/>
    <w:rsid w:val="00BB7647"/>
    <w:rsid w:val="00BC0F67"/>
    <w:rsid w:val="00BC254A"/>
    <w:rsid w:val="00BC351B"/>
    <w:rsid w:val="00BC3F9F"/>
    <w:rsid w:val="00BC4BFC"/>
    <w:rsid w:val="00BC507E"/>
    <w:rsid w:val="00BC53BA"/>
    <w:rsid w:val="00BC5645"/>
    <w:rsid w:val="00BC57A1"/>
    <w:rsid w:val="00BC62BA"/>
    <w:rsid w:val="00BC67D7"/>
    <w:rsid w:val="00BD473C"/>
    <w:rsid w:val="00BD604A"/>
    <w:rsid w:val="00BD704B"/>
    <w:rsid w:val="00BD77E5"/>
    <w:rsid w:val="00BE03D7"/>
    <w:rsid w:val="00BE0EC1"/>
    <w:rsid w:val="00BE13CD"/>
    <w:rsid w:val="00BE4B84"/>
    <w:rsid w:val="00BE5431"/>
    <w:rsid w:val="00BE5B5F"/>
    <w:rsid w:val="00BE5BE5"/>
    <w:rsid w:val="00BE7993"/>
    <w:rsid w:val="00BE7E28"/>
    <w:rsid w:val="00BF0CFE"/>
    <w:rsid w:val="00BF1456"/>
    <w:rsid w:val="00BF19F2"/>
    <w:rsid w:val="00BF2AF8"/>
    <w:rsid w:val="00BF507F"/>
    <w:rsid w:val="00BF54D6"/>
    <w:rsid w:val="00C0043D"/>
    <w:rsid w:val="00C00A80"/>
    <w:rsid w:val="00C01AD3"/>
    <w:rsid w:val="00C031D0"/>
    <w:rsid w:val="00C03257"/>
    <w:rsid w:val="00C03D2E"/>
    <w:rsid w:val="00C06EA9"/>
    <w:rsid w:val="00C07333"/>
    <w:rsid w:val="00C114B7"/>
    <w:rsid w:val="00C11971"/>
    <w:rsid w:val="00C179DE"/>
    <w:rsid w:val="00C202B3"/>
    <w:rsid w:val="00C20EFE"/>
    <w:rsid w:val="00C217A2"/>
    <w:rsid w:val="00C268DF"/>
    <w:rsid w:val="00C26F55"/>
    <w:rsid w:val="00C30206"/>
    <w:rsid w:val="00C3080B"/>
    <w:rsid w:val="00C30C63"/>
    <w:rsid w:val="00C30FF3"/>
    <w:rsid w:val="00C32A9A"/>
    <w:rsid w:val="00C33ECE"/>
    <w:rsid w:val="00C34D5C"/>
    <w:rsid w:val="00C3589A"/>
    <w:rsid w:val="00C36B8B"/>
    <w:rsid w:val="00C37932"/>
    <w:rsid w:val="00C37B74"/>
    <w:rsid w:val="00C40D44"/>
    <w:rsid w:val="00C41424"/>
    <w:rsid w:val="00C415C1"/>
    <w:rsid w:val="00C422E3"/>
    <w:rsid w:val="00C42763"/>
    <w:rsid w:val="00C433AC"/>
    <w:rsid w:val="00C43F22"/>
    <w:rsid w:val="00C457D8"/>
    <w:rsid w:val="00C47DBF"/>
    <w:rsid w:val="00C5004A"/>
    <w:rsid w:val="00C5197A"/>
    <w:rsid w:val="00C5288F"/>
    <w:rsid w:val="00C54FDE"/>
    <w:rsid w:val="00C552FF"/>
    <w:rsid w:val="00C558DA"/>
    <w:rsid w:val="00C55AF3"/>
    <w:rsid w:val="00C56BC2"/>
    <w:rsid w:val="00C60C79"/>
    <w:rsid w:val="00C60E1C"/>
    <w:rsid w:val="00C611FC"/>
    <w:rsid w:val="00C771A9"/>
    <w:rsid w:val="00C80A1D"/>
    <w:rsid w:val="00C82943"/>
    <w:rsid w:val="00C832DE"/>
    <w:rsid w:val="00C8347D"/>
    <w:rsid w:val="00C84759"/>
    <w:rsid w:val="00C8535A"/>
    <w:rsid w:val="00C860C6"/>
    <w:rsid w:val="00C86AD9"/>
    <w:rsid w:val="00C86C21"/>
    <w:rsid w:val="00C870D0"/>
    <w:rsid w:val="00C870D3"/>
    <w:rsid w:val="00C87D9C"/>
    <w:rsid w:val="00C93096"/>
    <w:rsid w:val="00C93888"/>
    <w:rsid w:val="00C943B2"/>
    <w:rsid w:val="00C95B7D"/>
    <w:rsid w:val="00CA1198"/>
    <w:rsid w:val="00CA141F"/>
    <w:rsid w:val="00CA161C"/>
    <w:rsid w:val="00CA2647"/>
    <w:rsid w:val="00CA5CA9"/>
    <w:rsid w:val="00CA6154"/>
    <w:rsid w:val="00CA6C7F"/>
    <w:rsid w:val="00CB007D"/>
    <w:rsid w:val="00CB1EBE"/>
    <w:rsid w:val="00CB229E"/>
    <w:rsid w:val="00CB2628"/>
    <w:rsid w:val="00CB38F6"/>
    <w:rsid w:val="00CB60CA"/>
    <w:rsid w:val="00CC0FC7"/>
    <w:rsid w:val="00CC10A6"/>
    <w:rsid w:val="00CC19E4"/>
    <w:rsid w:val="00CC2EF0"/>
    <w:rsid w:val="00CC57F8"/>
    <w:rsid w:val="00CC6D5F"/>
    <w:rsid w:val="00CD282C"/>
    <w:rsid w:val="00CD2A00"/>
    <w:rsid w:val="00CD3A0F"/>
    <w:rsid w:val="00CD585A"/>
    <w:rsid w:val="00CD5EB8"/>
    <w:rsid w:val="00CD6283"/>
    <w:rsid w:val="00CD7044"/>
    <w:rsid w:val="00CE08B9"/>
    <w:rsid w:val="00CE13C3"/>
    <w:rsid w:val="00CE25B9"/>
    <w:rsid w:val="00CE29CB"/>
    <w:rsid w:val="00CE3515"/>
    <w:rsid w:val="00CE502E"/>
    <w:rsid w:val="00CE524C"/>
    <w:rsid w:val="00CE5F69"/>
    <w:rsid w:val="00CE7722"/>
    <w:rsid w:val="00CF0BFD"/>
    <w:rsid w:val="00CF141F"/>
    <w:rsid w:val="00CF4777"/>
    <w:rsid w:val="00CF65C8"/>
    <w:rsid w:val="00CF73E2"/>
    <w:rsid w:val="00D013F5"/>
    <w:rsid w:val="00D01C9C"/>
    <w:rsid w:val="00D02286"/>
    <w:rsid w:val="00D03046"/>
    <w:rsid w:val="00D035C4"/>
    <w:rsid w:val="00D036A3"/>
    <w:rsid w:val="00D049C8"/>
    <w:rsid w:val="00D05E3F"/>
    <w:rsid w:val="00D067BB"/>
    <w:rsid w:val="00D07009"/>
    <w:rsid w:val="00D1352A"/>
    <w:rsid w:val="00D14D8F"/>
    <w:rsid w:val="00D14FE4"/>
    <w:rsid w:val="00D157F5"/>
    <w:rsid w:val="00D15BB4"/>
    <w:rsid w:val="00D1638E"/>
    <w:rsid w:val="00D169AF"/>
    <w:rsid w:val="00D200EF"/>
    <w:rsid w:val="00D24300"/>
    <w:rsid w:val="00D24A13"/>
    <w:rsid w:val="00D25175"/>
    <w:rsid w:val="00D25249"/>
    <w:rsid w:val="00D26854"/>
    <w:rsid w:val="00D26BF5"/>
    <w:rsid w:val="00D34FF8"/>
    <w:rsid w:val="00D35835"/>
    <w:rsid w:val="00D417B1"/>
    <w:rsid w:val="00D44172"/>
    <w:rsid w:val="00D47BE3"/>
    <w:rsid w:val="00D50042"/>
    <w:rsid w:val="00D505FA"/>
    <w:rsid w:val="00D51FD9"/>
    <w:rsid w:val="00D5234D"/>
    <w:rsid w:val="00D540A5"/>
    <w:rsid w:val="00D5474A"/>
    <w:rsid w:val="00D57009"/>
    <w:rsid w:val="00D60B33"/>
    <w:rsid w:val="00D60C5A"/>
    <w:rsid w:val="00D61551"/>
    <w:rsid w:val="00D638E0"/>
    <w:rsid w:val="00D63B8C"/>
    <w:rsid w:val="00D64654"/>
    <w:rsid w:val="00D648F6"/>
    <w:rsid w:val="00D6688B"/>
    <w:rsid w:val="00D67D13"/>
    <w:rsid w:val="00D739CC"/>
    <w:rsid w:val="00D75F73"/>
    <w:rsid w:val="00D766F6"/>
    <w:rsid w:val="00D76CD4"/>
    <w:rsid w:val="00D77C35"/>
    <w:rsid w:val="00D80134"/>
    <w:rsid w:val="00D806F9"/>
    <w:rsid w:val="00D8093D"/>
    <w:rsid w:val="00D8108C"/>
    <w:rsid w:val="00D842AE"/>
    <w:rsid w:val="00D90BAA"/>
    <w:rsid w:val="00D9211C"/>
    <w:rsid w:val="00D92DE0"/>
    <w:rsid w:val="00D92FEF"/>
    <w:rsid w:val="00D931F9"/>
    <w:rsid w:val="00D93A0F"/>
    <w:rsid w:val="00D94081"/>
    <w:rsid w:val="00D94609"/>
    <w:rsid w:val="00D95755"/>
    <w:rsid w:val="00D97546"/>
    <w:rsid w:val="00D97A8A"/>
    <w:rsid w:val="00DA11EA"/>
    <w:rsid w:val="00DA1BCA"/>
    <w:rsid w:val="00DA324E"/>
    <w:rsid w:val="00DA3663"/>
    <w:rsid w:val="00DA610F"/>
    <w:rsid w:val="00DA659A"/>
    <w:rsid w:val="00DA68FD"/>
    <w:rsid w:val="00DA780B"/>
    <w:rsid w:val="00DB1640"/>
    <w:rsid w:val="00DB1C90"/>
    <w:rsid w:val="00DC1845"/>
    <w:rsid w:val="00DC22D3"/>
    <w:rsid w:val="00DC274A"/>
    <w:rsid w:val="00DC46FF"/>
    <w:rsid w:val="00DC497A"/>
    <w:rsid w:val="00DC5254"/>
    <w:rsid w:val="00DC569D"/>
    <w:rsid w:val="00DC6661"/>
    <w:rsid w:val="00DD1A4F"/>
    <w:rsid w:val="00DD3107"/>
    <w:rsid w:val="00DD3130"/>
    <w:rsid w:val="00DD5908"/>
    <w:rsid w:val="00DD7C2C"/>
    <w:rsid w:val="00DE298C"/>
    <w:rsid w:val="00DE2DE4"/>
    <w:rsid w:val="00DE335D"/>
    <w:rsid w:val="00DE3DD2"/>
    <w:rsid w:val="00DE5BDA"/>
    <w:rsid w:val="00DE7BA0"/>
    <w:rsid w:val="00DF0641"/>
    <w:rsid w:val="00DF174D"/>
    <w:rsid w:val="00DF30E2"/>
    <w:rsid w:val="00DF344A"/>
    <w:rsid w:val="00DF38B8"/>
    <w:rsid w:val="00DF433C"/>
    <w:rsid w:val="00DF519F"/>
    <w:rsid w:val="00DF5F15"/>
    <w:rsid w:val="00E00008"/>
    <w:rsid w:val="00E0035A"/>
    <w:rsid w:val="00E00A79"/>
    <w:rsid w:val="00E05356"/>
    <w:rsid w:val="00E0673E"/>
    <w:rsid w:val="00E06797"/>
    <w:rsid w:val="00E06D79"/>
    <w:rsid w:val="00E07443"/>
    <w:rsid w:val="00E1265B"/>
    <w:rsid w:val="00E12E09"/>
    <w:rsid w:val="00E13B48"/>
    <w:rsid w:val="00E1404F"/>
    <w:rsid w:val="00E14B9C"/>
    <w:rsid w:val="00E17780"/>
    <w:rsid w:val="00E17F33"/>
    <w:rsid w:val="00E20086"/>
    <w:rsid w:val="00E20B37"/>
    <w:rsid w:val="00E21C83"/>
    <w:rsid w:val="00E21E02"/>
    <w:rsid w:val="00E2232C"/>
    <w:rsid w:val="00E2358D"/>
    <w:rsid w:val="00E23737"/>
    <w:rsid w:val="00E24ADA"/>
    <w:rsid w:val="00E27760"/>
    <w:rsid w:val="00E311E8"/>
    <w:rsid w:val="00E321C7"/>
    <w:rsid w:val="00E323FA"/>
    <w:rsid w:val="00E32F59"/>
    <w:rsid w:val="00E33B25"/>
    <w:rsid w:val="00E34240"/>
    <w:rsid w:val="00E34BC4"/>
    <w:rsid w:val="00E35212"/>
    <w:rsid w:val="00E360AB"/>
    <w:rsid w:val="00E3750A"/>
    <w:rsid w:val="00E41908"/>
    <w:rsid w:val="00E439D3"/>
    <w:rsid w:val="00E46D9A"/>
    <w:rsid w:val="00E472C8"/>
    <w:rsid w:val="00E51E24"/>
    <w:rsid w:val="00E544F4"/>
    <w:rsid w:val="00E55328"/>
    <w:rsid w:val="00E565FF"/>
    <w:rsid w:val="00E56D6B"/>
    <w:rsid w:val="00E64DCB"/>
    <w:rsid w:val="00E65388"/>
    <w:rsid w:val="00E6633B"/>
    <w:rsid w:val="00E6709E"/>
    <w:rsid w:val="00E67667"/>
    <w:rsid w:val="00E73A69"/>
    <w:rsid w:val="00E74160"/>
    <w:rsid w:val="00E752A1"/>
    <w:rsid w:val="00E75BE3"/>
    <w:rsid w:val="00E7741D"/>
    <w:rsid w:val="00E77445"/>
    <w:rsid w:val="00E808CD"/>
    <w:rsid w:val="00E8348F"/>
    <w:rsid w:val="00E853C8"/>
    <w:rsid w:val="00E85854"/>
    <w:rsid w:val="00E85B7D"/>
    <w:rsid w:val="00E87919"/>
    <w:rsid w:val="00E9121B"/>
    <w:rsid w:val="00E92FAF"/>
    <w:rsid w:val="00E9302E"/>
    <w:rsid w:val="00E951E7"/>
    <w:rsid w:val="00E976AB"/>
    <w:rsid w:val="00EA0AE2"/>
    <w:rsid w:val="00EA157D"/>
    <w:rsid w:val="00EA239D"/>
    <w:rsid w:val="00EA39E5"/>
    <w:rsid w:val="00EA5785"/>
    <w:rsid w:val="00EA57A3"/>
    <w:rsid w:val="00EA57CE"/>
    <w:rsid w:val="00EA5FE9"/>
    <w:rsid w:val="00EA7037"/>
    <w:rsid w:val="00EB07D6"/>
    <w:rsid w:val="00EB3633"/>
    <w:rsid w:val="00EB3B1D"/>
    <w:rsid w:val="00EB7249"/>
    <w:rsid w:val="00EC2813"/>
    <w:rsid w:val="00EC349F"/>
    <w:rsid w:val="00EC362A"/>
    <w:rsid w:val="00EC5A46"/>
    <w:rsid w:val="00EC636E"/>
    <w:rsid w:val="00EC63E2"/>
    <w:rsid w:val="00ED0225"/>
    <w:rsid w:val="00ED1E2C"/>
    <w:rsid w:val="00ED366A"/>
    <w:rsid w:val="00ED4699"/>
    <w:rsid w:val="00ED510A"/>
    <w:rsid w:val="00ED6BB7"/>
    <w:rsid w:val="00EE120F"/>
    <w:rsid w:val="00EE18A1"/>
    <w:rsid w:val="00EE54A1"/>
    <w:rsid w:val="00EE6A6E"/>
    <w:rsid w:val="00EE6BE4"/>
    <w:rsid w:val="00EE7010"/>
    <w:rsid w:val="00EF0296"/>
    <w:rsid w:val="00EF0951"/>
    <w:rsid w:val="00EF0D69"/>
    <w:rsid w:val="00EF22B3"/>
    <w:rsid w:val="00EF314F"/>
    <w:rsid w:val="00EF3808"/>
    <w:rsid w:val="00EF5366"/>
    <w:rsid w:val="00EF7CA8"/>
    <w:rsid w:val="00F01791"/>
    <w:rsid w:val="00F03235"/>
    <w:rsid w:val="00F03979"/>
    <w:rsid w:val="00F03B69"/>
    <w:rsid w:val="00F03D2F"/>
    <w:rsid w:val="00F07A50"/>
    <w:rsid w:val="00F113DA"/>
    <w:rsid w:val="00F15160"/>
    <w:rsid w:val="00F1559E"/>
    <w:rsid w:val="00F22310"/>
    <w:rsid w:val="00F22360"/>
    <w:rsid w:val="00F22967"/>
    <w:rsid w:val="00F266FC"/>
    <w:rsid w:val="00F27FFB"/>
    <w:rsid w:val="00F30105"/>
    <w:rsid w:val="00F3037A"/>
    <w:rsid w:val="00F3091C"/>
    <w:rsid w:val="00F317CD"/>
    <w:rsid w:val="00F3395A"/>
    <w:rsid w:val="00F3465A"/>
    <w:rsid w:val="00F37DC8"/>
    <w:rsid w:val="00F40C70"/>
    <w:rsid w:val="00F414CB"/>
    <w:rsid w:val="00F4294B"/>
    <w:rsid w:val="00F439B3"/>
    <w:rsid w:val="00F47865"/>
    <w:rsid w:val="00F505E0"/>
    <w:rsid w:val="00F519E9"/>
    <w:rsid w:val="00F51B63"/>
    <w:rsid w:val="00F528E0"/>
    <w:rsid w:val="00F53463"/>
    <w:rsid w:val="00F55A86"/>
    <w:rsid w:val="00F55F57"/>
    <w:rsid w:val="00F56012"/>
    <w:rsid w:val="00F56194"/>
    <w:rsid w:val="00F572BB"/>
    <w:rsid w:val="00F57BFC"/>
    <w:rsid w:val="00F63534"/>
    <w:rsid w:val="00F650C3"/>
    <w:rsid w:val="00F65CA1"/>
    <w:rsid w:val="00F65CC1"/>
    <w:rsid w:val="00F65D85"/>
    <w:rsid w:val="00F6700B"/>
    <w:rsid w:val="00F679EA"/>
    <w:rsid w:val="00F7137B"/>
    <w:rsid w:val="00F75E76"/>
    <w:rsid w:val="00F8084E"/>
    <w:rsid w:val="00F8091E"/>
    <w:rsid w:val="00F85716"/>
    <w:rsid w:val="00F8615C"/>
    <w:rsid w:val="00F8699A"/>
    <w:rsid w:val="00F87352"/>
    <w:rsid w:val="00F91C4F"/>
    <w:rsid w:val="00F922D3"/>
    <w:rsid w:val="00F93600"/>
    <w:rsid w:val="00F94207"/>
    <w:rsid w:val="00F94B1B"/>
    <w:rsid w:val="00F969E5"/>
    <w:rsid w:val="00FA12A8"/>
    <w:rsid w:val="00FA3406"/>
    <w:rsid w:val="00FA4972"/>
    <w:rsid w:val="00FA6144"/>
    <w:rsid w:val="00FA6BB0"/>
    <w:rsid w:val="00FB142F"/>
    <w:rsid w:val="00FB2324"/>
    <w:rsid w:val="00FB2DBD"/>
    <w:rsid w:val="00FB3481"/>
    <w:rsid w:val="00FB4230"/>
    <w:rsid w:val="00FB539E"/>
    <w:rsid w:val="00FB5830"/>
    <w:rsid w:val="00FC34A7"/>
    <w:rsid w:val="00FC3DA6"/>
    <w:rsid w:val="00FC485A"/>
    <w:rsid w:val="00FD2698"/>
    <w:rsid w:val="00FD48DF"/>
    <w:rsid w:val="00FD5860"/>
    <w:rsid w:val="00FD6D11"/>
    <w:rsid w:val="00FE1452"/>
    <w:rsid w:val="00FE352D"/>
    <w:rsid w:val="00FE40EB"/>
    <w:rsid w:val="00FE4D02"/>
    <w:rsid w:val="00FE67ED"/>
    <w:rsid w:val="00FE7D62"/>
    <w:rsid w:val="00FF0DA0"/>
    <w:rsid w:val="00FF1231"/>
    <w:rsid w:val="00FF3819"/>
    <w:rsid w:val="00FF3822"/>
    <w:rsid w:val="00FF476C"/>
    <w:rsid w:val="00FF4DE7"/>
    <w:rsid w:val="00FF556A"/>
    <w:rsid w:val="00FF73EB"/>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406B4B"/>
  <w15:docId w15:val="{509422EE-C704-4A03-9F39-2CC478C4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55A86"/>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5A3334"/>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D2FC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qFormat/>
    <w:rsid w:val="00AD2FC4"/>
    <w:pPr>
      <w:spacing w:after="120"/>
      <w:ind w:left="1247"/>
    </w:pPr>
    <w:rPr>
      <w:lang w:val="en-GB"/>
    </w:rPr>
  </w:style>
  <w:style w:type="paragraph" w:customStyle="1" w:styleId="Normalnumber">
    <w:name w:val="Normal_number"/>
    <w:basedOn w:val="Normalpool"/>
    <w:link w:val="NormalnumberChar"/>
    <w:rsid w:val="008F77F9"/>
    <w:pPr>
      <w:numPr>
        <w:numId w:val="4"/>
      </w:num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qFormat/>
    <w:rsid w:val="00AD2FC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55A86"/>
    <w:rPr>
      <w:b/>
      <w:sz w:val="24"/>
      <w:szCs w:val="24"/>
      <w:lang w:eastAsia="en-US"/>
    </w:rPr>
  </w:style>
  <w:style w:type="character" w:customStyle="1" w:styleId="CH3Char">
    <w:name w:val="CH3 Char"/>
    <w:link w:val="CH3"/>
    <w:locked/>
    <w:rsid w:val="005A3334"/>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5"/>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547AF3"/>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4F5C75"/>
    <w:rPr>
      <w:lang w:eastAsia="en-US"/>
    </w:rPr>
  </w:style>
  <w:style w:type="numbering" w:customStyle="1" w:styleId="Importovanstyl4">
    <w:name w:val="Importovaný styl 4"/>
    <w:rsid w:val="0099003C"/>
    <w:pPr>
      <w:numPr>
        <w:numId w:val="6"/>
      </w:numPr>
    </w:pPr>
  </w:style>
  <w:style w:type="numbering" w:customStyle="1" w:styleId="Importovanstyl5">
    <w:name w:val="Importovaný styl 5"/>
    <w:rsid w:val="0099003C"/>
    <w:pPr>
      <w:numPr>
        <w:numId w:val="7"/>
      </w:numPr>
    </w:pPr>
  </w:style>
  <w:style w:type="numbering" w:customStyle="1" w:styleId="Importovanstyl6">
    <w:name w:val="Importovaný styl 6"/>
    <w:rsid w:val="0099003C"/>
    <w:pPr>
      <w:numPr>
        <w:numId w:val="8"/>
      </w:numPr>
    </w:pPr>
  </w:style>
  <w:style w:type="numbering" w:customStyle="1" w:styleId="Importovanstyl8">
    <w:name w:val="Importovaný styl 8"/>
    <w:rsid w:val="0099003C"/>
    <w:pPr>
      <w:numPr>
        <w:numId w:val="9"/>
      </w:numPr>
    </w:pPr>
  </w:style>
  <w:style w:type="numbering" w:customStyle="1" w:styleId="Importovanstyl9">
    <w:name w:val="Importovaný styl 9"/>
    <w:rsid w:val="0099003C"/>
    <w:pPr>
      <w:numPr>
        <w:numId w:val="10"/>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1"/>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Normal"/>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2200983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3.xml><?xml version="1.0" encoding="utf-8"?>
<ds:datastoreItem xmlns:ds="http://schemas.openxmlformats.org/officeDocument/2006/customXml" ds:itemID="{467E7182-E151-448B-A5E3-79FC485B2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80C481-B613-4E7E-89D0-A2C1CE179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1005</TotalTime>
  <Pages>5</Pages>
  <Words>2151</Words>
  <Characters>11749</Characters>
  <Application>Microsoft Office Word</Application>
  <DocSecurity>0</DocSecurity>
  <Lines>255</Lines>
  <Paragraphs>123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13777</CharactersWithSpaces>
  <SharedDoc>false</SharedDoc>
  <HLinks>
    <vt:vector size="90" baseType="variant">
      <vt:variant>
        <vt:i4>4194315</vt:i4>
      </vt:variant>
      <vt:variant>
        <vt:i4>84</vt:i4>
      </vt:variant>
      <vt:variant>
        <vt:i4>0</vt:i4>
      </vt:variant>
      <vt:variant>
        <vt:i4>5</vt:i4>
      </vt:variant>
      <vt:variant>
        <vt:lpwstr>http://www.mercuryconvention.org/</vt:lpwstr>
      </vt:variant>
      <vt:variant>
        <vt:lpwstr/>
      </vt:variant>
      <vt:variant>
        <vt:i4>5505083</vt:i4>
      </vt:variant>
      <vt:variant>
        <vt:i4>81</vt:i4>
      </vt:variant>
      <vt:variant>
        <vt:i4>0</vt:i4>
      </vt:variant>
      <vt:variant>
        <vt:i4>5</vt:i4>
      </vt:variant>
      <vt:variant>
        <vt:lpwstr>mailto:mea-minamatasecretariat@un.org</vt:lpwstr>
      </vt:variant>
      <vt:variant>
        <vt:lpwstr/>
      </vt:variant>
      <vt:variant>
        <vt:i4>1114162</vt:i4>
      </vt:variant>
      <vt:variant>
        <vt:i4>74</vt:i4>
      </vt:variant>
      <vt:variant>
        <vt:i4>0</vt:i4>
      </vt:variant>
      <vt:variant>
        <vt:i4>5</vt:i4>
      </vt:variant>
      <vt:variant>
        <vt:lpwstr/>
      </vt:variant>
      <vt:variant>
        <vt:lpwstr>_Toc27124754</vt:lpwstr>
      </vt:variant>
      <vt:variant>
        <vt:i4>1441842</vt:i4>
      </vt:variant>
      <vt:variant>
        <vt:i4>68</vt:i4>
      </vt:variant>
      <vt:variant>
        <vt:i4>0</vt:i4>
      </vt:variant>
      <vt:variant>
        <vt:i4>5</vt:i4>
      </vt:variant>
      <vt:variant>
        <vt:lpwstr/>
      </vt:variant>
      <vt:variant>
        <vt:lpwstr>_Toc27124753</vt:lpwstr>
      </vt:variant>
      <vt:variant>
        <vt:i4>1507378</vt:i4>
      </vt:variant>
      <vt:variant>
        <vt:i4>62</vt:i4>
      </vt:variant>
      <vt:variant>
        <vt:i4>0</vt:i4>
      </vt:variant>
      <vt:variant>
        <vt:i4>5</vt:i4>
      </vt:variant>
      <vt:variant>
        <vt:lpwstr/>
      </vt:variant>
      <vt:variant>
        <vt:lpwstr>_Toc27124752</vt:lpwstr>
      </vt:variant>
      <vt:variant>
        <vt:i4>1310770</vt:i4>
      </vt:variant>
      <vt:variant>
        <vt:i4>56</vt:i4>
      </vt:variant>
      <vt:variant>
        <vt:i4>0</vt:i4>
      </vt:variant>
      <vt:variant>
        <vt:i4>5</vt:i4>
      </vt:variant>
      <vt:variant>
        <vt:lpwstr/>
      </vt:variant>
      <vt:variant>
        <vt:lpwstr>_Toc27124751</vt:lpwstr>
      </vt:variant>
      <vt:variant>
        <vt:i4>1376306</vt:i4>
      </vt:variant>
      <vt:variant>
        <vt:i4>50</vt:i4>
      </vt:variant>
      <vt:variant>
        <vt:i4>0</vt:i4>
      </vt:variant>
      <vt:variant>
        <vt:i4>5</vt:i4>
      </vt:variant>
      <vt:variant>
        <vt:lpwstr/>
      </vt:variant>
      <vt:variant>
        <vt:lpwstr>_Toc27124750</vt:lpwstr>
      </vt:variant>
      <vt:variant>
        <vt:i4>1835059</vt:i4>
      </vt:variant>
      <vt:variant>
        <vt:i4>44</vt:i4>
      </vt:variant>
      <vt:variant>
        <vt:i4>0</vt:i4>
      </vt:variant>
      <vt:variant>
        <vt:i4>5</vt:i4>
      </vt:variant>
      <vt:variant>
        <vt:lpwstr/>
      </vt:variant>
      <vt:variant>
        <vt:lpwstr>_Toc27124749</vt:lpwstr>
      </vt:variant>
      <vt:variant>
        <vt:i4>1900595</vt:i4>
      </vt:variant>
      <vt:variant>
        <vt:i4>38</vt:i4>
      </vt:variant>
      <vt:variant>
        <vt:i4>0</vt:i4>
      </vt:variant>
      <vt:variant>
        <vt:i4>5</vt:i4>
      </vt:variant>
      <vt:variant>
        <vt:lpwstr/>
      </vt:variant>
      <vt:variant>
        <vt:lpwstr>_Toc27124748</vt:lpwstr>
      </vt:variant>
      <vt:variant>
        <vt:i4>1179699</vt:i4>
      </vt:variant>
      <vt:variant>
        <vt:i4>32</vt:i4>
      </vt:variant>
      <vt:variant>
        <vt:i4>0</vt:i4>
      </vt:variant>
      <vt:variant>
        <vt:i4>5</vt:i4>
      </vt:variant>
      <vt:variant>
        <vt:lpwstr/>
      </vt:variant>
      <vt:variant>
        <vt:lpwstr>_Toc27124747</vt:lpwstr>
      </vt:variant>
      <vt:variant>
        <vt:i4>1245235</vt:i4>
      </vt:variant>
      <vt:variant>
        <vt:i4>26</vt:i4>
      </vt:variant>
      <vt:variant>
        <vt:i4>0</vt:i4>
      </vt:variant>
      <vt:variant>
        <vt:i4>5</vt:i4>
      </vt:variant>
      <vt:variant>
        <vt:lpwstr/>
      </vt:variant>
      <vt:variant>
        <vt:lpwstr>_Toc27124746</vt:lpwstr>
      </vt:variant>
      <vt:variant>
        <vt:i4>1114163</vt:i4>
      </vt:variant>
      <vt:variant>
        <vt:i4>20</vt:i4>
      </vt:variant>
      <vt:variant>
        <vt:i4>0</vt:i4>
      </vt:variant>
      <vt:variant>
        <vt:i4>5</vt:i4>
      </vt:variant>
      <vt:variant>
        <vt:lpwstr/>
      </vt:variant>
      <vt:variant>
        <vt:lpwstr>_Toc27124744</vt:lpwstr>
      </vt:variant>
      <vt:variant>
        <vt:i4>1441843</vt:i4>
      </vt:variant>
      <vt:variant>
        <vt:i4>14</vt:i4>
      </vt:variant>
      <vt:variant>
        <vt:i4>0</vt:i4>
      </vt:variant>
      <vt:variant>
        <vt:i4>5</vt:i4>
      </vt:variant>
      <vt:variant>
        <vt:lpwstr/>
      </vt:variant>
      <vt:variant>
        <vt:lpwstr>_Toc27124743</vt:lpwstr>
      </vt:variant>
      <vt:variant>
        <vt:i4>1507379</vt:i4>
      </vt:variant>
      <vt:variant>
        <vt:i4>8</vt:i4>
      </vt:variant>
      <vt:variant>
        <vt:i4>0</vt:i4>
      </vt:variant>
      <vt:variant>
        <vt:i4>5</vt:i4>
      </vt:variant>
      <vt:variant>
        <vt:lpwstr/>
      </vt:variant>
      <vt:variant>
        <vt:lpwstr>_Toc27124742</vt:lpwstr>
      </vt:variant>
      <vt:variant>
        <vt:i4>1310771</vt:i4>
      </vt:variant>
      <vt:variant>
        <vt:i4>2</vt:i4>
      </vt:variant>
      <vt:variant>
        <vt:i4>0</vt:i4>
      </vt:variant>
      <vt:variant>
        <vt:i4>5</vt:i4>
      </vt:variant>
      <vt:variant>
        <vt:lpwstr/>
      </vt:variant>
      <vt:variant>
        <vt:lpwstr>_Toc27124741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Linh DOAN</cp:lastModifiedBy>
  <cp:revision>15</cp:revision>
  <cp:lastPrinted>2020-05-15T11:26:00Z</cp:lastPrinted>
  <dcterms:created xsi:type="dcterms:W3CDTF">2020-10-15T16:27:00Z</dcterms:created>
  <dcterms:modified xsi:type="dcterms:W3CDTF">2020-10-29T13:49:00Z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