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CellMar>
          <w:left w:w="57" w:type="dxa"/>
          <w:right w:w="57" w:type="dxa"/>
        </w:tblCellMar>
        <w:tblLook w:val="0000" w:firstRow="0" w:lastRow="0" w:firstColumn="0" w:lastColumn="0" w:noHBand="0" w:noVBand="0"/>
      </w:tblPr>
      <w:tblGrid>
        <w:gridCol w:w="3403"/>
        <w:gridCol w:w="4536"/>
        <w:gridCol w:w="1701"/>
      </w:tblGrid>
      <w:tr w:rsidR="00DE796A" w14:paraId="43501267" w14:textId="77777777" w:rsidTr="2A7373B8">
        <w:trPr>
          <w:cantSplit/>
          <w:trHeight w:val="624"/>
        </w:trPr>
        <w:tc>
          <w:tcPr>
            <w:tcW w:w="3403" w:type="dxa"/>
            <w:tcBorders>
              <w:bottom w:val="nil"/>
            </w:tcBorders>
          </w:tcPr>
          <w:p w14:paraId="315B46E2" w14:textId="77777777" w:rsidR="00DE796A" w:rsidRPr="002A5498"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C94565" w:rsidRDefault="00DE796A" w:rsidP="00614BE8">
            <w:pPr>
              <w:bidi/>
              <w:spacing w:line="640" w:lineRule="exact"/>
              <w:jc w:val="both"/>
              <w:rPr>
                <w:rFonts w:ascii="Simplified Arabic" w:hAnsi="Simplified Arabic" w:cs="Simplified Arabic"/>
                <w:b/>
                <w:bCs/>
                <w:sz w:val="44"/>
                <w:szCs w:val="44"/>
                <w:rtl/>
              </w:rPr>
            </w:pPr>
            <w:r w:rsidRPr="00C94565">
              <w:rPr>
                <w:rFonts w:ascii="Simplified Arabic" w:hAnsi="Simplified Arabic" w:cs="Simplified Arabic"/>
                <w:b/>
                <w:bCs/>
                <w:sz w:val="44"/>
                <w:szCs w:val="44"/>
                <w:rtl/>
              </w:rPr>
              <w:t>الأمم المتحدة</w:t>
            </w:r>
          </w:p>
        </w:tc>
      </w:tr>
      <w:tr w:rsidR="004B0A17" w14:paraId="6D3BD447" w14:textId="77777777" w:rsidTr="2A7373B8">
        <w:trPr>
          <w:cantSplit/>
          <w:trHeight w:val="254"/>
        </w:trPr>
        <w:tc>
          <w:tcPr>
            <w:tcW w:w="3403" w:type="dxa"/>
            <w:tcBorders>
              <w:top w:val="nil"/>
              <w:bottom w:val="single" w:sz="4" w:space="0" w:color="auto"/>
            </w:tcBorders>
          </w:tcPr>
          <w:p w14:paraId="71DEC684" w14:textId="0BDE92E5" w:rsidR="004B0A17" w:rsidRPr="007E7FB3" w:rsidRDefault="00115715" w:rsidP="00DB6CCC">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1764C7">
              <w:rPr>
                <w:rFonts w:cs="Times New Roman"/>
                <w:szCs w:val="20"/>
              </w:rPr>
              <w:t>3</w:t>
            </w:r>
            <w:r w:rsidR="00934FB6">
              <w:rPr>
                <w:rFonts w:cs="Times New Roman"/>
                <w:szCs w:val="20"/>
              </w:rPr>
              <w:t>/</w:t>
            </w:r>
            <w:r w:rsidR="000C178F">
              <w:rPr>
                <w:rFonts w:cs="Times New Roman"/>
                <w:szCs w:val="20"/>
              </w:rPr>
              <w:t>Dec.</w:t>
            </w:r>
            <w:r w:rsidR="00BA0120">
              <w:rPr>
                <w:rFonts w:cs="Times New Roman"/>
                <w:szCs w:val="20"/>
              </w:rPr>
              <w:t>5</w:t>
            </w:r>
          </w:p>
        </w:tc>
        <w:tc>
          <w:tcPr>
            <w:tcW w:w="6237" w:type="dxa"/>
            <w:gridSpan w:val="2"/>
            <w:tcBorders>
              <w:top w:val="nil"/>
              <w:bottom w:val="single" w:sz="4" w:space="0" w:color="auto"/>
            </w:tcBorders>
          </w:tcPr>
          <w:p w14:paraId="0A72B2A3" w14:textId="77777777" w:rsidR="004B0A17" w:rsidRPr="001861F6" w:rsidRDefault="004B0A17" w:rsidP="004B0A17">
            <w:pPr>
              <w:jc w:val="both"/>
              <w:rPr>
                <w:rFonts w:cs="Times New Roman"/>
                <w:b/>
                <w:bCs/>
                <w:szCs w:val="20"/>
                <w:rtl/>
              </w:rPr>
            </w:pPr>
          </w:p>
        </w:tc>
      </w:tr>
      <w:tr w:rsidR="00DE796A" w14:paraId="0D8768E6" w14:textId="77777777" w:rsidTr="2A7373B8">
        <w:trPr>
          <w:cantSplit/>
          <w:trHeight w:val="1892"/>
        </w:trPr>
        <w:tc>
          <w:tcPr>
            <w:tcW w:w="3403" w:type="dxa"/>
            <w:tcBorders>
              <w:top w:val="single" w:sz="4" w:space="0" w:color="auto"/>
              <w:bottom w:val="single" w:sz="18" w:space="0" w:color="auto"/>
            </w:tcBorders>
          </w:tcPr>
          <w:p w14:paraId="2B4BA96C" w14:textId="77777777" w:rsidR="00934FB6" w:rsidRPr="006039B5" w:rsidRDefault="00934FB6" w:rsidP="00B42C89">
            <w:pPr>
              <w:spacing w:before="120"/>
              <w:jc w:val="both"/>
              <w:rPr>
                <w:rFonts w:cs="Times New Roman"/>
                <w:szCs w:val="20"/>
                <w:lang w:val="en-GB"/>
              </w:rPr>
            </w:pPr>
            <w:r w:rsidRPr="006039B5">
              <w:rPr>
                <w:rFonts w:cs="Times New Roman"/>
                <w:szCs w:val="20"/>
              </w:rPr>
              <w:t>Distr.</w:t>
            </w:r>
            <w:r w:rsidRPr="006039B5">
              <w:rPr>
                <w:rFonts w:cs="Times New Roman"/>
                <w:szCs w:val="20"/>
                <w:lang w:val="en-GB"/>
              </w:rPr>
              <w:t>: General</w:t>
            </w:r>
          </w:p>
          <w:p w14:paraId="10AF5101" w14:textId="2B348875" w:rsidR="00934FB6" w:rsidRPr="006039B5" w:rsidRDefault="007E7FB3" w:rsidP="00934FB6">
            <w:pPr>
              <w:jc w:val="both"/>
              <w:rPr>
                <w:rFonts w:cs="Times New Roman"/>
                <w:szCs w:val="20"/>
              </w:rPr>
            </w:pPr>
            <w:r w:rsidRPr="006039B5">
              <w:rPr>
                <w:rFonts w:cs="Times New Roman"/>
                <w:szCs w:val="20"/>
              </w:rPr>
              <w:t xml:space="preserve">7 January </w:t>
            </w:r>
            <w:r w:rsidR="00934FB6" w:rsidRPr="006039B5">
              <w:rPr>
                <w:rFonts w:cs="Times New Roman"/>
                <w:szCs w:val="20"/>
              </w:rPr>
              <w:t>20</w:t>
            </w:r>
            <w:r w:rsidR="008C3E13" w:rsidRPr="006039B5">
              <w:rPr>
                <w:rFonts w:cs="Times New Roman"/>
                <w:szCs w:val="20"/>
              </w:rPr>
              <w:t>20</w:t>
            </w:r>
          </w:p>
          <w:p w14:paraId="30C352C1" w14:textId="77777777" w:rsidR="00934FB6" w:rsidRPr="006039B5"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6039B5">
              <w:rPr>
                <w:rFonts w:ascii="Times New Roman" w:hAnsi="Times New Roman" w:cs="Times New Roman"/>
                <w:b w:val="0"/>
                <w:bCs w:val="0"/>
                <w:noProof w:val="0"/>
                <w:szCs w:val="20"/>
              </w:rPr>
              <w:t>Arabic</w:t>
            </w:r>
          </w:p>
          <w:p w14:paraId="504A8337" w14:textId="77777777" w:rsidR="00DE796A" w:rsidRPr="006039B5" w:rsidRDefault="00934FB6" w:rsidP="00934FB6">
            <w:pPr>
              <w:ind w:right="34"/>
              <w:jc w:val="both"/>
              <w:rPr>
                <w:szCs w:val="20"/>
              </w:rPr>
            </w:pPr>
            <w:r w:rsidRPr="006039B5">
              <w:rPr>
                <w:rFonts w:cs="Times New Roman"/>
                <w:szCs w:val="20"/>
              </w:rPr>
              <w:t>Original: English</w:t>
            </w:r>
          </w:p>
        </w:tc>
        <w:tc>
          <w:tcPr>
            <w:tcW w:w="4536" w:type="dxa"/>
            <w:tcBorders>
              <w:top w:val="single" w:sz="4" w:space="0" w:color="auto"/>
              <w:bottom w:val="single" w:sz="18" w:space="0" w:color="auto"/>
            </w:tcBorders>
          </w:tcPr>
          <w:p w14:paraId="217CCEE4" w14:textId="77777777" w:rsidR="00317EFB" w:rsidRPr="00C94565" w:rsidRDefault="00317EFB" w:rsidP="0072242E">
            <w:pPr>
              <w:bidi/>
              <w:spacing w:before="840" w:line="620" w:lineRule="exact"/>
              <w:ind w:left="50"/>
              <w:rPr>
                <w:rFonts w:ascii="Simplified Arabic" w:hAnsi="Simplified Arabic" w:cs="Simplified Arabic"/>
                <w:b/>
                <w:bCs/>
                <w:sz w:val="36"/>
                <w:szCs w:val="36"/>
                <w:rtl/>
              </w:rPr>
            </w:pPr>
            <w:r w:rsidRPr="00C94565">
              <w:rPr>
                <w:rFonts w:ascii="Simplified Arabic" w:hAnsi="Simplified Arabic" w:cs="Simplified Arabic"/>
                <w:b/>
                <w:bCs/>
                <w:sz w:val="52"/>
                <w:szCs w:val="52"/>
                <w:rtl/>
              </w:rPr>
              <w:t>برنامج الأمم</w:t>
            </w:r>
          </w:p>
          <w:p w14:paraId="5598AB4C" w14:textId="4C19C1F1" w:rsidR="00DE796A" w:rsidRDefault="00317EFB" w:rsidP="0072242E">
            <w:pPr>
              <w:bidi/>
              <w:spacing w:line="620" w:lineRule="exact"/>
              <w:ind w:left="50" w:hanging="17"/>
              <w:rPr>
                <w:rtl/>
              </w:rPr>
            </w:pPr>
            <w:r w:rsidRPr="00C94565">
              <w:rPr>
                <w:rFonts w:ascii="Simplified Arabic" w:hAnsi="Simplified Arabic" w:cs="Simplified Arabic"/>
                <w:b/>
                <w:bCs/>
                <w:sz w:val="52"/>
                <w:szCs w:val="52"/>
                <w:rtl/>
              </w:rPr>
              <w:t>المتحدة للبيئة</w:t>
            </w:r>
          </w:p>
        </w:tc>
        <w:tc>
          <w:tcPr>
            <w:tcW w:w="1701" w:type="dxa"/>
            <w:tcBorders>
              <w:top w:val="single" w:sz="4" w:space="0" w:color="auto"/>
              <w:bottom w:val="single" w:sz="18" w:space="0" w:color="auto"/>
            </w:tcBorders>
          </w:tcPr>
          <w:p w14:paraId="5CF0660A" w14:textId="77E6E52B" w:rsidR="00DE796A" w:rsidRDefault="00E60E51" w:rsidP="007D019B">
            <w:pPr>
              <w:spacing w:line="20" w:lineRule="exact"/>
            </w:pPr>
            <w:r>
              <w:rPr>
                <w:noProof/>
              </w:rPr>
              <w:drawing>
                <wp:anchor distT="0" distB="0" distL="114300" distR="114300" simplePos="0" relativeHeight="251658245" behindDoc="0" locked="0" layoutInCell="1" allowOverlap="1" wp14:anchorId="6D45A22E" wp14:editId="188580C9">
                  <wp:simplePos x="0" y="0"/>
                  <wp:positionH relativeFrom="column">
                    <wp:posOffset>195368</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976">
              <w:rPr>
                <w:noProof/>
              </w:rPr>
              <w:drawing>
                <wp:anchor distT="0" distB="0" distL="114300" distR="114300" simplePos="0" relativeHeight="251658244" behindDoc="1" locked="0" layoutInCell="1" allowOverlap="1" wp14:anchorId="0B48B7CA" wp14:editId="6C645CE2">
                  <wp:simplePos x="0" y="0"/>
                  <wp:positionH relativeFrom="column">
                    <wp:posOffset>219498</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25D8" w:rsidRPr="002625D8" w14:paraId="1390D2F1" w14:textId="77777777" w:rsidTr="2A7373B8">
        <w:trPr>
          <w:cantSplit/>
          <w:trHeight w:val="1726"/>
        </w:trPr>
        <w:tc>
          <w:tcPr>
            <w:tcW w:w="3403" w:type="dxa"/>
            <w:tcBorders>
              <w:top w:val="single" w:sz="18" w:space="0" w:color="auto"/>
              <w:bottom w:val="nil"/>
            </w:tcBorders>
          </w:tcPr>
          <w:p w14:paraId="5D95DE35" w14:textId="77777777" w:rsidR="002625D8" w:rsidRPr="002625D8" w:rsidRDefault="002625D8" w:rsidP="002625D8">
            <w:pPr>
              <w:bidi/>
              <w:spacing w:before="120" w:after="120" w:line="400" w:lineRule="exact"/>
              <w:jc w:val="both"/>
              <w:rPr>
                <w:rFonts w:ascii="Traditional Arabic" w:hAnsi="Traditional Arabic"/>
                <w:sz w:val="28"/>
                <w:szCs w:val="28"/>
              </w:rPr>
            </w:pPr>
          </w:p>
        </w:tc>
        <w:tc>
          <w:tcPr>
            <w:tcW w:w="6237" w:type="dxa"/>
            <w:gridSpan w:val="2"/>
            <w:tcBorders>
              <w:top w:val="single" w:sz="18" w:space="0" w:color="auto"/>
              <w:bottom w:val="nil"/>
            </w:tcBorders>
          </w:tcPr>
          <w:p w14:paraId="039F54BB" w14:textId="77777777" w:rsidR="002625D8" w:rsidRPr="00A408C4" w:rsidRDefault="002625D8" w:rsidP="002625D8">
            <w:pPr>
              <w:bidi/>
              <w:spacing w:before="60" w:line="360" w:lineRule="exact"/>
              <w:ind w:right="2019"/>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مؤتمر الأطراف في اتفاقية ميناماتا</w:t>
            </w:r>
          </w:p>
          <w:p w14:paraId="12824EF2" w14:textId="77777777" w:rsidR="002625D8" w:rsidRPr="00D62B46" w:rsidRDefault="002625D8" w:rsidP="002625D8">
            <w:pPr>
              <w:bidi/>
              <w:spacing w:line="360" w:lineRule="exact"/>
              <w:ind w:right="2019"/>
              <w:jc w:val="both"/>
              <w:rPr>
                <w:rFonts w:ascii="Simplified Arabic" w:hAnsi="Simplified Arabic" w:cs="Simplified Arabic"/>
                <w:b/>
                <w:bCs/>
                <w:sz w:val="24"/>
                <w:szCs w:val="24"/>
                <w:lang w:val="en-GB"/>
              </w:rPr>
            </w:pPr>
            <w:r w:rsidRPr="00A408C4">
              <w:rPr>
                <w:rFonts w:ascii="Simplified Arabic" w:hAnsi="Simplified Arabic" w:cs="Simplified Arabic"/>
                <w:b/>
                <w:bCs/>
                <w:sz w:val="24"/>
                <w:szCs w:val="24"/>
                <w:rtl/>
              </w:rPr>
              <w:t>بشأن الزئبق</w:t>
            </w:r>
          </w:p>
          <w:p w14:paraId="2C1B588E" w14:textId="77777777" w:rsidR="002625D8" w:rsidRPr="00A408C4" w:rsidRDefault="002625D8" w:rsidP="002625D8">
            <w:pPr>
              <w:bidi/>
              <w:spacing w:line="360" w:lineRule="exact"/>
              <w:ind w:right="748"/>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الاجتماع الثالث</w:t>
            </w:r>
          </w:p>
          <w:p w14:paraId="4E399EE0" w14:textId="32BEE6A9" w:rsidR="002625D8" w:rsidRPr="008D388C" w:rsidRDefault="002625D8" w:rsidP="007E7FB3">
            <w:pPr>
              <w:bidi/>
              <w:spacing w:before="40" w:line="360" w:lineRule="exact"/>
              <w:rPr>
                <w:rFonts w:asciiTheme="majorBidi" w:hAnsiTheme="majorBidi" w:cstheme="majorBidi"/>
                <w:noProof/>
                <w:sz w:val="24"/>
                <w:szCs w:val="24"/>
                <w:rtl/>
                <w:lang w:eastAsia="en-CA"/>
              </w:rPr>
            </w:pPr>
            <w:r w:rsidRPr="00A408C4">
              <w:rPr>
                <w:rFonts w:ascii="Simplified Arabic" w:hAnsi="Simplified Arabic" w:cs="Simplified Arabic"/>
                <w:sz w:val="24"/>
                <w:szCs w:val="24"/>
                <w:rtl/>
              </w:rPr>
              <w:t>جنيف، 25-29 تشرين الثاني/نوفمبر 2019</w:t>
            </w:r>
          </w:p>
        </w:tc>
      </w:tr>
    </w:tbl>
    <w:p w14:paraId="1FDBDEA5" w14:textId="77777777" w:rsidR="000C178F" w:rsidRDefault="000C178F" w:rsidP="007E7FB3">
      <w:pPr>
        <w:pStyle w:val="BBTitle"/>
        <w:tabs>
          <w:tab w:val="clear" w:pos="1247"/>
        </w:tabs>
        <w:bidi/>
        <w:spacing w:before="0" w:after="120" w:line="360" w:lineRule="exact"/>
        <w:ind w:left="1134" w:right="0"/>
        <w:jc w:val="both"/>
        <w:textDirection w:val="tbRlV"/>
        <w:rPr>
          <w:rFonts w:ascii="Simplified Arabic" w:hAnsi="Simplified Arabic" w:cs="Simplified Arabic"/>
          <w:bCs/>
        </w:rPr>
      </w:pPr>
    </w:p>
    <w:p w14:paraId="22C0165E" w14:textId="17ABDAE3" w:rsidR="006C5B02" w:rsidRDefault="00563FE8"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r w:rsidRPr="00563FE8">
        <w:rPr>
          <w:rFonts w:ascii="Simplified Arabic" w:hAnsi="Simplified Arabic" w:cs="Simplified Arabic"/>
          <w:bCs/>
          <w:rtl/>
        </w:rPr>
        <w:t>المقرر الذي اعتمده مؤتمر الأطراف</w:t>
      </w:r>
      <w:r w:rsidR="000C178F" w:rsidRPr="000C178F">
        <w:rPr>
          <w:rFonts w:ascii="Simplified Arabic" w:hAnsi="Simplified Arabic" w:cs="Simplified Arabic"/>
          <w:bCs/>
          <w:rtl/>
        </w:rPr>
        <w:t xml:space="preserve"> في اتفاقية ميناماتا بشأن الزئبق في اجتماعه الثالث</w:t>
      </w:r>
    </w:p>
    <w:p w14:paraId="31657B08" w14:textId="416EBCEE" w:rsidR="006C5B02" w:rsidRDefault="006C5B02" w:rsidP="006C5B02">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5052DE63" w14:textId="162A5356" w:rsidR="000C178F" w:rsidRDefault="000C178F" w:rsidP="000C178F">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Pr>
      </w:pPr>
    </w:p>
    <w:p w14:paraId="15A24027" w14:textId="77777777" w:rsidR="00BA0120" w:rsidRPr="00771434" w:rsidRDefault="00BA0120" w:rsidP="00BA0120">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0" w:name="_Toc39163563"/>
      <w:r w:rsidRPr="00771434">
        <w:rPr>
          <w:bCs/>
          <w:sz w:val="26"/>
          <w:szCs w:val="26"/>
          <w:rtl/>
        </w:rPr>
        <w:t>ا م-3/</w:t>
      </w:r>
      <w:r w:rsidRPr="00771434">
        <w:rPr>
          <w:rFonts w:hint="cs"/>
          <w:bCs/>
          <w:sz w:val="26"/>
          <w:szCs w:val="26"/>
          <w:rtl/>
        </w:rPr>
        <w:t>5</w:t>
      </w:r>
      <w:r w:rsidRPr="00771434">
        <w:rPr>
          <w:bCs/>
          <w:sz w:val="26"/>
          <w:szCs w:val="26"/>
          <w:rtl/>
        </w:rPr>
        <w:t>:</w:t>
      </w:r>
      <w:r w:rsidRPr="00771434">
        <w:rPr>
          <w:bCs/>
          <w:sz w:val="26"/>
          <w:szCs w:val="26"/>
          <w:rtl/>
        </w:rPr>
        <w:tab/>
      </w:r>
      <w:r w:rsidRPr="00771434">
        <w:rPr>
          <w:rFonts w:hint="cs"/>
          <w:bCs/>
          <w:sz w:val="26"/>
          <w:szCs w:val="26"/>
          <w:rtl/>
        </w:rPr>
        <w:t>عتبات نفايات الزئبق</w:t>
      </w:r>
      <w:bookmarkEnd w:id="0"/>
    </w:p>
    <w:p w14:paraId="0C83E5F3" w14:textId="77777777" w:rsidR="00BA0120" w:rsidRPr="00DC2B8D" w:rsidRDefault="00BA0120" w:rsidP="00BA0120">
      <w:pPr>
        <w:pStyle w:val="Normal-pool"/>
        <w:tabs>
          <w:tab w:val="clear" w:pos="1247"/>
          <w:tab w:val="clear" w:pos="1814"/>
          <w:tab w:val="clear" w:pos="2381"/>
          <w:tab w:val="clear" w:pos="2948"/>
          <w:tab w:val="clear" w:pos="3515"/>
          <w:tab w:val="left" w:pos="624"/>
          <w:tab w:val="left" w:pos="2125"/>
          <w:tab w:val="left" w:pos="2408"/>
        </w:tabs>
        <w:bidi/>
        <w:spacing w:after="120" w:line="360" w:lineRule="exact"/>
        <w:ind w:left="1134" w:firstLine="565"/>
        <w:jc w:val="both"/>
        <w:textDirection w:val="tbRlV"/>
        <w:rPr>
          <w:rFonts w:ascii="Simplified Arabic" w:hAnsi="Simplified Arabic" w:cs="Simplified Arabic"/>
          <w:i/>
          <w:sz w:val="24"/>
          <w:szCs w:val="24"/>
          <w:rtl/>
          <w:lang w:val="ar-SA" w:eastAsia="zh-TW"/>
        </w:rPr>
      </w:pPr>
      <w:r w:rsidRPr="00DC2B8D">
        <w:rPr>
          <w:rFonts w:ascii="Simplified Arabic" w:hAnsi="Simplified Arabic" w:cs="Simplified Arabic"/>
          <w:i/>
          <w:iCs/>
          <w:sz w:val="24"/>
          <w:szCs w:val="24"/>
          <w:rtl/>
        </w:rPr>
        <w:t>إن مؤتمر الأطراف،</w:t>
      </w:r>
    </w:p>
    <w:p w14:paraId="3B195439" w14:textId="77777777" w:rsidR="00BA0120" w:rsidRPr="00DC2B8D" w:rsidRDefault="00BA0120" w:rsidP="00BA0120">
      <w:pPr>
        <w:pStyle w:val="Normal-pool"/>
        <w:tabs>
          <w:tab w:val="clear" w:pos="1247"/>
          <w:tab w:val="clear" w:pos="1814"/>
          <w:tab w:val="clear" w:pos="2381"/>
          <w:tab w:val="clear" w:pos="2948"/>
          <w:tab w:val="clear" w:pos="3515"/>
          <w:tab w:val="left" w:pos="624"/>
          <w:tab w:val="left" w:pos="2125"/>
          <w:tab w:val="left" w:pos="2408"/>
        </w:tabs>
        <w:bidi/>
        <w:spacing w:after="120" w:line="360" w:lineRule="exact"/>
        <w:ind w:left="1134" w:firstLine="565"/>
        <w:jc w:val="both"/>
        <w:textDirection w:val="tbRlV"/>
        <w:rPr>
          <w:rFonts w:ascii="Simplified Arabic" w:hAnsi="Simplified Arabic" w:cs="Simplified Arabic"/>
          <w:sz w:val="24"/>
          <w:szCs w:val="24"/>
          <w:rtl/>
          <w:lang w:val="ar-SA" w:eastAsia="zh-TW"/>
        </w:rPr>
      </w:pPr>
      <w:r w:rsidRPr="00DC2B8D">
        <w:rPr>
          <w:rFonts w:ascii="Simplified Arabic" w:hAnsi="Simplified Arabic" w:cs="Simplified Arabic"/>
          <w:i/>
          <w:iCs/>
          <w:sz w:val="24"/>
          <w:szCs w:val="24"/>
          <w:rtl/>
        </w:rPr>
        <w:t>إذ يرحب</w:t>
      </w:r>
      <w:r w:rsidRPr="00DC2B8D">
        <w:rPr>
          <w:rFonts w:ascii="Simplified Arabic" w:hAnsi="Simplified Arabic" w:cs="Simplified Arabic"/>
          <w:sz w:val="24"/>
          <w:szCs w:val="24"/>
          <w:rtl/>
        </w:rPr>
        <w:t xml:space="preserve"> بنتائج أعمال فريق الخبراء التقنيين المعني بعتبات نفايات الزئبق،</w:t>
      </w:r>
    </w:p>
    <w:p w14:paraId="55C0EA58" w14:textId="77777777" w:rsidR="00BA0120" w:rsidRPr="00DC2B8D" w:rsidRDefault="00BA0120" w:rsidP="00BA0120">
      <w:pPr>
        <w:pStyle w:val="Normal-pool"/>
        <w:tabs>
          <w:tab w:val="clear" w:pos="1247"/>
          <w:tab w:val="clear" w:pos="1814"/>
          <w:tab w:val="clear" w:pos="2381"/>
          <w:tab w:val="clear" w:pos="2948"/>
          <w:tab w:val="clear" w:pos="3515"/>
          <w:tab w:val="left" w:pos="624"/>
          <w:tab w:val="left" w:pos="2125"/>
          <w:tab w:val="left" w:pos="2408"/>
        </w:tabs>
        <w:bidi/>
        <w:spacing w:after="120" w:line="360" w:lineRule="exact"/>
        <w:ind w:left="1134" w:firstLine="565"/>
        <w:jc w:val="both"/>
        <w:textDirection w:val="tbRlV"/>
        <w:rPr>
          <w:rFonts w:ascii="Simplified Arabic" w:hAnsi="Simplified Arabic" w:cs="Simplified Arabic"/>
          <w:sz w:val="24"/>
          <w:szCs w:val="24"/>
          <w:rtl/>
          <w:lang w:val="ar-SA" w:eastAsia="zh-TW"/>
        </w:rPr>
      </w:pPr>
      <w:r w:rsidRPr="00DC2B8D">
        <w:rPr>
          <w:rFonts w:ascii="Simplified Arabic" w:hAnsi="Simplified Arabic" w:cs="Simplified Arabic"/>
          <w:i/>
          <w:iCs/>
          <w:sz w:val="24"/>
          <w:szCs w:val="24"/>
          <w:rtl/>
        </w:rPr>
        <w:t>وإذ يحيط علما</w:t>
      </w:r>
      <w:r w:rsidRPr="00DC2B8D">
        <w:rPr>
          <w:rFonts w:ascii="Simplified Arabic" w:hAnsi="Simplified Arabic" w:cs="Simplified Arabic" w:hint="eastAsia"/>
          <w:i/>
          <w:iCs/>
          <w:sz w:val="24"/>
          <w:szCs w:val="24"/>
          <w:rtl/>
        </w:rPr>
        <w:t>ً</w:t>
      </w:r>
      <w:r w:rsidRPr="00DC2B8D">
        <w:rPr>
          <w:rFonts w:ascii="Simplified Arabic" w:hAnsi="Simplified Arabic" w:cs="Simplified Arabic"/>
          <w:i/>
          <w:iCs/>
          <w:sz w:val="24"/>
          <w:szCs w:val="24"/>
          <w:rtl/>
        </w:rPr>
        <w:t xml:space="preserve"> </w:t>
      </w:r>
      <w:r w:rsidRPr="00DC2B8D">
        <w:rPr>
          <w:rFonts w:ascii="Simplified Arabic" w:hAnsi="Simplified Arabic" w:cs="Simplified Arabic"/>
          <w:sz w:val="24"/>
          <w:szCs w:val="24"/>
          <w:rtl/>
        </w:rPr>
        <w:t xml:space="preserve">بالمقرر ا ب-14/8 </w:t>
      </w:r>
      <w:r>
        <w:rPr>
          <w:rFonts w:ascii="Simplified Arabic" w:hAnsi="Simplified Arabic" w:cs="Simplified Arabic" w:hint="cs"/>
          <w:sz w:val="24"/>
          <w:szCs w:val="24"/>
          <w:rtl/>
        </w:rPr>
        <w:t>المتعلق ب</w:t>
      </w:r>
      <w:r w:rsidRPr="000F775E">
        <w:rPr>
          <w:rFonts w:ascii="Simplified Arabic" w:hAnsi="Simplified Arabic" w:cs="Simplified Arabic"/>
          <w:sz w:val="24"/>
          <w:szCs w:val="24"/>
          <w:rtl/>
        </w:rPr>
        <w:t>المبادئ التوجيهية التقنية بشأن الإدارة السليمة بيئياً للنفايات المكونة من الزئبق أو مركبات الزئبق أو المحتوية عليها أو الملوثة به</w:t>
      </w:r>
      <w:r>
        <w:rPr>
          <w:rFonts w:ascii="Simplified Arabic" w:hAnsi="Simplified Arabic" w:cs="Simplified Arabic" w:hint="cs"/>
          <w:sz w:val="24"/>
          <w:szCs w:val="24"/>
          <w:rtl/>
        </w:rPr>
        <w:t>ا،</w:t>
      </w:r>
      <w:r w:rsidRPr="000F775E">
        <w:rPr>
          <w:rFonts w:ascii="Simplified Arabic" w:hAnsi="Simplified Arabic" w:cs="Simplified Arabic"/>
          <w:sz w:val="24"/>
          <w:szCs w:val="24"/>
          <w:rtl/>
        </w:rPr>
        <w:t xml:space="preserve"> </w:t>
      </w:r>
      <w:r w:rsidRPr="00DC2B8D">
        <w:rPr>
          <w:rFonts w:ascii="Simplified Arabic" w:hAnsi="Simplified Arabic" w:cs="Simplified Arabic"/>
          <w:sz w:val="24"/>
          <w:szCs w:val="24"/>
          <w:rtl/>
        </w:rPr>
        <w:t>الذي اعتمده مؤتمر الأطراف في اتفاقية بازل</w:t>
      </w:r>
      <w:r w:rsidRPr="00DC2B8D">
        <w:rPr>
          <w:rFonts w:ascii="Simplified Arabic" w:hAnsi="Simplified Arabic" w:cs="Simplified Arabic" w:hint="cs"/>
          <w:sz w:val="24"/>
          <w:szCs w:val="24"/>
          <w:rtl/>
        </w:rPr>
        <w:t xml:space="preserve"> بشأن التحكم في نقل النفايات الخطرة والتخلص منها عبر الحدود </w:t>
      </w:r>
      <w:r w:rsidRPr="00DC2B8D">
        <w:rPr>
          <w:rFonts w:ascii="Simplified Arabic" w:hAnsi="Simplified Arabic" w:cs="Simplified Arabic"/>
          <w:sz w:val="24"/>
          <w:szCs w:val="24"/>
          <w:rtl/>
        </w:rPr>
        <w:t>في اجتماعه الرابع عشر،</w:t>
      </w:r>
    </w:p>
    <w:p w14:paraId="64EB116D"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يقرر</w:t>
      </w:r>
      <w:r w:rsidRPr="00DC2B8D">
        <w:rPr>
          <w:rFonts w:ascii="Simplified Arabic" w:hAnsi="Simplified Arabic" w:cs="Simplified Arabic"/>
          <w:sz w:val="24"/>
          <w:rtl/>
          <w:lang w:val="ar-SA" w:eastAsia="ar-SA"/>
        </w:rPr>
        <w:t xml:space="preserve"> أنه لا حاجة إلى تحديد عتبة لنفايات الزئبق التي تدخل في إطار الفقرة الفرعية </w:t>
      </w:r>
      <w:r w:rsidRPr="00DC2B8D">
        <w:rPr>
          <w:rFonts w:ascii="Simplified Arabic" w:hAnsi="Simplified Arabic" w:cs="Simplified Arabic" w:hint="cs"/>
          <w:sz w:val="24"/>
          <w:rtl/>
          <w:lang w:val="ar-SA" w:eastAsia="ar-SA"/>
        </w:rPr>
        <w:t>2</w:t>
      </w:r>
      <w:r w:rsidRPr="00DC2B8D">
        <w:rPr>
          <w:rFonts w:ascii="Simplified Arabic" w:hAnsi="Simplified Arabic" w:cs="Simplified Arabic"/>
          <w:sz w:val="24"/>
          <w:rtl/>
          <w:lang w:val="ar-SA" w:eastAsia="ar-SA"/>
        </w:rPr>
        <w:t xml:space="preserve"> (أ) من المادة </w:t>
      </w:r>
      <w:r w:rsidRPr="00DC2B8D">
        <w:rPr>
          <w:rFonts w:ascii="Simplified Arabic" w:hAnsi="Simplified Arabic" w:cs="Simplified Arabic" w:hint="cs"/>
          <w:sz w:val="24"/>
          <w:rtl/>
          <w:lang w:val="ar-SA" w:eastAsia="ar-SA"/>
        </w:rPr>
        <w:t>11،</w:t>
      </w:r>
      <w:r w:rsidRPr="00DC2B8D">
        <w:rPr>
          <w:rFonts w:ascii="Simplified Arabic" w:hAnsi="Simplified Arabic" w:cs="Simplified Arabic"/>
          <w:sz w:val="24"/>
          <w:rtl/>
          <w:lang w:val="ar-SA" w:eastAsia="ar-SA"/>
        </w:rPr>
        <w:t xml:space="preserve"> وأن النفايات المدرجة في الجدول </w:t>
      </w:r>
      <w:r w:rsidRPr="00DC2B8D">
        <w:rPr>
          <w:rFonts w:ascii="Simplified Arabic" w:hAnsi="Simplified Arabic" w:cs="Simplified Arabic" w:hint="cs"/>
          <w:sz w:val="24"/>
          <w:rtl/>
          <w:lang w:val="ar-SA" w:eastAsia="ar-SA"/>
        </w:rPr>
        <w:t>1</w:t>
      </w:r>
      <w:r w:rsidRPr="00DC2B8D">
        <w:rPr>
          <w:rFonts w:ascii="Simplified Arabic" w:hAnsi="Simplified Arabic" w:cs="Simplified Arabic"/>
          <w:sz w:val="24"/>
          <w:rtl/>
          <w:lang w:val="ar-SA" w:eastAsia="ar-SA"/>
        </w:rPr>
        <w:t xml:space="preserve"> من مرفق هذا المقرر، ستعتبر بصورتها هذه من نفايات الزئبق؛</w:t>
      </w:r>
    </w:p>
    <w:p w14:paraId="29086C2C"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يقرر</w:t>
      </w:r>
      <w:r w:rsidRPr="00DC2B8D">
        <w:rPr>
          <w:rFonts w:ascii="Simplified Arabic" w:hAnsi="Simplified Arabic" w:cs="Simplified Arabic" w:hint="cs"/>
          <w:i/>
          <w:iCs/>
          <w:sz w:val="24"/>
          <w:rtl/>
          <w:lang w:val="ar-SA" w:eastAsia="ar-SA"/>
        </w:rPr>
        <w:t xml:space="preserve"> أيضاً</w:t>
      </w:r>
      <w:r w:rsidRPr="00DC2B8D">
        <w:rPr>
          <w:rFonts w:ascii="Simplified Arabic" w:hAnsi="Simplified Arabic" w:cs="Simplified Arabic"/>
          <w:sz w:val="24"/>
          <w:rtl/>
          <w:lang w:val="ar-SA" w:eastAsia="ar-SA"/>
        </w:rPr>
        <w:t xml:space="preserve"> أنه لا حاجة إلى تحديد عتبة لنفايات الزئبق التي تدخل في إطار الفقرة الفرعية </w:t>
      </w:r>
      <w:r w:rsidRPr="00DC2B8D">
        <w:rPr>
          <w:rFonts w:ascii="Simplified Arabic" w:hAnsi="Simplified Arabic" w:cs="Simplified Arabic" w:hint="cs"/>
          <w:sz w:val="24"/>
          <w:rtl/>
          <w:lang w:val="ar-SA" w:eastAsia="ar-SA"/>
        </w:rPr>
        <w:t>2</w:t>
      </w:r>
      <w:r w:rsidRPr="00DC2B8D">
        <w:rPr>
          <w:rFonts w:ascii="Simplified Arabic" w:hAnsi="Simplified Arabic" w:cs="Simplified Arabic"/>
          <w:sz w:val="24"/>
          <w:rtl/>
          <w:lang w:val="ar-SA" w:eastAsia="ar-SA"/>
        </w:rPr>
        <w:t xml:space="preserve"> (ب) من المادة </w:t>
      </w:r>
      <w:r w:rsidRPr="00DC2B8D">
        <w:rPr>
          <w:rFonts w:ascii="Simplified Arabic" w:hAnsi="Simplified Arabic" w:cs="Simplified Arabic" w:hint="cs"/>
          <w:sz w:val="24"/>
          <w:rtl/>
          <w:lang w:val="ar-SA" w:eastAsia="ar-SA"/>
        </w:rPr>
        <w:t>11،</w:t>
      </w:r>
      <w:r w:rsidRPr="00DC2B8D">
        <w:rPr>
          <w:rFonts w:ascii="Simplified Arabic" w:hAnsi="Simplified Arabic" w:cs="Simplified Arabic"/>
          <w:sz w:val="24"/>
          <w:rtl/>
          <w:lang w:val="ar-SA" w:eastAsia="ar-SA"/>
        </w:rPr>
        <w:t xml:space="preserve"> وأن المنتجات المضاف إليها الزئبق التي يجري التخلص منها، أو التي يكون التخلص منها مقرراً أو مطلوباً، بما في ذلك تلك الواردة في الجدول </w:t>
      </w:r>
      <w:r w:rsidRPr="00DC2B8D">
        <w:rPr>
          <w:rFonts w:ascii="Simplified Arabic" w:hAnsi="Simplified Arabic" w:cs="Simplified Arabic" w:hint="cs"/>
          <w:sz w:val="24"/>
          <w:rtl/>
          <w:lang w:val="ar-SA" w:eastAsia="ar-SA"/>
        </w:rPr>
        <w:t>2</w:t>
      </w:r>
      <w:r w:rsidRPr="00DC2B8D">
        <w:rPr>
          <w:rFonts w:ascii="Simplified Arabic" w:hAnsi="Simplified Arabic" w:cs="Simplified Arabic"/>
          <w:sz w:val="24"/>
          <w:rtl/>
          <w:lang w:val="ar-SA" w:eastAsia="ar-SA"/>
        </w:rPr>
        <w:t xml:space="preserve"> من مرفق هذا المقرر، </w:t>
      </w:r>
      <w:r w:rsidRPr="00DC2B8D">
        <w:rPr>
          <w:rFonts w:ascii="Simplified Arabic" w:hAnsi="Simplified Arabic" w:cs="Simplified Arabic" w:hint="cs"/>
          <w:sz w:val="24"/>
          <w:rtl/>
          <w:lang w:val="ar-SA" w:eastAsia="ar-SA"/>
        </w:rPr>
        <w:t>س</w:t>
      </w:r>
      <w:r w:rsidRPr="00DC2B8D">
        <w:rPr>
          <w:rFonts w:ascii="Simplified Arabic" w:hAnsi="Simplified Arabic" w:cs="Simplified Arabic"/>
          <w:sz w:val="24"/>
          <w:rtl/>
          <w:lang w:val="ar-SA" w:eastAsia="ar-SA"/>
        </w:rPr>
        <w:t>تعتبر بصورتها هذه من نفايات الزئبق؛</w:t>
      </w:r>
    </w:p>
    <w:p w14:paraId="432AAB33"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hint="cs"/>
          <w:i/>
          <w:iCs/>
          <w:sz w:val="24"/>
          <w:rtl/>
          <w:lang w:val="ar-SA" w:eastAsia="ar-SA"/>
        </w:rPr>
        <w:t>يطلب</w:t>
      </w:r>
      <w:r w:rsidRPr="00DC2B8D">
        <w:rPr>
          <w:rFonts w:ascii="Simplified Arabic" w:hAnsi="Simplified Arabic" w:cs="Simplified Arabic" w:hint="cs"/>
          <w:sz w:val="24"/>
          <w:rtl/>
          <w:lang w:val="ar-SA" w:eastAsia="ar-SA"/>
        </w:rPr>
        <w:t xml:space="preserve"> إلى فريق الخبراء التقنيين أن يواصل تقديم الإثباتات لتوصيته الحالية ب</w:t>
      </w:r>
      <w:r w:rsidRPr="00DC2B8D">
        <w:rPr>
          <w:rFonts w:ascii="Simplified Arabic" w:hAnsi="Simplified Arabic" w:cs="Simplified Arabic"/>
          <w:sz w:val="24"/>
          <w:rtl/>
          <w:lang w:val="ar-SA" w:eastAsia="ar-SA"/>
        </w:rPr>
        <w:t>أن</w:t>
      </w:r>
      <w:r w:rsidRPr="00DC2B8D">
        <w:rPr>
          <w:rFonts w:ascii="Simplified Arabic" w:hAnsi="Simplified Arabic" w:cs="Simplified Arabic" w:hint="cs"/>
          <w:sz w:val="24"/>
          <w:rtl/>
          <w:lang w:val="ar-SA" w:eastAsia="ar-SA"/>
        </w:rPr>
        <w:t xml:space="preserve"> عتبة </w:t>
      </w:r>
      <w:r>
        <w:rPr>
          <w:rFonts w:ascii="Simplified Arabic" w:hAnsi="Simplified Arabic" w:cs="Simplified Arabic" w:hint="cs"/>
          <w:sz w:val="24"/>
          <w:rtl/>
          <w:lang w:val="ar-SA" w:eastAsia="ar-SA"/>
        </w:rPr>
        <w:t>مجموع</w:t>
      </w:r>
      <w:r w:rsidRPr="00DC2B8D">
        <w:rPr>
          <w:rFonts w:ascii="Simplified Arabic" w:hAnsi="Simplified Arabic" w:cs="Simplified Arabic" w:hint="cs"/>
          <w:sz w:val="24"/>
          <w:rtl/>
          <w:lang w:val="ar-SA" w:eastAsia="ar-SA"/>
        </w:rPr>
        <w:t xml:space="preserve"> التركيز قد تكون مناسبة ل</w:t>
      </w:r>
      <w:r w:rsidRPr="00DC2B8D">
        <w:rPr>
          <w:rFonts w:ascii="Simplified Arabic" w:hAnsi="Simplified Arabic" w:cs="Simplified Arabic"/>
          <w:sz w:val="24"/>
          <w:rtl/>
          <w:lang w:val="ar-SA" w:eastAsia="ar-SA"/>
        </w:rPr>
        <w:t xml:space="preserve">نفايات الزئبق التي تدخل في إطار الفقرة الفرعية </w:t>
      </w:r>
      <w:r w:rsidRPr="00DC2B8D">
        <w:rPr>
          <w:rFonts w:ascii="Simplified Arabic" w:hAnsi="Simplified Arabic" w:cs="Simplified Arabic" w:hint="cs"/>
          <w:sz w:val="24"/>
          <w:rtl/>
          <w:lang w:val="ar-SA" w:eastAsia="ar-SA"/>
        </w:rPr>
        <w:t>2</w:t>
      </w:r>
      <w:r w:rsidRPr="00DC2B8D">
        <w:rPr>
          <w:rFonts w:ascii="Simplified Arabic" w:hAnsi="Simplified Arabic" w:cs="Simplified Arabic"/>
          <w:sz w:val="24"/>
          <w:rtl/>
          <w:lang w:val="ar-SA" w:eastAsia="ar-SA"/>
        </w:rPr>
        <w:t xml:space="preserve"> (ج) من المادة </w:t>
      </w:r>
      <w:r w:rsidRPr="00DC2B8D">
        <w:rPr>
          <w:rFonts w:ascii="Simplified Arabic" w:hAnsi="Simplified Arabic" w:cs="Simplified Arabic" w:hint="cs"/>
          <w:sz w:val="24"/>
          <w:rtl/>
          <w:lang w:val="ar-SA" w:eastAsia="ar-SA"/>
        </w:rPr>
        <w:t>11،</w:t>
      </w:r>
      <w:r w:rsidRPr="00DC2B8D">
        <w:rPr>
          <w:rFonts w:ascii="Simplified Arabic" w:hAnsi="Simplified Arabic" w:cs="Simplified Arabic"/>
          <w:sz w:val="24"/>
          <w:rtl/>
          <w:lang w:val="ar-SA" w:eastAsia="ar-SA"/>
        </w:rPr>
        <w:t xml:space="preserve"> </w:t>
      </w:r>
      <w:r w:rsidRPr="00DC2B8D">
        <w:rPr>
          <w:rFonts w:ascii="Simplified Arabic" w:hAnsi="Simplified Arabic" w:cs="Simplified Arabic" w:hint="cs"/>
          <w:sz w:val="24"/>
          <w:rtl/>
          <w:lang w:val="ar-SA" w:eastAsia="ar-SA"/>
        </w:rPr>
        <w:t>على أن يشمل ذلك تحليلاً تقنياً للخيارات والنظر في الآثار المحتملة</w:t>
      </w:r>
      <w:r w:rsidRPr="00DC2B8D">
        <w:rPr>
          <w:rFonts w:ascii="Simplified Arabic" w:hAnsi="Simplified Arabic" w:cs="Simplified Arabic"/>
          <w:sz w:val="24"/>
          <w:rtl/>
          <w:lang w:val="ar-SA" w:eastAsia="ar-SA"/>
        </w:rPr>
        <w:t>؛</w:t>
      </w:r>
    </w:p>
    <w:p w14:paraId="56F6ADD9"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4140F7">
        <w:rPr>
          <w:rFonts w:ascii="Simplified Arabic" w:hAnsi="Simplified Arabic" w:cs="Simplified Arabic"/>
          <w:i/>
          <w:iCs/>
          <w:sz w:val="24"/>
          <w:rtl/>
        </w:rPr>
        <w:t>يطلب</w:t>
      </w:r>
      <w:r w:rsidRPr="00DC2B8D">
        <w:rPr>
          <w:rFonts w:ascii="Simplified Arabic" w:hAnsi="Simplified Arabic" w:cs="Simplified Arabic"/>
          <w:sz w:val="24"/>
          <w:rtl/>
        </w:rPr>
        <w:t xml:space="preserve"> إلى الأمانة، بالتعاون مع مجال الشراكة المعنية بتعدين الذهب الحرفي والضيق النطاق، التماس التعليقات من الأطراف والجهات الأخرى صاحبة المصلحة لتحسين التوجيهات المتعلقة بإعداد خطط العمل الوطنية لتعدين الذهب الحرفي والضيق النطاق فيما يتعلق بإدارة المخلفات الناجمة عن ذلك التعدين، </w:t>
      </w:r>
      <w:r w:rsidRPr="00DC2B8D">
        <w:rPr>
          <w:rFonts w:ascii="Simplified Arabic" w:hAnsi="Simplified Arabic" w:cs="Simplified Arabic" w:hint="cs"/>
          <w:sz w:val="24"/>
          <w:rtl/>
        </w:rPr>
        <w:t xml:space="preserve">وذلك </w:t>
      </w:r>
      <w:r w:rsidRPr="00DC2B8D">
        <w:rPr>
          <w:rFonts w:ascii="Simplified Arabic" w:hAnsi="Simplified Arabic" w:cs="Simplified Arabic"/>
          <w:sz w:val="24"/>
          <w:rtl/>
        </w:rPr>
        <w:t>بهدف تقديم نسخة منقحة من التوجيهات للنظر فيها واحتمال اعتمادها من مؤتمر الأطراف في اجتماعه الرابع؛</w:t>
      </w:r>
    </w:p>
    <w:p w14:paraId="5078545E"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lastRenderedPageBreak/>
        <w:t>يقرر</w:t>
      </w:r>
      <w:r w:rsidRPr="00DC2B8D">
        <w:rPr>
          <w:rFonts w:ascii="Simplified Arabic" w:hAnsi="Simplified Arabic" w:cs="Simplified Arabic"/>
          <w:sz w:val="24"/>
          <w:rtl/>
          <w:lang w:val="ar-SA" w:eastAsia="ar-SA"/>
        </w:rPr>
        <w:t xml:space="preserve"> أنه، في الوقت الحالي، لا حاجة إلى وضع عتبات للغطاء الصخري ومخلفات الصخور من التعدين بخلاف تعدين الزئبق الأولي، وأن عتبات المخلفات الناتجة عن التعدين بخلاف تعدين الزئبق الأولي ينبغي أن تحدد في نهج ذي مستويين </w:t>
      </w:r>
      <w:r w:rsidRPr="00DC2B8D">
        <w:rPr>
          <w:rFonts w:ascii="Simplified Arabic" w:hAnsi="Simplified Arabic" w:cs="Simplified Arabic" w:hint="cs"/>
          <w:sz w:val="24"/>
          <w:rtl/>
          <w:lang w:val="ar-SA" w:eastAsia="ar-SA"/>
        </w:rPr>
        <w:t xml:space="preserve">هما </w:t>
      </w:r>
      <w:r w:rsidRPr="00DC2B8D">
        <w:rPr>
          <w:rFonts w:ascii="Simplified Arabic" w:hAnsi="Simplified Arabic" w:cs="Simplified Arabic"/>
          <w:sz w:val="24"/>
          <w:rtl/>
          <w:lang w:val="ar-SA" w:eastAsia="ar-SA"/>
        </w:rPr>
        <w:t xml:space="preserve">عتبة </w:t>
      </w:r>
      <w:r>
        <w:rPr>
          <w:rFonts w:ascii="Simplified Arabic" w:hAnsi="Simplified Arabic" w:cs="Simplified Arabic" w:hint="cs"/>
          <w:sz w:val="24"/>
          <w:rtl/>
          <w:lang w:val="ar-SA" w:eastAsia="ar-SA"/>
        </w:rPr>
        <w:t>مجموع</w:t>
      </w:r>
      <w:r w:rsidRPr="00DC2B8D">
        <w:rPr>
          <w:rFonts w:ascii="Simplified Arabic" w:hAnsi="Simplified Arabic" w:cs="Simplified Arabic" w:hint="cs"/>
          <w:sz w:val="24"/>
          <w:rtl/>
          <w:lang w:val="ar-SA" w:eastAsia="ar-SA"/>
        </w:rPr>
        <w:t xml:space="preserve"> التركيز كفحص أولي وعتبة نض تعتبر</w:t>
      </w:r>
      <w:r w:rsidRPr="00DC2B8D">
        <w:rPr>
          <w:rFonts w:ascii="Simplified Arabic" w:hAnsi="Simplified Arabic" w:cs="Simplified Arabic"/>
          <w:sz w:val="24"/>
          <w:rtl/>
          <w:lang w:val="ar-SA" w:eastAsia="ar-SA"/>
        </w:rPr>
        <w:t xml:space="preserve"> المستوى الثاني، ويطلب إلى فريق الخبراء التقنيين القيام بمزيد من العمل لتحديد </w:t>
      </w:r>
      <w:r w:rsidRPr="00DC2B8D">
        <w:rPr>
          <w:rFonts w:ascii="Simplified Arabic" w:hAnsi="Simplified Arabic" w:cs="Simplified Arabic" w:hint="cs"/>
          <w:sz w:val="24"/>
          <w:rtl/>
          <w:lang w:val="ar-SA" w:eastAsia="ar-SA"/>
        </w:rPr>
        <w:t>العتبتين</w:t>
      </w:r>
      <w:r w:rsidRPr="00DC2B8D">
        <w:rPr>
          <w:rFonts w:ascii="Simplified Arabic" w:hAnsi="Simplified Arabic" w:cs="Simplified Arabic"/>
          <w:sz w:val="24"/>
          <w:rtl/>
          <w:lang w:val="ar-SA" w:eastAsia="ar-SA"/>
        </w:rPr>
        <w:t>؛</w:t>
      </w:r>
    </w:p>
    <w:p w14:paraId="334981A0"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يقرر</w:t>
      </w:r>
      <w:r w:rsidRPr="00DC2B8D">
        <w:rPr>
          <w:rFonts w:ascii="Simplified Arabic" w:hAnsi="Simplified Arabic" w:cs="Simplified Arabic" w:hint="cs"/>
          <w:i/>
          <w:iCs/>
          <w:sz w:val="24"/>
          <w:rtl/>
          <w:lang w:val="ar-SA" w:eastAsia="ar-SA"/>
        </w:rPr>
        <w:t xml:space="preserve"> أيضاً</w:t>
      </w:r>
      <w:r w:rsidRPr="00DC2B8D">
        <w:rPr>
          <w:rFonts w:ascii="Simplified Arabic" w:hAnsi="Simplified Arabic" w:cs="Simplified Arabic"/>
          <w:sz w:val="24"/>
          <w:rtl/>
          <w:lang w:val="ar-SA" w:eastAsia="ar-SA"/>
        </w:rPr>
        <w:t xml:space="preserve"> تمديد ولاية فريق الخبراء التقنيين حتى انعقاد الاجتماع الرابع لمؤتمر الأطراف، ويدعو </w:t>
      </w:r>
      <w:r w:rsidRPr="00DC2B8D">
        <w:rPr>
          <w:rFonts w:ascii="Simplified Arabic" w:hAnsi="Simplified Arabic" w:cs="Simplified Arabic" w:hint="cs"/>
          <w:sz w:val="24"/>
          <w:rtl/>
          <w:lang w:val="ar-SA" w:eastAsia="ar-SA"/>
        </w:rPr>
        <w:t>الأمانة</w:t>
      </w:r>
      <w:r w:rsidRPr="00DC2B8D">
        <w:rPr>
          <w:rFonts w:ascii="Simplified Arabic" w:hAnsi="Simplified Arabic" w:cs="Simplified Arabic"/>
          <w:sz w:val="24"/>
          <w:rtl/>
          <w:lang w:val="ar-SA" w:eastAsia="ar-SA"/>
        </w:rPr>
        <w:t xml:space="preserve"> إلى التعاون مع</w:t>
      </w:r>
      <w:r w:rsidRPr="00DC2B8D">
        <w:rPr>
          <w:rFonts w:ascii="Simplified Arabic" w:hAnsi="Simplified Arabic" w:cs="Simplified Arabic" w:hint="cs"/>
          <w:sz w:val="24"/>
          <w:rtl/>
          <w:lang w:val="ar-SA" w:eastAsia="ar-SA"/>
        </w:rPr>
        <w:t xml:space="preserve"> أمانة اتفاقيات بازل واستكهولم وروتردام من أجل تيسير التعاون بين أعضاء فريق الخبراء التقنيين و</w:t>
      </w:r>
      <w:r>
        <w:rPr>
          <w:rFonts w:ascii="Simplified Arabic" w:hAnsi="Simplified Arabic" w:cs="Simplified Arabic" w:hint="cs"/>
          <w:sz w:val="24"/>
          <w:rtl/>
          <w:lang w:val="ar-SA" w:eastAsia="ar-SA"/>
        </w:rPr>
        <w:t xml:space="preserve">ولاية </w:t>
      </w:r>
      <w:r w:rsidRPr="00DC2B8D">
        <w:rPr>
          <w:rFonts w:ascii="Simplified Arabic" w:hAnsi="Simplified Arabic" w:cs="Simplified Arabic"/>
          <w:sz w:val="24"/>
          <w:rtl/>
          <w:lang w:val="ar-SA" w:eastAsia="ar-SA"/>
        </w:rPr>
        <w:t>الفريق المصغر العامل بين الدورات المنشأ بموجب اتفاقية بازل لتحديث المبادئ التوجيهية التقنية بشأن الإدارة السليمة بيئيا</w:t>
      </w:r>
      <w:r w:rsidRPr="00DC2B8D">
        <w:rPr>
          <w:rFonts w:ascii="Simplified Arabic" w:hAnsi="Simplified Arabic" w:cs="Simplified Arabic" w:hint="eastAsia"/>
          <w:sz w:val="24"/>
          <w:rtl/>
          <w:lang w:val="ar-SA" w:eastAsia="ar-SA"/>
        </w:rPr>
        <w:t>ً</w:t>
      </w:r>
      <w:r w:rsidRPr="00DC2B8D">
        <w:rPr>
          <w:rFonts w:ascii="Simplified Arabic" w:hAnsi="Simplified Arabic" w:cs="Simplified Arabic"/>
          <w:sz w:val="24"/>
          <w:rtl/>
          <w:lang w:val="ar-SA" w:eastAsia="ar-SA"/>
        </w:rPr>
        <w:t xml:space="preserve"> للنفايات المكونة من الزئبق أو مركبات الزئبق أو المحتوية عليها أو الملوثة بها</w:t>
      </w:r>
      <w:r w:rsidRPr="00DC2B8D">
        <w:rPr>
          <w:rFonts w:ascii="Simplified Arabic" w:hAnsi="Simplified Arabic" w:cs="Simplified Arabic"/>
          <w:sz w:val="24"/>
          <w:vertAlign w:val="superscript"/>
          <w:rtl/>
          <w:lang w:val="ar-SA" w:eastAsia="ar-SA"/>
        </w:rPr>
        <w:t>(</w:t>
      </w:r>
      <w:r w:rsidRPr="00DC2B8D">
        <w:rPr>
          <w:rFonts w:ascii="Simplified Arabic" w:hAnsi="Simplified Arabic" w:cs="Simplified Arabic"/>
          <w:sz w:val="24"/>
          <w:vertAlign w:val="superscript"/>
          <w:lang w:val="ar-SA" w:eastAsia="ar-SA"/>
        </w:rPr>
        <w:footnoteReference w:id="2"/>
      </w:r>
      <w:r w:rsidRPr="00DC2B8D">
        <w:rPr>
          <w:rFonts w:ascii="Simplified Arabic" w:hAnsi="Simplified Arabic" w:cs="Simplified Arabic"/>
          <w:sz w:val="24"/>
          <w:vertAlign w:val="superscript"/>
          <w:rtl/>
          <w:lang w:val="ar-SA" w:eastAsia="ar-SA"/>
        </w:rPr>
        <w:t>)</w:t>
      </w:r>
      <w:r w:rsidRPr="00DC2B8D">
        <w:rPr>
          <w:rFonts w:ascii="Simplified Arabic" w:hAnsi="Simplified Arabic" w:cs="Simplified Arabic"/>
          <w:sz w:val="24"/>
          <w:rtl/>
          <w:lang w:val="ar-SA" w:eastAsia="ar-SA"/>
        </w:rPr>
        <w:t>؛</w:t>
      </w:r>
    </w:p>
    <w:p w14:paraId="25FEAB0C"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hint="eastAsia"/>
          <w:i/>
          <w:iCs/>
          <w:sz w:val="24"/>
          <w:rtl/>
          <w:lang w:val="ar-SA" w:eastAsia="ar-SA"/>
        </w:rPr>
        <w:t>يقرر</w:t>
      </w:r>
      <w:r w:rsidRPr="00DC2B8D">
        <w:rPr>
          <w:rFonts w:ascii="Simplified Arabic" w:hAnsi="Simplified Arabic" w:cs="Simplified Arabic"/>
          <w:i/>
          <w:iCs/>
          <w:sz w:val="24"/>
          <w:rtl/>
          <w:lang w:val="ar-SA" w:eastAsia="ar-SA"/>
        </w:rPr>
        <w:t xml:space="preserve"> </w:t>
      </w:r>
      <w:r w:rsidRPr="00DC2B8D">
        <w:rPr>
          <w:rFonts w:ascii="Simplified Arabic" w:hAnsi="Simplified Arabic" w:cs="Simplified Arabic" w:hint="eastAsia"/>
          <w:i/>
          <w:iCs/>
          <w:sz w:val="24"/>
          <w:rtl/>
          <w:lang w:val="ar-SA" w:eastAsia="ar-SA"/>
        </w:rPr>
        <w:t>كذلك</w:t>
      </w:r>
      <w:r w:rsidRPr="00DC2B8D">
        <w:rPr>
          <w:rFonts w:ascii="Simplified Arabic" w:hAnsi="Simplified Arabic" w:cs="Simplified Arabic" w:hint="cs"/>
          <w:sz w:val="24"/>
          <w:rtl/>
          <w:lang w:val="ar-SA" w:eastAsia="ar-SA"/>
        </w:rPr>
        <w:t xml:space="preserve"> توسيع ولاية فريق الخبراء التقنيين للقيام بما يلي:</w:t>
      </w:r>
    </w:p>
    <w:p w14:paraId="35F4AF9F" w14:textId="77777777" w:rsidR="00BA0120" w:rsidRPr="00DC2B8D" w:rsidRDefault="00BA0120" w:rsidP="00BA0120">
      <w:pPr>
        <w:pStyle w:val="Normalnumber"/>
        <w:numPr>
          <w:ilvl w:val="0"/>
          <w:numId w:val="18"/>
        </w:numPr>
        <w:tabs>
          <w:tab w:val="left" w:pos="2977"/>
          <w:tab w:val="left" w:pos="3515"/>
          <w:tab w:val="left" w:pos="4082"/>
        </w:tabs>
        <w:autoSpaceDE/>
        <w:autoSpaceDN/>
        <w:bidi/>
        <w:adjustRightInd/>
        <w:spacing w:line="360" w:lineRule="exact"/>
        <w:ind w:left="1701"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hint="cs"/>
          <w:sz w:val="24"/>
          <w:rtl/>
          <w:lang w:val="ar-SA" w:eastAsia="ar-SA"/>
        </w:rPr>
        <w:t>إجراء تحليل تقني لخيارات العتبات، مع النظر في آثار تطبيق الخيارات المقترحة، وتقديم التوصيات بهذا الشأن؛</w:t>
      </w:r>
    </w:p>
    <w:p w14:paraId="07022C73" w14:textId="77777777" w:rsidR="00BA0120" w:rsidRPr="00DC2B8D" w:rsidRDefault="00BA0120" w:rsidP="00BA0120">
      <w:pPr>
        <w:pStyle w:val="Normalnumber"/>
        <w:numPr>
          <w:ilvl w:val="0"/>
          <w:numId w:val="18"/>
        </w:numPr>
        <w:tabs>
          <w:tab w:val="left" w:pos="2977"/>
          <w:tab w:val="left" w:pos="3515"/>
          <w:tab w:val="left" w:pos="4082"/>
        </w:tabs>
        <w:autoSpaceDE/>
        <w:autoSpaceDN/>
        <w:bidi/>
        <w:adjustRightInd/>
        <w:spacing w:line="360" w:lineRule="exact"/>
        <w:ind w:left="1701"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 xml:space="preserve">وضع عتبات لنفايات الزئبق التي تقع في </w:t>
      </w:r>
      <w:r w:rsidRPr="00DC2B8D">
        <w:rPr>
          <w:rFonts w:ascii="Simplified Arabic" w:hAnsi="Simplified Arabic" w:cs="Simplified Arabic" w:hint="cs"/>
          <w:sz w:val="24"/>
          <w:rtl/>
          <w:lang w:val="ar-SA" w:eastAsia="ar-SA"/>
        </w:rPr>
        <w:t>نطاق</w:t>
      </w:r>
      <w:r w:rsidRPr="00DC2B8D">
        <w:rPr>
          <w:rFonts w:ascii="Simplified Arabic" w:hAnsi="Simplified Arabic" w:cs="Simplified Arabic"/>
          <w:sz w:val="24"/>
          <w:rtl/>
          <w:lang w:val="ar-SA" w:eastAsia="ar-SA"/>
        </w:rPr>
        <w:t xml:space="preserve"> الفقرة </w:t>
      </w:r>
      <w:r>
        <w:rPr>
          <w:rFonts w:ascii="Simplified Arabic" w:hAnsi="Simplified Arabic" w:cs="Simplified Arabic" w:hint="cs"/>
          <w:sz w:val="24"/>
          <w:rtl/>
          <w:lang w:val="ar-SA" w:eastAsia="ar-SA"/>
        </w:rPr>
        <w:t xml:space="preserve">الفرعية </w:t>
      </w:r>
      <w:r w:rsidRPr="00DC2B8D">
        <w:rPr>
          <w:rFonts w:ascii="Simplified Arabic" w:hAnsi="Simplified Arabic" w:cs="Simplified Arabic"/>
          <w:sz w:val="24"/>
          <w:rtl/>
          <w:lang w:val="ar-SA" w:eastAsia="ar-SA"/>
        </w:rPr>
        <w:t>2 (ج) من المادة 11؛</w:t>
      </w:r>
    </w:p>
    <w:p w14:paraId="796FE867" w14:textId="77777777" w:rsidR="00BA0120" w:rsidRPr="00DC2B8D" w:rsidRDefault="00BA0120" w:rsidP="00BA0120">
      <w:pPr>
        <w:pStyle w:val="Normalnumber"/>
        <w:numPr>
          <w:ilvl w:val="0"/>
          <w:numId w:val="18"/>
        </w:numPr>
        <w:tabs>
          <w:tab w:val="left" w:pos="2977"/>
          <w:tab w:val="left" w:pos="3515"/>
          <w:tab w:val="left" w:pos="4082"/>
        </w:tabs>
        <w:autoSpaceDE/>
        <w:autoSpaceDN/>
        <w:bidi/>
        <w:adjustRightInd/>
        <w:spacing w:line="360" w:lineRule="exact"/>
        <w:ind w:left="1701"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إجراء تحليل لمعرفة ما إذا كان ينبغي إخضاع المخلفات الناتجة عن تعدين الذهب الحرفي والضيق النطاق لعتبة ما، مع مراعاة العلاقة بين المادتين 11 و7؛</w:t>
      </w:r>
    </w:p>
    <w:p w14:paraId="5533B333" w14:textId="77777777" w:rsidR="00BA0120" w:rsidRPr="00DC2B8D" w:rsidRDefault="00BA0120" w:rsidP="00BA0120">
      <w:pPr>
        <w:pStyle w:val="Normalnumber"/>
        <w:numPr>
          <w:ilvl w:val="0"/>
          <w:numId w:val="18"/>
        </w:numPr>
        <w:tabs>
          <w:tab w:val="left" w:pos="2977"/>
          <w:tab w:val="left" w:pos="3515"/>
          <w:tab w:val="left" w:pos="4082"/>
        </w:tabs>
        <w:autoSpaceDE/>
        <w:autoSpaceDN/>
        <w:bidi/>
        <w:adjustRightInd/>
        <w:spacing w:line="360" w:lineRule="exact"/>
        <w:ind w:left="1701"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التوصية بعتبات للمخلفات الناتجة عن تعدين المعادن غير الحديدية على نطاق صناعي بخلاف التعدين الأولي للزئبق؛</w:t>
      </w:r>
    </w:p>
    <w:p w14:paraId="3B6E8810" w14:textId="77777777" w:rsidR="00BA0120" w:rsidRPr="00DC2B8D" w:rsidRDefault="00BA0120" w:rsidP="00BA0120">
      <w:pPr>
        <w:pStyle w:val="Normalnumber"/>
        <w:numPr>
          <w:ilvl w:val="0"/>
          <w:numId w:val="18"/>
        </w:numPr>
        <w:tabs>
          <w:tab w:val="left" w:pos="2977"/>
          <w:tab w:val="left" w:pos="3515"/>
          <w:tab w:val="left" w:pos="4082"/>
        </w:tabs>
        <w:autoSpaceDE/>
        <w:autoSpaceDN/>
        <w:bidi/>
        <w:adjustRightInd/>
        <w:spacing w:line="360" w:lineRule="exact"/>
        <w:ind w:left="1701"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رهناً بإنجاز البنود من (أ) إلى (د) أعلاه، استعراض قوائم نفايات الزئبق التي تدخل في نطاق الفقرات الفرعية من 2 (أ) إلى 2 (ج) من المادة 11، والمبينة في الجداول 1 و2 و3 من مرفق هذا المقرر، وربما التوصية بتنقيحها، حسب الاقتضاء؛</w:t>
      </w:r>
    </w:p>
    <w:p w14:paraId="1A66B42B"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يدعو</w:t>
      </w:r>
      <w:r w:rsidRPr="00DC2B8D">
        <w:rPr>
          <w:rFonts w:ascii="Simplified Arabic" w:hAnsi="Simplified Arabic" w:cs="Simplified Arabic"/>
          <w:sz w:val="24"/>
          <w:rtl/>
          <w:lang w:val="ar-SA" w:eastAsia="ar-SA"/>
        </w:rPr>
        <w:t xml:space="preserve"> الأطراف إلى </w:t>
      </w:r>
      <w:r w:rsidRPr="00DC2B8D">
        <w:rPr>
          <w:rFonts w:ascii="Simplified Arabic" w:hAnsi="Simplified Arabic" w:cs="Simplified Arabic" w:hint="cs"/>
          <w:sz w:val="24"/>
          <w:rtl/>
          <w:lang w:val="ar-SA" w:eastAsia="ar-SA"/>
        </w:rPr>
        <w:t>إقرار الأعضاء الحاليين في</w:t>
      </w:r>
      <w:r w:rsidRPr="00DC2B8D">
        <w:rPr>
          <w:rFonts w:ascii="Simplified Arabic" w:hAnsi="Simplified Arabic" w:cs="Simplified Arabic"/>
          <w:sz w:val="24"/>
          <w:rtl/>
          <w:lang w:val="ar-SA" w:eastAsia="ar-SA"/>
        </w:rPr>
        <w:t xml:space="preserve"> فريق الخبراء التقنيين، </w:t>
      </w:r>
      <w:r w:rsidRPr="00DC2B8D">
        <w:rPr>
          <w:rFonts w:ascii="Simplified Arabic" w:hAnsi="Simplified Arabic" w:cs="Simplified Arabic" w:hint="cs"/>
          <w:sz w:val="24"/>
          <w:rtl/>
          <w:lang w:val="ar-SA" w:eastAsia="ar-SA"/>
        </w:rPr>
        <w:t>وترشيح أعضاء جدد أو استبدال بعض الأعضاء حسب الاقتضاء عن طريق أعضاء المكتب الذين يمثلون المناطق، مع مراعاة ضرورة توفر الخبرة في المجالات التي تغطيها ولاية الفريق</w:t>
      </w:r>
      <w:r w:rsidRPr="00DC2B8D">
        <w:rPr>
          <w:rFonts w:ascii="Simplified Arabic" w:hAnsi="Simplified Arabic" w:cs="Simplified Arabic"/>
          <w:sz w:val="24"/>
          <w:rtl/>
          <w:lang w:val="ar-SA" w:eastAsia="ar-SA"/>
        </w:rPr>
        <w:t>؛</w:t>
      </w:r>
    </w:p>
    <w:p w14:paraId="711A8DBD"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hint="cs"/>
          <w:i/>
          <w:iCs/>
          <w:sz w:val="24"/>
          <w:rtl/>
          <w:lang w:val="ar-SA" w:eastAsia="ar-SA"/>
        </w:rPr>
        <w:t xml:space="preserve">يقرر </w:t>
      </w:r>
      <w:r w:rsidRPr="00DC2B8D">
        <w:rPr>
          <w:rFonts w:ascii="Simplified Arabic" w:hAnsi="Simplified Arabic" w:cs="Simplified Arabic" w:hint="eastAsia"/>
          <w:sz w:val="24"/>
          <w:rtl/>
          <w:lang w:val="ar-SA" w:eastAsia="ar-SA"/>
        </w:rPr>
        <w:t>أن</w:t>
      </w:r>
      <w:r w:rsidRPr="00DC2B8D">
        <w:rPr>
          <w:rFonts w:ascii="Simplified Arabic" w:hAnsi="Simplified Arabic" w:cs="Simplified Arabic" w:hint="cs"/>
          <w:sz w:val="24"/>
          <w:rtl/>
          <w:lang w:val="ar-SA" w:eastAsia="ar-SA"/>
        </w:rPr>
        <w:t xml:space="preserve"> يعمل فريق الخبراء بالوسائل الإلكترونية وأن يعقد اجتماعاً مباشراً واحداً لتناول المسائل المذكورة في الفقرات السابقة من هذا المقرر، وأن يدخل التحديثات اللازمة على القوائم الواردة في الجداول 1 و2 و3 في مرفق هذا المقرر، وأن يقدم تقريراً عن عمله إلى مؤتمر الأطراف في اجتماعه الرابع؛</w:t>
      </w:r>
      <w:r w:rsidRPr="00DC2B8D">
        <w:rPr>
          <w:rFonts w:ascii="Simplified Arabic" w:hAnsi="Simplified Arabic" w:cs="Simplified Arabic"/>
          <w:sz w:val="24"/>
          <w:rtl/>
          <w:lang w:val="ar-SA" w:eastAsia="ar-SA"/>
        </w:rPr>
        <w:t xml:space="preserve"> </w:t>
      </w:r>
    </w:p>
    <w:p w14:paraId="22BC8DBD" w14:textId="77777777" w:rsidR="00BA0120" w:rsidRPr="00DC2B8D" w:rsidRDefault="00BA0120" w:rsidP="00BA0120">
      <w:pPr>
        <w:pStyle w:val="Normalnumber"/>
        <w:numPr>
          <w:ilvl w:val="0"/>
          <w:numId w:val="17"/>
        </w:numPr>
        <w:tabs>
          <w:tab w:val="left" w:pos="2266"/>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يطلب</w:t>
      </w:r>
      <w:r w:rsidRPr="00DC2B8D">
        <w:rPr>
          <w:rFonts w:ascii="Simplified Arabic" w:hAnsi="Simplified Arabic" w:cs="Simplified Arabic"/>
          <w:sz w:val="24"/>
          <w:rtl/>
          <w:lang w:val="ar-SA" w:eastAsia="ar-SA"/>
        </w:rPr>
        <w:t xml:space="preserve"> الأحكام الإجرائية الإضافية التالية لتوجيه عمل الفريق</w:t>
      </w:r>
      <w:r w:rsidRPr="00DC2B8D">
        <w:rPr>
          <w:rFonts w:ascii="Simplified Arabic" w:hAnsi="Simplified Arabic" w:cs="Simplified Arabic"/>
          <w:sz w:val="24"/>
          <w:lang w:eastAsia="ar-SA"/>
        </w:rPr>
        <w:t>:</w:t>
      </w:r>
    </w:p>
    <w:p w14:paraId="36964BBA" w14:textId="77777777" w:rsidR="00BA0120" w:rsidRPr="00DC2B8D" w:rsidRDefault="00BA0120" w:rsidP="00BA0120">
      <w:pPr>
        <w:pStyle w:val="Normalnumber"/>
        <w:numPr>
          <w:ilvl w:val="0"/>
          <w:numId w:val="19"/>
        </w:numPr>
        <w:tabs>
          <w:tab w:val="left" w:pos="2975"/>
        </w:tabs>
        <w:autoSpaceDE/>
        <w:autoSpaceDN/>
        <w:bidi/>
        <w:adjustRightInd/>
        <w:spacing w:line="360" w:lineRule="exact"/>
        <w:ind w:left="1699"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يعمل جميع الخبراء المرشحين من الأطراف والحاضرين على المسائل الخاضعة لولاية الفريق، مع تجنب معالجة المسائل التقنية معالجة منفصلة؛</w:t>
      </w:r>
    </w:p>
    <w:p w14:paraId="3EE3DDA9" w14:textId="77777777" w:rsidR="00BA0120" w:rsidRPr="00DC2B8D" w:rsidRDefault="00BA0120" w:rsidP="00BA0120">
      <w:pPr>
        <w:pStyle w:val="Normalnumber"/>
        <w:numPr>
          <w:ilvl w:val="0"/>
          <w:numId w:val="19"/>
        </w:numPr>
        <w:tabs>
          <w:tab w:val="left" w:pos="2975"/>
        </w:tabs>
        <w:autoSpaceDE/>
        <w:autoSpaceDN/>
        <w:bidi/>
        <w:adjustRightInd/>
        <w:spacing w:line="360" w:lineRule="exact"/>
        <w:ind w:left="1699"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hint="cs"/>
          <w:sz w:val="24"/>
          <w:rtl/>
          <w:lang w:val="ar-SA" w:eastAsia="ar-SA"/>
        </w:rPr>
        <w:t>جميع القرارات التي يتخذها فريق الخبراء التقنيين ينبغي أن يتفق عليها على أساس توافق الآراء</w:t>
      </w:r>
      <w:r w:rsidRPr="00DC2B8D">
        <w:rPr>
          <w:rFonts w:ascii="Simplified Arabic" w:hAnsi="Simplified Arabic" w:cs="Simplified Arabic" w:hint="cs"/>
          <w:sz w:val="24"/>
          <w:lang w:eastAsia="ar-SA"/>
        </w:rPr>
        <w:t>.</w:t>
      </w:r>
      <w:r w:rsidRPr="00DC2B8D">
        <w:rPr>
          <w:rFonts w:ascii="Simplified Arabic" w:hAnsi="Simplified Arabic" w:cs="Simplified Arabic" w:hint="cs"/>
          <w:sz w:val="24"/>
          <w:rtl/>
          <w:lang w:eastAsia="ar-SA"/>
        </w:rPr>
        <w:t xml:space="preserve"> وفي حالة عدم التوصل إلى توافق في الآراء، ينبغي أن تحيط الأمانة علماً بعدم حدوث التوافق، وأن تسجل المناقشة والمواقف المختلفة، وأن تشير إلى مستوى الدعم الذي حصل عليه كل بديل من البدائل المطروحة؛</w:t>
      </w:r>
    </w:p>
    <w:p w14:paraId="46BB73FC" w14:textId="77777777" w:rsidR="00BA0120" w:rsidRPr="00DC2B8D" w:rsidRDefault="00BA0120" w:rsidP="00BA0120">
      <w:pPr>
        <w:pStyle w:val="Normalnumber"/>
        <w:numPr>
          <w:ilvl w:val="0"/>
          <w:numId w:val="19"/>
        </w:numPr>
        <w:tabs>
          <w:tab w:val="left" w:pos="2125"/>
          <w:tab w:val="left" w:pos="2266"/>
          <w:tab w:val="left" w:pos="2975"/>
        </w:tabs>
        <w:autoSpaceDE/>
        <w:autoSpaceDN/>
        <w:bidi/>
        <w:adjustRightInd/>
        <w:spacing w:line="360" w:lineRule="exact"/>
        <w:ind w:left="1699"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قبل الاجتماع، ستقدم الأمانة ورئيس فريق الخبراء التقنيين إلى الأطراف جدول أعمال مؤقت ومذكرة سيناريو تحضيراً للاجتماع؛</w:t>
      </w:r>
    </w:p>
    <w:p w14:paraId="205D715A" w14:textId="77777777" w:rsidR="00BA0120" w:rsidRPr="00DC2B8D" w:rsidRDefault="00BA0120" w:rsidP="00BA0120">
      <w:pPr>
        <w:pStyle w:val="Normalnumber"/>
        <w:numPr>
          <w:ilvl w:val="0"/>
          <w:numId w:val="17"/>
        </w:numPr>
        <w:tabs>
          <w:tab w:val="left" w:pos="2266"/>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lastRenderedPageBreak/>
        <w:t>يشجع الأطراف وغيرها من الجهات صاحبة المصلحة على المساهمة في عملية تحديث المبادئ التوجيهية التقنية بشأن الإدارة السليمة بيئياً للنفايات المكونة من الزئبق أو مركبات الزئبق أو المحتوية عليها أو الملوثة بها، عن طريق تقديم التعليقات على مشروع المبادئ التوجيهية المحدَّثة عند دعوتها لذلك؛</w:t>
      </w:r>
    </w:p>
    <w:p w14:paraId="3BD24544"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يدعو</w:t>
      </w:r>
      <w:r w:rsidRPr="00DC2B8D">
        <w:rPr>
          <w:rFonts w:ascii="Simplified Arabic" w:hAnsi="Simplified Arabic" w:cs="Simplified Arabic"/>
          <w:sz w:val="24"/>
          <w:rtl/>
          <w:lang w:val="ar-SA" w:eastAsia="ar-SA"/>
        </w:rPr>
        <w:t xml:space="preserve"> الهيئات </w:t>
      </w:r>
      <w:r w:rsidRPr="00DC2B8D">
        <w:rPr>
          <w:rFonts w:ascii="Simplified Arabic" w:hAnsi="Simplified Arabic" w:cs="Simplified Arabic" w:hint="cs"/>
          <w:sz w:val="24"/>
          <w:rtl/>
          <w:lang w:val="ar-SA" w:eastAsia="ar-SA"/>
        </w:rPr>
        <w:t>المعنية</w:t>
      </w:r>
      <w:r w:rsidRPr="00DC2B8D">
        <w:rPr>
          <w:rFonts w:ascii="Simplified Arabic" w:hAnsi="Simplified Arabic" w:cs="Simplified Arabic"/>
          <w:sz w:val="24"/>
          <w:rtl/>
          <w:lang w:val="ar-SA" w:eastAsia="ar-SA"/>
        </w:rPr>
        <w:t xml:space="preserve"> المنشأة بموجب اتفاقية بازل إلى </w:t>
      </w:r>
      <w:r w:rsidRPr="00DC2B8D">
        <w:rPr>
          <w:rFonts w:ascii="Simplified Arabic" w:hAnsi="Simplified Arabic" w:cs="Simplified Arabic" w:hint="cs"/>
          <w:sz w:val="24"/>
          <w:rtl/>
          <w:lang w:val="ar-SA" w:eastAsia="ar-SA"/>
        </w:rPr>
        <w:t>أخذ</w:t>
      </w:r>
      <w:r w:rsidRPr="00DC2B8D">
        <w:rPr>
          <w:rFonts w:ascii="Simplified Arabic" w:hAnsi="Simplified Arabic" w:cs="Simplified Arabic"/>
          <w:sz w:val="24"/>
          <w:rtl/>
          <w:lang w:val="ar-SA" w:eastAsia="ar-SA"/>
        </w:rPr>
        <w:t xml:space="preserve"> هذا المقرر في الاعتبار عند تحديث المبادئ التوجيهية التقنية بشأن الإدارة السليمة بيئياً للنفايات المكونة من الزئبق أو مركبات الزئبق أو المحتوية عليها أو الملوثة بها؛</w:t>
      </w:r>
    </w:p>
    <w:p w14:paraId="0CB804B1" w14:textId="77777777" w:rsidR="00BA0120" w:rsidRPr="00DC2B8D" w:rsidRDefault="00BA0120" w:rsidP="00BA0120">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يطلب</w:t>
      </w:r>
      <w:r w:rsidRPr="00DC2B8D">
        <w:rPr>
          <w:rFonts w:ascii="Simplified Arabic" w:hAnsi="Simplified Arabic" w:cs="Simplified Arabic"/>
          <w:sz w:val="24"/>
          <w:rtl/>
          <w:lang w:val="ar-SA" w:eastAsia="ar-SA"/>
        </w:rPr>
        <w:t xml:space="preserve"> إلى الأمانة أن تواصل تقديم الدعم لعمل فريق الخبراء التقنيين.</w:t>
      </w:r>
    </w:p>
    <w:p w14:paraId="0A98BC9E" w14:textId="77777777" w:rsidR="00BA0120" w:rsidRPr="00771434" w:rsidRDefault="00BA0120" w:rsidP="00BA0120">
      <w:pPr>
        <w:pStyle w:val="CH2"/>
        <w:tabs>
          <w:tab w:val="clear" w:pos="851"/>
          <w:tab w:val="clear" w:pos="1247"/>
          <w:tab w:val="clear" w:pos="1814"/>
          <w:tab w:val="clear" w:pos="2381"/>
          <w:tab w:val="clear" w:pos="2948"/>
          <w:tab w:val="clear" w:pos="3515"/>
          <w:tab w:val="clear" w:pos="4082"/>
        </w:tabs>
        <w:bidi/>
        <w:spacing w:before="0" w:line="380" w:lineRule="exact"/>
        <w:ind w:left="1134" w:firstLine="0"/>
        <w:textDirection w:val="tbRlV"/>
        <w:rPr>
          <w:bCs/>
          <w:sz w:val="26"/>
          <w:szCs w:val="26"/>
          <w:rtl/>
        </w:rPr>
      </w:pPr>
      <w:r w:rsidRPr="00771434">
        <w:rPr>
          <w:rFonts w:hint="eastAsia"/>
          <w:bCs/>
          <w:sz w:val="26"/>
          <w:szCs w:val="26"/>
          <w:rtl/>
        </w:rPr>
        <w:t>مرفق</w:t>
      </w:r>
      <w:r w:rsidRPr="00771434">
        <w:rPr>
          <w:bCs/>
          <w:sz w:val="26"/>
          <w:szCs w:val="26"/>
          <w:rtl/>
        </w:rPr>
        <w:t xml:space="preserve"> </w:t>
      </w:r>
      <w:r w:rsidRPr="00771434">
        <w:rPr>
          <w:rFonts w:hint="eastAsia"/>
          <w:bCs/>
          <w:sz w:val="26"/>
          <w:szCs w:val="26"/>
          <w:rtl/>
        </w:rPr>
        <w:t>المقرر</w:t>
      </w:r>
      <w:r w:rsidRPr="00771434">
        <w:rPr>
          <w:bCs/>
          <w:sz w:val="26"/>
          <w:szCs w:val="26"/>
          <w:rtl/>
        </w:rPr>
        <w:t xml:space="preserve"> </w:t>
      </w:r>
      <w:r w:rsidRPr="00771434">
        <w:rPr>
          <w:rFonts w:hint="eastAsia"/>
          <w:bCs/>
          <w:sz w:val="26"/>
          <w:szCs w:val="26"/>
          <w:rtl/>
        </w:rPr>
        <w:t>ا</w:t>
      </w:r>
      <w:r w:rsidRPr="00771434">
        <w:rPr>
          <w:bCs/>
          <w:sz w:val="26"/>
          <w:szCs w:val="26"/>
          <w:rtl/>
        </w:rPr>
        <w:t xml:space="preserve"> </w:t>
      </w:r>
      <w:r w:rsidRPr="00771434">
        <w:rPr>
          <w:rFonts w:hint="eastAsia"/>
          <w:bCs/>
          <w:sz w:val="26"/>
          <w:szCs w:val="26"/>
          <w:rtl/>
        </w:rPr>
        <w:t>م</w:t>
      </w:r>
      <w:r w:rsidRPr="00771434">
        <w:rPr>
          <w:bCs/>
          <w:sz w:val="26"/>
          <w:szCs w:val="26"/>
          <w:rtl/>
        </w:rPr>
        <w:t>-3/5</w:t>
      </w:r>
    </w:p>
    <w:p w14:paraId="2088A35C" w14:textId="77777777" w:rsidR="00BA0120" w:rsidRPr="0003681E" w:rsidRDefault="00BA0120" w:rsidP="00BA0120">
      <w:pPr>
        <w:pStyle w:val="ZZAnxtitle"/>
        <w:tabs>
          <w:tab w:val="clear" w:pos="1247"/>
          <w:tab w:val="clear" w:pos="1814"/>
          <w:tab w:val="clear" w:pos="2381"/>
          <w:tab w:val="clear" w:pos="2948"/>
          <w:tab w:val="clear" w:pos="4082"/>
        </w:tabs>
        <w:bidi/>
        <w:spacing w:before="0" w:after="80" w:line="340" w:lineRule="exact"/>
        <w:ind w:left="1701" w:hanging="567"/>
        <w:jc w:val="both"/>
        <w:textDirection w:val="tbRlV"/>
        <w:rPr>
          <w:sz w:val="24"/>
          <w:szCs w:val="24"/>
          <w:rtl/>
          <w:lang w:eastAsia="zh-TW"/>
        </w:rPr>
      </w:pPr>
      <w:r w:rsidRPr="0003681E">
        <w:rPr>
          <w:sz w:val="24"/>
          <w:szCs w:val="24"/>
          <w:rtl/>
          <w:lang w:eastAsia="zh-TW"/>
        </w:rPr>
        <w:t>قوائم نفايات الزئبق المدرجة في إطار الفقرة 2 من المادة 11</w:t>
      </w:r>
    </w:p>
    <w:p w14:paraId="34EFCF79" w14:textId="77777777" w:rsidR="00BA0120" w:rsidRPr="0003681E" w:rsidRDefault="00BA0120" w:rsidP="00BA0120">
      <w:pPr>
        <w:pStyle w:val="ZZAnxtitle"/>
        <w:tabs>
          <w:tab w:val="clear" w:pos="1247"/>
          <w:tab w:val="clear" w:pos="1814"/>
          <w:tab w:val="clear" w:pos="2381"/>
          <w:tab w:val="clear" w:pos="2948"/>
          <w:tab w:val="clear" w:pos="4082"/>
        </w:tabs>
        <w:bidi/>
        <w:spacing w:before="0" w:after="80" w:line="340" w:lineRule="exact"/>
        <w:ind w:left="1699" w:hanging="567"/>
        <w:jc w:val="both"/>
        <w:textDirection w:val="tbRlV"/>
        <w:rPr>
          <w:b w:val="0"/>
          <w:bCs w:val="0"/>
          <w:sz w:val="24"/>
          <w:szCs w:val="24"/>
          <w:rtl/>
          <w:lang w:eastAsia="zh-TW"/>
        </w:rPr>
      </w:pPr>
      <w:bookmarkStart w:id="1" w:name="_gjdgxs"/>
      <w:bookmarkEnd w:id="1"/>
      <w:r w:rsidRPr="0003681E">
        <w:rPr>
          <w:b w:val="0"/>
          <w:bCs w:val="0"/>
          <w:sz w:val="24"/>
          <w:szCs w:val="24"/>
          <w:rtl/>
          <w:lang w:eastAsia="zh-TW"/>
        </w:rPr>
        <w:t xml:space="preserve">الجدول </w:t>
      </w:r>
      <w:r w:rsidRPr="0003681E">
        <w:rPr>
          <w:rFonts w:hint="cs"/>
          <w:b w:val="0"/>
          <w:bCs w:val="0"/>
          <w:sz w:val="24"/>
          <w:szCs w:val="24"/>
          <w:rtl/>
          <w:lang w:eastAsia="zh-TW"/>
        </w:rPr>
        <w:t>1</w:t>
      </w:r>
    </w:p>
    <w:p w14:paraId="6EF720A2" w14:textId="77777777" w:rsidR="00BA0120" w:rsidRPr="0003681E" w:rsidRDefault="00BA0120" w:rsidP="00BA0120">
      <w:pPr>
        <w:pStyle w:val="ZZAnxtitle"/>
        <w:tabs>
          <w:tab w:val="clear" w:pos="1247"/>
          <w:tab w:val="clear" w:pos="1814"/>
          <w:tab w:val="clear" w:pos="2381"/>
          <w:tab w:val="clear" w:pos="2948"/>
          <w:tab w:val="clear" w:pos="4082"/>
        </w:tabs>
        <w:bidi/>
        <w:spacing w:before="0" w:after="80" w:line="340" w:lineRule="exact"/>
        <w:ind w:left="1699" w:hanging="567"/>
        <w:jc w:val="both"/>
        <w:textDirection w:val="tbRlV"/>
        <w:rPr>
          <w:sz w:val="24"/>
          <w:szCs w:val="24"/>
          <w:rtl/>
          <w:lang w:eastAsia="zh-TW"/>
        </w:rPr>
      </w:pPr>
      <w:r w:rsidRPr="0003681E">
        <w:rPr>
          <w:sz w:val="24"/>
          <w:szCs w:val="24"/>
          <w:rtl/>
          <w:lang w:eastAsia="zh-TW"/>
        </w:rPr>
        <w:t xml:space="preserve">قائمة لنفايات الزئبق المكونة من الزئبق أو مركبات الزئبق (الفقرة الفرعية </w:t>
      </w:r>
      <w:r w:rsidRPr="0003681E">
        <w:rPr>
          <w:rFonts w:hint="cs"/>
          <w:sz w:val="24"/>
          <w:szCs w:val="24"/>
          <w:rtl/>
          <w:lang w:eastAsia="zh-TW"/>
        </w:rPr>
        <w:t>2</w:t>
      </w:r>
      <w:r w:rsidRPr="0003681E">
        <w:rPr>
          <w:sz w:val="24"/>
          <w:szCs w:val="24"/>
          <w:rtl/>
          <w:lang w:eastAsia="zh-TW"/>
        </w:rPr>
        <w:t xml:space="preserve"> (أ) من المادة </w:t>
      </w:r>
      <w:r>
        <w:rPr>
          <w:rFonts w:hint="cs"/>
          <w:sz w:val="24"/>
          <w:szCs w:val="24"/>
          <w:rtl/>
          <w:lang w:eastAsia="zh-TW"/>
        </w:rPr>
        <w:t>11</w:t>
      </w:r>
      <w:r w:rsidRPr="0003681E">
        <w:rPr>
          <w:sz w:val="24"/>
          <w:szCs w:val="24"/>
          <w:rtl/>
          <w:lang w:eastAsia="zh-TW"/>
        </w:rPr>
        <w:t>)</w:t>
      </w:r>
      <w:r w:rsidRPr="00B77E75">
        <w:rPr>
          <w:rFonts w:hint="cs"/>
          <w:sz w:val="24"/>
          <w:szCs w:val="24"/>
          <w:vertAlign w:val="superscript"/>
          <w:rtl/>
          <w:lang w:eastAsia="zh-TW"/>
        </w:rPr>
        <w:t>(</w:t>
      </w:r>
      <w:r w:rsidRPr="00B77E75">
        <w:rPr>
          <w:sz w:val="24"/>
          <w:szCs w:val="24"/>
          <w:vertAlign w:val="superscript"/>
          <w:rtl/>
          <w:lang w:eastAsia="zh-TW"/>
        </w:rPr>
        <w:t>أ</w:t>
      </w:r>
      <w:r w:rsidRPr="00B77E75">
        <w:rPr>
          <w:rFonts w:hint="cs"/>
          <w:sz w:val="24"/>
          <w:szCs w:val="24"/>
          <w:vertAlign w:val="superscript"/>
          <w:rtl/>
          <w:lang w:eastAsia="zh-TW"/>
        </w:rPr>
        <w:t>)</w:t>
      </w:r>
    </w:p>
    <w:tbl>
      <w:tblPr>
        <w:bidiVisual/>
        <w:tblW w:w="4410" w:type="pct"/>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375"/>
        <w:gridCol w:w="6367"/>
      </w:tblGrid>
      <w:tr w:rsidR="00BA0120" w:rsidRPr="007C5828" w14:paraId="50602F22" w14:textId="77777777" w:rsidTr="00CA7072">
        <w:trPr>
          <w:tblHeader/>
        </w:trPr>
        <w:tc>
          <w:tcPr>
            <w:tcW w:w="2376" w:type="dxa"/>
            <w:tcBorders>
              <w:bottom w:val="single" w:sz="12" w:space="0" w:color="000000"/>
            </w:tcBorders>
          </w:tcPr>
          <w:p w14:paraId="19ABD23A" w14:textId="77777777" w:rsidR="00BA0120" w:rsidRPr="00C248FC" w:rsidRDefault="00BA0120" w:rsidP="00CA7072">
            <w:pPr>
              <w:pStyle w:val="Normal-pool"/>
              <w:tabs>
                <w:tab w:val="clear" w:pos="1247"/>
              </w:tabs>
              <w:bidi/>
              <w:spacing w:after="40" w:line="320" w:lineRule="exact"/>
              <w:ind w:left="85"/>
              <w:jc w:val="both"/>
              <w:textDirection w:val="tbRlV"/>
              <w:rPr>
                <w:rFonts w:ascii="Simplified Arabic" w:hAnsi="Simplified Arabic" w:cs="Simplified Arabic"/>
                <w:i/>
                <w:iCs/>
                <w:sz w:val="24"/>
                <w:szCs w:val="24"/>
                <w:rtl/>
                <w:lang w:val="ar-SA" w:eastAsia="zh-TW"/>
              </w:rPr>
            </w:pPr>
            <w:r w:rsidRPr="00C248FC">
              <w:rPr>
                <w:rFonts w:ascii="Simplified Arabic" w:hAnsi="Simplified Arabic" w:cs="Simplified Arabic"/>
                <w:i/>
                <w:iCs/>
                <w:sz w:val="24"/>
                <w:szCs w:val="24"/>
                <w:rtl/>
              </w:rPr>
              <w:t>نوع النفايات</w:t>
            </w:r>
          </w:p>
        </w:tc>
        <w:tc>
          <w:tcPr>
            <w:tcW w:w="6368" w:type="dxa"/>
            <w:tcBorders>
              <w:bottom w:val="single" w:sz="12" w:space="0" w:color="000000"/>
            </w:tcBorders>
          </w:tcPr>
          <w:p w14:paraId="6FACB9C8" w14:textId="77777777" w:rsidR="00BA0120" w:rsidRPr="00C248FC" w:rsidRDefault="00BA0120" w:rsidP="00CA7072">
            <w:pPr>
              <w:pStyle w:val="Normal-pool"/>
              <w:tabs>
                <w:tab w:val="clear" w:pos="1247"/>
              </w:tabs>
              <w:bidi/>
              <w:spacing w:after="40" w:line="320" w:lineRule="exact"/>
              <w:ind w:left="79"/>
              <w:textDirection w:val="tbRlV"/>
              <w:rPr>
                <w:rFonts w:ascii="Simplified Arabic" w:hAnsi="Simplified Arabic" w:cs="Simplified Arabic"/>
                <w:i/>
                <w:iCs/>
                <w:sz w:val="24"/>
                <w:szCs w:val="24"/>
                <w:rtl/>
                <w:lang w:val="ar-SA" w:eastAsia="zh-TW"/>
              </w:rPr>
            </w:pPr>
            <w:r w:rsidRPr="00C248FC">
              <w:rPr>
                <w:rFonts w:ascii="Simplified Arabic" w:hAnsi="Simplified Arabic" w:cs="Simplified Arabic"/>
                <w:i/>
                <w:iCs/>
                <w:sz w:val="24"/>
                <w:szCs w:val="24"/>
                <w:rtl/>
              </w:rPr>
              <w:t>مصدر النفايات</w:t>
            </w:r>
            <w:r w:rsidRPr="00C248FC">
              <w:rPr>
                <w:rFonts w:ascii="Simplified Arabic" w:hAnsi="Simplified Arabic" w:cs="Simplified Arabic" w:hint="cs"/>
                <w:i/>
                <w:iCs/>
                <w:sz w:val="24"/>
                <w:szCs w:val="24"/>
                <w:vertAlign w:val="superscript"/>
                <w:rtl/>
              </w:rPr>
              <w:t>(ب)</w:t>
            </w:r>
          </w:p>
        </w:tc>
      </w:tr>
      <w:tr w:rsidR="00BA0120" w:rsidRPr="007C5828" w14:paraId="4B576F11" w14:textId="77777777" w:rsidTr="00CA7072">
        <w:tc>
          <w:tcPr>
            <w:tcW w:w="2376" w:type="dxa"/>
            <w:tcBorders>
              <w:top w:val="single" w:sz="12" w:space="0" w:color="000000"/>
            </w:tcBorders>
          </w:tcPr>
          <w:p w14:paraId="14FD0066" w14:textId="77777777" w:rsidR="00BA0120" w:rsidRPr="00C248FC" w:rsidRDefault="00BA0120" w:rsidP="00CA7072">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الزئبق النقي</w:t>
            </w:r>
            <w:r w:rsidRPr="00C248FC">
              <w:rPr>
                <w:rFonts w:ascii="Simplified Arabic" w:hAnsi="Simplified Arabic" w:cs="Simplified Arabic" w:hint="cs"/>
                <w:sz w:val="24"/>
                <w:szCs w:val="24"/>
                <w:rtl/>
              </w:rPr>
              <w:t xml:space="preserve"> </w:t>
            </w:r>
            <w:r w:rsidRPr="00C248FC">
              <w:rPr>
                <w:rFonts w:ascii="Simplified Arabic" w:hAnsi="Simplified Arabic" w:cs="Simplified Arabic" w:hint="eastAsia"/>
                <w:sz w:val="24"/>
                <w:szCs w:val="24"/>
                <w:rtl/>
              </w:rPr>
              <w:t>المستعاد</w:t>
            </w:r>
            <w:r w:rsidRPr="00C248FC">
              <w:rPr>
                <w:rFonts w:ascii="Simplified Arabic" w:hAnsi="Simplified Arabic" w:cs="Simplified Arabic" w:hint="cs"/>
                <w:sz w:val="24"/>
                <w:szCs w:val="24"/>
                <w:vertAlign w:val="superscript"/>
                <w:rtl/>
              </w:rPr>
              <w:t>(</w:t>
            </w:r>
            <w:r w:rsidRPr="00C248FC">
              <w:rPr>
                <w:rFonts w:ascii="Simplified Arabic" w:hAnsi="Simplified Arabic" w:cs="Simplified Arabic"/>
                <w:sz w:val="24"/>
                <w:szCs w:val="24"/>
                <w:vertAlign w:val="superscript"/>
                <w:rtl/>
              </w:rPr>
              <w:t>ج</w:t>
            </w:r>
            <w:r w:rsidRPr="00C248FC">
              <w:rPr>
                <w:rFonts w:ascii="Simplified Arabic" w:hAnsi="Simplified Arabic" w:cs="Simplified Arabic" w:hint="cs"/>
                <w:sz w:val="24"/>
                <w:szCs w:val="24"/>
                <w:vertAlign w:val="superscript"/>
                <w:rtl/>
              </w:rPr>
              <w:t>)</w:t>
            </w:r>
          </w:p>
        </w:tc>
        <w:tc>
          <w:tcPr>
            <w:tcW w:w="6368" w:type="dxa"/>
            <w:tcBorders>
              <w:top w:val="single" w:sz="12" w:space="0" w:color="000000"/>
            </w:tcBorders>
          </w:tcPr>
          <w:p w14:paraId="490502C0" w14:textId="77777777" w:rsidR="00BA0120" w:rsidRPr="00C248FC" w:rsidRDefault="00BA0120" w:rsidP="00CA7072">
            <w:pPr>
              <w:pStyle w:val="Normal-pool"/>
              <w:tabs>
                <w:tab w:val="clear" w:pos="1247"/>
                <w:tab w:val="left" w:pos="827"/>
                <w:tab w:val="left" w:pos="4082"/>
              </w:tabs>
              <w:bidi/>
              <w:spacing w:after="40" w:line="300" w:lineRule="exact"/>
              <w:ind w:left="118"/>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أنشطة التعدين:</w:t>
            </w:r>
          </w:p>
          <w:p w14:paraId="60475458" w14:textId="77777777" w:rsidR="00BA0120" w:rsidRPr="00C248FC" w:rsidRDefault="00BA0120" w:rsidP="00CA7072">
            <w:pPr>
              <w:pStyle w:val="Normal-pool"/>
              <w:numPr>
                <w:ilvl w:val="0"/>
                <w:numId w:val="20"/>
              </w:numPr>
              <w:pBdr>
                <w:top w:val="nil"/>
                <w:left w:val="nil"/>
                <w:bottom w:val="nil"/>
                <w:right w:val="nil"/>
                <w:between w:val="nil"/>
              </w:pBdr>
              <w:tabs>
                <w:tab w:val="clear" w:pos="1247"/>
                <w:tab w:val="left" w:pos="646"/>
                <w:tab w:val="left" w:pos="4082"/>
              </w:tabs>
              <w:bidi/>
              <w:spacing w:after="40" w:line="300" w:lineRule="exact"/>
              <w:ind w:left="119" w:firstLine="24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المخلفات من تعدين الذهب الحرفي والضيق النطاق</w:t>
            </w:r>
          </w:p>
          <w:p w14:paraId="2B7B9095" w14:textId="77777777" w:rsidR="00BA0120" w:rsidRPr="00C248FC" w:rsidRDefault="00BA0120" w:rsidP="00CA7072">
            <w:pPr>
              <w:pStyle w:val="Normal-pool"/>
              <w:tabs>
                <w:tab w:val="clear" w:pos="1247"/>
                <w:tab w:val="left" w:pos="827"/>
                <w:tab w:val="left" w:pos="4082"/>
              </w:tabs>
              <w:bidi/>
              <w:spacing w:after="40" w:line="300" w:lineRule="exact"/>
              <w:ind w:left="118"/>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يتم </w:t>
            </w:r>
            <w:r w:rsidRPr="00C248FC">
              <w:rPr>
                <w:rFonts w:ascii="Simplified Arabic" w:hAnsi="Simplified Arabic" w:cs="Simplified Arabic" w:hint="cs"/>
                <w:sz w:val="24"/>
                <w:szCs w:val="24"/>
                <w:rtl/>
              </w:rPr>
              <w:t>التقاط</w:t>
            </w:r>
            <w:r w:rsidRPr="00C248FC">
              <w:rPr>
                <w:rFonts w:ascii="Simplified Arabic" w:hAnsi="Simplified Arabic" w:cs="Simplified Arabic"/>
                <w:sz w:val="24"/>
                <w:szCs w:val="24"/>
                <w:rtl/>
              </w:rPr>
              <w:t xml:space="preserve"> الزئبق من:</w:t>
            </w:r>
          </w:p>
          <w:p w14:paraId="3E666B16" w14:textId="77777777" w:rsidR="00BA0120" w:rsidRPr="00C248FC" w:rsidRDefault="00BA0120" w:rsidP="00CA7072">
            <w:pPr>
              <w:pStyle w:val="Normal-pool"/>
              <w:numPr>
                <w:ilvl w:val="0"/>
                <w:numId w:val="20"/>
              </w:numPr>
              <w:pBdr>
                <w:top w:val="nil"/>
                <w:left w:val="nil"/>
                <w:bottom w:val="nil"/>
                <w:right w:val="nil"/>
                <w:between w:val="nil"/>
              </w:pBdr>
              <w:tabs>
                <w:tab w:val="clear" w:pos="1247"/>
                <w:tab w:val="left" w:pos="82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عمليات صهر وتحميص المعادن غير الحديدية</w:t>
            </w:r>
          </w:p>
          <w:p w14:paraId="7A27055A" w14:textId="77777777" w:rsidR="00BA0120" w:rsidRPr="00C248FC" w:rsidRDefault="00BA0120" w:rsidP="00CA7072">
            <w:pPr>
              <w:pStyle w:val="Normal-pool"/>
              <w:numPr>
                <w:ilvl w:val="0"/>
                <w:numId w:val="20"/>
              </w:numPr>
              <w:pBdr>
                <w:top w:val="nil"/>
                <w:left w:val="nil"/>
                <w:bottom w:val="nil"/>
                <w:right w:val="nil"/>
                <w:between w:val="nil"/>
              </w:pBdr>
              <w:tabs>
                <w:tab w:val="clear" w:pos="1247"/>
                <w:tab w:val="left" w:pos="82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hint="cs"/>
                <w:sz w:val="24"/>
                <w:szCs w:val="24"/>
                <w:rtl/>
              </w:rPr>
              <w:t>تكرير</w:t>
            </w:r>
            <w:r w:rsidRPr="00C248FC">
              <w:rPr>
                <w:rFonts w:ascii="Simplified Arabic" w:hAnsi="Simplified Arabic" w:cs="Simplified Arabic"/>
                <w:sz w:val="24"/>
                <w:szCs w:val="24"/>
                <w:rtl/>
              </w:rPr>
              <w:t xml:space="preserve"> النفط الخام والغاز الطبيعي</w:t>
            </w:r>
          </w:p>
          <w:p w14:paraId="46055025" w14:textId="77777777" w:rsidR="00BA0120" w:rsidRPr="00C248FC" w:rsidRDefault="00BA0120" w:rsidP="00CA7072">
            <w:pPr>
              <w:pStyle w:val="Normal-pool"/>
              <w:tabs>
                <w:tab w:val="clear" w:pos="1247"/>
                <w:tab w:val="left" w:pos="827"/>
                <w:tab w:val="left" w:pos="4082"/>
              </w:tabs>
              <w:bidi/>
              <w:spacing w:after="40" w:line="300" w:lineRule="exact"/>
              <w:ind w:left="118"/>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معالجة:</w:t>
            </w:r>
          </w:p>
          <w:p w14:paraId="54E07E6C" w14:textId="77777777" w:rsidR="00BA0120" w:rsidRPr="00C248FC" w:rsidRDefault="00BA0120" w:rsidP="00CA7072">
            <w:pPr>
              <w:pStyle w:val="Normal-pool"/>
              <w:numPr>
                <w:ilvl w:val="0"/>
                <w:numId w:val="20"/>
              </w:numPr>
              <w:pBdr>
                <w:top w:val="nil"/>
                <w:left w:val="nil"/>
                <w:bottom w:val="nil"/>
                <w:right w:val="nil"/>
                <w:between w:val="nil"/>
              </w:pBdr>
              <w:tabs>
                <w:tab w:val="clear" w:pos="1247"/>
                <w:tab w:val="left" w:pos="646"/>
                <w:tab w:val="left" w:pos="4082"/>
              </w:tabs>
              <w:bidi/>
              <w:spacing w:after="40" w:line="300" w:lineRule="exact"/>
              <w:ind w:left="118" w:firstLine="245"/>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المنتجات المضاف إليها الزئبق </w:t>
            </w:r>
            <w:r w:rsidRPr="00C248FC">
              <w:rPr>
                <w:rFonts w:ascii="Simplified Arabic" w:hAnsi="Simplified Arabic" w:cs="Simplified Arabic" w:hint="cs"/>
                <w:sz w:val="24"/>
                <w:szCs w:val="24"/>
                <w:rtl/>
              </w:rPr>
              <w:t>عندما تصبح نفايات</w:t>
            </w:r>
          </w:p>
          <w:p w14:paraId="435ECD0D" w14:textId="77777777" w:rsidR="00BA0120" w:rsidRPr="00C248FC" w:rsidRDefault="00BA0120" w:rsidP="00CA7072">
            <w:pPr>
              <w:pStyle w:val="Normal-pool"/>
              <w:numPr>
                <w:ilvl w:val="0"/>
                <w:numId w:val="20"/>
              </w:numPr>
              <w:tabs>
                <w:tab w:val="clear" w:pos="124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النفايات الملوثة بالزئبق أو مركبات الزئبق</w:t>
            </w:r>
          </w:p>
          <w:p w14:paraId="26ED4111" w14:textId="77777777" w:rsidR="00BA0120" w:rsidRPr="00C248FC" w:rsidRDefault="00BA0120" w:rsidP="00CA7072">
            <w:pPr>
              <w:pStyle w:val="Normal-pool"/>
              <w:numPr>
                <w:ilvl w:val="0"/>
                <w:numId w:val="20"/>
              </w:numPr>
              <w:pBdr>
                <w:top w:val="nil"/>
                <w:left w:val="nil"/>
                <w:bottom w:val="nil"/>
                <w:right w:val="nil"/>
                <w:between w:val="nil"/>
              </w:pBdr>
              <w:tabs>
                <w:tab w:val="clear" w:pos="124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الوسائط البيئية الملوثة</w:t>
            </w:r>
          </w:p>
          <w:p w14:paraId="76E5FEBE" w14:textId="77777777" w:rsidR="00BA0120" w:rsidRPr="00C248FC" w:rsidRDefault="00BA0120" w:rsidP="00CA7072">
            <w:pPr>
              <w:pStyle w:val="Normal-pool"/>
              <w:tabs>
                <w:tab w:val="clear" w:pos="1247"/>
                <w:tab w:val="left" w:pos="827"/>
                <w:tab w:val="left" w:pos="4082"/>
              </w:tabs>
              <w:bidi/>
              <w:spacing w:after="40" w:line="300" w:lineRule="exact"/>
              <w:ind w:left="118"/>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معالجة النفايات من:</w:t>
            </w:r>
          </w:p>
          <w:p w14:paraId="706AA97E" w14:textId="77777777" w:rsidR="00BA0120" w:rsidRPr="00C248FC" w:rsidRDefault="00BA0120" w:rsidP="00CA7072">
            <w:pPr>
              <w:pStyle w:val="Normal-pool"/>
              <w:numPr>
                <w:ilvl w:val="0"/>
                <w:numId w:val="20"/>
              </w:numPr>
              <w:pBdr>
                <w:top w:val="nil"/>
                <w:left w:val="nil"/>
                <w:bottom w:val="nil"/>
                <w:right w:val="nil"/>
                <w:between w:val="nil"/>
              </w:pBdr>
              <w:tabs>
                <w:tab w:val="clear" w:pos="124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hint="cs"/>
                <w:sz w:val="24"/>
                <w:szCs w:val="24"/>
                <w:rtl/>
              </w:rPr>
              <w:t xml:space="preserve">إنتاج </w:t>
            </w:r>
            <w:r w:rsidRPr="00C248FC">
              <w:rPr>
                <w:rFonts w:ascii="Simplified Arabic" w:hAnsi="Simplified Arabic" w:cs="Simplified Arabic"/>
                <w:sz w:val="24"/>
                <w:szCs w:val="24"/>
                <w:rtl/>
              </w:rPr>
              <w:t>الكلور والقلويات</w:t>
            </w:r>
            <w:r w:rsidRPr="00C248FC">
              <w:rPr>
                <w:rFonts w:ascii="Simplified Arabic" w:hAnsi="Simplified Arabic" w:cs="Simplified Arabic" w:hint="cs"/>
                <w:sz w:val="24"/>
                <w:szCs w:val="24"/>
                <w:vertAlign w:val="superscript"/>
                <w:rtl/>
              </w:rPr>
              <w:t>(</w:t>
            </w:r>
            <w:r w:rsidRPr="00C248FC">
              <w:rPr>
                <w:rFonts w:ascii="Simplified Arabic" w:hAnsi="Simplified Arabic" w:cs="Simplified Arabic"/>
                <w:sz w:val="24"/>
                <w:szCs w:val="24"/>
                <w:vertAlign w:val="superscript"/>
                <w:rtl/>
              </w:rPr>
              <w:t>د</w:t>
            </w:r>
            <w:r w:rsidRPr="00C248FC">
              <w:rPr>
                <w:rFonts w:ascii="Simplified Arabic" w:hAnsi="Simplified Arabic" w:cs="Simplified Arabic" w:hint="cs"/>
                <w:sz w:val="24"/>
                <w:szCs w:val="24"/>
                <w:vertAlign w:val="superscript"/>
                <w:rtl/>
              </w:rPr>
              <w:t>)</w:t>
            </w:r>
            <w:r w:rsidRPr="00C248FC">
              <w:rPr>
                <w:rFonts w:ascii="Simplified Arabic" w:hAnsi="Simplified Arabic" w:cs="Simplified Arabic"/>
                <w:sz w:val="24"/>
                <w:szCs w:val="24"/>
                <w:rtl/>
              </w:rPr>
              <w:t xml:space="preserve">، </w:t>
            </w:r>
            <w:r w:rsidRPr="00C248FC">
              <w:rPr>
                <w:rFonts w:ascii="Simplified Arabic" w:hAnsi="Simplified Arabic" w:cs="Simplified Arabic" w:hint="cs"/>
                <w:sz w:val="24"/>
                <w:szCs w:val="24"/>
                <w:rtl/>
              </w:rPr>
              <w:t>و</w:t>
            </w:r>
            <w:r w:rsidRPr="00C248FC">
              <w:rPr>
                <w:rFonts w:ascii="Simplified Arabic" w:hAnsi="Simplified Arabic" w:cs="Simplified Arabic"/>
                <w:sz w:val="24"/>
                <w:szCs w:val="24"/>
                <w:rtl/>
              </w:rPr>
              <w:t xml:space="preserve">أملاح الكحولات (على سبيل المثال، ميثيلات أو إيثيلات الصوديوم أو البوتاسيوم)، وإنتاج الديثيونايت ومحلول هيدروكسيد البوتاسيوم الفائق النقاوة باستخدام تكنولوجيا الزئبق، بما </w:t>
            </w:r>
            <w:r w:rsidRPr="00C248FC">
              <w:rPr>
                <w:rFonts w:ascii="Simplified Arabic" w:hAnsi="Simplified Arabic" w:cs="Simplified Arabic" w:hint="cs"/>
                <w:sz w:val="24"/>
                <w:szCs w:val="24"/>
                <w:rtl/>
              </w:rPr>
              <w:t>يشمل</w:t>
            </w:r>
            <w:r w:rsidRPr="00C248FC">
              <w:rPr>
                <w:rFonts w:ascii="Simplified Arabic" w:hAnsi="Simplified Arabic" w:cs="Simplified Arabic"/>
                <w:sz w:val="24"/>
                <w:szCs w:val="24"/>
                <w:rtl/>
              </w:rPr>
              <w:t xml:space="preserve"> وقف تشغيل المرافق</w:t>
            </w:r>
          </w:p>
          <w:p w14:paraId="46F54B52" w14:textId="77777777" w:rsidR="00BA0120" w:rsidRPr="00C248FC" w:rsidRDefault="00BA0120" w:rsidP="00CA7072">
            <w:pPr>
              <w:pStyle w:val="Normal-pool"/>
              <w:numPr>
                <w:ilvl w:val="0"/>
                <w:numId w:val="20"/>
              </w:numPr>
              <w:tabs>
                <w:tab w:val="clear" w:pos="124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إنتاج البولي يوريث</w:t>
            </w:r>
            <w:r w:rsidRPr="00C248FC">
              <w:rPr>
                <w:rFonts w:ascii="Simplified Arabic" w:hAnsi="Simplified Arabic" w:cs="Simplified Arabic" w:hint="cs"/>
                <w:sz w:val="24"/>
                <w:szCs w:val="24"/>
                <w:rtl/>
              </w:rPr>
              <w:t>ا</w:t>
            </w:r>
            <w:r w:rsidRPr="00C248FC">
              <w:rPr>
                <w:rFonts w:ascii="Simplified Arabic" w:hAnsi="Simplified Arabic" w:cs="Simplified Arabic"/>
                <w:sz w:val="24"/>
                <w:szCs w:val="24"/>
                <w:rtl/>
              </w:rPr>
              <w:t>ن، ومونومر كلوريد الفينيل، والأسيتالديهيد باستخدام محفز يحتوي على الزئبق</w:t>
            </w:r>
          </w:p>
        </w:tc>
      </w:tr>
      <w:tr w:rsidR="00BA0120" w:rsidRPr="007C5828" w14:paraId="0E1EF27B" w14:textId="77777777" w:rsidTr="00CA7072">
        <w:tc>
          <w:tcPr>
            <w:tcW w:w="2376" w:type="dxa"/>
          </w:tcPr>
          <w:p w14:paraId="744CB6B0" w14:textId="77777777" w:rsidR="00BA0120" w:rsidRPr="00C248FC" w:rsidRDefault="00BA0120" w:rsidP="00CA7072">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 xml:space="preserve">الزئبق </w:t>
            </w:r>
            <w:r w:rsidRPr="00C248FC">
              <w:rPr>
                <w:rFonts w:ascii="Simplified Arabic" w:hAnsi="Simplified Arabic" w:cs="Simplified Arabic" w:hint="cs"/>
                <w:sz w:val="24"/>
                <w:szCs w:val="24"/>
                <w:rtl/>
              </w:rPr>
              <w:t>الأولي النقي</w:t>
            </w:r>
          </w:p>
        </w:tc>
        <w:tc>
          <w:tcPr>
            <w:tcW w:w="6368" w:type="dxa"/>
          </w:tcPr>
          <w:p w14:paraId="3E098422" w14:textId="77777777" w:rsidR="00BA0120" w:rsidRPr="00C248FC" w:rsidRDefault="00BA0120" w:rsidP="00CA7072">
            <w:pPr>
              <w:pStyle w:val="Normal-pool"/>
              <w:tabs>
                <w:tab w:val="clear" w:pos="1247"/>
                <w:tab w:val="clear" w:pos="1814"/>
                <w:tab w:val="left" w:pos="4082"/>
              </w:tabs>
              <w:bidi/>
              <w:spacing w:after="40" w:line="300" w:lineRule="exact"/>
              <w:ind w:left="118"/>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مخزونات الزئبق (</w:t>
            </w:r>
            <w:r w:rsidRPr="00C248FC">
              <w:rPr>
                <w:rFonts w:ascii="Simplified Arabic" w:hAnsi="Simplified Arabic" w:cs="Simplified Arabic" w:hint="cs"/>
                <w:sz w:val="24"/>
                <w:szCs w:val="24"/>
                <w:rtl/>
              </w:rPr>
              <w:t>على سبيل المثال الصناعات و</w:t>
            </w:r>
            <w:r w:rsidRPr="00C248FC">
              <w:rPr>
                <w:rFonts w:ascii="Simplified Arabic" w:hAnsi="Simplified Arabic" w:cs="Simplified Arabic"/>
                <w:sz w:val="24"/>
                <w:szCs w:val="24"/>
                <w:rtl/>
              </w:rPr>
              <w:t xml:space="preserve">المختبرات </w:t>
            </w:r>
            <w:r w:rsidRPr="00C248FC">
              <w:rPr>
                <w:rFonts w:ascii="Simplified Arabic" w:hAnsi="Simplified Arabic" w:cs="Simplified Arabic" w:hint="cs"/>
                <w:sz w:val="24"/>
                <w:szCs w:val="24"/>
                <w:rtl/>
              </w:rPr>
              <w:t>والعيادات السنية،</w:t>
            </w:r>
            <w:r w:rsidRPr="00C248FC">
              <w:rPr>
                <w:rFonts w:ascii="Simplified Arabic" w:hAnsi="Simplified Arabic" w:cs="Simplified Arabic"/>
                <w:sz w:val="24"/>
                <w:szCs w:val="24"/>
                <w:rtl/>
              </w:rPr>
              <w:t xml:space="preserve"> والمؤسسات التعليمية والبحثية، والمؤسسات الحكومية، </w:t>
            </w:r>
            <w:r w:rsidRPr="00C248FC">
              <w:rPr>
                <w:rFonts w:ascii="Simplified Arabic" w:hAnsi="Simplified Arabic" w:cs="Simplified Arabic" w:hint="cs"/>
                <w:sz w:val="24"/>
                <w:szCs w:val="24"/>
                <w:rtl/>
              </w:rPr>
              <w:t>ومدافن النفايات وأماكن رمي القمامة والمنارات</w:t>
            </w:r>
            <w:r w:rsidRPr="00C248FC">
              <w:rPr>
                <w:rFonts w:ascii="Simplified Arabic" w:hAnsi="Simplified Arabic" w:cs="Simplified Arabic"/>
                <w:sz w:val="24"/>
                <w:szCs w:val="24"/>
                <w:rtl/>
              </w:rPr>
              <w:t>)</w:t>
            </w:r>
          </w:p>
        </w:tc>
      </w:tr>
      <w:tr w:rsidR="00BA0120" w:rsidRPr="007C5828" w14:paraId="568BD091" w14:textId="77777777" w:rsidTr="00CA7072">
        <w:trPr>
          <w:trHeight w:val="1220"/>
        </w:trPr>
        <w:tc>
          <w:tcPr>
            <w:tcW w:w="2376" w:type="dxa"/>
          </w:tcPr>
          <w:p w14:paraId="54492243" w14:textId="77777777" w:rsidR="00BA0120" w:rsidRPr="00C248FC" w:rsidRDefault="00BA0120" w:rsidP="00CA7072">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(أول) كلوريد الزئبق</w:t>
            </w:r>
          </w:p>
          <w:p w14:paraId="14B44C6B" w14:textId="77777777" w:rsidR="00BA0120" w:rsidRPr="00C248FC" w:rsidRDefault="00BA0120" w:rsidP="00CA7072">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و(ثاني) كلوريد الزئبق</w:t>
            </w:r>
          </w:p>
        </w:tc>
        <w:tc>
          <w:tcPr>
            <w:tcW w:w="6368" w:type="dxa"/>
          </w:tcPr>
          <w:p w14:paraId="63E463CF" w14:textId="77777777" w:rsidR="00BA0120" w:rsidRPr="00C248FC" w:rsidRDefault="00BA0120" w:rsidP="00CA7072">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hint="cs"/>
                <w:sz w:val="24"/>
                <w:szCs w:val="24"/>
                <w:rtl/>
              </w:rPr>
              <w:t>العمليات الأولية ل</w:t>
            </w:r>
            <w:r w:rsidRPr="00C248FC">
              <w:rPr>
                <w:rFonts w:ascii="Simplified Arabic" w:hAnsi="Simplified Arabic" w:cs="Simplified Arabic"/>
                <w:sz w:val="24"/>
                <w:szCs w:val="24"/>
                <w:rtl/>
              </w:rPr>
              <w:t>تحميص وصهر الزنك</w:t>
            </w:r>
            <w:r w:rsidRPr="00C248FC">
              <w:rPr>
                <w:rFonts w:ascii="Simplified Arabic" w:hAnsi="Simplified Arabic" w:cs="Simplified Arabic" w:hint="cs"/>
                <w:sz w:val="24"/>
                <w:szCs w:val="24"/>
                <w:rtl/>
              </w:rPr>
              <w:t xml:space="preserve"> </w:t>
            </w:r>
            <w:r w:rsidRPr="00C248FC">
              <w:rPr>
                <w:rFonts w:ascii="Simplified Arabic" w:hAnsi="Simplified Arabic" w:cs="Simplified Arabic"/>
                <w:sz w:val="24"/>
                <w:szCs w:val="24"/>
                <w:rtl/>
              </w:rPr>
              <w:t>والرصاص والنحاس والذهب</w:t>
            </w:r>
          </w:p>
          <w:p w14:paraId="4BD5EC37" w14:textId="77777777" w:rsidR="00BA0120" w:rsidRPr="00C248FC" w:rsidRDefault="00BA0120" w:rsidP="00CA7072">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hint="cs"/>
                <w:sz w:val="24"/>
                <w:szCs w:val="24"/>
                <w:rtl/>
              </w:rPr>
              <w:t>الكشف</w:t>
            </w:r>
          </w:p>
          <w:p w14:paraId="68D3E906" w14:textId="77777777" w:rsidR="00BA0120" w:rsidRPr="00C248FC" w:rsidRDefault="00BA0120" w:rsidP="00CA7072">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إلكترود </w:t>
            </w:r>
            <w:r w:rsidRPr="00C248FC">
              <w:rPr>
                <w:rFonts w:ascii="Simplified Arabic" w:hAnsi="Simplified Arabic" w:cs="Simplified Arabic" w:hint="cs"/>
                <w:sz w:val="24"/>
                <w:szCs w:val="24"/>
                <w:rtl/>
              </w:rPr>
              <w:t>ال</w:t>
            </w:r>
            <w:r w:rsidRPr="00C248FC">
              <w:rPr>
                <w:rFonts w:ascii="Simplified Arabic" w:hAnsi="Simplified Arabic" w:cs="Simplified Arabic"/>
                <w:sz w:val="24"/>
                <w:szCs w:val="24"/>
                <w:rtl/>
              </w:rPr>
              <w:t>كالوميل للقياسات الكهروكيميائية</w:t>
            </w:r>
          </w:p>
          <w:p w14:paraId="249F6C5D" w14:textId="77777777" w:rsidR="00BA0120" w:rsidRPr="00C248FC" w:rsidRDefault="00BA0120" w:rsidP="00CA7072">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الطب/ المستحضرات الصيدلانية</w:t>
            </w:r>
          </w:p>
          <w:p w14:paraId="130CF5D1" w14:textId="77777777" w:rsidR="00BA0120" w:rsidRPr="00C248FC" w:rsidRDefault="00BA0120" w:rsidP="00CA7072">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محفز مونومر كلوريد الفينيل - (ثاني) كلوريد الزئبق</w:t>
            </w:r>
          </w:p>
          <w:p w14:paraId="733F1815" w14:textId="77777777" w:rsidR="00BA0120" w:rsidRPr="00C248FC" w:rsidRDefault="00BA0120" w:rsidP="00CA7072">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r w:rsidR="00BA0120" w:rsidRPr="007C5828" w14:paraId="0E170B5E" w14:textId="77777777" w:rsidTr="00CA7072">
        <w:tc>
          <w:tcPr>
            <w:tcW w:w="2376" w:type="dxa"/>
          </w:tcPr>
          <w:p w14:paraId="4CCD3D17" w14:textId="77777777" w:rsidR="00BA0120" w:rsidRPr="00C248FC" w:rsidRDefault="00BA0120" w:rsidP="00CA7072">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(ثاني) أكسيد الزئبق</w:t>
            </w:r>
          </w:p>
          <w:p w14:paraId="78AD8334" w14:textId="77777777" w:rsidR="00BA0120" w:rsidRPr="00C248FC" w:rsidRDefault="00BA0120" w:rsidP="00CA7072">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(أكسيد الزئبق)</w:t>
            </w:r>
          </w:p>
        </w:tc>
        <w:tc>
          <w:tcPr>
            <w:tcW w:w="6368" w:type="dxa"/>
          </w:tcPr>
          <w:p w14:paraId="338F58A7" w14:textId="77777777" w:rsidR="00BA0120" w:rsidRPr="00C248FC" w:rsidRDefault="00BA0120" w:rsidP="00CA7072">
            <w:pPr>
              <w:pStyle w:val="Normal-pool"/>
              <w:tabs>
                <w:tab w:val="clear" w:pos="1247"/>
                <w:tab w:val="clear" w:pos="1814"/>
                <w:tab w:val="left" w:pos="4082"/>
              </w:tabs>
              <w:bidi/>
              <w:spacing w:after="40" w:line="300" w:lineRule="exact"/>
              <w:ind w:left="118"/>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بطاريات الخلايا الجافة والصباغ في الدهانات والمعدلات الزجاجية ومبيدات الفطريات ومستحضرات التجميل وكواشف </w:t>
            </w:r>
            <w:r w:rsidRPr="00C248FC">
              <w:rPr>
                <w:rFonts w:ascii="Simplified Arabic" w:hAnsi="Simplified Arabic" w:cs="Simplified Arabic" w:hint="cs"/>
                <w:sz w:val="24"/>
                <w:szCs w:val="24"/>
                <w:rtl/>
              </w:rPr>
              <w:t>المختبرات</w:t>
            </w:r>
            <w:r w:rsidRPr="00C248FC">
              <w:rPr>
                <w:rFonts w:ascii="Simplified Arabic" w:hAnsi="Simplified Arabic" w:cs="Simplified Arabic"/>
                <w:sz w:val="24"/>
                <w:szCs w:val="24"/>
                <w:rtl/>
              </w:rPr>
              <w:t xml:space="preserve"> </w:t>
            </w:r>
            <w:r w:rsidRPr="00C248FC">
              <w:rPr>
                <w:rFonts w:ascii="Simplified Arabic" w:hAnsi="Simplified Arabic" w:cs="Simplified Arabic" w:hint="cs"/>
                <w:sz w:val="24"/>
                <w:szCs w:val="24"/>
                <w:rtl/>
              </w:rPr>
              <w:t>والطلاءات البحرية المانعة للحشف</w:t>
            </w:r>
          </w:p>
          <w:p w14:paraId="1D48D4C3" w14:textId="77777777" w:rsidR="00BA0120" w:rsidRPr="00C248FC" w:rsidRDefault="00BA0120" w:rsidP="00CA7072">
            <w:pPr>
              <w:pStyle w:val="Normal-pool"/>
              <w:tabs>
                <w:tab w:val="clear" w:pos="1247"/>
                <w:tab w:val="clear" w:pos="1814"/>
                <w:tab w:val="left" w:pos="4082"/>
              </w:tabs>
              <w:bidi/>
              <w:spacing w:after="40" w:line="300" w:lineRule="exact"/>
              <w:ind w:left="118"/>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lastRenderedPageBreak/>
              <w:t>المخزونات</w:t>
            </w:r>
          </w:p>
        </w:tc>
      </w:tr>
      <w:tr w:rsidR="00BA0120" w:rsidRPr="007C5828" w14:paraId="41564538" w14:textId="77777777" w:rsidTr="00CA7072">
        <w:tc>
          <w:tcPr>
            <w:tcW w:w="2376" w:type="dxa"/>
          </w:tcPr>
          <w:p w14:paraId="251BD66A" w14:textId="77777777" w:rsidR="00BA0120" w:rsidRPr="00C248FC" w:rsidRDefault="00BA0120" w:rsidP="00CA7072">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lastRenderedPageBreak/>
              <w:t>(ثاني) كبريتات الزئبق</w:t>
            </w:r>
          </w:p>
          <w:p w14:paraId="37FD5C00" w14:textId="77777777" w:rsidR="00BA0120" w:rsidRPr="00C248FC" w:rsidRDefault="00BA0120" w:rsidP="00CA7072">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(كبريتات الزئبق)</w:t>
            </w:r>
          </w:p>
        </w:tc>
        <w:tc>
          <w:tcPr>
            <w:tcW w:w="6368" w:type="dxa"/>
          </w:tcPr>
          <w:p w14:paraId="0DBF4E62" w14:textId="77777777" w:rsidR="00BA0120" w:rsidRPr="00C248FC" w:rsidRDefault="00BA0120" w:rsidP="00CA7072">
            <w:pPr>
              <w:pStyle w:val="Normal-pool"/>
              <w:tabs>
                <w:tab w:val="clear" w:pos="1247"/>
                <w:tab w:val="left" w:pos="132"/>
                <w:tab w:val="left" w:pos="4082"/>
              </w:tabs>
              <w:bidi/>
              <w:spacing w:after="40" w:line="28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كواشف المختبرات، </w:t>
            </w:r>
            <w:r w:rsidRPr="00C248FC">
              <w:rPr>
                <w:rFonts w:ascii="Simplified Arabic" w:hAnsi="Simplified Arabic" w:cs="Simplified Arabic" w:hint="cs"/>
                <w:sz w:val="24"/>
                <w:szCs w:val="24"/>
                <w:rtl/>
              </w:rPr>
              <w:t>والمحفزات المستخدمة</w:t>
            </w:r>
            <w:r w:rsidRPr="00C248FC">
              <w:rPr>
                <w:rFonts w:ascii="Simplified Arabic" w:hAnsi="Simplified Arabic" w:cs="Simplified Arabic"/>
                <w:sz w:val="24"/>
                <w:szCs w:val="24"/>
                <w:rtl/>
              </w:rPr>
              <w:t xml:space="preserve"> لإنتاج الأسيتالديهيد</w:t>
            </w:r>
          </w:p>
          <w:p w14:paraId="7F2ECC08" w14:textId="77777777" w:rsidR="00BA0120" w:rsidRPr="00C248FC" w:rsidRDefault="00BA0120" w:rsidP="00CA7072">
            <w:pPr>
              <w:pStyle w:val="Normal-pool"/>
              <w:tabs>
                <w:tab w:val="clear" w:pos="1247"/>
                <w:tab w:val="left" w:pos="132"/>
                <w:tab w:val="left" w:pos="4082"/>
              </w:tabs>
              <w:bidi/>
              <w:spacing w:after="40" w:line="280" w:lineRule="exact"/>
              <w:ind w:left="1852" w:hanging="173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r w:rsidR="00BA0120" w:rsidRPr="007C5828" w14:paraId="4F4A19A5" w14:textId="77777777" w:rsidTr="00CA7072">
        <w:tc>
          <w:tcPr>
            <w:tcW w:w="2376" w:type="dxa"/>
          </w:tcPr>
          <w:p w14:paraId="25AA47FE" w14:textId="77777777" w:rsidR="00BA0120" w:rsidRPr="00C248FC" w:rsidRDefault="00BA0120" w:rsidP="00CA7072">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(ثاني) نترات الزئبق</w:t>
            </w:r>
          </w:p>
          <w:p w14:paraId="10989C2A" w14:textId="77777777" w:rsidR="00BA0120" w:rsidRPr="00C248FC" w:rsidRDefault="00BA0120" w:rsidP="00CA7072">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(نترات الزئبق)</w:t>
            </w:r>
          </w:p>
        </w:tc>
        <w:tc>
          <w:tcPr>
            <w:tcW w:w="6368" w:type="dxa"/>
          </w:tcPr>
          <w:p w14:paraId="49ABB646" w14:textId="77777777" w:rsidR="00BA0120" w:rsidRPr="00C248FC" w:rsidRDefault="00BA0120" w:rsidP="00CA7072">
            <w:pPr>
              <w:pStyle w:val="Normal-pool"/>
              <w:tabs>
                <w:tab w:val="clear" w:pos="1247"/>
                <w:tab w:val="left" w:pos="4082"/>
              </w:tabs>
              <w:bidi/>
              <w:spacing w:after="40" w:line="28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العامل المؤكسد، كاشف المختبرات</w:t>
            </w:r>
          </w:p>
          <w:p w14:paraId="5B7C6C0D" w14:textId="77777777" w:rsidR="00BA0120" w:rsidRPr="00C248FC" w:rsidRDefault="00BA0120" w:rsidP="00CA7072">
            <w:pPr>
              <w:pStyle w:val="Normal-pool"/>
              <w:tabs>
                <w:tab w:val="clear" w:pos="1247"/>
                <w:tab w:val="left" w:pos="4082"/>
              </w:tabs>
              <w:bidi/>
              <w:spacing w:after="40" w:line="280" w:lineRule="exact"/>
              <w:ind w:left="1852" w:hanging="173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r w:rsidR="00BA0120" w:rsidRPr="007C5828" w14:paraId="66770C64" w14:textId="77777777" w:rsidTr="00CA7072">
        <w:tc>
          <w:tcPr>
            <w:tcW w:w="2376" w:type="dxa"/>
            <w:tcBorders>
              <w:bottom w:val="single" w:sz="4" w:space="0" w:color="000000"/>
            </w:tcBorders>
          </w:tcPr>
          <w:p w14:paraId="68C6B07F" w14:textId="77777777" w:rsidR="00BA0120" w:rsidRPr="00C248FC" w:rsidRDefault="00BA0120" w:rsidP="00CA7072">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lang w:val="en-US"/>
              </w:rPr>
              <w:t xml:space="preserve">مركَّز </w:t>
            </w:r>
            <w:r w:rsidRPr="00C248FC">
              <w:rPr>
                <w:rFonts w:ascii="Simplified Arabic" w:hAnsi="Simplified Arabic" w:cs="Simplified Arabic"/>
                <w:sz w:val="24"/>
                <w:szCs w:val="24"/>
                <w:rtl/>
              </w:rPr>
              <w:t>الزُنجُفر</w:t>
            </w:r>
          </w:p>
        </w:tc>
        <w:tc>
          <w:tcPr>
            <w:tcW w:w="6368" w:type="dxa"/>
            <w:tcBorders>
              <w:bottom w:val="single" w:sz="4" w:space="0" w:color="000000"/>
            </w:tcBorders>
          </w:tcPr>
          <w:p w14:paraId="296DE502" w14:textId="77777777" w:rsidR="00BA0120" w:rsidRPr="00C248FC" w:rsidRDefault="00BA0120" w:rsidP="00CA7072">
            <w:pPr>
              <w:pStyle w:val="Normal-pool"/>
              <w:tabs>
                <w:tab w:val="clear" w:pos="1247"/>
                <w:tab w:val="left" w:pos="92"/>
                <w:tab w:val="left" w:pos="4082"/>
              </w:tabs>
              <w:bidi/>
              <w:spacing w:after="40" w:line="28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تعدين الزئبق الأولي</w:t>
            </w:r>
          </w:p>
          <w:p w14:paraId="77F754A4" w14:textId="77777777" w:rsidR="00BA0120" w:rsidRPr="00C248FC" w:rsidRDefault="00BA0120" w:rsidP="00CA7072">
            <w:pPr>
              <w:pStyle w:val="Normal-pool"/>
              <w:tabs>
                <w:tab w:val="clear" w:pos="1247"/>
                <w:tab w:val="left" w:pos="92"/>
                <w:tab w:val="left" w:pos="4082"/>
              </w:tabs>
              <w:bidi/>
              <w:spacing w:after="40" w:line="280" w:lineRule="exact"/>
              <w:ind w:left="1852" w:hanging="173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r w:rsidR="00BA0120" w:rsidRPr="007C5828" w14:paraId="2D14DDEC" w14:textId="77777777" w:rsidTr="00CA7072">
        <w:trPr>
          <w:trHeight w:val="680"/>
        </w:trPr>
        <w:tc>
          <w:tcPr>
            <w:tcW w:w="2376" w:type="dxa"/>
            <w:tcBorders>
              <w:bottom w:val="single" w:sz="12" w:space="0" w:color="000000"/>
            </w:tcBorders>
          </w:tcPr>
          <w:p w14:paraId="00233911" w14:textId="77777777" w:rsidR="00BA0120" w:rsidRPr="00C248FC" w:rsidRDefault="00BA0120" w:rsidP="00CA7072">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كبريتيد الزئبق</w:t>
            </w:r>
          </w:p>
        </w:tc>
        <w:tc>
          <w:tcPr>
            <w:tcW w:w="6368" w:type="dxa"/>
            <w:tcBorders>
              <w:bottom w:val="single" w:sz="12" w:space="0" w:color="000000"/>
            </w:tcBorders>
          </w:tcPr>
          <w:p w14:paraId="6250E165" w14:textId="77777777" w:rsidR="00BA0120" w:rsidRPr="00C248FC" w:rsidRDefault="00BA0120" w:rsidP="00CA7072">
            <w:pPr>
              <w:pStyle w:val="Normal-pool"/>
              <w:tabs>
                <w:tab w:val="clear" w:pos="1247"/>
                <w:tab w:val="left" w:pos="142"/>
                <w:tab w:val="left" w:pos="4082"/>
              </w:tabs>
              <w:bidi/>
              <w:spacing w:after="40" w:line="280" w:lineRule="exact"/>
              <w:ind w:left="1492" w:hanging="137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الأصباغ</w:t>
            </w:r>
          </w:p>
          <w:p w14:paraId="53E3BD94" w14:textId="77777777" w:rsidR="00BA0120" w:rsidRPr="00C248FC" w:rsidRDefault="00BA0120" w:rsidP="00CA7072">
            <w:pPr>
              <w:pStyle w:val="Normal-pool"/>
              <w:tabs>
                <w:tab w:val="clear" w:pos="1247"/>
                <w:tab w:val="left" w:pos="142"/>
                <w:tab w:val="left" w:pos="4082"/>
              </w:tabs>
              <w:bidi/>
              <w:spacing w:after="40" w:line="280" w:lineRule="exact"/>
              <w:ind w:left="1492" w:hanging="137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تثبيت نفايات الزئبق </w:t>
            </w:r>
            <w:r w:rsidRPr="00C248FC">
              <w:rPr>
                <w:rFonts w:ascii="Simplified Arabic" w:hAnsi="Simplified Arabic" w:cs="Simplified Arabic" w:hint="cs"/>
                <w:sz w:val="24"/>
                <w:szCs w:val="24"/>
                <w:rtl/>
              </w:rPr>
              <w:t>من أجل تخزينها</w:t>
            </w:r>
            <w:r w:rsidRPr="00C248FC">
              <w:rPr>
                <w:rFonts w:ascii="Simplified Arabic" w:hAnsi="Simplified Arabic" w:cs="Simplified Arabic"/>
                <w:sz w:val="24"/>
                <w:szCs w:val="24"/>
                <w:rtl/>
              </w:rPr>
              <w:t xml:space="preserve"> و/أو التخلص</w:t>
            </w:r>
          </w:p>
          <w:p w14:paraId="62ECAF7B" w14:textId="77777777" w:rsidR="00BA0120" w:rsidRPr="00C248FC" w:rsidRDefault="00BA0120" w:rsidP="00CA7072">
            <w:pPr>
              <w:pStyle w:val="Normal-pool"/>
              <w:tabs>
                <w:tab w:val="clear" w:pos="1247"/>
                <w:tab w:val="left" w:pos="142"/>
                <w:tab w:val="left" w:pos="4082"/>
              </w:tabs>
              <w:bidi/>
              <w:spacing w:after="40" w:line="280" w:lineRule="exact"/>
              <w:ind w:left="1492" w:hanging="137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bl>
    <w:p w14:paraId="14927137" w14:textId="77777777" w:rsidR="00BA0120" w:rsidRPr="00BA5782" w:rsidRDefault="00BA0120" w:rsidP="00BA0120">
      <w:pPr>
        <w:pStyle w:val="Normal-pool"/>
        <w:tabs>
          <w:tab w:val="clear" w:pos="1247"/>
        </w:tabs>
        <w:bidi/>
        <w:spacing w:before="240" w:after="60" w:line="24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E80D1B">
        <w:rPr>
          <w:rFonts w:ascii="Simplified Arabic" w:hAnsi="Simplified Arabic" w:cs="Simplified Arabic"/>
          <w:sz w:val="18"/>
          <w:szCs w:val="18"/>
          <w:rtl/>
        </w:rPr>
        <w:t>أ</w:t>
      </w:r>
      <w:r>
        <w:rPr>
          <w:rFonts w:ascii="Simplified Arabic" w:hAnsi="Simplified Arabic" w:cs="Simplified Arabic" w:hint="cs"/>
          <w:sz w:val="18"/>
          <w:szCs w:val="18"/>
          <w:rtl/>
        </w:rPr>
        <w:t>)</w:t>
      </w:r>
      <w:r w:rsidRPr="00BA5782">
        <w:rPr>
          <w:rFonts w:ascii="Simplified Arabic" w:hAnsi="Simplified Arabic" w:cs="Simplified Arabic"/>
          <w:sz w:val="18"/>
          <w:szCs w:val="18"/>
          <w:rtl/>
        </w:rPr>
        <w:t xml:space="preserve">  تعرف الاتفاقية ’’مركب الزئبق‘‘ على أنه أي مادة تتكون من ذرات من الزئبق ومن ذرة أو أكثر من عناصر كيميائية أخرى لا يمكن فصلها إلى مركبات مختلفة إلا من خلال تفاعلات كيميائية.</w:t>
      </w:r>
    </w:p>
    <w:p w14:paraId="510E1396" w14:textId="77777777" w:rsidR="00BA0120" w:rsidRPr="00BA5782" w:rsidRDefault="00BA0120" w:rsidP="00BA0120">
      <w:pPr>
        <w:pStyle w:val="Normal-pool"/>
        <w:tabs>
          <w:tab w:val="clear" w:pos="1247"/>
        </w:tabs>
        <w:bidi/>
        <w:spacing w:after="60" w:line="24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E80D1B">
        <w:rPr>
          <w:rFonts w:ascii="Simplified Arabic" w:hAnsi="Simplified Arabic" w:cs="Simplified Arabic"/>
          <w:sz w:val="18"/>
          <w:szCs w:val="18"/>
          <w:rtl/>
        </w:rPr>
        <w:t>ب</w:t>
      </w:r>
      <w:r>
        <w:rPr>
          <w:rFonts w:ascii="Simplified Arabic" w:hAnsi="Simplified Arabic" w:cs="Simplified Arabic" w:hint="cs"/>
          <w:sz w:val="18"/>
          <w:szCs w:val="18"/>
          <w:rtl/>
        </w:rPr>
        <w:t>)</w:t>
      </w:r>
      <w:r w:rsidRPr="00BA5782">
        <w:rPr>
          <w:rFonts w:ascii="Simplified Arabic" w:hAnsi="Simplified Arabic" w:cs="Simplified Arabic"/>
          <w:sz w:val="18"/>
          <w:szCs w:val="18"/>
          <w:rtl/>
        </w:rPr>
        <w:t xml:space="preserve">  مرفق أو نشاط </w:t>
      </w:r>
      <w:r>
        <w:rPr>
          <w:rFonts w:ascii="Simplified Arabic" w:hAnsi="Simplified Arabic" w:cs="Simplified Arabic" w:hint="cs"/>
          <w:sz w:val="18"/>
          <w:szCs w:val="18"/>
          <w:rtl/>
        </w:rPr>
        <w:t>يرجح</w:t>
      </w:r>
      <w:r w:rsidRPr="00BA5782">
        <w:rPr>
          <w:rFonts w:ascii="Simplified Arabic" w:hAnsi="Simplified Arabic" w:cs="Simplified Arabic"/>
          <w:sz w:val="18"/>
          <w:szCs w:val="18"/>
          <w:rtl/>
        </w:rPr>
        <w:t xml:space="preserve"> أن تنتج منه النفايات أو تتراكم.</w:t>
      </w:r>
    </w:p>
    <w:p w14:paraId="24123BB5" w14:textId="77777777" w:rsidR="00BA0120" w:rsidRPr="00BA5782" w:rsidRDefault="00BA0120" w:rsidP="00BA0120">
      <w:pPr>
        <w:pStyle w:val="Normal-pool"/>
        <w:tabs>
          <w:tab w:val="clear" w:pos="1247"/>
        </w:tabs>
        <w:bidi/>
        <w:spacing w:after="60" w:line="24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E80D1B">
        <w:rPr>
          <w:rFonts w:ascii="Simplified Arabic" w:hAnsi="Simplified Arabic" w:cs="Simplified Arabic"/>
          <w:sz w:val="18"/>
          <w:szCs w:val="18"/>
          <w:rtl/>
        </w:rPr>
        <w:t>ج</w:t>
      </w:r>
      <w:r>
        <w:rPr>
          <w:rFonts w:ascii="Simplified Arabic" w:hAnsi="Simplified Arabic" w:cs="Simplified Arabic" w:hint="cs"/>
          <w:sz w:val="18"/>
          <w:szCs w:val="18"/>
          <w:rtl/>
        </w:rPr>
        <w:t>)</w:t>
      </w:r>
      <w:r w:rsidRPr="00BA5782">
        <w:rPr>
          <w:rFonts w:ascii="Simplified Arabic" w:hAnsi="Simplified Arabic" w:cs="Simplified Arabic"/>
          <w:sz w:val="18"/>
          <w:szCs w:val="18"/>
          <w:rtl/>
        </w:rPr>
        <w:t xml:space="preserve">  الزئبق المستعاد على النحو المبين في الفقرة </w:t>
      </w:r>
      <w:r>
        <w:rPr>
          <w:rFonts w:ascii="Simplified Arabic" w:hAnsi="Simplified Arabic" w:cs="Simplified Arabic" w:hint="cs"/>
          <w:sz w:val="18"/>
          <w:szCs w:val="18"/>
          <w:rtl/>
        </w:rPr>
        <w:t>3</w:t>
      </w:r>
      <w:r w:rsidRPr="00BA5782">
        <w:rPr>
          <w:rFonts w:ascii="Simplified Arabic" w:hAnsi="Simplified Arabic" w:cs="Simplified Arabic"/>
          <w:sz w:val="18"/>
          <w:szCs w:val="18"/>
          <w:rtl/>
        </w:rPr>
        <w:t xml:space="preserve"> (ب) من المادة </w:t>
      </w:r>
      <w:r>
        <w:rPr>
          <w:rFonts w:ascii="Simplified Arabic" w:hAnsi="Simplified Arabic" w:cs="Simplified Arabic" w:hint="cs"/>
          <w:sz w:val="18"/>
          <w:szCs w:val="18"/>
          <w:rtl/>
        </w:rPr>
        <w:t>11.</w:t>
      </w:r>
    </w:p>
    <w:p w14:paraId="6A895CE7" w14:textId="77777777" w:rsidR="00BA0120" w:rsidRPr="00BA5782" w:rsidRDefault="00BA0120" w:rsidP="00BA0120">
      <w:pPr>
        <w:pStyle w:val="Normal-pool"/>
        <w:tabs>
          <w:tab w:val="clear" w:pos="1247"/>
        </w:tabs>
        <w:bidi/>
        <w:spacing w:line="24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E80D1B">
        <w:rPr>
          <w:rFonts w:ascii="Simplified Arabic" w:hAnsi="Simplified Arabic" w:cs="Simplified Arabic"/>
          <w:sz w:val="18"/>
          <w:szCs w:val="18"/>
          <w:rtl/>
        </w:rPr>
        <w:t>د</w:t>
      </w:r>
      <w:r>
        <w:rPr>
          <w:rFonts w:ascii="Simplified Arabic" w:hAnsi="Simplified Arabic" w:cs="Simplified Arabic" w:hint="cs"/>
          <w:sz w:val="18"/>
          <w:szCs w:val="18"/>
          <w:rtl/>
        </w:rPr>
        <w:t>)</w:t>
      </w:r>
      <w:r w:rsidRPr="00BA5782">
        <w:rPr>
          <w:rFonts w:ascii="Simplified Arabic" w:hAnsi="Simplified Arabic" w:cs="Simplified Arabic"/>
          <w:sz w:val="18"/>
          <w:szCs w:val="18"/>
          <w:rtl/>
        </w:rPr>
        <w:t xml:space="preserve">  يمكن أن تحدث الاستعادة أحيانا</w:t>
      </w:r>
      <w:r>
        <w:rPr>
          <w:rFonts w:ascii="Simplified Arabic" w:hAnsi="Simplified Arabic" w:cs="Simplified Arabic" w:hint="cs"/>
          <w:sz w:val="18"/>
          <w:szCs w:val="18"/>
          <w:rtl/>
        </w:rPr>
        <w:t>ً</w:t>
      </w:r>
      <w:r w:rsidRPr="00BA5782">
        <w:rPr>
          <w:rFonts w:ascii="Simplified Arabic" w:hAnsi="Simplified Arabic" w:cs="Simplified Arabic"/>
          <w:sz w:val="18"/>
          <w:szCs w:val="18"/>
          <w:rtl/>
        </w:rPr>
        <w:t xml:space="preserve"> دون معالجة.</w:t>
      </w:r>
    </w:p>
    <w:p w14:paraId="32BDF511" w14:textId="77777777" w:rsidR="00BA0120" w:rsidRPr="00C248FC" w:rsidRDefault="00BA0120" w:rsidP="00BA0120">
      <w:pPr>
        <w:pStyle w:val="ZZAnxtitle"/>
        <w:tabs>
          <w:tab w:val="clear" w:pos="1247"/>
          <w:tab w:val="clear" w:pos="1814"/>
          <w:tab w:val="clear" w:pos="2381"/>
          <w:tab w:val="clear" w:pos="2948"/>
          <w:tab w:val="clear" w:pos="4082"/>
        </w:tabs>
        <w:bidi/>
        <w:spacing w:before="0" w:line="400" w:lineRule="exact"/>
        <w:ind w:left="1699" w:hanging="567"/>
        <w:jc w:val="both"/>
        <w:rPr>
          <w:szCs w:val="28"/>
          <w:rtl/>
          <w:lang w:eastAsia="zh-TW"/>
        </w:rPr>
      </w:pPr>
      <w:r w:rsidRPr="00E9017B">
        <w:br w:type="page"/>
      </w:r>
      <w:r w:rsidRPr="00C248FC">
        <w:rPr>
          <w:szCs w:val="28"/>
          <w:rtl/>
          <w:lang w:eastAsia="zh-TW"/>
        </w:rPr>
        <w:lastRenderedPageBreak/>
        <w:t>الجدول 2</w:t>
      </w:r>
    </w:p>
    <w:p w14:paraId="3C6F5D46" w14:textId="77777777" w:rsidR="00BA0120" w:rsidRPr="00833C3E" w:rsidRDefault="00BA0120" w:rsidP="00BA0120">
      <w:pPr>
        <w:pStyle w:val="ZZAnxtitle"/>
        <w:tabs>
          <w:tab w:val="clear" w:pos="1247"/>
          <w:tab w:val="clear" w:pos="1814"/>
          <w:tab w:val="clear" w:pos="2381"/>
          <w:tab w:val="clear" w:pos="2948"/>
          <w:tab w:val="clear" w:pos="4082"/>
        </w:tabs>
        <w:bidi/>
        <w:spacing w:before="0" w:line="400" w:lineRule="exact"/>
        <w:ind w:left="1132"/>
        <w:jc w:val="both"/>
        <w:textDirection w:val="tbRlV"/>
        <w:rPr>
          <w:sz w:val="26"/>
          <w:rtl/>
          <w:lang w:eastAsia="zh-TW"/>
        </w:rPr>
      </w:pPr>
      <w:r w:rsidRPr="00833C3E">
        <w:rPr>
          <w:sz w:val="26"/>
          <w:rtl/>
          <w:lang w:eastAsia="zh-TW"/>
        </w:rPr>
        <w:t>قائمة</w:t>
      </w:r>
      <w:r w:rsidRPr="00833C3E">
        <w:rPr>
          <w:rFonts w:hint="cs"/>
          <w:sz w:val="26"/>
          <w:rtl/>
          <w:lang w:eastAsia="zh-TW"/>
        </w:rPr>
        <w:t xml:space="preserve"> غير شاملة</w:t>
      </w:r>
      <w:r w:rsidRPr="00833C3E">
        <w:rPr>
          <w:sz w:val="26"/>
          <w:rtl/>
          <w:lang w:eastAsia="zh-TW"/>
        </w:rPr>
        <w:t xml:space="preserve"> للنفايات المحتوية على الزئبق أو مركبات الزئبق (الفقرة الفرعية </w:t>
      </w:r>
      <w:r w:rsidRPr="00833C3E">
        <w:rPr>
          <w:rFonts w:hint="cs"/>
          <w:sz w:val="26"/>
          <w:rtl/>
          <w:lang w:eastAsia="zh-TW"/>
        </w:rPr>
        <w:t>2</w:t>
      </w:r>
      <w:r w:rsidRPr="00833C3E">
        <w:rPr>
          <w:sz w:val="26"/>
          <w:rtl/>
          <w:lang w:eastAsia="zh-TW"/>
        </w:rPr>
        <w:t xml:space="preserve"> (ب)</w:t>
      </w:r>
      <w:r w:rsidRPr="00833C3E">
        <w:rPr>
          <w:sz w:val="26"/>
          <w:lang w:eastAsia="zh-TW"/>
        </w:rPr>
        <w:t xml:space="preserve"> </w:t>
      </w:r>
      <w:r w:rsidRPr="00833C3E">
        <w:rPr>
          <w:sz w:val="26"/>
          <w:rtl/>
          <w:lang w:eastAsia="zh-TW"/>
        </w:rPr>
        <w:t xml:space="preserve">من المادة </w:t>
      </w:r>
      <w:r w:rsidRPr="00833C3E">
        <w:rPr>
          <w:rFonts w:hint="cs"/>
          <w:sz w:val="26"/>
          <w:rtl/>
          <w:lang w:eastAsia="zh-TW"/>
        </w:rPr>
        <w:t>11</w:t>
      </w:r>
      <w:r w:rsidRPr="00833C3E">
        <w:rPr>
          <w:sz w:val="26"/>
          <w:rtl/>
          <w:lang w:eastAsia="zh-TW"/>
        </w:rPr>
        <w:t>)</w:t>
      </w:r>
      <w:r w:rsidRPr="00B83581">
        <w:rPr>
          <w:rFonts w:hint="cs"/>
          <w:sz w:val="26"/>
          <w:vertAlign w:val="superscript"/>
          <w:rtl/>
          <w:lang w:eastAsia="zh-TW"/>
        </w:rPr>
        <w:t>(</w:t>
      </w:r>
      <w:r w:rsidRPr="00B83581">
        <w:rPr>
          <w:sz w:val="26"/>
          <w:vertAlign w:val="superscript"/>
          <w:rtl/>
          <w:lang w:eastAsia="zh-TW"/>
        </w:rPr>
        <w:t>أ</w:t>
      </w:r>
      <w:r w:rsidRPr="00B83581">
        <w:rPr>
          <w:rFonts w:hint="cs"/>
          <w:sz w:val="26"/>
          <w:vertAlign w:val="superscript"/>
          <w:rtl/>
          <w:lang w:eastAsia="zh-TW"/>
        </w:rPr>
        <w:t>)</w:t>
      </w:r>
    </w:p>
    <w:tbl>
      <w:tblPr>
        <w:bidiVisual/>
        <w:tblW w:w="4407" w:type="pct"/>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113" w:type="dxa"/>
        </w:tblCellMar>
        <w:tblLook w:val="0400" w:firstRow="0" w:lastRow="0" w:firstColumn="0" w:lastColumn="0" w:noHBand="0" w:noVBand="1"/>
      </w:tblPr>
      <w:tblGrid>
        <w:gridCol w:w="3924"/>
        <w:gridCol w:w="4812"/>
      </w:tblGrid>
      <w:tr w:rsidR="00BA0120" w:rsidRPr="007C5828" w14:paraId="7860A451" w14:textId="77777777" w:rsidTr="00CA7072">
        <w:tc>
          <w:tcPr>
            <w:tcW w:w="3924" w:type="dxa"/>
            <w:tcBorders>
              <w:bottom w:val="single" w:sz="12" w:space="0" w:color="000000"/>
            </w:tcBorders>
          </w:tcPr>
          <w:p w14:paraId="175A26F1" w14:textId="77777777" w:rsidR="00BA0120" w:rsidRPr="00C248FC" w:rsidRDefault="00BA0120" w:rsidP="00CA7072">
            <w:pPr>
              <w:pStyle w:val="Normal-pool"/>
              <w:tabs>
                <w:tab w:val="clear" w:pos="1247"/>
              </w:tabs>
              <w:bidi/>
              <w:spacing w:after="40" w:line="340" w:lineRule="exact"/>
              <w:ind w:left="71"/>
              <w:jc w:val="both"/>
              <w:textDirection w:val="tbRlV"/>
              <w:rPr>
                <w:rFonts w:ascii="Simplified Arabic" w:hAnsi="Simplified Arabic" w:cs="Simplified Arabic"/>
                <w:i/>
                <w:iCs/>
                <w:sz w:val="24"/>
                <w:szCs w:val="24"/>
                <w:rtl/>
                <w:lang w:val="ar-SA" w:eastAsia="zh-TW"/>
              </w:rPr>
            </w:pPr>
            <w:r w:rsidRPr="00C248FC">
              <w:rPr>
                <w:rFonts w:ascii="Simplified Arabic" w:hAnsi="Simplified Arabic" w:cs="Simplified Arabic"/>
                <w:i/>
                <w:iCs/>
                <w:sz w:val="24"/>
                <w:szCs w:val="24"/>
                <w:rtl/>
              </w:rPr>
              <w:t>نوع النفايات</w:t>
            </w:r>
          </w:p>
        </w:tc>
        <w:tc>
          <w:tcPr>
            <w:tcW w:w="4813" w:type="dxa"/>
            <w:tcBorders>
              <w:bottom w:val="single" w:sz="12" w:space="0" w:color="000000"/>
            </w:tcBorders>
          </w:tcPr>
          <w:p w14:paraId="78949D3A" w14:textId="77777777" w:rsidR="00BA0120" w:rsidRPr="00C248FC" w:rsidRDefault="00BA0120" w:rsidP="00CA7072">
            <w:pPr>
              <w:pStyle w:val="Normal-pool"/>
              <w:tabs>
                <w:tab w:val="clear" w:pos="1247"/>
              </w:tabs>
              <w:bidi/>
              <w:spacing w:after="40" w:line="340" w:lineRule="exact"/>
              <w:jc w:val="both"/>
              <w:textDirection w:val="tbRlV"/>
              <w:rPr>
                <w:rFonts w:ascii="Simplified Arabic" w:hAnsi="Simplified Arabic" w:cs="Simplified Arabic"/>
                <w:i/>
                <w:iCs/>
                <w:sz w:val="24"/>
                <w:szCs w:val="24"/>
                <w:rtl/>
                <w:lang w:val="ar-SA" w:eastAsia="zh-TW"/>
              </w:rPr>
            </w:pPr>
            <w:r w:rsidRPr="00C248FC">
              <w:rPr>
                <w:rFonts w:ascii="Simplified Arabic" w:hAnsi="Simplified Arabic" w:cs="Simplified Arabic"/>
                <w:i/>
                <w:iCs/>
                <w:sz w:val="24"/>
                <w:szCs w:val="24"/>
                <w:rtl/>
              </w:rPr>
              <w:t>مصدر النفايات</w:t>
            </w:r>
            <w:r w:rsidRPr="00C248FC">
              <w:rPr>
                <w:rFonts w:ascii="Simplified Arabic" w:hAnsi="Simplified Arabic" w:cs="Simplified Arabic" w:hint="cs"/>
                <w:i/>
                <w:iCs/>
                <w:sz w:val="24"/>
                <w:szCs w:val="24"/>
                <w:vertAlign w:val="superscript"/>
                <w:rtl/>
              </w:rPr>
              <w:t>(</w:t>
            </w:r>
            <w:r w:rsidRPr="00C248FC">
              <w:rPr>
                <w:rFonts w:ascii="Simplified Arabic" w:hAnsi="Simplified Arabic" w:cs="Simplified Arabic"/>
                <w:i/>
                <w:iCs/>
                <w:sz w:val="24"/>
                <w:szCs w:val="24"/>
                <w:vertAlign w:val="superscript"/>
                <w:rtl/>
              </w:rPr>
              <w:t>ب</w:t>
            </w:r>
            <w:r w:rsidRPr="00C248FC">
              <w:rPr>
                <w:rFonts w:ascii="Simplified Arabic" w:hAnsi="Simplified Arabic" w:cs="Simplified Arabic" w:hint="cs"/>
                <w:i/>
                <w:iCs/>
                <w:sz w:val="24"/>
                <w:szCs w:val="24"/>
                <w:vertAlign w:val="superscript"/>
                <w:rtl/>
              </w:rPr>
              <w:t>)</w:t>
            </w:r>
          </w:p>
        </w:tc>
      </w:tr>
      <w:tr w:rsidR="00BA0120" w:rsidRPr="007C5828" w14:paraId="27817736" w14:textId="77777777" w:rsidTr="00CA7072">
        <w:trPr>
          <w:trHeight w:val="702"/>
        </w:trPr>
        <w:tc>
          <w:tcPr>
            <w:tcW w:w="3924" w:type="dxa"/>
            <w:tcBorders>
              <w:top w:val="single" w:sz="12" w:space="0" w:color="000000"/>
            </w:tcBorders>
          </w:tcPr>
          <w:p w14:paraId="2E8CA725" w14:textId="77777777" w:rsidR="00BA0120" w:rsidRPr="00C248FC" w:rsidRDefault="00BA0120" w:rsidP="00CA7072">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أجهزة القياس غير الإلكترونية</w:t>
            </w:r>
            <w:r w:rsidRPr="00C248FC">
              <w:rPr>
                <w:rFonts w:ascii="Simplified Arabic" w:hAnsi="Simplified Arabic" w:cs="Simplified Arabic" w:hint="cs"/>
                <w:sz w:val="24"/>
                <w:szCs w:val="24"/>
                <w:rtl/>
              </w:rPr>
              <w:t xml:space="preserve"> المحتوية على الزئبق</w:t>
            </w:r>
            <w:r w:rsidRPr="00C248FC">
              <w:rPr>
                <w:rFonts w:ascii="Simplified Arabic" w:hAnsi="Simplified Arabic" w:cs="Simplified Arabic"/>
                <w:sz w:val="24"/>
                <w:szCs w:val="24"/>
                <w:rtl/>
              </w:rPr>
              <w:t xml:space="preserve"> (البارومترات ومقاييس الرطوبة والمانومترات ومقاييس الحرارة </w:t>
            </w:r>
            <w:r w:rsidRPr="00C248FC">
              <w:rPr>
                <w:rFonts w:ascii="Simplified Arabic" w:hAnsi="Simplified Arabic" w:cs="Simplified Arabic" w:hint="cs"/>
                <w:sz w:val="24"/>
                <w:szCs w:val="24"/>
                <w:rtl/>
              </w:rPr>
              <w:t>ومقاييس</w:t>
            </w:r>
            <w:r w:rsidRPr="00C248FC">
              <w:rPr>
                <w:rFonts w:ascii="Simplified Arabic" w:hAnsi="Simplified Arabic" w:cs="Simplified Arabic"/>
                <w:sz w:val="24"/>
                <w:szCs w:val="24"/>
                <w:rtl/>
              </w:rPr>
              <w:t xml:space="preserve"> ضغط الدم الشرياني)</w:t>
            </w:r>
          </w:p>
        </w:tc>
        <w:tc>
          <w:tcPr>
            <w:tcW w:w="4813" w:type="dxa"/>
            <w:tcBorders>
              <w:top w:val="single" w:sz="12" w:space="0" w:color="000000"/>
            </w:tcBorders>
          </w:tcPr>
          <w:p w14:paraId="64F509AF" w14:textId="77777777" w:rsidR="00BA0120" w:rsidRPr="00C248FC" w:rsidRDefault="00BA0120" w:rsidP="00CA7072">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المستشفيات والعيادات ومرافق الرعاية الصحية (البشرية والحيوانية) والصيدليات والأسر المعيشية والمدارس والمختبرات والجامعات والمرافق الصناعية والمطارات ومحطات الأرصاد الجوية، ومرافق إعادة تدوير السفن</w:t>
            </w:r>
          </w:p>
        </w:tc>
      </w:tr>
      <w:tr w:rsidR="00BA0120" w:rsidRPr="007C5828" w14:paraId="4BA98902" w14:textId="77777777" w:rsidTr="00CA7072">
        <w:trPr>
          <w:trHeight w:val="547"/>
        </w:trPr>
        <w:tc>
          <w:tcPr>
            <w:tcW w:w="3924" w:type="dxa"/>
          </w:tcPr>
          <w:p w14:paraId="2CC71707" w14:textId="77777777" w:rsidR="00BA0120" w:rsidRPr="00C248FC" w:rsidRDefault="00BA0120" w:rsidP="00CA7072">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المفاتيح والتوصيلات والمرحِّلات الكهربائية والإلكترونية والموصلات الكهربائية الدوارة التي تحتوي على الزئبق</w:t>
            </w:r>
          </w:p>
        </w:tc>
        <w:tc>
          <w:tcPr>
            <w:tcW w:w="4813" w:type="dxa"/>
          </w:tcPr>
          <w:p w14:paraId="6CCB3B29" w14:textId="77777777" w:rsidR="00BA0120" w:rsidRPr="00C248FC" w:rsidRDefault="00BA0120" w:rsidP="00CA7072">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مرافق تفكيك</w:t>
            </w:r>
            <w:r w:rsidRPr="00C248FC">
              <w:rPr>
                <w:rFonts w:ascii="Simplified Arabic" w:hAnsi="Simplified Arabic" w:cs="Simplified Arabic"/>
                <w:sz w:val="24"/>
                <w:szCs w:val="24"/>
                <w:rtl/>
              </w:rPr>
              <w:t xml:space="preserve"> نفايات المعدات الكهربائية والإلكترونية (المرحلات، والموصلات والمفاتيح) والمرافق الصناعية (المرفقة بالمراجل) والأسر المعيشية والمكاتب</w:t>
            </w:r>
          </w:p>
        </w:tc>
      </w:tr>
      <w:tr w:rsidR="00BA0120" w:rsidRPr="007C5828" w14:paraId="0EF3B3F9" w14:textId="77777777" w:rsidTr="00CA7072">
        <w:trPr>
          <w:trHeight w:val="260"/>
        </w:trPr>
        <w:tc>
          <w:tcPr>
            <w:tcW w:w="3924" w:type="dxa"/>
          </w:tcPr>
          <w:p w14:paraId="41F9E7F8" w14:textId="77777777" w:rsidR="00BA0120" w:rsidRPr="00C248FC" w:rsidRDefault="00BA0120" w:rsidP="00CA7072">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 xml:space="preserve">المصابيح الفلورية، ومصابيح التفريغ </w:t>
            </w:r>
            <w:r w:rsidRPr="00C248FC">
              <w:rPr>
                <w:rFonts w:ascii="Simplified Arabic" w:hAnsi="Simplified Arabic" w:cs="Simplified Arabic" w:hint="cs"/>
                <w:sz w:val="24"/>
                <w:szCs w:val="24"/>
                <w:rtl/>
              </w:rPr>
              <w:t>الكهربائي الغازية</w:t>
            </w:r>
            <w:r w:rsidRPr="00C248FC">
              <w:rPr>
                <w:rFonts w:ascii="Simplified Arabic" w:hAnsi="Simplified Arabic" w:cs="Simplified Arabic"/>
                <w:sz w:val="24"/>
                <w:szCs w:val="24"/>
                <w:rtl/>
              </w:rPr>
              <w:t xml:space="preserve"> (مصابيح بخار الزئبق، مصابيح الهاليد المعدنية ومصابيح الصوديوم عالية الضغط)، ومصابيح النيون/الأرجون</w:t>
            </w:r>
          </w:p>
        </w:tc>
        <w:tc>
          <w:tcPr>
            <w:tcW w:w="4813" w:type="dxa"/>
          </w:tcPr>
          <w:p w14:paraId="2B44F18F" w14:textId="77777777" w:rsidR="00BA0120" w:rsidRPr="00C248FC" w:rsidRDefault="00BA0120" w:rsidP="00CA7072">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 xml:space="preserve">الأسر المعيشية، والمرافق الصناعية والتجارية ومرافق السيارات </w:t>
            </w:r>
            <w:r w:rsidRPr="00C248FC">
              <w:rPr>
                <w:rFonts w:ascii="Simplified Arabic" w:hAnsi="Simplified Arabic" w:cs="Simplified Arabic" w:hint="cs"/>
                <w:sz w:val="24"/>
                <w:szCs w:val="24"/>
                <w:rtl/>
              </w:rPr>
              <w:t>ومراكز التجميع</w:t>
            </w:r>
          </w:p>
        </w:tc>
      </w:tr>
      <w:tr w:rsidR="00BA0120" w:rsidRPr="007C5828" w14:paraId="551AFABC" w14:textId="77777777" w:rsidTr="00CA7072">
        <w:tc>
          <w:tcPr>
            <w:tcW w:w="3924" w:type="dxa"/>
          </w:tcPr>
          <w:p w14:paraId="364C13B3" w14:textId="77777777" w:rsidR="00BA0120" w:rsidRPr="00C248FC" w:rsidRDefault="00BA0120" w:rsidP="00CA7072">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البطاريات/المراكمات المحتوية على الزئبق</w:t>
            </w:r>
          </w:p>
        </w:tc>
        <w:tc>
          <w:tcPr>
            <w:tcW w:w="4813" w:type="dxa"/>
          </w:tcPr>
          <w:p w14:paraId="1F9C955E" w14:textId="77777777" w:rsidR="00BA0120" w:rsidRPr="00C248FC" w:rsidRDefault="00BA0120" w:rsidP="00CA7072">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 xml:space="preserve">الأسر المعيشية، والمرافق الصناعية والتجارية </w:t>
            </w:r>
            <w:r w:rsidRPr="00C248FC">
              <w:rPr>
                <w:rFonts w:ascii="Simplified Arabic" w:hAnsi="Simplified Arabic" w:cs="Simplified Arabic" w:hint="cs"/>
                <w:sz w:val="24"/>
                <w:szCs w:val="24"/>
                <w:rtl/>
              </w:rPr>
              <w:t>ومراكز التجميع</w:t>
            </w:r>
          </w:p>
        </w:tc>
      </w:tr>
      <w:tr w:rsidR="00BA0120" w:rsidRPr="007C5828" w14:paraId="2DF82C52" w14:textId="77777777" w:rsidTr="00CA7072">
        <w:tc>
          <w:tcPr>
            <w:tcW w:w="3924" w:type="dxa"/>
          </w:tcPr>
          <w:p w14:paraId="0711D1FF" w14:textId="77777777" w:rsidR="00BA0120" w:rsidRPr="00C248FC" w:rsidRDefault="00BA0120" w:rsidP="00CA7072">
            <w:pPr>
              <w:pStyle w:val="Normal-pool"/>
              <w:tabs>
                <w:tab w:val="clear" w:pos="1247"/>
              </w:tabs>
              <w:bidi/>
              <w:spacing w:after="40" w:line="340" w:lineRule="exact"/>
              <w:ind w:left="71"/>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المبيدات الأحيائية ومبيدات الآفات المحتوية على الزئبق ومستحضراتها ومنتجاتها</w:t>
            </w:r>
          </w:p>
        </w:tc>
        <w:tc>
          <w:tcPr>
            <w:tcW w:w="4813" w:type="dxa"/>
          </w:tcPr>
          <w:p w14:paraId="51B1D2FE" w14:textId="77777777" w:rsidR="00BA0120" w:rsidRPr="00C248FC" w:rsidRDefault="00BA0120" w:rsidP="00CA7072">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المرافق الزراعية والبستانية والصناعية والتجارية (بما في ذلك المخزونات) والمختبرات</w:t>
            </w:r>
          </w:p>
        </w:tc>
      </w:tr>
      <w:tr w:rsidR="00BA0120" w:rsidRPr="007C5828" w14:paraId="1DA35315" w14:textId="77777777" w:rsidTr="00CA7072">
        <w:tc>
          <w:tcPr>
            <w:tcW w:w="3924" w:type="dxa"/>
          </w:tcPr>
          <w:p w14:paraId="24C91BA9" w14:textId="77777777" w:rsidR="00BA0120" w:rsidRPr="00C248FC" w:rsidRDefault="00BA0120" w:rsidP="00CA7072">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الطلاءات والورنيش المحتوية على الزئبق</w:t>
            </w:r>
          </w:p>
        </w:tc>
        <w:tc>
          <w:tcPr>
            <w:tcW w:w="4813" w:type="dxa"/>
          </w:tcPr>
          <w:p w14:paraId="5236DC03" w14:textId="77777777" w:rsidR="00BA0120" w:rsidRPr="00C248FC" w:rsidRDefault="00BA0120" w:rsidP="00CA7072">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المرافق الصناعية والتجارية والأسر المعيشية</w:t>
            </w:r>
          </w:p>
        </w:tc>
      </w:tr>
      <w:tr w:rsidR="00BA0120" w:rsidRPr="007C5828" w14:paraId="020A9F05" w14:textId="77777777" w:rsidTr="00CA7072">
        <w:tc>
          <w:tcPr>
            <w:tcW w:w="3924" w:type="dxa"/>
          </w:tcPr>
          <w:p w14:paraId="1DB70700" w14:textId="77777777" w:rsidR="00BA0120" w:rsidRPr="00C248FC" w:rsidRDefault="00BA0120" w:rsidP="00CA7072">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المستحضرات الصيدلانية المحتوية على الزئبق للاستخدامات البشرية والبيطرية، بما في ذلك اللقاحات</w:t>
            </w:r>
          </w:p>
        </w:tc>
        <w:tc>
          <w:tcPr>
            <w:tcW w:w="4813" w:type="dxa"/>
          </w:tcPr>
          <w:p w14:paraId="11945196" w14:textId="77777777" w:rsidR="00BA0120" w:rsidRPr="00C248FC" w:rsidRDefault="00BA0120" w:rsidP="00CA7072">
            <w:pPr>
              <w:pStyle w:val="Normal-pool"/>
              <w:tabs>
                <w:tab w:val="clear" w:pos="1247"/>
              </w:tabs>
              <w:bidi/>
              <w:spacing w:after="40" w:line="340" w:lineRule="exact"/>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المرافق الصناعية ومرافق الرعاية الصحية (بما يشمل المخزونات)، وقطاع تربية الماشية</w:t>
            </w:r>
          </w:p>
        </w:tc>
      </w:tr>
      <w:tr w:rsidR="00BA0120" w:rsidRPr="007C5828" w14:paraId="35F50466" w14:textId="77777777" w:rsidTr="00CA7072">
        <w:tc>
          <w:tcPr>
            <w:tcW w:w="3924" w:type="dxa"/>
          </w:tcPr>
          <w:p w14:paraId="6C8326C8" w14:textId="77777777" w:rsidR="00BA0120" w:rsidRPr="00C248FC" w:rsidRDefault="00BA0120" w:rsidP="00CA7072">
            <w:pPr>
              <w:pStyle w:val="Normal-pool"/>
              <w:tabs>
                <w:tab w:val="clear" w:pos="1247"/>
              </w:tabs>
              <w:bidi/>
              <w:spacing w:after="40" w:line="340" w:lineRule="exact"/>
              <w:ind w:left="71"/>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مستحضرات التجميل والمنتجات المتعلقة بها المحتوية على الزئبق</w:t>
            </w:r>
          </w:p>
        </w:tc>
        <w:tc>
          <w:tcPr>
            <w:tcW w:w="4813" w:type="dxa"/>
          </w:tcPr>
          <w:p w14:paraId="7E73A7B0" w14:textId="77777777" w:rsidR="00BA0120" w:rsidRPr="00C248FC" w:rsidRDefault="00BA0120" w:rsidP="00CA7072">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المرافق الصناعية (بما يشمل المخزونات)</w:t>
            </w:r>
          </w:p>
        </w:tc>
      </w:tr>
      <w:tr w:rsidR="00BA0120" w:rsidRPr="007C5828" w14:paraId="78C8CAF1" w14:textId="77777777" w:rsidTr="00CA7072">
        <w:tc>
          <w:tcPr>
            <w:tcW w:w="3924" w:type="dxa"/>
            <w:tcBorders>
              <w:bottom w:val="single" w:sz="4" w:space="0" w:color="000000"/>
            </w:tcBorders>
          </w:tcPr>
          <w:p w14:paraId="13B68178" w14:textId="77777777" w:rsidR="00BA0120" w:rsidRPr="00C248FC" w:rsidRDefault="00BA0120" w:rsidP="00CA7072">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ملاغم الأسنان</w:t>
            </w:r>
          </w:p>
        </w:tc>
        <w:tc>
          <w:tcPr>
            <w:tcW w:w="4813" w:type="dxa"/>
            <w:tcBorders>
              <w:bottom w:val="single" w:sz="4" w:space="0" w:color="000000"/>
            </w:tcBorders>
          </w:tcPr>
          <w:p w14:paraId="5B9185D9" w14:textId="77777777" w:rsidR="00BA0120" w:rsidRPr="00C248FC" w:rsidRDefault="00BA0120" w:rsidP="00CA7072">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عيادات</w:t>
            </w:r>
            <w:r w:rsidRPr="00C248FC">
              <w:rPr>
                <w:rFonts w:ascii="Simplified Arabic" w:hAnsi="Simplified Arabic" w:cs="Simplified Arabic"/>
                <w:sz w:val="24"/>
                <w:szCs w:val="24"/>
                <w:rtl/>
              </w:rPr>
              <w:t xml:space="preserve"> طب الأسنان، ومدارس طب الأسنان ومحارق الجثث</w:t>
            </w:r>
          </w:p>
        </w:tc>
      </w:tr>
      <w:tr w:rsidR="00BA0120" w:rsidRPr="007C5828" w14:paraId="06A2D383" w14:textId="77777777" w:rsidTr="00CA7072">
        <w:trPr>
          <w:trHeight w:val="459"/>
        </w:trPr>
        <w:tc>
          <w:tcPr>
            <w:tcW w:w="3924" w:type="dxa"/>
            <w:tcBorders>
              <w:bottom w:val="single" w:sz="12" w:space="0" w:color="000000"/>
            </w:tcBorders>
          </w:tcPr>
          <w:p w14:paraId="4A1E7C15" w14:textId="77777777" w:rsidR="00BA0120" w:rsidRPr="00C248FC" w:rsidRDefault="00BA0120" w:rsidP="00CA7072">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الأد</w:t>
            </w:r>
            <w:r w:rsidRPr="00C248FC">
              <w:rPr>
                <w:rFonts w:ascii="Simplified Arabic" w:hAnsi="Simplified Arabic" w:cs="Simplified Arabic" w:hint="cs"/>
                <w:sz w:val="24"/>
                <w:szCs w:val="24"/>
                <w:rtl/>
              </w:rPr>
              <w:t>وات</w:t>
            </w:r>
            <w:r w:rsidRPr="00C248FC">
              <w:rPr>
                <w:rFonts w:ascii="Simplified Arabic" w:hAnsi="Simplified Arabic" w:cs="Simplified Arabic"/>
                <w:sz w:val="24"/>
                <w:szCs w:val="24"/>
                <w:rtl/>
              </w:rPr>
              <w:t xml:space="preserve"> العلمية</w:t>
            </w:r>
            <w:r w:rsidRPr="00C248FC">
              <w:rPr>
                <w:rFonts w:ascii="Simplified Arabic" w:hAnsi="Simplified Arabic" w:cs="Simplified Arabic" w:hint="cs"/>
                <w:sz w:val="24"/>
                <w:szCs w:val="24"/>
                <w:rtl/>
              </w:rPr>
              <w:t xml:space="preserve"> المحتوية على الزئبق</w:t>
            </w:r>
            <w:r w:rsidRPr="00C248FC">
              <w:rPr>
                <w:rFonts w:ascii="Simplified Arabic" w:hAnsi="Simplified Arabic" w:cs="Simplified Arabic"/>
                <w:sz w:val="24"/>
                <w:szCs w:val="24"/>
                <w:rtl/>
              </w:rPr>
              <w:t xml:space="preserve"> </w:t>
            </w:r>
            <w:r w:rsidRPr="00C248FC">
              <w:rPr>
                <w:rFonts w:ascii="Simplified Arabic" w:hAnsi="Simplified Arabic" w:cs="Simplified Arabic" w:hint="cs"/>
                <w:sz w:val="24"/>
                <w:szCs w:val="24"/>
                <w:rtl/>
              </w:rPr>
              <w:t>و</w:t>
            </w:r>
            <w:r w:rsidRPr="00C248FC">
              <w:rPr>
                <w:rFonts w:ascii="Simplified Arabic" w:hAnsi="Simplified Arabic" w:cs="Simplified Arabic"/>
                <w:sz w:val="24"/>
                <w:szCs w:val="24"/>
                <w:rtl/>
              </w:rPr>
              <w:t>المستخدمة لمعايرة الأجهزة الطبية أو العلمية</w:t>
            </w:r>
          </w:p>
        </w:tc>
        <w:tc>
          <w:tcPr>
            <w:tcW w:w="4813" w:type="dxa"/>
            <w:tcBorders>
              <w:bottom w:val="single" w:sz="12" w:space="0" w:color="000000"/>
            </w:tcBorders>
          </w:tcPr>
          <w:p w14:paraId="0E8B0746" w14:textId="77777777" w:rsidR="00BA0120" w:rsidRPr="00C248FC" w:rsidRDefault="00BA0120" w:rsidP="00CA7072">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المختبرات والمؤسسات</w:t>
            </w:r>
            <w:r w:rsidRPr="00C248FC">
              <w:rPr>
                <w:rFonts w:ascii="Simplified Arabic" w:hAnsi="Simplified Arabic" w:cs="Simplified Arabic" w:hint="cs"/>
                <w:sz w:val="24"/>
                <w:szCs w:val="24"/>
                <w:vertAlign w:val="superscript"/>
                <w:rtl/>
              </w:rPr>
              <w:t>(</w:t>
            </w:r>
            <w:r w:rsidRPr="00C248FC">
              <w:rPr>
                <w:rFonts w:ascii="Simplified Arabic" w:hAnsi="Simplified Arabic" w:cs="Simplified Arabic"/>
                <w:sz w:val="24"/>
                <w:szCs w:val="24"/>
                <w:vertAlign w:val="superscript"/>
                <w:rtl/>
              </w:rPr>
              <w:t>ج</w:t>
            </w:r>
            <w:r w:rsidRPr="00C248FC">
              <w:rPr>
                <w:rFonts w:ascii="Simplified Arabic" w:hAnsi="Simplified Arabic" w:cs="Simplified Arabic" w:hint="cs"/>
                <w:sz w:val="24"/>
                <w:szCs w:val="24"/>
                <w:vertAlign w:val="superscript"/>
                <w:rtl/>
              </w:rPr>
              <w:t>)</w:t>
            </w:r>
            <w:r w:rsidRPr="00C248FC">
              <w:rPr>
                <w:rFonts w:ascii="Simplified Arabic" w:hAnsi="Simplified Arabic" w:cs="Simplified Arabic"/>
                <w:sz w:val="24"/>
                <w:szCs w:val="24"/>
                <w:rtl/>
              </w:rPr>
              <w:t xml:space="preserve"> (بما يشمل المخزونات)</w:t>
            </w:r>
          </w:p>
        </w:tc>
      </w:tr>
    </w:tbl>
    <w:p w14:paraId="2F98FC37" w14:textId="77777777" w:rsidR="00BA0120" w:rsidRPr="007C5828" w:rsidRDefault="00BA0120" w:rsidP="00BA0120">
      <w:pPr>
        <w:pStyle w:val="Normal-pool"/>
        <w:tabs>
          <w:tab w:val="clear" w:pos="1247"/>
        </w:tabs>
        <w:bidi/>
        <w:spacing w:before="240" w:after="40" w:line="240" w:lineRule="exact"/>
        <w:ind w:left="1134"/>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7C5828">
        <w:rPr>
          <w:rFonts w:ascii="Simplified Arabic" w:hAnsi="Simplified Arabic" w:cs="Simplified Arabic"/>
          <w:sz w:val="18"/>
          <w:szCs w:val="18"/>
          <w:rtl/>
        </w:rPr>
        <w:t>أ</w:t>
      </w:r>
      <w:r>
        <w:rPr>
          <w:rFonts w:ascii="Simplified Arabic" w:hAnsi="Simplified Arabic" w:cs="Simplified Arabic" w:hint="cs"/>
          <w:sz w:val="18"/>
          <w:szCs w:val="18"/>
          <w:rtl/>
        </w:rPr>
        <w:t>)</w:t>
      </w:r>
      <w:r w:rsidRPr="007C5828">
        <w:rPr>
          <w:rFonts w:ascii="Simplified Arabic" w:hAnsi="Simplified Arabic" w:cs="Simplified Arabic"/>
          <w:sz w:val="18"/>
          <w:szCs w:val="18"/>
          <w:rtl/>
        </w:rPr>
        <w:t xml:space="preserve">  تعتبر المنتجات المضاف إليها الزئبق المدرجة في عمود ’’نوع النفايات‘‘ في هذا الجدول نفايات في إطار الفقرة الفرعية </w:t>
      </w:r>
      <w:r>
        <w:rPr>
          <w:rFonts w:ascii="Simplified Arabic" w:hAnsi="Simplified Arabic" w:cs="Simplified Arabic" w:hint="cs"/>
          <w:sz w:val="18"/>
          <w:szCs w:val="18"/>
          <w:rtl/>
        </w:rPr>
        <w:t>2</w:t>
      </w:r>
      <w:r w:rsidRPr="007C5828">
        <w:rPr>
          <w:rFonts w:ascii="Simplified Arabic" w:hAnsi="Simplified Arabic" w:cs="Simplified Arabic"/>
          <w:sz w:val="18"/>
          <w:szCs w:val="18"/>
          <w:rtl/>
        </w:rPr>
        <w:t xml:space="preserve"> (ب) من المادة </w:t>
      </w:r>
      <w:r>
        <w:rPr>
          <w:rFonts w:ascii="Simplified Arabic" w:hAnsi="Simplified Arabic" w:cs="Simplified Arabic" w:hint="cs"/>
          <w:sz w:val="18"/>
          <w:szCs w:val="18"/>
          <w:rtl/>
        </w:rPr>
        <w:t>11</w:t>
      </w:r>
      <w:r w:rsidRPr="007C5828">
        <w:rPr>
          <w:rFonts w:ascii="Simplified Arabic" w:hAnsi="Simplified Arabic" w:cs="Simplified Arabic"/>
          <w:sz w:val="18"/>
          <w:szCs w:val="18"/>
          <w:rtl/>
        </w:rPr>
        <w:t xml:space="preserve"> عندما </w:t>
      </w:r>
      <w:r>
        <w:rPr>
          <w:rFonts w:ascii="Simplified Arabic" w:hAnsi="Simplified Arabic" w:cs="Simplified Arabic" w:hint="cs"/>
          <w:sz w:val="18"/>
          <w:szCs w:val="18"/>
          <w:rtl/>
        </w:rPr>
        <w:t>يجري التخلص منها أو يخطط لذلك أو عندما يشترط التخلص منها بموجب أحكام القانون الوطني أو بموجب اتفاقية ميناماتا</w:t>
      </w:r>
      <w:r w:rsidRPr="007C5828">
        <w:rPr>
          <w:rFonts w:ascii="Simplified Arabic" w:hAnsi="Simplified Arabic" w:cs="Simplified Arabic"/>
          <w:sz w:val="18"/>
          <w:szCs w:val="18"/>
          <w:rtl/>
        </w:rPr>
        <w:t>.</w:t>
      </w:r>
    </w:p>
    <w:p w14:paraId="1B10A997" w14:textId="77777777" w:rsidR="00BA0120" w:rsidRPr="007C5828" w:rsidRDefault="00BA0120" w:rsidP="00BA0120">
      <w:pPr>
        <w:pStyle w:val="Normal-pool"/>
        <w:tabs>
          <w:tab w:val="clear" w:pos="1247"/>
        </w:tabs>
        <w:bidi/>
        <w:spacing w:before="60" w:after="40" w:line="240" w:lineRule="exact"/>
        <w:ind w:left="1132"/>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7C5828">
        <w:rPr>
          <w:rFonts w:ascii="Simplified Arabic" w:hAnsi="Simplified Arabic" w:cs="Simplified Arabic"/>
          <w:sz w:val="18"/>
          <w:szCs w:val="18"/>
          <w:rtl/>
        </w:rPr>
        <w:t>ب</w:t>
      </w:r>
      <w:r>
        <w:rPr>
          <w:rFonts w:ascii="Simplified Arabic" w:hAnsi="Simplified Arabic" w:cs="Simplified Arabic" w:hint="cs"/>
          <w:sz w:val="18"/>
          <w:szCs w:val="18"/>
          <w:rtl/>
        </w:rPr>
        <w:t>)</w:t>
      </w:r>
      <w:r w:rsidRPr="007C5828">
        <w:rPr>
          <w:rFonts w:ascii="Simplified Arabic" w:hAnsi="Simplified Arabic" w:cs="Simplified Arabic"/>
          <w:sz w:val="18"/>
          <w:szCs w:val="18"/>
          <w:rtl/>
        </w:rPr>
        <w:t xml:space="preserve">  مرفق أو نشاط </w:t>
      </w:r>
      <w:r>
        <w:rPr>
          <w:rFonts w:ascii="Simplified Arabic" w:hAnsi="Simplified Arabic" w:cs="Simplified Arabic" w:hint="cs"/>
          <w:sz w:val="18"/>
          <w:szCs w:val="18"/>
          <w:rtl/>
        </w:rPr>
        <w:t>يرجح</w:t>
      </w:r>
      <w:r w:rsidRPr="007C5828">
        <w:rPr>
          <w:rFonts w:ascii="Simplified Arabic" w:hAnsi="Simplified Arabic" w:cs="Simplified Arabic"/>
          <w:sz w:val="18"/>
          <w:szCs w:val="18"/>
          <w:rtl/>
        </w:rPr>
        <w:t xml:space="preserve"> أن تنتج منه النفايات أو تتراكم.</w:t>
      </w:r>
    </w:p>
    <w:p w14:paraId="6946D700" w14:textId="77777777" w:rsidR="00BA0120" w:rsidRPr="007C5828" w:rsidRDefault="00BA0120" w:rsidP="00BA0120">
      <w:pPr>
        <w:pStyle w:val="Normal-pool"/>
        <w:tabs>
          <w:tab w:val="clear" w:pos="1247"/>
        </w:tabs>
        <w:bidi/>
        <w:spacing w:before="60" w:after="40" w:line="240" w:lineRule="exact"/>
        <w:ind w:left="1132"/>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7C5828">
        <w:rPr>
          <w:rFonts w:ascii="Simplified Arabic" w:hAnsi="Simplified Arabic" w:cs="Simplified Arabic"/>
          <w:sz w:val="18"/>
          <w:szCs w:val="18"/>
          <w:rtl/>
        </w:rPr>
        <w:t>ج</w:t>
      </w:r>
      <w:r>
        <w:rPr>
          <w:rFonts w:ascii="Simplified Arabic" w:hAnsi="Simplified Arabic" w:cs="Simplified Arabic" w:hint="cs"/>
          <w:sz w:val="18"/>
          <w:szCs w:val="18"/>
          <w:rtl/>
        </w:rPr>
        <w:t>)</w:t>
      </w:r>
      <w:r w:rsidRPr="007C5828">
        <w:rPr>
          <w:rFonts w:ascii="Simplified Arabic" w:hAnsi="Simplified Arabic" w:cs="Simplified Arabic"/>
          <w:sz w:val="18"/>
          <w:szCs w:val="18"/>
          <w:rtl/>
        </w:rPr>
        <w:t xml:space="preserve">  المؤسسات </w:t>
      </w:r>
      <w:r>
        <w:rPr>
          <w:rFonts w:ascii="Simplified Arabic" w:hAnsi="Simplified Arabic" w:cs="Simplified Arabic" w:hint="cs"/>
          <w:sz w:val="18"/>
          <w:szCs w:val="18"/>
          <w:rtl/>
        </w:rPr>
        <w:t>تشمل</w:t>
      </w:r>
      <w:r w:rsidRPr="007C5828">
        <w:rPr>
          <w:rFonts w:ascii="Simplified Arabic" w:hAnsi="Simplified Arabic" w:cs="Simplified Arabic"/>
          <w:sz w:val="18"/>
          <w:szCs w:val="18"/>
          <w:rtl/>
        </w:rPr>
        <w:t xml:space="preserve"> المؤسسات العامة والخاصة.</w:t>
      </w:r>
    </w:p>
    <w:p w14:paraId="5DB31056" w14:textId="77777777" w:rsidR="00BA0120" w:rsidRPr="00E9017B" w:rsidRDefault="00BA0120" w:rsidP="00BA0120">
      <w:pPr>
        <w:bidi/>
        <w:spacing w:after="120" w:line="400" w:lineRule="exact"/>
        <w:ind w:left="565"/>
        <w:jc w:val="both"/>
      </w:pPr>
      <w:r w:rsidRPr="00E9017B">
        <w:br w:type="page"/>
      </w:r>
    </w:p>
    <w:p w14:paraId="39869E51" w14:textId="77777777" w:rsidR="00BA0120" w:rsidRPr="000F16BA" w:rsidRDefault="00BA0120" w:rsidP="00BA0120">
      <w:pPr>
        <w:pStyle w:val="ZZAnxtitle"/>
        <w:tabs>
          <w:tab w:val="clear" w:pos="1247"/>
          <w:tab w:val="clear" w:pos="1814"/>
          <w:tab w:val="clear" w:pos="2381"/>
          <w:tab w:val="clear" w:pos="2948"/>
          <w:tab w:val="clear" w:pos="4082"/>
        </w:tabs>
        <w:bidi/>
        <w:spacing w:before="0" w:after="180" w:line="400" w:lineRule="exact"/>
        <w:ind w:left="1701" w:hanging="567"/>
        <w:jc w:val="both"/>
        <w:textDirection w:val="tbRlV"/>
        <w:rPr>
          <w:szCs w:val="28"/>
          <w:rtl/>
          <w:lang w:eastAsia="zh-TW"/>
        </w:rPr>
      </w:pPr>
      <w:r w:rsidRPr="000F16BA">
        <w:rPr>
          <w:szCs w:val="28"/>
          <w:rtl/>
          <w:lang w:eastAsia="zh-TW"/>
        </w:rPr>
        <w:lastRenderedPageBreak/>
        <w:t>الجدول 3</w:t>
      </w:r>
    </w:p>
    <w:p w14:paraId="7C74528D" w14:textId="77777777" w:rsidR="00BA0120" w:rsidRPr="000F16BA" w:rsidRDefault="00BA0120" w:rsidP="00BA0120">
      <w:pPr>
        <w:pStyle w:val="Normal-pool"/>
        <w:tabs>
          <w:tab w:val="clear" w:pos="1247"/>
          <w:tab w:val="clear" w:pos="1814"/>
          <w:tab w:val="clear" w:pos="2381"/>
          <w:tab w:val="clear" w:pos="2948"/>
          <w:tab w:val="clear" w:pos="3515"/>
        </w:tabs>
        <w:bidi/>
        <w:spacing w:after="240" w:line="360" w:lineRule="exact"/>
        <w:ind w:left="1134"/>
        <w:jc w:val="both"/>
        <w:textDirection w:val="tbRlV"/>
        <w:rPr>
          <w:rFonts w:ascii="Simplified Arabic" w:hAnsi="Simplified Arabic" w:cs="Simplified Arabic"/>
          <w:b/>
          <w:bCs/>
          <w:sz w:val="26"/>
          <w:szCs w:val="26"/>
          <w:rtl/>
          <w:lang w:val="ar-SA" w:eastAsia="zh-TW"/>
        </w:rPr>
      </w:pPr>
      <w:r w:rsidRPr="000F16BA">
        <w:rPr>
          <w:rFonts w:ascii="Simplified Arabic" w:hAnsi="Simplified Arabic" w:cs="Simplified Arabic"/>
          <w:b/>
          <w:bCs/>
          <w:sz w:val="26"/>
          <w:szCs w:val="26"/>
          <w:rtl/>
        </w:rPr>
        <w:t xml:space="preserve">قائمة إرشادية للنفايات الملوثة بالزئبق أو مركبات الزئبق (الفقرة الفرعية </w:t>
      </w:r>
      <w:r w:rsidRPr="000F16BA">
        <w:rPr>
          <w:rFonts w:ascii="Simplified Arabic" w:hAnsi="Simplified Arabic" w:cs="Simplified Arabic" w:hint="cs"/>
          <w:b/>
          <w:bCs/>
          <w:sz w:val="26"/>
          <w:szCs w:val="26"/>
          <w:rtl/>
        </w:rPr>
        <w:t>2</w:t>
      </w:r>
      <w:r w:rsidRPr="000F16BA">
        <w:rPr>
          <w:rFonts w:ascii="Simplified Arabic" w:hAnsi="Simplified Arabic" w:cs="Simplified Arabic"/>
          <w:b/>
          <w:bCs/>
          <w:sz w:val="26"/>
          <w:szCs w:val="26"/>
          <w:rtl/>
        </w:rPr>
        <w:t xml:space="preserve"> (ج)</w:t>
      </w:r>
      <w:r w:rsidRPr="000F16BA">
        <w:rPr>
          <w:rFonts w:ascii="Simplified Arabic" w:hAnsi="Simplified Arabic" w:cs="Simplified Arabic"/>
          <w:b/>
          <w:bCs/>
          <w:sz w:val="26"/>
          <w:szCs w:val="26"/>
        </w:rPr>
        <w:t xml:space="preserve"> </w:t>
      </w:r>
      <w:r w:rsidRPr="000F16BA">
        <w:rPr>
          <w:rFonts w:ascii="Simplified Arabic" w:hAnsi="Simplified Arabic" w:cs="Simplified Arabic"/>
          <w:b/>
          <w:bCs/>
          <w:sz w:val="26"/>
          <w:szCs w:val="26"/>
          <w:rtl/>
        </w:rPr>
        <w:t xml:space="preserve">من المادة </w:t>
      </w:r>
      <w:r w:rsidRPr="000F16BA">
        <w:rPr>
          <w:rFonts w:ascii="Simplified Arabic" w:hAnsi="Simplified Arabic" w:cs="Simplified Arabic" w:hint="cs"/>
          <w:b/>
          <w:bCs/>
          <w:sz w:val="26"/>
          <w:szCs w:val="26"/>
          <w:rtl/>
        </w:rPr>
        <w:t>11</w:t>
      </w:r>
      <w:r w:rsidRPr="000F16BA">
        <w:rPr>
          <w:rFonts w:ascii="Simplified Arabic" w:hAnsi="Simplified Arabic" w:cs="Simplified Arabic"/>
          <w:b/>
          <w:bCs/>
          <w:sz w:val="26"/>
          <w:szCs w:val="26"/>
          <w:rtl/>
        </w:rPr>
        <w:t>)</w:t>
      </w:r>
      <w:r w:rsidRPr="000F16BA">
        <w:rPr>
          <w:rFonts w:ascii="Simplified Arabic" w:hAnsi="Simplified Arabic" w:cs="Simplified Arabic" w:hint="cs"/>
          <w:b/>
          <w:bCs/>
          <w:sz w:val="26"/>
          <w:szCs w:val="26"/>
          <w:vertAlign w:val="superscript"/>
          <w:rtl/>
        </w:rPr>
        <w:t>(</w:t>
      </w:r>
      <w:r w:rsidRPr="000F16BA">
        <w:rPr>
          <w:rFonts w:ascii="Simplified Arabic" w:hAnsi="Simplified Arabic" w:cs="Simplified Arabic"/>
          <w:b/>
          <w:bCs/>
          <w:sz w:val="26"/>
          <w:szCs w:val="26"/>
          <w:vertAlign w:val="superscript"/>
          <w:rtl/>
        </w:rPr>
        <w:t>أ</w:t>
      </w:r>
      <w:r w:rsidRPr="000F16BA">
        <w:rPr>
          <w:rFonts w:ascii="Simplified Arabic" w:hAnsi="Simplified Arabic" w:cs="Simplified Arabic" w:hint="cs"/>
          <w:b/>
          <w:bCs/>
          <w:sz w:val="26"/>
          <w:szCs w:val="26"/>
          <w:vertAlign w:val="superscript"/>
          <w:rtl/>
        </w:rPr>
        <w:t>)</w:t>
      </w:r>
    </w:p>
    <w:tbl>
      <w:tblPr>
        <w:bidiVisual/>
        <w:tblW w:w="4406" w:type="pct"/>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4147"/>
        <w:gridCol w:w="4587"/>
      </w:tblGrid>
      <w:tr w:rsidR="00BA0120" w:rsidRPr="007C5828" w14:paraId="53954E95" w14:textId="77777777" w:rsidTr="00CA7072">
        <w:trPr>
          <w:tblHeader/>
        </w:trPr>
        <w:tc>
          <w:tcPr>
            <w:tcW w:w="3969" w:type="dxa"/>
            <w:tcBorders>
              <w:bottom w:val="single" w:sz="12" w:space="0" w:color="000000"/>
            </w:tcBorders>
          </w:tcPr>
          <w:p w14:paraId="158FF638" w14:textId="77777777" w:rsidR="00BA0120" w:rsidRPr="000F16BA" w:rsidRDefault="00BA0120" w:rsidP="00CA7072">
            <w:pPr>
              <w:pStyle w:val="Normal-pool"/>
              <w:tabs>
                <w:tab w:val="clear" w:pos="1247"/>
              </w:tabs>
              <w:bidi/>
              <w:spacing w:line="300" w:lineRule="exact"/>
              <w:ind w:left="79"/>
              <w:textDirection w:val="tbRlV"/>
              <w:rPr>
                <w:rFonts w:ascii="Simplified Arabic" w:hAnsi="Simplified Arabic" w:cs="Simplified Arabic"/>
                <w:i/>
                <w:iCs/>
                <w:sz w:val="24"/>
                <w:szCs w:val="24"/>
                <w:rtl/>
              </w:rPr>
            </w:pPr>
            <w:r w:rsidRPr="000F16BA">
              <w:rPr>
                <w:rFonts w:ascii="Simplified Arabic" w:hAnsi="Simplified Arabic" w:cs="Simplified Arabic"/>
                <w:i/>
                <w:iCs/>
                <w:sz w:val="24"/>
                <w:szCs w:val="24"/>
                <w:rtl/>
              </w:rPr>
              <w:t>نوع النفايات</w:t>
            </w:r>
          </w:p>
        </w:tc>
        <w:tc>
          <w:tcPr>
            <w:tcW w:w="4390" w:type="dxa"/>
            <w:tcBorders>
              <w:bottom w:val="single" w:sz="12" w:space="0" w:color="000000"/>
            </w:tcBorders>
          </w:tcPr>
          <w:p w14:paraId="4EE573B9" w14:textId="77777777" w:rsidR="00BA0120" w:rsidRPr="000F16BA" w:rsidRDefault="00BA0120" w:rsidP="00CA7072">
            <w:pPr>
              <w:bidi/>
              <w:spacing w:after="120" w:line="400" w:lineRule="exact"/>
              <w:ind w:left="82"/>
              <w:jc w:val="both"/>
              <w:textDirection w:val="tbRlV"/>
              <w:rPr>
                <w:rFonts w:ascii="Simplified Arabic" w:hAnsi="Simplified Arabic" w:cs="Simplified Arabic"/>
                <w:i/>
                <w:iCs/>
                <w:sz w:val="24"/>
                <w:szCs w:val="24"/>
                <w:rtl/>
                <w:lang w:val="ar-SA" w:eastAsia="zh-TW"/>
              </w:rPr>
            </w:pPr>
            <w:r w:rsidRPr="000F16BA">
              <w:rPr>
                <w:rFonts w:ascii="Simplified Arabic" w:hAnsi="Simplified Arabic" w:cs="Simplified Arabic"/>
                <w:i/>
                <w:iCs/>
                <w:sz w:val="24"/>
                <w:szCs w:val="24"/>
                <w:rtl/>
              </w:rPr>
              <w:t>مصدر النفايات</w:t>
            </w:r>
            <w:r w:rsidRPr="005947A5">
              <w:rPr>
                <w:rFonts w:ascii="Simplified Arabic" w:hAnsi="Simplified Arabic" w:cs="Simplified Arabic" w:hint="cs"/>
                <w:i/>
                <w:iCs/>
                <w:sz w:val="24"/>
                <w:szCs w:val="24"/>
                <w:vertAlign w:val="superscript"/>
                <w:rtl/>
              </w:rPr>
              <w:t>(</w:t>
            </w:r>
            <w:r w:rsidRPr="000F16BA">
              <w:rPr>
                <w:rFonts w:ascii="Simplified Arabic" w:hAnsi="Simplified Arabic" w:cs="Simplified Arabic"/>
                <w:i/>
                <w:iCs/>
                <w:sz w:val="24"/>
                <w:szCs w:val="24"/>
                <w:vertAlign w:val="superscript"/>
                <w:rtl/>
              </w:rPr>
              <w:t>ب</w:t>
            </w:r>
            <w:r>
              <w:rPr>
                <w:rFonts w:ascii="Simplified Arabic" w:hAnsi="Simplified Arabic" w:cs="Simplified Arabic" w:hint="cs"/>
                <w:i/>
                <w:iCs/>
                <w:sz w:val="24"/>
                <w:szCs w:val="24"/>
                <w:vertAlign w:val="superscript"/>
                <w:rtl/>
              </w:rPr>
              <w:t>)</w:t>
            </w:r>
          </w:p>
        </w:tc>
      </w:tr>
      <w:tr w:rsidR="00BA0120" w:rsidRPr="007C5828" w14:paraId="05E15B87" w14:textId="77777777" w:rsidTr="00CA7072">
        <w:trPr>
          <w:trHeight w:val="1620"/>
        </w:trPr>
        <w:tc>
          <w:tcPr>
            <w:tcW w:w="3969" w:type="dxa"/>
            <w:tcBorders>
              <w:top w:val="single" w:sz="12" w:space="0" w:color="000000"/>
            </w:tcBorders>
          </w:tcPr>
          <w:p w14:paraId="21F483D2"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النفايات الناتجة عن أجهزة التحكم في التلوث الصناعي أو تطهير انبعاثات الغازات الصناعية</w:t>
            </w:r>
            <w:r w:rsidRPr="000F16BA">
              <w:rPr>
                <w:rFonts w:ascii="Simplified Arabic" w:hAnsi="Simplified Arabic" w:cs="Simplified Arabic"/>
                <w:sz w:val="24"/>
                <w:szCs w:val="24"/>
                <w:vertAlign w:val="superscript"/>
                <w:rtl/>
              </w:rPr>
              <w:t>(ج)</w:t>
            </w:r>
          </w:p>
        </w:tc>
        <w:tc>
          <w:tcPr>
            <w:tcW w:w="4390" w:type="dxa"/>
            <w:tcBorders>
              <w:top w:val="single" w:sz="12" w:space="0" w:color="000000"/>
            </w:tcBorders>
          </w:tcPr>
          <w:p w14:paraId="3C71D306" w14:textId="77777777" w:rsidR="00BA0120" w:rsidRPr="000F16BA" w:rsidRDefault="00BA0120" w:rsidP="00CA7072">
            <w:pPr>
              <w:pStyle w:val="Normal-pool"/>
              <w:tabs>
                <w:tab w:val="clear" w:pos="1247"/>
                <w:tab w:val="left" w:pos="4082"/>
              </w:tabs>
              <w:bidi/>
              <w:spacing w:line="340" w:lineRule="exact"/>
              <w:ind w:left="77" w:hanging="3"/>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غاز المداخن من مصادر مثل:</w:t>
            </w:r>
          </w:p>
          <w:p w14:paraId="75B96ECF"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استخراج مصادر الوقود/الطاقة واستخدامها</w:t>
            </w:r>
          </w:p>
          <w:p w14:paraId="65DCEF09"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عمليات الصهر والتحميص في انتاج المعادن غير الحديدية</w:t>
            </w:r>
          </w:p>
          <w:p w14:paraId="67CB2594"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عمليات الإنتاج المحتوية على شوائب الزئبق</w:t>
            </w:r>
          </w:p>
          <w:p w14:paraId="776D7B86"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استعادة المعادن الثمينة من نفايات المعدات الكهربائية والإلكترونية</w:t>
            </w:r>
          </w:p>
          <w:p w14:paraId="3E28BEF0"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احتراق الفحم</w:t>
            </w:r>
          </w:p>
          <w:p w14:paraId="3C31CF62"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ترميد النفايات والترميد المشترك</w:t>
            </w:r>
          </w:p>
          <w:p w14:paraId="5DEDC668"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محارق الجثث</w:t>
            </w:r>
          </w:p>
        </w:tc>
      </w:tr>
      <w:tr w:rsidR="00BA0120" w:rsidRPr="007C5828" w14:paraId="65A313D2" w14:textId="77777777" w:rsidTr="00CA7072">
        <w:trPr>
          <w:trHeight w:val="700"/>
        </w:trPr>
        <w:tc>
          <w:tcPr>
            <w:tcW w:w="3969" w:type="dxa"/>
          </w:tcPr>
          <w:p w14:paraId="3180F20E"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رماد القاع</w:t>
            </w:r>
          </w:p>
        </w:tc>
        <w:tc>
          <w:tcPr>
            <w:tcW w:w="4390" w:type="dxa"/>
          </w:tcPr>
          <w:p w14:paraId="3AD2DCC7" w14:textId="77777777" w:rsidR="00BA0120" w:rsidRPr="000F16BA" w:rsidRDefault="00BA0120" w:rsidP="00CA7072">
            <w:pPr>
              <w:pStyle w:val="Normal-pool"/>
              <w:tabs>
                <w:tab w:val="clear" w:pos="1247"/>
                <w:tab w:val="left" w:pos="1089"/>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احتراق الفحم</w:t>
            </w:r>
          </w:p>
          <w:p w14:paraId="466C8207"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توليد الطاقة والحرارة بحرق الكتلة الأحيائية</w:t>
            </w:r>
          </w:p>
          <w:p w14:paraId="4BC5282D"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حرق النفايات</w:t>
            </w:r>
          </w:p>
        </w:tc>
      </w:tr>
      <w:tr w:rsidR="00BA0120" w:rsidRPr="007C5828" w14:paraId="64C0682A" w14:textId="77777777" w:rsidTr="00CA7072">
        <w:trPr>
          <w:trHeight w:val="1540"/>
        </w:trPr>
        <w:tc>
          <w:tcPr>
            <w:tcW w:w="3969" w:type="dxa"/>
          </w:tcPr>
          <w:p w14:paraId="3C3C5873"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مخلفات/حمأة معالجة مياه الصرف الصحي</w:t>
            </w:r>
            <w:r w:rsidRPr="000F16BA">
              <w:rPr>
                <w:rFonts w:ascii="Simplified Arabic" w:hAnsi="Simplified Arabic" w:cs="Simplified Arabic"/>
                <w:sz w:val="24"/>
                <w:szCs w:val="24"/>
                <w:vertAlign w:val="superscript"/>
                <w:rtl/>
              </w:rPr>
              <w:t>(د)</w:t>
            </w:r>
          </w:p>
        </w:tc>
        <w:tc>
          <w:tcPr>
            <w:tcW w:w="4390" w:type="dxa"/>
          </w:tcPr>
          <w:p w14:paraId="721A0299"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معالجة نفايات الصرف الصحي الناتجة من:</w:t>
            </w:r>
          </w:p>
          <w:p w14:paraId="6AE2AB14"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استخراج الوقود/الطاقة واستخدامهما</w:t>
            </w:r>
          </w:p>
          <w:p w14:paraId="14CA1614"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إنتاج المنتجات المضاف إليها الزئبق</w:t>
            </w:r>
          </w:p>
          <w:p w14:paraId="27BDC1D4"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عمليات التصنيع التي يستخدم فيها الزئبق أو مركبات الزئبق</w:t>
            </w:r>
          </w:p>
          <w:p w14:paraId="35C19D36"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إنتاج المعادن غير الحديدية الأولية</w:t>
            </w:r>
          </w:p>
          <w:p w14:paraId="5FB8E720"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عمليات الإنتاج المحتوية على شوائب الزئبق</w:t>
            </w:r>
          </w:p>
          <w:p w14:paraId="53878D8A"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استعادة المعادن الثمينة من نفايات المعدات الكهربائية والإلكترونية</w:t>
            </w:r>
          </w:p>
          <w:p w14:paraId="124DDBF3"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حرق النفايات، والحرق المشترك والمعالجة الحرارية الأخرى</w:t>
            </w:r>
          </w:p>
          <w:p w14:paraId="4FFBB392"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محارق الجثث</w:t>
            </w:r>
          </w:p>
          <w:p w14:paraId="0624CE05"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مرافق الرعاية الصحية</w:t>
            </w:r>
          </w:p>
          <w:p w14:paraId="4D005175"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رشاحة مدافن القمامة الخاضعة للرقابة</w:t>
            </w:r>
          </w:p>
          <w:p w14:paraId="2041E5D3"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ردم النفايات غير الخاضع للرقابة</w:t>
            </w:r>
          </w:p>
          <w:p w14:paraId="1B1A8DD8"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المرافق الزراعية</w:t>
            </w:r>
          </w:p>
        </w:tc>
      </w:tr>
      <w:tr w:rsidR="00BA0120" w:rsidRPr="007C5828" w14:paraId="5FC0F62D" w14:textId="77777777" w:rsidTr="00CA7072">
        <w:tc>
          <w:tcPr>
            <w:tcW w:w="3969" w:type="dxa"/>
          </w:tcPr>
          <w:p w14:paraId="44690526"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الحمأة</w:t>
            </w:r>
          </w:p>
        </w:tc>
        <w:tc>
          <w:tcPr>
            <w:tcW w:w="4390" w:type="dxa"/>
          </w:tcPr>
          <w:p w14:paraId="0BF7603E"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الخزانات الفاصلة والصهاريج الرملية الرسوبية لتكرير النفط الخام وإنتاج الغاز الطبيعي ومعالجته والحفر وتنظيف السفن والعمليات الكيميائية، وما إلى ذلك</w:t>
            </w:r>
          </w:p>
          <w:p w14:paraId="2C33F168"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معالجة النفايات الملوثة بالزئبق (على سبيل المثال، الترسيب الكيميائي والأكسدة الكيميائية)</w:t>
            </w:r>
          </w:p>
        </w:tc>
      </w:tr>
      <w:tr w:rsidR="00BA0120" w:rsidRPr="007C5828" w14:paraId="03DE2BC7" w14:textId="77777777" w:rsidTr="00CA7072">
        <w:tc>
          <w:tcPr>
            <w:tcW w:w="3969" w:type="dxa"/>
          </w:tcPr>
          <w:p w14:paraId="08B0FC8F"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العوامل الحفّازة لتكرير النفط والغاز</w:t>
            </w:r>
          </w:p>
        </w:tc>
        <w:tc>
          <w:tcPr>
            <w:tcW w:w="4390" w:type="dxa"/>
          </w:tcPr>
          <w:p w14:paraId="08D5B61F"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تكرير النفط الخام</w:t>
            </w:r>
          </w:p>
          <w:p w14:paraId="09B87145"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معالجة الغاز الطبيعي</w:t>
            </w:r>
          </w:p>
        </w:tc>
      </w:tr>
      <w:tr w:rsidR="00BA0120" w:rsidRPr="007C5828" w14:paraId="60A479C0" w14:textId="77777777" w:rsidTr="00CA7072">
        <w:trPr>
          <w:trHeight w:val="260"/>
        </w:trPr>
        <w:tc>
          <w:tcPr>
            <w:tcW w:w="3969" w:type="dxa"/>
          </w:tcPr>
          <w:p w14:paraId="7D421E3F"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مخلفات التعدين ومخلفات عمليات الاستخراج</w:t>
            </w:r>
          </w:p>
        </w:tc>
        <w:tc>
          <w:tcPr>
            <w:tcW w:w="4390" w:type="dxa"/>
          </w:tcPr>
          <w:p w14:paraId="6C8F567D"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color w:val="000000" w:themeColor="text1"/>
                <w:sz w:val="24"/>
                <w:szCs w:val="24"/>
                <w:rtl/>
              </w:rPr>
            </w:pPr>
            <w:r w:rsidRPr="000F16BA">
              <w:rPr>
                <w:rFonts w:ascii="Simplified Arabic" w:hAnsi="Simplified Arabic" w:cs="Simplified Arabic"/>
                <w:color w:val="000000" w:themeColor="text1"/>
                <w:sz w:val="24"/>
                <w:szCs w:val="24"/>
                <w:rtl/>
              </w:rPr>
              <w:t>تعدين الزئبق الأوّلي</w:t>
            </w:r>
          </w:p>
          <w:p w14:paraId="51F5E023" w14:textId="77777777" w:rsidR="00BA0120" w:rsidRPr="000F16BA" w:rsidRDefault="00BA0120" w:rsidP="00CA7072">
            <w:pPr>
              <w:pStyle w:val="Normal-pool"/>
              <w:tabs>
                <w:tab w:val="clear" w:pos="1247"/>
                <w:tab w:val="left" w:pos="4082"/>
              </w:tabs>
              <w:bidi/>
              <w:spacing w:after="120" w:line="340" w:lineRule="exact"/>
              <w:ind w:left="79"/>
              <w:jc w:val="both"/>
              <w:textDirection w:val="tbRlV"/>
              <w:rPr>
                <w:rFonts w:ascii="Simplified Arabic" w:hAnsi="Simplified Arabic" w:cs="Simplified Arabic"/>
                <w:color w:val="000000" w:themeColor="text1"/>
                <w:sz w:val="24"/>
                <w:szCs w:val="24"/>
                <w:rtl/>
              </w:rPr>
            </w:pPr>
            <w:r w:rsidRPr="000F16BA">
              <w:rPr>
                <w:rFonts w:ascii="Simplified Arabic" w:hAnsi="Simplified Arabic" w:cs="Simplified Arabic"/>
                <w:color w:val="000000" w:themeColor="text1"/>
                <w:sz w:val="24"/>
                <w:szCs w:val="24"/>
                <w:rtl/>
              </w:rPr>
              <w:t>تعدين الذهب الحرفي والضَيِّق النطاق</w:t>
            </w:r>
          </w:p>
        </w:tc>
      </w:tr>
      <w:tr w:rsidR="00BA0120" w:rsidRPr="007C5828" w14:paraId="45E95288" w14:textId="77777777" w:rsidTr="00CA7072">
        <w:trPr>
          <w:trHeight w:val="60"/>
        </w:trPr>
        <w:tc>
          <w:tcPr>
            <w:tcW w:w="3969" w:type="dxa"/>
          </w:tcPr>
          <w:p w14:paraId="20DFAF31"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lastRenderedPageBreak/>
              <w:t>كسارة الحجارة والحطام والتربة</w:t>
            </w:r>
            <w:r w:rsidRPr="000F16BA">
              <w:rPr>
                <w:rFonts w:ascii="Simplified Arabic" w:hAnsi="Simplified Arabic" w:cs="Simplified Arabic"/>
                <w:sz w:val="24"/>
                <w:szCs w:val="24"/>
                <w:vertAlign w:val="superscript"/>
                <w:rtl/>
              </w:rPr>
              <w:t>(ه)</w:t>
            </w:r>
          </w:p>
        </w:tc>
        <w:tc>
          <w:tcPr>
            <w:tcW w:w="4390" w:type="dxa"/>
          </w:tcPr>
          <w:p w14:paraId="4050A89E"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البناء/الهدم</w:t>
            </w:r>
          </w:p>
          <w:p w14:paraId="7161899D"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معالجة المواقع الملوثة</w:t>
            </w:r>
          </w:p>
        </w:tc>
      </w:tr>
      <w:tr w:rsidR="00BA0120" w:rsidRPr="007C5828" w14:paraId="1453BF1C" w14:textId="77777777" w:rsidTr="00CA7072">
        <w:trPr>
          <w:trHeight w:val="60"/>
        </w:trPr>
        <w:tc>
          <w:tcPr>
            <w:tcW w:w="3969" w:type="dxa"/>
          </w:tcPr>
          <w:p w14:paraId="2310070C"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النفايات الأخرى الناتجة من عمليات التصنيع التي يُستخدم فيها الزئبق أو مركّبات الزئبق</w:t>
            </w:r>
            <w:r w:rsidRPr="000F16BA">
              <w:rPr>
                <w:rFonts w:ascii="Simplified Arabic" w:hAnsi="Simplified Arabic" w:cs="Simplified Arabic"/>
                <w:sz w:val="24"/>
                <w:szCs w:val="24"/>
                <w:vertAlign w:val="superscript"/>
                <w:rtl/>
              </w:rPr>
              <w:t>(و)</w:t>
            </w:r>
          </w:p>
        </w:tc>
        <w:tc>
          <w:tcPr>
            <w:tcW w:w="4390" w:type="dxa"/>
          </w:tcPr>
          <w:p w14:paraId="38EB1075"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إنتاج الكلور والقلويات باستخدام تكنولوجيا الزئبق</w:t>
            </w:r>
          </w:p>
          <w:p w14:paraId="2CE31BB7"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إنتاج الكحولات (مثل ميثلات أو إيثيلات الصوديوم أو البوتاسيوم)</w:t>
            </w:r>
          </w:p>
          <w:p w14:paraId="1FAB12B3"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الديثيونايت ومحلول هيدروكسيد البوتاسيوم الفائق النقاوة</w:t>
            </w:r>
          </w:p>
          <w:p w14:paraId="00F920FE"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 xml:space="preserve">إنتاج مونومر كلوريد الفينيل باستخدام ثنائي كلوريد الزئبق </w:t>
            </w:r>
            <w:r w:rsidRPr="000F16BA">
              <w:rPr>
                <w:rFonts w:ascii="Simplified Arabic" w:hAnsi="Simplified Arabic" w:cs="Simplified Arabic"/>
                <w:szCs w:val="20"/>
              </w:rPr>
              <w:t>(</w:t>
            </w:r>
            <w:r w:rsidRPr="0072242E">
              <w:rPr>
                <w:rFonts w:asciiTheme="majorBidi" w:hAnsiTheme="majorBidi" w:cstheme="majorBidi"/>
                <w:szCs w:val="20"/>
              </w:rPr>
              <w:t>HgCl</w:t>
            </w:r>
            <w:r w:rsidRPr="0072242E">
              <w:rPr>
                <w:rFonts w:asciiTheme="majorBidi" w:hAnsiTheme="majorBidi" w:cstheme="majorBidi"/>
                <w:szCs w:val="20"/>
                <w:vertAlign w:val="subscript"/>
              </w:rPr>
              <w:t>2</w:t>
            </w:r>
            <w:r w:rsidRPr="000F16BA">
              <w:rPr>
                <w:rFonts w:ascii="Simplified Arabic" w:hAnsi="Simplified Arabic" w:cs="Simplified Arabic"/>
                <w:szCs w:val="20"/>
              </w:rPr>
              <w:t>)</w:t>
            </w:r>
            <w:r>
              <w:rPr>
                <w:rFonts w:ascii="Simplified Arabic" w:hAnsi="Simplified Arabic" w:cs="Simplified Arabic" w:hint="cs"/>
                <w:sz w:val="24"/>
                <w:szCs w:val="24"/>
                <w:rtl/>
              </w:rPr>
              <w:t xml:space="preserve"> </w:t>
            </w:r>
            <w:r w:rsidRPr="000F16BA">
              <w:rPr>
                <w:rFonts w:ascii="Simplified Arabic" w:hAnsi="Simplified Arabic" w:cs="Simplified Arabic"/>
                <w:sz w:val="24"/>
                <w:szCs w:val="24"/>
                <w:rtl/>
              </w:rPr>
              <w:t>كعامل حفاز</w:t>
            </w:r>
          </w:p>
          <w:p w14:paraId="70735A15"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 xml:space="preserve">إنتاج الأسيتالدهيد باستخدام كبريتات الزئبق كعامل حفّاز </w:t>
            </w:r>
            <w:r w:rsidRPr="000F16BA">
              <w:rPr>
                <w:rFonts w:ascii="Simplified Arabic" w:hAnsi="Simplified Arabic" w:cs="Simplified Arabic"/>
                <w:szCs w:val="20"/>
                <w:rtl/>
              </w:rPr>
              <w:t>(</w:t>
            </w:r>
            <w:r w:rsidRPr="0072242E">
              <w:rPr>
                <w:rFonts w:asciiTheme="majorBidi" w:hAnsiTheme="majorBidi" w:cstheme="majorBidi"/>
                <w:szCs w:val="20"/>
              </w:rPr>
              <w:t>HgSO</w:t>
            </w:r>
            <w:r w:rsidRPr="0072242E">
              <w:rPr>
                <w:rFonts w:asciiTheme="majorBidi" w:hAnsiTheme="majorBidi" w:cstheme="majorBidi"/>
                <w:szCs w:val="20"/>
                <w:vertAlign w:val="subscript"/>
              </w:rPr>
              <w:t>4</w:t>
            </w:r>
            <w:r w:rsidRPr="000F16BA">
              <w:rPr>
                <w:rFonts w:ascii="Simplified Arabic" w:hAnsi="Simplified Arabic" w:cs="Simplified Arabic"/>
                <w:szCs w:val="20"/>
                <w:rtl/>
              </w:rPr>
              <w:t>)</w:t>
            </w:r>
            <w:r w:rsidRPr="000F16BA">
              <w:rPr>
                <w:rFonts w:ascii="Simplified Arabic" w:hAnsi="Simplified Arabic" w:cs="Simplified Arabic"/>
                <w:sz w:val="24"/>
                <w:szCs w:val="24"/>
                <w:rtl/>
              </w:rPr>
              <w:t>، وما إلى ذلك</w:t>
            </w:r>
          </w:p>
        </w:tc>
      </w:tr>
      <w:tr w:rsidR="00BA0120" w:rsidRPr="007C5828" w14:paraId="2140950D" w14:textId="77777777" w:rsidTr="00CA7072">
        <w:trPr>
          <w:trHeight w:val="60"/>
        </w:trPr>
        <w:tc>
          <w:tcPr>
            <w:tcW w:w="3969" w:type="dxa"/>
          </w:tcPr>
          <w:p w14:paraId="6BD74E57"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النفايات الأخرى الناجمة عن تصنيع المنتجات المضاف إليها الزئبق</w:t>
            </w:r>
            <w:r w:rsidRPr="000F16BA">
              <w:rPr>
                <w:rFonts w:ascii="Simplified Arabic" w:hAnsi="Simplified Arabic" w:cs="Simplified Arabic"/>
                <w:sz w:val="24"/>
                <w:szCs w:val="24"/>
                <w:vertAlign w:val="superscript"/>
                <w:rtl/>
              </w:rPr>
              <w:t>(ز)</w:t>
            </w:r>
          </w:p>
        </w:tc>
        <w:tc>
          <w:tcPr>
            <w:tcW w:w="4390" w:type="dxa"/>
          </w:tcPr>
          <w:p w14:paraId="3DE55026"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تصنيع منتجات مضاف إليها الزئبق</w:t>
            </w:r>
          </w:p>
        </w:tc>
      </w:tr>
      <w:tr w:rsidR="00BA0120" w:rsidRPr="007C5828" w14:paraId="58CC9BFA" w14:textId="77777777" w:rsidTr="00CA7072">
        <w:trPr>
          <w:trHeight w:val="60"/>
        </w:trPr>
        <w:tc>
          <w:tcPr>
            <w:tcW w:w="3969" w:type="dxa"/>
            <w:tcBorders>
              <w:bottom w:val="single" w:sz="4" w:space="0" w:color="000000"/>
            </w:tcBorders>
          </w:tcPr>
          <w:p w14:paraId="45A2E5FE"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النفايات الأخرى الناجمة عن تطهير الغاز الطبيعي</w:t>
            </w:r>
            <w:r w:rsidRPr="000F16BA">
              <w:rPr>
                <w:rFonts w:ascii="Simplified Arabic" w:hAnsi="Simplified Arabic" w:cs="Simplified Arabic"/>
                <w:sz w:val="24"/>
                <w:szCs w:val="24"/>
                <w:vertAlign w:val="superscript"/>
                <w:rtl/>
              </w:rPr>
              <w:t>(ح)</w:t>
            </w:r>
          </w:p>
        </w:tc>
        <w:tc>
          <w:tcPr>
            <w:tcW w:w="4390" w:type="dxa"/>
            <w:tcBorders>
              <w:bottom w:val="single" w:sz="4" w:space="0" w:color="000000"/>
            </w:tcBorders>
          </w:tcPr>
          <w:p w14:paraId="155E2C0D"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تطهير الغاز الطبيعي</w:t>
            </w:r>
          </w:p>
        </w:tc>
      </w:tr>
      <w:tr w:rsidR="00BA0120" w:rsidRPr="007C5828" w14:paraId="732F3DC4" w14:textId="77777777" w:rsidTr="00CA7072">
        <w:trPr>
          <w:trHeight w:val="60"/>
        </w:trPr>
        <w:tc>
          <w:tcPr>
            <w:tcW w:w="3969" w:type="dxa"/>
            <w:tcBorders>
              <w:bottom w:val="single" w:sz="12" w:space="0" w:color="000000"/>
            </w:tcBorders>
          </w:tcPr>
          <w:p w14:paraId="3C88BAEF" w14:textId="77777777" w:rsidR="00BA0120" w:rsidRPr="000F16BA" w:rsidRDefault="00BA0120" w:rsidP="00CA7072">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النفايات الناجمة عن مرافق معالجة النفايات</w:t>
            </w:r>
            <w:r w:rsidRPr="000F16BA">
              <w:rPr>
                <w:rFonts w:ascii="Simplified Arabic" w:hAnsi="Simplified Arabic" w:cs="Simplified Arabic"/>
                <w:sz w:val="24"/>
                <w:szCs w:val="24"/>
                <w:vertAlign w:val="superscript"/>
                <w:rtl/>
              </w:rPr>
              <w:t>(ط)</w:t>
            </w:r>
          </w:p>
        </w:tc>
        <w:tc>
          <w:tcPr>
            <w:tcW w:w="4390" w:type="dxa"/>
            <w:tcBorders>
              <w:bottom w:val="single" w:sz="12" w:space="0" w:color="000000"/>
            </w:tcBorders>
          </w:tcPr>
          <w:p w14:paraId="647838FD" w14:textId="77777777" w:rsidR="00BA0120" w:rsidRPr="000F16BA" w:rsidRDefault="00BA0120" w:rsidP="00CA7072">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مرافق معالجة النفايات</w:t>
            </w:r>
          </w:p>
        </w:tc>
      </w:tr>
    </w:tbl>
    <w:p w14:paraId="76616BB4" w14:textId="77777777" w:rsidR="00BA0120" w:rsidRPr="003B289B" w:rsidRDefault="00BA0120" w:rsidP="00BA0120">
      <w:pPr>
        <w:pStyle w:val="Normal-pool"/>
        <w:tabs>
          <w:tab w:val="clear" w:pos="1247"/>
        </w:tabs>
        <w:bidi/>
        <w:spacing w:before="120"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أ</w:t>
      </w:r>
      <w:r>
        <w:rPr>
          <w:rFonts w:ascii="Simplified Arabic" w:hAnsi="Simplified Arabic" w:cs="Simplified Arabic" w:hint="cs"/>
          <w:sz w:val="18"/>
          <w:szCs w:val="18"/>
          <w:rtl/>
        </w:rPr>
        <w:t xml:space="preserve">) </w:t>
      </w:r>
      <w:r w:rsidRPr="003B289B">
        <w:rPr>
          <w:rFonts w:ascii="Simplified Arabic" w:hAnsi="Simplified Arabic" w:cs="Simplified Arabic"/>
          <w:sz w:val="18"/>
          <w:szCs w:val="18"/>
          <w:rtl/>
        </w:rPr>
        <w:t xml:space="preserve"> تعتبر النفايات المدرجة في هذا الجدول نفايات زئبق عندما تتجاوز العتبات.</w:t>
      </w:r>
      <w:r w:rsidRPr="003B289B">
        <w:rPr>
          <w:rFonts w:ascii="Simplified Arabic" w:hAnsi="Simplified Arabic" w:cs="Simplified Arabic"/>
          <w:sz w:val="18"/>
          <w:szCs w:val="18"/>
        </w:rPr>
        <w:t xml:space="preserve"> </w:t>
      </w:r>
      <w:r w:rsidRPr="003B289B">
        <w:rPr>
          <w:rFonts w:ascii="Simplified Arabic" w:hAnsi="Simplified Arabic" w:cs="Simplified Arabic"/>
          <w:sz w:val="18"/>
          <w:szCs w:val="18"/>
          <w:rtl/>
        </w:rPr>
        <w:t>وتعتبر نفايات زئبق أيضاً النفايات التي تتجاوز العتبة المحددة وإن كانت غير مدرجة هنا.</w:t>
      </w:r>
    </w:p>
    <w:p w14:paraId="126DE0FD" w14:textId="77777777" w:rsidR="00BA0120" w:rsidRPr="003B289B" w:rsidRDefault="00BA0120" w:rsidP="00BA0120">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ب</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مرفق أو نشاط </w:t>
      </w:r>
      <w:r>
        <w:rPr>
          <w:rFonts w:ascii="Simplified Arabic" w:hAnsi="Simplified Arabic" w:cs="Simplified Arabic" w:hint="cs"/>
          <w:sz w:val="18"/>
          <w:szCs w:val="18"/>
          <w:rtl/>
        </w:rPr>
        <w:t>يرجح</w:t>
      </w:r>
      <w:r w:rsidRPr="003B289B">
        <w:rPr>
          <w:rFonts w:ascii="Simplified Arabic" w:hAnsi="Simplified Arabic" w:cs="Simplified Arabic"/>
          <w:sz w:val="18"/>
          <w:szCs w:val="18"/>
          <w:rtl/>
        </w:rPr>
        <w:t xml:space="preserve"> أن </w:t>
      </w:r>
      <w:r>
        <w:rPr>
          <w:rFonts w:ascii="Simplified Arabic" w:hAnsi="Simplified Arabic" w:cs="Simplified Arabic" w:hint="cs"/>
          <w:sz w:val="18"/>
          <w:szCs w:val="18"/>
          <w:rtl/>
        </w:rPr>
        <w:t>تنتج</w:t>
      </w:r>
      <w:r w:rsidRPr="003B289B">
        <w:rPr>
          <w:rFonts w:ascii="Simplified Arabic" w:hAnsi="Simplified Arabic" w:cs="Simplified Arabic"/>
          <w:sz w:val="18"/>
          <w:szCs w:val="18"/>
          <w:rtl/>
        </w:rPr>
        <w:t xml:space="preserve"> منه النفايات أو تتراكم.</w:t>
      </w:r>
    </w:p>
    <w:p w14:paraId="1C5D027C" w14:textId="77777777" w:rsidR="00BA0120" w:rsidRPr="003B289B" w:rsidRDefault="00BA0120" w:rsidP="00BA0120">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ج</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تشمل المرشحات والكربون المنشط.</w:t>
      </w:r>
    </w:p>
    <w:p w14:paraId="373507D8" w14:textId="77777777" w:rsidR="00BA0120" w:rsidRPr="003B289B" w:rsidRDefault="00BA0120" w:rsidP="00BA0120">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د</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w:t>
      </w:r>
      <w:r>
        <w:rPr>
          <w:rFonts w:ascii="Simplified Arabic" w:hAnsi="Simplified Arabic" w:cs="Simplified Arabic" w:hint="cs"/>
          <w:sz w:val="18"/>
          <w:szCs w:val="18"/>
          <w:rtl/>
        </w:rPr>
        <w:t>تشمل</w:t>
      </w:r>
      <w:r w:rsidRPr="003B289B">
        <w:rPr>
          <w:rFonts w:ascii="Simplified Arabic" w:hAnsi="Simplified Arabic" w:cs="Simplified Arabic"/>
          <w:sz w:val="18"/>
          <w:szCs w:val="18"/>
          <w:rtl/>
        </w:rPr>
        <w:t xml:space="preserve"> المرشحات والراتنجات.</w:t>
      </w:r>
    </w:p>
    <w:p w14:paraId="087AB72C" w14:textId="77777777" w:rsidR="00BA0120" w:rsidRPr="003B289B" w:rsidRDefault="00BA0120" w:rsidP="00BA0120">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ه</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تعتبر التربة الملوثة المنقولة خارج الموقع نفايات.</w:t>
      </w:r>
    </w:p>
    <w:p w14:paraId="66D1D452" w14:textId="77777777" w:rsidR="00BA0120" w:rsidRPr="003B289B" w:rsidRDefault="00BA0120" w:rsidP="00BA0120">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و</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خلايا الزئبق، وحدات استعادة الزئبق (التقطير الإنبيقي)، محفزات النفايات، نفايات وقف التشغيل أو الهدم، معدات الوقاية الشخصية، العناصر المستخدمة لاحتواء انسكابات الزئبق، وما إلى ذلك.</w:t>
      </w:r>
    </w:p>
    <w:p w14:paraId="1ACB369E" w14:textId="77777777" w:rsidR="00BA0120" w:rsidRPr="003B289B" w:rsidRDefault="00BA0120" w:rsidP="00BA0120">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ز</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مخلفات العملية، ونفايات الهدم وما إلى ذلك.</w:t>
      </w:r>
    </w:p>
    <w:p w14:paraId="00FB034D" w14:textId="77777777" w:rsidR="00BA0120" w:rsidRPr="003B289B" w:rsidRDefault="00BA0120" w:rsidP="00BA0120">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ح</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القشور التي يتم إزالتها من التوصيلات الأنبوبية ومعدات </w:t>
      </w:r>
      <w:r>
        <w:rPr>
          <w:rFonts w:ascii="Simplified Arabic" w:hAnsi="Simplified Arabic" w:cs="Simplified Arabic" w:hint="cs"/>
          <w:sz w:val="18"/>
          <w:szCs w:val="18"/>
          <w:rtl/>
        </w:rPr>
        <w:t>تنظيف</w:t>
      </w:r>
      <w:r w:rsidRPr="003B289B">
        <w:rPr>
          <w:rFonts w:ascii="Simplified Arabic" w:hAnsi="Simplified Arabic" w:cs="Simplified Arabic"/>
          <w:sz w:val="18"/>
          <w:szCs w:val="18"/>
          <w:rtl/>
        </w:rPr>
        <w:t xml:space="preserve"> الأنابيب، وما إلى ذلك.</w:t>
      </w:r>
    </w:p>
    <w:p w14:paraId="38BA416B" w14:textId="77777777" w:rsidR="00BA0120" w:rsidRDefault="00BA0120" w:rsidP="00BA0120">
      <w:pPr>
        <w:tabs>
          <w:tab w:val="left" w:pos="1841"/>
        </w:tabs>
        <w:bidi/>
        <w:spacing w:after="120" w:line="260" w:lineRule="exact"/>
        <w:ind w:left="1134"/>
        <w:jc w:val="both"/>
        <w:rPr>
          <w:rFonts w:ascii="Simplified Arabic" w:hAnsi="Simplified Arabic" w:cs="Simplified Arabic"/>
          <w:sz w:val="18"/>
          <w:szCs w:val="18"/>
          <w:rtl/>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ط</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النفايات المعالجة لتثبيت/تصليد الزئبق في النفايات والطلاءات الفلورية والمعادن والزجاج.</w:t>
      </w:r>
    </w:p>
    <w:p w14:paraId="52A41936" w14:textId="726C5CC2" w:rsidR="005B6028" w:rsidRPr="00BA0120" w:rsidRDefault="005B6028" w:rsidP="00BA0120">
      <w:pPr>
        <w:bidi/>
        <w:rPr>
          <w:rFonts w:cs="Times New Roman"/>
          <w:b/>
          <w:bCs/>
          <w:sz w:val="26"/>
          <w:szCs w:val="26"/>
          <w:rtl/>
          <w:lang w:val="en-GB" w:eastAsia="zh-TW"/>
        </w:rPr>
      </w:pPr>
    </w:p>
    <w:sectPr w:rsidR="005B6028" w:rsidRPr="00BA0120" w:rsidSect="006D6A63">
      <w:headerReference w:type="even" r:id="rId13"/>
      <w:headerReference w:type="default" r:id="rId14"/>
      <w:footerReference w:type="even" r:id="rId15"/>
      <w:footerReference w:type="default" r:id="rId16"/>
      <w:footerReference w:type="first" r:id="rId17"/>
      <w:footnotePr>
        <w:numRestart w:val="eachSect"/>
      </w:footnotePr>
      <w:endnotePr>
        <w:numFmt w:val="lowerLetter"/>
      </w:endnotePr>
      <w:pgSz w:w="11906" w:h="16838" w:code="9"/>
      <w:pgMar w:top="907" w:right="992"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5BE0" w14:textId="77777777" w:rsidR="001C6A08" w:rsidRDefault="001C6A08">
      <w:r>
        <w:separator/>
      </w:r>
    </w:p>
  </w:endnote>
  <w:endnote w:type="continuationSeparator" w:id="0">
    <w:p w14:paraId="3DE9501F" w14:textId="77777777" w:rsidR="001C6A08" w:rsidRDefault="001C6A08">
      <w:r>
        <w:continuationSeparator/>
      </w:r>
    </w:p>
  </w:endnote>
  <w:endnote w:type="continuationNotice" w:id="1">
    <w:p w14:paraId="14A29456" w14:textId="77777777" w:rsidR="001C6A08" w:rsidRDefault="001C6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2039921633"/>
      <w:docPartObj>
        <w:docPartGallery w:val="Page Numbers (Bottom of Page)"/>
        <w:docPartUnique/>
      </w:docPartObj>
    </w:sdtPr>
    <w:sdtEndPr>
      <w:rPr>
        <w:noProof/>
      </w:rPr>
    </w:sdtEndPr>
    <w:sdtContent>
      <w:p w14:paraId="79F9703B" w14:textId="7E6BF48A" w:rsidR="00803731" w:rsidRPr="002F6A0C" w:rsidRDefault="00803731" w:rsidP="00803731">
        <w:pPr>
          <w:pStyle w:val="Footer"/>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1838412248"/>
      <w:docPartObj>
        <w:docPartGallery w:val="Page Numbers (Bottom of Page)"/>
        <w:docPartUnique/>
      </w:docPartObj>
    </w:sdtPr>
    <w:sdtEndPr>
      <w:rPr>
        <w:noProof/>
      </w:rPr>
    </w:sdtEndPr>
    <w:sdtContent>
      <w:p w14:paraId="2BA1544F" w14:textId="36CB6678" w:rsidR="00803731" w:rsidRPr="002F6A0C" w:rsidRDefault="002F6A0C" w:rsidP="002F6A0C">
        <w:pPr>
          <w:pStyle w:val="Footer"/>
          <w:jc w:val="both"/>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8BAB" w14:textId="59FF7F5D" w:rsidR="00BB2125" w:rsidRPr="00A54E25" w:rsidRDefault="00E05CFB" w:rsidP="00E05CFB">
    <w:pPr>
      <w:pStyle w:val="Footer-pool"/>
      <w:tabs>
        <w:tab w:val="clear" w:pos="1247"/>
        <w:tab w:val="clear" w:pos="1814"/>
        <w:tab w:val="clear" w:pos="2381"/>
        <w:tab w:val="clear" w:pos="2948"/>
        <w:tab w:val="clear" w:pos="3515"/>
        <w:tab w:val="clear" w:pos="4082"/>
        <w:tab w:val="clear" w:pos="4321"/>
        <w:tab w:val="clear" w:pos="8641"/>
        <w:tab w:val="left" w:pos="624"/>
      </w:tabs>
      <w:bidi/>
      <w:rPr>
        <w:rtl/>
      </w:rPr>
    </w:pPr>
    <w:r w:rsidRPr="009C52E8">
      <w:rPr>
        <w:b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0A821" w14:textId="77777777" w:rsidR="001C6A08" w:rsidRDefault="001C6A08" w:rsidP="008A79DC">
      <w:pPr>
        <w:bidi/>
        <w:ind w:left="720"/>
      </w:pPr>
      <w:r>
        <w:separator/>
      </w:r>
    </w:p>
  </w:footnote>
  <w:footnote w:type="continuationSeparator" w:id="0">
    <w:p w14:paraId="38E270AF" w14:textId="77777777" w:rsidR="001C6A08" w:rsidRDefault="001C6A08">
      <w:r>
        <w:continuationSeparator/>
      </w:r>
    </w:p>
  </w:footnote>
  <w:footnote w:type="continuationNotice" w:id="1">
    <w:p w14:paraId="2C72217B" w14:textId="77777777" w:rsidR="001C6A08" w:rsidRDefault="001C6A08"/>
  </w:footnote>
  <w:footnote w:id="2">
    <w:p w14:paraId="4769BD67" w14:textId="08207FAA" w:rsidR="00BA0120" w:rsidRPr="00FE197F" w:rsidRDefault="00BA0120" w:rsidP="00BA0120">
      <w:pPr>
        <w:pStyle w:val="FootnoteText"/>
        <w:bidi/>
        <w:spacing w:after="60" w:line="300" w:lineRule="exact"/>
        <w:ind w:left="1134"/>
        <w:jc w:val="both"/>
        <w:textDirection w:val="tbRlV"/>
        <w:rPr>
          <w:rFonts w:ascii="Simplified Arabic" w:hAnsi="Simplified Arabic" w:cs="Simplified Arabic"/>
          <w:sz w:val="18"/>
          <w:szCs w:val="18"/>
          <w:rtl/>
          <w:lang w:val="ar-SA" w:eastAsia="zh-TW"/>
        </w:rPr>
      </w:pPr>
      <w:r w:rsidRPr="00FE197F">
        <w:rPr>
          <w:rFonts w:ascii="Simplified Arabic" w:hAnsi="Simplified Arabic" w:cs="Simplified Arabic"/>
          <w:sz w:val="18"/>
          <w:szCs w:val="18"/>
          <w:rtl/>
        </w:rPr>
        <w:t>(</w:t>
      </w:r>
      <w:r w:rsidR="0073262E">
        <w:rPr>
          <w:rFonts w:ascii="Simplified Arabic" w:hAnsi="Simplified Arabic" w:cs="Simplified Arabic"/>
          <w:sz w:val="18"/>
          <w:szCs w:val="18"/>
        </w:rPr>
        <w:t>1</w:t>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UNEP/CHW.12/5/Add.8/Rev.1</w:t>
      </w:r>
      <w:r w:rsidRPr="00FE197F">
        <w:rPr>
          <w:rFonts w:ascii="Simplified Arabic" w:hAnsi="Simplified Arabic" w:cs="Simplified Arabic"/>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2F24" w14:textId="3D35CC92" w:rsidR="006D6A63" w:rsidRPr="00424B1D" w:rsidRDefault="00424B1D" w:rsidP="00424B1D">
    <w:pPr>
      <w:pStyle w:val="Header"/>
      <w:pBdr>
        <w:bottom w:val="single" w:sz="4" w:space="1" w:color="auto"/>
      </w:pBdr>
      <w:rPr>
        <w:b/>
        <w:sz w:val="17"/>
        <w:szCs w:val="17"/>
      </w:rPr>
    </w:pPr>
    <w:r w:rsidRPr="00424B1D">
      <w:rPr>
        <w:b/>
        <w:sz w:val="17"/>
        <w:szCs w:val="17"/>
      </w:rPr>
      <w:t>UNEP/MC/COP.3/</w:t>
    </w:r>
    <w:r w:rsidR="009F49F8">
      <w:rPr>
        <w:b/>
        <w:sz w:val="17"/>
        <w:szCs w:val="17"/>
      </w:rPr>
      <w:t>Dec.</w:t>
    </w:r>
    <w:r w:rsidR="00BA0120">
      <w:rPr>
        <w:b/>
        <w:sz w:val="17"/>
        <w:szCs w:val="17"/>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5E31" w14:textId="58B4F324" w:rsidR="006D6A63" w:rsidRPr="00424B1D" w:rsidRDefault="00424B1D" w:rsidP="00424B1D">
    <w:pPr>
      <w:pStyle w:val="Header"/>
      <w:pBdr>
        <w:bottom w:val="single" w:sz="4" w:space="1" w:color="auto"/>
      </w:pBdr>
      <w:jc w:val="both"/>
      <w:rPr>
        <w:lang w:val="en-GB"/>
      </w:rPr>
    </w:pPr>
    <w:r w:rsidRPr="00424B1D">
      <w:rPr>
        <w:b/>
        <w:sz w:val="17"/>
        <w:szCs w:val="17"/>
      </w:rPr>
      <w:t>UNEP/MC/COP.3/</w:t>
    </w:r>
    <w:r w:rsidR="00BA0120">
      <w:rPr>
        <w:b/>
        <w:sz w:val="17"/>
        <w:szCs w:val="17"/>
      </w:rPr>
      <w:t>Dec.5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16C471E"/>
    <w:multiLevelType w:val="hybridMultilevel"/>
    <w:tmpl w:val="21CC11E6"/>
    <w:lvl w:ilvl="0" w:tplc="00000003">
      <w:start w:val="1"/>
      <w:numFmt w:val="bullet"/>
      <w:lvlText w:val="•"/>
      <w:lvlJc w:val="left"/>
      <w:pPr>
        <w:ind w:left="1852" w:hanging="360"/>
      </w:pPr>
      <w:rPr>
        <w:rFonts w:ascii="Courier New" w:eastAsia="Times New Roman" w:hAnsi="Courier New" w:cs="Courier New"/>
        <w:b w:val="0"/>
        <w:bCs w:val="0"/>
        <w:i w:val="0"/>
        <w:iCs w:val="0"/>
        <w:caps w:val="0"/>
        <w:smallCaps w:val="0"/>
        <w:strike w:val="0"/>
        <w:dstrike w:val="0"/>
        <w:color w:val="000000"/>
        <w:spacing w:val="0"/>
        <w:w w:val="100"/>
        <w:kern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2" w15:restartNumberingAfterBreak="0">
    <w:nsid w:val="01CA6350"/>
    <w:multiLevelType w:val="hybridMultilevel"/>
    <w:tmpl w:val="4CB2B8C4"/>
    <w:lvl w:ilvl="0" w:tplc="20A00A60">
      <w:start w:val="1"/>
      <w:numFmt w:val="arabicAlpha"/>
      <w:lvlText w:val="(%1)"/>
      <w:lvlJc w:val="left"/>
      <w:pPr>
        <w:ind w:left="2562" w:hanging="72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3"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3782D"/>
    <w:multiLevelType w:val="hybridMultilevel"/>
    <w:tmpl w:val="93C20170"/>
    <w:lvl w:ilvl="0" w:tplc="10529BBA">
      <w:start w:val="1"/>
      <w:numFmt w:val="decimal"/>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6" w15:restartNumberingAfterBreak="0">
    <w:nsid w:val="09372172"/>
    <w:multiLevelType w:val="hybridMultilevel"/>
    <w:tmpl w:val="B0C04504"/>
    <w:lvl w:ilvl="0" w:tplc="5D38A764">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775B38"/>
    <w:multiLevelType w:val="hybridMultilevel"/>
    <w:tmpl w:val="329623F4"/>
    <w:lvl w:ilvl="0" w:tplc="9894F516">
      <w:start w:val="2"/>
      <w:numFmt w:val="decimal"/>
      <w:lvlText w:val="%1-"/>
      <w:lvlJc w:val="left"/>
      <w:pPr>
        <w:ind w:left="1800" w:hanging="720"/>
      </w:pPr>
      <w:rPr>
        <w:rFonts w:hint="default"/>
        <w:b w:val="0"/>
        <w:bCs w:val="0"/>
        <w:i/>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C751EB6"/>
    <w:multiLevelType w:val="hybridMultilevel"/>
    <w:tmpl w:val="C94E4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BA4505"/>
    <w:multiLevelType w:val="hybridMultilevel"/>
    <w:tmpl w:val="3E525A6E"/>
    <w:lvl w:ilvl="0" w:tplc="27182DC6">
      <w:start w:val="1"/>
      <w:numFmt w:val="arabicAbjad"/>
      <w:lvlText w:val="(%1)"/>
      <w:lvlJc w:val="left"/>
      <w:pPr>
        <w:ind w:left="2949" w:hanging="540"/>
      </w:pPr>
      <w:rPr>
        <w:rFonts w:hint="default"/>
        <w:color w:val="auto"/>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10" w15:restartNumberingAfterBreak="0">
    <w:nsid w:val="153D0077"/>
    <w:multiLevelType w:val="hybridMultilevel"/>
    <w:tmpl w:val="E1AAE35A"/>
    <w:lvl w:ilvl="0" w:tplc="5D38A764">
      <w:start w:val="1"/>
      <w:numFmt w:val="decimal"/>
      <w:lvlText w:val="%1 -"/>
      <w:lvlJc w:val="left"/>
      <w:pPr>
        <w:ind w:left="2591" w:hanging="360"/>
      </w:pPr>
      <w:rPr>
        <w:rFonts w:hint="default"/>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1" w15:restartNumberingAfterBreak="0">
    <w:nsid w:val="19E3519A"/>
    <w:multiLevelType w:val="hybridMultilevel"/>
    <w:tmpl w:val="2976FC5A"/>
    <w:lvl w:ilvl="0" w:tplc="27182DC6">
      <w:start w:val="1"/>
      <w:numFmt w:val="arabicAbjad"/>
      <w:lvlText w:val="(%1)"/>
      <w:lvlJc w:val="left"/>
      <w:pPr>
        <w:ind w:left="2494" w:hanging="360"/>
      </w:pPr>
      <w:rPr>
        <w:rFonts w:hint="default"/>
        <w:color w:val="auto"/>
      </w:rPr>
    </w:lvl>
    <w:lvl w:ilvl="1" w:tplc="04090019" w:tentative="1">
      <w:start w:val="1"/>
      <w:numFmt w:val="lowerLetter"/>
      <w:lvlText w:val="%2."/>
      <w:lvlJc w:val="left"/>
      <w:pPr>
        <w:ind w:left="3214" w:hanging="360"/>
      </w:pPr>
    </w:lvl>
    <w:lvl w:ilvl="2" w:tplc="0409001B" w:tentative="1">
      <w:start w:val="1"/>
      <w:numFmt w:val="lowerRoman"/>
      <w:lvlText w:val="%3."/>
      <w:lvlJc w:val="right"/>
      <w:pPr>
        <w:ind w:left="3934" w:hanging="180"/>
      </w:pPr>
    </w:lvl>
    <w:lvl w:ilvl="3" w:tplc="0409000F" w:tentative="1">
      <w:start w:val="1"/>
      <w:numFmt w:val="decimal"/>
      <w:lvlText w:val="%4."/>
      <w:lvlJc w:val="left"/>
      <w:pPr>
        <w:ind w:left="4654" w:hanging="360"/>
      </w:pPr>
    </w:lvl>
    <w:lvl w:ilvl="4" w:tplc="04090019" w:tentative="1">
      <w:start w:val="1"/>
      <w:numFmt w:val="lowerLetter"/>
      <w:lvlText w:val="%5."/>
      <w:lvlJc w:val="left"/>
      <w:pPr>
        <w:ind w:left="5374" w:hanging="360"/>
      </w:pPr>
    </w:lvl>
    <w:lvl w:ilvl="5" w:tplc="0409001B" w:tentative="1">
      <w:start w:val="1"/>
      <w:numFmt w:val="lowerRoman"/>
      <w:lvlText w:val="%6."/>
      <w:lvlJc w:val="right"/>
      <w:pPr>
        <w:ind w:left="6094" w:hanging="180"/>
      </w:pPr>
    </w:lvl>
    <w:lvl w:ilvl="6" w:tplc="0409000F" w:tentative="1">
      <w:start w:val="1"/>
      <w:numFmt w:val="decimal"/>
      <w:lvlText w:val="%7."/>
      <w:lvlJc w:val="left"/>
      <w:pPr>
        <w:ind w:left="6814" w:hanging="360"/>
      </w:pPr>
    </w:lvl>
    <w:lvl w:ilvl="7" w:tplc="04090019" w:tentative="1">
      <w:start w:val="1"/>
      <w:numFmt w:val="lowerLetter"/>
      <w:lvlText w:val="%8."/>
      <w:lvlJc w:val="left"/>
      <w:pPr>
        <w:ind w:left="7534" w:hanging="360"/>
      </w:pPr>
    </w:lvl>
    <w:lvl w:ilvl="8" w:tplc="0409001B" w:tentative="1">
      <w:start w:val="1"/>
      <w:numFmt w:val="lowerRoman"/>
      <w:lvlText w:val="%9."/>
      <w:lvlJc w:val="right"/>
      <w:pPr>
        <w:ind w:left="8254" w:hanging="180"/>
      </w:pPr>
    </w:lvl>
  </w:abstractNum>
  <w:abstractNum w:abstractNumId="12" w15:restartNumberingAfterBreak="0">
    <w:nsid w:val="1CBD4387"/>
    <w:multiLevelType w:val="hybridMultilevel"/>
    <w:tmpl w:val="5ACEE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C72472"/>
    <w:multiLevelType w:val="hybridMultilevel"/>
    <w:tmpl w:val="D31A356E"/>
    <w:lvl w:ilvl="0" w:tplc="41A266C6">
      <w:start w:val="5"/>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FF7BCD"/>
    <w:multiLevelType w:val="hybridMultilevel"/>
    <w:tmpl w:val="A8C63158"/>
    <w:lvl w:ilvl="0" w:tplc="8C1EF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BA1A82"/>
    <w:multiLevelType w:val="hybridMultilevel"/>
    <w:tmpl w:val="2E361C92"/>
    <w:lvl w:ilvl="0" w:tplc="87E609F4">
      <w:start w:val="8"/>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020E39"/>
    <w:multiLevelType w:val="hybridMultilevel"/>
    <w:tmpl w:val="A150FE08"/>
    <w:lvl w:ilvl="0" w:tplc="5D38A764">
      <w:start w:val="1"/>
      <w:numFmt w:val="decimal"/>
      <w:lvlText w:val="%1 -"/>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9054D60"/>
    <w:multiLevelType w:val="hybridMultilevel"/>
    <w:tmpl w:val="96DAD5E0"/>
    <w:lvl w:ilvl="0" w:tplc="667875F4">
      <w:start w:val="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C45C7F"/>
    <w:multiLevelType w:val="hybridMultilevel"/>
    <w:tmpl w:val="BFDAA95A"/>
    <w:lvl w:ilvl="0" w:tplc="6F04714A">
      <w:start w:val="1"/>
      <w:numFmt w:val="decimal"/>
      <w:lvlText w:val="%1-"/>
      <w:lvlJc w:val="left"/>
      <w:pPr>
        <w:ind w:left="1494" w:hanging="360"/>
      </w:pPr>
      <w:rPr>
        <w:rFonts w:hint="default"/>
        <w:i w:val="0"/>
        <w:i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358205BE"/>
    <w:multiLevelType w:val="hybridMultilevel"/>
    <w:tmpl w:val="1A5ED5F4"/>
    <w:lvl w:ilvl="0" w:tplc="8E2A6EBC">
      <w:start w:val="1"/>
      <w:numFmt w:val="decimal"/>
      <w:lvlText w:val="%1-"/>
      <w:lvlJc w:val="left"/>
      <w:pPr>
        <w:ind w:left="720" w:hanging="360"/>
      </w:pPr>
      <w:rPr>
        <w:rFonts w:ascii="Simplified Arabic" w:hAnsi="Simplified Arabic" w:cs="Simplified Arabic" w:hint="default"/>
        <w:i/>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101FFC"/>
    <w:multiLevelType w:val="hybridMultilevel"/>
    <w:tmpl w:val="6652AE08"/>
    <w:lvl w:ilvl="0" w:tplc="5D38A764">
      <w:start w:val="1"/>
      <w:numFmt w:val="decimal"/>
      <w:lvlText w:val="%1 -"/>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15:restartNumberingAfterBreak="0">
    <w:nsid w:val="39291CC6"/>
    <w:multiLevelType w:val="hybridMultilevel"/>
    <w:tmpl w:val="5FE07FD6"/>
    <w:lvl w:ilvl="0" w:tplc="CE4E0580">
      <w:start w:val="1"/>
      <w:numFmt w:val="decimal"/>
      <w:lvlText w:val="%1-"/>
      <w:lvlJc w:val="left"/>
      <w:pPr>
        <w:ind w:left="720" w:hanging="360"/>
      </w:pPr>
      <w:rPr>
        <w:rFonts w:ascii="Simplified Arabic" w:eastAsia="Times New Roman" w:hAnsi="Simplified Arabic" w:cs="Simplified Arabic" w:hint="default"/>
        <w:b w:val="0"/>
        <w:bCs w:val="0"/>
        <w:i/>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BD64AA6"/>
    <w:multiLevelType w:val="hybridMultilevel"/>
    <w:tmpl w:val="05F856B0"/>
    <w:lvl w:ilvl="0" w:tplc="CD7CC43E">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6" w15:restartNumberingAfterBreak="0">
    <w:nsid w:val="3D3421D7"/>
    <w:multiLevelType w:val="hybridMultilevel"/>
    <w:tmpl w:val="3A48328C"/>
    <w:lvl w:ilvl="0" w:tplc="6F1E64FA">
      <w:start w:val="1"/>
      <w:numFmt w:val="decimal"/>
      <w:lvlText w:val="%1 -"/>
      <w:lvlJc w:val="left"/>
      <w:pPr>
        <w:ind w:left="720" w:hanging="360"/>
      </w:pPr>
      <w:rPr>
        <w:rFonts w:hint="default"/>
      </w:rPr>
    </w:lvl>
    <w:lvl w:ilvl="1" w:tplc="D5548C24">
      <w:start w:val="1"/>
      <w:numFmt w:val="arabicAbjad"/>
      <w:lvlText w:val="(%2)"/>
      <w:lvlJc w:val="left"/>
      <w:pPr>
        <w:ind w:left="1800" w:hanging="720"/>
      </w:pPr>
      <w:rPr>
        <w:rFonts w:hAnsi="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EE5F4F"/>
    <w:multiLevelType w:val="hybridMultilevel"/>
    <w:tmpl w:val="39A4AB6A"/>
    <w:styleLink w:val="Normallist1"/>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B15F15"/>
    <w:multiLevelType w:val="hybridMultilevel"/>
    <w:tmpl w:val="230830BC"/>
    <w:lvl w:ilvl="0" w:tplc="F0A485CC">
      <w:start w:val="1"/>
      <w:numFmt w:val="decimal"/>
      <w:lvlText w:val="%1-"/>
      <w:lvlJc w:val="left"/>
      <w:pPr>
        <w:ind w:left="1494" w:hanging="360"/>
      </w:pPr>
      <w:rPr>
        <w:rFonts w:ascii="Simplified Arabic" w:hAnsi="Simplified Arabic" w:cs="Simplified Arabic" w:hint="default"/>
        <w:b w:val="0"/>
        <w:bCs w:val="0"/>
        <w:sz w:val="24"/>
        <w:szCs w:val="24"/>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2" w15:restartNumberingAfterBreak="0">
    <w:nsid w:val="4C60517D"/>
    <w:multiLevelType w:val="hybridMultilevel"/>
    <w:tmpl w:val="D6CC00D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10F4E"/>
    <w:multiLevelType w:val="hybridMultilevel"/>
    <w:tmpl w:val="88A22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8A4C0A"/>
    <w:multiLevelType w:val="hybridMultilevel"/>
    <w:tmpl w:val="C2AC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6" w15:restartNumberingAfterBreak="0">
    <w:nsid w:val="556D6D2E"/>
    <w:multiLevelType w:val="hybridMultilevel"/>
    <w:tmpl w:val="48E604AE"/>
    <w:lvl w:ilvl="0" w:tplc="BF383B22">
      <w:start w:val="1"/>
      <w:numFmt w:val="decimal"/>
      <w:lvlText w:val="%1 -"/>
      <w:lvlJc w:val="left"/>
      <w:pPr>
        <w:ind w:left="2474" w:hanging="360"/>
      </w:pPr>
      <w:rPr>
        <w:rFonts w:ascii="Simplified Arabic" w:hAnsi="Simplified Arabic" w:cs="Simplified Arabic" w:hint="default"/>
        <w:i w:val="0"/>
        <w:iCs w:val="0"/>
        <w:sz w:val="24"/>
        <w:szCs w:val="24"/>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37"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8" w15:restartNumberingAfterBreak="0">
    <w:nsid w:val="6D9A7504"/>
    <w:multiLevelType w:val="hybridMultilevel"/>
    <w:tmpl w:val="EE98E59A"/>
    <w:lvl w:ilvl="0" w:tplc="832A7A9A">
      <w:start w:val="92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46FFD"/>
    <w:multiLevelType w:val="hybridMultilevel"/>
    <w:tmpl w:val="9FF4C2EA"/>
    <w:lvl w:ilvl="0" w:tplc="2BA6DC54">
      <w:start w:val="1"/>
      <w:numFmt w:val="arabicAlpha"/>
      <w:lvlText w:val="(%1)"/>
      <w:lvlJc w:val="left"/>
      <w:pPr>
        <w:ind w:left="1620" w:hanging="720"/>
      </w:pPr>
      <w:rPr>
        <w:rFonts w:ascii="Simplified Arabic" w:hAnsi="Simplified Arabic" w:cs="Simplified Arab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01E57"/>
    <w:multiLevelType w:val="hybridMultilevel"/>
    <w:tmpl w:val="63229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8D6136"/>
    <w:multiLevelType w:val="hybridMultilevel"/>
    <w:tmpl w:val="42A0721A"/>
    <w:lvl w:ilvl="0" w:tplc="0D445EA8">
      <w:start w:val="26"/>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C0193"/>
    <w:multiLevelType w:val="hybridMultilevel"/>
    <w:tmpl w:val="B88A0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9201292"/>
    <w:multiLevelType w:val="hybridMultilevel"/>
    <w:tmpl w:val="86B2BF28"/>
    <w:lvl w:ilvl="0" w:tplc="D65876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10582"/>
    <w:multiLevelType w:val="hybridMultilevel"/>
    <w:tmpl w:val="661E20E8"/>
    <w:lvl w:ilvl="0" w:tplc="C2389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5"/>
  </w:num>
  <w:num w:numId="3">
    <w:abstractNumId w:val="26"/>
  </w:num>
  <w:num w:numId="4">
    <w:abstractNumId w:val="31"/>
  </w:num>
  <w:num w:numId="5">
    <w:abstractNumId w:val="5"/>
  </w:num>
  <w:num w:numId="6">
    <w:abstractNumId w:val="25"/>
  </w:num>
  <w:num w:numId="7">
    <w:abstractNumId w:val="44"/>
  </w:num>
  <w:num w:numId="8">
    <w:abstractNumId w:val="7"/>
  </w:num>
  <w:num w:numId="9">
    <w:abstractNumId w:val="45"/>
    <w:lvlOverride w:ilvl="0">
      <w:lvl w:ilvl="0" w:tplc="C2389AEC">
        <w:start w:val="1"/>
        <w:numFmt w:val="decimal"/>
        <w:lvlText w:val="%1-"/>
        <w:lvlJc w:val="left"/>
        <w:pPr>
          <w:ind w:left="720" w:hanging="360"/>
        </w:pPr>
        <w:rPr>
          <w:rFonts w:hint="default"/>
          <w:i/>
          <w:iCs w:val="0"/>
        </w:rPr>
      </w:lvl>
    </w:lvlOverride>
  </w:num>
  <w:num w:numId="10">
    <w:abstractNumId w:val="40"/>
  </w:num>
  <w:num w:numId="11">
    <w:abstractNumId w:val="2"/>
  </w:num>
  <w:num w:numId="12">
    <w:abstractNumId w:val="13"/>
  </w:num>
  <w:num w:numId="13">
    <w:abstractNumId w:val="16"/>
  </w:num>
  <w:num w:numId="14">
    <w:abstractNumId w:val="42"/>
  </w:num>
  <w:num w:numId="15">
    <w:abstractNumId w:val="20"/>
  </w:num>
  <w:num w:numId="16">
    <w:abstractNumId w:val="39"/>
    <w:lvlOverride w:ilvl="0">
      <w:lvl w:ilvl="0" w:tplc="B724672E">
        <w:start w:val="1"/>
        <w:numFmt w:val="decimal"/>
        <w:lvlText w:val="%1-"/>
        <w:lvlJc w:val="left"/>
        <w:pPr>
          <w:ind w:left="2071" w:hanging="360"/>
        </w:pPr>
        <w:rPr>
          <w:b w:val="0"/>
          <w:i w:val="0"/>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
  </w:num>
  <w:num w:numId="21">
    <w:abstractNumId w:val="23"/>
  </w:num>
  <w:num w:numId="22">
    <w:abstractNumId w:val="22"/>
  </w:num>
  <w:num w:numId="23">
    <w:abstractNumId w:val="6"/>
  </w:num>
  <w:num w:numId="24">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25">
    <w:abstractNumId w:val="10"/>
  </w:num>
  <w:num w:numId="26">
    <w:abstractNumId w:val="43"/>
  </w:num>
  <w:num w:numId="27">
    <w:abstractNumId w:val="8"/>
  </w:num>
  <w:num w:numId="28">
    <w:abstractNumId w:val="33"/>
  </w:num>
  <w:num w:numId="29">
    <w:abstractNumId w:val="41"/>
  </w:num>
  <w:num w:numId="30">
    <w:abstractNumId w:val="19"/>
  </w:num>
  <w:num w:numId="31">
    <w:abstractNumId w:val="32"/>
  </w:num>
  <w:num w:numId="32">
    <w:abstractNumId w:val="34"/>
  </w:num>
  <w:num w:numId="33">
    <w:abstractNumId w:val="12"/>
  </w:num>
  <w:num w:numId="34">
    <w:abstractNumId w:val="15"/>
    <w:lvlOverride w:ilvl="0">
      <w:lvl w:ilvl="0" w:tplc="8C1EF884">
        <w:start w:val="1"/>
        <w:numFmt w:val="decimal"/>
        <w:lvlText w:val="%1 -"/>
        <w:lvlJc w:val="left"/>
        <w:pPr>
          <w:ind w:left="720" w:hanging="360"/>
        </w:pPr>
        <w:rPr>
          <w:b w:val="0"/>
          <w:bCs w:val="0"/>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5">
    <w:abstractNumId w:val="36"/>
  </w:num>
  <w:num w:numId="36">
    <w:abstractNumId w:val="21"/>
  </w:num>
  <w:num w:numId="37">
    <w:abstractNumId w:val="3"/>
  </w:num>
  <w:num w:numId="38">
    <w:abstractNumId w:val="17"/>
  </w:num>
  <w:num w:numId="39">
    <w:abstractNumId w:val="27"/>
  </w:num>
  <w:num w:numId="40">
    <w:abstractNumId w:val="14"/>
  </w:num>
  <w:num w:numId="41">
    <w:abstractNumId w:val="30"/>
  </w:num>
  <w:num w:numId="42">
    <w:abstractNumId w:val="4"/>
  </w:num>
  <w:num w:numId="43">
    <w:abstractNumId w:val="29"/>
    <w:lvlOverride w:ilvl="0">
      <w:lvl w:ilvl="0" w:tplc="1009000F">
        <w:start w:val="1"/>
        <w:numFmt w:val="decimal"/>
        <w:lvlText w:val="%1-"/>
        <w:lvlJc w:val="left"/>
        <w:pPr>
          <w:ind w:left="720" w:hanging="360"/>
        </w:pPr>
        <w:rPr>
          <w:rFonts w:hint="default"/>
        </w:rPr>
      </w:lvl>
    </w:lvlOverride>
  </w:num>
  <w:num w:numId="44">
    <w:abstractNumId w:val="28"/>
  </w:num>
  <w:num w:numId="45">
    <w:abstractNumId w:val="38"/>
  </w:num>
  <w:num w:numId="4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9">
    <w:abstractNumId w:val="37"/>
    <w:lvlOverride w:ilvl="0">
      <w:lvl w:ilvl="0" w:tplc="0409000F">
        <w:start w:val="1"/>
        <w:numFmt w:val="decimal"/>
        <w:lvlText w:val="%1 -"/>
        <w:lvlJc w:val="left"/>
        <w:pPr>
          <w:ind w:left="1069" w:hanging="360"/>
        </w:pPr>
        <w:rPr>
          <w:rFonts w:hint="default"/>
        </w:rPr>
      </w:lvl>
    </w:lvlOverride>
    <w:lvlOverride w:ilvl="1">
      <w:lvl w:ilvl="1" w:tplc="04090019">
        <w:start w:val="1"/>
        <w:numFmt w:val="lowerLetter"/>
        <w:lvlText w:val="%2."/>
        <w:lvlJc w:val="left"/>
        <w:pPr>
          <w:ind w:left="4931" w:hanging="360"/>
        </w:pPr>
      </w:lvl>
    </w:lvlOverride>
    <w:lvlOverride w:ilvl="2">
      <w:lvl w:ilvl="2" w:tplc="C80ADB92">
        <w:start w:val="1"/>
        <w:numFmt w:val="lowerRoman"/>
        <w:lvlText w:val="%3."/>
        <w:lvlJc w:val="right"/>
        <w:pPr>
          <w:ind w:left="5651" w:hanging="180"/>
        </w:pPr>
      </w:lvl>
    </w:lvlOverride>
    <w:lvlOverride w:ilvl="3">
      <w:lvl w:ilvl="3" w:tplc="0409000F" w:tentative="1">
        <w:start w:val="1"/>
        <w:numFmt w:val="decimal"/>
        <w:lvlText w:val="%4."/>
        <w:lvlJc w:val="left"/>
        <w:pPr>
          <w:ind w:left="6371" w:hanging="360"/>
        </w:pPr>
      </w:lvl>
    </w:lvlOverride>
    <w:lvlOverride w:ilvl="4">
      <w:lvl w:ilvl="4" w:tplc="04090019" w:tentative="1">
        <w:start w:val="1"/>
        <w:numFmt w:val="lowerLetter"/>
        <w:lvlText w:val="%5."/>
        <w:lvlJc w:val="left"/>
        <w:pPr>
          <w:ind w:left="7091" w:hanging="360"/>
        </w:pPr>
      </w:lvl>
    </w:lvlOverride>
    <w:lvlOverride w:ilvl="5">
      <w:lvl w:ilvl="5" w:tplc="0409001B" w:tentative="1">
        <w:start w:val="1"/>
        <w:numFmt w:val="lowerRoman"/>
        <w:lvlText w:val="%6."/>
        <w:lvlJc w:val="right"/>
        <w:pPr>
          <w:ind w:left="7811" w:hanging="180"/>
        </w:pPr>
      </w:lvl>
    </w:lvlOverride>
    <w:lvlOverride w:ilvl="6">
      <w:lvl w:ilvl="6" w:tplc="0409000F" w:tentative="1">
        <w:start w:val="1"/>
        <w:numFmt w:val="decimal"/>
        <w:lvlText w:val="%7."/>
        <w:lvlJc w:val="left"/>
        <w:pPr>
          <w:ind w:left="8531" w:hanging="360"/>
        </w:pPr>
      </w:lvl>
    </w:lvlOverride>
    <w:lvlOverride w:ilvl="7">
      <w:lvl w:ilvl="7" w:tplc="04090019" w:tentative="1">
        <w:start w:val="1"/>
        <w:numFmt w:val="lowerLetter"/>
        <w:lvlText w:val="%8."/>
        <w:lvlJc w:val="left"/>
        <w:pPr>
          <w:ind w:left="9251" w:hanging="360"/>
        </w:pPr>
      </w:lvl>
    </w:lvlOverride>
    <w:lvlOverride w:ilvl="8">
      <w:lvl w:ilvl="8" w:tplc="0409001B" w:tentative="1">
        <w:start w:val="1"/>
        <w:numFmt w:val="lowerRoman"/>
        <w:lvlText w:val="%9."/>
        <w:lvlJc w:val="right"/>
        <w:pPr>
          <w:ind w:left="9971" w:hanging="180"/>
        </w:pPr>
      </w:lvl>
    </w:lvlOverride>
  </w:num>
  <w:num w:numId="50">
    <w:abstractNumId w:val="37"/>
  </w:num>
  <w:num w:numId="51">
    <w:abstractNumId w:val="18"/>
  </w:num>
  <w:num w:numId="5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aysDAwsDAzMDFT0lEKTi0uzszPAykwrQUAAULsDiwAAAA="/>
  </w:docVars>
  <w:rsids>
    <w:rsidRoot w:val="0090002B"/>
    <w:rsid w:val="00000158"/>
    <w:rsid w:val="00002778"/>
    <w:rsid w:val="00003746"/>
    <w:rsid w:val="000048F7"/>
    <w:rsid w:val="00004C72"/>
    <w:rsid w:val="00006BE1"/>
    <w:rsid w:val="00011906"/>
    <w:rsid w:val="00015A20"/>
    <w:rsid w:val="000242CB"/>
    <w:rsid w:val="00024566"/>
    <w:rsid w:val="00024D2B"/>
    <w:rsid w:val="00027901"/>
    <w:rsid w:val="0003131F"/>
    <w:rsid w:val="00033595"/>
    <w:rsid w:val="00033A5C"/>
    <w:rsid w:val="00034DC2"/>
    <w:rsid w:val="0003681E"/>
    <w:rsid w:val="00036902"/>
    <w:rsid w:val="00036AC6"/>
    <w:rsid w:val="00037D52"/>
    <w:rsid w:val="0004010A"/>
    <w:rsid w:val="000477E0"/>
    <w:rsid w:val="00047CEE"/>
    <w:rsid w:val="00050A8E"/>
    <w:rsid w:val="00050C6D"/>
    <w:rsid w:val="00051665"/>
    <w:rsid w:val="0005282F"/>
    <w:rsid w:val="00052C2D"/>
    <w:rsid w:val="000547CA"/>
    <w:rsid w:val="00056A21"/>
    <w:rsid w:val="0006021A"/>
    <w:rsid w:val="000636E1"/>
    <w:rsid w:val="000659FE"/>
    <w:rsid w:val="000668FE"/>
    <w:rsid w:val="000677C9"/>
    <w:rsid w:val="00067DBB"/>
    <w:rsid w:val="00071F69"/>
    <w:rsid w:val="00072F5D"/>
    <w:rsid w:val="0007309E"/>
    <w:rsid w:val="00077751"/>
    <w:rsid w:val="0008088A"/>
    <w:rsid w:val="000844F9"/>
    <w:rsid w:val="000846CC"/>
    <w:rsid w:val="00092A09"/>
    <w:rsid w:val="0009468E"/>
    <w:rsid w:val="00094823"/>
    <w:rsid w:val="00094B43"/>
    <w:rsid w:val="000970B9"/>
    <w:rsid w:val="00097456"/>
    <w:rsid w:val="000A109E"/>
    <w:rsid w:val="000A33B7"/>
    <w:rsid w:val="000A4249"/>
    <w:rsid w:val="000A4339"/>
    <w:rsid w:val="000A7260"/>
    <w:rsid w:val="000B1AA7"/>
    <w:rsid w:val="000B41E8"/>
    <w:rsid w:val="000B4773"/>
    <w:rsid w:val="000B573E"/>
    <w:rsid w:val="000C042E"/>
    <w:rsid w:val="000C0DC5"/>
    <w:rsid w:val="000C178F"/>
    <w:rsid w:val="000C2790"/>
    <w:rsid w:val="000C47EC"/>
    <w:rsid w:val="000C6AF1"/>
    <w:rsid w:val="000C72D5"/>
    <w:rsid w:val="000D076E"/>
    <w:rsid w:val="000D205A"/>
    <w:rsid w:val="000D2D29"/>
    <w:rsid w:val="000D3AC8"/>
    <w:rsid w:val="000D3AEC"/>
    <w:rsid w:val="000D426D"/>
    <w:rsid w:val="000D6AA1"/>
    <w:rsid w:val="000D75AF"/>
    <w:rsid w:val="000D775A"/>
    <w:rsid w:val="000E0B03"/>
    <w:rsid w:val="000E1E8B"/>
    <w:rsid w:val="000E3644"/>
    <w:rsid w:val="000E3D7F"/>
    <w:rsid w:val="000E4497"/>
    <w:rsid w:val="000E52A8"/>
    <w:rsid w:val="000E55FB"/>
    <w:rsid w:val="000E6B6B"/>
    <w:rsid w:val="000E7671"/>
    <w:rsid w:val="000F00B7"/>
    <w:rsid w:val="000F083C"/>
    <w:rsid w:val="000F16BA"/>
    <w:rsid w:val="000F187F"/>
    <w:rsid w:val="000F1C79"/>
    <w:rsid w:val="000F2626"/>
    <w:rsid w:val="000F2BC6"/>
    <w:rsid w:val="000F39C0"/>
    <w:rsid w:val="000F4823"/>
    <w:rsid w:val="000F6F30"/>
    <w:rsid w:val="000F712A"/>
    <w:rsid w:val="000F775E"/>
    <w:rsid w:val="000F77DF"/>
    <w:rsid w:val="001010F0"/>
    <w:rsid w:val="001025A9"/>
    <w:rsid w:val="00102773"/>
    <w:rsid w:val="00102A11"/>
    <w:rsid w:val="001034B6"/>
    <w:rsid w:val="00103828"/>
    <w:rsid w:val="0010469B"/>
    <w:rsid w:val="0010607E"/>
    <w:rsid w:val="0010728F"/>
    <w:rsid w:val="00107629"/>
    <w:rsid w:val="0010773A"/>
    <w:rsid w:val="00111A79"/>
    <w:rsid w:val="00111DDA"/>
    <w:rsid w:val="001122CD"/>
    <w:rsid w:val="0011315F"/>
    <w:rsid w:val="00113A5C"/>
    <w:rsid w:val="00115715"/>
    <w:rsid w:val="00117A03"/>
    <w:rsid w:val="00117AC0"/>
    <w:rsid w:val="0012040B"/>
    <w:rsid w:val="001223A2"/>
    <w:rsid w:val="00122579"/>
    <w:rsid w:val="00124837"/>
    <w:rsid w:val="00124CC4"/>
    <w:rsid w:val="00126D22"/>
    <w:rsid w:val="00130612"/>
    <w:rsid w:val="00131860"/>
    <w:rsid w:val="00131CE1"/>
    <w:rsid w:val="001332CB"/>
    <w:rsid w:val="00134EB1"/>
    <w:rsid w:val="00134EBC"/>
    <w:rsid w:val="00135052"/>
    <w:rsid w:val="00136094"/>
    <w:rsid w:val="001367EA"/>
    <w:rsid w:val="001368B8"/>
    <w:rsid w:val="0013716A"/>
    <w:rsid w:val="0014278C"/>
    <w:rsid w:val="00143EB4"/>
    <w:rsid w:val="00144E4D"/>
    <w:rsid w:val="00145112"/>
    <w:rsid w:val="00147C5B"/>
    <w:rsid w:val="001519C9"/>
    <w:rsid w:val="00153644"/>
    <w:rsid w:val="001536B1"/>
    <w:rsid w:val="00154323"/>
    <w:rsid w:val="00154CC2"/>
    <w:rsid w:val="00155A22"/>
    <w:rsid w:val="001575FA"/>
    <w:rsid w:val="00157B75"/>
    <w:rsid w:val="00157E90"/>
    <w:rsid w:val="00160316"/>
    <w:rsid w:val="00161D6E"/>
    <w:rsid w:val="00162E92"/>
    <w:rsid w:val="001640DB"/>
    <w:rsid w:val="00164469"/>
    <w:rsid w:val="00164CB6"/>
    <w:rsid w:val="00165BE3"/>
    <w:rsid w:val="00165E2C"/>
    <w:rsid w:val="00166B02"/>
    <w:rsid w:val="0017141E"/>
    <w:rsid w:val="0017427B"/>
    <w:rsid w:val="00174BBC"/>
    <w:rsid w:val="00175914"/>
    <w:rsid w:val="00176475"/>
    <w:rsid w:val="001764C7"/>
    <w:rsid w:val="00176D37"/>
    <w:rsid w:val="00177118"/>
    <w:rsid w:val="001771B9"/>
    <w:rsid w:val="00177C0C"/>
    <w:rsid w:val="001810BD"/>
    <w:rsid w:val="00181CF2"/>
    <w:rsid w:val="00182A58"/>
    <w:rsid w:val="0018327F"/>
    <w:rsid w:val="001837D3"/>
    <w:rsid w:val="001841AD"/>
    <w:rsid w:val="001844E3"/>
    <w:rsid w:val="001861F6"/>
    <w:rsid w:val="00186DE2"/>
    <w:rsid w:val="001A0F83"/>
    <w:rsid w:val="001A1CA0"/>
    <w:rsid w:val="001A3826"/>
    <w:rsid w:val="001A38C6"/>
    <w:rsid w:val="001A41F7"/>
    <w:rsid w:val="001A4697"/>
    <w:rsid w:val="001A6258"/>
    <w:rsid w:val="001B03D9"/>
    <w:rsid w:val="001B2FF1"/>
    <w:rsid w:val="001C1DD1"/>
    <w:rsid w:val="001C2045"/>
    <w:rsid w:val="001C2E5E"/>
    <w:rsid w:val="001C513F"/>
    <w:rsid w:val="001C64B6"/>
    <w:rsid w:val="001C64DE"/>
    <w:rsid w:val="001C69BA"/>
    <w:rsid w:val="001C6A08"/>
    <w:rsid w:val="001D0C6C"/>
    <w:rsid w:val="001D3A25"/>
    <w:rsid w:val="001D3C2E"/>
    <w:rsid w:val="001D441D"/>
    <w:rsid w:val="001D4E80"/>
    <w:rsid w:val="001D5C84"/>
    <w:rsid w:val="001D6BA5"/>
    <w:rsid w:val="001D72A8"/>
    <w:rsid w:val="001D7EC9"/>
    <w:rsid w:val="001E0C17"/>
    <w:rsid w:val="001E1443"/>
    <w:rsid w:val="001E44A2"/>
    <w:rsid w:val="001E4795"/>
    <w:rsid w:val="001E6E8E"/>
    <w:rsid w:val="001E7C1C"/>
    <w:rsid w:val="001F0C9C"/>
    <w:rsid w:val="001F171C"/>
    <w:rsid w:val="001F1F71"/>
    <w:rsid w:val="001F390D"/>
    <w:rsid w:val="001F7133"/>
    <w:rsid w:val="00204913"/>
    <w:rsid w:val="002060F1"/>
    <w:rsid w:val="00206272"/>
    <w:rsid w:val="00207022"/>
    <w:rsid w:val="002079F8"/>
    <w:rsid w:val="002118B0"/>
    <w:rsid w:val="00211EB6"/>
    <w:rsid w:val="002125C6"/>
    <w:rsid w:val="00214388"/>
    <w:rsid w:val="00216AFA"/>
    <w:rsid w:val="0021767E"/>
    <w:rsid w:val="00220A36"/>
    <w:rsid w:val="00221DBB"/>
    <w:rsid w:val="002300EA"/>
    <w:rsid w:val="00230421"/>
    <w:rsid w:val="0023160B"/>
    <w:rsid w:val="00231726"/>
    <w:rsid w:val="00231A70"/>
    <w:rsid w:val="002323CD"/>
    <w:rsid w:val="00235A7F"/>
    <w:rsid w:val="002361BF"/>
    <w:rsid w:val="002363B2"/>
    <w:rsid w:val="00236B56"/>
    <w:rsid w:val="00237456"/>
    <w:rsid w:val="002376C5"/>
    <w:rsid w:val="00237F16"/>
    <w:rsid w:val="0024120C"/>
    <w:rsid w:val="00243962"/>
    <w:rsid w:val="00244391"/>
    <w:rsid w:val="00244737"/>
    <w:rsid w:val="00245592"/>
    <w:rsid w:val="002462F4"/>
    <w:rsid w:val="00246800"/>
    <w:rsid w:val="002470F7"/>
    <w:rsid w:val="00250B93"/>
    <w:rsid w:val="00252FE5"/>
    <w:rsid w:val="00254290"/>
    <w:rsid w:val="0025530A"/>
    <w:rsid w:val="00255ED4"/>
    <w:rsid w:val="00255F00"/>
    <w:rsid w:val="0025642A"/>
    <w:rsid w:val="002604D1"/>
    <w:rsid w:val="00260A65"/>
    <w:rsid w:val="00260C3B"/>
    <w:rsid w:val="00261436"/>
    <w:rsid w:val="00261451"/>
    <w:rsid w:val="002625D8"/>
    <w:rsid w:val="00262E14"/>
    <w:rsid w:val="0026317F"/>
    <w:rsid w:val="00266DE4"/>
    <w:rsid w:val="00267DA8"/>
    <w:rsid w:val="0027071F"/>
    <w:rsid w:val="0027130E"/>
    <w:rsid w:val="00271F4A"/>
    <w:rsid w:val="002735DE"/>
    <w:rsid w:val="0027494E"/>
    <w:rsid w:val="00274EA0"/>
    <w:rsid w:val="002755A6"/>
    <w:rsid w:val="00276330"/>
    <w:rsid w:val="002772B3"/>
    <w:rsid w:val="002778AE"/>
    <w:rsid w:val="00280933"/>
    <w:rsid w:val="00285D02"/>
    <w:rsid w:val="0029148F"/>
    <w:rsid w:val="00291EAE"/>
    <w:rsid w:val="00295F25"/>
    <w:rsid w:val="002962A4"/>
    <w:rsid w:val="002A073F"/>
    <w:rsid w:val="002A22C8"/>
    <w:rsid w:val="002A2BDE"/>
    <w:rsid w:val="002A3532"/>
    <w:rsid w:val="002A45F6"/>
    <w:rsid w:val="002A49F8"/>
    <w:rsid w:val="002A5498"/>
    <w:rsid w:val="002A6B18"/>
    <w:rsid w:val="002A7C81"/>
    <w:rsid w:val="002B1033"/>
    <w:rsid w:val="002B109B"/>
    <w:rsid w:val="002B14DB"/>
    <w:rsid w:val="002B189C"/>
    <w:rsid w:val="002B24AA"/>
    <w:rsid w:val="002B4815"/>
    <w:rsid w:val="002B4916"/>
    <w:rsid w:val="002B4F77"/>
    <w:rsid w:val="002B72AE"/>
    <w:rsid w:val="002C077C"/>
    <w:rsid w:val="002C1EE1"/>
    <w:rsid w:val="002C46F7"/>
    <w:rsid w:val="002C4ADF"/>
    <w:rsid w:val="002C60AD"/>
    <w:rsid w:val="002D07C5"/>
    <w:rsid w:val="002D1209"/>
    <w:rsid w:val="002D1CEC"/>
    <w:rsid w:val="002D46A2"/>
    <w:rsid w:val="002D57DB"/>
    <w:rsid w:val="002E0860"/>
    <w:rsid w:val="002E11BF"/>
    <w:rsid w:val="002E2164"/>
    <w:rsid w:val="002E229B"/>
    <w:rsid w:val="002E3DAB"/>
    <w:rsid w:val="002E4474"/>
    <w:rsid w:val="002E7390"/>
    <w:rsid w:val="002F11C2"/>
    <w:rsid w:val="002F5F14"/>
    <w:rsid w:val="002F6A0C"/>
    <w:rsid w:val="002F74A0"/>
    <w:rsid w:val="00301072"/>
    <w:rsid w:val="00304794"/>
    <w:rsid w:val="00304FAF"/>
    <w:rsid w:val="003051F6"/>
    <w:rsid w:val="00305210"/>
    <w:rsid w:val="00306618"/>
    <w:rsid w:val="0030693B"/>
    <w:rsid w:val="00310BFE"/>
    <w:rsid w:val="00310FDA"/>
    <w:rsid w:val="00311075"/>
    <w:rsid w:val="003138D6"/>
    <w:rsid w:val="00314719"/>
    <w:rsid w:val="00314CCD"/>
    <w:rsid w:val="00315039"/>
    <w:rsid w:val="003168F1"/>
    <w:rsid w:val="00317542"/>
    <w:rsid w:val="00317E61"/>
    <w:rsid w:val="00317EFB"/>
    <w:rsid w:val="0032123A"/>
    <w:rsid w:val="00321C10"/>
    <w:rsid w:val="00322FC2"/>
    <w:rsid w:val="00323929"/>
    <w:rsid w:val="00327DDD"/>
    <w:rsid w:val="00330578"/>
    <w:rsid w:val="003318C2"/>
    <w:rsid w:val="003325D1"/>
    <w:rsid w:val="00332FB1"/>
    <w:rsid w:val="00334836"/>
    <w:rsid w:val="003369A7"/>
    <w:rsid w:val="00337B23"/>
    <w:rsid w:val="003404C8"/>
    <w:rsid w:val="00342CF0"/>
    <w:rsid w:val="00343127"/>
    <w:rsid w:val="003501E1"/>
    <w:rsid w:val="003511A7"/>
    <w:rsid w:val="00351FDC"/>
    <w:rsid w:val="0035322A"/>
    <w:rsid w:val="00354549"/>
    <w:rsid w:val="003553DB"/>
    <w:rsid w:val="0035629A"/>
    <w:rsid w:val="0036154E"/>
    <w:rsid w:val="0036250E"/>
    <w:rsid w:val="00365CA6"/>
    <w:rsid w:val="00371363"/>
    <w:rsid w:val="003713EC"/>
    <w:rsid w:val="00373A58"/>
    <w:rsid w:val="00377D58"/>
    <w:rsid w:val="0038155A"/>
    <w:rsid w:val="003821A4"/>
    <w:rsid w:val="0038322E"/>
    <w:rsid w:val="00383860"/>
    <w:rsid w:val="00384B8A"/>
    <w:rsid w:val="00385433"/>
    <w:rsid w:val="003857E6"/>
    <w:rsid w:val="003858ED"/>
    <w:rsid w:val="00386BD3"/>
    <w:rsid w:val="00387BD9"/>
    <w:rsid w:val="00387D9F"/>
    <w:rsid w:val="00390C3E"/>
    <w:rsid w:val="00390CD8"/>
    <w:rsid w:val="003921B7"/>
    <w:rsid w:val="003923ED"/>
    <w:rsid w:val="0039388C"/>
    <w:rsid w:val="00393D49"/>
    <w:rsid w:val="003962DB"/>
    <w:rsid w:val="00397363"/>
    <w:rsid w:val="00397519"/>
    <w:rsid w:val="003A1A1A"/>
    <w:rsid w:val="003A2A3E"/>
    <w:rsid w:val="003A41DC"/>
    <w:rsid w:val="003A6286"/>
    <w:rsid w:val="003B11A5"/>
    <w:rsid w:val="003B1437"/>
    <w:rsid w:val="003B2E5E"/>
    <w:rsid w:val="003B2FD8"/>
    <w:rsid w:val="003B3E23"/>
    <w:rsid w:val="003B41FC"/>
    <w:rsid w:val="003B4269"/>
    <w:rsid w:val="003B507C"/>
    <w:rsid w:val="003C01E8"/>
    <w:rsid w:val="003C097B"/>
    <w:rsid w:val="003C3E04"/>
    <w:rsid w:val="003C42E1"/>
    <w:rsid w:val="003C4EC9"/>
    <w:rsid w:val="003C56D0"/>
    <w:rsid w:val="003C5D6E"/>
    <w:rsid w:val="003C6409"/>
    <w:rsid w:val="003C6718"/>
    <w:rsid w:val="003C73CE"/>
    <w:rsid w:val="003D220C"/>
    <w:rsid w:val="003D298F"/>
    <w:rsid w:val="003D355A"/>
    <w:rsid w:val="003D471B"/>
    <w:rsid w:val="003D52AB"/>
    <w:rsid w:val="003D578B"/>
    <w:rsid w:val="003D5C8B"/>
    <w:rsid w:val="003D7E9B"/>
    <w:rsid w:val="003E0E95"/>
    <w:rsid w:val="003E1210"/>
    <w:rsid w:val="003E2F76"/>
    <w:rsid w:val="003E4E41"/>
    <w:rsid w:val="003F2008"/>
    <w:rsid w:val="003F3257"/>
    <w:rsid w:val="003F5B2D"/>
    <w:rsid w:val="003F6189"/>
    <w:rsid w:val="003F77D2"/>
    <w:rsid w:val="003F77FF"/>
    <w:rsid w:val="00400E92"/>
    <w:rsid w:val="00401015"/>
    <w:rsid w:val="0040218B"/>
    <w:rsid w:val="00403B93"/>
    <w:rsid w:val="004043B2"/>
    <w:rsid w:val="00404CFE"/>
    <w:rsid w:val="00405211"/>
    <w:rsid w:val="00406B8E"/>
    <w:rsid w:val="00407057"/>
    <w:rsid w:val="004112CD"/>
    <w:rsid w:val="00411A7C"/>
    <w:rsid w:val="004136EC"/>
    <w:rsid w:val="004140F7"/>
    <w:rsid w:val="0041763D"/>
    <w:rsid w:val="00417823"/>
    <w:rsid w:val="0042042E"/>
    <w:rsid w:val="00420706"/>
    <w:rsid w:val="004208D5"/>
    <w:rsid w:val="00420A0D"/>
    <w:rsid w:val="00423AEE"/>
    <w:rsid w:val="00424B1D"/>
    <w:rsid w:val="00424E37"/>
    <w:rsid w:val="00425181"/>
    <w:rsid w:val="00431309"/>
    <w:rsid w:val="004327E7"/>
    <w:rsid w:val="004363CD"/>
    <w:rsid w:val="00441470"/>
    <w:rsid w:val="004438F6"/>
    <w:rsid w:val="004460DA"/>
    <w:rsid w:val="004469F3"/>
    <w:rsid w:val="00450EC7"/>
    <w:rsid w:val="00451081"/>
    <w:rsid w:val="00451ABD"/>
    <w:rsid w:val="004524AB"/>
    <w:rsid w:val="00452B9C"/>
    <w:rsid w:val="00452E31"/>
    <w:rsid w:val="004547E5"/>
    <w:rsid w:val="00454E8A"/>
    <w:rsid w:val="00455431"/>
    <w:rsid w:val="00456587"/>
    <w:rsid w:val="00456670"/>
    <w:rsid w:val="004606CA"/>
    <w:rsid w:val="00461C20"/>
    <w:rsid w:val="00462024"/>
    <w:rsid w:val="00462BDE"/>
    <w:rsid w:val="00470DA8"/>
    <w:rsid w:val="00472C66"/>
    <w:rsid w:val="00473D7D"/>
    <w:rsid w:val="0047425F"/>
    <w:rsid w:val="0047671D"/>
    <w:rsid w:val="0048032F"/>
    <w:rsid w:val="00480EA5"/>
    <w:rsid w:val="00483DA3"/>
    <w:rsid w:val="0048412B"/>
    <w:rsid w:val="00485260"/>
    <w:rsid w:val="004872B6"/>
    <w:rsid w:val="00491317"/>
    <w:rsid w:val="004916B5"/>
    <w:rsid w:val="0049251D"/>
    <w:rsid w:val="00495361"/>
    <w:rsid w:val="004966F7"/>
    <w:rsid w:val="00497395"/>
    <w:rsid w:val="004A081F"/>
    <w:rsid w:val="004A1E29"/>
    <w:rsid w:val="004A1FC4"/>
    <w:rsid w:val="004A2CAC"/>
    <w:rsid w:val="004A31F7"/>
    <w:rsid w:val="004A79BC"/>
    <w:rsid w:val="004B01EA"/>
    <w:rsid w:val="004B0A17"/>
    <w:rsid w:val="004B15AE"/>
    <w:rsid w:val="004B1AC5"/>
    <w:rsid w:val="004B3653"/>
    <w:rsid w:val="004B36C5"/>
    <w:rsid w:val="004B5A7F"/>
    <w:rsid w:val="004B6D1F"/>
    <w:rsid w:val="004B6F82"/>
    <w:rsid w:val="004C19D0"/>
    <w:rsid w:val="004C1B2E"/>
    <w:rsid w:val="004C27A3"/>
    <w:rsid w:val="004C50A5"/>
    <w:rsid w:val="004C585B"/>
    <w:rsid w:val="004C72D9"/>
    <w:rsid w:val="004D0DB9"/>
    <w:rsid w:val="004D0F9A"/>
    <w:rsid w:val="004D1B5F"/>
    <w:rsid w:val="004D2B12"/>
    <w:rsid w:val="004D3446"/>
    <w:rsid w:val="004D567F"/>
    <w:rsid w:val="004E001B"/>
    <w:rsid w:val="004E1EDE"/>
    <w:rsid w:val="004E4EB2"/>
    <w:rsid w:val="004E5370"/>
    <w:rsid w:val="004E6C68"/>
    <w:rsid w:val="004E6EEB"/>
    <w:rsid w:val="004E7B30"/>
    <w:rsid w:val="004F06EE"/>
    <w:rsid w:val="004F26CB"/>
    <w:rsid w:val="004F2BA9"/>
    <w:rsid w:val="004F312E"/>
    <w:rsid w:val="004F32E5"/>
    <w:rsid w:val="004F563E"/>
    <w:rsid w:val="005023EE"/>
    <w:rsid w:val="00503AA2"/>
    <w:rsid w:val="0050415B"/>
    <w:rsid w:val="00505660"/>
    <w:rsid w:val="00505AD2"/>
    <w:rsid w:val="005062D0"/>
    <w:rsid w:val="005064C3"/>
    <w:rsid w:val="0050688C"/>
    <w:rsid w:val="00506FE3"/>
    <w:rsid w:val="005146A9"/>
    <w:rsid w:val="00515D85"/>
    <w:rsid w:val="0051774A"/>
    <w:rsid w:val="00517B04"/>
    <w:rsid w:val="00520060"/>
    <w:rsid w:val="0052090D"/>
    <w:rsid w:val="00520C86"/>
    <w:rsid w:val="00522932"/>
    <w:rsid w:val="005234DB"/>
    <w:rsid w:val="00523F7B"/>
    <w:rsid w:val="00524288"/>
    <w:rsid w:val="00526FAC"/>
    <w:rsid w:val="00530268"/>
    <w:rsid w:val="00530CE9"/>
    <w:rsid w:val="00530F46"/>
    <w:rsid w:val="005315B9"/>
    <w:rsid w:val="00532249"/>
    <w:rsid w:val="00532EED"/>
    <w:rsid w:val="00533F6B"/>
    <w:rsid w:val="005376D2"/>
    <w:rsid w:val="00540949"/>
    <w:rsid w:val="00541FB8"/>
    <w:rsid w:val="005424C5"/>
    <w:rsid w:val="005435B2"/>
    <w:rsid w:val="00547AC5"/>
    <w:rsid w:val="00554873"/>
    <w:rsid w:val="00555670"/>
    <w:rsid w:val="00555CE5"/>
    <w:rsid w:val="0056074C"/>
    <w:rsid w:val="00561263"/>
    <w:rsid w:val="0056269F"/>
    <w:rsid w:val="00563FE8"/>
    <w:rsid w:val="00564258"/>
    <w:rsid w:val="005668AB"/>
    <w:rsid w:val="00571053"/>
    <w:rsid w:val="0057590D"/>
    <w:rsid w:val="00581DAF"/>
    <w:rsid w:val="00583572"/>
    <w:rsid w:val="00585FA9"/>
    <w:rsid w:val="005862C7"/>
    <w:rsid w:val="00587E6F"/>
    <w:rsid w:val="00590B41"/>
    <w:rsid w:val="005918A4"/>
    <w:rsid w:val="00591B8E"/>
    <w:rsid w:val="00594173"/>
    <w:rsid w:val="00594340"/>
    <w:rsid w:val="005943A3"/>
    <w:rsid w:val="005945AA"/>
    <w:rsid w:val="005947A5"/>
    <w:rsid w:val="00594952"/>
    <w:rsid w:val="00595AB1"/>
    <w:rsid w:val="00596269"/>
    <w:rsid w:val="00597815"/>
    <w:rsid w:val="005A1DD8"/>
    <w:rsid w:val="005A1F1F"/>
    <w:rsid w:val="005A5093"/>
    <w:rsid w:val="005A5C9D"/>
    <w:rsid w:val="005A6A53"/>
    <w:rsid w:val="005A72D7"/>
    <w:rsid w:val="005B198D"/>
    <w:rsid w:val="005B25B0"/>
    <w:rsid w:val="005B3616"/>
    <w:rsid w:val="005B6028"/>
    <w:rsid w:val="005C13E6"/>
    <w:rsid w:val="005C1DB0"/>
    <w:rsid w:val="005C43D7"/>
    <w:rsid w:val="005C55FF"/>
    <w:rsid w:val="005D172B"/>
    <w:rsid w:val="005D23EF"/>
    <w:rsid w:val="005D38D2"/>
    <w:rsid w:val="005D3A03"/>
    <w:rsid w:val="005D650D"/>
    <w:rsid w:val="005D71CD"/>
    <w:rsid w:val="005E002B"/>
    <w:rsid w:val="005E06C5"/>
    <w:rsid w:val="005E0FA0"/>
    <w:rsid w:val="005E2737"/>
    <w:rsid w:val="005E2814"/>
    <w:rsid w:val="005E2DA3"/>
    <w:rsid w:val="005E35EA"/>
    <w:rsid w:val="005E3A8F"/>
    <w:rsid w:val="005E4663"/>
    <w:rsid w:val="005E6B63"/>
    <w:rsid w:val="005F26AB"/>
    <w:rsid w:val="005F3809"/>
    <w:rsid w:val="005F4C76"/>
    <w:rsid w:val="005F5925"/>
    <w:rsid w:val="00601018"/>
    <w:rsid w:val="00601297"/>
    <w:rsid w:val="00601723"/>
    <w:rsid w:val="0060188A"/>
    <w:rsid w:val="006030D2"/>
    <w:rsid w:val="006039B5"/>
    <w:rsid w:val="00605998"/>
    <w:rsid w:val="0060639B"/>
    <w:rsid w:val="00606839"/>
    <w:rsid w:val="0060772E"/>
    <w:rsid w:val="00611123"/>
    <w:rsid w:val="00614BE8"/>
    <w:rsid w:val="00615461"/>
    <w:rsid w:val="00615FC5"/>
    <w:rsid w:val="006160A4"/>
    <w:rsid w:val="006203D6"/>
    <w:rsid w:val="00620A5C"/>
    <w:rsid w:val="00621BB1"/>
    <w:rsid w:val="006227F4"/>
    <w:rsid w:val="00626BD3"/>
    <w:rsid w:val="006311A7"/>
    <w:rsid w:val="006324A7"/>
    <w:rsid w:val="006325EC"/>
    <w:rsid w:val="00632CDF"/>
    <w:rsid w:val="00632DE4"/>
    <w:rsid w:val="0063365A"/>
    <w:rsid w:val="00633B60"/>
    <w:rsid w:val="0063685D"/>
    <w:rsid w:val="00643039"/>
    <w:rsid w:val="00643398"/>
    <w:rsid w:val="0064436F"/>
    <w:rsid w:val="0065224B"/>
    <w:rsid w:val="00652BB3"/>
    <w:rsid w:val="00653AF1"/>
    <w:rsid w:val="0065416B"/>
    <w:rsid w:val="00655228"/>
    <w:rsid w:val="006554EB"/>
    <w:rsid w:val="006569BD"/>
    <w:rsid w:val="00657AB9"/>
    <w:rsid w:val="00657EED"/>
    <w:rsid w:val="00660312"/>
    <w:rsid w:val="0066132B"/>
    <w:rsid w:val="006635C9"/>
    <w:rsid w:val="00663794"/>
    <w:rsid w:val="0066388D"/>
    <w:rsid w:val="006652BD"/>
    <w:rsid w:val="006655E3"/>
    <w:rsid w:val="00665759"/>
    <w:rsid w:val="00671875"/>
    <w:rsid w:val="00672BDB"/>
    <w:rsid w:val="006747F3"/>
    <w:rsid w:val="006762F6"/>
    <w:rsid w:val="0067758B"/>
    <w:rsid w:val="006833A3"/>
    <w:rsid w:val="00684004"/>
    <w:rsid w:val="00684243"/>
    <w:rsid w:val="00685B5D"/>
    <w:rsid w:val="00685F04"/>
    <w:rsid w:val="006861B7"/>
    <w:rsid w:val="0068642D"/>
    <w:rsid w:val="00690AEC"/>
    <w:rsid w:val="00696059"/>
    <w:rsid w:val="00696790"/>
    <w:rsid w:val="006A0990"/>
    <w:rsid w:val="006A7E4F"/>
    <w:rsid w:val="006B05FA"/>
    <w:rsid w:val="006B0E7B"/>
    <w:rsid w:val="006B16AB"/>
    <w:rsid w:val="006B44A9"/>
    <w:rsid w:val="006B4A07"/>
    <w:rsid w:val="006B4C13"/>
    <w:rsid w:val="006B54B1"/>
    <w:rsid w:val="006B72F6"/>
    <w:rsid w:val="006C028B"/>
    <w:rsid w:val="006C1755"/>
    <w:rsid w:val="006C1791"/>
    <w:rsid w:val="006C2075"/>
    <w:rsid w:val="006C24A3"/>
    <w:rsid w:val="006C560D"/>
    <w:rsid w:val="006C5B02"/>
    <w:rsid w:val="006C5C5C"/>
    <w:rsid w:val="006C6242"/>
    <w:rsid w:val="006D0402"/>
    <w:rsid w:val="006D1660"/>
    <w:rsid w:val="006D4593"/>
    <w:rsid w:val="006D5431"/>
    <w:rsid w:val="006D556D"/>
    <w:rsid w:val="006D598B"/>
    <w:rsid w:val="006D6A63"/>
    <w:rsid w:val="006D7325"/>
    <w:rsid w:val="006E1480"/>
    <w:rsid w:val="006E167B"/>
    <w:rsid w:val="006E1D97"/>
    <w:rsid w:val="006E1DE8"/>
    <w:rsid w:val="006E205B"/>
    <w:rsid w:val="006E30FA"/>
    <w:rsid w:val="006E4BE0"/>
    <w:rsid w:val="006E6F51"/>
    <w:rsid w:val="006E7BF5"/>
    <w:rsid w:val="006F036C"/>
    <w:rsid w:val="006F3269"/>
    <w:rsid w:val="006F6824"/>
    <w:rsid w:val="006F6E85"/>
    <w:rsid w:val="006F7F31"/>
    <w:rsid w:val="007006EA"/>
    <w:rsid w:val="007025E2"/>
    <w:rsid w:val="00703B40"/>
    <w:rsid w:val="00706852"/>
    <w:rsid w:val="00707AB0"/>
    <w:rsid w:val="007115AF"/>
    <w:rsid w:val="00711667"/>
    <w:rsid w:val="00712158"/>
    <w:rsid w:val="00712F55"/>
    <w:rsid w:val="00716414"/>
    <w:rsid w:val="00720D77"/>
    <w:rsid w:val="00721946"/>
    <w:rsid w:val="0072242E"/>
    <w:rsid w:val="00723521"/>
    <w:rsid w:val="0072582B"/>
    <w:rsid w:val="00726240"/>
    <w:rsid w:val="007275EE"/>
    <w:rsid w:val="0072773E"/>
    <w:rsid w:val="00727F12"/>
    <w:rsid w:val="00730DBF"/>
    <w:rsid w:val="00730F5E"/>
    <w:rsid w:val="00731AF8"/>
    <w:rsid w:val="00731B28"/>
    <w:rsid w:val="00732150"/>
    <w:rsid w:val="0073262E"/>
    <w:rsid w:val="0073316F"/>
    <w:rsid w:val="00734899"/>
    <w:rsid w:val="00734EE4"/>
    <w:rsid w:val="007363B5"/>
    <w:rsid w:val="0073757B"/>
    <w:rsid w:val="0074183F"/>
    <w:rsid w:val="007418BE"/>
    <w:rsid w:val="00744D3B"/>
    <w:rsid w:val="00744D9A"/>
    <w:rsid w:val="00745ED7"/>
    <w:rsid w:val="0075005D"/>
    <w:rsid w:val="00751096"/>
    <w:rsid w:val="0075239F"/>
    <w:rsid w:val="0075378C"/>
    <w:rsid w:val="0075470D"/>
    <w:rsid w:val="00755440"/>
    <w:rsid w:val="0075545C"/>
    <w:rsid w:val="007554E0"/>
    <w:rsid w:val="007556F7"/>
    <w:rsid w:val="0076392D"/>
    <w:rsid w:val="007640B0"/>
    <w:rsid w:val="00764B71"/>
    <w:rsid w:val="00765E71"/>
    <w:rsid w:val="00766397"/>
    <w:rsid w:val="00770EA3"/>
    <w:rsid w:val="00771434"/>
    <w:rsid w:val="00771FDB"/>
    <w:rsid w:val="007723F5"/>
    <w:rsid w:val="00772EE3"/>
    <w:rsid w:val="0077392C"/>
    <w:rsid w:val="00774044"/>
    <w:rsid w:val="007775CF"/>
    <w:rsid w:val="00777D9F"/>
    <w:rsid w:val="00780A0B"/>
    <w:rsid w:val="00783165"/>
    <w:rsid w:val="007834E0"/>
    <w:rsid w:val="00784EEC"/>
    <w:rsid w:val="00785ADE"/>
    <w:rsid w:val="00786BCC"/>
    <w:rsid w:val="007878A7"/>
    <w:rsid w:val="00787C1E"/>
    <w:rsid w:val="007929A6"/>
    <w:rsid w:val="007974F9"/>
    <w:rsid w:val="007A0024"/>
    <w:rsid w:val="007A29DF"/>
    <w:rsid w:val="007A4622"/>
    <w:rsid w:val="007A671B"/>
    <w:rsid w:val="007A7306"/>
    <w:rsid w:val="007B0EAB"/>
    <w:rsid w:val="007B173A"/>
    <w:rsid w:val="007B1A80"/>
    <w:rsid w:val="007B26E9"/>
    <w:rsid w:val="007B2A18"/>
    <w:rsid w:val="007B32A6"/>
    <w:rsid w:val="007B3F66"/>
    <w:rsid w:val="007B431F"/>
    <w:rsid w:val="007B4F11"/>
    <w:rsid w:val="007B5F59"/>
    <w:rsid w:val="007B7061"/>
    <w:rsid w:val="007B75A1"/>
    <w:rsid w:val="007B7F32"/>
    <w:rsid w:val="007C13F1"/>
    <w:rsid w:val="007C23A5"/>
    <w:rsid w:val="007C62EE"/>
    <w:rsid w:val="007C73F5"/>
    <w:rsid w:val="007C7D2D"/>
    <w:rsid w:val="007C7DAD"/>
    <w:rsid w:val="007D019B"/>
    <w:rsid w:val="007D1FC6"/>
    <w:rsid w:val="007D3018"/>
    <w:rsid w:val="007D631D"/>
    <w:rsid w:val="007D6ED0"/>
    <w:rsid w:val="007E056E"/>
    <w:rsid w:val="007E0C51"/>
    <w:rsid w:val="007E0C9A"/>
    <w:rsid w:val="007E1747"/>
    <w:rsid w:val="007E6C1F"/>
    <w:rsid w:val="007E6F6B"/>
    <w:rsid w:val="007E77B4"/>
    <w:rsid w:val="007E7FB3"/>
    <w:rsid w:val="007F0840"/>
    <w:rsid w:val="007F2F29"/>
    <w:rsid w:val="007F304D"/>
    <w:rsid w:val="007F3CF6"/>
    <w:rsid w:val="007F41F4"/>
    <w:rsid w:val="007F544E"/>
    <w:rsid w:val="008003E9"/>
    <w:rsid w:val="00802952"/>
    <w:rsid w:val="00802B63"/>
    <w:rsid w:val="00803731"/>
    <w:rsid w:val="00804550"/>
    <w:rsid w:val="00805014"/>
    <w:rsid w:val="0080571F"/>
    <w:rsid w:val="00806171"/>
    <w:rsid w:val="00807638"/>
    <w:rsid w:val="0080795F"/>
    <w:rsid w:val="00810F9F"/>
    <w:rsid w:val="00811358"/>
    <w:rsid w:val="00811602"/>
    <w:rsid w:val="00815309"/>
    <w:rsid w:val="00815D02"/>
    <w:rsid w:val="00820E59"/>
    <w:rsid w:val="00822614"/>
    <w:rsid w:val="0082578D"/>
    <w:rsid w:val="008260F0"/>
    <w:rsid w:val="008261B8"/>
    <w:rsid w:val="008268FF"/>
    <w:rsid w:val="00827105"/>
    <w:rsid w:val="008300AA"/>
    <w:rsid w:val="00831F69"/>
    <w:rsid w:val="0083206C"/>
    <w:rsid w:val="008321C1"/>
    <w:rsid w:val="008323B3"/>
    <w:rsid w:val="00833C3E"/>
    <w:rsid w:val="0083523D"/>
    <w:rsid w:val="0083537F"/>
    <w:rsid w:val="00835BB4"/>
    <w:rsid w:val="00840574"/>
    <w:rsid w:val="00841F30"/>
    <w:rsid w:val="00842464"/>
    <w:rsid w:val="00843FDA"/>
    <w:rsid w:val="008441EF"/>
    <w:rsid w:val="00844C48"/>
    <w:rsid w:val="00846640"/>
    <w:rsid w:val="008476D1"/>
    <w:rsid w:val="008500FB"/>
    <w:rsid w:val="00851124"/>
    <w:rsid w:val="00851CC8"/>
    <w:rsid w:val="00852F12"/>
    <w:rsid w:val="00852F9A"/>
    <w:rsid w:val="00854E03"/>
    <w:rsid w:val="008552B5"/>
    <w:rsid w:val="0085568B"/>
    <w:rsid w:val="00856203"/>
    <w:rsid w:val="00861F0A"/>
    <w:rsid w:val="008709FC"/>
    <w:rsid w:val="00873A40"/>
    <w:rsid w:val="00876B2A"/>
    <w:rsid w:val="00877C29"/>
    <w:rsid w:val="00880681"/>
    <w:rsid w:val="0088082D"/>
    <w:rsid w:val="00880C90"/>
    <w:rsid w:val="0088157F"/>
    <w:rsid w:val="00882215"/>
    <w:rsid w:val="00883F1E"/>
    <w:rsid w:val="00885D46"/>
    <w:rsid w:val="00887372"/>
    <w:rsid w:val="00887CE8"/>
    <w:rsid w:val="00887D14"/>
    <w:rsid w:val="0089216B"/>
    <w:rsid w:val="008927F4"/>
    <w:rsid w:val="008931DA"/>
    <w:rsid w:val="0089620E"/>
    <w:rsid w:val="008962CE"/>
    <w:rsid w:val="00896F1D"/>
    <w:rsid w:val="008A0D45"/>
    <w:rsid w:val="008A1530"/>
    <w:rsid w:val="008A1A66"/>
    <w:rsid w:val="008A2330"/>
    <w:rsid w:val="008A2C72"/>
    <w:rsid w:val="008A42A6"/>
    <w:rsid w:val="008A4676"/>
    <w:rsid w:val="008A5420"/>
    <w:rsid w:val="008A5E52"/>
    <w:rsid w:val="008A5EBB"/>
    <w:rsid w:val="008A6475"/>
    <w:rsid w:val="008A79DC"/>
    <w:rsid w:val="008B2F6F"/>
    <w:rsid w:val="008B4C53"/>
    <w:rsid w:val="008B6A62"/>
    <w:rsid w:val="008C188E"/>
    <w:rsid w:val="008C23F0"/>
    <w:rsid w:val="008C302E"/>
    <w:rsid w:val="008C3E13"/>
    <w:rsid w:val="008C4E29"/>
    <w:rsid w:val="008C4E50"/>
    <w:rsid w:val="008C4E56"/>
    <w:rsid w:val="008C6CA0"/>
    <w:rsid w:val="008C77BB"/>
    <w:rsid w:val="008D388C"/>
    <w:rsid w:val="008D3ACB"/>
    <w:rsid w:val="008D4D22"/>
    <w:rsid w:val="008D5710"/>
    <w:rsid w:val="008D7229"/>
    <w:rsid w:val="008D7739"/>
    <w:rsid w:val="008D7AE7"/>
    <w:rsid w:val="008D7D9A"/>
    <w:rsid w:val="008F3A3F"/>
    <w:rsid w:val="008F3D07"/>
    <w:rsid w:val="008F4416"/>
    <w:rsid w:val="008F4B07"/>
    <w:rsid w:val="008F5E4A"/>
    <w:rsid w:val="0090002B"/>
    <w:rsid w:val="009017E0"/>
    <w:rsid w:val="0090265F"/>
    <w:rsid w:val="00905346"/>
    <w:rsid w:val="0090652C"/>
    <w:rsid w:val="00911DF9"/>
    <w:rsid w:val="009121DA"/>
    <w:rsid w:val="009132A3"/>
    <w:rsid w:val="00913884"/>
    <w:rsid w:val="00913E1E"/>
    <w:rsid w:val="0091606B"/>
    <w:rsid w:val="00916C2A"/>
    <w:rsid w:val="009218DC"/>
    <w:rsid w:val="0092443A"/>
    <w:rsid w:val="00924D03"/>
    <w:rsid w:val="0092522D"/>
    <w:rsid w:val="00926C1F"/>
    <w:rsid w:val="009307B4"/>
    <w:rsid w:val="00931CC7"/>
    <w:rsid w:val="00932449"/>
    <w:rsid w:val="0093253F"/>
    <w:rsid w:val="0093292B"/>
    <w:rsid w:val="00933976"/>
    <w:rsid w:val="00934DB1"/>
    <w:rsid w:val="00934EBC"/>
    <w:rsid w:val="00934FB6"/>
    <w:rsid w:val="009357C1"/>
    <w:rsid w:val="009362CE"/>
    <w:rsid w:val="00936309"/>
    <w:rsid w:val="0093760C"/>
    <w:rsid w:val="00940023"/>
    <w:rsid w:val="0094496F"/>
    <w:rsid w:val="00950807"/>
    <w:rsid w:val="00952DAB"/>
    <w:rsid w:val="00952FCA"/>
    <w:rsid w:val="0095407D"/>
    <w:rsid w:val="00954948"/>
    <w:rsid w:val="00954C26"/>
    <w:rsid w:val="00955980"/>
    <w:rsid w:val="009602F0"/>
    <w:rsid w:val="00961BDE"/>
    <w:rsid w:val="00961D22"/>
    <w:rsid w:val="00963EA1"/>
    <w:rsid w:val="0096449B"/>
    <w:rsid w:val="00964873"/>
    <w:rsid w:val="009659DA"/>
    <w:rsid w:val="009675D8"/>
    <w:rsid w:val="00967A4A"/>
    <w:rsid w:val="0097401D"/>
    <w:rsid w:val="00975077"/>
    <w:rsid w:val="0098020B"/>
    <w:rsid w:val="009809CC"/>
    <w:rsid w:val="00980B82"/>
    <w:rsid w:val="009819E2"/>
    <w:rsid w:val="00983518"/>
    <w:rsid w:val="00983A29"/>
    <w:rsid w:val="00985595"/>
    <w:rsid w:val="00985FF7"/>
    <w:rsid w:val="00986295"/>
    <w:rsid w:val="0099049A"/>
    <w:rsid w:val="00994F96"/>
    <w:rsid w:val="009A052E"/>
    <w:rsid w:val="009A0564"/>
    <w:rsid w:val="009A0711"/>
    <w:rsid w:val="009A0BF6"/>
    <w:rsid w:val="009A11E7"/>
    <w:rsid w:val="009A1FDF"/>
    <w:rsid w:val="009A23A5"/>
    <w:rsid w:val="009A2C69"/>
    <w:rsid w:val="009A54FB"/>
    <w:rsid w:val="009A6C71"/>
    <w:rsid w:val="009B2569"/>
    <w:rsid w:val="009B2A75"/>
    <w:rsid w:val="009B5167"/>
    <w:rsid w:val="009B5AF3"/>
    <w:rsid w:val="009B7C19"/>
    <w:rsid w:val="009C2932"/>
    <w:rsid w:val="009C40AA"/>
    <w:rsid w:val="009C5446"/>
    <w:rsid w:val="009C5B87"/>
    <w:rsid w:val="009C61BF"/>
    <w:rsid w:val="009C7AD2"/>
    <w:rsid w:val="009D049E"/>
    <w:rsid w:val="009D06F9"/>
    <w:rsid w:val="009D1FF6"/>
    <w:rsid w:val="009D254D"/>
    <w:rsid w:val="009D28AB"/>
    <w:rsid w:val="009D3625"/>
    <w:rsid w:val="009D4EBB"/>
    <w:rsid w:val="009D57D4"/>
    <w:rsid w:val="009D58E8"/>
    <w:rsid w:val="009E032C"/>
    <w:rsid w:val="009E2CE5"/>
    <w:rsid w:val="009E3346"/>
    <w:rsid w:val="009E4569"/>
    <w:rsid w:val="009E46DF"/>
    <w:rsid w:val="009E6EAB"/>
    <w:rsid w:val="009E7551"/>
    <w:rsid w:val="009F49F8"/>
    <w:rsid w:val="009F4E4C"/>
    <w:rsid w:val="009F54AE"/>
    <w:rsid w:val="009F7025"/>
    <w:rsid w:val="00A01A7E"/>
    <w:rsid w:val="00A02485"/>
    <w:rsid w:val="00A02D05"/>
    <w:rsid w:val="00A0422A"/>
    <w:rsid w:val="00A04625"/>
    <w:rsid w:val="00A054EC"/>
    <w:rsid w:val="00A0684C"/>
    <w:rsid w:val="00A07308"/>
    <w:rsid w:val="00A07BAA"/>
    <w:rsid w:val="00A108BD"/>
    <w:rsid w:val="00A10907"/>
    <w:rsid w:val="00A12896"/>
    <w:rsid w:val="00A16CB3"/>
    <w:rsid w:val="00A178E1"/>
    <w:rsid w:val="00A17930"/>
    <w:rsid w:val="00A23B72"/>
    <w:rsid w:val="00A26E11"/>
    <w:rsid w:val="00A279D3"/>
    <w:rsid w:val="00A3336C"/>
    <w:rsid w:val="00A34C1A"/>
    <w:rsid w:val="00A35299"/>
    <w:rsid w:val="00A35D78"/>
    <w:rsid w:val="00A36ABF"/>
    <w:rsid w:val="00A36E57"/>
    <w:rsid w:val="00A36F40"/>
    <w:rsid w:val="00A4058E"/>
    <w:rsid w:val="00A408C4"/>
    <w:rsid w:val="00A4119B"/>
    <w:rsid w:val="00A4221A"/>
    <w:rsid w:val="00A428E2"/>
    <w:rsid w:val="00A43405"/>
    <w:rsid w:val="00A43867"/>
    <w:rsid w:val="00A440CB"/>
    <w:rsid w:val="00A4611B"/>
    <w:rsid w:val="00A46AF4"/>
    <w:rsid w:val="00A470F7"/>
    <w:rsid w:val="00A479F3"/>
    <w:rsid w:val="00A50E2E"/>
    <w:rsid w:val="00A5113C"/>
    <w:rsid w:val="00A54279"/>
    <w:rsid w:val="00A54E25"/>
    <w:rsid w:val="00A579D1"/>
    <w:rsid w:val="00A57F44"/>
    <w:rsid w:val="00A6017F"/>
    <w:rsid w:val="00A615CF"/>
    <w:rsid w:val="00A62396"/>
    <w:rsid w:val="00A63976"/>
    <w:rsid w:val="00A64137"/>
    <w:rsid w:val="00A64668"/>
    <w:rsid w:val="00A67294"/>
    <w:rsid w:val="00A67825"/>
    <w:rsid w:val="00A70BD3"/>
    <w:rsid w:val="00A7223D"/>
    <w:rsid w:val="00A7301B"/>
    <w:rsid w:val="00A755AA"/>
    <w:rsid w:val="00A759AE"/>
    <w:rsid w:val="00A76A8E"/>
    <w:rsid w:val="00A76B59"/>
    <w:rsid w:val="00A826D7"/>
    <w:rsid w:val="00A83156"/>
    <w:rsid w:val="00A8453D"/>
    <w:rsid w:val="00A86D1F"/>
    <w:rsid w:val="00A91772"/>
    <w:rsid w:val="00A92ECB"/>
    <w:rsid w:val="00A935E2"/>
    <w:rsid w:val="00A958FB"/>
    <w:rsid w:val="00A969A0"/>
    <w:rsid w:val="00AA21E4"/>
    <w:rsid w:val="00AA32A0"/>
    <w:rsid w:val="00AA74CA"/>
    <w:rsid w:val="00AA7D8F"/>
    <w:rsid w:val="00AB0E51"/>
    <w:rsid w:val="00AB1E5D"/>
    <w:rsid w:val="00AB5308"/>
    <w:rsid w:val="00AB6B60"/>
    <w:rsid w:val="00AB7B63"/>
    <w:rsid w:val="00AC0315"/>
    <w:rsid w:val="00AC0689"/>
    <w:rsid w:val="00AC11D8"/>
    <w:rsid w:val="00AC243E"/>
    <w:rsid w:val="00AC4B46"/>
    <w:rsid w:val="00AC5F19"/>
    <w:rsid w:val="00AD16AA"/>
    <w:rsid w:val="00AD1D05"/>
    <w:rsid w:val="00AD297A"/>
    <w:rsid w:val="00AD4D0D"/>
    <w:rsid w:val="00AD54DE"/>
    <w:rsid w:val="00AD6EE6"/>
    <w:rsid w:val="00AD7F38"/>
    <w:rsid w:val="00AE2243"/>
    <w:rsid w:val="00AE3FAD"/>
    <w:rsid w:val="00AE4729"/>
    <w:rsid w:val="00AE4A7A"/>
    <w:rsid w:val="00AE51CF"/>
    <w:rsid w:val="00AE726A"/>
    <w:rsid w:val="00AF0481"/>
    <w:rsid w:val="00AF0DF6"/>
    <w:rsid w:val="00AF1465"/>
    <w:rsid w:val="00AF5812"/>
    <w:rsid w:val="00AF61A9"/>
    <w:rsid w:val="00AF75CE"/>
    <w:rsid w:val="00B0033E"/>
    <w:rsid w:val="00B043E9"/>
    <w:rsid w:val="00B06972"/>
    <w:rsid w:val="00B108BD"/>
    <w:rsid w:val="00B1095D"/>
    <w:rsid w:val="00B110B0"/>
    <w:rsid w:val="00B11639"/>
    <w:rsid w:val="00B16124"/>
    <w:rsid w:val="00B1682C"/>
    <w:rsid w:val="00B179A4"/>
    <w:rsid w:val="00B20369"/>
    <w:rsid w:val="00B21AAA"/>
    <w:rsid w:val="00B24C17"/>
    <w:rsid w:val="00B2596B"/>
    <w:rsid w:val="00B3054B"/>
    <w:rsid w:val="00B312CC"/>
    <w:rsid w:val="00B325AE"/>
    <w:rsid w:val="00B32A7C"/>
    <w:rsid w:val="00B336C3"/>
    <w:rsid w:val="00B3408E"/>
    <w:rsid w:val="00B34636"/>
    <w:rsid w:val="00B347CA"/>
    <w:rsid w:val="00B35BCB"/>
    <w:rsid w:val="00B37535"/>
    <w:rsid w:val="00B42C89"/>
    <w:rsid w:val="00B44956"/>
    <w:rsid w:val="00B44CE6"/>
    <w:rsid w:val="00B46426"/>
    <w:rsid w:val="00B468A0"/>
    <w:rsid w:val="00B47D94"/>
    <w:rsid w:val="00B52BCD"/>
    <w:rsid w:val="00B52EE6"/>
    <w:rsid w:val="00B55289"/>
    <w:rsid w:val="00B55601"/>
    <w:rsid w:val="00B56476"/>
    <w:rsid w:val="00B57700"/>
    <w:rsid w:val="00B602AD"/>
    <w:rsid w:val="00B60726"/>
    <w:rsid w:val="00B6095E"/>
    <w:rsid w:val="00B62BA9"/>
    <w:rsid w:val="00B6526D"/>
    <w:rsid w:val="00B65469"/>
    <w:rsid w:val="00B66D5F"/>
    <w:rsid w:val="00B71CAB"/>
    <w:rsid w:val="00B71CC6"/>
    <w:rsid w:val="00B72D21"/>
    <w:rsid w:val="00B73C07"/>
    <w:rsid w:val="00B744CD"/>
    <w:rsid w:val="00B74E14"/>
    <w:rsid w:val="00B762F2"/>
    <w:rsid w:val="00B77971"/>
    <w:rsid w:val="00B77E75"/>
    <w:rsid w:val="00B77EDA"/>
    <w:rsid w:val="00B8052D"/>
    <w:rsid w:val="00B828E9"/>
    <w:rsid w:val="00B83581"/>
    <w:rsid w:val="00B83776"/>
    <w:rsid w:val="00B85B37"/>
    <w:rsid w:val="00B86F89"/>
    <w:rsid w:val="00B87A65"/>
    <w:rsid w:val="00B87B65"/>
    <w:rsid w:val="00B87FDB"/>
    <w:rsid w:val="00B90030"/>
    <w:rsid w:val="00B90A64"/>
    <w:rsid w:val="00B913B6"/>
    <w:rsid w:val="00B945ED"/>
    <w:rsid w:val="00B960F6"/>
    <w:rsid w:val="00B967C8"/>
    <w:rsid w:val="00B97A52"/>
    <w:rsid w:val="00BA011E"/>
    <w:rsid w:val="00BA0120"/>
    <w:rsid w:val="00BA25F3"/>
    <w:rsid w:val="00BA5B08"/>
    <w:rsid w:val="00BA66F1"/>
    <w:rsid w:val="00BA6ED1"/>
    <w:rsid w:val="00BA7034"/>
    <w:rsid w:val="00BB0629"/>
    <w:rsid w:val="00BB2125"/>
    <w:rsid w:val="00BB3F3E"/>
    <w:rsid w:val="00BB42D1"/>
    <w:rsid w:val="00BB4CA4"/>
    <w:rsid w:val="00BB514C"/>
    <w:rsid w:val="00BB6953"/>
    <w:rsid w:val="00BC0ECE"/>
    <w:rsid w:val="00BC1872"/>
    <w:rsid w:val="00BC76E4"/>
    <w:rsid w:val="00BD064C"/>
    <w:rsid w:val="00BD092A"/>
    <w:rsid w:val="00BD0BC5"/>
    <w:rsid w:val="00BD1906"/>
    <w:rsid w:val="00BD2B8F"/>
    <w:rsid w:val="00BD4A65"/>
    <w:rsid w:val="00BD548D"/>
    <w:rsid w:val="00BE0ECC"/>
    <w:rsid w:val="00BE20CA"/>
    <w:rsid w:val="00BE3C21"/>
    <w:rsid w:val="00BE3E40"/>
    <w:rsid w:val="00BE511A"/>
    <w:rsid w:val="00BF0170"/>
    <w:rsid w:val="00BF0B42"/>
    <w:rsid w:val="00BF213B"/>
    <w:rsid w:val="00BF2902"/>
    <w:rsid w:val="00BF2C10"/>
    <w:rsid w:val="00BF2F9E"/>
    <w:rsid w:val="00BF3787"/>
    <w:rsid w:val="00BF3952"/>
    <w:rsid w:val="00BF469C"/>
    <w:rsid w:val="00BF5EE2"/>
    <w:rsid w:val="00BF64C6"/>
    <w:rsid w:val="00BF6582"/>
    <w:rsid w:val="00BF7F42"/>
    <w:rsid w:val="00C01BE6"/>
    <w:rsid w:val="00C04313"/>
    <w:rsid w:val="00C05239"/>
    <w:rsid w:val="00C0594F"/>
    <w:rsid w:val="00C05CFE"/>
    <w:rsid w:val="00C1200F"/>
    <w:rsid w:val="00C1297E"/>
    <w:rsid w:val="00C13028"/>
    <w:rsid w:val="00C133B3"/>
    <w:rsid w:val="00C13BCD"/>
    <w:rsid w:val="00C13CA4"/>
    <w:rsid w:val="00C17B59"/>
    <w:rsid w:val="00C20072"/>
    <w:rsid w:val="00C204E0"/>
    <w:rsid w:val="00C2063F"/>
    <w:rsid w:val="00C20E0A"/>
    <w:rsid w:val="00C2111C"/>
    <w:rsid w:val="00C2452F"/>
    <w:rsid w:val="00C248FC"/>
    <w:rsid w:val="00C33F5C"/>
    <w:rsid w:val="00C34FDE"/>
    <w:rsid w:val="00C3594C"/>
    <w:rsid w:val="00C36378"/>
    <w:rsid w:val="00C36FC5"/>
    <w:rsid w:val="00C37B3A"/>
    <w:rsid w:val="00C413EE"/>
    <w:rsid w:val="00C443EF"/>
    <w:rsid w:val="00C44468"/>
    <w:rsid w:val="00C44909"/>
    <w:rsid w:val="00C44FEF"/>
    <w:rsid w:val="00C47E78"/>
    <w:rsid w:val="00C50D46"/>
    <w:rsid w:val="00C52A58"/>
    <w:rsid w:val="00C5301E"/>
    <w:rsid w:val="00C54693"/>
    <w:rsid w:val="00C5578E"/>
    <w:rsid w:val="00C56205"/>
    <w:rsid w:val="00C57EAC"/>
    <w:rsid w:val="00C60C8B"/>
    <w:rsid w:val="00C62254"/>
    <w:rsid w:val="00C629B7"/>
    <w:rsid w:val="00C63229"/>
    <w:rsid w:val="00C63E76"/>
    <w:rsid w:val="00C661ED"/>
    <w:rsid w:val="00C66425"/>
    <w:rsid w:val="00C67727"/>
    <w:rsid w:val="00C712BF"/>
    <w:rsid w:val="00C717E2"/>
    <w:rsid w:val="00C72314"/>
    <w:rsid w:val="00C72AFA"/>
    <w:rsid w:val="00C74CFA"/>
    <w:rsid w:val="00C7510E"/>
    <w:rsid w:val="00C75114"/>
    <w:rsid w:val="00C7529E"/>
    <w:rsid w:val="00C75C0B"/>
    <w:rsid w:val="00C762BE"/>
    <w:rsid w:val="00C7718A"/>
    <w:rsid w:val="00C804A1"/>
    <w:rsid w:val="00C81242"/>
    <w:rsid w:val="00C814C6"/>
    <w:rsid w:val="00C82C10"/>
    <w:rsid w:val="00C82D22"/>
    <w:rsid w:val="00C851E3"/>
    <w:rsid w:val="00C85728"/>
    <w:rsid w:val="00C8631B"/>
    <w:rsid w:val="00C86BDC"/>
    <w:rsid w:val="00C90A4C"/>
    <w:rsid w:val="00C91665"/>
    <w:rsid w:val="00C91F06"/>
    <w:rsid w:val="00C920C9"/>
    <w:rsid w:val="00C92FDF"/>
    <w:rsid w:val="00C9364F"/>
    <w:rsid w:val="00C93743"/>
    <w:rsid w:val="00C94565"/>
    <w:rsid w:val="00C94729"/>
    <w:rsid w:val="00C96F96"/>
    <w:rsid w:val="00CA05F3"/>
    <w:rsid w:val="00CA425A"/>
    <w:rsid w:val="00CA4F8C"/>
    <w:rsid w:val="00CA751E"/>
    <w:rsid w:val="00CA7833"/>
    <w:rsid w:val="00CB03E7"/>
    <w:rsid w:val="00CB1BC5"/>
    <w:rsid w:val="00CB2A5B"/>
    <w:rsid w:val="00CB2B7E"/>
    <w:rsid w:val="00CB57F8"/>
    <w:rsid w:val="00CB58D9"/>
    <w:rsid w:val="00CB6EC5"/>
    <w:rsid w:val="00CB6F3D"/>
    <w:rsid w:val="00CB79F1"/>
    <w:rsid w:val="00CC16CF"/>
    <w:rsid w:val="00CC2A96"/>
    <w:rsid w:val="00CC3598"/>
    <w:rsid w:val="00CC6888"/>
    <w:rsid w:val="00CD25C4"/>
    <w:rsid w:val="00CD399B"/>
    <w:rsid w:val="00CD4572"/>
    <w:rsid w:val="00CD5653"/>
    <w:rsid w:val="00CD6428"/>
    <w:rsid w:val="00CD789B"/>
    <w:rsid w:val="00CE138F"/>
    <w:rsid w:val="00CE1973"/>
    <w:rsid w:val="00CE3292"/>
    <w:rsid w:val="00CE51E1"/>
    <w:rsid w:val="00CF617C"/>
    <w:rsid w:val="00CF7286"/>
    <w:rsid w:val="00CF7452"/>
    <w:rsid w:val="00D01208"/>
    <w:rsid w:val="00D01A8A"/>
    <w:rsid w:val="00D02C5D"/>
    <w:rsid w:val="00D032B8"/>
    <w:rsid w:val="00D05640"/>
    <w:rsid w:val="00D0655D"/>
    <w:rsid w:val="00D06E59"/>
    <w:rsid w:val="00D0751A"/>
    <w:rsid w:val="00D113A9"/>
    <w:rsid w:val="00D11F54"/>
    <w:rsid w:val="00D11F7F"/>
    <w:rsid w:val="00D120EB"/>
    <w:rsid w:val="00D12FDA"/>
    <w:rsid w:val="00D133D9"/>
    <w:rsid w:val="00D14186"/>
    <w:rsid w:val="00D15263"/>
    <w:rsid w:val="00D21049"/>
    <w:rsid w:val="00D27357"/>
    <w:rsid w:val="00D27F92"/>
    <w:rsid w:val="00D305C9"/>
    <w:rsid w:val="00D308D1"/>
    <w:rsid w:val="00D323D7"/>
    <w:rsid w:val="00D33E65"/>
    <w:rsid w:val="00D366F4"/>
    <w:rsid w:val="00D3759E"/>
    <w:rsid w:val="00D403E9"/>
    <w:rsid w:val="00D42072"/>
    <w:rsid w:val="00D441B9"/>
    <w:rsid w:val="00D444E7"/>
    <w:rsid w:val="00D44CE3"/>
    <w:rsid w:val="00D46D9E"/>
    <w:rsid w:val="00D51CC5"/>
    <w:rsid w:val="00D52370"/>
    <w:rsid w:val="00D52B4F"/>
    <w:rsid w:val="00D52C15"/>
    <w:rsid w:val="00D555D2"/>
    <w:rsid w:val="00D55934"/>
    <w:rsid w:val="00D569AA"/>
    <w:rsid w:val="00D56C00"/>
    <w:rsid w:val="00D578BF"/>
    <w:rsid w:val="00D61457"/>
    <w:rsid w:val="00D62B46"/>
    <w:rsid w:val="00D639C1"/>
    <w:rsid w:val="00D6545E"/>
    <w:rsid w:val="00D65CEE"/>
    <w:rsid w:val="00D66C66"/>
    <w:rsid w:val="00D700C1"/>
    <w:rsid w:val="00D70490"/>
    <w:rsid w:val="00D71211"/>
    <w:rsid w:val="00D71822"/>
    <w:rsid w:val="00D7320E"/>
    <w:rsid w:val="00D74841"/>
    <w:rsid w:val="00D75DAA"/>
    <w:rsid w:val="00D800AF"/>
    <w:rsid w:val="00D8012A"/>
    <w:rsid w:val="00D80FA4"/>
    <w:rsid w:val="00D8120D"/>
    <w:rsid w:val="00D83046"/>
    <w:rsid w:val="00D8498B"/>
    <w:rsid w:val="00D8658B"/>
    <w:rsid w:val="00D90EDD"/>
    <w:rsid w:val="00D9173E"/>
    <w:rsid w:val="00D91942"/>
    <w:rsid w:val="00D94F40"/>
    <w:rsid w:val="00D958DE"/>
    <w:rsid w:val="00D95D44"/>
    <w:rsid w:val="00D9688E"/>
    <w:rsid w:val="00DA124E"/>
    <w:rsid w:val="00DA14CC"/>
    <w:rsid w:val="00DA1588"/>
    <w:rsid w:val="00DA178D"/>
    <w:rsid w:val="00DA1E66"/>
    <w:rsid w:val="00DA1FFE"/>
    <w:rsid w:val="00DA3FB6"/>
    <w:rsid w:val="00DA494E"/>
    <w:rsid w:val="00DA5D10"/>
    <w:rsid w:val="00DA7EB6"/>
    <w:rsid w:val="00DB0A68"/>
    <w:rsid w:val="00DB10E5"/>
    <w:rsid w:val="00DB11C3"/>
    <w:rsid w:val="00DB1D54"/>
    <w:rsid w:val="00DB3A5D"/>
    <w:rsid w:val="00DB3FB6"/>
    <w:rsid w:val="00DB4DF1"/>
    <w:rsid w:val="00DB686B"/>
    <w:rsid w:val="00DB6958"/>
    <w:rsid w:val="00DB6CCC"/>
    <w:rsid w:val="00DB7692"/>
    <w:rsid w:val="00DC25E5"/>
    <w:rsid w:val="00DC2B8D"/>
    <w:rsid w:val="00DC3062"/>
    <w:rsid w:val="00DC4E2F"/>
    <w:rsid w:val="00DC590D"/>
    <w:rsid w:val="00DC66C1"/>
    <w:rsid w:val="00DD154E"/>
    <w:rsid w:val="00DD2634"/>
    <w:rsid w:val="00DD2787"/>
    <w:rsid w:val="00DD2F15"/>
    <w:rsid w:val="00DD3DD1"/>
    <w:rsid w:val="00DD4F54"/>
    <w:rsid w:val="00DD560C"/>
    <w:rsid w:val="00DD5E3D"/>
    <w:rsid w:val="00DE0760"/>
    <w:rsid w:val="00DE2BC7"/>
    <w:rsid w:val="00DE44A3"/>
    <w:rsid w:val="00DE4927"/>
    <w:rsid w:val="00DE4DC5"/>
    <w:rsid w:val="00DE796A"/>
    <w:rsid w:val="00DF3357"/>
    <w:rsid w:val="00DF34BD"/>
    <w:rsid w:val="00DF66F2"/>
    <w:rsid w:val="00DF67AA"/>
    <w:rsid w:val="00DF70B4"/>
    <w:rsid w:val="00E0075A"/>
    <w:rsid w:val="00E015AC"/>
    <w:rsid w:val="00E01883"/>
    <w:rsid w:val="00E019BA"/>
    <w:rsid w:val="00E0494C"/>
    <w:rsid w:val="00E05CFB"/>
    <w:rsid w:val="00E05D96"/>
    <w:rsid w:val="00E076DD"/>
    <w:rsid w:val="00E07F09"/>
    <w:rsid w:val="00E14F7F"/>
    <w:rsid w:val="00E1515A"/>
    <w:rsid w:val="00E16CB2"/>
    <w:rsid w:val="00E176E7"/>
    <w:rsid w:val="00E2101B"/>
    <w:rsid w:val="00E21DBA"/>
    <w:rsid w:val="00E23072"/>
    <w:rsid w:val="00E2353D"/>
    <w:rsid w:val="00E25B66"/>
    <w:rsid w:val="00E27FB0"/>
    <w:rsid w:val="00E302B0"/>
    <w:rsid w:val="00E30DA3"/>
    <w:rsid w:val="00E323C0"/>
    <w:rsid w:val="00E369DB"/>
    <w:rsid w:val="00E36B9D"/>
    <w:rsid w:val="00E36EB2"/>
    <w:rsid w:val="00E40411"/>
    <w:rsid w:val="00E4091D"/>
    <w:rsid w:val="00E41D17"/>
    <w:rsid w:val="00E42CB5"/>
    <w:rsid w:val="00E43EC5"/>
    <w:rsid w:val="00E454E9"/>
    <w:rsid w:val="00E4664A"/>
    <w:rsid w:val="00E50243"/>
    <w:rsid w:val="00E508D8"/>
    <w:rsid w:val="00E50C3C"/>
    <w:rsid w:val="00E50EAD"/>
    <w:rsid w:val="00E50F38"/>
    <w:rsid w:val="00E51BAF"/>
    <w:rsid w:val="00E527EF"/>
    <w:rsid w:val="00E53B17"/>
    <w:rsid w:val="00E550B4"/>
    <w:rsid w:val="00E57864"/>
    <w:rsid w:val="00E6044E"/>
    <w:rsid w:val="00E60E51"/>
    <w:rsid w:val="00E63A8E"/>
    <w:rsid w:val="00E63CFD"/>
    <w:rsid w:val="00E64059"/>
    <w:rsid w:val="00E642AB"/>
    <w:rsid w:val="00E64C36"/>
    <w:rsid w:val="00E65DD9"/>
    <w:rsid w:val="00E706E9"/>
    <w:rsid w:val="00E720C8"/>
    <w:rsid w:val="00E741FA"/>
    <w:rsid w:val="00E7491C"/>
    <w:rsid w:val="00E760C7"/>
    <w:rsid w:val="00E7634B"/>
    <w:rsid w:val="00E8092D"/>
    <w:rsid w:val="00E820D9"/>
    <w:rsid w:val="00E82360"/>
    <w:rsid w:val="00E82501"/>
    <w:rsid w:val="00E82AFF"/>
    <w:rsid w:val="00E879DE"/>
    <w:rsid w:val="00E9038B"/>
    <w:rsid w:val="00E90558"/>
    <w:rsid w:val="00E908EB"/>
    <w:rsid w:val="00E91D65"/>
    <w:rsid w:val="00E92ADA"/>
    <w:rsid w:val="00E93244"/>
    <w:rsid w:val="00E94D04"/>
    <w:rsid w:val="00E95FE4"/>
    <w:rsid w:val="00E96D59"/>
    <w:rsid w:val="00E96DEF"/>
    <w:rsid w:val="00E973DA"/>
    <w:rsid w:val="00E97708"/>
    <w:rsid w:val="00EA0788"/>
    <w:rsid w:val="00EA0F41"/>
    <w:rsid w:val="00EA14B6"/>
    <w:rsid w:val="00EA2604"/>
    <w:rsid w:val="00EA31BB"/>
    <w:rsid w:val="00EA3601"/>
    <w:rsid w:val="00EA48DB"/>
    <w:rsid w:val="00EB0E30"/>
    <w:rsid w:val="00EB2B61"/>
    <w:rsid w:val="00EB2EA8"/>
    <w:rsid w:val="00EB30D6"/>
    <w:rsid w:val="00EB3298"/>
    <w:rsid w:val="00EB3B76"/>
    <w:rsid w:val="00EB4CC5"/>
    <w:rsid w:val="00EB63CF"/>
    <w:rsid w:val="00EB757B"/>
    <w:rsid w:val="00EC0921"/>
    <w:rsid w:val="00EC35F9"/>
    <w:rsid w:val="00EC3A5F"/>
    <w:rsid w:val="00EC4DEE"/>
    <w:rsid w:val="00ED0538"/>
    <w:rsid w:val="00ED2FE3"/>
    <w:rsid w:val="00ED3537"/>
    <w:rsid w:val="00ED3B43"/>
    <w:rsid w:val="00ED4958"/>
    <w:rsid w:val="00ED5FE6"/>
    <w:rsid w:val="00ED614F"/>
    <w:rsid w:val="00ED77A3"/>
    <w:rsid w:val="00EE026C"/>
    <w:rsid w:val="00EE3717"/>
    <w:rsid w:val="00EE48F0"/>
    <w:rsid w:val="00EE7553"/>
    <w:rsid w:val="00EF0793"/>
    <w:rsid w:val="00EF1B80"/>
    <w:rsid w:val="00EF4243"/>
    <w:rsid w:val="00EF4FFC"/>
    <w:rsid w:val="00F03891"/>
    <w:rsid w:val="00F05DE1"/>
    <w:rsid w:val="00F06217"/>
    <w:rsid w:val="00F06560"/>
    <w:rsid w:val="00F06ADD"/>
    <w:rsid w:val="00F11475"/>
    <w:rsid w:val="00F12D03"/>
    <w:rsid w:val="00F12DD6"/>
    <w:rsid w:val="00F13D8A"/>
    <w:rsid w:val="00F1436D"/>
    <w:rsid w:val="00F14DE6"/>
    <w:rsid w:val="00F1562D"/>
    <w:rsid w:val="00F1601D"/>
    <w:rsid w:val="00F163FC"/>
    <w:rsid w:val="00F201BD"/>
    <w:rsid w:val="00F21909"/>
    <w:rsid w:val="00F21F1F"/>
    <w:rsid w:val="00F23B30"/>
    <w:rsid w:val="00F23CC2"/>
    <w:rsid w:val="00F240DC"/>
    <w:rsid w:val="00F26CD0"/>
    <w:rsid w:val="00F30EE1"/>
    <w:rsid w:val="00F36760"/>
    <w:rsid w:val="00F47390"/>
    <w:rsid w:val="00F50135"/>
    <w:rsid w:val="00F52606"/>
    <w:rsid w:val="00F5412D"/>
    <w:rsid w:val="00F56D3B"/>
    <w:rsid w:val="00F60622"/>
    <w:rsid w:val="00F61AB5"/>
    <w:rsid w:val="00F61B42"/>
    <w:rsid w:val="00F62F2A"/>
    <w:rsid w:val="00F6427E"/>
    <w:rsid w:val="00F64BB3"/>
    <w:rsid w:val="00F7082C"/>
    <w:rsid w:val="00F70982"/>
    <w:rsid w:val="00F70C3F"/>
    <w:rsid w:val="00F73923"/>
    <w:rsid w:val="00F74047"/>
    <w:rsid w:val="00F7639B"/>
    <w:rsid w:val="00F76FB1"/>
    <w:rsid w:val="00F775FA"/>
    <w:rsid w:val="00F77F47"/>
    <w:rsid w:val="00F81B72"/>
    <w:rsid w:val="00F82B11"/>
    <w:rsid w:val="00F83936"/>
    <w:rsid w:val="00F917CB"/>
    <w:rsid w:val="00F92FC4"/>
    <w:rsid w:val="00F93241"/>
    <w:rsid w:val="00F9567E"/>
    <w:rsid w:val="00F96B6F"/>
    <w:rsid w:val="00FA0ECD"/>
    <w:rsid w:val="00FA2A99"/>
    <w:rsid w:val="00FA332B"/>
    <w:rsid w:val="00FA3874"/>
    <w:rsid w:val="00FA45ED"/>
    <w:rsid w:val="00FA4CE1"/>
    <w:rsid w:val="00FB2FC7"/>
    <w:rsid w:val="00FB59A6"/>
    <w:rsid w:val="00FB5CD9"/>
    <w:rsid w:val="00FC33C0"/>
    <w:rsid w:val="00FC5790"/>
    <w:rsid w:val="00FC5AF8"/>
    <w:rsid w:val="00FD50AC"/>
    <w:rsid w:val="00FD576F"/>
    <w:rsid w:val="00FD5EFD"/>
    <w:rsid w:val="00FD7144"/>
    <w:rsid w:val="00FD7BCB"/>
    <w:rsid w:val="00FD7D38"/>
    <w:rsid w:val="00FD7F76"/>
    <w:rsid w:val="00FE197F"/>
    <w:rsid w:val="00FE1D8D"/>
    <w:rsid w:val="00FE1FED"/>
    <w:rsid w:val="00FE21C0"/>
    <w:rsid w:val="00FE222C"/>
    <w:rsid w:val="00FE2DC0"/>
    <w:rsid w:val="00FE2F1F"/>
    <w:rsid w:val="00FF0771"/>
    <w:rsid w:val="00FF5553"/>
    <w:rsid w:val="00FF6995"/>
    <w:rsid w:val="035E8476"/>
    <w:rsid w:val="05F9C679"/>
    <w:rsid w:val="06CD9C9D"/>
    <w:rsid w:val="08A590CF"/>
    <w:rsid w:val="08E218EB"/>
    <w:rsid w:val="0A5F49EB"/>
    <w:rsid w:val="0C047EAA"/>
    <w:rsid w:val="0CA463FC"/>
    <w:rsid w:val="12B00720"/>
    <w:rsid w:val="15CE19BC"/>
    <w:rsid w:val="19EFF321"/>
    <w:rsid w:val="1B368CBA"/>
    <w:rsid w:val="21C6462A"/>
    <w:rsid w:val="25F1E9D0"/>
    <w:rsid w:val="2A7373B8"/>
    <w:rsid w:val="2F363E2B"/>
    <w:rsid w:val="3206610B"/>
    <w:rsid w:val="36D25A24"/>
    <w:rsid w:val="37493D4B"/>
    <w:rsid w:val="3BDF7651"/>
    <w:rsid w:val="3CE3C503"/>
    <w:rsid w:val="445BE3B3"/>
    <w:rsid w:val="49972835"/>
    <w:rsid w:val="4B9CAD44"/>
    <w:rsid w:val="4D33F4CF"/>
    <w:rsid w:val="50916BA0"/>
    <w:rsid w:val="5603581A"/>
    <w:rsid w:val="59EDD4E6"/>
    <w:rsid w:val="5C5D052B"/>
    <w:rsid w:val="5E3290CC"/>
    <w:rsid w:val="5F6AE797"/>
    <w:rsid w:val="5FB005B0"/>
    <w:rsid w:val="6102F0EB"/>
    <w:rsid w:val="65C16E6D"/>
    <w:rsid w:val="66A21D0C"/>
    <w:rsid w:val="68E98FCC"/>
    <w:rsid w:val="6A705719"/>
    <w:rsid w:val="6B586D03"/>
    <w:rsid w:val="6DCF1AB9"/>
    <w:rsid w:val="6FD1E227"/>
    <w:rsid w:val="70E1A3A5"/>
    <w:rsid w:val="729FAD91"/>
    <w:rsid w:val="7322FE3B"/>
    <w:rsid w:val="7648E911"/>
    <w:rsid w:val="79565E6F"/>
    <w:rsid w:val="7C5B7209"/>
    <w:rsid w:val="7D6F01E5"/>
    <w:rsid w:val="7DA0CDE0"/>
    <w:rsid w:val="7E0ACB2E"/>
    <w:rsid w:val="7F32D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B0E5B463-34F1-4FBC-8601-718840A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Ref,de nota al pie,註腳內容,de nota al pie + (Asian) MS Mincho,fr,Fotnotsreferens,11 pt"/>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pool"/>
    <w:next w:val="CH2"/>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3">
    <w:name w:val="CH3"/>
    <w:basedOn w:val="Normalpool"/>
    <w:next w:val="Normalnumber"/>
    <w:link w:val="CH3Char"/>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paragraph" w:customStyle="1" w:styleId="BBTitle">
    <w:name w:val="BB_Title"/>
    <w:basedOn w:val="Normalpool"/>
    <w:link w:val="BBTitleChar"/>
    <w:rsid w:val="007E7FB3"/>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character" w:customStyle="1" w:styleId="CH3Char">
    <w:name w:val="CH3 Char"/>
    <w:link w:val="CH3"/>
    <w:locked/>
    <w:rsid w:val="007E7FB3"/>
    <w:rPr>
      <w:rFonts w:cs="Times New Roman"/>
      <w:b/>
      <w:lang w:val="en-GB"/>
    </w:rPr>
  </w:style>
  <w:style w:type="character" w:customStyle="1" w:styleId="BBTitleChar">
    <w:name w:val="BB_Title Char"/>
    <w:link w:val="BBTitle"/>
    <w:rsid w:val="007E7FB3"/>
    <w:rPr>
      <w:rFonts w:cs="Times New Roman"/>
      <w:b/>
      <w:sz w:val="28"/>
      <w:szCs w:val="28"/>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rsid w:val="007E7FB3"/>
    <w:rPr>
      <w:rFonts w:ascii="Times" w:hAnsi="Times" w:cs="Simplified Arabic"/>
      <w:noProof/>
      <w:szCs w:val="28"/>
    </w:rPr>
  </w:style>
  <w:style w:type="paragraph" w:styleId="Revision">
    <w:name w:val="Revision"/>
    <w:hidden/>
    <w:uiPriority w:val="99"/>
    <w:semiHidden/>
    <w:rsid w:val="007E7FB3"/>
    <w:rPr>
      <w:szCs w:val="30"/>
    </w:rPr>
  </w:style>
  <w:style w:type="paragraph" w:customStyle="1" w:styleId="Text">
    <w:name w:val="Text"/>
    <w:rsid w:val="00A92ECB"/>
    <w:pPr>
      <w:spacing w:after="160" w:line="256" w:lineRule="auto"/>
    </w:pPr>
    <w:rPr>
      <w:rFonts w:ascii="Calibri" w:eastAsia="Arial Unicode MS" w:hAnsi="Calibri" w:cs="Arial Unicode MS"/>
      <w:color w:val="000000"/>
      <w:sz w:val="22"/>
      <w:szCs w:val="22"/>
      <w:u w:color="000000"/>
      <w:lang w:eastAsia="zh-CN"/>
    </w:rPr>
  </w:style>
  <w:style w:type="character" w:customStyle="1" w:styleId="UnresolvedMention1">
    <w:name w:val="Unresolved Mention1"/>
    <w:basedOn w:val="DefaultParagraphFont"/>
    <w:uiPriority w:val="99"/>
    <w:semiHidden/>
    <w:unhideWhenUsed/>
    <w:rsid w:val="003921B7"/>
    <w:rPr>
      <w:color w:val="605E5C"/>
      <w:shd w:val="clear" w:color="auto" w:fill="E1DFDD"/>
    </w:rPr>
  </w:style>
  <w:style w:type="paragraph" w:customStyle="1" w:styleId="NormalNonumber">
    <w:name w:val="Normal_No_number"/>
    <w:basedOn w:val="Normalpool"/>
    <w:link w:val="NormalNonumberChar"/>
    <w:rsid w:val="00985FF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character" w:customStyle="1" w:styleId="NormalNonumberChar">
    <w:name w:val="Normal_No_number Char"/>
    <w:link w:val="NormalNonumber"/>
    <w:locked/>
    <w:rsid w:val="00985FF7"/>
    <w:rPr>
      <w:rFonts w:cs="Times New Roman"/>
      <w:lang w:val="en-GB"/>
    </w:rPr>
  </w:style>
  <w:style w:type="paragraph" w:styleId="TOCHeading">
    <w:name w:val="TOC Heading"/>
    <w:basedOn w:val="Heading1"/>
    <w:next w:val="Normal"/>
    <w:uiPriority w:val="39"/>
    <w:unhideWhenUsed/>
    <w:qFormat/>
    <w:rsid w:val="006C24A3"/>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nhideWhenUsed/>
    <w:rsid w:val="002A45F6"/>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8A4676"/>
    <w:pPr>
      <w:tabs>
        <w:tab w:val="right" w:leader="dot" w:pos="9913"/>
      </w:tabs>
      <w:bidi/>
      <w:spacing w:after="100" w:line="300" w:lineRule="exact"/>
      <w:ind w:left="2127" w:hanging="1276"/>
    </w:pPr>
    <w:rPr>
      <w:rFonts w:asciiTheme="minorHAnsi" w:eastAsiaTheme="minorEastAsia" w:hAnsiTheme="minorHAnsi" w:cs="Times New Roman"/>
      <w:sz w:val="22"/>
      <w:szCs w:val="22"/>
    </w:rPr>
  </w:style>
  <w:style w:type="paragraph" w:styleId="TOC3">
    <w:name w:val="toc 3"/>
    <w:basedOn w:val="Normal"/>
    <w:next w:val="Normal"/>
    <w:autoRedefine/>
    <w:unhideWhenUsed/>
    <w:rsid w:val="002A45F6"/>
    <w:pPr>
      <w:spacing w:after="100" w:line="259" w:lineRule="auto"/>
      <w:ind w:left="440"/>
    </w:pPr>
    <w:rPr>
      <w:rFonts w:asciiTheme="minorHAnsi" w:eastAsiaTheme="minorEastAsia" w:hAnsiTheme="minorHAnsi" w:cs="Times New Roman"/>
      <w:sz w:val="22"/>
      <w:szCs w:val="22"/>
    </w:rPr>
  </w:style>
  <w:style w:type="numbering" w:customStyle="1" w:styleId="NoList1">
    <w:name w:val="No List1"/>
    <w:next w:val="NoList"/>
    <w:uiPriority w:val="99"/>
    <w:semiHidden/>
    <w:unhideWhenUsed/>
    <w:rsid w:val="004C50A5"/>
  </w:style>
  <w:style w:type="character" w:customStyle="1" w:styleId="Heading1Char">
    <w:name w:val="Heading 1 Char"/>
    <w:basedOn w:val="DefaultParagraphFont"/>
    <w:link w:val="Heading1"/>
    <w:rsid w:val="004C50A5"/>
    <w:rPr>
      <w:szCs w:val="30"/>
      <w:u w:val="single"/>
    </w:rPr>
  </w:style>
  <w:style w:type="character" w:customStyle="1" w:styleId="Heading2Char">
    <w:name w:val="Heading 2 Char"/>
    <w:basedOn w:val="DefaultParagraphFont"/>
    <w:link w:val="Heading2"/>
    <w:rsid w:val="004C50A5"/>
    <w:rPr>
      <w:szCs w:val="30"/>
      <w:u w:val="single"/>
    </w:rPr>
  </w:style>
  <w:style w:type="character" w:customStyle="1" w:styleId="Heading3Char">
    <w:name w:val="Heading 3 Char"/>
    <w:basedOn w:val="DefaultParagraphFont"/>
    <w:link w:val="Heading3"/>
    <w:rsid w:val="004C50A5"/>
    <w:rPr>
      <w:szCs w:val="30"/>
      <w:u w:val="single"/>
    </w:rPr>
  </w:style>
  <w:style w:type="character" w:customStyle="1" w:styleId="Heading4Char">
    <w:name w:val="Heading 4 Char"/>
    <w:basedOn w:val="DefaultParagraphFont"/>
    <w:link w:val="Heading4"/>
    <w:rsid w:val="004C50A5"/>
    <w:rPr>
      <w:szCs w:val="30"/>
    </w:rPr>
  </w:style>
  <w:style w:type="character" w:customStyle="1" w:styleId="Heading5Char">
    <w:name w:val="Heading 5 Char"/>
    <w:basedOn w:val="DefaultParagraphFont"/>
    <w:link w:val="Heading5"/>
    <w:rsid w:val="004C50A5"/>
    <w:rPr>
      <w:rFonts w:ascii="Times" w:hAnsi="Times" w:cs="Arabic Transparent"/>
      <w:b/>
      <w:bCs/>
      <w:noProof/>
      <w:szCs w:val="44"/>
    </w:rPr>
  </w:style>
  <w:style w:type="character" w:customStyle="1" w:styleId="Heading6Char">
    <w:name w:val="Heading 6 Char"/>
    <w:basedOn w:val="DefaultParagraphFont"/>
    <w:link w:val="Heading6"/>
    <w:rsid w:val="004C50A5"/>
    <w:rPr>
      <w:szCs w:val="30"/>
      <w:u w:val="single"/>
    </w:rPr>
  </w:style>
  <w:style w:type="character" w:customStyle="1" w:styleId="Heading7Char">
    <w:name w:val="Heading 7 Char"/>
    <w:basedOn w:val="DefaultParagraphFont"/>
    <w:link w:val="Heading7"/>
    <w:rsid w:val="004C50A5"/>
    <w:rPr>
      <w:rFonts w:ascii="Times" w:hAnsi="Times"/>
      <w:b/>
      <w:bCs/>
      <w:noProof/>
      <w:szCs w:val="30"/>
    </w:rPr>
  </w:style>
  <w:style w:type="character" w:customStyle="1" w:styleId="Heading8Char">
    <w:name w:val="Heading 8 Char"/>
    <w:basedOn w:val="DefaultParagraphFont"/>
    <w:link w:val="Heading8"/>
    <w:rsid w:val="004C50A5"/>
    <w:rPr>
      <w:b/>
      <w:bCs/>
      <w:sz w:val="30"/>
      <w:szCs w:val="30"/>
    </w:rPr>
  </w:style>
  <w:style w:type="character" w:customStyle="1" w:styleId="Heading9Char">
    <w:name w:val="Heading 9 Char"/>
    <w:basedOn w:val="DefaultParagraphFont"/>
    <w:link w:val="Heading9"/>
    <w:rsid w:val="004C50A5"/>
    <w:rPr>
      <w:rFonts w:ascii="Times" w:hAnsi="Times"/>
      <w:b/>
      <w:bCs/>
      <w:noProof/>
      <w:szCs w:val="30"/>
      <w:u w:val="single"/>
    </w:rPr>
  </w:style>
  <w:style w:type="table" w:customStyle="1" w:styleId="Tabledocright">
    <w:name w:val="Table_doc_right"/>
    <w:basedOn w:val="TableNormal"/>
    <w:rsid w:val="004C50A5"/>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C50A5"/>
    <w:pPr>
      <w:tabs>
        <w:tab w:val="left" w:pos="1247"/>
      </w:tabs>
      <w:ind w:left="1000"/>
    </w:pPr>
    <w:rPr>
      <w:rFonts w:hint="cs"/>
      <w:sz w:val="18"/>
      <w:szCs w:val="18"/>
      <w:lang w:val="en-GB"/>
    </w:rPr>
  </w:style>
  <w:style w:type="paragraph" w:styleId="TOC7">
    <w:name w:val="toc 7"/>
    <w:basedOn w:val="Normal"/>
    <w:next w:val="Normal"/>
    <w:autoRedefine/>
    <w:semiHidden/>
    <w:rsid w:val="004C50A5"/>
    <w:pPr>
      <w:tabs>
        <w:tab w:val="left" w:pos="1247"/>
      </w:tabs>
      <w:ind w:left="1200"/>
    </w:pPr>
    <w:rPr>
      <w:rFonts w:hint="cs"/>
      <w:sz w:val="18"/>
      <w:szCs w:val="18"/>
      <w:lang w:val="en-GB"/>
    </w:rPr>
  </w:style>
  <w:style w:type="paragraph" w:styleId="TOC8">
    <w:name w:val="toc 8"/>
    <w:basedOn w:val="Normal"/>
    <w:next w:val="Normal"/>
    <w:autoRedefine/>
    <w:semiHidden/>
    <w:rsid w:val="004C50A5"/>
    <w:pPr>
      <w:tabs>
        <w:tab w:val="left" w:pos="1247"/>
      </w:tabs>
      <w:ind w:left="1400"/>
    </w:pPr>
    <w:rPr>
      <w:rFonts w:hint="cs"/>
      <w:sz w:val="18"/>
      <w:szCs w:val="18"/>
      <w:lang w:val="en-GB"/>
    </w:rPr>
  </w:style>
  <w:style w:type="paragraph" w:styleId="TOC9">
    <w:name w:val="toc 9"/>
    <w:basedOn w:val="Normal"/>
    <w:next w:val="Normal"/>
    <w:autoRedefine/>
    <w:semiHidden/>
    <w:rsid w:val="004C50A5"/>
    <w:pPr>
      <w:tabs>
        <w:tab w:val="left" w:pos="1247"/>
      </w:tabs>
      <w:ind w:left="1600"/>
    </w:pPr>
    <w:rPr>
      <w:rFonts w:hint="cs"/>
      <w:sz w:val="18"/>
      <w:szCs w:val="18"/>
      <w:lang w:val="en-GB"/>
    </w:rPr>
  </w:style>
  <w:style w:type="paragraph" w:customStyle="1" w:styleId="Titlefigure">
    <w:name w:val="Title_figure"/>
    <w:basedOn w:val="Titletable"/>
    <w:next w:val="NormalNonumber"/>
    <w:rsid w:val="004C50A5"/>
    <w:rPr>
      <w:bCs w:val="0"/>
    </w:rPr>
  </w:style>
  <w:style w:type="paragraph" w:styleId="TableofFigures">
    <w:name w:val="table of figures"/>
    <w:basedOn w:val="Normal"/>
    <w:next w:val="Normal"/>
    <w:autoRedefine/>
    <w:semiHidden/>
    <w:rsid w:val="004C50A5"/>
    <w:pPr>
      <w:tabs>
        <w:tab w:val="left" w:pos="1247"/>
      </w:tabs>
      <w:ind w:left="1814" w:hanging="567"/>
    </w:pPr>
    <w:rPr>
      <w:rFonts w:hint="cs"/>
      <w:lang w:val="en-GB"/>
    </w:rPr>
  </w:style>
  <w:style w:type="paragraph" w:customStyle="1" w:styleId="CH4">
    <w:name w:val="CH4"/>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table" w:customStyle="1" w:styleId="Footertable">
    <w:name w:val="Footer_table"/>
    <w:basedOn w:val="TableNormal"/>
    <w:semiHidden/>
    <w:rsid w:val="004C50A5"/>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4C50A5"/>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4C50A5"/>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4C50A5"/>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4C50A5"/>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4C50A5"/>
    <w:rPr>
      <w:sz w:val="16"/>
      <w:szCs w:val="16"/>
    </w:rPr>
  </w:style>
  <w:style w:type="paragraph" w:styleId="CommentText">
    <w:name w:val="annotation text"/>
    <w:basedOn w:val="Normal"/>
    <w:link w:val="CommentTextChar"/>
    <w:rsid w:val="004C50A5"/>
    <w:pPr>
      <w:tabs>
        <w:tab w:val="left" w:pos="1247"/>
        <w:tab w:val="left" w:pos="1814"/>
        <w:tab w:val="left" w:pos="2381"/>
        <w:tab w:val="left" w:pos="2948"/>
        <w:tab w:val="left" w:pos="3515"/>
      </w:tabs>
    </w:pPr>
    <w:rPr>
      <w:rFonts w:hint="cs"/>
      <w:lang w:val="en-GB"/>
    </w:rPr>
  </w:style>
  <w:style w:type="character" w:customStyle="1" w:styleId="CommentTextChar">
    <w:name w:val="Comment Text Char"/>
    <w:basedOn w:val="DefaultParagraphFont"/>
    <w:link w:val="CommentText"/>
    <w:rsid w:val="004C50A5"/>
    <w:rPr>
      <w:szCs w:val="30"/>
      <w:lang w:val="en-GB"/>
    </w:rPr>
  </w:style>
  <w:style w:type="paragraph" w:styleId="CommentSubject">
    <w:name w:val="annotation subject"/>
    <w:basedOn w:val="CommentText"/>
    <w:next w:val="CommentText"/>
    <w:link w:val="CommentSubjectChar"/>
    <w:rsid w:val="004C50A5"/>
    <w:rPr>
      <w:b/>
      <w:bCs/>
    </w:rPr>
  </w:style>
  <w:style w:type="character" w:customStyle="1" w:styleId="CommentSubjectChar">
    <w:name w:val="Comment Subject Char"/>
    <w:basedOn w:val="CommentTextChar"/>
    <w:link w:val="CommentSubject"/>
    <w:rsid w:val="004C50A5"/>
    <w:rPr>
      <w:b/>
      <w:bCs/>
      <w:szCs w:val="30"/>
      <w:lang w:val="en-GB"/>
    </w:rPr>
  </w:style>
  <w:style w:type="table" w:customStyle="1" w:styleId="AATable">
    <w:name w:val="AA_Table"/>
    <w:basedOn w:val="TableNormal"/>
    <w:semiHidden/>
    <w:rsid w:val="004C50A5"/>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4C50A5"/>
    <w:pPr>
      <w:tabs>
        <w:tab w:val="clear" w:pos="4082"/>
      </w:tabs>
      <w:spacing w:before="120" w:after="120"/>
      <w:ind w:right="4536"/>
    </w:pPr>
  </w:style>
  <w:style w:type="character" w:customStyle="1" w:styleId="FooterChar">
    <w:name w:val="Footer Char"/>
    <w:basedOn w:val="DefaultParagraphFont"/>
    <w:link w:val="Footer"/>
    <w:uiPriority w:val="99"/>
    <w:rsid w:val="004C50A5"/>
    <w:rPr>
      <w:rFonts w:ascii="Times" w:hAnsi="Times"/>
      <w:noProof/>
      <w:szCs w:val="24"/>
    </w:rPr>
  </w:style>
  <w:style w:type="character" w:customStyle="1" w:styleId="HeaderChar">
    <w:name w:val="Header Char"/>
    <w:basedOn w:val="DefaultParagraphFont"/>
    <w:link w:val="Header"/>
    <w:rsid w:val="004C50A5"/>
    <w:rPr>
      <w:rFonts w:ascii="Times" w:hAnsi="Times"/>
      <w:noProof/>
      <w:szCs w:val="24"/>
    </w:rPr>
  </w:style>
  <w:style w:type="numbering" w:customStyle="1" w:styleId="Normallist1">
    <w:name w:val="Normal_list1"/>
    <w:basedOn w:val="NoList"/>
    <w:rsid w:val="004C50A5"/>
    <w:pPr>
      <w:numPr>
        <w:numId w:val="44"/>
      </w:numPr>
    </w:pPr>
  </w:style>
  <w:style w:type="paragraph" w:customStyle="1" w:styleId="Titletable">
    <w:name w:val="Title_tab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4">
    <w:name w:val="toc 4"/>
    <w:basedOn w:val="Normalpool"/>
    <w:next w:val="Normalpool"/>
    <w:rsid w:val="004C50A5"/>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4C50A5"/>
    <w:pPr>
      <w:tabs>
        <w:tab w:val="left" w:pos="1247"/>
      </w:tabs>
      <w:ind w:left="800"/>
    </w:pPr>
    <w:rPr>
      <w:rFonts w:hint="cs"/>
      <w:sz w:val="18"/>
      <w:szCs w:val="18"/>
      <w:lang w:val="en-GB"/>
    </w:rPr>
  </w:style>
  <w:style w:type="character" w:styleId="Emphasis">
    <w:name w:val="Emphasis"/>
    <w:basedOn w:val="DefaultParagraphFont"/>
    <w:qFormat/>
    <w:rsid w:val="004C50A5"/>
    <w:rPr>
      <w:i/>
      <w:iCs/>
    </w:rPr>
  </w:style>
  <w:style w:type="numbering" w:customStyle="1" w:styleId="WWNum25">
    <w:name w:val="WWNum25"/>
    <w:rsid w:val="004C50A5"/>
    <w:pPr>
      <w:numPr>
        <w:numId w:val="36"/>
      </w:numPr>
    </w:pPr>
  </w:style>
  <w:style w:type="numbering" w:customStyle="1" w:styleId="Importovanstyl4">
    <w:name w:val="Importovaný styl 4"/>
    <w:rsid w:val="004C50A5"/>
    <w:pPr>
      <w:numPr>
        <w:numId w:val="37"/>
      </w:numPr>
    </w:pPr>
  </w:style>
  <w:style w:type="numbering" w:customStyle="1" w:styleId="Importovanstyl5">
    <w:name w:val="Importovaný styl 5"/>
    <w:rsid w:val="004C50A5"/>
    <w:pPr>
      <w:numPr>
        <w:numId w:val="38"/>
      </w:numPr>
    </w:pPr>
  </w:style>
  <w:style w:type="numbering" w:customStyle="1" w:styleId="Importovanstyl6">
    <w:name w:val="Importovaný styl 6"/>
    <w:rsid w:val="004C50A5"/>
    <w:pPr>
      <w:numPr>
        <w:numId w:val="39"/>
      </w:numPr>
    </w:pPr>
  </w:style>
  <w:style w:type="numbering" w:customStyle="1" w:styleId="Importovanstyl8">
    <w:name w:val="Importovaný styl 8"/>
    <w:rsid w:val="004C50A5"/>
    <w:pPr>
      <w:numPr>
        <w:numId w:val="40"/>
      </w:numPr>
    </w:pPr>
  </w:style>
  <w:style w:type="numbering" w:customStyle="1" w:styleId="Importovanstyl9">
    <w:name w:val="Importovaný styl 9"/>
    <w:rsid w:val="004C50A5"/>
    <w:pPr>
      <w:numPr>
        <w:numId w:val="41"/>
      </w:numPr>
    </w:pPr>
  </w:style>
  <w:style w:type="character" w:customStyle="1" w:styleId="UnresolvedMention10">
    <w:name w:val="Unresolved Mention1"/>
    <w:basedOn w:val="DefaultParagraphFont"/>
    <w:uiPriority w:val="99"/>
    <w:semiHidden/>
    <w:unhideWhenUsed/>
    <w:rsid w:val="004C50A5"/>
    <w:rPr>
      <w:color w:val="808080"/>
      <w:shd w:val="clear" w:color="auto" w:fill="E6E6E6"/>
    </w:rPr>
  </w:style>
  <w:style w:type="character" w:customStyle="1" w:styleId="UnresolvedMention2">
    <w:name w:val="Unresolved Mention2"/>
    <w:basedOn w:val="DefaultParagraphFont"/>
    <w:uiPriority w:val="99"/>
    <w:semiHidden/>
    <w:unhideWhenUsed/>
    <w:rsid w:val="004C50A5"/>
    <w:rPr>
      <w:color w:val="808080"/>
      <w:shd w:val="clear" w:color="auto" w:fill="E6E6E6"/>
    </w:rPr>
  </w:style>
  <w:style w:type="paragraph" w:styleId="NormalWeb">
    <w:name w:val="Normal (Web)"/>
    <w:basedOn w:val="Normal"/>
    <w:uiPriority w:val="99"/>
    <w:unhideWhenUsed/>
    <w:rsid w:val="004C50A5"/>
    <w:pPr>
      <w:spacing w:before="100" w:beforeAutospacing="1" w:after="100" w:afterAutospacing="1"/>
    </w:pPr>
    <w:rPr>
      <w:rFonts w:eastAsiaTheme="minorEastAsia" w:hint="cs"/>
      <w:sz w:val="24"/>
      <w:szCs w:val="24"/>
      <w:lang w:val="en-GB" w:eastAsia="en-GB"/>
    </w:rPr>
  </w:style>
  <w:style w:type="numbering" w:customStyle="1" w:styleId="ImportedStyle2">
    <w:name w:val="Imported Style 2"/>
    <w:rsid w:val="004C50A5"/>
    <w:pPr>
      <w:numPr>
        <w:numId w:val="42"/>
      </w:numPr>
    </w:pPr>
  </w:style>
  <w:style w:type="character" w:customStyle="1" w:styleId="BodyTextChar">
    <w:name w:val="Body Text Char"/>
    <w:basedOn w:val="DefaultParagraphFont"/>
    <w:link w:val="BodyText"/>
    <w:rsid w:val="004C50A5"/>
    <w:rPr>
      <w:rFonts w:ascii="Times" w:hAnsi="Times"/>
      <w:szCs w:val="30"/>
    </w:rPr>
  </w:style>
  <w:style w:type="paragraph" w:customStyle="1" w:styleId="StyleJW">
    <w:name w:val="Style JW"/>
    <w:basedOn w:val="BodyText"/>
    <w:qFormat/>
    <w:rsid w:val="004C50A5"/>
    <w:pPr>
      <w:tabs>
        <w:tab w:val="left" w:pos="720"/>
        <w:tab w:val="left" w:pos="2160"/>
        <w:tab w:val="center" w:pos="4677"/>
      </w:tabs>
      <w:suppressAutoHyphens/>
      <w:outlineLvl w:val="0"/>
    </w:pPr>
    <w:rPr>
      <w:rFonts w:ascii="Arial" w:eastAsia="SimSun" w:hAnsi="Arial" w:cs="Arial" w:hint="cs"/>
      <w:b/>
      <w:bCs/>
      <w:sz w:val="28"/>
      <w:szCs w:val="28"/>
    </w:rPr>
  </w:style>
  <w:style w:type="character" w:customStyle="1" w:styleId="job-value">
    <w:name w:val="job-value"/>
    <w:basedOn w:val="DefaultParagraphFont"/>
    <w:rsid w:val="004C50A5"/>
  </w:style>
  <w:style w:type="paragraph" w:customStyle="1" w:styleId="Default">
    <w:name w:val="Default"/>
    <w:rsid w:val="004C50A5"/>
    <w:pPr>
      <w:suppressAutoHyphens/>
      <w:autoSpaceDE w:val="0"/>
    </w:pPr>
    <w:rPr>
      <w:rFonts w:ascii="Calibri" w:eastAsia="Arial" w:hAnsi="Calibri" w:cs="Calibri"/>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58CB8-2ED5-4DA7-8A0D-93C292656445}">
  <ds:schemaRefs>
    <ds:schemaRef ds:uri="http://schemas.openxmlformats.org/officeDocument/2006/bibliography"/>
  </ds:schemaRefs>
</ds:datastoreItem>
</file>

<file path=customXml/itemProps2.xml><?xml version="1.0" encoding="utf-8"?>
<ds:datastoreItem xmlns:ds="http://schemas.openxmlformats.org/officeDocument/2006/customXml" ds:itemID="{BEB9370E-F442-456C-9898-04AD2864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50A25-5B75-45AD-99C1-C941F1346D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487F1-8B6A-47AF-92AB-120A8BCC7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6</cp:revision>
  <cp:lastPrinted>2020-05-18T13:06:00Z</cp:lastPrinted>
  <dcterms:created xsi:type="dcterms:W3CDTF">2020-12-16T20:56:00Z</dcterms:created>
  <dcterms:modified xsi:type="dcterms:W3CDTF">2020-12-17T07:42:00Z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0x010100D4A186B34AAF4047A570F9DFA6808567</vt:lpwstr>
  </property>
</Properties>
</file>