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622A637A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076758" w:rsidRPr="00A7082A">
              <w:t>3</w:t>
            </w:r>
            <w:r w:rsidRPr="00A7082A">
              <w:t>/</w:t>
            </w:r>
            <w:r w:rsidR="00C870D0">
              <w:t>Dec.</w:t>
            </w:r>
            <w:r w:rsidR="005F316D">
              <w:t>3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03E4B9EA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9C52E8" w:rsidRPr="00A7082A">
              <w:t>7 January 2020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202863B3" w:rsidR="0099003C" w:rsidRPr="00A7082A" w:rsidRDefault="00076758" w:rsidP="00587D09">
      <w:pPr>
        <w:pStyle w:val="AATitle"/>
      </w:pPr>
      <w:r w:rsidRPr="00A7082A">
        <w:t xml:space="preserve">Third </w:t>
      </w:r>
      <w:r w:rsidR="0099003C" w:rsidRPr="00A7082A">
        <w:t>meeting</w:t>
      </w:r>
    </w:p>
    <w:p w14:paraId="351E61BB" w14:textId="6C1FDB1B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076758" w:rsidRPr="00A7082A">
        <w:rPr>
          <w:b w:val="0"/>
        </w:rPr>
        <w:t>25</w:t>
      </w:r>
      <w:r w:rsidRPr="00A7082A">
        <w:rPr>
          <w:b w:val="0"/>
        </w:rPr>
        <w:t>–2</w:t>
      </w:r>
      <w:r w:rsidR="00076758" w:rsidRPr="00A7082A">
        <w:rPr>
          <w:b w:val="0"/>
        </w:rPr>
        <w:t>9</w:t>
      </w:r>
      <w:r w:rsidRPr="00A7082A">
        <w:rPr>
          <w:b w:val="0"/>
        </w:rPr>
        <w:t xml:space="preserve"> November 201</w:t>
      </w:r>
      <w:r w:rsidR="00076758" w:rsidRPr="00A7082A">
        <w:rPr>
          <w:b w:val="0"/>
        </w:rPr>
        <w:t>9</w:t>
      </w:r>
    </w:p>
    <w:p w14:paraId="699814FA" w14:textId="45A1862D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third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4843C3FC" w14:textId="16C876F2" w:rsidR="003F4DA7" w:rsidRPr="00A7082A" w:rsidRDefault="00CB2628" w:rsidP="009557F8">
      <w:pPr>
        <w:pStyle w:val="CH1"/>
      </w:pPr>
      <w:r w:rsidRPr="00A7082A">
        <w:rPr>
          <w:bCs/>
        </w:rPr>
        <w:tab/>
      </w:r>
      <w:r w:rsidRPr="00A7082A">
        <w:rPr>
          <w:bCs/>
        </w:rPr>
        <w:tab/>
      </w:r>
      <w:bookmarkStart w:id="0" w:name="_Hlk38282710"/>
      <w:bookmarkStart w:id="1" w:name="_Toc27124741"/>
      <w:r w:rsidR="003F4DA7" w:rsidRPr="00A7082A">
        <w:rPr>
          <w:bCs/>
        </w:rPr>
        <w:t>MC-3/</w:t>
      </w:r>
      <w:r w:rsidR="005F316D">
        <w:rPr>
          <w:bCs/>
        </w:rPr>
        <w:t>3</w:t>
      </w:r>
      <w:r w:rsidR="003F4DA7" w:rsidRPr="00A7082A">
        <w:t xml:space="preserve">: </w:t>
      </w:r>
      <w:bookmarkEnd w:id="0"/>
      <w:bookmarkEnd w:id="1"/>
      <w:r w:rsidR="00B42632" w:rsidRPr="00A7082A">
        <w:t>Customs codes</w:t>
      </w:r>
    </w:p>
    <w:p w14:paraId="48E45C70" w14:textId="77777777" w:rsidR="005834E3" w:rsidRPr="00A7082A" w:rsidRDefault="005834E3" w:rsidP="005834E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  <w:tab w:val="left" w:pos="4082"/>
        </w:tabs>
        <w:spacing w:after="120"/>
        <w:ind w:left="1247" w:firstLine="624"/>
        <w:rPr>
          <w:i/>
        </w:rPr>
      </w:pPr>
      <w:r w:rsidRPr="00A7082A">
        <w:rPr>
          <w:i/>
        </w:rPr>
        <w:t>The Conference of the Parties</w:t>
      </w:r>
    </w:p>
    <w:p w14:paraId="7BBB17F7" w14:textId="77777777" w:rsidR="005834E3" w:rsidRPr="00A7082A" w:rsidRDefault="005834E3" w:rsidP="005834E3">
      <w:pPr>
        <w:numPr>
          <w:ilvl w:val="0"/>
          <w:numId w:val="2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rPr>
          <w:i/>
        </w:rPr>
        <w:t>Request</w:t>
      </w:r>
      <w:r w:rsidRPr="00A7082A">
        <w:t xml:space="preserve">s the secretariat, in collaboration with the United Nations Environment Programme Global Mercury Partnership–Mercury in Products partnership area (hereafter “Products Partnership”) and involving relevant experts, to: </w:t>
      </w:r>
    </w:p>
    <w:p w14:paraId="5393526B" w14:textId="77777777" w:rsidR="005834E3" w:rsidRPr="00A7082A" w:rsidRDefault="005834E3" w:rsidP="005834E3">
      <w:pPr>
        <w:numPr>
          <w:ilvl w:val="0"/>
          <w:numId w:val="23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A7082A">
        <w:t>Draft a guidance document that includes:</w:t>
      </w:r>
    </w:p>
    <w:p w14:paraId="55CDBE18" w14:textId="77777777" w:rsidR="005834E3" w:rsidRPr="00A7082A" w:rsidRDefault="005834E3" w:rsidP="005834E3">
      <w:pPr>
        <w:numPr>
          <w:ilvl w:val="0"/>
          <w:numId w:val="2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3119" w:hanging="624"/>
        <w:rPr>
          <w:rFonts w:eastAsia="Calibri"/>
        </w:rPr>
      </w:pPr>
      <w:r w:rsidRPr="00A7082A">
        <w:rPr>
          <w:rFonts w:eastAsia="Calibri"/>
        </w:rPr>
        <w:t>For the mercury-added products listed in annex A to the Convention, a list of possible customs nomenclature codes of more than six digits that could be used by parties;</w:t>
      </w:r>
    </w:p>
    <w:p w14:paraId="510275C9" w14:textId="77777777" w:rsidR="005834E3" w:rsidRPr="00A7082A" w:rsidRDefault="005834E3" w:rsidP="005834E3">
      <w:pPr>
        <w:numPr>
          <w:ilvl w:val="0"/>
          <w:numId w:val="2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3119" w:hanging="624"/>
        <w:rPr>
          <w:rFonts w:eastAsia="Calibri"/>
        </w:rPr>
      </w:pPr>
      <w:bookmarkStart w:id="2" w:name="_Hlk25816095"/>
      <w:r w:rsidRPr="00A7082A">
        <w:rPr>
          <w:rFonts w:eastAsia="Calibri"/>
          <w:color w:val="222222"/>
          <w:shd w:val="clear" w:color="auto" w:fill="FFFFFF"/>
        </w:rPr>
        <w:t xml:space="preserve">For </w:t>
      </w:r>
      <w:r w:rsidRPr="00A7082A">
        <w:rPr>
          <w:rFonts w:eastAsia="Calibri"/>
        </w:rPr>
        <w:t>mercury</w:t>
      </w:r>
      <w:r w:rsidRPr="00A7082A">
        <w:rPr>
          <w:rFonts w:eastAsia="Calibri"/>
          <w:color w:val="222222"/>
          <w:shd w:val="clear" w:color="auto" w:fill="FFFFFF"/>
        </w:rPr>
        <w:t>-added products not listed in annex A</w:t>
      </w:r>
      <w:bookmarkEnd w:id="2"/>
      <w:r w:rsidRPr="00A7082A">
        <w:rPr>
          <w:rFonts w:eastAsia="Calibri"/>
          <w:color w:val="222222"/>
          <w:shd w:val="clear" w:color="auto" w:fill="FFFFFF"/>
        </w:rPr>
        <w:t xml:space="preserve"> to the Convention, a compilation of examples provided by </w:t>
      </w:r>
      <w:r w:rsidRPr="00A7082A">
        <w:rPr>
          <w:rFonts w:eastAsia="Calibri"/>
        </w:rPr>
        <w:t>national</w:t>
      </w:r>
      <w:r w:rsidRPr="00A7082A">
        <w:rPr>
          <w:rFonts w:eastAsia="Calibri"/>
          <w:color w:val="222222"/>
          <w:shd w:val="clear" w:color="auto" w:fill="FFFFFF"/>
        </w:rPr>
        <w:t xml:space="preserve"> experts of customs nomenclature codes of more than six digits currently in use by parties; </w:t>
      </w:r>
    </w:p>
    <w:p w14:paraId="666D7C67" w14:textId="77777777" w:rsidR="005834E3" w:rsidRPr="00A7082A" w:rsidRDefault="005834E3" w:rsidP="005834E3">
      <w:pPr>
        <w:numPr>
          <w:ilvl w:val="0"/>
          <w:numId w:val="24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3119" w:hanging="624"/>
        <w:rPr>
          <w:rFonts w:eastAsia="Calibri"/>
        </w:rPr>
      </w:pPr>
      <w:r w:rsidRPr="00A7082A">
        <w:rPr>
          <w:rFonts w:eastAsia="Calibri"/>
        </w:rPr>
        <w:t xml:space="preserve">Examples of good practice where the use of customs nomenclature codes at the national level has been supplemented </w:t>
      </w:r>
      <w:proofErr w:type="gramStart"/>
      <w:r w:rsidRPr="00A7082A">
        <w:rPr>
          <w:rFonts w:eastAsia="Calibri"/>
        </w:rPr>
        <w:t>by the use of</w:t>
      </w:r>
      <w:proofErr w:type="gramEnd"/>
      <w:r w:rsidRPr="00A7082A">
        <w:rPr>
          <w:rFonts w:eastAsia="Calibri"/>
        </w:rPr>
        <w:t xml:space="preserve"> other control tools for the purpose of implementing trade provisions, such as those found in article 4 to the Convention;</w:t>
      </w:r>
    </w:p>
    <w:p w14:paraId="114A7A33" w14:textId="77777777" w:rsidR="005834E3" w:rsidRPr="00A7082A" w:rsidRDefault="005834E3" w:rsidP="005834E3">
      <w:pPr>
        <w:numPr>
          <w:ilvl w:val="0"/>
          <w:numId w:val="23"/>
        </w:numPr>
        <w:spacing w:after="120"/>
        <w:ind w:left="1247" w:firstLine="624"/>
      </w:pPr>
      <w:r w:rsidRPr="00A7082A">
        <w:t xml:space="preserve">Provide an assessment of whether the subsequent development of six-digit harmonized codes would be a useful complement to the outcome of the work undertaken under subparagraph 1 (a) (i) of the present decision for the mercury-added products listed in annex A or under subparagraph 1 (a) (ii) for mercury-added products not listed in annex A. The assessment shall, where possible, include several examples of the use of such codes for both listed and unlisted mercury-added products, </w:t>
      </w:r>
      <w:proofErr w:type="gramStart"/>
      <w:r w:rsidRPr="00A7082A">
        <w:t>taking into account</w:t>
      </w:r>
      <w:proofErr w:type="gramEnd"/>
      <w:r w:rsidRPr="00A7082A">
        <w:t xml:space="preserve"> experience concerning such codes under other international environmental conventions;</w:t>
      </w:r>
    </w:p>
    <w:p w14:paraId="713EB6E3" w14:textId="77777777" w:rsidR="005834E3" w:rsidRPr="00A7082A" w:rsidRDefault="005834E3" w:rsidP="005834E3">
      <w:pPr>
        <w:numPr>
          <w:ilvl w:val="0"/>
          <w:numId w:val="22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rPr>
          <w:i/>
        </w:rPr>
        <w:t>Also requests</w:t>
      </w:r>
      <w:r w:rsidRPr="00A7082A">
        <w:t xml:space="preserve"> the secretariat to: </w:t>
      </w:r>
    </w:p>
    <w:p w14:paraId="0DFB23CB" w14:textId="77777777" w:rsidR="005834E3" w:rsidRPr="00A7082A" w:rsidRDefault="005834E3" w:rsidP="005834E3">
      <w:pPr>
        <w:numPr>
          <w:ilvl w:val="0"/>
          <w:numId w:val="25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A7082A">
        <w:t>Circulate an open call to all parties, non-parties and other stakeholders, including relevant organizations, to identify experts familiar with the use of national customs codes to participate in the open</w:t>
      </w:r>
      <w:r w:rsidRPr="00A7082A">
        <w:noBreakHyphen/>
        <w:t>ended process;</w:t>
      </w:r>
    </w:p>
    <w:p w14:paraId="7698EA00" w14:textId="77777777" w:rsidR="005834E3" w:rsidRPr="00A7082A" w:rsidRDefault="005834E3" w:rsidP="005834E3">
      <w:pPr>
        <w:numPr>
          <w:ilvl w:val="0"/>
          <w:numId w:val="25"/>
        </w:numPr>
        <w:tabs>
          <w:tab w:val="left" w:pos="624"/>
        </w:tabs>
        <w:spacing w:after="120"/>
        <w:ind w:left="1247" w:firstLine="624"/>
      </w:pPr>
      <w:r w:rsidRPr="00A7082A">
        <w:t>Call for submissions by such experts by 31 March 2020; such submissions should include information relevant for the work related to subparagraphs 1 (a) (i)–(iii) of the present decision;</w:t>
      </w:r>
    </w:p>
    <w:p w14:paraId="6355F83C" w14:textId="77777777" w:rsidR="005834E3" w:rsidRPr="00A7082A" w:rsidRDefault="005834E3" w:rsidP="005834E3">
      <w:pPr>
        <w:numPr>
          <w:ilvl w:val="0"/>
          <w:numId w:val="25"/>
        </w:numPr>
        <w:tabs>
          <w:tab w:val="left" w:pos="624"/>
        </w:tabs>
        <w:spacing w:after="120"/>
        <w:ind w:left="1247" w:firstLine="624"/>
      </w:pPr>
      <w:r w:rsidRPr="00A7082A">
        <w:lastRenderedPageBreak/>
        <w:t xml:space="preserve">Prepare, in collaboration with the Products Partnership, a draft report covering the three elements referred to in subparagraph 1 (a) of the present decision; </w:t>
      </w:r>
    </w:p>
    <w:p w14:paraId="742107E9" w14:textId="77777777" w:rsidR="005834E3" w:rsidRPr="00A7082A" w:rsidRDefault="005834E3" w:rsidP="005834E3">
      <w:pPr>
        <w:numPr>
          <w:ilvl w:val="0"/>
          <w:numId w:val="25"/>
        </w:numPr>
        <w:tabs>
          <w:tab w:val="left" w:pos="624"/>
        </w:tabs>
        <w:spacing w:after="120"/>
        <w:ind w:left="1247" w:firstLine="624"/>
      </w:pPr>
      <w:r w:rsidRPr="00A7082A">
        <w:t>Make the draft report available on the Convention website and invite parties and others to provide comments by 30 January 2021;</w:t>
      </w:r>
    </w:p>
    <w:p w14:paraId="323967FC" w14:textId="77777777" w:rsidR="005834E3" w:rsidRPr="00A7082A" w:rsidRDefault="005834E3" w:rsidP="005834E3">
      <w:pPr>
        <w:numPr>
          <w:ilvl w:val="0"/>
          <w:numId w:val="25"/>
        </w:numPr>
        <w:tabs>
          <w:tab w:val="left" w:pos="624"/>
        </w:tabs>
        <w:spacing w:after="120"/>
        <w:ind w:left="1247" w:firstLine="624"/>
      </w:pPr>
      <w:r w:rsidRPr="00A7082A">
        <w:t>Revise, in collaboration with the Partnership, the draft report, taking due account of the further input received from parties and others;</w:t>
      </w:r>
    </w:p>
    <w:p w14:paraId="74A2DEE9" w14:textId="139FCA11" w:rsidR="003F4DA7" w:rsidRPr="005834E3" w:rsidRDefault="005834E3" w:rsidP="005834E3">
      <w:pPr>
        <w:numPr>
          <w:ilvl w:val="0"/>
          <w:numId w:val="25"/>
        </w:numPr>
        <w:tabs>
          <w:tab w:val="left" w:pos="624"/>
        </w:tabs>
        <w:spacing w:after="120"/>
        <w:ind w:left="1247" w:firstLine="624"/>
      </w:pPr>
      <w:r w:rsidRPr="00A7082A">
        <w:t>Submit the final report to the Conference of the Parties at its fourth meeting for its consideration.</w:t>
      </w:r>
    </w:p>
    <w:sectPr w:rsidR="003F4DA7" w:rsidRPr="005834E3" w:rsidSect="007D78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0183" w14:textId="77777777" w:rsidR="00BB6D58" w:rsidRDefault="00BB6D58">
      <w:r>
        <w:separator/>
      </w:r>
    </w:p>
  </w:endnote>
  <w:endnote w:type="continuationSeparator" w:id="0">
    <w:p w14:paraId="09801F0C" w14:textId="77777777" w:rsidR="00BB6D58" w:rsidRDefault="00BB6D58">
      <w:r>
        <w:continuationSeparator/>
      </w:r>
    </w:p>
  </w:endnote>
  <w:endnote w:type="continuationNotice" w:id="1">
    <w:p w14:paraId="416D9872" w14:textId="77777777" w:rsidR="00BB6D58" w:rsidRDefault="00BB6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EB16" w14:textId="77777777" w:rsidR="00092AD1" w:rsidRDefault="00092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1AC0" w14:textId="77777777" w:rsidR="00092AD1" w:rsidRDefault="00092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4E92" w14:textId="77777777" w:rsidR="00BB6D58" w:rsidRPr="008D1ED6" w:rsidRDefault="00BB6D58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6AA7A701" w14:textId="77777777" w:rsidR="00BB6D58" w:rsidRDefault="00BB6D58">
      <w:r>
        <w:continuationSeparator/>
      </w:r>
    </w:p>
  </w:footnote>
  <w:footnote w:type="continuationNotice" w:id="1">
    <w:p w14:paraId="7C445E55" w14:textId="77777777" w:rsidR="00BB6D58" w:rsidRDefault="00BB6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3AF324A5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6B4F0C">
      <w:rPr>
        <w:szCs w:val="18"/>
      </w:rPr>
      <w:t>Dec.</w:t>
    </w:r>
    <w:r w:rsidR="00092AD1">
      <w:rPr>
        <w:szCs w:val="18"/>
      </w:rPr>
      <w:t>3</w:t>
    </w:r>
    <w:bookmarkStart w:id="3" w:name="_GoBack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27588F3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9F2A42">
      <w:rPr>
        <w:szCs w:val="18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2BD2624C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9F2A42">
      <w:rPr>
        <w:szCs w:val="18"/>
      </w:rPr>
      <w:t>Dec.</w:t>
    </w:r>
    <w:r w:rsidR="005F316D">
      <w:rPr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2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3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7"/>
  </w:num>
  <w:num w:numId="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1"/>
  </w:num>
  <w:num w:numId="9">
    <w:abstractNumId w:val="17"/>
  </w:num>
  <w:num w:numId="10">
    <w:abstractNumId w:val="35"/>
  </w:num>
  <w:num w:numId="11">
    <w:abstractNumId w:val="3"/>
  </w:num>
  <w:num w:numId="12">
    <w:abstractNumId w:val="62"/>
  </w:num>
  <w:num w:numId="13">
    <w:abstractNumId w:val="43"/>
  </w:num>
  <w:num w:numId="14">
    <w:abstractNumId w:val="28"/>
  </w:num>
  <w:num w:numId="15">
    <w:abstractNumId w:val="8"/>
  </w:num>
  <w:num w:numId="16">
    <w:abstractNumId w:val="58"/>
  </w:num>
  <w:num w:numId="1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7"/>
  </w:num>
  <w:num w:numId="19">
    <w:abstractNumId w:val="18"/>
  </w:num>
  <w:num w:numId="20">
    <w:abstractNumId w:val="49"/>
  </w:num>
  <w:num w:numId="21">
    <w:abstractNumId w:val="1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10"/>
  </w:num>
  <w:num w:numId="28">
    <w:abstractNumId w:val="55"/>
  </w:num>
  <w:num w:numId="29">
    <w:abstractNumId w:val="29"/>
  </w:num>
  <w:num w:numId="30">
    <w:abstractNumId w:val="51"/>
  </w:num>
  <w:num w:numId="31">
    <w:abstractNumId w:val="45"/>
  </w:num>
  <w:num w:numId="32">
    <w:abstractNumId w:val="63"/>
  </w:num>
  <w:num w:numId="33">
    <w:abstractNumId w:val="32"/>
  </w:num>
  <w:num w:numId="34">
    <w:abstractNumId w:val="24"/>
  </w:num>
  <w:num w:numId="35">
    <w:abstractNumId w:val="9"/>
  </w:num>
  <w:num w:numId="36">
    <w:abstractNumId w:val="44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4"/>
  </w:num>
  <w:num w:numId="44">
    <w:abstractNumId w:val="26"/>
  </w:num>
  <w:num w:numId="45">
    <w:abstractNumId w:val="53"/>
  </w:num>
  <w:num w:numId="46">
    <w:abstractNumId w:val="36"/>
  </w:num>
  <w:num w:numId="47">
    <w:abstractNumId w:val="21"/>
  </w:num>
  <w:num w:numId="48">
    <w:abstractNumId w:val="0"/>
  </w:num>
  <w:num w:numId="49">
    <w:abstractNumId w:val="38"/>
  </w:num>
  <w:num w:numId="50">
    <w:abstractNumId w:val="40"/>
  </w:num>
  <w:num w:numId="51">
    <w:abstractNumId w:val="39"/>
  </w:num>
  <w:num w:numId="52">
    <w:abstractNumId w:val="46"/>
  </w:num>
  <w:num w:numId="53">
    <w:abstractNumId w:val="48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0"/>
  </w:num>
  <w:num w:numId="58">
    <w:abstractNumId w:val="37"/>
  </w:num>
  <w:num w:numId="59">
    <w:abstractNumId w:val="5"/>
  </w:num>
  <w:num w:numId="60">
    <w:abstractNumId w:val="34"/>
  </w:num>
  <w:num w:numId="61">
    <w:abstractNumId w:val="16"/>
  </w:num>
  <w:num w:numId="62">
    <w:abstractNumId w:val="22"/>
  </w:num>
  <w:num w:numId="63">
    <w:abstractNumId w:val="33"/>
  </w:num>
  <w:num w:numId="64">
    <w:abstractNumId w:val="4"/>
  </w:num>
  <w:num w:numId="6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2"/>
  </w:num>
  <w:num w:numId="94">
    <w:abstractNumId w:val="60"/>
  </w:num>
  <w:num w:numId="95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6"/>
  </w:num>
  <w:num w:numId="100">
    <w:abstractNumId w:val="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AD1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34E3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316D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32"/>
    <w:rsid w:val="00B426CD"/>
    <w:rsid w:val="00B451B8"/>
    <w:rsid w:val="00B468C0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6D58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36675-0A30-4138-90E2-6AB516CE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2840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16</cp:revision>
  <cp:lastPrinted>2020-05-15T11:26:00Z</cp:lastPrinted>
  <dcterms:created xsi:type="dcterms:W3CDTF">2020-10-15T16:27:00Z</dcterms:created>
  <dcterms:modified xsi:type="dcterms:W3CDTF">2020-10-29T09:19:00Z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