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0F55A68D"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C955D4">
              <w:rPr>
                <w:rFonts w:eastAsiaTheme="minorEastAsia"/>
                <w:sz w:val="20"/>
                <w:szCs w:val="20"/>
                <w:lang w:val="en-GB" w:eastAsia="en-US"/>
              </w:rPr>
              <w:t>Dec.1</w:t>
            </w:r>
            <w:r w:rsidR="00CA6289">
              <w:rPr>
                <w:rFonts w:eastAsiaTheme="minorEastAsia"/>
                <w:sz w:val="20"/>
                <w:szCs w:val="20"/>
                <w:lang w:val="en-GB" w:eastAsia="en-US"/>
              </w:rPr>
              <w:t>1</w:t>
            </w:r>
          </w:p>
        </w:tc>
      </w:tr>
      <w:bookmarkStart w:id="0" w:name="_MON_1021710510"/>
      <w:bookmarkEnd w:id="0"/>
      <w:bookmarkStart w:id="1" w:name="_MON_1021710482"/>
      <w:bookmarkEnd w:id="1"/>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1.8pt;mso-width-percent:0;mso-height-percent:0;mso-width-percent:0;mso-height-percent:0" o:ole="" fillcolor="window">
                  <v:imagedata r:id="rId11" o:title=""/>
                </v:shape>
                <o:OLEObject Type="Embed" ProgID="Word.Picture.8" ShapeID="_x0000_i1025" DrawAspect="Content" ObjectID="_1667229201" r:id="rId12"/>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5B087A6"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w:t>
            </w:r>
            <w:r w:rsidR="006120DA">
              <w:rPr>
                <w:rFonts w:eastAsiaTheme="minorEastAsia"/>
                <w:sz w:val="20"/>
                <w:szCs w:val="20"/>
                <w:lang w:val="en-GB" w:eastAsia="en-US"/>
              </w:rPr>
              <w:tab/>
            </w:r>
            <w:r w:rsidR="006120DA">
              <w:rPr>
                <w:rFonts w:eastAsiaTheme="minorEastAsia"/>
                <w:sz w:val="20"/>
                <w:szCs w:val="20"/>
                <w:lang w:val="en-GB" w:eastAsia="en-US"/>
              </w:rPr>
              <w:tab/>
            </w:r>
            <w:r w:rsidR="006120DA">
              <w:rPr>
                <w:rFonts w:eastAsiaTheme="minorEastAsia"/>
                <w:sz w:val="20"/>
                <w:szCs w:val="20"/>
                <w:lang w:val="en-GB" w:eastAsia="en-US"/>
              </w:rPr>
              <w:tab/>
            </w:r>
            <w:bookmarkStart w:id="2" w:name="_GoBack"/>
            <w:bookmarkEnd w:id="2"/>
            <w:proofErr w:type="spellStart"/>
            <w:r w:rsidRPr="00FA6EEC">
              <w:rPr>
                <w:rFonts w:eastAsiaTheme="minorEastAsia"/>
                <w:sz w:val="20"/>
                <w:szCs w:val="20"/>
                <w:lang w:val="en-GB" w:eastAsia="en-US"/>
              </w:rPr>
              <w:t>iginal</w:t>
            </w:r>
            <w:proofErr w:type="spellEnd"/>
            <w:r w:rsidRPr="00FA6EEC">
              <w:rPr>
                <w:rFonts w:eastAsiaTheme="minorEastAsia"/>
                <w:sz w:val="20"/>
                <w:szCs w:val="20"/>
                <w:lang w:val="en-GB" w:eastAsia="en-US"/>
              </w:rPr>
              <w:t>: English</w:t>
            </w:r>
            <w:r w:rsidRPr="00FA6EEC">
              <w:rPr>
                <w:rFonts w:eastAsiaTheme="minorEastAsia"/>
                <w:sz w:val="20"/>
                <w:szCs w:val="20"/>
                <w:lang w:val="en-GB" w:eastAsia="en-US"/>
              </w:rPr>
              <w:tab/>
            </w:r>
          </w:p>
        </w:tc>
      </w:tr>
    </w:tbl>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2C627BE6" w:rsidR="00F220B0"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5937E2A5" w14:textId="77777777" w:rsidR="00C955D4" w:rsidRPr="00CA6289" w:rsidRDefault="00C955D4" w:rsidP="00FA6EEC">
      <w:pPr>
        <w:keepNext/>
        <w:keepLines/>
        <w:tabs>
          <w:tab w:val="left" w:pos="4082"/>
        </w:tabs>
        <w:suppressAutoHyphens/>
        <w:spacing w:after="0" w:line="240" w:lineRule="auto"/>
        <w:ind w:right="5103"/>
        <w:jc w:val="left"/>
        <w:rPr>
          <w:sz w:val="24"/>
          <w:szCs w:val="24"/>
          <w:lang w:val="fr-CH"/>
        </w:rPr>
      </w:pPr>
    </w:p>
    <w:p w14:paraId="0AFA4944" w14:textId="67F3AC2D" w:rsidR="004D1982" w:rsidRDefault="00C955D4" w:rsidP="00CA6289">
      <w:pPr>
        <w:pStyle w:val="CH1"/>
        <w:ind w:left="1253" w:right="288" w:hanging="1253"/>
        <w:rPr>
          <w:rFonts w:ascii="SimHei" w:eastAsia="SimHei" w:hAnsi="SimHei"/>
          <w:bCs/>
          <w:sz w:val="32"/>
          <w:szCs w:val="32"/>
          <w:lang w:val="zh-CN" w:eastAsia="zh-CN"/>
        </w:rPr>
      </w:pPr>
      <w:r>
        <w:rPr>
          <w:rFonts w:ascii="SimHei" w:eastAsia="SimHei" w:hAnsi="SimHei"/>
          <w:bCs/>
          <w:sz w:val="32"/>
          <w:szCs w:val="32"/>
          <w:lang w:val="zh-CN" w:eastAsia="zh-CN"/>
        </w:rPr>
        <w:tab/>
      </w:r>
      <w:r>
        <w:rPr>
          <w:rFonts w:ascii="SimHei" w:eastAsia="SimHei" w:hAnsi="SimHei"/>
          <w:bCs/>
          <w:sz w:val="32"/>
          <w:szCs w:val="32"/>
          <w:lang w:val="zh-CN" w:eastAsia="zh-CN"/>
        </w:rPr>
        <w:tab/>
      </w:r>
      <w:r w:rsidRPr="00C955D4">
        <w:rPr>
          <w:rFonts w:ascii="SimHei" w:eastAsia="SimHei" w:hAnsi="SimHei" w:hint="eastAsia"/>
          <w:bCs/>
          <w:sz w:val="32"/>
          <w:szCs w:val="32"/>
          <w:lang w:val="zh-CN" w:eastAsia="zh-CN"/>
        </w:rPr>
        <w:t>第三届缔约方会议通过关于汞的水</w:t>
      </w:r>
      <w:proofErr w:type="gramStart"/>
      <w:r w:rsidRPr="00C955D4">
        <w:rPr>
          <w:rFonts w:ascii="SimHei" w:eastAsia="SimHei" w:hAnsi="SimHei" w:hint="eastAsia"/>
          <w:bCs/>
          <w:sz w:val="32"/>
          <w:szCs w:val="32"/>
          <w:lang w:val="zh-CN" w:eastAsia="zh-CN"/>
        </w:rPr>
        <w:t>俣</w:t>
      </w:r>
      <w:proofErr w:type="gramEnd"/>
      <w:r w:rsidRPr="00C955D4">
        <w:rPr>
          <w:rFonts w:ascii="SimHei" w:eastAsia="SimHei" w:hAnsi="SimHei" w:hint="eastAsia"/>
          <w:bCs/>
          <w:sz w:val="32"/>
          <w:szCs w:val="32"/>
          <w:lang w:val="zh-CN" w:eastAsia="zh-CN"/>
        </w:rPr>
        <w:t>公约的决定</w:t>
      </w:r>
    </w:p>
    <w:p w14:paraId="0A2128CC" w14:textId="77777777" w:rsidR="00CA6289" w:rsidRPr="00CA6289" w:rsidRDefault="00CA6289" w:rsidP="00CA6289">
      <w:pPr>
        <w:pStyle w:val="CH2"/>
        <w:rPr>
          <w:lang w:val="zh-CN" w:eastAsia="zh-CN"/>
        </w:rPr>
      </w:pPr>
    </w:p>
    <w:p w14:paraId="2C3CBF7E" w14:textId="593D28C8" w:rsidR="001D5A20" w:rsidRPr="00FA6EEC" w:rsidRDefault="007969B4" w:rsidP="009628E7">
      <w:pPr>
        <w:pStyle w:val="Normalnumber"/>
        <w:numPr>
          <w:ilvl w:val="0"/>
          <w:numId w:val="0"/>
        </w:numPr>
        <w:spacing w:before="240"/>
        <w:ind w:left="1260" w:right="220"/>
        <w:outlineLvl w:val="0"/>
        <w:rPr>
          <w:rFonts w:eastAsia="SimHei"/>
          <w:b/>
          <w:bCs/>
          <w:sz w:val="28"/>
          <w:szCs w:val="32"/>
          <w:lang w:val="zh-CN" w:eastAsia="zh-CN"/>
        </w:rPr>
      </w:pPr>
      <w:bookmarkStart w:id="3" w:name="_Toc38887991"/>
      <w:r w:rsidRPr="00FA6EEC">
        <w:rPr>
          <w:rFonts w:eastAsia="SimHei"/>
          <w:b/>
          <w:bCs/>
          <w:sz w:val="28"/>
          <w:szCs w:val="32"/>
          <w:lang w:val="zh-CN" w:eastAsia="zh-CN"/>
        </w:rPr>
        <w:t>MC-3/1</w:t>
      </w:r>
      <w:r w:rsidR="00161034" w:rsidRPr="00FA6EEC">
        <w:rPr>
          <w:rFonts w:eastAsia="SimHei"/>
          <w:b/>
          <w:bCs/>
          <w:sz w:val="28"/>
          <w:szCs w:val="32"/>
          <w:lang w:val="zh-CN" w:eastAsia="zh-CN"/>
        </w:rPr>
        <w:t>1</w:t>
      </w:r>
      <w:r w:rsidRPr="00FA6EEC">
        <w:rPr>
          <w:rFonts w:eastAsia="SimHei" w:hint="eastAsia"/>
          <w:b/>
          <w:bCs/>
          <w:sz w:val="28"/>
          <w:szCs w:val="32"/>
          <w:lang w:val="zh-CN" w:eastAsia="zh-CN"/>
        </w:rPr>
        <w:t>：加强水</w:t>
      </w:r>
      <w:proofErr w:type="gramStart"/>
      <w:r w:rsidRPr="00FA6EEC">
        <w:rPr>
          <w:rFonts w:eastAsia="SimHei" w:hint="eastAsia"/>
          <w:b/>
          <w:bCs/>
          <w:sz w:val="28"/>
          <w:szCs w:val="32"/>
          <w:lang w:val="zh-CN" w:eastAsia="zh-CN"/>
        </w:rPr>
        <w:t>俣</w:t>
      </w:r>
      <w:proofErr w:type="gramEnd"/>
      <w:r w:rsidRPr="00FA6EEC">
        <w:rPr>
          <w:rFonts w:eastAsia="SimHei" w:hint="eastAsia"/>
          <w:b/>
          <w:bCs/>
          <w:sz w:val="28"/>
          <w:szCs w:val="32"/>
          <w:lang w:val="zh-CN" w:eastAsia="zh-CN"/>
        </w:rPr>
        <w:t>公约秘书处与巴塞尔、鹿特丹和斯德哥尔摩公约秘书处之间的合作</w:t>
      </w:r>
      <w:bookmarkEnd w:id="3"/>
    </w:p>
    <w:p w14:paraId="45526983" w14:textId="50E042D6" w:rsidR="00524A0B" w:rsidRPr="00FA6EEC" w:rsidRDefault="00524A0B" w:rsidP="00FA6EEC">
      <w:pPr>
        <w:pStyle w:val="NormalNonumber"/>
        <w:tabs>
          <w:tab w:val="left" w:pos="624"/>
        </w:tabs>
        <w:ind w:firstLine="624"/>
        <w:jc w:val="both"/>
        <w:rPr>
          <w:rFonts w:ascii="KaiTi" w:eastAsia="KaiTi" w:hAnsi="KaiTi"/>
          <w:sz w:val="24"/>
          <w:szCs w:val="24"/>
          <w:lang w:eastAsia="zh-CN"/>
        </w:rPr>
      </w:pPr>
      <w:r w:rsidRPr="00FA6EEC">
        <w:rPr>
          <w:rFonts w:ascii="KaiTi" w:eastAsia="KaiTi" w:hAnsi="KaiTi" w:hint="eastAsia"/>
          <w:sz w:val="24"/>
          <w:szCs w:val="24"/>
          <w:lang w:val="zh-CN" w:eastAsia="zh-CN"/>
        </w:rPr>
        <w:t>缔约方大会，</w:t>
      </w:r>
    </w:p>
    <w:p w14:paraId="05A690D9" w14:textId="2B149D38" w:rsidR="00524A0B" w:rsidRPr="00FA6EEC" w:rsidRDefault="00524A0B" w:rsidP="00FA6EEC">
      <w:pPr>
        <w:pStyle w:val="Normal-pool"/>
        <w:tabs>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回顾</w:t>
      </w:r>
      <w:r w:rsidRPr="00FA6EEC">
        <w:rPr>
          <w:rFonts w:hint="eastAsia"/>
          <w:sz w:val="24"/>
          <w:szCs w:val="24"/>
          <w:lang w:val="zh-CN" w:eastAsia="zh-CN"/>
        </w:rPr>
        <w:t>《公约》第</w:t>
      </w:r>
      <w:r w:rsidRPr="00FA6EEC">
        <w:rPr>
          <w:rFonts w:hint="eastAsia"/>
          <w:sz w:val="24"/>
          <w:szCs w:val="24"/>
          <w:lang w:val="zh-CN" w:eastAsia="zh-CN"/>
        </w:rPr>
        <w:t>24</w:t>
      </w:r>
      <w:r w:rsidRPr="00FA6EEC">
        <w:rPr>
          <w:rFonts w:hint="eastAsia"/>
          <w:sz w:val="24"/>
          <w:szCs w:val="24"/>
          <w:lang w:val="zh-CN" w:eastAsia="zh-CN"/>
        </w:rPr>
        <w:t>条第</w:t>
      </w:r>
      <w:r w:rsidRPr="00FA6EEC">
        <w:rPr>
          <w:rFonts w:hint="eastAsia"/>
          <w:sz w:val="24"/>
          <w:szCs w:val="24"/>
          <w:lang w:val="zh-CN" w:eastAsia="zh-CN"/>
        </w:rPr>
        <w:t>4</w:t>
      </w:r>
      <w:r w:rsidRPr="00FA6EEC">
        <w:rPr>
          <w:rFonts w:hint="eastAsia"/>
          <w:sz w:val="24"/>
          <w:szCs w:val="24"/>
          <w:lang w:val="zh-CN" w:eastAsia="zh-CN"/>
        </w:rPr>
        <w:t>款规定，缔约方大会，经与适当国际机构磋商，可加强秘书处与其他化学品和废物公约秘书处之间的合作与协调，并可就此提供进一步的指导，</w:t>
      </w:r>
    </w:p>
    <w:p w14:paraId="620F8888" w14:textId="01070255" w:rsidR="00524A0B" w:rsidRPr="00FA6EEC" w:rsidRDefault="00524A0B" w:rsidP="00FA6EEC">
      <w:pPr>
        <w:pStyle w:val="Normal-pool"/>
        <w:tabs>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又回顾</w:t>
      </w:r>
      <w:r w:rsidRPr="00FA6EEC">
        <w:rPr>
          <w:rFonts w:hint="eastAsia"/>
          <w:sz w:val="24"/>
          <w:szCs w:val="24"/>
          <w:lang w:val="zh-CN" w:eastAsia="zh-CN"/>
        </w:rPr>
        <w:t>水俣公约缔约方大会</w:t>
      </w:r>
      <w:r w:rsidRPr="00FA6EEC">
        <w:rPr>
          <w:rFonts w:hint="eastAsia"/>
          <w:sz w:val="24"/>
          <w:szCs w:val="24"/>
          <w:lang w:val="zh-CN" w:eastAsia="zh-CN"/>
        </w:rPr>
        <w:t>MC-2/7</w:t>
      </w:r>
      <w:r w:rsidRPr="00FA6EEC">
        <w:rPr>
          <w:rFonts w:hint="eastAsia"/>
          <w:sz w:val="24"/>
          <w:szCs w:val="24"/>
          <w:lang w:val="zh-CN" w:eastAsia="zh-CN"/>
        </w:rPr>
        <w:t>号决定，以及控制危险废物越境转移及其处置巴塞尔公约缔约方大会</w:t>
      </w:r>
      <w:r w:rsidRPr="00FA6EEC">
        <w:rPr>
          <w:rFonts w:hint="eastAsia"/>
          <w:sz w:val="24"/>
          <w:szCs w:val="24"/>
          <w:lang w:val="zh-CN" w:eastAsia="zh-CN"/>
        </w:rPr>
        <w:t>BC-14/22</w:t>
      </w:r>
      <w:r w:rsidRPr="00FA6EEC">
        <w:rPr>
          <w:rFonts w:hint="eastAsia"/>
          <w:sz w:val="24"/>
          <w:szCs w:val="24"/>
          <w:lang w:val="zh-CN" w:eastAsia="zh-CN"/>
        </w:rPr>
        <w:t>号决定、关于在国际贸易中对某些危险化学品和农药采用事先知情同意程序的鹿特丹公约缔约方大会</w:t>
      </w:r>
      <w:r w:rsidRPr="00FA6EEC">
        <w:rPr>
          <w:rFonts w:hint="eastAsia"/>
          <w:sz w:val="24"/>
          <w:szCs w:val="24"/>
          <w:lang w:val="zh-CN" w:eastAsia="zh-CN"/>
        </w:rPr>
        <w:br/>
        <w:t>RC-9/10</w:t>
      </w:r>
      <w:r w:rsidRPr="00FA6EEC">
        <w:rPr>
          <w:rFonts w:hint="eastAsia"/>
          <w:sz w:val="24"/>
          <w:szCs w:val="24"/>
          <w:lang w:val="zh-CN" w:eastAsia="zh-CN"/>
        </w:rPr>
        <w:t>号决定和关于持久性有机污染物的斯德哥尔摩公约缔约方大会</w:t>
      </w:r>
      <w:r w:rsidRPr="00FA6EEC">
        <w:rPr>
          <w:rFonts w:hint="eastAsia"/>
          <w:sz w:val="24"/>
          <w:szCs w:val="24"/>
          <w:lang w:val="zh-CN" w:eastAsia="zh-CN"/>
        </w:rPr>
        <w:br/>
        <w:t>SC-9/20</w:t>
      </w:r>
      <w:r w:rsidRPr="00FA6EEC">
        <w:rPr>
          <w:rFonts w:hint="eastAsia"/>
          <w:sz w:val="24"/>
          <w:szCs w:val="24"/>
          <w:lang w:val="zh-CN" w:eastAsia="zh-CN"/>
        </w:rPr>
        <w:t>号决定，包括这些决定要求在上述公约的秘书处之间建立共享相关服务的稳定框架，</w:t>
      </w:r>
    </w:p>
    <w:p w14:paraId="08F5AFFD" w14:textId="2810D67E" w:rsidR="00524A0B" w:rsidRPr="00FA6EEC" w:rsidRDefault="00524A0B" w:rsidP="00FA6EEC">
      <w:pPr>
        <w:pStyle w:val="Normal-pool"/>
        <w:tabs>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认识到</w:t>
      </w:r>
      <w:r w:rsidRPr="00FA6EEC">
        <w:rPr>
          <w:rFonts w:hint="eastAsia"/>
          <w:sz w:val="24"/>
          <w:szCs w:val="24"/>
          <w:lang w:val="zh-CN" w:eastAsia="zh-CN"/>
        </w:rPr>
        <w:t>在稳定框架内共享服务将根据经验和就近原则加强合作与协调，并可以促进《水俣公约》的有效执行，而不会损害秘书处的自主权和行政首长问责制，</w:t>
      </w:r>
    </w:p>
    <w:p w14:paraId="546D2392" w14:textId="7BE357A9" w:rsidR="00524A0B" w:rsidRPr="00741EB5" w:rsidRDefault="00524A0B" w:rsidP="00741EB5">
      <w:pPr>
        <w:pStyle w:val="Normal-pool"/>
        <w:tabs>
          <w:tab w:val="left" w:pos="624"/>
        </w:tabs>
        <w:autoSpaceDN w:val="0"/>
        <w:spacing w:after="120"/>
        <w:ind w:left="1253" w:firstLine="619"/>
        <w:jc w:val="both"/>
        <w:rPr>
          <w:sz w:val="24"/>
          <w:szCs w:val="24"/>
          <w:lang w:eastAsia="zh-CN"/>
        </w:rPr>
      </w:pPr>
      <w:r w:rsidRPr="00FA6EEC">
        <w:rPr>
          <w:rFonts w:ascii="KaiTi" w:eastAsia="KaiTi" w:hAnsi="KaiTi" w:hint="eastAsia"/>
          <w:sz w:val="24"/>
          <w:szCs w:val="24"/>
          <w:lang w:val="zh-CN" w:eastAsia="zh-CN"/>
        </w:rPr>
        <w:t>表示感谢</w:t>
      </w:r>
      <w:r w:rsidRPr="00FA6EEC">
        <w:rPr>
          <w:rFonts w:hint="eastAsia"/>
          <w:sz w:val="24"/>
          <w:szCs w:val="24"/>
          <w:lang w:val="zh-CN" w:eastAsia="zh-CN"/>
        </w:rPr>
        <w:t>联合国环境规划署执行主任关于水俣公约秘书处与巴塞尔、鹿特丹和斯德哥尔摩公约秘书处共享服务的业务提案，</w:t>
      </w:r>
      <w:r w:rsidR="00927428" w:rsidRPr="00927428">
        <w:rPr>
          <w:rStyle w:val="FootnoteReference"/>
          <w:spacing w:val="0"/>
          <w:w w:val="100"/>
          <w:position w:val="0"/>
          <w:sz w:val="24"/>
          <w:szCs w:val="24"/>
          <w:lang w:val="zh-CN" w:eastAsia="zh-CN"/>
        </w:rPr>
        <w:footnoteReference w:id="2"/>
      </w:r>
    </w:p>
    <w:p w14:paraId="79FA8DC0"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表示注意到</w:t>
      </w:r>
      <w:r w:rsidRPr="00FA6EEC">
        <w:rPr>
          <w:rFonts w:hint="eastAsia"/>
          <w:sz w:val="24"/>
          <w:szCs w:val="24"/>
          <w:lang w:val="zh-CN" w:eastAsia="zh-CN"/>
        </w:rPr>
        <w:t>执行主任的业务提案的内容以及其中提供的各种备选</w:t>
      </w:r>
      <w:r w:rsidRPr="00FA6EEC">
        <w:rPr>
          <w:rFonts w:hint="eastAsia"/>
          <w:sz w:val="24"/>
          <w:szCs w:val="24"/>
          <w:lang w:val="zh-CN" w:eastAsia="zh-CN"/>
        </w:rPr>
        <w:br/>
      </w:r>
      <w:r w:rsidRPr="00FA6EEC">
        <w:rPr>
          <w:rFonts w:hint="eastAsia"/>
          <w:sz w:val="24"/>
          <w:szCs w:val="24"/>
          <w:lang w:val="zh-CN" w:eastAsia="zh-CN"/>
        </w:rPr>
        <w:t>方案；</w:t>
      </w:r>
    </w:p>
    <w:p w14:paraId="1C1CE64E"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肯定</w:t>
      </w:r>
      <w:r w:rsidRPr="00FA6EEC">
        <w:rPr>
          <w:rFonts w:hint="eastAsia"/>
          <w:sz w:val="24"/>
          <w:szCs w:val="24"/>
          <w:lang w:val="zh-CN" w:eastAsia="zh-CN"/>
        </w:rPr>
        <w:t>在方案协同增效方面继续合作的重要性；两个秘书处与联合国环境规划署化学品与健康处之间工作队的作用；以及水俣公约秘书处有可能根</w:t>
      </w:r>
      <w:r w:rsidRPr="00FA6EEC">
        <w:rPr>
          <w:rFonts w:hint="eastAsia"/>
          <w:sz w:val="24"/>
          <w:szCs w:val="24"/>
          <w:lang w:val="zh-CN" w:eastAsia="zh-CN"/>
        </w:rPr>
        <w:lastRenderedPageBreak/>
        <w:t>据水俣公约每个两年期的工作方案和预算，在成本回收的基础上向巴塞尔、鹿特丹和斯德哥尔摩公约秘书处购买服务；</w:t>
      </w:r>
    </w:p>
    <w:p w14:paraId="1BBBF303"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欢迎</w:t>
      </w:r>
      <w:r w:rsidRPr="00FA6EEC">
        <w:rPr>
          <w:rFonts w:hint="eastAsia"/>
          <w:sz w:val="24"/>
          <w:szCs w:val="24"/>
          <w:lang w:val="zh-CN" w:eastAsia="zh-CN"/>
        </w:rPr>
        <w:t>联合国环境规划署建议设立秘书处间工作组，负责处理相关服务的具体问题；</w:t>
      </w:r>
    </w:p>
    <w:p w14:paraId="1466882B"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请</w:t>
      </w:r>
      <w:r w:rsidRPr="00FA6EEC">
        <w:rPr>
          <w:rFonts w:hint="eastAsia"/>
          <w:sz w:val="24"/>
          <w:szCs w:val="24"/>
          <w:lang w:val="zh-CN" w:eastAsia="zh-CN"/>
        </w:rPr>
        <w:t>联合国环境规划署执行主任在履行水俣公约的秘书处职能时，铭记各秘书处的法律自主权，支持水俣公约秘书处努力加强与巴塞尔、鹿特丹和斯德哥尔摩公约秘书处的合作，包括根据</w:t>
      </w:r>
      <w:r w:rsidRPr="00FA6EEC">
        <w:rPr>
          <w:rFonts w:hint="eastAsia"/>
          <w:sz w:val="24"/>
          <w:szCs w:val="24"/>
          <w:lang w:val="zh-CN" w:eastAsia="zh-CN"/>
        </w:rPr>
        <w:t>MC-2/7</w:t>
      </w:r>
      <w:r w:rsidRPr="00FA6EEC">
        <w:rPr>
          <w:rFonts w:hint="eastAsia"/>
          <w:sz w:val="24"/>
          <w:szCs w:val="24"/>
          <w:lang w:val="zh-CN" w:eastAsia="zh-CN"/>
        </w:rPr>
        <w:t>号决定，定期利用由两个秘书处和联合国环境规划署化学品与健康处组成的工作队，作为合作及共享相关秘书处服务的稳定框架；</w:t>
      </w:r>
    </w:p>
    <w:p w14:paraId="3C829770"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rPr>
      </w:pPr>
      <w:r w:rsidRPr="00FA6EEC">
        <w:rPr>
          <w:rFonts w:ascii="KaiTi" w:eastAsia="KaiTi" w:hAnsi="KaiTi" w:hint="eastAsia"/>
          <w:sz w:val="24"/>
          <w:szCs w:val="24"/>
          <w:lang w:val="zh-CN" w:eastAsia="zh-CN"/>
        </w:rPr>
        <w:t>请</w:t>
      </w:r>
      <w:proofErr w:type="spellStart"/>
      <w:r w:rsidRPr="00FA6EEC">
        <w:rPr>
          <w:rFonts w:hint="eastAsia"/>
          <w:sz w:val="24"/>
          <w:szCs w:val="24"/>
          <w:lang w:val="zh-CN"/>
        </w:rPr>
        <w:t>执行秘书</w:t>
      </w:r>
      <w:proofErr w:type="spellEnd"/>
      <w:r w:rsidRPr="00FA6EEC">
        <w:rPr>
          <w:rFonts w:hint="eastAsia"/>
          <w:sz w:val="24"/>
          <w:szCs w:val="24"/>
          <w:lang w:val="zh-CN"/>
        </w:rPr>
        <w:t>：</w:t>
      </w:r>
    </w:p>
    <w:p w14:paraId="78F877E7" w14:textId="77777777" w:rsidR="00524A0B" w:rsidRPr="00FA6EEC" w:rsidRDefault="00524A0B" w:rsidP="001B20A9">
      <w:pPr>
        <w:pStyle w:val="Normal-pool"/>
        <w:numPr>
          <w:ilvl w:val="0"/>
          <w:numId w:val="59"/>
        </w:numPr>
        <w:tabs>
          <w:tab w:val="clear" w:pos="4082"/>
          <w:tab w:val="left" w:pos="624"/>
        </w:tabs>
        <w:spacing w:after="120"/>
        <w:ind w:left="1247" w:firstLine="624"/>
        <w:jc w:val="both"/>
        <w:rPr>
          <w:sz w:val="24"/>
          <w:szCs w:val="24"/>
          <w:lang w:eastAsia="zh-CN"/>
        </w:rPr>
      </w:pPr>
      <w:r w:rsidRPr="00FA6EEC">
        <w:rPr>
          <w:rFonts w:hint="eastAsia"/>
          <w:sz w:val="24"/>
          <w:szCs w:val="24"/>
          <w:lang w:val="zh-CN" w:eastAsia="zh-CN"/>
        </w:rPr>
        <w:t>与巴塞尔、鹿特丹和斯德哥尔摩公约秘书处在工作队的全面领导下，酌情设立秘书处间工作组，以便根据工作方案和预算，就相关的行政、方案、技术援助和技术事项开展合作；</w:t>
      </w:r>
    </w:p>
    <w:p w14:paraId="6F1CDF69" w14:textId="77777777" w:rsidR="00524A0B" w:rsidRPr="00FA6EEC" w:rsidRDefault="00524A0B" w:rsidP="001B20A9">
      <w:pPr>
        <w:pStyle w:val="Normal-pool"/>
        <w:numPr>
          <w:ilvl w:val="0"/>
          <w:numId w:val="59"/>
        </w:numPr>
        <w:tabs>
          <w:tab w:val="clear" w:pos="4082"/>
          <w:tab w:val="left" w:pos="624"/>
        </w:tabs>
        <w:spacing w:after="120"/>
        <w:ind w:left="1247" w:firstLine="624"/>
        <w:jc w:val="both"/>
        <w:rPr>
          <w:sz w:val="24"/>
          <w:szCs w:val="24"/>
          <w:lang w:eastAsia="zh-CN"/>
        </w:rPr>
      </w:pPr>
      <w:r w:rsidRPr="00FA6EEC">
        <w:rPr>
          <w:rFonts w:hint="eastAsia"/>
          <w:sz w:val="24"/>
          <w:szCs w:val="24"/>
          <w:lang w:val="zh-CN" w:eastAsia="zh-CN"/>
        </w:rPr>
        <w:t>根据每个两年期的工作方案和预算，酌情继续实施共享服务并在成本回收的基础上向巴塞尔、鹿特丹和斯德哥尔摩公约秘书处购买相关服务；</w:t>
      </w:r>
    </w:p>
    <w:p w14:paraId="41B3C125" w14:textId="5B9B236C" w:rsidR="00524A0B" w:rsidRPr="00FA6EEC" w:rsidRDefault="00FA35D2" w:rsidP="001B20A9">
      <w:pPr>
        <w:pStyle w:val="Normal-pool"/>
        <w:numPr>
          <w:ilvl w:val="0"/>
          <w:numId w:val="59"/>
        </w:numPr>
        <w:tabs>
          <w:tab w:val="clear" w:pos="4082"/>
          <w:tab w:val="left" w:pos="624"/>
        </w:tabs>
        <w:spacing w:after="120"/>
        <w:ind w:left="1247" w:firstLine="624"/>
        <w:jc w:val="both"/>
        <w:rPr>
          <w:sz w:val="24"/>
          <w:szCs w:val="24"/>
          <w:lang w:eastAsia="zh-CN"/>
        </w:rPr>
      </w:pPr>
      <w:r w:rsidRPr="00FA6EEC">
        <w:rPr>
          <w:rFonts w:hint="eastAsia"/>
          <w:sz w:val="24"/>
          <w:szCs w:val="24"/>
          <w:lang w:eastAsia="zh-CN"/>
        </w:rPr>
        <w:t>报告</w:t>
      </w:r>
      <w:r w:rsidR="00524A0B" w:rsidRPr="00FA6EEC">
        <w:rPr>
          <w:rFonts w:hint="eastAsia"/>
          <w:sz w:val="24"/>
          <w:szCs w:val="24"/>
          <w:lang w:val="zh-CN" w:eastAsia="zh-CN"/>
        </w:rPr>
        <w:t>本决定的执行情况，包括关于合作及共享服务的稳定框架，</w:t>
      </w:r>
      <w:r w:rsidR="00737E5E" w:rsidRPr="00FA6EEC">
        <w:rPr>
          <w:rFonts w:hint="eastAsia"/>
          <w:sz w:val="24"/>
          <w:szCs w:val="24"/>
          <w:lang w:val="zh-CN" w:eastAsia="zh-CN"/>
        </w:rPr>
        <w:t>并提交</w:t>
      </w:r>
      <w:r w:rsidR="004875A6" w:rsidRPr="00FA6EEC">
        <w:rPr>
          <w:rFonts w:hint="eastAsia"/>
          <w:sz w:val="24"/>
          <w:szCs w:val="24"/>
          <w:lang w:val="zh-CN" w:eastAsia="zh-CN"/>
        </w:rPr>
        <w:t>2022-2023</w:t>
      </w:r>
      <w:r w:rsidR="004875A6" w:rsidRPr="00FA6EEC">
        <w:rPr>
          <w:rFonts w:hint="eastAsia"/>
          <w:sz w:val="24"/>
          <w:szCs w:val="24"/>
          <w:lang w:val="zh-CN" w:eastAsia="zh-CN"/>
        </w:rPr>
        <w:t>年期间在该框架下计划开展的合作活动</w:t>
      </w:r>
      <w:r w:rsidR="006B7166" w:rsidRPr="00FA6EEC">
        <w:rPr>
          <w:rFonts w:hint="eastAsia"/>
          <w:sz w:val="24"/>
          <w:szCs w:val="24"/>
          <w:lang w:val="zh-CN" w:eastAsia="zh-CN"/>
        </w:rPr>
        <w:t>纲要</w:t>
      </w:r>
      <w:r w:rsidR="004875A6" w:rsidRPr="00FA6EEC">
        <w:rPr>
          <w:rFonts w:hint="eastAsia"/>
          <w:sz w:val="24"/>
          <w:szCs w:val="24"/>
          <w:lang w:val="zh-CN" w:eastAsia="zh-CN"/>
        </w:rPr>
        <w:t>，</w:t>
      </w:r>
      <w:r w:rsidR="00524A0B" w:rsidRPr="00FA6EEC">
        <w:rPr>
          <w:rFonts w:hint="eastAsia"/>
          <w:sz w:val="24"/>
          <w:szCs w:val="24"/>
          <w:lang w:val="zh-CN" w:eastAsia="zh-CN"/>
        </w:rPr>
        <w:t>以供缔约方大会</w:t>
      </w:r>
      <w:r w:rsidR="0029732C" w:rsidRPr="00FA6EEC">
        <w:rPr>
          <w:rFonts w:hint="eastAsia"/>
          <w:sz w:val="24"/>
          <w:szCs w:val="24"/>
          <w:lang w:val="zh-CN" w:eastAsia="zh-CN"/>
        </w:rPr>
        <w:t>第四</w:t>
      </w:r>
      <w:r w:rsidR="00524A0B" w:rsidRPr="00FA6EEC">
        <w:rPr>
          <w:rFonts w:hint="eastAsia"/>
          <w:sz w:val="24"/>
          <w:szCs w:val="24"/>
          <w:lang w:val="zh-CN" w:eastAsia="zh-CN"/>
        </w:rPr>
        <w:t>次会议审议并在必要时提供进一步指导。</w:t>
      </w:r>
    </w:p>
    <w:p w14:paraId="5422E632" w14:textId="77777777" w:rsidR="00437207" w:rsidRPr="002D2E98" w:rsidRDefault="00437207" w:rsidP="00FA6EEC">
      <w:pPr>
        <w:pStyle w:val="Normalnumber"/>
        <w:numPr>
          <w:ilvl w:val="0"/>
          <w:numId w:val="0"/>
        </w:numPr>
        <w:ind w:left="1247"/>
        <w:jc w:val="both"/>
        <w:rPr>
          <w:rFonts w:ascii="SimSun" w:hAnsi="SimSun"/>
          <w:b/>
          <w:szCs w:val="24"/>
          <w:lang w:val="en-US" w:eastAsia="zh-CN"/>
        </w:rPr>
      </w:pPr>
    </w:p>
    <w:sectPr w:rsidR="00437207" w:rsidRPr="002D2E98" w:rsidSect="005C0019">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3702" w14:textId="77777777" w:rsidR="00FB7361" w:rsidRDefault="00FB7361">
      <w:r>
        <w:separator/>
      </w:r>
    </w:p>
  </w:endnote>
  <w:endnote w:type="continuationSeparator" w:id="0">
    <w:p w14:paraId="39FFECBA" w14:textId="77777777" w:rsidR="00FB7361" w:rsidRDefault="00FB7361">
      <w:r>
        <w:continuationSeparator/>
      </w:r>
    </w:p>
  </w:endnote>
  <w:endnote w:type="continuationNotice" w:id="1">
    <w:p w14:paraId="134AD1AA" w14:textId="77777777" w:rsidR="00FB7361" w:rsidRDefault="00FB7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83A" w14:textId="797C74A0" w:rsidR="006A65E1" w:rsidRPr="00F220B0" w:rsidRDefault="006A65E1" w:rsidP="00697F26">
    <w:pPr>
      <w:pStyle w:val="Footer-pool"/>
      <w:spacing w:before="0"/>
      <w:rPr>
        <w:bCs/>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4448" w14:textId="77777777" w:rsidR="00FB7361" w:rsidRPr="008D1ED6" w:rsidRDefault="00FB7361"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00A1BD2E" w14:textId="77777777" w:rsidR="00FB7361" w:rsidRDefault="00FB7361">
      <w:r>
        <w:continuationSeparator/>
      </w:r>
    </w:p>
  </w:footnote>
  <w:footnote w:type="continuationNotice" w:id="1">
    <w:p w14:paraId="41408307" w14:textId="77777777" w:rsidR="00FB7361" w:rsidRDefault="00FB7361"/>
  </w:footnote>
  <w:footnote w:id="2">
    <w:p w14:paraId="5BA6EAC6" w14:textId="36BE7240" w:rsidR="006A65E1" w:rsidRPr="00927428" w:rsidRDefault="006A65E1" w:rsidP="00927428">
      <w:pPr>
        <w:pStyle w:val="FootnoteText"/>
        <w:spacing w:after="40" w:line="240" w:lineRule="auto"/>
        <w:ind w:left="1320" w:firstLine="0"/>
        <w:rPr>
          <w:spacing w:val="0"/>
          <w:w w:val="100"/>
          <w:kern w:val="0"/>
          <w:lang w:eastAsia="zh-CN"/>
        </w:rPr>
      </w:pPr>
      <w:r w:rsidRPr="00927428">
        <w:rPr>
          <w:rStyle w:val="FootnoteReference"/>
          <w:spacing w:val="0"/>
          <w:w w:val="100"/>
          <w:kern w:val="0"/>
          <w:position w:val="0"/>
        </w:rPr>
        <w:footnoteRef/>
      </w:r>
      <w:r w:rsidRPr="00927428">
        <w:rPr>
          <w:spacing w:val="0"/>
          <w:w w:val="100"/>
          <w:kern w:val="0"/>
        </w:rPr>
        <w:t xml:space="preserve"> </w:t>
      </w:r>
      <w:r w:rsidRPr="00927428">
        <w:rPr>
          <w:spacing w:val="0"/>
          <w:w w:val="100"/>
          <w:kern w:val="0"/>
          <w:sz w:val="20"/>
          <w:lang w:val="en-US" w:eastAsia="zh-CN"/>
        </w:rPr>
        <w:t>UNEP/MC/COP.3/16</w:t>
      </w:r>
      <w:r w:rsidRPr="00927428">
        <w:rPr>
          <w:spacing w:val="0"/>
          <w:w w:val="100"/>
          <w:kern w:val="0"/>
          <w:sz w:val="20"/>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63E163EA" w:rsidR="006A65E1" w:rsidRPr="00A45178" w:rsidRDefault="006A65E1" w:rsidP="003D10A6">
    <w:pPr>
      <w:pStyle w:val="Header"/>
      <w:spacing w:line="240" w:lineRule="auto"/>
      <w:jc w:val="left"/>
      <w:rPr>
        <w:sz w:val="20"/>
        <w:szCs w:val="20"/>
      </w:rPr>
    </w:pPr>
    <w:r w:rsidRPr="00A45178">
      <w:rPr>
        <w:bCs/>
        <w:sz w:val="20"/>
        <w:szCs w:val="20"/>
      </w:rPr>
      <w:t>UNEP</w:t>
    </w:r>
    <w:r w:rsidRPr="00A45178">
      <w:rPr>
        <w:sz w:val="20"/>
        <w:szCs w:val="20"/>
      </w:rPr>
      <w:t>/MC/COP.3/</w:t>
    </w:r>
    <w:r w:rsidR="00C955D4">
      <w:rPr>
        <w:sz w:val="20"/>
        <w:szCs w:val="20"/>
      </w:rPr>
      <w:t>Dec.1</w:t>
    </w:r>
    <w:r w:rsidR="00CA6289">
      <w:rPr>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18CC5B17" w:rsidR="006A65E1" w:rsidRPr="00A45178" w:rsidRDefault="006A65E1" w:rsidP="003D10A6">
    <w:pPr>
      <w:pStyle w:val="Header"/>
      <w:spacing w:line="240" w:lineRule="auto"/>
      <w:jc w:val="right"/>
      <w:rPr>
        <w:sz w:val="20"/>
        <w:szCs w:val="20"/>
      </w:rPr>
    </w:pPr>
    <w:r w:rsidRPr="00A45178">
      <w:rPr>
        <w:bCs/>
        <w:sz w:val="20"/>
        <w:szCs w:val="20"/>
      </w:rPr>
      <w:t>UNEP</w:t>
    </w:r>
    <w:r w:rsidRPr="00A45178">
      <w:rPr>
        <w:sz w:val="20"/>
        <w:szCs w:val="20"/>
      </w:rPr>
      <w:t>/MC/COP.3/</w:t>
    </w:r>
    <w:r w:rsidR="00C955D4">
      <w:rPr>
        <w:sz w:val="20"/>
        <w:szCs w:val="20"/>
      </w:rPr>
      <w:t>Dec.1</w:t>
    </w:r>
    <w:r w:rsidR="00CA6289">
      <w:rPr>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761160EB" w:rsidR="006A65E1" w:rsidRPr="008643CF" w:rsidRDefault="008643CF" w:rsidP="008643CF">
    <w:pPr>
      <w:pStyle w:val="Header"/>
      <w:spacing w:line="240" w:lineRule="auto"/>
      <w:jc w:val="right"/>
      <w:rPr>
        <w:sz w:val="20"/>
        <w:szCs w:val="20"/>
      </w:rPr>
    </w:pPr>
    <w:r w:rsidRPr="00A45178">
      <w:rPr>
        <w:bCs/>
        <w:sz w:val="20"/>
        <w:szCs w:val="20"/>
      </w:rPr>
      <w:t>UNEP</w:t>
    </w:r>
    <w:r w:rsidRPr="00A45178">
      <w:rPr>
        <w:sz w:val="20"/>
        <w:szCs w:val="20"/>
      </w:rPr>
      <w:t>/MC/COP.3/</w:t>
    </w:r>
    <w:r>
      <w:rPr>
        <w:sz w:val="20"/>
        <w:szCs w:val="20"/>
      </w:rPr>
      <w:t>Dec.11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38"/>
    <w:multiLevelType w:val="hybridMultilevel"/>
    <w:tmpl w:val="76D4452C"/>
    <w:lvl w:ilvl="0" w:tplc="0CBCD482">
      <w:start w:val="1"/>
      <w:numFmt w:val="decimal"/>
      <w:lvlText w:val="%1."/>
      <w:lvlJc w:val="left"/>
      <w:pPr>
        <w:ind w:left="2850" w:hanging="420"/>
      </w:pPr>
      <w:rPr>
        <w:rFonts w:ascii="Times New Roman" w:hAnsi="Times New Roman" w:hint="default"/>
        <w:vertAlign w:val="baseline"/>
      </w:rPr>
    </w:lvl>
    <w:lvl w:ilvl="1" w:tplc="2C4CA38C">
      <w:start w:val="1"/>
      <w:numFmt w:val="lowerLetter"/>
      <w:lvlText w:val="(%2)"/>
      <w:lvlJc w:val="left"/>
      <w:pPr>
        <w:ind w:left="3270" w:hanging="420"/>
      </w:pPr>
      <w:rPr>
        <w:rFonts w:ascii="Times New Roman" w:eastAsia="SimSun" w:hAnsi="Times New Roman" w:hint="default"/>
      </w:rPr>
    </w:lvl>
    <w:lvl w:ilvl="2" w:tplc="0409001B" w:tentative="1">
      <w:start w:val="1"/>
      <w:numFmt w:val="lowerRoman"/>
      <w:lvlText w:val="%3."/>
      <w:lvlJc w:val="right"/>
      <w:pPr>
        <w:ind w:left="3690" w:hanging="420"/>
      </w:pPr>
    </w:lvl>
    <w:lvl w:ilvl="3" w:tplc="0409000F" w:tentative="1">
      <w:start w:val="1"/>
      <w:numFmt w:val="decimal"/>
      <w:lvlText w:val="%4."/>
      <w:lvlJc w:val="left"/>
      <w:pPr>
        <w:ind w:left="4110" w:hanging="420"/>
      </w:pPr>
    </w:lvl>
    <w:lvl w:ilvl="4" w:tplc="04090019" w:tentative="1">
      <w:start w:val="1"/>
      <w:numFmt w:val="lowerLetter"/>
      <w:lvlText w:val="%5)"/>
      <w:lvlJc w:val="left"/>
      <w:pPr>
        <w:ind w:left="4530" w:hanging="420"/>
      </w:pPr>
    </w:lvl>
    <w:lvl w:ilvl="5" w:tplc="0409001B" w:tentative="1">
      <w:start w:val="1"/>
      <w:numFmt w:val="lowerRoman"/>
      <w:lvlText w:val="%6."/>
      <w:lvlJc w:val="right"/>
      <w:pPr>
        <w:ind w:left="4950" w:hanging="420"/>
      </w:pPr>
    </w:lvl>
    <w:lvl w:ilvl="6" w:tplc="0409000F" w:tentative="1">
      <w:start w:val="1"/>
      <w:numFmt w:val="decimal"/>
      <w:lvlText w:val="%7."/>
      <w:lvlJc w:val="left"/>
      <w:pPr>
        <w:ind w:left="5370" w:hanging="420"/>
      </w:pPr>
    </w:lvl>
    <w:lvl w:ilvl="7" w:tplc="04090019" w:tentative="1">
      <w:start w:val="1"/>
      <w:numFmt w:val="lowerLetter"/>
      <w:lvlText w:val="%8)"/>
      <w:lvlJc w:val="left"/>
      <w:pPr>
        <w:ind w:left="5790" w:hanging="420"/>
      </w:pPr>
    </w:lvl>
    <w:lvl w:ilvl="8" w:tplc="0409001B" w:tentative="1">
      <w:start w:val="1"/>
      <w:numFmt w:val="lowerRoman"/>
      <w:lvlText w:val="%9."/>
      <w:lvlJc w:val="right"/>
      <w:pPr>
        <w:ind w:left="6210" w:hanging="42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7519F9"/>
    <w:multiLevelType w:val="hybridMultilevel"/>
    <w:tmpl w:val="5B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A06A9"/>
    <w:multiLevelType w:val="hybridMultilevel"/>
    <w:tmpl w:val="FFBC89AA"/>
    <w:lvl w:ilvl="0" w:tplc="0409000F">
      <w:start w:val="1"/>
      <w:numFmt w:val="decimal"/>
      <w:lvlText w:val="%1."/>
      <w:lvlJc w:val="left"/>
      <w:pPr>
        <w:ind w:left="2640" w:hanging="360"/>
      </w:pPr>
    </w:lvl>
    <w:lvl w:ilvl="1" w:tplc="08090019">
      <w:start w:val="1"/>
      <w:numFmt w:val="lowerLetter"/>
      <w:lvlText w:val="%2."/>
      <w:lvlJc w:val="left"/>
      <w:pPr>
        <w:ind w:left="3360" w:hanging="360"/>
      </w:pPr>
    </w:lvl>
    <w:lvl w:ilvl="2" w:tplc="0809001B">
      <w:start w:val="1"/>
      <w:numFmt w:val="lowerRoman"/>
      <w:lvlText w:val="%3."/>
      <w:lvlJc w:val="right"/>
      <w:pPr>
        <w:ind w:left="4080" w:hanging="180"/>
      </w:pPr>
    </w:lvl>
    <w:lvl w:ilvl="3" w:tplc="0809000F">
      <w:start w:val="1"/>
      <w:numFmt w:val="decimal"/>
      <w:lvlText w:val="%4."/>
      <w:lvlJc w:val="left"/>
      <w:pPr>
        <w:ind w:left="4800" w:hanging="360"/>
      </w:pPr>
    </w:lvl>
    <w:lvl w:ilvl="4" w:tplc="08090019">
      <w:start w:val="1"/>
      <w:numFmt w:val="lowerLetter"/>
      <w:lvlText w:val="%5."/>
      <w:lvlJc w:val="left"/>
      <w:pPr>
        <w:ind w:left="5520" w:hanging="360"/>
      </w:pPr>
    </w:lvl>
    <w:lvl w:ilvl="5" w:tplc="0809001B">
      <w:start w:val="1"/>
      <w:numFmt w:val="lowerRoman"/>
      <w:lvlText w:val="%6."/>
      <w:lvlJc w:val="right"/>
      <w:pPr>
        <w:ind w:left="6240" w:hanging="180"/>
      </w:pPr>
    </w:lvl>
    <w:lvl w:ilvl="6" w:tplc="0809000F">
      <w:start w:val="1"/>
      <w:numFmt w:val="decimal"/>
      <w:lvlText w:val="%7."/>
      <w:lvlJc w:val="left"/>
      <w:pPr>
        <w:ind w:left="6960" w:hanging="360"/>
      </w:pPr>
    </w:lvl>
    <w:lvl w:ilvl="7" w:tplc="08090019">
      <w:start w:val="1"/>
      <w:numFmt w:val="lowerLetter"/>
      <w:lvlText w:val="%8."/>
      <w:lvlJc w:val="left"/>
      <w:pPr>
        <w:ind w:left="7680" w:hanging="360"/>
      </w:pPr>
    </w:lvl>
    <w:lvl w:ilvl="8" w:tplc="0809001B">
      <w:start w:val="1"/>
      <w:numFmt w:val="lowerRoman"/>
      <w:lvlText w:val="%9."/>
      <w:lvlJc w:val="right"/>
      <w:pPr>
        <w:ind w:left="8400" w:hanging="180"/>
      </w:pPr>
    </w:lvl>
  </w:abstractNum>
  <w:abstractNum w:abstractNumId="6"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1122E4"/>
    <w:multiLevelType w:val="hybridMultilevel"/>
    <w:tmpl w:val="C6BCC0A6"/>
    <w:lvl w:ilvl="0" w:tplc="38A0BC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9" w15:restartNumberingAfterBreak="0">
    <w:nsid w:val="1A3C3625"/>
    <w:multiLevelType w:val="hybridMultilevel"/>
    <w:tmpl w:val="8ACA138C"/>
    <w:lvl w:ilvl="0" w:tplc="78083696">
      <w:start w:val="1"/>
      <w:numFmt w:val="lowerLetter"/>
      <w:lvlText w:val="(%1)"/>
      <w:lvlJc w:val="left"/>
      <w:pPr>
        <w:ind w:left="2232" w:hanging="360"/>
      </w:pPr>
    </w:lvl>
    <w:lvl w:ilvl="1" w:tplc="78083696">
      <w:start w:val="1"/>
      <w:numFmt w:val="lowerLetter"/>
      <w:lvlText w:val="(%2)"/>
      <w:lvlJc w:val="left"/>
      <w:pPr>
        <w:ind w:left="2952" w:hanging="360"/>
      </w:pPr>
    </w:lvl>
    <w:lvl w:ilvl="2" w:tplc="0809001B">
      <w:start w:val="1"/>
      <w:numFmt w:val="lowerRoman"/>
      <w:lvlText w:val="%3."/>
      <w:lvlJc w:val="right"/>
      <w:pPr>
        <w:ind w:left="3672" w:hanging="180"/>
      </w:pPr>
    </w:lvl>
    <w:lvl w:ilvl="3" w:tplc="0809000F">
      <w:start w:val="1"/>
      <w:numFmt w:val="decimal"/>
      <w:lvlText w:val="%4."/>
      <w:lvlJc w:val="left"/>
      <w:pPr>
        <w:ind w:left="4392" w:hanging="360"/>
      </w:pPr>
    </w:lvl>
    <w:lvl w:ilvl="4" w:tplc="08090019">
      <w:start w:val="1"/>
      <w:numFmt w:val="lowerLetter"/>
      <w:lvlText w:val="%5."/>
      <w:lvlJc w:val="left"/>
      <w:pPr>
        <w:ind w:left="5112" w:hanging="360"/>
      </w:pPr>
    </w:lvl>
    <w:lvl w:ilvl="5" w:tplc="0809001B">
      <w:start w:val="1"/>
      <w:numFmt w:val="lowerRoman"/>
      <w:lvlText w:val="%6."/>
      <w:lvlJc w:val="right"/>
      <w:pPr>
        <w:ind w:left="5832" w:hanging="180"/>
      </w:pPr>
    </w:lvl>
    <w:lvl w:ilvl="6" w:tplc="0809000F">
      <w:start w:val="1"/>
      <w:numFmt w:val="decimal"/>
      <w:lvlText w:val="%7."/>
      <w:lvlJc w:val="left"/>
      <w:pPr>
        <w:ind w:left="6552" w:hanging="360"/>
      </w:pPr>
    </w:lvl>
    <w:lvl w:ilvl="7" w:tplc="08090019">
      <w:start w:val="1"/>
      <w:numFmt w:val="lowerLetter"/>
      <w:lvlText w:val="%8."/>
      <w:lvlJc w:val="left"/>
      <w:pPr>
        <w:ind w:left="7272" w:hanging="360"/>
      </w:pPr>
    </w:lvl>
    <w:lvl w:ilvl="8" w:tplc="0809001B">
      <w:start w:val="1"/>
      <w:numFmt w:val="lowerRoman"/>
      <w:lvlText w:val="%9."/>
      <w:lvlJc w:val="right"/>
      <w:pPr>
        <w:ind w:left="7992" w:hanging="180"/>
      </w:pPr>
    </w:lvl>
  </w:abstractNum>
  <w:abstractNum w:abstractNumId="10" w15:restartNumberingAfterBreak="0">
    <w:nsid w:val="1ABC45E1"/>
    <w:multiLevelType w:val="hybridMultilevel"/>
    <w:tmpl w:val="075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07F6955"/>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start w:val="1"/>
      <w:numFmt w:val="decimal"/>
      <w:lvlText w:val="%4."/>
      <w:lvlJc w:val="left"/>
      <w:pPr>
        <w:ind w:left="3104" w:hanging="360"/>
      </w:pPr>
    </w:lvl>
    <w:lvl w:ilvl="4" w:tplc="08090019">
      <w:start w:val="1"/>
      <w:numFmt w:val="lowerLetter"/>
      <w:lvlText w:val="%5."/>
      <w:lvlJc w:val="left"/>
      <w:pPr>
        <w:ind w:left="3824" w:hanging="360"/>
      </w:pPr>
    </w:lvl>
    <w:lvl w:ilvl="5" w:tplc="0809001B">
      <w:start w:val="1"/>
      <w:numFmt w:val="lowerRoman"/>
      <w:lvlText w:val="%6."/>
      <w:lvlJc w:val="right"/>
      <w:pPr>
        <w:ind w:left="4544" w:hanging="180"/>
      </w:pPr>
    </w:lvl>
    <w:lvl w:ilvl="6" w:tplc="0809000F">
      <w:start w:val="1"/>
      <w:numFmt w:val="decimal"/>
      <w:lvlText w:val="%7."/>
      <w:lvlJc w:val="left"/>
      <w:pPr>
        <w:ind w:left="5264" w:hanging="360"/>
      </w:pPr>
    </w:lvl>
    <w:lvl w:ilvl="7" w:tplc="08090019">
      <w:start w:val="1"/>
      <w:numFmt w:val="lowerLetter"/>
      <w:lvlText w:val="%8."/>
      <w:lvlJc w:val="left"/>
      <w:pPr>
        <w:ind w:left="5984" w:hanging="360"/>
      </w:pPr>
    </w:lvl>
    <w:lvl w:ilvl="8" w:tplc="0809001B">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811E23"/>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7" w15:restartNumberingAfterBreak="0">
    <w:nsid w:val="248549E4"/>
    <w:multiLevelType w:val="hybridMultilevel"/>
    <w:tmpl w:val="4D0083F6"/>
    <w:lvl w:ilvl="0" w:tplc="F4FC1496">
      <w:start w:val="1"/>
      <w:numFmt w:val="chineseCountingThousand"/>
      <w:lvlText w:val="%1、"/>
      <w:lvlJc w:val="left"/>
      <w:pPr>
        <w:ind w:left="1287" w:hanging="360"/>
      </w:pPr>
      <w:rPr>
        <w:sz w:val="28"/>
        <w:szCs w:val="2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8" w15:restartNumberingAfterBreak="0">
    <w:nsid w:val="24FF7BCD"/>
    <w:multiLevelType w:val="hybridMultilevel"/>
    <w:tmpl w:val="7D6E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2FB01FCC"/>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2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4" w15:restartNumberingAfterBreak="0">
    <w:nsid w:val="381A73AC"/>
    <w:multiLevelType w:val="hybridMultilevel"/>
    <w:tmpl w:val="311EC9F4"/>
    <w:lvl w:ilvl="0" w:tplc="0FF446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93854D6"/>
    <w:multiLevelType w:val="hybridMultilevel"/>
    <w:tmpl w:val="448405EA"/>
    <w:lvl w:ilvl="0" w:tplc="D89EAC36">
      <w:start w:val="1"/>
      <w:numFmt w:val="upperLetter"/>
      <w:lvlText w:val="%1."/>
      <w:lvlJc w:val="left"/>
      <w:pPr>
        <w:ind w:left="1479" w:hanging="855"/>
      </w:pPr>
      <w:rPr>
        <w:rFonts w:hint="default"/>
      </w:r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7" w15:restartNumberingAfterBreak="0">
    <w:nsid w:val="395F2A72"/>
    <w:multiLevelType w:val="hybridMultilevel"/>
    <w:tmpl w:val="3EDE1B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C251FC0"/>
    <w:multiLevelType w:val="hybridMultilevel"/>
    <w:tmpl w:val="F5AC540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A26D3B"/>
    <w:multiLevelType w:val="hybridMultilevel"/>
    <w:tmpl w:val="97E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62FDF"/>
    <w:multiLevelType w:val="hybridMultilevel"/>
    <w:tmpl w:val="1B922A9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6"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551E1B1F"/>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38" w15:restartNumberingAfterBreak="0">
    <w:nsid w:val="555D0FBC"/>
    <w:multiLevelType w:val="hybridMultilevel"/>
    <w:tmpl w:val="C0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41"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F297111"/>
    <w:multiLevelType w:val="hybridMultilevel"/>
    <w:tmpl w:val="E572ED9E"/>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35ECC"/>
    <w:multiLevelType w:val="hybridMultilevel"/>
    <w:tmpl w:val="E2849A40"/>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0F">
      <w:start w:val="1"/>
      <w:numFmt w:val="decimal"/>
      <w:lvlText w:val="%3."/>
      <w:lvlJc w:val="lef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6" w15:restartNumberingAfterBreak="0">
    <w:nsid w:val="6B653E7E"/>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47" w15:restartNumberingAfterBreak="0">
    <w:nsid w:val="6FB42071"/>
    <w:multiLevelType w:val="hybridMultilevel"/>
    <w:tmpl w:val="9822F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0AA7E57"/>
    <w:multiLevelType w:val="hybridMultilevel"/>
    <w:tmpl w:val="53321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5D258FB"/>
    <w:multiLevelType w:val="hybridMultilevel"/>
    <w:tmpl w:val="DAF8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F4843"/>
    <w:multiLevelType w:val="hybridMultilevel"/>
    <w:tmpl w:val="9E966072"/>
    <w:lvl w:ilvl="0" w:tplc="0FF44622">
      <w:start w:val="1"/>
      <w:numFmt w:val="chineseCounting"/>
      <w:lvlText w:val="（%1）"/>
      <w:lvlJc w:val="left"/>
      <w:pPr>
        <w:ind w:left="840" w:hanging="48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1"/>
  </w:num>
  <w:num w:numId="3">
    <w:abstractNumId w:val="23"/>
  </w:num>
  <w:num w:numId="4">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1"/>
  </w:num>
  <w:num w:numId="6">
    <w:abstractNumId w:val="1"/>
  </w:num>
  <w:num w:numId="7">
    <w:abstractNumId w:val="19"/>
  </w:num>
  <w:num w:numId="8">
    <w:abstractNumId w:val="29"/>
  </w:num>
  <w:num w:numId="9">
    <w:abstractNumId w:val="15"/>
  </w:num>
  <w:num w:numId="10">
    <w:abstractNumId w:val="32"/>
  </w:num>
  <w:num w:numId="11">
    <w:abstractNumId w:val="3"/>
  </w:num>
  <w:num w:numId="12">
    <w:abstractNumId w:val="26"/>
    <w:lvlOverride w:ilvl="0">
      <w:lvl w:ilvl="0" w:tplc="D89EAC36">
        <w:start w:val="1"/>
        <w:numFmt w:val="upperLetter"/>
        <w:lvlText w:val="%1."/>
        <w:lvlJc w:val="left"/>
        <w:pPr>
          <w:ind w:left="1479" w:hanging="855"/>
        </w:pPr>
        <w:rPr>
          <w:rFonts w:hint="default"/>
        </w:rPr>
      </w:lvl>
    </w:lvlOverride>
  </w:num>
  <w:num w:numId="13">
    <w:abstractNumId w:val="55"/>
    <w:lvlOverride w:ilvl="0">
      <w:lvl w:ilvl="0" w:tplc="0409000F">
        <w:start w:val="1"/>
        <w:numFmt w:val="decimal"/>
        <w:lvlText w:val="%1."/>
        <w:lvlJc w:val="left"/>
        <w:pPr>
          <w:ind w:left="720" w:hanging="360"/>
        </w:pPr>
      </w:lvl>
    </w:lvlOverride>
  </w:num>
  <w:num w:numId="14">
    <w:abstractNumId w:val="4"/>
    <w:lvlOverride w:ilvl="0">
      <w:lvl w:ilvl="0" w:tplc="B492C146">
        <w:start w:val="1"/>
        <w:numFmt w:val="lowerLetter"/>
        <w:lvlText w:val="(%1)"/>
        <w:lvlJc w:val="left"/>
        <w:pPr>
          <w:ind w:left="720" w:hanging="360"/>
        </w:pPr>
        <w:rPr>
          <w:rFonts w:hint="default"/>
        </w:rPr>
      </w:lvl>
    </w:lvlOverride>
  </w:num>
  <w:num w:numId="15">
    <w:abstractNumId w:val="39"/>
    <w:lvlOverride w:ilvl="0">
      <w:lvl w:ilvl="0" w:tplc="B492C146">
        <w:start w:val="1"/>
        <w:numFmt w:val="lowerLetter"/>
        <w:lvlText w:val="(%1)"/>
        <w:lvlJc w:val="left"/>
        <w:pPr>
          <w:ind w:left="720" w:hanging="360"/>
        </w:pPr>
        <w:rPr>
          <w:rFonts w:hint="default"/>
        </w:rPr>
      </w:lvl>
    </w:lvlOverride>
  </w:num>
  <w:num w:numId="16">
    <w:abstractNumId w:val="24"/>
    <w:lvlOverride w:ilvl="0">
      <w:lvl w:ilvl="0" w:tplc="0FF44622">
        <w:start w:val="1"/>
        <w:numFmt w:val="chineseCounting"/>
        <w:lvlText w:val="（%1）"/>
        <w:lvlJc w:val="left"/>
        <w:pPr>
          <w:ind w:left="720" w:hanging="360"/>
        </w:pPr>
        <w:rPr>
          <w:rFonts w:hint="default"/>
          <w:sz w:val="20"/>
          <w:szCs w:val="20"/>
        </w:rPr>
      </w:lvl>
    </w:lvlOverride>
  </w:num>
  <w:num w:numId="17">
    <w:abstractNumId w:val="7"/>
    <w:lvlOverride w:ilvl="0">
      <w:lvl w:ilvl="0" w:tplc="38A0BC34">
        <w:start w:val="1"/>
        <w:numFmt w:val="chineseCounting"/>
        <w:lvlText w:val="（%1）"/>
        <w:lvlJc w:val="left"/>
        <w:pPr>
          <w:ind w:left="720" w:hanging="360"/>
        </w:pPr>
        <w:rPr>
          <w:rFonts w:hint="default"/>
          <w:sz w:val="20"/>
          <w:szCs w:val="20"/>
        </w:rPr>
      </w:lvl>
    </w:lvlOverride>
  </w:num>
  <w:num w:numId="18">
    <w:abstractNumId w:val="51"/>
    <w:lvlOverride w:ilvl="0">
      <w:lvl w:ilvl="0" w:tplc="B492C146">
        <w:start w:val="1"/>
        <w:numFmt w:val="lowerLetter"/>
        <w:lvlText w:val="(%1)"/>
        <w:lvlJc w:val="left"/>
        <w:pPr>
          <w:ind w:left="720" w:hanging="360"/>
        </w:pPr>
        <w:rPr>
          <w:rFonts w:hint="default"/>
        </w:rPr>
      </w:lvl>
    </w:lvlOverride>
  </w:num>
  <w:num w:numId="19">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5"/>
    <w:lvlOverride w:ilvl="0">
      <w:lvl w:ilvl="0" w:tplc="29F2B758">
        <w:start w:val="1"/>
        <w:numFmt w:val="decimal"/>
        <w:lvlText w:val="%1."/>
        <w:lvlJc w:val="left"/>
        <w:pPr>
          <w:ind w:left="2591" w:hanging="360"/>
        </w:pPr>
        <w:rPr>
          <w:b w:val="0"/>
        </w:rPr>
      </w:lvl>
    </w:lvlOverride>
  </w:num>
  <w:num w:numId="23">
    <w:abstractNumId w:val="8"/>
    <w:lvlOverride w:ilvl="1">
      <w:lvl w:ilvl="1" w:tplc="ECA88BCE">
        <w:start w:val="1"/>
        <w:numFmt w:val="lowerLetter"/>
        <w:lvlText w:val="(%2)"/>
        <w:lvlJc w:val="left"/>
        <w:pPr>
          <w:ind w:left="3966" w:hanging="360"/>
        </w:pPr>
        <w:rPr>
          <w:rFonts w:hint="default"/>
          <w:i w:val="0"/>
        </w:rPr>
      </w:lvl>
    </w:lvlOverride>
  </w:num>
  <w:num w:numId="24">
    <w:abstractNumId w:val="56"/>
    <w:lvlOverride w:ilvl="0">
      <w:lvl w:ilvl="0" w:tplc="0416000F">
        <w:start w:val="1"/>
        <w:numFmt w:val="decimal"/>
        <w:lvlText w:val="%1."/>
        <w:lvlJc w:val="left"/>
        <w:pPr>
          <w:ind w:left="720" w:hanging="360"/>
        </w:pPr>
        <w:rPr>
          <w:rFonts w:hint="default"/>
        </w:rPr>
      </w:lvl>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num>
  <w:num w:numId="31">
    <w:abstractNumId w:val="0"/>
  </w:num>
  <w:num w:numId="32">
    <w:abstractNumId w:val="25"/>
    <w:lvlOverride w:ilvl="0">
      <w:lvl w:ilvl="0" w:tplc="F0C20A44">
        <w:start w:val="1"/>
        <w:numFmt w:val="decimal"/>
        <w:lvlText w:val="%1."/>
        <w:lvlJc w:val="left"/>
        <w:pPr>
          <w:ind w:left="720" w:hanging="360"/>
        </w:pPr>
        <w:rPr>
          <w:i w:val="0"/>
        </w:rPr>
      </w:lvl>
    </w:lvlOverride>
  </w:num>
  <w:num w:numId="33">
    <w:abstractNumId w:val="43"/>
    <w:lvlOverride w:ilvl="0">
      <w:lvl w:ilvl="0" w:tplc="A072B35A">
        <w:start w:val="1"/>
        <w:numFmt w:val="lowerLetter"/>
        <w:lvlText w:val="(%1)"/>
        <w:lvlJc w:val="left"/>
        <w:pPr>
          <w:ind w:left="1800" w:hanging="360"/>
        </w:pPr>
        <w:rPr>
          <w:rFonts w:hint="default"/>
        </w:rPr>
      </w:lvl>
    </w:lvlOverride>
  </w:num>
  <w:num w:numId="34">
    <w:abstractNumId w:val="41"/>
    <w:lvlOverride w:ilvl="0">
      <w:lvl w:ilvl="0" w:tplc="A072B35A">
        <w:start w:val="1"/>
        <w:numFmt w:val="lowerLetter"/>
        <w:lvlText w:val="(%1)"/>
        <w:lvlJc w:val="left"/>
        <w:pPr>
          <w:ind w:left="1800" w:hanging="360"/>
        </w:pPr>
        <w:rPr>
          <w:rFonts w:hint="default"/>
        </w:rPr>
      </w:lvl>
    </w:lvlOverride>
  </w:num>
  <w:num w:numId="35">
    <w:abstractNumId w:val="2"/>
  </w:num>
  <w:num w:numId="36">
    <w:abstractNumId w:val="10"/>
  </w:num>
  <w:num w:numId="37">
    <w:abstractNumId w:val="38"/>
  </w:num>
  <w:num w:numId="38">
    <w:abstractNumId w:val="3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 w:ilvl="0" w:tplc="0809000F">
        <w:start w:val="1"/>
        <w:numFmt w:val="decimal"/>
        <w:lvlText w:val="%1."/>
        <w:lvlJc w:val="left"/>
        <w:pPr>
          <w:ind w:left="72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 w:ilvl="0" w:tplc="6374D186">
        <w:start w:val="1"/>
        <w:numFmt w:val="decimal"/>
        <w:lvlText w:val="%1."/>
        <w:lvlJc w:val="left"/>
        <w:pPr>
          <w:ind w:left="2591" w:hanging="360"/>
        </w:pPr>
        <w:rPr>
          <w:i w:val="0"/>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9">
    <w:abstractNumId w:val="13"/>
    <w:lvlOverride w:ilvl="0">
      <w:startOverride w:val="1"/>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50">
    <w:abstractNumId w:val="30"/>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1">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2">
    <w:abstractNumId w:val="49"/>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3">
    <w:abstractNumId w:val="20"/>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4">
    <w:abstractNumId w:val="44"/>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5">
    <w:abstractNumId w:val="27"/>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6">
    <w:abstractNumId w:val="34"/>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7">
    <w:abstractNumId w:val="48"/>
  </w:num>
  <w:num w:numId="58">
    <w:abstractNumId w:val="18"/>
    <w:lvlOverride w:ilvl="0">
      <w:startOverride w:val="1"/>
      <w:lvl w:ilvl="0" w:tplc="0409000F">
        <w:start w:val="1"/>
        <w:numFmt w:val="decimal"/>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59">
    <w:abstractNumId w:val="42"/>
    <w:lvlOverride w:ilvl="0">
      <w:startOverride w:val="1"/>
      <w:lvl w:ilvl="0" w:tplc="B492C146">
        <w:start w:val="1"/>
        <w:numFmt w:val="lowerLetter"/>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60">
    <w:abstractNumId w:val="9"/>
    <w:lvlOverride w:ilvl="0">
      <w:startOverride w:val="1"/>
      <w:lvl w:ilvl="0" w:tplc="78083696">
        <w:start w:val="1"/>
        <w:numFmt w:val="decimal"/>
        <w:lvlText w:val=""/>
        <w:lvlJc w:val="left"/>
      </w:lvl>
    </w:lvlOverride>
    <w:lvlOverride w:ilvl="1">
      <w:startOverride w:val="1"/>
      <w:lvl w:ilvl="1" w:tplc="78083696">
        <w:start w:val="1"/>
        <w:numFmt w:val="lowerLetter"/>
        <w:lvlText w:val="(%2)"/>
        <w:lvlJc w:val="left"/>
        <w:pPr>
          <w:ind w:left="2952" w:hanging="360"/>
        </w:pPr>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61">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4">
    <w:abstractNumId w:val="31"/>
    <w:lvlOverride w:ilvl="0">
      <w:startOverride w:val="1"/>
      <w:lvl w:ilvl="0" w:tplc="1009000F">
        <w:start w:val="1"/>
        <w:numFmt w:val="decimal"/>
        <w:lvlText w:val="%1."/>
        <w:lvlJc w:val="left"/>
        <w:pPr>
          <w:ind w:left="720" w:hanging="360"/>
        </w:pPr>
      </w:lvl>
    </w:lvlOverride>
    <w:lvlOverride w:ilvl="1">
      <w:startOverride w:val="1"/>
      <w:lvl w:ilvl="1" w:tplc="10090017">
        <w:start w:val="1"/>
        <w:numFmt w:val="decimal"/>
        <w:lvlText w:val=""/>
        <w:lvlJc w:val="left"/>
      </w:lvl>
    </w:lvlOverride>
    <w:lvlOverride w:ilvl="2">
      <w:startOverride w:val="1"/>
      <w:lvl w:ilvl="2" w:tplc="1009001B">
        <w:start w:val="1"/>
        <w:numFmt w:val="decimal"/>
        <w:lvlText w:val=""/>
        <w:lvlJc w:val="left"/>
      </w:lvl>
    </w:lvlOverride>
    <w:lvlOverride w:ilvl="3">
      <w:startOverride w:val="1"/>
      <w:lvl w:ilvl="3" w:tplc="1009000F">
        <w:start w:val="1"/>
        <w:numFmt w:val="decimal"/>
        <w:lvlText w:val=""/>
        <w:lvlJc w:val="left"/>
      </w:lvl>
    </w:lvlOverride>
    <w:lvlOverride w:ilvl="4">
      <w:startOverride w:val="1"/>
      <w:lvl w:ilvl="4" w:tplc="10090019">
        <w:start w:val="1"/>
        <w:numFmt w:val="decimal"/>
        <w:lvlText w:val=""/>
        <w:lvlJc w:val="left"/>
      </w:lvl>
    </w:lvlOverride>
    <w:lvlOverride w:ilvl="5">
      <w:startOverride w:val="1"/>
      <w:lvl w:ilvl="5" w:tplc="1009001B">
        <w:start w:val="1"/>
        <w:numFmt w:val="decimal"/>
        <w:lvlText w:val=""/>
        <w:lvlJc w:val="left"/>
      </w:lvl>
    </w:lvlOverride>
    <w:lvlOverride w:ilvl="6">
      <w:startOverride w:val="1"/>
      <w:lvl w:ilvl="6" w:tplc="1009000F">
        <w:start w:val="1"/>
        <w:numFmt w:val="decimal"/>
        <w:lvlText w:val=""/>
        <w:lvlJc w:val="left"/>
      </w:lvl>
    </w:lvlOverride>
    <w:lvlOverride w:ilvl="7">
      <w:startOverride w:val="1"/>
      <w:lvl w:ilvl="7" w:tplc="10090019">
        <w:start w:val="1"/>
        <w:numFmt w:val="decimal"/>
        <w:lvlText w:val=""/>
        <w:lvlJc w:val="left"/>
      </w:lvl>
    </w:lvlOverride>
    <w:lvlOverride w:ilvl="8">
      <w:startOverride w:val="1"/>
      <w:lvl w:ilvl="8" w:tplc="1009001B">
        <w:start w:val="1"/>
        <w:numFmt w:val="decimal"/>
        <w:lvlText w:val=""/>
        <w:lvlJc w:val="left"/>
      </w:lvl>
    </w:lvlOverride>
  </w:num>
  <w:num w:numId="65">
    <w:abstractNumId w:val="45"/>
    <w:lvlOverride w:ilvl="2">
      <w:lvl w:ilvl="2" w:tplc="0409000F">
        <w:start w:val="1"/>
        <w:numFmt w:val="decimal"/>
        <w:lvlText w:val="%3."/>
        <w:lvlJc w:val="left"/>
        <w:pPr>
          <w:ind w:left="4031" w:hanging="180"/>
        </w:pPr>
      </w:lvl>
    </w:lvlOverride>
  </w:num>
  <w:num w:numId="66">
    <w:abstractNumId w:val="53"/>
    <w:lvlOverride w:ilvl="0">
      <w:lvl w:ilvl="0" w:tplc="B492C146">
        <w:start w:val="1"/>
        <w:numFmt w:val="lowerLetter"/>
        <w:lvlText w:val="(%1)"/>
        <w:lvlJc w:val="left"/>
        <w:pPr>
          <w:ind w:left="720" w:hanging="360"/>
        </w:pPr>
        <w:rPr>
          <w:rFonts w:hint="default"/>
        </w:rPr>
      </w:lvl>
    </w:lvlOverride>
  </w:num>
  <w:num w:numId="67">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8353D"/>
    <w:rsid w:val="00092414"/>
    <w:rsid w:val="00092C24"/>
    <w:rsid w:val="00095286"/>
    <w:rsid w:val="0009640C"/>
    <w:rsid w:val="00097305"/>
    <w:rsid w:val="000A0921"/>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4832"/>
    <w:rsid w:val="00205EC3"/>
    <w:rsid w:val="002063A4"/>
    <w:rsid w:val="00206E88"/>
    <w:rsid w:val="0021145B"/>
    <w:rsid w:val="00211A5E"/>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2928"/>
    <w:rsid w:val="0037624B"/>
    <w:rsid w:val="0037692F"/>
    <w:rsid w:val="00380921"/>
    <w:rsid w:val="00381EA8"/>
    <w:rsid w:val="0038295D"/>
    <w:rsid w:val="00384BCC"/>
    <w:rsid w:val="003877D5"/>
    <w:rsid w:val="003912D6"/>
    <w:rsid w:val="003929B8"/>
    <w:rsid w:val="00393432"/>
    <w:rsid w:val="00394A5E"/>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0DA"/>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1B7"/>
    <w:rsid w:val="00807432"/>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43CF"/>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5443"/>
    <w:rsid w:val="00C771A9"/>
    <w:rsid w:val="00C80AB0"/>
    <w:rsid w:val="00C80F49"/>
    <w:rsid w:val="00C82943"/>
    <w:rsid w:val="00C82E72"/>
    <w:rsid w:val="00C832DE"/>
    <w:rsid w:val="00C84456"/>
    <w:rsid w:val="00C84759"/>
    <w:rsid w:val="00C86745"/>
    <w:rsid w:val="00C86C21"/>
    <w:rsid w:val="00C93096"/>
    <w:rsid w:val="00C955D4"/>
    <w:rsid w:val="00C9629A"/>
    <w:rsid w:val="00CA1198"/>
    <w:rsid w:val="00CA161C"/>
    <w:rsid w:val="00CA1C32"/>
    <w:rsid w:val="00CA5CA9"/>
    <w:rsid w:val="00CA628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3B97"/>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C1029"/>
    <w:rsid w:val="00DC274A"/>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B7361"/>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0D6941"/>
    <w:pPr>
      <w:keepNext/>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rsid w:val="000D6941"/>
    <w:pPr>
      <w:spacing w:before="20" w:line="210" w:lineRule="exact"/>
      <w:ind w:left="475" w:hanging="475"/>
    </w:pPr>
    <w:rPr>
      <w:noProof/>
      <w:spacing w:val="5"/>
      <w:w w:val="104"/>
      <w:kern w:val="14"/>
      <w:sz w:val="18"/>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sz w:val="21"/>
      <w:szCs w:val="10"/>
      <w:u w:val="single"/>
      <w:lang w:val="en-US" w:eastAsia="zh-CN"/>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sz w:val="22"/>
      <w:szCs w:val="24"/>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TableNormal"/>
    <w:next w:val="TableGrid"/>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29"/>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DefaultParagraphFont"/>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DefaultParagraphFont"/>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TableNormal"/>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Caption">
    <w:name w:val="caption"/>
    <w:basedOn w:val="Normal"/>
    <w:next w:val="Normal"/>
    <w:semiHidden/>
    <w:unhideWhenUsed/>
    <w:qFormat/>
    <w:rsid w:val="00662C9C"/>
    <w:pPr>
      <w:spacing w:after="200"/>
    </w:pPr>
    <w:rPr>
      <w:i/>
      <w:iCs/>
      <w:color w:val="1F497D" w:themeColor="text2"/>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locked/>
    <w:rsid w:val="00662C9C"/>
    <w:rPr>
      <w:sz w:val="21"/>
      <w:szCs w:val="10"/>
      <w:lang w:val="en-US" w:eastAsia="zh-CN"/>
    </w:rPr>
  </w:style>
  <w:style w:type="character" w:customStyle="1" w:styleId="dn">
    <w:name w:val="Žádný"/>
    <w:rsid w:val="00662C9C"/>
  </w:style>
  <w:style w:type="character" w:customStyle="1" w:styleId="1">
    <w:name w:val="未处理的提及1"/>
    <w:basedOn w:val="DefaultParagraphFont"/>
    <w:uiPriority w:val="99"/>
    <w:semiHidden/>
    <w:unhideWhenUsed/>
    <w:rsid w:val="00E1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EF14-DEDA-4329-AEA4-AEB675308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B03FB-A726-4E8C-9255-E1DF60CB86C9}">
  <ds:schemaRefs>
    <ds:schemaRef ds:uri="http://schemas.microsoft.com/sharepoint/v3/contenttype/forms"/>
  </ds:schemaRefs>
</ds:datastoreItem>
</file>

<file path=customXml/itemProps3.xml><?xml version="1.0" encoding="utf-8"?>
<ds:datastoreItem xmlns:ds="http://schemas.openxmlformats.org/officeDocument/2006/customXml" ds:itemID="{42A6A76D-F870-43CA-8DDA-F2C29029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FA87F-AF4A-4C4F-8753-09EE4AFF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Linh DOAN</cp:lastModifiedBy>
  <cp:revision>10</cp:revision>
  <cp:lastPrinted>2020-04-29T06:03:00Z</cp:lastPrinted>
  <dcterms:created xsi:type="dcterms:W3CDTF">2020-05-18T10:12:00Z</dcterms:created>
  <dcterms:modified xsi:type="dcterms:W3CDTF">2020-11-18T17:27:00Z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