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74275F16"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w:t>
            </w:r>
            <w:r w:rsidR="005E021F">
              <w:rPr>
                <w:rFonts w:eastAsiaTheme="minorEastAsia"/>
                <w:sz w:val="20"/>
                <w:szCs w:val="20"/>
                <w:lang w:val="en-GB" w:eastAsia="en-US"/>
              </w:rPr>
              <w:t>10</w:t>
            </w:r>
          </w:p>
        </w:tc>
      </w:tr>
      <w:bookmarkStart w:id="0" w:name="_MON_1021710510"/>
      <w:bookmarkEnd w:id="0"/>
      <w:bookmarkStart w:id="1" w:name="_MON_1021710482"/>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9C7T1#yIS1" style="width:65.9pt;height:61.8pt;mso-width-percent:0;mso-height-percent:0;mso-width-percent:0;mso-height-percent:0" o:ole="" fillcolor="window">
                  <v:imagedata r:id="rId11" o:title=""/>
                </v:shape>
                <o:OLEObject Type="Embed" ProgID="Word.Picture.8" ShapeID="_x0000_i1025" DrawAspect="Content" ObjectID="_1667229157"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P9C7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第三届缔约方会议通过关于汞的水俣公约的决定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336ED726" w14:textId="23DEB42F" w:rsidR="006819F6" w:rsidRDefault="006819F6" w:rsidP="006819F6">
      <w:pPr>
        <w:pStyle w:val="Normalnumber"/>
        <w:numPr>
          <w:ilvl w:val="0"/>
          <w:numId w:val="0"/>
        </w:numPr>
        <w:spacing w:before="240"/>
        <w:ind w:left="1253"/>
        <w:outlineLvl w:val="0"/>
        <w:rPr>
          <w:rFonts w:eastAsia="SimHei"/>
          <w:b/>
          <w:sz w:val="28"/>
          <w:szCs w:val="32"/>
          <w:lang w:val="zh-CN" w:eastAsia="zh-CN"/>
        </w:rPr>
      </w:pPr>
      <w:bookmarkStart w:id="2" w:name="_Toc38887990"/>
      <w:r>
        <w:rPr>
          <w:rFonts w:eastAsia="SimHei" w:hint="eastAsia"/>
          <w:b/>
          <w:sz w:val="28"/>
          <w:szCs w:val="32"/>
          <w:lang w:val="zh-CN" w:eastAsia="zh-CN"/>
        </w:rPr>
        <w:t>MC-3/10</w:t>
      </w:r>
      <w:r>
        <w:rPr>
          <w:rFonts w:eastAsia="SimHei" w:hint="eastAsia"/>
          <w:b/>
          <w:sz w:val="28"/>
          <w:szCs w:val="32"/>
          <w:lang w:val="zh-CN" w:eastAsia="zh-CN"/>
        </w:rPr>
        <w:t>：《关于汞的水俣公约》第一次成效评估的安排</w:t>
      </w:r>
      <w:bookmarkEnd w:id="2"/>
    </w:p>
    <w:p w14:paraId="3E40A2AC" w14:textId="77777777" w:rsidR="006819F6" w:rsidRDefault="006819F6" w:rsidP="006819F6">
      <w:pPr>
        <w:spacing w:before="120" w:line="240" w:lineRule="auto"/>
        <w:ind w:left="1247" w:firstLine="624"/>
        <w:rPr>
          <w:rFonts w:ascii="KaiTi" w:eastAsia="KaiTi" w:hAnsi="KaiTi"/>
          <w:sz w:val="24"/>
          <w:szCs w:val="24"/>
        </w:rPr>
      </w:pPr>
      <w:r>
        <w:rPr>
          <w:rFonts w:ascii="KaiTi" w:eastAsia="KaiTi" w:hAnsi="KaiTi" w:hint="eastAsia"/>
          <w:iCs/>
          <w:sz w:val="24"/>
          <w:szCs w:val="24"/>
          <w:lang w:val="zh-CN"/>
        </w:rPr>
        <w:t>缔约方大会，</w:t>
      </w:r>
    </w:p>
    <w:p w14:paraId="50AD8078" w14:textId="573A38EC" w:rsidR="006819F6" w:rsidRDefault="006819F6" w:rsidP="006819F6">
      <w:pPr>
        <w:autoSpaceDN w:val="0"/>
        <w:spacing w:line="240" w:lineRule="auto"/>
        <w:ind w:left="1253" w:firstLine="619"/>
        <w:rPr>
          <w:rFonts w:eastAsia="Calibri Light"/>
          <w:sz w:val="24"/>
          <w:szCs w:val="24"/>
        </w:rPr>
      </w:pPr>
      <w:r>
        <w:rPr>
          <w:rFonts w:ascii="KaiTi" w:eastAsia="KaiTi" w:hAnsi="KaiTi" w:hint="eastAsia"/>
          <w:sz w:val="24"/>
          <w:szCs w:val="24"/>
          <w:lang w:val="zh-CN"/>
        </w:rPr>
        <w:t>欢迎</w:t>
      </w:r>
      <w:r>
        <w:rPr>
          <w:rFonts w:hint="eastAsia"/>
          <w:sz w:val="24"/>
          <w:szCs w:val="24"/>
          <w:lang w:val="zh-CN"/>
        </w:rPr>
        <w:t>关于《水俣公约》成效评估拟议框架和监测安排的报告</w:t>
      </w:r>
      <w:r w:rsidR="00DB5ABC">
        <w:rPr>
          <w:rFonts w:ascii="ZWAdobeF" w:hAnsi="ZWAdobeF" w:cs="ZWAdobeF"/>
          <w:sz w:val="2"/>
          <w:szCs w:val="2"/>
          <w:lang w:val="zh-CN"/>
        </w:rPr>
        <w:t>0F</w:t>
      </w:r>
      <w:r>
        <w:rPr>
          <w:rStyle w:val="FootnoteReference"/>
          <w:sz w:val="24"/>
          <w:szCs w:val="24"/>
          <w:lang w:val="zh-CN"/>
        </w:rPr>
        <w:footnoteReference w:id="2"/>
      </w:r>
      <w:r>
        <w:rPr>
          <w:rFonts w:hint="eastAsia"/>
          <w:sz w:val="24"/>
          <w:szCs w:val="24"/>
          <w:lang w:val="zh-CN"/>
        </w:rPr>
        <w:t xml:space="preserve"> </w:t>
      </w:r>
      <w:r>
        <w:rPr>
          <w:rFonts w:hint="eastAsia"/>
          <w:sz w:val="24"/>
          <w:szCs w:val="24"/>
          <w:lang w:val="zh-CN"/>
        </w:rPr>
        <w:t>，以及特设技术专家组根据</w:t>
      </w:r>
      <w:r>
        <w:rPr>
          <w:rFonts w:hint="eastAsia"/>
          <w:sz w:val="24"/>
          <w:szCs w:val="24"/>
          <w:lang w:val="zh-CN"/>
        </w:rPr>
        <w:t>MC-1/9</w:t>
      </w:r>
      <w:r>
        <w:rPr>
          <w:rFonts w:hint="eastAsia"/>
          <w:sz w:val="24"/>
          <w:szCs w:val="24"/>
          <w:lang w:val="zh-CN"/>
        </w:rPr>
        <w:t>号和</w:t>
      </w:r>
      <w:r>
        <w:rPr>
          <w:rFonts w:hint="eastAsia"/>
          <w:sz w:val="24"/>
          <w:szCs w:val="24"/>
          <w:lang w:val="zh-CN"/>
        </w:rPr>
        <w:t>MC-2/10</w:t>
      </w:r>
      <w:r>
        <w:rPr>
          <w:rFonts w:hint="eastAsia"/>
          <w:sz w:val="24"/>
          <w:szCs w:val="24"/>
          <w:lang w:val="zh-CN"/>
        </w:rPr>
        <w:t>号决定规定的任务所编写的补充资料</w:t>
      </w:r>
      <w:r w:rsidR="00DB5ABC">
        <w:rPr>
          <w:rFonts w:ascii="ZWAdobeF" w:hAnsi="ZWAdobeF" w:cs="ZWAdobeF"/>
          <w:sz w:val="2"/>
          <w:szCs w:val="2"/>
          <w:lang w:val="zh-CN"/>
        </w:rPr>
        <w:t>1F</w:t>
      </w:r>
      <w:r>
        <w:rPr>
          <w:rStyle w:val="FootnoteReference"/>
          <w:sz w:val="24"/>
          <w:szCs w:val="24"/>
          <w:lang w:val="zh-CN"/>
        </w:rPr>
        <w:footnoteReference w:id="3"/>
      </w:r>
      <w:r>
        <w:rPr>
          <w:rFonts w:hint="eastAsia"/>
          <w:sz w:val="24"/>
          <w:szCs w:val="24"/>
          <w:lang w:val="zh-CN"/>
        </w:rPr>
        <w:t xml:space="preserve"> </w:t>
      </w:r>
      <w:r>
        <w:rPr>
          <w:rFonts w:hint="eastAsia"/>
          <w:sz w:val="24"/>
          <w:szCs w:val="24"/>
          <w:lang w:val="zh-CN"/>
        </w:rPr>
        <w:t>，</w:t>
      </w:r>
    </w:p>
    <w:p w14:paraId="2B264939" w14:textId="77777777" w:rsidR="006819F6" w:rsidRDefault="006819F6" w:rsidP="006819F6">
      <w:pPr>
        <w:spacing w:before="120" w:line="240" w:lineRule="auto"/>
        <w:ind w:left="1247" w:firstLine="624"/>
        <w:rPr>
          <w:sz w:val="24"/>
          <w:szCs w:val="24"/>
        </w:rPr>
      </w:pPr>
      <w:r>
        <w:rPr>
          <w:rFonts w:ascii="KaiTi" w:eastAsia="KaiTi" w:hAnsi="KaiTi" w:hint="eastAsia"/>
          <w:sz w:val="24"/>
          <w:szCs w:val="24"/>
          <w:lang w:val="zh-CN"/>
        </w:rPr>
        <w:t>认识到</w:t>
      </w:r>
      <w:r>
        <w:rPr>
          <w:rFonts w:hint="eastAsia"/>
          <w:sz w:val="24"/>
          <w:szCs w:val="24"/>
          <w:lang w:val="zh-CN"/>
        </w:rPr>
        <w:t>缔约方大会第三次会议在推进成效评估工作方面所作的努力，</w:t>
      </w:r>
    </w:p>
    <w:p w14:paraId="76D3CA13" w14:textId="77777777" w:rsidR="006819F6" w:rsidRDefault="006819F6" w:rsidP="006819F6">
      <w:pPr>
        <w:numPr>
          <w:ilvl w:val="0"/>
          <w:numId w:val="13"/>
        </w:numPr>
        <w:tabs>
          <w:tab w:val="left" w:pos="624"/>
        </w:tabs>
        <w:spacing w:line="240" w:lineRule="auto"/>
        <w:ind w:left="1247" w:firstLine="624"/>
        <w:rPr>
          <w:sz w:val="24"/>
          <w:szCs w:val="24"/>
        </w:rPr>
      </w:pPr>
      <w:r>
        <w:rPr>
          <w:rFonts w:ascii="KaiTi" w:eastAsia="KaiTi" w:hAnsi="KaiTi" w:hint="eastAsia"/>
          <w:sz w:val="24"/>
          <w:szCs w:val="24"/>
          <w:lang w:val="zh-CN"/>
        </w:rPr>
        <w:t>邀请</w:t>
      </w:r>
      <w:r>
        <w:rPr>
          <w:rFonts w:hint="eastAsia"/>
          <w:sz w:val="24"/>
          <w:szCs w:val="24"/>
          <w:lang w:val="zh-CN"/>
        </w:rPr>
        <w:t>缔约方就本决定附件一所列指标提交意见，并请秘书处在缔约方大会第四次会议之前汇编这些意见；</w:t>
      </w:r>
    </w:p>
    <w:p w14:paraId="35FC27D9" w14:textId="77777777" w:rsidR="006819F6" w:rsidRDefault="006819F6" w:rsidP="006819F6">
      <w:pPr>
        <w:numPr>
          <w:ilvl w:val="0"/>
          <w:numId w:val="13"/>
        </w:numPr>
        <w:tabs>
          <w:tab w:val="left" w:pos="624"/>
        </w:tabs>
        <w:spacing w:line="240" w:lineRule="auto"/>
        <w:ind w:left="1247" w:firstLine="624"/>
        <w:rPr>
          <w:sz w:val="24"/>
          <w:szCs w:val="24"/>
        </w:rPr>
      </w:pPr>
      <w:r>
        <w:rPr>
          <w:rFonts w:ascii="KaiTi" w:eastAsia="KaiTi" w:hAnsi="KaiTi" w:hint="eastAsia"/>
          <w:sz w:val="24"/>
          <w:szCs w:val="24"/>
          <w:lang w:val="zh-CN"/>
        </w:rPr>
        <w:t>请</w:t>
      </w:r>
      <w:r>
        <w:rPr>
          <w:rFonts w:hint="eastAsia"/>
          <w:sz w:val="24"/>
          <w:szCs w:val="24"/>
          <w:lang w:val="zh-CN"/>
        </w:rPr>
        <w:t>秘书处推进这项工作，包括安排起草：</w:t>
      </w:r>
    </w:p>
    <w:p w14:paraId="25918DDE" w14:textId="6FA699FC" w:rsidR="006819F6" w:rsidRDefault="006819F6" w:rsidP="006819F6">
      <w:pPr>
        <w:numPr>
          <w:ilvl w:val="0"/>
          <w:numId w:val="14"/>
        </w:numPr>
        <w:autoSpaceDN w:val="0"/>
        <w:spacing w:line="240" w:lineRule="auto"/>
        <w:ind w:left="1872" w:firstLine="619"/>
        <w:rPr>
          <w:sz w:val="24"/>
          <w:szCs w:val="24"/>
        </w:rPr>
      </w:pPr>
      <w:r>
        <w:rPr>
          <w:rFonts w:hint="eastAsia"/>
          <w:sz w:val="24"/>
          <w:szCs w:val="24"/>
          <w:lang w:val="zh-CN"/>
        </w:rPr>
        <w:t>关于监测的指导意见，以就环境中的汞含量提供统一、可比的信息，为此应参考汞监测背景情况说明中提出的草拟结构；</w:t>
      </w:r>
      <w:r w:rsidR="00DB5ABC">
        <w:rPr>
          <w:rFonts w:ascii="ZWAdobeF" w:hAnsi="ZWAdobeF" w:cs="ZWAdobeF"/>
          <w:sz w:val="2"/>
          <w:szCs w:val="2"/>
          <w:lang w:val="zh-CN"/>
        </w:rPr>
        <w:t>2F</w:t>
      </w:r>
      <w:r>
        <w:rPr>
          <w:rStyle w:val="FootnoteReference"/>
          <w:sz w:val="24"/>
          <w:szCs w:val="24"/>
          <w:lang w:val="zh-CN"/>
        </w:rPr>
        <w:footnoteReference w:id="4"/>
      </w:r>
    </w:p>
    <w:p w14:paraId="5BFC55EA" w14:textId="77777777" w:rsidR="006819F6" w:rsidRDefault="006819F6" w:rsidP="006819F6">
      <w:pPr>
        <w:numPr>
          <w:ilvl w:val="0"/>
          <w:numId w:val="14"/>
        </w:numPr>
        <w:spacing w:line="240" w:lineRule="auto"/>
        <w:ind w:firstLine="624"/>
        <w:rPr>
          <w:sz w:val="24"/>
          <w:szCs w:val="24"/>
        </w:rPr>
      </w:pPr>
      <w:r>
        <w:rPr>
          <w:rFonts w:hint="eastAsia"/>
          <w:sz w:val="24"/>
          <w:szCs w:val="24"/>
          <w:lang w:val="zh-CN"/>
        </w:rPr>
        <w:t>本决定附件二框架所列的各项报告，除排放和释放报告、监测报告和建模报告外。</w:t>
      </w:r>
    </w:p>
    <w:p w14:paraId="69165D58" w14:textId="77777777" w:rsidR="006819F6" w:rsidRDefault="006819F6">
      <w:pPr>
        <w:tabs>
          <w:tab w:val="clear" w:pos="1247"/>
          <w:tab w:val="clear" w:pos="1814"/>
          <w:tab w:val="clear" w:pos="2381"/>
          <w:tab w:val="clear" w:pos="2948"/>
          <w:tab w:val="clear" w:pos="3515"/>
        </w:tabs>
        <w:spacing w:after="0" w:line="240" w:lineRule="auto"/>
        <w:jc w:val="left"/>
        <w:rPr>
          <w:rFonts w:eastAsia="SimHei"/>
          <w:b/>
          <w:sz w:val="28"/>
          <w:szCs w:val="32"/>
          <w:lang w:val="zh-CN"/>
        </w:rPr>
      </w:pPr>
      <w:r>
        <w:rPr>
          <w:rFonts w:eastAsia="SimHei"/>
          <w:b/>
          <w:sz w:val="28"/>
          <w:szCs w:val="32"/>
          <w:lang w:val="zh-CN"/>
        </w:rPr>
        <w:br w:type="page"/>
      </w:r>
    </w:p>
    <w:p w14:paraId="7A78CACB" w14:textId="61CBF8D8" w:rsidR="006819F6" w:rsidRDefault="006819F6" w:rsidP="006819F6">
      <w:pPr>
        <w:pStyle w:val="Normalnumber"/>
        <w:numPr>
          <w:ilvl w:val="0"/>
          <w:numId w:val="0"/>
        </w:numPr>
        <w:spacing w:before="240"/>
        <w:ind w:left="1253"/>
        <w:rPr>
          <w:rFonts w:eastAsia="SimHei"/>
          <w:b/>
          <w:sz w:val="28"/>
          <w:szCs w:val="32"/>
          <w:lang w:val="zh-CN" w:eastAsia="zh-CN"/>
        </w:rPr>
      </w:pPr>
      <w:r>
        <w:rPr>
          <w:rFonts w:eastAsia="SimHei" w:hint="eastAsia"/>
          <w:b/>
          <w:sz w:val="28"/>
          <w:szCs w:val="32"/>
          <w:lang w:val="zh-CN" w:eastAsia="zh-CN"/>
        </w:rPr>
        <w:lastRenderedPageBreak/>
        <w:t>MC-3/10</w:t>
      </w:r>
      <w:r>
        <w:rPr>
          <w:rFonts w:eastAsia="SimHei" w:hint="eastAsia"/>
          <w:b/>
          <w:sz w:val="28"/>
          <w:szCs w:val="32"/>
          <w:lang w:val="zh-CN" w:eastAsia="zh-CN"/>
        </w:rPr>
        <w:t>号决定附件一</w:t>
      </w:r>
    </w:p>
    <w:p w14:paraId="0708D751" w14:textId="77777777" w:rsidR="006819F6" w:rsidRDefault="006819F6" w:rsidP="006819F6">
      <w:pPr>
        <w:pStyle w:val="Caption"/>
        <w:tabs>
          <w:tab w:val="clear" w:pos="1247"/>
          <w:tab w:val="left" w:pos="1170"/>
        </w:tabs>
        <w:spacing w:after="120" w:line="240" w:lineRule="auto"/>
        <w:ind w:left="1170"/>
        <w:rPr>
          <w:rFonts w:eastAsia="SimHei"/>
          <w:b/>
          <w:i w:val="0"/>
          <w:iCs w:val="0"/>
          <w:color w:val="auto"/>
          <w:sz w:val="24"/>
          <w:szCs w:val="24"/>
        </w:rPr>
      </w:pPr>
      <w:r>
        <w:rPr>
          <w:rFonts w:eastAsia="SimHei" w:hint="eastAsia"/>
          <w:b/>
          <w:bCs/>
          <w:i w:val="0"/>
          <w:iCs w:val="0"/>
          <w:color w:val="auto"/>
          <w:sz w:val="24"/>
          <w:szCs w:val="24"/>
          <w:lang w:val="zh-CN"/>
        </w:rPr>
        <w:t>《水俣公约》成效评估的拟议指标，按条款分列</w:t>
      </w:r>
    </w:p>
    <w:tbl>
      <w:tblPr>
        <w:tblStyle w:val="TableGrid"/>
        <w:tblW w:w="43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15"/>
        <w:gridCol w:w="3410"/>
        <w:gridCol w:w="1436"/>
        <w:gridCol w:w="1795"/>
      </w:tblGrid>
      <w:tr w:rsidR="006819F6" w14:paraId="3C66920E" w14:textId="77777777" w:rsidTr="006819F6">
        <w:trPr>
          <w:trHeight w:val="454"/>
          <w:jc w:val="right"/>
        </w:trPr>
        <w:tc>
          <w:tcPr>
            <w:tcW w:w="5040" w:type="dxa"/>
            <w:gridSpan w:val="2"/>
            <w:tcBorders>
              <w:top w:val="single" w:sz="6" w:space="0" w:color="auto"/>
              <w:left w:val="nil"/>
              <w:bottom w:val="single" w:sz="12" w:space="0" w:color="auto"/>
              <w:right w:val="nil"/>
            </w:tcBorders>
            <w:shd w:val="clear" w:color="auto" w:fill="FFFFFF" w:themeFill="background1"/>
            <w:hideMark/>
          </w:tcPr>
          <w:p w14:paraId="793904C8"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A</w:t>
            </w:r>
            <w:r>
              <w:rPr>
                <w:rFonts w:eastAsia="KaiTi" w:hint="eastAsia"/>
                <w:sz w:val="20"/>
                <w:szCs w:val="20"/>
                <w:lang w:val="zh-CN"/>
              </w:rPr>
              <w:t>：第</w:t>
            </w:r>
            <w:r>
              <w:rPr>
                <w:rFonts w:eastAsia="KaiTi" w:hint="eastAsia"/>
                <w:sz w:val="20"/>
                <w:szCs w:val="20"/>
                <w:lang w:val="zh-CN"/>
              </w:rPr>
              <w:t>1</w:t>
            </w:r>
            <w:r>
              <w:rPr>
                <w:rFonts w:eastAsia="KaiTi" w:hint="eastAsia"/>
                <w:sz w:val="20"/>
                <w:szCs w:val="20"/>
                <w:lang w:val="zh-CN"/>
              </w:rPr>
              <w:t>条（目标）</w:t>
            </w:r>
          </w:p>
          <w:p w14:paraId="1B795C01" w14:textId="77777777" w:rsidR="006819F6" w:rsidRDefault="006819F6">
            <w:pPr>
              <w:spacing w:before="60" w:after="60" w:line="240" w:lineRule="auto"/>
              <w:rPr>
                <w:rFonts w:eastAsia="SimHei"/>
                <w:b/>
                <w:bCs/>
                <w:sz w:val="20"/>
                <w:szCs w:val="20"/>
                <w:lang w:val="zh-CN"/>
              </w:rPr>
            </w:pPr>
            <w:r>
              <w:rPr>
                <w:rFonts w:hint="eastAsia"/>
                <w:bCs/>
                <w:sz w:val="20"/>
                <w:szCs w:val="20"/>
                <w:lang w:val="zh-CN"/>
              </w:rPr>
              <w:t xml:space="preserve"> </w:t>
            </w:r>
            <w:r>
              <w:rPr>
                <w:bCs/>
                <w:sz w:val="20"/>
                <w:szCs w:val="20"/>
                <w:lang w:val="en-GB"/>
              </w:rPr>
              <w:t xml:space="preserve">    </w:t>
            </w:r>
            <w:r>
              <w:rPr>
                <w:rFonts w:hint="eastAsia"/>
                <w:bCs/>
                <w:sz w:val="20"/>
                <w:szCs w:val="20"/>
                <w:lang w:val="zh-CN"/>
              </w:rPr>
              <w:t>（第</w:t>
            </w:r>
            <w:r>
              <w:rPr>
                <w:rFonts w:hint="eastAsia"/>
                <w:bCs/>
                <w:sz w:val="20"/>
                <w:szCs w:val="20"/>
                <w:lang w:val="zh-CN"/>
              </w:rPr>
              <w:t>1</w:t>
            </w:r>
            <w:r>
              <w:rPr>
                <w:rFonts w:hint="eastAsia"/>
                <w:bCs/>
                <w:sz w:val="20"/>
                <w:szCs w:val="20"/>
                <w:lang w:val="zh-CN"/>
              </w:rPr>
              <w:t>条指标应与</w:t>
            </w:r>
            <w:r>
              <w:rPr>
                <w:rFonts w:hint="eastAsia"/>
                <w:bCs/>
                <w:sz w:val="20"/>
                <w:szCs w:val="20"/>
                <w:lang w:val="zh-CN"/>
              </w:rPr>
              <w:t>UNEP/MC/COP.3/14</w:t>
            </w:r>
            <w:r>
              <w:rPr>
                <w:rFonts w:hint="eastAsia"/>
                <w:bCs/>
                <w:sz w:val="20"/>
                <w:szCs w:val="20"/>
                <w:lang w:val="zh-CN"/>
              </w:rPr>
              <w:t>中表</w:t>
            </w:r>
            <w:r>
              <w:rPr>
                <w:rFonts w:hint="eastAsia"/>
                <w:bCs/>
                <w:sz w:val="20"/>
                <w:szCs w:val="20"/>
                <w:lang w:val="zh-CN"/>
              </w:rPr>
              <w:t>4</w:t>
            </w:r>
            <w:r>
              <w:rPr>
                <w:rFonts w:hint="eastAsia"/>
                <w:bCs/>
                <w:sz w:val="20"/>
                <w:szCs w:val="20"/>
                <w:lang w:val="zh-CN"/>
              </w:rPr>
              <w:t>所载相关监测指标一并解读）</w:t>
            </w:r>
          </w:p>
        </w:tc>
        <w:tc>
          <w:tcPr>
            <w:tcW w:w="1440" w:type="dxa"/>
            <w:tcBorders>
              <w:top w:val="single" w:sz="6" w:space="0" w:color="auto"/>
              <w:left w:val="nil"/>
              <w:bottom w:val="single" w:sz="12" w:space="0" w:color="auto"/>
              <w:right w:val="nil"/>
            </w:tcBorders>
            <w:shd w:val="clear" w:color="auto" w:fill="FFFFFF" w:themeFill="background1"/>
            <w:hideMark/>
          </w:tcPr>
          <w:p w14:paraId="19CB42D8" w14:textId="77777777" w:rsidR="006819F6" w:rsidRDefault="006819F6">
            <w:pPr>
              <w:spacing w:before="60" w:after="60" w:line="240" w:lineRule="auto"/>
              <w:rPr>
                <w:rFonts w:ascii="KaiTi" w:eastAsia="KaiTi" w:hAnsi="KaiTi"/>
                <w:sz w:val="20"/>
                <w:szCs w:val="20"/>
                <w:lang w:val="zh-CN"/>
              </w:rPr>
            </w:pPr>
            <w:r>
              <w:rPr>
                <w:rFonts w:ascii="KaiTi" w:eastAsia="KaiTi" w:hAnsi="KaiTi" w:hint="eastAsia"/>
                <w:sz w:val="20"/>
                <w:szCs w:val="20"/>
                <w:lang w:val="zh-CN"/>
              </w:rPr>
              <w:t>指标的信息源</w:t>
            </w:r>
          </w:p>
        </w:tc>
        <w:tc>
          <w:tcPr>
            <w:tcW w:w="1800" w:type="dxa"/>
            <w:tcBorders>
              <w:top w:val="single" w:sz="6" w:space="0" w:color="auto"/>
              <w:left w:val="nil"/>
              <w:bottom w:val="single" w:sz="12" w:space="0" w:color="auto"/>
              <w:right w:val="nil"/>
            </w:tcBorders>
            <w:shd w:val="clear" w:color="auto" w:fill="FFFFFF" w:themeFill="background1"/>
            <w:hideMark/>
          </w:tcPr>
          <w:p w14:paraId="25D01FF4" w14:textId="77777777" w:rsidR="006819F6" w:rsidRDefault="006819F6">
            <w:pPr>
              <w:spacing w:before="60" w:after="60" w:line="240" w:lineRule="auto"/>
              <w:rPr>
                <w:rFonts w:ascii="KaiTi" w:eastAsia="KaiTi" w:hAnsi="KaiTi"/>
                <w:sz w:val="20"/>
                <w:szCs w:val="20"/>
                <w:lang w:val="zh-CN"/>
              </w:rPr>
            </w:pPr>
            <w:r>
              <w:rPr>
                <w:rFonts w:ascii="KaiTi" w:eastAsia="KaiTi" w:hAnsi="KaiTi" w:hint="eastAsia"/>
                <w:sz w:val="20"/>
                <w:szCs w:val="20"/>
                <w:lang w:val="zh-CN"/>
              </w:rPr>
              <w:t>指标的基线</w:t>
            </w:r>
          </w:p>
        </w:tc>
      </w:tr>
      <w:tr w:rsidR="006819F6" w14:paraId="52373C1E" w14:textId="77777777" w:rsidTr="006819F6">
        <w:trPr>
          <w:trHeight w:val="289"/>
          <w:jc w:val="right"/>
        </w:trPr>
        <w:tc>
          <w:tcPr>
            <w:tcW w:w="1620" w:type="dxa"/>
            <w:tcBorders>
              <w:top w:val="single" w:sz="12" w:space="0" w:color="auto"/>
              <w:left w:val="nil"/>
              <w:bottom w:val="nil"/>
              <w:right w:val="nil"/>
            </w:tcBorders>
            <w:shd w:val="clear" w:color="auto" w:fill="FFFFFF" w:themeFill="background1"/>
            <w:hideMark/>
          </w:tcPr>
          <w:p w14:paraId="45FE08B0"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A1. </w:t>
            </w:r>
            <w:r>
              <w:rPr>
                <w:rFonts w:hint="eastAsia"/>
                <w:sz w:val="20"/>
                <w:szCs w:val="20"/>
                <w:lang w:val="zh-CN"/>
              </w:rPr>
              <w:t>跨领域监测指标</w:t>
            </w:r>
          </w:p>
        </w:tc>
        <w:tc>
          <w:tcPr>
            <w:tcW w:w="3420" w:type="dxa"/>
            <w:tcBorders>
              <w:top w:val="single" w:sz="12" w:space="0" w:color="auto"/>
              <w:left w:val="nil"/>
              <w:bottom w:val="nil"/>
              <w:right w:val="nil"/>
            </w:tcBorders>
            <w:shd w:val="clear" w:color="auto" w:fill="FFFFFF" w:themeFill="background1"/>
            <w:hideMark/>
          </w:tcPr>
          <w:p w14:paraId="3DA02D77" w14:textId="77777777" w:rsidR="006819F6" w:rsidRDefault="006819F6">
            <w:pPr>
              <w:spacing w:before="60" w:after="60" w:line="240" w:lineRule="auto"/>
              <w:jc w:val="left"/>
              <w:rPr>
                <w:sz w:val="20"/>
                <w:szCs w:val="20"/>
                <w:lang w:val="en-GB"/>
              </w:rPr>
            </w:pPr>
            <w:r>
              <w:rPr>
                <w:rFonts w:hint="eastAsia"/>
                <w:sz w:val="20"/>
                <w:szCs w:val="20"/>
                <w:lang w:val="zh-CN"/>
              </w:rPr>
              <w:t>人为排放和释放造成的环境和人类中的汞含量</w:t>
            </w:r>
          </w:p>
        </w:tc>
        <w:tc>
          <w:tcPr>
            <w:tcW w:w="1440" w:type="dxa"/>
            <w:tcBorders>
              <w:top w:val="single" w:sz="12" w:space="0" w:color="auto"/>
              <w:left w:val="nil"/>
              <w:bottom w:val="nil"/>
              <w:right w:val="nil"/>
            </w:tcBorders>
            <w:shd w:val="clear" w:color="auto" w:fill="FFFFFF" w:themeFill="background1"/>
            <w:hideMark/>
          </w:tcPr>
          <w:p w14:paraId="44FD0CCA" w14:textId="77777777" w:rsidR="006819F6" w:rsidRDefault="006819F6">
            <w:pPr>
              <w:spacing w:before="60" w:after="60" w:line="240" w:lineRule="auto"/>
              <w:jc w:val="left"/>
              <w:rPr>
                <w:sz w:val="20"/>
                <w:szCs w:val="20"/>
                <w:lang w:val="en-GB" w:eastAsia="en-GB"/>
              </w:rPr>
            </w:pPr>
            <w:r>
              <w:rPr>
                <w:rFonts w:hint="eastAsia"/>
                <w:sz w:val="20"/>
                <w:szCs w:val="20"/>
                <w:lang w:val="zh-CN"/>
              </w:rPr>
              <w:t>归因建模</w:t>
            </w:r>
          </w:p>
        </w:tc>
        <w:tc>
          <w:tcPr>
            <w:tcW w:w="1800" w:type="dxa"/>
            <w:tcBorders>
              <w:top w:val="single" w:sz="12" w:space="0" w:color="auto"/>
              <w:left w:val="nil"/>
              <w:bottom w:val="nil"/>
              <w:right w:val="nil"/>
            </w:tcBorders>
            <w:shd w:val="clear" w:color="auto" w:fill="FFFFFF" w:themeFill="background1"/>
            <w:hideMark/>
          </w:tcPr>
          <w:p w14:paraId="3AE08410" w14:textId="77777777" w:rsidR="006819F6" w:rsidRDefault="006819F6">
            <w:pPr>
              <w:spacing w:before="60" w:after="60" w:line="240" w:lineRule="auto"/>
              <w:jc w:val="left"/>
              <w:rPr>
                <w:sz w:val="20"/>
                <w:szCs w:val="20"/>
                <w:lang w:val="en-GB"/>
              </w:rPr>
            </w:pPr>
            <w:r>
              <w:rPr>
                <w:rFonts w:hint="eastAsia"/>
                <w:sz w:val="20"/>
                <w:szCs w:val="20"/>
                <w:lang w:val="zh-CN"/>
              </w:rPr>
              <w:t>首次评估数量（如有模型）</w:t>
            </w:r>
          </w:p>
        </w:tc>
      </w:tr>
      <w:tr w:rsidR="006819F6" w14:paraId="7C0AF309" w14:textId="77777777" w:rsidTr="006819F6">
        <w:trPr>
          <w:trHeight w:val="57"/>
          <w:jc w:val="right"/>
        </w:trPr>
        <w:tc>
          <w:tcPr>
            <w:tcW w:w="1620" w:type="dxa"/>
            <w:tcBorders>
              <w:top w:val="nil"/>
              <w:left w:val="nil"/>
              <w:bottom w:val="single" w:sz="12" w:space="0" w:color="auto"/>
              <w:right w:val="nil"/>
            </w:tcBorders>
            <w:shd w:val="clear" w:color="auto" w:fill="FFFFFF" w:themeFill="background1"/>
            <w:hideMark/>
          </w:tcPr>
          <w:p w14:paraId="2C0A30BA" w14:textId="77777777" w:rsidR="006819F6" w:rsidRDefault="006819F6">
            <w:pPr>
              <w:spacing w:before="60" w:after="60" w:line="240" w:lineRule="auto"/>
              <w:rPr>
                <w:rFonts w:eastAsiaTheme="minorEastAsia"/>
                <w:b/>
                <w:bCs/>
                <w:sz w:val="20"/>
                <w:szCs w:val="20"/>
                <w:lang w:val="en-GB" w:eastAsia="en-GB"/>
              </w:rPr>
            </w:pPr>
            <w:r>
              <w:rPr>
                <w:rFonts w:eastAsia="SimHei" w:hint="eastAsia"/>
                <w:b/>
                <w:bCs/>
                <w:sz w:val="20"/>
                <w:szCs w:val="20"/>
                <w:lang w:val="zh-CN"/>
              </w:rPr>
              <w:t>备注</w:t>
            </w:r>
          </w:p>
        </w:tc>
        <w:tc>
          <w:tcPr>
            <w:tcW w:w="6660" w:type="dxa"/>
            <w:gridSpan w:val="3"/>
            <w:tcBorders>
              <w:top w:val="nil"/>
              <w:left w:val="nil"/>
              <w:bottom w:val="single" w:sz="12" w:space="0" w:color="auto"/>
              <w:right w:val="nil"/>
            </w:tcBorders>
            <w:shd w:val="clear" w:color="auto" w:fill="FFFFFF" w:themeFill="background1"/>
            <w:hideMark/>
          </w:tcPr>
          <w:p w14:paraId="1DFC23A4" w14:textId="77777777" w:rsidR="006819F6" w:rsidRDefault="006819F6" w:rsidP="006819F6">
            <w:pPr>
              <w:pStyle w:val="ListParagraph"/>
              <w:numPr>
                <w:ilvl w:val="0"/>
                <w:numId w:val="15"/>
              </w:numPr>
              <w:spacing w:before="60" w:after="60" w:line="240" w:lineRule="auto"/>
              <w:ind w:left="202" w:hanging="202"/>
              <w:jc w:val="left"/>
              <w:rPr>
                <w:rFonts w:ascii="SimSun" w:hAnsi="SimSun"/>
                <w:sz w:val="20"/>
                <w:szCs w:val="20"/>
                <w:lang w:val="en-GB"/>
              </w:rPr>
            </w:pPr>
            <w:r>
              <w:rPr>
                <w:rFonts w:ascii="SimSun" w:hAnsi="SimSun" w:hint="eastAsia"/>
                <w:sz w:val="20"/>
                <w:szCs w:val="20"/>
                <w:lang w:val="zh-CN"/>
              </w:rPr>
              <w:t>归因所需的估算模型尚待开发；因此，该指标的信息在首个成效评估周期中可能有，也可能没有。</w:t>
            </w:r>
          </w:p>
          <w:p w14:paraId="6CF01CC6" w14:textId="77777777" w:rsidR="006819F6" w:rsidRDefault="006819F6" w:rsidP="006819F6">
            <w:pPr>
              <w:pStyle w:val="ListParagraph"/>
              <w:numPr>
                <w:ilvl w:val="0"/>
                <w:numId w:val="15"/>
              </w:numPr>
              <w:spacing w:before="60" w:after="60" w:line="240" w:lineRule="auto"/>
              <w:ind w:left="202" w:hanging="202"/>
              <w:jc w:val="left"/>
              <w:rPr>
                <w:rFonts w:ascii="SimSun" w:hAnsi="SimSun"/>
                <w:sz w:val="20"/>
                <w:szCs w:val="20"/>
                <w:lang w:val="en-GB"/>
              </w:rPr>
            </w:pPr>
            <w:r>
              <w:rPr>
                <w:rFonts w:ascii="SimSun" w:hAnsi="SimSun" w:hint="eastAsia"/>
                <w:sz w:val="20"/>
                <w:szCs w:val="20"/>
                <w:lang w:val="zh-CN"/>
              </w:rPr>
              <w:t>建模得出的估计数将附带关于建模不确定性的相关备注。</w:t>
            </w:r>
          </w:p>
          <w:p w14:paraId="528CBBBC" w14:textId="77777777" w:rsidR="006819F6" w:rsidRDefault="006819F6" w:rsidP="006819F6">
            <w:pPr>
              <w:pStyle w:val="ListParagraph"/>
              <w:numPr>
                <w:ilvl w:val="0"/>
                <w:numId w:val="15"/>
              </w:numPr>
              <w:spacing w:before="60" w:after="60" w:line="240" w:lineRule="auto"/>
              <w:ind w:left="202" w:hanging="202"/>
              <w:jc w:val="left"/>
              <w:rPr>
                <w:rFonts w:eastAsiaTheme="minorEastAsia"/>
                <w:sz w:val="20"/>
                <w:szCs w:val="20"/>
                <w:lang w:val="en-GB"/>
              </w:rPr>
            </w:pPr>
            <w:r>
              <w:rPr>
                <w:rFonts w:ascii="SimSun" w:hAnsi="SimSun" w:hint="eastAsia"/>
                <w:sz w:val="20"/>
                <w:szCs w:val="20"/>
                <w:lang w:val="zh-CN"/>
              </w:rPr>
              <w:t>在无法获得模型信息的情况下，可以将汞含量和汞含量趋势（随时间变化）用于归因目的。</w:t>
            </w:r>
          </w:p>
        </w:tc>
      </w:tr>
    </w:tbl>
    <w:p w14:paraId="4B1A9502" w14:textId="77777777" w:rsidR="006819F6" w:rsidRDefault="006819F6" w:rsidP="006819F6">
      <w:pPr>
        <w:spacing w:line="240" w:lineRule="auto"/>
        <w:rPr>
          <w:rFonts w:eastAsiaTheme="minorEastAsia"/>
          <w:sz w:val="16"/>
          <w:szCs w:val="16"/>
        </w:rPr>
      </w:pPr>
    </w:p>
    <w:tbl>
      <w:tblPr>
        <w:tblStyle w:val="TableGrid"/>
        <w:tblW w:w="4350" w:type="pct"/>
        <w:jc w:val="right"/>
        <w:tblBorders>
          <w:top w:val="single" w:sz="6"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3"/>
        <w:gridCol w:w="3322"/>
        <w:gridCol w:w="1885"/>
        <w:gridCol w:w="1346"/>
      </w:tblGrid>
      <w:tr w:rsidR="006819F6" w14:paraId="063D1315" w14:textId="77777777" w:rsidTr="006819F6">
        <w:trPr>
          <w:trHeight w:val="496"/>
          <w:tblHeader/>
          <w:jc w:val="right"/>
        </w:trPr>
        <w:tc>
          <w:tcPr>
            <w:tcW w:w="5040" w:type="dxa"/>
            <w:gridSpan w:val="2"/>
            <w:tcBorders>
              <w:top w:val="single" w:sz="6" w:space="0" w:color="auto"/>
              <w:left w:val="nil"/>
              <w:bottom w:val="single" w:sz="12" w:space="0" w:color="auto"/>
              <w:right w:val="nil"/>
            </w:tcBorders>
            <w:shd w:val="clear" w:color="auto" w:fill="FFFFFF" w:themeFill="background1"/>
            <w:hideMark/>
          </w:tcPr>
          <w:p w14:paraId="55D34791"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B</w:t>
            </w:r>
            <w:r>
              <w:rPr>
                <w:rFonts w:eastAsia="KaiTi" w:hint="eastAsia"/>
                <w:sz w:val="20"/>
                <w:szCs w:val="20"/>
                <w:lang w:val="zh-CN"/>
              </w:rPr>
              <w:t>：供应类</w:t>
            </w:r>
          </w:p>
          <w:p w14:paraId="256D5759" w14:textId="77777777" w:rsidR="006819F6" w:rsidRDefault="006819F6">
            <w:pPr>
              <w:spacing w:before="60" w:after="60" w:line="240" w:lineRule="auto"/>
              <w:jc w:val="left"/>
              <w:rPr>
                <w:rFonts w:eastAsia="KaiTi"/>
                <w:sz w:val="20"/>
                <w:szCs w:val="20"/>
                <w:lang w:val="zh-CN"/>
              </w:rPr>
            </w:pPr>
            <w:r>
              <w:rPr>
                <w:rFonts w:eastAsia="KaiTi" w:hint="eastAsia"/>
                <w:sz w:val="20"/>
                <w:szCs w:val="20"/>
                <w:lang w:val="zh-CN"/>
              </w:rPr>
              <w:t>第</w:t>
            </w:r>
            <w:r>
              <w:rPr>
                <w:rFonts w:eastAsia="KaiTi" w:hint="eastAsia"/>
                <w:sz w:val="20"/>
                <w:szCs w:val="20"/>
                <w:lang w:val="zh-CN"/>
              </w:rPr>
              <w:t>3</w:t>
            </w:r>
            <w:r>
              <w:rPr>
                <w:rFonts w:eastAsia="KaiTi" w:hint="eastAsia"/>
                <w:sz w:val="20"/>
                <w:szCs w:val="20"/>
                <w:lang w:val="zh-CN"/>
              </w:rPr>
              <w:t>条（汞供应来源和贸易）；第</w:t>
            </w:r>
            <w:r>
              <w:rPr>
                <w:rFonts w:eastAsia="KaiTi" w:hint="eastAsia"/>
                <w:sz w:val="20"/>
                <w:szCs w:val="20"/>
                <w:lang w:val="zh-CN"/>
              </w:rPr>
              <w:t>10</w:t>
            </w:r>
            <w:r>
              <w:rPr>
                <w:rFonts w:eastAsia="KaiTi" w:hint="eastAsia"/>
                <w:sz w:val="20"/>
                <w:szCs w:val="20"/>
                <w:lang w:val="zh-CN"/>
              </w:rPr>
              <w:t>条（汞废物以外的汞环境无害化临时储存）；第</w:t>
            </w:r>
            <w:r>
              <w:rPr>
                <w:rFonts w:eastAsia="KaiTi" w:hint="eastAsia"/>
                <w:sz w:val="20"/>
                <w:szCs w:val="20"/>
                <w:lang w:val="zh-CN"/>
              </w:rPr>
              <w:t>11</w:t>
            </w:r>
            <w:r>
              <w:rPr>
                <w:rFonts w:eastAsia="KaiTi" w:hint="eastAsia"/>
                <w:sz w:val="20"/>
                <w:szCs w:val="20"/>
                <w:lang w:val="zh-CN"/>
              </w:rPr>
              <w:t>条（汞废物）</w:t>
            </w:r>
          </w:p>
        </w:tc>
        <w:tc>
          <w:tcPr>
            <w:tcW w:w="1890" w:type="dxa"/>
            <w:tcBorders>
              <w:top w:val="single" w:sz="6" w:space="0" w:color="auto"/>
              <w:left w:val="nil"/>
              <w:bottom w:val="single" w:sz="12" w:space="0" w:color="auto"/>
              <w:right w:val="nil"/>
            </w:tcBorders>
            <w:shd w:val="clear" w:color="auto" w:fill="FFFFFF" w:themeFill="background1"/>
            <w:hideMark/>
          </w:tcPr>
          <w:p w14:paraId="6EBCCAB8"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1349" w:type="dxa"/>
            <w:tcBorders>
              <w:top w:val="single" w:sz="6" w:space="0" w:color="auto"/>
              <w:left w:val="nil"/>
              <w:bottom w:val="single" w:sz="12" w:space="0" w:color="auto"/>
              <w:right w:val="nil"/>
            </w:tcBorders>
            <w:shd w:val="clear" w:color="auto" w:fill="FFFFFF" w:themeFill="background1"/>
            <w:hideMark/>
          </w:tcPr>
          <w:p w14:paraId="5BB9E96E" w14:textId="77777777" w:rsidR="006819F6" w:rsidRDefault="006819F6">
            <w:pPr>
              <w:spacing w:before="60" w:after="60" w:line="240" w:lineRule="auto"/>
              <w:jc w:val="left"/>
              <w:rPr>
                <w:rFonts w:eastAsia="KaiTi"/>
                <w:sz w:val="20"/>
                <w:szCs w:val="20"/>
                <w:lang w:val="zh-CN"/>
              </w:rPr>
            </w:pPr>
            <w:r>
              <w:rPr>
                <w:rFonts w:eastAsia="KaiTi" w:hint="eastAsia"/>
                <w:sz w:val="20"/>
                <w:szCs w:val="20"/>
                <w:lang w:val="zh-CN"/>
              </w:rPr>
              <w:t>指标的基线</w:t>
            </w:r>
          </w:p>
        </w:tc>
      </w:tr>
      <w:tr w:rsidR="006819F6" w14:paraId="33E50267" w14:textId="77777777" w:rsidTr="006819F6">
        <w:trPr>
          <w:trHeight w:val="478"/>
          <w:jc w:val="right"/>
        </w:trPr>
        <w:tc>
          <w:tcPr>
            <w:tcW w:w="1708" w:type="dxa"/>
            <w:tcBorders>
              <w:top w:val="single" w:sz="12" w:space="0" w:color="auto"/>
              <w:left w:val="nil"/>
              <w:bottom w:val="nil"/>
              <w:right w:val="nil"/>
            </w:tcBorders>
            <w:shd w:val="clear" w:color="auto" w:fill="FFFFFF" w:themeFill="background1"/>
            <w:hideMark/>
          </w:tcPr>
          <w:p w14:paraId="7011B23E" w14:textId="77777777" w:rsidR="006819F6" w:rsidRDefault="006819F6">
            <w:pPr>
              <w:spacing w:before="60" w:after="60" w:line="240" w:lineRule="auto"/>
              <w:jc w:val="left"/>
              <w:rPr>
                <w:bCs/>
                <w:sz w:val="20"/>
                <w:szCs w:val="20"/>
                <w:lang w:val="en-GB"/>
              </w:rPr>
            </w:pPr>
            <w:r>
              <w:rPr>
                <w:rFonts w:hint="eastAsia"/>
                <w:sz w:val="20"/>
                <w:szCs w:val="20"/>
                <w:lang w:val="zh-CN"/>
              </w:rPr>
              <w:t xml:space="preserve">B1. </w:t>
            </w:r>
            <w:r>
              <w:rPr>
                <w:rFonts w:hint="eastAsia"/>
                <w:sz w:val="20"/>
                <w:szCs w:val="20"/>
                <w:lang w:val="zh-CN"/>
              </w:rPr>
              <w:t>第</w:t>
            </w:r>
            <w:r>
              <w:rPr>
                <w:rFonts w:hint="eastAsia"/>
                <w:sz w:val="20"/>
                <w:szCs w:val="20"/>
                <w:lang w:val="zh-CN"/>
              </w:rPr>
              <w:t>3</w:t>
            </w:r>
            <w:r>
              <w:rPr>
                <w:rFonts w:hint="eastAsia"/>
                <w:sz w:val="20"/>
                <w:szCs w:val="20"/>
                <w:lang w:val="zh-CN"/>
              </w:rPr>
              <w:t>、第</w:t>
            </w:r>
            <w:r>
              <w:rPr>
                <w:rFonts w:hint="eastAsia"/>
                <w:sz w:val="20"/>
                <w:szCs w:val="20"/>
                <w:lang w:val="zh-CN"/>
              </w:rPr>
              <w:t>10</w:t>
            </w:r>
            <w:r>
              <w:rPr>
                <w:rFonts w:hint="eastAsia"/>
                <w:sz w:val="20"/>
                <w:szCs w:val="20"/>
                <w:lang w:val="zh-CN"/>
              </w:rPr>
              <w:t>和第</w:t>
            </w:r>
            <w:r>
              <w:rPr>
                <w:rFonts w:hint="eastAsia"/>
                <w:sz w:val="20"/>
                <w:szCs w:val="20"/>
                <w:lang w:val="zh-CN"/>
              </w:rPr>
              <w:t>11</w:t>
            </w:r>
            <w:r>
              <w:rPr>
                <w:rFonts w:hint="eastAsia"/>
                <w:sz w:val="20"/>
                <w:szCs w:val="20"/>
                <w:lang w:val="zh-CN"/>
              </w:rPr>
              <w:t>条的总体进程指标</w:t>
            </w:r>
          </w:p>
        </w:tc>
        <w:tc>
          <w:tcPr>
            <w:tcW w:w="3332" w:type="dxa"/>
            <w:tcBorders>
              <w:top w:val="single" w:sz="12" w:space="0" w:color="auto"/>
              <w:left w:val="nil"/>
              <w:bottom w:val="nil"/>
              <w:right w:val="nil"/>
            </w:tcBorders>
            <w:shd w:val="clear" w:color="auto" w:fill="FFFFFF" w:themeFill="background1"/>
            <w:hideMark/>
          </w:tcPr>
          <w:p w14:paraId="71EFD567" w14:textId="77777777" w:rsidR="006819F6" w:rsidRDefault="006819F6">
            <w:pPr>
              <w:tabs>
                <w:tab w:val="left" w:pos="1163"/>
              </w:tabs>
              <w:spacing w:before="60" w:after="60" w:line="240" w:lineRule="auto"/>
              <w:jc w:val="left"/>
              <w:rPr>
                <w:sz w:val="20"/>
                <w:szCs w:val="20"/>
                <w:lang w:val="en-GB"/>
              </w:rPr>
            </w:pPr>
            <w:r>
              <w:rPr>
                <w:rFonts w:hint="eastAsia"/>
                <w:sz w:val="20"/>
                <w:szCs w:val="20"/>
                <w:lang w:val="zh-CN"/>
              </w:rPr>
              <w:t>已执行本聚类下的关键条款的缔约方比例（包括以下所有进程指标，即</w:t>
            </w:r>
            <w:r>
              <w:rPr>
                <w:rFonts w:hint="eastAsia"/>
                <w:sz w:val="20"/>
                <w:szCs w:val="20"/>
                <w:lang w:val="zh-CN"/>
              </w:rPr>
              <w:t>B5</w:t>
            </w:r>
            <w:r>
              <w:rPr>
                <w:rFonts w:hint="eastAsia"/>
                <w:sz w:val="20"/>
                <w:szCs w:val="20"/>
                <w:lang w:val="zh-CN"/>
              </w:rPr>
              <w:t>、</w:t>
            </w:r>
            <w:r>
              <w:rPr>
                <w:rFonts w:hint="eastAsia"/>
                <w:sz w:val="20"/>
                <w:szCs w:val="20"/>
                <w:lang w:val="zh-CN"/>
              </w:rPr>
              <w:t>B6</w:t>
            </w:r>
            <w:r>
              <w:rPr>
                <w:rFonts w:hint="eastAsia"/>
                <w:sz w:val="20"/>
                <w:szCs w:val="20"/>
                <w:lang w:val="zh-CN"/>
              </w:rPr>
              <w:t>、</w:t>
            </w:r>
            <w:r>
              <w:rPr>
                <w:rFonts w:hint="eastAsia"/>
                <w:sz w:val="20"/>
                <w:szCs w:val="20"/>
                <w:lang w:val="zh-CN"/>
              </w:rPr>
              <w:t>B7</w:t>
            </w:r>
            <w:r>
              <w:rPr>
                <w:rFonts w:hint="eastAsia"/>
                <w:sz w:val="20"/>
                <w:szCs w:val="20"/>
                <w:lang w:val="zh-CN"/>
              </w:rPr>
              <w:t>、</w:t>
            </w:r>
            <w:r>
              <w:rPr>
                <w:rFonts w:hint="eastAsia"/>
                <w:sz w:val="20"/>
                <w:szCs w:val="20"/>
                <w:lang w:val="zh-CN"/>
              </w:rPr>
              <w:t>B8</w:t>
            </w:r>
            <w:r>
              <w:rPr>
                <w:rFonts w:hint="eastAsia"/>
                <w:sz w:val="20"/>
                <w:szCs w:val="20"/>
                <w:lang w:val="zh-CN"/>
              </w:rPr>
              <w:t>、</w:t>
            </w:r>
            <w:r>
              <w:rPr>
                <w:rFonts w:hint="eastAsia"/>
                <w:sz w:val="20"/>
                <w:szCs w:val="20"/>
                <w:lang w:val="zh-CN"/>
              </w:rPr>
              <w:t>B9</w:t>
            </w:r>
            <w:r>
              <w:rPr>
                <w:rFonts w:hint="eastAsia"/>
                <w:sz w:val="20"/>
                <w:szCs w:val="20"/>
                <w:lang w:val="zh-CN"/>
              </w:rPr>
              <w:t>和</w:t>
            </w:r>
            <w:r>
              <w:rPr>
                <w:rFonts w:hint="eastAsia"/>
                <w:sz w:val="20"/>
                <w:szCs w:val="20"/>
                <w:lang w:val="zh-CN"/>
              </w:rPr>
              <w:t>B13</w:t>
            </w:r>
            <w:r>
              <w:rPr>
                <w:rFonts w:hint="eastAsia"/>
                <w:sz w:val="20"/>
                <w:szCs w:val="20"/>
                <w:lang w:val="zh-CN"/>
              </w:rPr>
              <w:t>）</w:t>
            </w:r>
          </w:p>
        </w:tc>
        <w:tc>
          <w:tcPr>
            <w:tcW w:w="1890" w:type="dxa"/>
            <w:tcBorders>
              <w:top w:val="single" w:sz="12" w:space="0" w:color="auto"/>
              <w:left w:val="nil"/>
              <w:bottom w:val="nil"/>
              <w:right w:val="nil"/>
            </w:tcBorders>
            <w:shd w:val="clear" w:color="auto" w:fill="FFFFFF" w:themeFill="background1"/>
          </w:tcPr>
          <w:p w14:paraId="18DACB61" w14:textId="77777777" w:rsidR="006819F6" w:rsidRDefault="006819F6">
            <w:pPr>
              <w:tabs>
                <w:tab w:val="left" w:pos="1163"/>
              </w:tabs>
              <w:spacing w:before="60" w:after="60" w:line="240" w:lineRule="auto"/>
              <w:ind w:right="-1192"/>
              <w:jc w:val="left"/>
              <w:rPr>
                <w:iCs/>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1CB8FE90" w14:textId="77777777" w:rsidR="006819F6" w:rsidRDefault="006819F6">
            <w:pPr>
              <w:tabs>
                <w:tab w:val="left" w:pos="1163"/>
              </w:tabs>
              <w:spacing w:before="60" w:after="60" w:line="240" w:lineRule="auto"/>
              <w:ind w:right="-1192"/>
              <w:jc w:val="left"/>
              <w:rPr>
                <w:rStyle w:val="dn"/>
              </w:rPr>
            </w:pPr>
          </w:p>
        </w:tc>
        <w:tc>
          <w:tcPr>
            <w:tcW w:w="1349" w:type="dxa"/>
            <w:tcBorders>
              <w:top w:val="single" w:sz="12" w:space="0" w:color="auto"/>
              <w:left w:val="nil"/>
              <w:bottom w:val="nil"/>
              <w:right w:val="nil"/>
            </w:tcBorders>
            <w:shd w:val="clear" w:color="auto" w:fill="FFFFFF" w:themeFill="background1"/>
            <w:hideMark/>
          </w:tcPr>
          <w:p w14:paraId="000AA83E" w14:textId="77777777" w:rsidR="006819F6" w:rsidRDefault="006819F6">
            <w:pPr>
              <w:tabs>
                <w:tab w:val="clear" w:pos="1247"/>
                <w:tab w:val="left" w:pos="1156"/>
              </w:tabs>
              <w:spacing w:before="60" w:after="60" w:line="240" w:lineRule="auto"/>
              <w:ind w:left="-18" w:right="-112"/>
              <w:jc w:val="left"/>
            </w:pPr>
            <w:r>
              <w:rPr>
                <w:rFonts w:hint="eastAsia"/>
                <w:sz w:val="20"/>
                <w:szCs w:val="20"/>
                <w:lang w:val="zh-CN"/>
              </w:rPr>
              <w:t>首次评估数量</w:t>
            </w:r>
          </w:p>
        </w:tc>
      </w:tr>
      <w:tr w:rsidR="006819F6" w14:paraId="04186E16" w14:textId="77777777" w:rsidTr="006819F6">
        <w:trPr>
          <w:trHeight w:val="523"/>
          <w:jc w:val="right"/>
        </w:trPr>
        <w:tc>
          <w:tcPr>
            <w:tcW w:w="1708" w:type="dxa"/>
            <w:tcBorders>
              <w:top w:val="nil"/>
              <w:left w:val="nil"/>
              <w:bottom w:val="single" w:sz="4" w:space="0" w:color="auto"/>
              <w:right w:val="nil"/>
            </w:tcBorders>
            <w:shd w:val="clear" w:color="auto" w:fill="FFFFFF" w:themeFill="background1"/>
            <w:hideMark/>
          </w:tcPr>
          <w:p w14:paraId="739A05E1" w14:textId="77777777" w:rsidR="006819F6" w:rsidRDefault="006819F6">
            <w:pPr>
              <w:spacing w:before="60" w:after="60" w:line="240" w:lineRule="auto"/>
              <w:jc w:val="left"/>
              <w:rPr>
                <w:bCs/>
                <w:sz w:val="20"/>
                <w:szCs w:val="20"/>
                <w:lang w:val="en-GB"/>
              </w:rPr>
            </w:pPr>
            <w:r>
              <w:rPr>
                <w:rFonts w:hint="eastAsia"/>
                <w:sz w:val="20"/>
                <w:szCs w:val="20"/>
                <w:lang w:val="zh-CN"/>
              </w:rPr>
              <w:t xml:space="preserve">B2. </w:t>
            </w:r>
            <w:r>
              <w:rPr>
                <w:rFonts w:hint="eastAsia"/>
                <w:sz w:val="20"/>
                <w:szCs w:val="20"/>
                <w:lang w:val="zh-CN"/>
              </w:rPr>
              <w:t>第</w:t>
            </w:r>
            <w:r>
              <w:rPr>
                <w:rFonts w:hint="eastAsia"/>
                <w:sz w:val="20"/>
                <w:szCs w:val="20"/>
                <w:lang w:val="zh-CN"/>
              </w:rPr>
              <w:t>3</w:t>
            </w:r>
            <w:r>
              <w:rPr>
                <w:rFonts w:hint="eastAsia"/>
                <w:sz w:val="20"/>
                <w:szCs w:val="20"/>
                <w:lang w:val="zh-CN"/>
              </w:rPr>
              <w:t>、第</w:t>
            </w:r>
            <w:r>
              <w:rPr>
                <w:rFonts w:hint="eastAsia"/>
                <w:sz w:val="20"/>
                <w:szCs w:val="20"/>
                <w:lang w:val="zh-CN"/>
              </w:rPr>
              <w:t>10</w:t>
            </w:r>
            <w:r>
              <w:rPr>
                <w:rFonts w:hint="eastAsia"/>
                <w:sz w:val="20"/>
                <w:szCs w:val="20"/>
                <w:lang w:val="zh-CN"/>
              </w:rPr>
              <w:t>和第</w:t>
            </w:r>
            <w:r>
              <w:rPr>
                <w:rFonts w:hint="eastAsia"/>
                <w:sz w:val="20"/>
                <w:szCs w:val="20"/>
                <w:lang w:val="zh-CN"/>
              </w:rPr>
              <w:t>11</w:t>
            </w:r>
            <w:r>
              <w:rPr>
                <w:rFonts w:hint="eastAsia"/>
                <w:sz w:val="20"/>
                <w:szCs w:val="20"/>
                <w:lang w:val="zh-CN"/>
              </w:rPr>
              <w:t>条的其他跨领域成果指标</w:t>
            </w:r>
          </w:p>
        </w:tc>
        <w:tc>
          <w:tcPr>
            <w:tcW w:w="3332" w:type="dxa"/>
            <w:tcBorders>
              <w:top w:val="nil"/>
              <w:left w:val="nil"/>
              <w:bottom w:val="single" w:sz="4" w:space="0" w:color="auto"/>
              <w:right w:val="nil"/>
            </w:tcBorders>
            <w:shd w:val="clear" w:color="auto" w:fill="FFFFFF" w:themeFill="background1"/>
          </w:tcPr>
          <w:p w14:paraId="76E075C2" w14:textId="77777777" w:rsidR="006819F6" w:rsidRDefault="006819F6">
            <w:pPr>
              <w:spacing w:before="60" w:after="60" w:line="240" w:lineRule="auto"/>
              <w:jc w:val="left"/>
              <w:rPr>
                <w:sz w:val="20"/>
                <w:szCs w:val="20"/>
                <w:lang w:val="en-GB"/>
              </w:rPr>
            </w:pPr>
            <w:r>
              <w:rPr>
                <w:rFonts w:hint="eastAsia"/>
                <w:sz w:val="20"/>
                <w:szCs w:val="20"/>
                <w:lang w:val="zh-CN"/>
              </w:rPr>
              <w:t>全球汞供应量估计数，以吨</w:t>
            </w:r>
            <w:r>
              <w:rPr>
                <w:rFonts w:hint="eastAsia"/>
                <w:sz w:val="20"/>
                <w:szCs w:val="20"/>
                <w:lang w:val="zh-CN"/>
              </w:rPr>
              <w:t>/</w:t>
            </w:r>
            <w:r>
              <w:rPr>
                <w:rFonts w:hint="eastAsia"/>
                <w:sz w:val="20"/>
                <w:szCs w:val="20"/>
                <w:lang w:val="zh-CN"/>
              </w:rPr>
              <w:t>年为</w:t>
            </w:r>
            <w:r>
              <w:rPr>
                <w:rFonts w:hint="eastAsia"/>
                <w:sz w:val="20"/>
                <w:szCs w:val="20"/>
                <w:lang w:val="zh-CN"/>
              </w:rPr>
              <w:br/>
            </w:r>
            <w:r>
              <w:rPr>
                <w:rFonts w:hint="eastAsia"/>
                <w:sz w:val="20"/>
                <w:szCs w:val="20"/>
                <w:lang w:val="zh-CN"/>
              </w:rPr>
              <w:t>单位</w:t>
            </w:r>
          </w:p>
          <w:p w14:paraId="1C127868" w14:textId="77777777" w:rsidR="006819F6" w:rsidRDefault="006819F6">
            <w:pPr>
              <w:spacing w:before="60" w:after="60" w:line="240" w:lineRule="auto"/>
              <w:jc w:val="left"/>
              <w:rPr>
                <w:sz w:val="20"/>
                <w:szCs w:val="20"/>
                <w:lang w:val="en-GB"/>
              </w:rPr>
            </w:pPr>
          </w:p>
        </w:tc>
        <w:tc>
          <w:tcPr>
            <w:tcW w:w="1890" w:type="dxa"/>
            <w:tcBorders>
              <w:top w:val="nil"/>
              <w:left w:val="nil"/>
              <w:bottom w:val="single" w:sz="4" w:space="0" w:color="auto"/>
              <w:right w:val="nil"/>
            </w:tcBorders>
            <w:shd w:val="clear" w:color="auto" w:fill="FFFFFF" w:themeFill="background1"/>
            <w:hideMark/>
          </w:tcPr>
          <w:p w14:paraId="0BA1FB09" w14:textId="77777777" w:rsidR="006819F6" w:rsidRDefault="006819F6">
            <w:pPr>
              <w:spacing w:before="60" w:after="60" w:line="240" w:lineRule="auto"/>
              <w:jc w:val="left"/>
              <w:rPr>
                <w:sz w:val="20"/>
                <w:szCs w:val="20"/>
                <w:lang w:val="en-GB"/>
              </w:rPr>
            </w:pPr>
            <w:r>
              <w:rPr>
                <w:rFonts w:hint="eastAsia"/>
                <w:sz w:val="20"/>
                <w:szCs w:val="20"/>
                <w:lang w:val="zh-CN"/>
              </w:rPr>
              <w:t xml:space="preserve">- </w:t>
            </w:r>
            <w:r>
              <w:rPr>
                <w:rFonts w:hint="eastAsia"/>
                <w:sz w:val="20"/>
                <w:szCs w:val="20"/>
                <w:lang w:val="zh-CN"/>
              </w:rPr>
              <w:t>第</w:t>
            </w:r>
            <w:r>
              <w:rPr>
                <w:rFonts w:hint="eastAsia"/>
                <w:sz w:val="20"/>
                <w:szCs w:val="20"/>
                <w:lang w:val="zh-CN"/>
              </w:rPr>
              <w:t>3</w:t>
            </w:r>
            <w:r>
              <w:rPr>
                <w:rFonts w:hint="eastAsia"/>
                <w:sz w:val="20"/>
                <w:szCs w:val="20"/>
                <w:lang w:val="zh-CN"/>
              </w:rPr>
              <w:t>、第</w:t>
            </w:r>
            <w:r>
              <w:rPr>
                <w:rFonts w:hint="eastAsia"/>
                <w:sz w:val="20"/>
                <w:szCs w:val="20"/>
                <w:lang w:val="zh-CN"/>
              </w:rPr>
              <w:t>10</w:t>
            </w:r>
            <w:r>
              <w:rPr>
                <w:rFonts w:hint="eastAsia"/>
                <w:sz w:val="20"/>
                <w:szCs w:val="20"/>
                <w:lang w:val="zh-CN"/>
              </w:rPr>
              <w:t>和第</w:t>
            </w:r>
            <w:r>
              <w:rPr>
                <w:rFonts w:hint="eastAsia"/>
                <w:sz w:val="20"/>
                <w:szCs w:val="20"/>
                <w:lang w:val="zh-CN"/>
              </w:rPr>
              <w:t>11</w:t>
            </w:r>
            <w:r>
              <w:rPr>
                <w:rFonts w:hint="eastAsia"/>
                <w:sz w:val="20"/>
                <w:szCs w:val="20"/>
                <w:lang w:val="zh-CN"/>
              </w:rPr>
              <w:t>条的个别指标综合的信息</w:t>
            </w:r>
          </w:p>
        </w:tc>
        <w:tc>
          <w:tcPr>
            <w:tcW w:w="1349" w:type="dxa"/>
            <w:tcBorders>
              <w:top w:val="nil"/>
              <w:left w:val="nil"/>
              <w:bottom w:val="single" w:sz="4" w:space="0" w:color="auto"/>
              <w:right w:val="nil"/>
            </w:tcBorders>
            <w:shd w:val="clear" w:color="auto" w:fill="FFFFFF" w:themeFill="background1"/>
            <w:hideMark/>
          </w:tcPr>
          <w:p w14:paraId="60284629" w14:textId="77777777" w:rsidR="006819F6" w:rsidRDefault="006819F6">
            <w:pPr>
              <w:spacing w:before="60" w:after="60" w:line="240" w:lineRule="auto"/>
              <w:ind w:left="-18" w:right="-112"/>
              <w:jc w:val="left"/>
              <w:rPr>
                <w:sz w:val="20"/>
                <w:szCs w:val="20"/>
                <w:lang w:val="en-GB" w:eastAsia="en-GB"/>
              </w:rPr>
            </w:pPr>
            <w:r>
              <w:rPr>
                <w:rFonts w:hint="eastAsia"/>
                <w:sz w:val="20"/>
                <w:szCs w:val="20"/>
                <w:lang w:val="zh-CN"/>
              </w:rPr>
              <w:t>首次评估数量</w:t>
            </w:r>
          </w:p>
        </w:tc>
      </w:tr>
      <w:tr w:rsidR="006819F6" w14:paraId="52CB635E" w14:textId="77777777" w:rsidTr="006819F6">
        <w:trPr>
          <w:trHeight w:val="57"/>
          <w:jc w:val="right"/>
        </w:trPr>
        <w:tc>
          <w:tcPr>
            <w:tcW w:w="1708" w:type="dxa"/>
            <w:tcBorders>
              <w:top w:val="single" w:sz="4" w:space="0" w:color="auto"/>
              <w:left w:val="nil"/>
              <w:bottom w:val="single" w:sz="4" w:space="0" w:color="auto"/>
              <w:right w:val="nil"/>
            </w:tcBorders>
            <w:shd w:val="clear" w:color="auto" w:fill="FFFFFF" w:themeFill="background1"/>
            <w:hideMark/>
          </w:tcPr>
          <w:p w14:paraId="3843F7A4" w14:textId="77777777" w:rsidR="006819F6" w:rsidRDefault="006819F6">
            <w:pPr>
              <w:spacing w:before="60" w:after="60" w:line="240" w:lineRule="auto"/>
              <w:rPr>
                <w:rFonts w:eastAsiaTheme="minorEastAsia"/>
                <w:b/>
                <w:sz w:val="20"/>
                <w:szCs w:val="20"/>
                <w:lang w:val="en-GB" w:eastAsia="en-GB"/>
              </w:rPr>
            </w:pPr>
            <w:r>
              <w:rPr>
                <w:rFonts w:eastAsia="SimHei" w:hint="eastAsia"/>
                <w:b/>
                <w:bCs/>
                <w:sz w:val="20"/>
                <w:szCs w:val="20"/>
                <w:lang w:val="zh-CN"/>
              </w:rPr>
              <w:t>第</w:t>
            </w:r>
            <w:r>
              <w:rPr>
                <w:rFonts w:eastAsia="SimHei" w:hint="eastAsia"/>
                <w:b/>
                <w:bCs/>
                <w:sz w:val="20"/>
                <w:szCs w:val="20"/>
                <w:lang w:val="zh-CN"/>
              </w:rPr>
              <w:t>3</w:t>
            </w:r>
            <w:r>
              <w:rPr>
                <w:rFonts w:eastAsia="SimHei" w:hint="eastAsia"/>
                <w:b/>
                <w:bCs/>
                <w:sz w:val="20"/>
                <w:szCs w:val="20"/>
                <w:lang w:val="zh-CN"/>
              </w:rPr>
              <w:t>条</w:t>
            </w:r>
          </w:p>
        </w:tc>
        <w:tc>
          <w:tcPr>
            <w:tcW w:w="3332" w:type="dxa"/>
            <w:tcBorders>
              <w:top w:val="single" w:sz="4" w:space="0" w:color="auto"/>
              <w:left w:val="nil"/>
              <w:bottom w:val="single" w:sz="4" w:space="0" w:color="auto"/>
              <w:right w:val="nil"/>
            </w:tcBorders>
            <w:shd w:val="clear" w:color="auto" w:fill="FFFFFF" w:themeFill="background1"/>
          </w:tcPr>
          <w:p w14:paraId="22802A84" w14:textId="77777777" w:rsidR="006819F6" w:rsidRDefault="006819F6">
            <w:pPr>
              <w:spacing w:before="60" w:after="60" w:line="240" w:lineRule="auto"/>
              <w:rPr>
                <w:rFonts w:eastAsiaTheme="minorEastAsia"/>
                <w:sz w:val="20"/>
                <w:szCs w:val="20"/>
                <w:lang w:val="en-GB" w:eastAsia="en-GB"/>
              </w:rPr>
            </w:pPr>
          </w:p>
        </w:tc>
        <w:tc>
          <w:tcPr>
            <w:tcW w:w="1890" w:type="dxa"/>
            <w:tcBorders>
              <w:top w:val="single" w:sz="4" w:space="0" w:color="auto"/>
              <w:left w:val="nil"/>
              <w:bottom w:val="single" w:sz="4" w:space="0" w:color="auto"/>
              <w:right w:val="nil"/>
            </w:tcBorders>
            <w:shd w:val="clear" w:color="auto" w:fill="FFFFFF" w:themeFill="background1"/>
          </w:tcPr>
          <w:p w14:paraId="29EBDEEC" w14:textId="77777777" w:rsidR="006819F6" w:rsidRDefault="006819F6">
            <w:pPr>
              <w:spacing w:before="60" w:after="60" w:line="240" w:lineRule="auto"/>
              <w:ind w:right="-1192"/>
              <w:rPr>
                <w:rFonts w:eastAsiaTheme="minorEastAsia"/>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58D3DCD3" w14:textId="77777777" w:rsidR="006819F6" w:rsidRDefault="006819F6">
            <w:pPr>
              <w:spacing w:before="60" w:after="60" w:line="240" w:lineRule="auto"/>
              <w:ind w:right="-1192"/>
              <w:rPr>
                <w:rFonts w:eastAsiaTheme="minorEastAsia"/>
                <w:sz w:val="20"/>
                <w:szCs w:val="20"/>
                <w:lang w:val="en-GB" w:eastAsia="en-GB"/>
              </w:rPr>
            </w:pPr>
          </w:p>
        </w:tc>
      </w:tr>
      <w:tr w:rsidR="006819F6" w14:paraId="67BF87F0" w14:textId="77777777" w:rsidTr="006819F6">
        <w:trPr>
          <w:trHeight w:val="57"/>
          <w:jc w:val="right"/>
        </w:trPr>
        <w:tc>
          <w:tcPr>
            <w:tcW w:w="1708" w:type="dxa"/>
            <w:tcBorders>
              <w:top w:val="single" w:sz="4" w:space="0" w:color="auto"/>
              <w:left w:val="nil"/>
              <w:bottom w:val="nil"/>
              <w:right w:val="nil"/>
            </w:tcBorders>
            <w:shd w:val="clear" w:color="auto" w:fill="FFFFFF" w:themeFill="background1"/>
            <w:hideMark/>
          </w:tcPr>
          <w:p w14:paraId="5FAFE962" w14:textId="77777777" w:rsidR="006819F6" w:rsidRDefault="006819F6">
            <w:pPr>
              <w:spacing w:before="60" w:after="60" w:line="240" w:lineRule="auto"/>
              <w:jc w:val="left"/>
              <w:rPr>
                <w:rFonts w:eastAsiaTheme="minorEastAsia"/>
                <w:sz w:val="20"/>
                <w:szCs w:val="20"/>
                <w:lang w:val="en-GB" w:eastAsia="en-GB"/>
              </w:rPr>
            </w:pPr>
            <w:r>
              <w:rPr>
                <w:rFonts w:eastAsiaTheme="minorEastAsia" w:hint="eastAsia"/>
                <w:sz w:val="20"/>
                <w:szCs w:val="20"/>
                <w:lang w:val="zh-CN"/>
              </w:rPr>
              <w:t xml:space="preserve">B3.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成果指标</w:t>
            </w:r>
          </w:p>
        </w:tc>
        <w:tc>
          <w:tcPr>
            <w:tcW w:w="3332" w:type="dxa"/>
            <w:tcBorders>
              <w:top w:val="single" w:sz="4" w:space="0" w:color="auto"/>
              <w:left w:val="nil"/>
              <w:bottom w:val="nil"/>
              <w:right w:val="nil"/>
            </w:tcBorders>
            <w:shd w:val="clear" w:color="auto" w:fill="FFFFFF" w:themeFill="background1"/>
          </w:tcPr>
          <w:p w14:paraId="7A994571" w14:textId="77777777" w:rsidR="006819F6" w:rsidRDefault="006819F6">
            <w:pPr>
              <w:tabs>
                <w:tab w:val="left" w:pos="1163"/>
              </w:tabs>
              <w:spacing w:before="60" w:after="60" w:line="240" w:lineRule="auto"/>
              <w:jc w:val="left"/>
              <w:rPr>
                <w:rStyle w:val="dn"/>
                <w:b/>
                <w:bCs/>
              </w:rPr>
            </w:pPr>
            <w:r>
              <w:rPr>
                <w:rFonts w:eastAsiaTheme="minorEastAsia" w:hint="eastAsia"/>
                <w:sz w:val="20"/>
                <w:szCs w:val="20"/>
                <w:lang w:val="zh-CN"/>
              </w:rPr>
              <w:t>原生汞矿的汞开采总量</w:t>
            </w:r>
          </w:p>
          <w:p w14:paraId="6509EF05" w14:textId="77777777" w:rsidR="006819F6" w:rsidRDefault="006819F6">
            <w:pPr>
              <w:spacing w:before="60" w:after="60" w:line="240" w:lineRule="auto"/>
            </w:pPr>
          </w:p>
        </w:tc>
        <w:tc>
          <w:tcPr>
            <w:tcW w:w="1890" w:type="dxa"/>
            <w:tcBorders>
              <w:top w:val="single" w:sz="4" w:space="0" w:color="auto"/>
              <w:left w:val="nil"/>
              <w:bottom w:val="nil"/>
              <w:right w:val="nil"/>
            </w:tcBorders>
            <w:shd w:val="clear" w:color="auto" w:fill="FFFFFF" w:themeFill="background1"/>
            <w:hideMark/>
          </w:tcPr>
          <w:p w14:paraId="49236D1B" w14:textId="77777777" w:rsidR="006819F6" w:rsidRDefault="006819F6">
            <w:pPr>
              <w:spacing w:before="60" w:after="60" w:line="240" w:lineRule="auto"/>
              <w:jc w:val="left"/>
              <w:rPr>
                <w:rFonts w:eastAsiaTheme="minorEastAsia"/>
                <w:sz w:val="20"/>
                <w:szCs w:val="20"/>
                <w:lang w:val="en-GB"/>
              </w:rPr>
            </w:pPr>
            <w:r>
              <w:rPr>
                <w:rFonts w:eastAsiaTheme="minorEastAsia" w:hint="eastAsia"/>
                <w:sz w:val="20"/>
                <w:szCs w:val="20"/>
                <w:lang w:val="zh-CN"/>
              </w:rPr>
              <w:t>- 2017</w:t>
            </w:r>
            <w:r>
              <w:rPr>
                <w:rFonts w:eastAsiaTheme="minorEastAsia" w:hint="eastAsia"/>
                <w:sz w:val="20"/>
                <w:szCs w:val="20"/>
                <w:lang w:val="zh-CN"/>
              </w:rPr>
              <w:t>年全球汞供应、贸易和需求</w:t>
            </w:r>
            <w:r>
              <w:rPr>
                <w:rFonts w:eastAsiaTheme="minorEastAsia" w:hint="eastAsia"/>
                <w:sz w:val="20"/>
                <w:szCs w:val="20"/>
                <w:lang w:val="zh-CN"/>
              </w:rPr>
              <w:br/>
            </w:r>
            <w:r>
              <w:rPr>
                <w:rFonts w:eastAsiaTheme="minorEastAsia" w:hint="eastAsia"/>
                <w:sz w:val="20"/>
                <w:szCs w:val="20"/>
                <w:lang w:val="zh-CN"/>
              </w:rPr>
              <w:t>报告</w:t>
            </w:r>
          </w:p>
          <w:p w14:paraId="6F1D79ED" w14:textId="77777777" w:rsidR="006819F6" w:rsidRDefault="006819F6">
            <w:pPr>
              <w:tabs>
                <w:tab w:val="left" w:pos="1163"/>
              </w:tabs>
              <w:spacing w:before="60" w:after="60" w:line="240" w:lineRule="auto"/>
              <w:ind w:right="-1192"/>
              <w:jc w:val="left"/>
              <w:rPr>
                <w:rFonts w:eastAsiaTheme="minorEastAsia"/>
                <w:iCs/>
                <w:sz w:val="20"/>
                <w:szCs w:val="20"/>
                <w:lang w:val="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p w14:paraId="58DB601F" w14:textId="77777777" w:rsidR="006819F6" w:rsidRDefault="006819F6">
            <w:pPr>
              <w:spacing w:before="60" w:after="60" w:line="240" w:lineRule="auto"/>
              <w:jc w:val="left"/>
              <w:rPr>
                <w:rFonts w:eastAsiaTheme="minorEastAsia"/>
                <w:sz w:val="20"/>
                <w:szCs w:val="20"/>
                <w:lang w:val="en-GB"/>
              </w:rPr>
            </w:pPr>
            <w:r>
              <w:rPr>
                <w:rFonts w:eastAsiaTheme="minorEastAsia" w:hint="eastAsia"/>
                <w:sz w:val="20"/>
                <w:szCs w:val="20"/>
                <w:lang w:val="zh-CN"/>
              </w:rPr>
              <w:t xml:space="preserve">- </w:t>
            </w:r>
            <w:r>
              <w:rPr>
                <w:rFonts w:eastAsiaTheme="minorEastAsia" w:hint="eastAsia"/>
                <w:sz w:val="20"/>
                <w:szCs w:val="20"/>
                <w:lang w:val="zh-CN"/>
              </w:rPr>
              <w:t>手工和小规模采金业国家行动计划报告</w:t>
            </w:r>
          </w:p>
        </w:tc>
        <w:tc>
          <w:tcPr>
            <w:tcW w:w="1349" w:type="dxa"/>
            <w:tcBorders>
              <w:top w:val="single" w:sz="4" w:space="0" w:color="auto"/>
              <w:left w:val="nil"/>
              <w:bottom w:val="nil"/>
              <w:right w:val="nil"/>
            </w:tcBorders>
            <w:shd w:val="clear" w:color="auto" w:fill="FFFFFF" w:themeFill="background1"/>
            <w:hideMark/>
          </w:tcPr>
          <w:p w14:paraId="73037C2C" w14:textId="77777777" w:rsidR="006819F6" w:rsidRDefault="006819F6">
            <w:pPr>
              <w:spacing w:before="60" w:after="60" w:line="240" w:lineRule="auto"/>
              <w:ind w:right="-112" w:hanging="18"/>
              <w:jc w:val="left"/>
              <w:rPr>
                <w:rFonts w:eastAsiaTheme="minorEastAsia"/>
                <w:sz w:val="20"/>
                <w:szCs w:val="20"/>
                <w:lang w:val="en-GB" w:eastAsia="en-GB"/>
              </w:rPr>
            </w:pPr>
            <w:r>
              <w:rPr>
                <w:rFonts w:eastAsiaTheme="minorEastAsia" w:hint="eastAsia"/>
                <w:sz w:val="20"/>
                <w:szCs w:val="20"/>
                <w:lang w:val="zh-CN"/>
              </w:rPr>
              <w:t>首次评估数量</w:t>
            </w:r>
          </w:p>
        </w:tc>
      </w:tr>
      <w:tr w:rsidR="006819F6" w14:paraId="5DA35C73" w14:textId="77777777" w:rsidTr="006819F6">
        <w:trPr>
          <w:trHeight w:val="283"/>
          <w:jc w:val="right"/>
        </w:trPr>
        <w:tc>
          <w:tcPr>
            <w:tcW w:w="1708" w:type="dxa"/>
            <w:tcBorders>
              <w:top w:val="nil"/>
              <w:left w:val="nil"/>
              <w:bottom w:val="nil"/>
              <w:right w:val="nil"/>
            </w:tcBorders>
            <w:shd w:val="clear" w:color="auto" w:fill="FFFFFF" w:themeFill="background1"/>
            <w:hideMark/>
          </w:tcPr>
          <w:p w14:paraId="39CEE804" w14:textId="77777777" w:rsidR="006819F6" w:rsidRDefault="006819F6">
            <w:pPr>
              <w:spacing w:before="60" w:after="60" w:line="240" w:lineRule="auto"/>
              <w:jc w:val="left"/>
              <w:rPr>
                <w:rFonts w:eastAsiaTheme="minorEastAsia"/>
                <w:sz w:val="20"/>
                <w:szCs w:val="20"/>
                <w:lang w:val="en-GB" w:eastAsia="en-GB"/>
              </w:rPr>
            </w:pPr>
            <w:r>
              <w:rPr>
                <w:rFonts w:eastAsiaTheme="minorEastAsia" w:hint="eastAsia"/>
                <w:sz w:val="20"/>
                <w:szCs w:val="20"/>
                <w:lang w:val="zh-CN"/>
              </w:rPr>
              <w:t xml:space="preserve">B4.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成果指标</w:t>
            </w:r>
          </w:p>
        </w:tc>
        <w:tc>
          <w:tcPr>
            <w:tcW w:w="3332" w:type="dxa"/>
            <w:tcBorders>
              <w:top w:val="nil"/>
              <w:left w:val="nil"/>
              <w:bottom w:val="nil"/>
              <w:right w:val="nil"/>
            </w:tcBorders>
            <w:shd w:val="clear" w:color="auto" w:fill="FFFFFF" w:themeFill="background1"/>
            <w:hideMark/>
          </w:tcPr>
          <w:p w14:paraId="51A7B586" w14:textId="77777777" w:rsidR="006819F6" w:rsidRDefault="006819F6">
            <w:pPr>
              <w:tabs>
                <w:tab w:val="left" w:pos="1163"/>
              </w:tabs>
              <w:spacing w:before="60" w:after="60" w:line="240" w:lineRule="auto"/>
              <w:jc w:val="left"/>
              <w:rPr>
                <w:rFonts w:eastAsiaTheme="minorEastAsia"/>
                <w:sz w:val="20"/>
                <w:szCs w:val="20"/>
                <w:lang w:val="en-GB"/>
              </w:rPr>
            </w:pPr>
            <w:r>
              <w:rPr>
                <w:rFonts w:eastAsiaTheme="minorEastAsia" w:hint="eastAsia"/>
                <w:sz w:val="20"/>
                <w:szCs w:val="20"/>
                <w:lang w:val="zh-CN"/>
              </w:rPr>
              <w:t>按特定用途分列的汞贸易量</w:t>
            </w:r>
          </w:p>
        </w:tc>
        <w:tc>
          <w:tcPr>
            <w:tcW w:w="1890" w:type="dxa"/>
            <w:tcBorders>
              <w:top w:val="nil"/>
              <w:left w:val="nil"/>
              <w:bottom w:val="nil"/>
              <w:right w:val="nil"/>
            </w:tcBorders>
            <w:shd w:val="clear" w:color="auto" w:fill="FFFFFF" w:themeFill="background1"/>
            <w:hideMark/>
          </w:tcPr>
          <w:p w14:paraId="29EBA7E1" w14:textId="77777777" w:rsidR="006819F6" w:rsidRDefault="006819F6">
            <w:pPr>
              <w:spacing w:before="60" w:after="60" w:line="240" w:lineRule="auto"/>
              <w:jc w:val="left"/>
              <w:rPr>
                <w:rStyle w:val="dn"/>
                <w:iCs/>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条表格</w:t>
            </w:r>
          </w:p>
        </w:tc>
        <w:tc>
          <w:tcPr>
            <w:tcW w:w="1349" w:type="dxa"/>
            <w:tcBorders>
              <w:top w:val="nil"/>
              <w:left w:val="nil"/>
              <w:bottom w:val="nil"/>
              <w:right w:val="nil"/>
            </w:tcBorders>
            <w:shd w:val="clear" w:color="auto" w:fill="FFFFFF" w:themeFill="background1"/>
            <w:hideMark/>
          </w:tcPr>
          <w:p w14:paraId="5094202E" w14:textId="77777777" w:rsidR="006819F6" w:rsidRDefault="006819F6">
            <w:pPr>
              <w:spacing w:before="60" w:after="60" w:line="240" w:lineRule="auto"/>
              <w:ind w:right="-112" w:hanging="18"/>
              <w:jc w:val="left"/>
            </w:pPr>
            <w:r>
              <w:rPr>
                <w:rFonts w:eastAsiaTheme="minorEastAsia" w:hint="eastAsia"/>
                <w:sz w:val="20"/>
                <w:szCs w:val="20"/>
                <w:lang w:val="zh-CN"/>
              </w:rPr>
              <w:t>首次评估数量</w:t>
            </w:r>
          </w:p>
        </w:tc>
      </w:tr>
      <w:tr w:rsidR="006819F6" w14:paraId="2CB0B83C" w14:textId="77777777" w:rsidTr="006819F6">
        <w:trPr>
          <w:trHeight w:val="307"/>
          <w:jc w:val="right"/>
        </w:trPr>
        <w:tc>
          <w:tcPr>
            <w:tcW w:w="1708" w:type="dxa"/>
            <w:tcBorders>
              <w:top w:val="nil"/>
              <w:left w:val="nil"/>
              <w:bottom w:val="nil"/>
              <w:right w:val="nil"/>
            </w:tcBorders>
            <w:shd w:val="clear" w:color="auto" w:fill="FFFFFF" w:themeFill="background1"/>
            <w:hideMark/>
          </w:tcPr>
          <w:p w14:paraId="5F1E9C84" w14:textId="77777777" w:rsidR="006819F6" w:rsidRDefault="006819F6">
            <w:pPr>
              <w:spacing w:before="60" w:after="60" w:line="240" w:lineRule="auto"/>
              <w:jc w:val="left"/>
              <w:rPr>
                <w:rFonts w:eastAsiaTheme="minorEastAsia"/>
                <w:sz w:val="20"/>
                <w:szCs w:val="20"/>
                <w:lang w:val="en-GB" w:eastAsia="en-GB"/>
              </w:rPr>
            </w:pPr>
            <w:r>
              <w:rPr>
                <w:rFonts w:eastAsiaTheme="minorEastAsia" w:hint="eastAsia"/>
                <w:sz w:val="20"/>
                <w:szCs w:val="20"/>
                <w:lang w:val="zh-CN"/>
              </w:rPr>
              <w:t xml:space="preserve">B5.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34674DA5" w14:textId="77777777" w:rsidR="006819F6" w:rsidRDefault="006819F6">
            <w:pPr>
              <w:tabs>
                <w:tab w:val="left" w:pos="1163"/>
              </w:tabs>
              <w:spacing w:before="60" w:after="60" w:line="240" w:lineRule="auto"/>
              <w:jc w:val="left"/>
              <w:rPr>
                <w:rFonts w:eastAsiaTheme="minorEastAsia"/>
                <w:sz w:val="20"/>
                <w:szCs w:val="20"/>
                <w:lang w:val="en-GB"/>
              </w:rPr>
            </w:pPr>
            <w:r>
              <w:rPr>
                <w:rFonts w:eastAsiaTheme="minorEastAsia" w:hint="eastAsia"/>
                <w:sz w:val="20"/>
                <w:szCs w:val="20"/>
                <w:lang w:val="zh-CN"/>
              </w:rPr>
              <w:t>努力查明库存和供应源的缔约方</w:t>
            </w:r>
            <w:r>
              <w:rPr>
                <w:rFonts w:eastAsiaTheme="minorEastAsia" w:hint="eastAsia"/>
                <w:sz w:val="20"/>
                <w:szCs w:val="20"/>
                <w:lang w:val="zh-CN"/>
              </w:rPr>
              <w:t xml:space="preserve">   </w:t>
            </w:r>
            <w:r>
              <w:rPr>
                <w:rFonts w:eastAsiaTheme="minorEastAsia" w:hint="eastAsia"/>
                <w:sz w:val="20"/>
                <w:szCs w:val="20"/>
                <w:lang w:val="zh-CN"/>
              </w:rPr>
              <w:t>数量</w:t>
            </w:r>
          </w:p>
        </w:tc>
        <w:tc>
          <w:tcPr>
            <w:tcW w:w="1890" w:type="dxa"/>
            <w:tcBorders>
              <w:top w:val="nil"/>
              <w:left w:val="nil"/>
              <w:bottom w:val="nil"/>
              <w:right w:val="nil"/>
            </w:tcBorders>
            <w:shd w:val="clear" w:color="auto" w:fill="FFFFFF" w:themeFill="background1"/>
            <w:hideMark/>
          </w:tcPr>
          <w:p w14:paraId="7A1A76AC" w14:textId="77777777" w:rsidR="006819F6" w:rsidRDefault="006819F6">
            <w:pPr>
              <w:tabs>
                <w:tab w:val="left" w:pos="1163"/>
              </w:tabs>
              <w:spacing w:before="60" w:after="60" w:line="240" w:lineRule="auto"/>
              <w:ind w:right="-1192"/>
              <w:jc w:val="left"/>
              <w:rPr>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6447AC7A" w14:textId="77777777" w:rsidR="006819F6" w:rsidRDefault="006819F6">
            <w:pPr>
              <w:spacing w:before="60" w:after="60" w:line="240" w:lineRule="auto"/>
              <w:ind w:right="-112"/>
              <w:jc w:val="left"/>
              <w:rPr>
                <w:rFonts w:eastAsiaTheme="minorEastAsia"/>
                <w:sz w:val="20"/>
                <w:szCs w:val="20"/>
                <w:lang w:val="en-GB" w:eastAsia="en-GB"/>
              </w:rPr>
            </w:pPr>
            <w:r>
              <w:rPr>
                <w:rFonts w:eastAsiaTheme="minorEastAsia" w:hint="eastAsia"/>
                <w:sz w:val="20"/>
                <w:szCs w:val="20"/>
                <w:lang w:val="zh-CN"/>
              </w:rPr>
              <w:t>首次评估数量</w:t>
            </w:r>
          </w:p>
        </w:tc>
      </w:tr>
      <w:tr w:rsidR="006819F6" w14:paraId="3118DFDF" w14:textId="77777777" w:rsidTr="006819F6">
        <w:trPr>
          <w:trHeight w:val="442"/>
          <w:jc w:val="right"/>
        </w:trPr>
        <w:tc>
          <w:tcPr>
            <w:tcW w:w="1708" w:type="dxa"/>
            <w:tcBorders>
              <w:top w:val="nil"/>
              <w:left w:val="nil"/>
              <w:bottom w:val="nil"/>
              <w:right w:val="nil"/>
            </w:tcBorders>
            <w:shd w:val="clear" w:color="auto" w:fill="FFFFFF" w:themeFill="background1"/>
            <w:hideMark/>
          </w:tcPr>
          <w:p w14:paraId="1298AF90" w14:textId="77777777" w:rsidR="006819F6" w:rsidRDefault="006819F6">
            <w:pPr>
              <w:tabs>
                <w:tab w:val="left" w:pos="1163"/>
              </w:tabs>
              <w:spacing w:before="60" w:after="60" w:line="240" w:lineRule="auto"/>
              <w:jc w:val="left"/>
              <w:rPr>
                <w:rFonts w:eastAsiaTheme="minorEastAsia"/>
                <w:sz w:val="20"/>
                <w:szCs w:val="20"/>
                <w:lang w:val="en-GB" w:eastAsia="en-GB"/>
              </w:rPr>
            </w:pPr>
            <w:r>
              <w:rPr>
                <w:rFonts w:eastAsiaTheme="minorEastAsia" w:hint="eastAsia"/>
                <w:sz w:val="20"/>
                <w:szCs w:val="20"/>
                <w:lang w:val="zh-CN"/>
              </w:rPr>
              <w:t xml:space="preserve">B6.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0693F205" w14:textId="77777777" w:rsidR="006819F6" w:rsidRDefault="006819F6">
            <w:pPr>
              <w:tabs>
                <w:tab w:val="left" w:pos="1163"/>
              </w:tabs>
              <w:spacing w:before="60" w:after="60" w:line="240" w:lineRule="auto"/>
              <w:jc w:val="left"/>
              <w:rPr>
                <w:rFonts w:eastAsiaTheme="minorEastAsia"/>
                <w:sz w:val="20"/>
                <w:szCs w:val="20"/>
                <w:lang w:val="en-GB"/>
              </w:rPr>
            </w:pPr>
            <w:r>
              <w:rPr>
                <w:rFonts w:eastAsiaTheme="minorEastAsia" w:hint="eastAsia"/>
                <w:sz w:val="20"/>
                <w:szCs w:val="20"/>
                <w:lang w:val="zh-CN"/>
              </w:rPr>
              <w:t>对于已确定汞超标的缔约方，是否已采取第</w:t>
            </w:r>
            <w:r>
              <w:rPr>
                <w:rFonts w:eastAsiaTheme="minorEastAsia" w:hint="eastAsia"/>
                <w:sz w:val="20"/>
                <w:szCs w:val="20"/>
                <w:lang w:val="zh-CN"/>
              </w:rPr>
              <w:t>3</w:t>
            </w:r>
            <w:r>
              <w:rPr>
                <w:rFonts w:eastAsiaTheme="minorEastAsia" w:hint="eastAsia"/>
                <w:sz w:val="20"/>
                <w:szCs w:val="20"/>
                <w:lang w:val="zh-CN"/>
              </w:rPr>
              <w:t>条第</w:t>
            </w:r>
            <w:r>
              <w:rPr>
                <w:rFonts w:eastAsiaTheme="minorEastAsia" w:hint="eastAsia"/>
                <w:sz w:val="20"/>
                <w:szCs w:val="20"/>
                <w:lang w:val="zh-CN"/>
              </w:rPr>
              <w:t>5(b)</w:t>
            </w:r>
            <w:r>
              <w:rPr>
                <w:rFonts w:eastAsiaTheme="minorEastAsia" w:hint="eastAsia"/>
                <w:sz w:val="20"/>
                <w:szCs w:val="20"/>
                <w:lang w:val="zh-CN"/>
              </w:rPr>
              <w:t>款所要求的措施，按照这些措施处置的汞数量有多少（如有）</w:t>
            </w:r>
          </w:p>
        </w:tc>
        <w:tc>
          <w:tcPr>
            <w:tcW w:w="1890" w:type="dxa"/>
            <w:tcBorders>
              <w:top w:val="nil"/>
              <w:left w:val="nil"/>
              <w:bottom w:val="nil"/>
              <w:right w:val="nil"/>
            </w:tcBorders>
            <w:shd w:val="clear" w:color="auto" w:fill="FFFFFF" w:themeFill="background1"/>
            <w:hideMark/>
          </w:tcPr>
          <w:p w14:paraId="74B860F6" w14:textId="77777777" w:rsidR="006819F6" w:rsidRDefault="006819F6">
            <w:pPr>
              <w:spacing w:before="60" w:after="60" w:line="240" w:lineRule="auto"/>
              <w:jc w:val="left"/>
              <w:rPr>
                <w:rFonts w:eastAsiaTheme="minorEastAsia"/>
                <w:iCs/>
                <w:sz w:val="20"/>
                <w:szCs w:val="20"/>
                <w:lang w:val="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p w14:paraId="606CB194" w14:textId="77777777" w:rsidR="006819F6" w:rsidRDefault="006819F6">
            <w:pPr>
              <w:spacing w:before="60" w:after="60" w:line="240" w:lineRule="auto"/>
              <w:jc w:val="left"/>
              <w:rPr>
                <w:rStyle w:val="dn"/>
              </w:rPr>
            </w:pPr>
            <w:r>
              <w:rPr>
                <w:rFonts w:eastAsiaTheme="minorEastAsia" w:hint="eastAsia"/>
                <w:sz w:val="20"/>
                <w:szCs w:val="20"/>
                <w:lang w:val="zh-CN"/>
              </w:rPr>
              <w:t xml:space="preserve">- </w:t>
            </w:r>
            <w:r>
              <w:rPr>
                <w:rFonts w:eastAsiaTheme="minorEastAsia" w:hint="eastAsia"/>
                <w:sz w:val="20"/>
                <w:szCs w:val="20"/>
                <w:lang w:val="zh-CN"/>
              </w:rPr>
              <w:t>世界氯理事会</w:t>
            </w:r>
            <w:r>
              <w:rPr>
                <w:rFonts w:eastAsiaTheme="minorEastAsia" w:hint="eastAsia"/>
                <w:sz w:val="20"/>
                <w:szCs w:val="20"/>
                <w:lang w:val="zh-CN"/>
              </w:rPr>
              <w:br/>
            </w:r>
            <w:r>
              <w:rPr>
                <w:rFonts w:eastAsiaTheme="minorEastAsia" w:hint="eastAsia"/>
                <w:sz w:val="20"/>
                <w:szCs w:val="20"/>
                <w:lang w:val="zh-CN"/>
              </w:rPr>
              <w:t>报告</w:t>
            </w:r>
          </w:p>
        </w:tc>
        <w:tc>
          <w:tcPr>
            <w:tcW w:w="1349" w:type="dxa"/>
            <w:tcBorders>
              <w:top w:val="nil"/>
              <w:left w:val="nil"/>
              <w:bottom w:val="nil"/>
              <w:right w:val="nil"/>
            </w:tcBorders>
            <w:shd w:val="clear" w:color="auto" w:fill="FFFFFF" w:themeFill="background1"/>
            <w:hideMark/>
          </w:tcPr>
          <w:p w14:paraId="44E5707A" w14:textId="77777777" w:rsidR="006819F6" w:rsidRDefault="006819F6">
            <w:pPr>
              <w:tabs>
                <w:tab w:val="clear" w:pos="1247"/>
                <w:tab w:val="left" w:pos="796"/>
              </w:tabs>
              <w:spacing w:before="60" w:after="60" w:line="240" w:lineRule="auto"/>
              <w:ind w:right="158" w:hanging="14"/>
              <w:jc w:val="left"/>
            </w:pPr>
            <w:r>
              <w:rPr>
                <w:rFonts w:eastAsiaTheme="minorEastAsia" w:hint="eastAsia"/>
                <w:sz w:val="20"/>
                <w:szCs w:val="20"/>
                <w:lang w:val="zh-CN"/>
              </w:rPr>
              <w:t>首次评估百分比</w:t>
            </w:r>
          </w:p>
        </w:tc>
      </w:tr>
      <w:tr w:rsidR="006819F6" w14:paraId="79233A83" w14:textId="77777777" w:rsidTr="006819F6">
        <w:trPr>
          <w:trHeight w:val="454"/>
          <w:jc w:val="right"/>
        </w:trPr>
        <w:tc>
          <w:tcPr>
            <w:tcW w:w="1708" w:type="dxa"/>
            <w:tcBorders>
              <w:top w:val="nil"/>
              <w:left w:val="nil"/>
              <w:bottom w:val="nil"/>
              <w:right w:val="nil"/>
            </w:tcBorders>
            <w:shd w:val="clear" w:color="auto" w:fill="FFFFFF" w:themeFill="background1"/>
            <w:hideMark/>
          </w:tcPr>
          <w:p w14:paraId="225148E7" w14:textId="77777777" w:rsidR="006819F6" w:rsidRDefault="006819F6">
            <w:pPr>
              <w:tabs>
                <w:tab w:val="left" w:pos="1163"/>
              </w:tabs>
              <w:spacing w:before="60" w:after="60" w:line="240" w:lineRule="auto"/>
              <w:jc w:val="left"/>
              <w:rPr>
                <w:rFonts w:eastAsiaTheme="minorEastAsia"/>
                <w:sz w:val="20"/>
                <w:szCs w:val="20"/>
                <w:lang w:val="en-GB" w:eastAsia="en-GB"/>
              </w:rPr>
            </w:pPr>
            <w:r>
              <w:rPr>
                <w:rFonts w:eastAsiaTheme="minorEastAsia" w:hint="eastAsia"/>
                <w:sz w:val="20"/>
                <w:szCs w:val="20"/>
                <w:lang w:val="zh-CN"/>
              </w:rPr>
              <w:t xml:space="preserve">B7.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2366860F" w14:textId="77777777" w:rsidR="006819F6" w:rsidRDefault="006819F6">
            <w:pPr>
              <w:tabs>
                <w:tab w:val="left" w:pos="1163"/>
              </w:tabs>
              <w:spacing w:before="60" w:after="60" w:line="240" w:lineRule="auto"/>
              <w:jc w:val="left"/>
              <w:rPr>
                <w:rStyle w:val="dn"/>
              </w:rPr>
            </w:pPr>
            <w:r>
              <w:rPr>
                <w:rFonts w:eastAsiaTheme="minorEastAsia" w:hint="eastAsia"/>
                <w:sz w:val="20"/>
                <w:szCs w:val="20"/>
                <w:lang w:val="zh-CN"/>
              </w:rPr>
              <w:t>进行汞贸易的缔约方数量和比例</w:t>
            </w:r>
          </w:p>
        </w:tc>
        <w:tc>
          <w:tcPr>
            <w:tcW w:w="1890" w:type="dxa"/>
            <w:tcBorders>
              <w:top w:val="nil"/>
              <w:left w:val="nil"/>
              <w:bottom w:val="nil"/>
              <w:right w:val="nil"/>
            </w:tcBorders>
            <w:shd w:val="clear" w:color="auto" w:fill="FFFFFF" w:themeFill="background1"/>
            <w:hideMark/>
          </w:tcPr>
          <w:p w14:paraId="2F31B382" w14:textId="77777777" w:rsidR="006819F6" w:rsidRDefault="006819F6">
            <w:pPr>
              <w:tabs>
                <w:tab w:val="left" w:pos="1163"/>
              </w:tabs>
              <w:spacing w:before="60" w:after="60" w:line="240" w:lineRule="auto"/>
              <w:ind w:right="-1192"/>
              <w:jc w:val="left"/>
              <w:rPr>
                <w:rStyle w:val="dn"/>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p w14:paraId="20C055B3" w14:textId="77777777" w:rsidR="006819F6" w:rsidRDefault="006819F6">
            <w:pPr>
              <w:tabs>
                <w:tab w:val="left" w:pos="1163"/>
              </w:tabs>
              <w:spacing w:before="60" w:after="60" w:line="240" w:lineRule="auto"/>
              <w:ind w:right="-1192"/>
              <w:jc w:val="left"/>
              <w:rPr>
                <w:rStyle w:val="dn"/>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条表格</w:t>
            </w:r>
          </w:p>
        </w:tc>
        <w:tc>
          <w:tcPr>
            <w:tcW w:w="1349" w:type="dxa"/>
            <w:tcBorders>
              <w:top w:val="nil"/>
              <w:left w:val="nil"/>
              <w:bottom w:val="nil"/>
              <w:right w:val="nil"/>
            </w:tcBorders>
            <w:shd w:val="clear" w:color="auto" w:fill="FFFFFF" w:themeFill="background1"/>
            <w:hideMark/>
          </w:tcPr>
          <w:p w14:paraId="0DA474D8" w14:textId="77777777" w:rsidR="006819F6" w:rsidRDefault="006819F6">
            <w:pPr>
              <w:spacing w:before="60" w:after="60" w:line="240" w:lineRule="auto"/>
              <w:ind w:right="-112"/>
              <w:jc w:val="left"/>
            </w:pPr>
            <w:r>
              <w:rPr>
                <w:rFonts w:eastAsiaTheme="minorEastAsia" w:hint="eastAsia"/>
                <w:sz w:val="20"/>
                <w:szCs w:val="20"/>
                <w:lang w:val="zh-CN"/>
              </w:rPr>
              <w:t>首次评估数量</w:t>
            </w:r>
            <w:r>
              <w:rPr>
                <w:rFonts w:ascii="SimSun" w:hAnsi="SimSun" w:hint="eastAsia"/>
                <w:sz w:val="20"/>
                <w:szCs w:val="20"/>
                <w:lang w:val="zh-CN"/>
              </w:rPr>
              <w:t>和百分比</w:t>
            </w:r>
          </w:p>
        </w:tc>
      </w:tr>
      <w:tr w:rsidR="006819F6" w14:paraId="3EB8DF8A" w14:textId="77777777" w:rsidTr="006819F6">
        <w:trPr>
          <w:trHeight w:val="283"/>
          <w:jc w:val="right"/>
        </w:trPr>
        <w:tc>
          <w:tcPr>
            <w:tcW w:w="1708" w:type="dxa"/>
            <w:tcBorders>
              <w:top w:val="nil"/>
              <w:left w:val="nil"/>
              <w:bottom w:val="single" w:sz="4" w:space="0" w:color="auto"/>
              <w:right w:val="nil"/>
            </w:tcBorders>
            <w:shd w:val="clear" w:color="auto" w:fill="FFFFFF" w:themeFill="background1"/>
            <w:hideMark/>
          </w:tcPr>
          <w:p w14:paraId="5788AEB2" w14:textId="77777777" w:rsidR="006819F6" w:rsidRDefault="006819F6">
            <w:pPr>
              <w:tabs>
                <w:tab w:val="left" w:pos="1163"/>
              </w:tabs>
              <w:spacing w:before="60" w:after="60" w:line="240" w:lineRule="auto"/>
              <w:jc w:val="left"/>
              <w:rPr>
                <w:rFonts w:eastAsiaTheme="minorEastAsia"/>
                <w:sz w:val="20"/>
                <w:szCs w:val="20"/>
                <w:lang w:val="en-GB" w:eastAsia="en-GB"/>
              </w:rPr>
            </w:pPr>
            <w:r>
              <w:rPr>
                <w:rFonts w:eastAsiaTheme="minorEastAsia" w:hint="eastAsia"/>
                <w:sz w:val="20"/>
                <w:szCs w:val="20"/>
                <w:lang w:val="zh-CN"/>
              </w:rPr>
              <w:t xml:space="preserve">B8. </w:t>
            </w:r>
            <w:r>
              <w:rPr>
                <w:rFonts w:eastAsiaTheme="minorEastAsia" w:hint="eastAsia"/>
                <w:sz w:val="20"/>
                <w:szCs w:val="20"/>
                <w:lang w:val="zh-CN"/>
              </w:rPr>
              <w:t>第</w:t>
            </w:r>
            <w:r>
              <w:rPr>
                <w:rFonts w:eastAsiaTheme="minorEastAsia" w:hint="eastAsia"/>
                <w:sz w:val="20"/>
                <w:szCs w:val="20"/>
                <w:lang w:val="zh-CN"/>
              </w:rPr>
              <w:t>3</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进程指标</w:t>
            </w:r>
          </w:p>
        </w:tc>
        <w:tc>
          <w:tcPr>
            <w:tcW w:w="3332" w:type="dxa"/>
            <w:tcBorders>
              <w:top w:val="nil"/>
              <w:left w:val="nil"/>
              <w:bottom w:val="single" w:sz="4" w:space="0" w:color="auto"/>
              <w:right w:val="nil"/>
            </w:tcBorders>
            <w:shd w:val="clear" w:color="auto" w:fill="FFFFFF" w:themeFill="background1"/>
            <w:hideMark/>
          </w:tcPr>
          <w:p w14:paraId="31A2CD4A" w14:textId="77777777" w:rsidR="006819F6" w:rsidRDefault="006819F6">
            <w:pPr>
              <w:tabs>
                <w:tab w:val="left" w:pos="1163"/>
              </w:tabs>
              <w:spacing w:before="60" w:after="60" w:line="240" w:lineRule="auto"/>
              <w:jc w:val="left"/>
              <w:rPr>
                <w:rStyle w:val="dn"/>
              </w:rPr>
            </w:pPr>
            <w:r>
              <w:rPr>
                <w:rFonts w:eastAsiaTheme="minorEastAsia" w:hint="eastAsia"/>
                <w:sz w:val="20"/>
                <w:szCs w:val="20"/>
                <w:lang w:val="zh-CN"/>
              </w:rPr>
              <w:t>汞贸易量</w:t>
            </w:r>
          </w:p>
        </w:tc>
        <w:tc>
          <w:tcPr>
            <w:tcW w:w="1890" w:type="dxa"/>
            <w:tcBorders>
              <w:top w:val="nil"/>
              <w:left w:val="nil"/>
              <w:bottom w:val="single" w:sz="4" w:space="0" w:color="auto"/>
              <w:right w:val="nil"/>
            </w:tcBorders>
            <w:shd w:val="clear" w:color="auto" w:fill="FFFFFF" w:themeFill="background1"/>
            <w:hideMark/>
          </w:tcPr>
          <w:p w14:paraId="4DAA5591" w14:textId="77777777" w:rsidR="006819F6" w:rsidRDefault="006819F6">
            <w:pPr>
              <w:tabs>
                <w:tab w:val="left" w:pos="1163"/>
              </w:tabs>
              <w:spacing w:before="60" w:after="60" w:line="240" w:lineRule="auto"/>
              <w:ind w:right="-1192"/>
              <w:jc w:val="left"/>
              <w:rPr>
                <w:iCs/>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1AA172AC" w14:textId="77777777" w:rsidR="006819F6" w:rsidRDefault="006819F6">
            <w:pPr>
              <w:spacing w:before="60" w:after="60" w:line="240" w:lineRule="auto"/>
              <w:ind w:right="-112"/>
              <w:jc w:val="left"/>
              <w:rPr>
                <w:rFonts w:eastAsiaTheme="minorEastAsia"/>
                <w:sz w:val="20"/>
                <w:szCs w:val="20"/>
                <w:lang w:val="en-GB" w:eastAsia="en-GB"/>
              </w:rPr>
            </w:pPr>
            <w:r>
              <w:rPr>
                <w:rFonts w:eastAsiaTheme="minorEastAsia" w:hint="eastAsia"/>
                <w:sz w:val="20"/>
                <w:szCs w:val="20"/>
                <w:lang w:val="zh-CN"/>
              </w:rPr>
              <w:t>首次评估数量</w:t>
            </w:r>
          </w:p>
        </w:tc>
      </w:tr>
      <w:tr w:rsidR="006819F6" w14:paraId="6D923C44" w14:textId="77777777" w:rsidTr="006819F6">
        <w:trPr>
          <w:trHeight w:val="280"/>
          <w:jc w:val="right"/>
        </w:trPr>
        <w:tc>
          <w:tcPr>
            <w:tcW w:w="1708" w:type="dxa"/>
            <w:tcBorders>
              <w:top w:val="single" w:sz="4" w:space="0" w:color="auto"/>
              <w:left w:val="nil"/>
              <w:bottom w:val="single" w:sz="4" w:space="0" w:color="auto"/>
              <w:right w:val="nil"/>
            </w:tcBorders>
            <w:shd w:val="clear" w:color="auto" w:fill="FFFFFF" w:themeFill="background1"/>
            <w:hideMark/>
          </w:tcPr>
          <w:p w14:paraId="55648DAB" w14:textId="77777777" w:rsidR="006819F6" w:rsidRDefault="006819F6">
            <w:pPr>
              <w:spacing w:before="60" w:after="60" w:line="240" w:lineRule="auto"/>
              <w:rPr>
                <w:rFonts w:eastAsiaTheme="minorEastAsia"/>
                <w:b/>
                <w:sz w:val="20"/>
                <w:szCs w:val="20"/>
                <w:lang w:val="en-GB" w:eastAsia="en-GB"/>
              </w:rPr>
            </w:pPr>
            <w:r>
              <w:rPr>
                <w:rFonts w:eastAsia="SimHei" w:hint="eastAsia"/>
                <w:b/>
                <w:bCs/>
                <w:sz w:val="20"/>
                <w:szCs w:val="20"/>
                <w:lang w:val="zh-CN"/>
              </w:rPr>
              <w:t>第</w:t>
            </w:r>
            <w:r>
              <w:rPr>
                <w:rFonts w:eastAsia="SimHei" w:hint="eastAsia"/>
                <w:b/>
                <w:bCs/>
                <w:sz w:val="20"/>
                <w:szCs w:val="20"/>
                <w:lang w:val="zh-CN"/>
              </w:rPr>
              <w:t>10</w:t>
            </w:r>
            <w:r>
              <w:rPr>
                <w:rFonts w:eastAsia="SimHei" w:hint="eastAsia"/>
                <w:b/>
                <w:bCs/>
                <w:sz w:val="20"/>
                <w:szCs w:val="20"/>
                <w:lang w:val="zh-CN"/>
              </w:rPr>
              <w:t>条</w:t>
            </w:r>
          </w:p>
        </w:tc>
        <w:tc>
          <w:tcPr>
            <w:tcW w:w="3332" w:type="dxa"/>
            <w:tcBorders>
              <w:top w:val="single" w:sz="4" w:space="0" w:color="auto"/>
              <w:left w:val="nil"/>
              <w:bottom w:val="single" w:sz="4" w:space="0" w:color="auto"/>
              <w:right w:val="nil"/>
            </w:tcBorders>
            <w:shd w:val="clear" w:color="auto" w:fill="FFFFFF" w:themeFill="background1"/>
          </w:tcPr>
          <w:p w14:paraId="0D9BBF7A" w14:textId="77777777" w:rsidR="006819F6" w:rsidRDefault="006819F6">
            <w:pPr>
              <w:tabs>
                <w:tab w:val="left" w:pos="1163"/>
              </w:tabs>
              <w:spacing w:before="60" w:after="60" w:line="240" w:lineRule="auto"/>
              <w:rPr>
                <w:rStyle w:val="dn"/>
              </w:rPr>
            </w:pPr>
          </w:p>
        </w:tc>
        <w:tc>
          <w:tcPr>
            <w:tcW w:w="1890" w:type="dxa"/>
            <w:tcBorders>
              <w:top w:val="single" w:sz="4" w:space="0" w:color="auto"/>
              <w:left w:val="nil"/>
              <w:bottom w:val="single" w:sz="4" w:space="0" w:color="auto"/>
              <w:right w:val="nil"/>
            </w:tcBorders>
            <w:shd w:val="clear" w:color="auto" w:fill="FFFFFF" w:themeFill="background1"/>
          </w:tcPr>
          <w:p w14:paraId="2B0D6371" w14:textId="77777777" w:rsidR="006819F6" w:rsidRDefault="006819F6">
            <w:pPr>
              <w:tabs>
                <w:tab w:val="left" w:pos="1163"/>
              </w:tabs>
              <w:spacing w:before="60" w:after="60" w:line="240" w:lineRule="auto"/>
              <w:ind w:right="-1192"/>
              <w:rPr>
                <w:rStyle w:val="dn"/>
                <w:rFonts w:eastAsiaTheme="minorEastAsia"/>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3BACC1C3" w14:textId="77777777" w:rsidR="006819F6" w:rsidRDefault="006819F6">
            <w:pPr>
              <w:spacing w:before="60" w:after="60" w:line="240" w:lineRule="auto"/>
            </w:pPr>
          </w:p>
        </w:tc>
      </w:tr>
      <w:tr w:rsidR="006819F6" w14:paraId="48AE69C7" w14:textId="77777777" w:rsidTr="006819F6">
        <w:trPr>
          <w:trHeight w:val="271"/>
          <w:jc w:val="right"/>
        </w:trPr>
        <w:tc>
          <w:tcPr>
            <w:tcW w:w="1708" w:type="dxa"/>
            <w:tcBorders>
              <w:top w:val="single" w:sz="4" w:space="0" w:color="auto"/>
              <w:left w:val="nil"/>
              <w:bottom w:val="nil"/>
              <w:right w:val="nil"/>
            </w:tcBorders>
            <w:shd w:val="clear" w:color="auto" w:fill="FFFFFF" w:themeFill="background1"/>
            <w:hideMark/>
          </w:tcPr>
          <w:p w14:paraId="1E1EE229" w14:textId="77777777" w:rsidR="006819F6" w:rsidRDefault="006819F6">
            <w:pPr>
              <w:tabs>
                <w:tab w:val="left" w:pos="1163"/>
              </w:tabs>
              <w:spacing w:before="60" w:after="60" w:line="240" w:lineRule="auto"/>
              <w:jc w:val="left"/>
              <w:rPr>
                <w:rFonts w:eastAsiaTheme="minorEastAsia"/>
                <w:sz w:val="20"/>
                <w:szCs w:val="20"/>
                <w:lang w:val="en-GB" w:eastAsia="en-GB"/>
              </w:rPr>
            </w:pPr>
            <w:r>
              <w:rPr>
                <w:rFonts w:eastAsiaTheme="minorEastAsia" w:hint="eastAsia"/>
                <w:sz w:val="20"/>
                <w:szCs w:val="20"/>
                <w:lang w:val="zh-CN"/>
              </w:rPr>
              <w:lastRenderedPageBreak/>
              <w:t xml:space="preserve">B9. </w:t>
            </w:r>
            <w:r>
              <w:rPr>
                <w:rFonts w:eastAsiaTheme="minorEastAsia" w:hint="eastAsia"/>
                <w:sz w:val="20"/>
                <w:szCs w:val="20"/>
                <w:lang w:val="zh-CN"/>
              </w:rPr>
              <w:t>第</w:t>
            </w:r>
            <w:r>
              <w:rPr>
                <w:rFonts w:eastAsiaTheme="minorEastAsia" w:hint="eastAsia"/>
                <w:sz w:val="20"/>
                <w:szCs w:val="20"/>
                <w:lang w:val="zh-CN"/>
              </w:rPr>
              <w:t>10</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进程指标</w:t>
            </w:r>
          </w:p>
        </w:tc>
        <w:tc>
          <w:tcPr>
            <w:tcW w:w="3332" w:type="dxa"/>
            <w:tcBorders>
              <w:top w:val="single" w:sz="4" w:space="0" w:color="auto"/>
              <w:left w:val="nil"/>
              <w:bottom w:val="nil"/>
              <w:right w:val="nil"/>
            </w:tcBorders>
            <w:shd w:val="clear" w:color="auto" w:fill="FFFFFF" w:themeFill="background1"/>
            <w:hideMark/>
          </w:tcPr>
          <w:p w14:paraId="21D6F046" w14:textId="77777777" w:rsidR="006819F6" w:rsidRDefault="006819F6">
            <w:pPr>
              <w:spacing w:before="60" w:after="60" w:line="240" w:lineRule="auto"/>
              <w:jc w:val="left"/>
              <w:rPr>
                <w:rStyle w:val="dn"/>
              </w:rPr>
            </w:pPr>
            <w:r>
              <w:rPr>
                <w:rFonts w:eastAsiaTheme="minorEastAsia" w:hint="eastAsia"/>
                <w:sz w:val="20"/>
                <w:szCs w:val="20"/>
                <w:lang w:val="zh-CN"/>
              </w:rPr>
              <w:t>采取措施确保无害化临时储存的</w:t>
            </w:r>
            <w:r>
              <w:rPr>
                <w:rFonts w:eastAsiaTheme="minorEastAsia" w:hint="eastAsia"/>
                <w:sz w:val="20"/>
                <w:szCs w:val="20"/>
                <w:lang w:val="zh-CN"/>
              </w:rPr>
              <w:br/>
            </w:r>
            <w:r>
              <w:rPr>
                <w:rFonts w:eastAsiaTheme="minorEastAsia" w:hint="eastAsia"/>
                <w:sz w:val="20"/>
                <w:szCs w:val="20"/>
                <w:lang w:val="zh-CN"/>
              </w:rPr>
              <w:t>缔约方数量和比例</w:t>
            </w:r>
          </w:p>
        </w:tc>
        <w:tc>
          <w:tcPr>
            <w:tcW w:w="1890" w:type="dxa"/>
            <w:tcBorders>
              <w:top w:val="single" w:sz="4" w:space="0" w:color="auto"/>
              <w:left w:val="nil"/>
              <w:bottom w:val="nil"/>
              <w:right w:val="nil"/>
            </w:tcBorders>
            <w:shd w:val="clear" w:color="auto" w:fill="FFFFFF" w:themeFill="background1"/>
            <w:hideMark/>
          </w:tcPr>
          <w:p w14:paraId="4DCC7BCE" w14:textId="77777777" w:rsidR="006819F6" w:rsidRDefault="006819F6">
            <w:pPr>
              <w:spacing w:before="60" w:after="60" w:line="240" w:lineRule="auto"/>
              <w:ind w:right="-1192"/>
              <w:jc w:val="left"/>
              <w:rPr>
                <w:rStyle w:val="dn"/>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single" w:sz="4" w:space="0" w:color="auto"/>
              <w:left w:val="nil"/>
              <w:bottom w:val="nil"/>
              <w:right w:val="nil"/>
            </w:tcBorders>
            <w:shd w:val="clear" w:color="auto" w:fill="FFFFFF" w:themeFill="background1"/>
            <w:hideMark/>
          </w:tcPr>
          <w:p w14:paraId="38B66787" w14:textId="77777777" w:rsidR="006819F6" w:rsidRDefault="006819F6">
            <w:pPr>
              <w:spacing w:before="60" w:after="60" w:line="240" w:lineRule="auto"/>
              <w:ind w:right="-112"/>
              <w:jc w:val="left"/>
              <w:rPr>
                <w:rFonts w:ascii="SimSun" w:hAnsi="SimSun"/>
              </w:rPr>
            </w:pPr>
            <w:r>
              <w:rPr>
                <w:rFonts w:ascii="SimSun" w:hAnsi="SimSun" w:hint="eastAsia"/>
                <w:sz w:val="20"/>
                <w:szCs w:val="20"/>
                <w:lang w:val="zh-CN"/>
              </w:rPr>
              <w:t>首次评估数量和百分比</w:t>
            </w:r>
          </w:p>
        </w:tc>
      </w:tr>
      <w:tr w:rsidR="006819F6" w14:paraId="2C9A17B4" w14:textId="77777777" w:rsidTr="006819F6">
        <w:trPr>
          <w:trHeight w:val="253"/>
          <w:jc w:val="right"/>
        </w:trPr>
        <w:tc>
          <w:tcPr>
            <w:tcW w:w="1708" w:type="dxa"/>
            <w:tcBorders>
              <w:top w:val="nil"/>
              <w:left w:val="nil"/>
              <w:bottom w:val="single" w:sz="4" w:space="0" w:color="auto"/>
              <w:right w:val="nil"/>
            </w:tcBorders>
            <w:shd w:val="clear" w:color="auto" w:fill="FFFFFF" w:themeFill="background1"/>
            <w:hideMark/>
          </w:tcPr>
          <w:p w14:paraId="661CD8EC" w14:textId="77777777" w:rsidR="006819F6" w:rsidRDefault="006819F6">
            <w:pPr>
              <w:tabs>
                <w:tab w:val="clear" w:pos="1247"/>
                <w:tab w:val="clear" w:pos="1814"/>
                <w:tab w:val="clear" w:pos="2381"/>
              </w:tabs>
              <w:spacing w:before="60" w:after="60" w:line="240" w:lineRule="auto"/>
              <w:ind w:right="-57"/>
              <w:jc w:val="left"/>
              <w:rPr>
                <w:rFonts w:eastAsiaTheme="minorEastAsia"/>
                <w:spacing w:val="-2"/>
                <w:sz w:val="20"/>
                <w:szCs w:val="20"/>
                <w:lang w:val="en-GB" w:eastAsia="en-GB"/>
              </w:rPr>
            </w:pPr>
            <w:r>
              <w:rPr>
                <w:rFonts w:eastAsiaTheme="minorEastAsia" w:hint="eastAsia"/>
                <w:sz w:val="20"/>
                <w:szCs w:val="20"/>
                <w:lang w:val="zh-CN"/>
              </w:rPr>
              <w:t xml:space="preserve">B10. </w:t>
            </w:r>
            <w:r>
              <w:rPr>
                <w:rFonts w:eastAsiaTheme="minorEastAsia" w:hint="eastAsia"/>
                <w:sz w:val="20"/>
                <w:szCs w:val="20"/>
                <w:lang w:val="zh-CN"/>
              </w:rPr>
              <w:t>第</w:t>
            </w:r>
            <w:r>
              <w:rPr>
                <w:rFonts w:eastAsiaTheme="minorEastAsia" w:hint="eastAsia"/>
                <w:sz w:val="20"/>
                <w:szCs w:val="20"/>
                <w:lang w:val="zh-CN"/>
              </w:rPr>
              <w:t>10</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成果指标</w:t>
            </w:r>
          </w:p>
        </w:tc>
        <w:tc>
          <w:tcPr>
            <w:tcW w:w="3332" w:type="dxa"/>
            <w:tcBorders>
              <w:top w:val="nil"/>
              <w:left w:val="nil"/>
              <w:bottom w:val="single" w:sz="4" w:space="0" w:color="auto"/>
              <w:right w:val="nil"/>
            </w:tcBorders>
            <w:shd w:val="clear" w:color="auto" w:fill="FFFFFF" w:themeFill="background1"/>
            <w:hideMark/>
          </w:tcPr>
          <w:p w14:paraId="7BBAC992" w14:textId="77777777" w:rsidR="006819F6" w:rsidRDefault="006819F6">
            <w:pPr>
              <w:tabs>
                <w:tab w:val="left" w:pos="1163"/>
              </w:tabs>
              <w:spacing w:before="60" w:after="60" w:line="240" w:lineRule="auto"/>
              <w:jc w:val="left"/>
              <w:rPr>
                <w:rStyle w:val="dn"/>
              </w:rPr>
            </w:pPr>
            <w:r>
              <w:rPr>
                <w:rFonts w:eastAsiaTheme="minorEastAsia" w:hint="eastAsia"/>
                <w:sz w:val="20"/>
                <w:szCs w:val="20"/>
                <w:lang w:val="zh-CN"/>
              </w:rPr>
              <w:t>库存清单中确定的以无害环境方式储存的汞的数量</w:t>
            </w:r>
          </w:p>
        </w:tc>
        <w:tc>
          <w:tcPr>
            <w:tcW w:w="1890" w:type="dxa"/>
            <w:tcBorders>
              <w:top w:val="nil"/>
              <w:left w:val="nil"/>
              <w:bottom w:val="single" w:sz="4" w:space="0" w:color="auto"/>
              <w:right w:val="nil"/>
            </w:tcBorders>
            <w:shd w:val="clear" w:color="auto" w:fill="FFFFFF" w:themeFill="background1"/>
            <w:hideMark/>
          </w:tcPr>
          <w:p w14:paraId="47D3DF33" w14:textId="77777777" w:rsidR="006819F6" w:rsidRDefault="006819F6">
            <w:pPr>
              <w:tabs>
                <w:tab w:val="left" w:pos="1163"/>
              </w:tabs>
              <w:spacing w:before="60" w:after="60" w:line="240" w:lineRule="auto"/>
              <w:ind w:right="-1192"/>
              <w:jc w:val="left"/>
              <w:rPr>
                <w:rStyle w:val="dn"/>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2626766E" w14:textId="77777777" w:rsidR="006819F6" w:rsidRDefault="006819F6">
            <w:pPr>
              <w:spacing w:before="60" w:after="60" w:line="240" w:lineRule="auto"/>
              <w:ind w:right="-112"/>
              <w:jc w:val="left"/>
            </w:pPr>
            <w:r>
              <w:rPr>
                <w:rFonts w:eastAsiaTheme="minorEastAsia" w:hint="eastAsia"/>
                <w:sz w:val="20"/>
                <w:szCs w:val="20"/>
                <w:lang w:val="zh-CN"/>
              </w:rPr>
              <w:t>首次评估数量</w:t>
            </w:r>
          </w:p>
        </w:tc>
      </w:tr>
      <w:tr w:rsidR="006819F6" w14:paraId="1AB273E1" w14:textId="77777777" w:rsidTr="006819F6">
        <w:trPr>
          <w:trHeight w:val="253"/>
          <w:jc w:val="right"/>
        </w:trPr>
        <w:tc>
          <w:tcPr>
            <w:tcW w:w="1708" w:type="dxa"/>
            <w:tcBorders>
              <w:top w:val="single" w:sz="4" w:space="0" w:color="auto"/>
              <w:left w:val="nil"/>
              <w:bottom w:val="single" w:sz="4" w:space="0" w:color="auto"/>
              <w:right w:val="nil"/>
            </w:tcBorders>
            <w:shd w:val="clear" w:color="auto" w:fill="FFFFFF" w:themeFill="background1"/>
            <w:hideMark/>
          </w:tcPr>
          <w:p w14:paraId="2E8C21A5" w14:textId="77777777" w:rsidR="006819F6" w:rsidRDefault="006819F6">
            <w:pPr>
              <w:spacing w:before="60" w:after="60" w:line="240" w:lineRule="auto"/>
              <w:jc w:val="left"/>
              <w:rPr>
                <w:rFonts w:eastAsiaTheme="minorEastAsia"/>
                <w:b/>
                <w:sz w:val="20"/>
                <w:szCs w:val="20"/>
                <w:lang w:val="en-GB" w:eastAsia="en-GB"/>
              </w:rPr>
            </w:pPr>
            <w:r>
              <w:rPr>
                <w:rFonts w:eastAsia="SimHei" w:hint="eastAsia"/>
                <w:b/>
                <w:bCs/>
                <w:sz w:val="20"/>
                <w:szCs w:val="20"/>
                <w:lang w:val="zh-CN"/>
              </w:rPr>
              <w:t>第</w:t>
            </w:r>
            <w:r>
              <w:rPr>
                <w:rFonts w:eastAsia="SimHei" w:hint="eastAsia"/>
                <w:b/>
                <w:bCs/>
                <w:sz w:val="20"/>
                <w:szCs w:val="20"/>
                <w:lang w:val="zh-CN"/>
              </w:rPr>
              <w:t>11</w:t>
            </w:r>
            <w:r>
              <w:rPr>
                <w:rFonts w:eastAsia="SimHei" w:hint="eastAsia"/>
                <w:b/>
                <w:bCs/>
                <w:sz w:val="20"/>
                <w:szCs w:val="20"/>
                <w:lang w:val="zh-CN"/>
              </w:rPr>
              <w:t>条</w:t>
            </w:r>
          </w:p>
        </w:tc>
        <w:tc>
          <w:tcPr>
            <w:tcW w:w="3332" w:type="dxa"/>
            <w:tcBorders>
              <w:top w:val="single" w:sz="4" w:space="0" w:color="auto"/>
              <w:left w:val="nil"/>
              <w:bottom w:val="single" w:sz="4" w:space="0" w:color="auto"/>
              <w:right w:val="nil"/>
            </w:tcBorders>
            <w:shd w:val="clear" w:color="auto" w:fill="FFFFFF" w:themeFill="background1"/>
          </w:tcPr>
          <w:p w14:paraId="50F374D5" w14:textId="77777777" w:rsidR="006819F6" w:rsidRDefault="006819F6">
            <w:pPr>
              <w:keepNext/>
              <w:tabs>
                <w:tab w:val="left" w:pos="1163"/>
              </w:tabs>
              <w:spacing w:before="60" w:after="60" w:line="240" w:lineRule="auto"/>
              <w:rPr>
                <w:rStyle w:val="dn"/>
              </w:rPr>
            </w:pPr>
          </w:p>
        </w:tc>
        <w:tc>
          <w:tcPr>
            <w:tcW w:w="1890" w:type="dxa"/>
            <w:tcBorders>
              <w:top w:val="single" w:sz="4" w:space="0" w:color="auto"/>
              <w:left w:val="nil"/>
              <w:bottom w:val="single" w:sz="4" w:space="0" w:color="auto"/>
              <w:right w:val="nil"/>
            </w:tcBorders>
            <w:shd w:val="clear" w:color="auto" w:fill="FFFFFF" w:themeFill="background1"/>
          </w:tcPr>
          <w:p w14:paraId="26D5EA92" w14:textId="77777777" w:rsidR="006819F6" w:rsidRDefault="006819F6">
            <w:pPr>
              <w:keepNext/>
              <w:tabs>
                <w:tab w:val="left" w:pos="1163"/>
              </w:tabs>
              <w:spacing w:before="60" w:after="60" w:line="240" w:lineRule="auto"/>
              <w:ind w:right="-1192"/>
              <w:rPr>
                <w:rStyle w:val="dn"/>
                <w:rFonts w:eastAsiaTheme="minorEastAsia"/>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779498AF" w14:textId="77777777" w:rsidR="006819F6" w:rsidRDefault="006819F6">
            <w:pPr>
              <w:keepNext/>
              <w:spacing w:before="60" w:after="60" w:line="240" w:lineRule="auto"/>
            </w:pPr>
          </w:p>
        </w:tc>
      </w:tr>
      <w:tr w:rsidR="006819F6" w14:paraId="6E2F96FB" w14:textId="77777777" w:rsidTr="006819F6">
        <w:trPr>
          <w:trHeight w:val="280"/>
          <w:jc w:val="right"/>
        </w:trPr>
        <w:tc>
          <w:tcPr>
            <w:tcW w:w="1708" w:type="dxa"/>
            <w:tcBorders>
              <w:top w:val="single" w:sz="4" w:space="0" w:color="auto"/>
              <w:left w:val="nil"/>
              <w:bottom w:val="nil"/>
              <w:right w:val="nil"/>
            </w:tcBorders>
            <w:shd w:val="clear" w:color="auto" w:fill="FFFFFF" w:themeFill="background1"/>
            <w:hideMark/>
          </w:tcPr>
          <w:p w14:paraId="4B142D6B" w14:textId="77777777" w:rsidR="006819F6" w:rsidRDefault="006819F6">
            <w:pPr>
              <w:tabs>
                <w:tab w:val="left" w:pos="1163"/>
              </w:tabs>
              <w:spacing w:before="60" w:after="60" w:line="240" w:lineRule="auto"/>
              <w:ind w:right="-57"/>
              <w:jc w:val="left"/>
              <w:rPr>
                <w:rFonts w:eastAsiaTheme="minorEastAsia"/>
                <w:spacing w:val="-2"/>
                <w:sz w:val="20"/>
                <w:szCs w:val="20"/>
                <w:lang w:val="en-GB" w:eastAsia="en-GB"/>
              </w:rPr>
            </w:pPr>
            <w:r>
              <w:rPr>
                <w:rFonts w:eastAsiaTheme="minorEastAsia" w:hint="eastAsia"/>
                <w:sz w:val="20"/>
                <w:szCs w:val="20"/>
                <w:lang w:val="zh-CN"/>
              </w:rPr>
              <w:t xml:space="preserve">B11. </w:t>
            </w:r>
            <w:r>
              <w:rPr>
                <w:rFonts w:eastAsiaTheme="minorEastAsia" w:hint="eastAsia"/>
                <w:sz w:val="20"/>
                <w:szCs w:val="20"/>
                <w:lang w:val="zh-CN"/>
              </w:rPr>
              <w:t>第</w:t>
            </w:r>
            <w:r>
              <w:rPr>
                <w:rFonts w:eastAsiaTheme="minorEastAsia" w:hint="eastAsia"/>
                <w:sz w:val="20"/>
                <w:szCs w:val="20"/>
                <w:lang w:val="zh-CN"/>
              </w:rPr>
              <w:t>11</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成果指标</w:t>
            </w:r>
          </w:p>
        </w:tc>
        <w:tc>
          <w:tcPr>
            <w:tcW w:w="3332" w:type="dxa"/>
            <w:tcBorders>
              <w:top w:val="single" w:sz="4" w:space="0" w:color="auto"/>
              <w:left w:val="nil"/>
              <w:bottom w:val="nil"/>
              <w:right w:val="nil"/>
            </w:tcBorders>
            <w:shd w:val="clear" w:color="auto" w:fill="FFFFFF" w:themeFill="background1"/>
            <w:hideMark/>
          </w:tcPr>
          <w:p w14:paraId="601F41ED" w14:textId="77777777" w:rsidR="006819F6" w:rsidRDefault="006819F6">
            <w:pPr>
              <w:spacing w:before="60" w:after="60" w:line="240" w:lineRule="auto"/>
              <w:jc w:val="left"/>
              <w:rPr>
                <w:rStyle w:val="dn"/>
              </w:rPr>
            </w:pPr>
            <w:r>
              <w:rPr>
                <w:rFonts w:eastAsiaTheme="minorEastAsia" w:hint="eastAsia"/>
                <w:sz w:val="20"/>
                <w:szCs w:val="20"/>
                <w:lang w:val="zh-CN"/>
              </w:rPr>
              <w:t>进行最后处置的含汞或汞化合物的废物数量</w:t>
            </w:r>
          </w:p>
        </w:tc>
        <w:tc>
          <w:tcPr>
            <w:tcW w:w="1890" w:type="dxa"/>
            <w:tcBorders>
              <w:top w:val="single" w:sz="4" w:space="0" w:color="auto"/>
              <w:left w:val="nil"/>
              <w:bottom w:val="nil"/>
              <w:right w:val="nil"/>
            </w:tcBorders>
            <w:shd w:val="clear" w:color="auto" w:fill="FFFFFF" w:themeFill="background1"/>
            <w:hideMark/>
          </w:tcPr>
          <w:p w14:paraId="2A311C0E" w14:textId="77777777" w:rsidR="006819F6" w:rsidRDefault="006819F6">
            <w:pPr>
              <w:spacing w:before="60" w:after="60" w:line="240" w:lineRule="auto"/>
              <w:ind w:right="-1192"/>
              <w:jc w:val="left"/>
              <w:rPr>
                <w:rStyle w:val="dn"/>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single" w:sz="4" w:space="0" w:color="auto"/>
              <w:left w:val="nil"/>
              <w:bottom w:val="nil"/>
              <w:right w:val="nil"/>
            </w:tcBorders>
            <w:shd w:val="clear" w:color="auto" w:fill="FFFFFF" w:themeFill="background1"/>
            <w:hideMark/>
          </w:tcPr>
          <w:p w14:paraId="390E21B3" w14:textId="77777777" w:rsidR="006819F6" w:rsidRDefault="006819F6">
            <w:pPr>
              <w:spacing w:before="60" w:after="60" w:line="240" w:lineRule="auto"/>
              <w:ind w:right="-112"/>
              <w:jc w:val="left"/>
            </w:pPr>
            <w:r>
              <w:rPr>
                <w:rFonts w:eastAsiaTheme="minorEastAsia" w:hint="eastAsia"/>
                <w:sz w:val="20"/>
                <w:szCs w:val="20"/>
                <w:lang w:val="zh-CN"/>
              </w:rPr>
              <w:t>首次评估数量</w:t>
            </w:r>
          </w:p>
        </w:tc>
      </w:tr>
      <w:tr w:rsidR="006819F6" w14:paraId="750E0382" w14:textId="77777777" w:rsidTr="006819F6">
        <w:trPr>
          <w:trHeight w:val="262"/>
          <w:jc w:val="right"/>
        </w:trPr>
        <w:tc>
          <w:tcPr>
            <w:tcW w:w="1708" w:type="dxa"/>
            <w:tcBorders>
              <w:top w:val="nil"/>
              <w:left w:val="nil"/>
              <w:bottom w:val="nil"/>
              <w:right w:val="nil"/>
            </w:tcBorders>
            <w:shd w:val="clear" w:color="auto" w:fill="FFFFFF" w:themeFill="background1"/>
            <w:hideMark/>
          </w:tcPr>
          <w:p w14:paraId="32C01BE9" w14:textId="77777777" w:rsidR="006819F6" w:rsidRDefault="006819F6">
            <w:pPr>
              <w:tabs>
                <w:tab w:val="left" w:pos="1163"/>
              </w:tabs>
              <w:spacing w:before="60" w:after="60" w:line="240" w:lineRule="auto"/>
              <w:ind w:right="-57"/>
              <w:jc w:val="left"/>
              <w:rPr>
                <w:rFonts w:eastAsiaTheme="minorEastAsia"/>
                <w:spacing w:val="-2"/>
                <w:sz w:val="20"/>
                <w:szCs w:val="20"/>
                <w:lang w:val="en-GB" w:eastAsia="en-GB"/>
              </w:rPr>
            </w:pPr>
            <w:r>
              <w:rPr>
                <w:rFonts w:eastAsiaTheme="minorEastAsia" w:hint="eastAsia"/>
                <w:sz w:val="20"/>
                <w:szCs w:val="20"/>
                <w:lang w:val="zh-CN"/>
              </w:rPr>
              <w:t xml:space="preserve">B12. </w:t>
            </w:r>
            <w:r>
              <w:rPr>
                <w:rFonts w:eastAsiaTheme="minorEastAsia" w:hint="eastAsia"/>
                <w:sz w:val="20"/>
                <w:szCs w:val="20"/>
                <w:lang w:val="zh-CN"/>
              </w:rPr>
              <w:t>第</w:t>
            </w:r>
            <w:r>
              <w:rPr>
                <w:rFonts w:eastAsiaTheme="minorEastAsia" w:hint="eastAsia"/>
                <w:sz w:val="20"/>
                <w:szCs w:val="20"/>
                <w:lang w:val="zh-CN"/>
              </w:rPr>
              <w:t>11</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成果指标</w:t>
            </w:r>
          </w:p>
        </w:tc>
        <w:tc>
          <w:tcPr>
            <w:tcW w:w="3332" w:type="dxa"/>
            <w:tcBorders>
              <w:top w:val="nil"/>
              <w:left w:val="nil"/>
              <w:bottom w:val="nil"/>
              <w:right w:val="nil"/>
            </w:tcBorders>
            <w:shd w:val="clear" w:color="auto" w:fill="FFFFFF" w:themeFill="background1"/>
            <w:hideMark/>
          </w:tcPr>
          <w:p w14:paraId="0EFB95E2" w14:textId="77777777" w:rsidR="006819F6" w:rsidRDefault="006819F6">
            <w:pPr>
              <w:spacing w:before="60" w:after="60" w:line="240" w:lineRule="auto"/>
              <w:jc w:val="left"/>
              <w:rPr>
                <w:rStyle w:val="dn"/>
              </w:rPr>
            </w:pPr>
            <w:r>
              <w:rPr>
                <w:rFonts w:eastAsiaTheme="minorEastAsia" w:hint="eastAsia"/>
                <w:sz w:val="20"/>
                <w:szCs w:val="20"/>
                <w:lang w:val="zh-CN"/>
              </w:rPr>
              <w:t>拥有含汞或汞化合物废物最后处置设施的缔约方数量</w:t>
            </w:r>
          </w:p>
        </w:tc>
        <w:tc>
          <w:tcPr>
            <w:tcW w:w="1890" w:type="dxa"/>
            <w:tcBorders>
              <w:top w:val="nil"/>
              <w:left w:val="nil"/>
              <w:bottom w:val="nil"/>
              <w:right w:val="nil"/>
            </w:tcBorders>
            <w:shd w:val="clear" w:color="auto" w:fill="FFFFFF" w:themeFill="background1"/>
            <w:hideMark/>
          </w:tcPr>
          <w:p w14:paraId="64B1C994" w14:textId="77777777" w:rsidR="006819F6" w:rsidRDefault="006819F6">
            <w:pPr>
              <w:spacing w:before="60" w:after="60" w:line="240" w:lineRule="auto"/>
              <w:ind w:right="-1192"/>
              <w:jc w:val="left"/>
              <w:rPr>
                <w:iCs/>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138F21BD" w14:textId="77777777" w:rsidR="006819F6" w:rsidRDefault="006819F6">
            <w:pPr>
              <w:spacing w:before="60" w:after="60" w:line="240" w:lineRule="auto"/>
              <w:ind w:right="-112"/>
              <w:jc w:val="left"/>
              <w:rPr>
                <w:rFonts w:eastAsiaTheme="minorEastAsia"/>
                <w:sz w:val="20"/>
                <w:szCs w:val="20"/>
                <w:lang w:val="en-GB" w:eastAsia="en-GB"/>
              </w:rPr>
            </w:pPr>
            <w:r>
              <w:rPr>
                <w:rFonts w:eastAsiaTheme="minorEastAsia" w:hint="eastAsia"/>
                <w:sz w:val="20"/>
                <w:szCs w:val="20"/>
                <w:lang w:val="zh-CN"/>
              </w:rPr>
              <w:t>首次评估数量</w:t>
            </w:r>
          </w:p>
        </w:tc>
      </w:tr>
      <w:tr w:rsidR="006819F6" w14:paraId="77B82F24" w14:textId="77777777" w:rsidTr="006819F6">
        <w:trPr>
          <w:trHeight w:val="262"/>
          <w:jc w:val="right"/>
        </w:trPr>
        <w:tc>
          <w:tcPr>
            <w:tcW w:w="1708" w:type="dxa"/>
            <w:tcBorders>
              <w:top w:val="nil"/>
              <w:left w:val="nil"/>
              <w:bottom w:val="nil"/>
              <w:right w:val="nil"/>
            </w:tcBorders>
            <w:shd w:val="clear" w:color="auto" w:fill="FFFFFF" w:themeFill="background1"/>
            <w:hideMark/>
          </w:tcPr>
          <w:p w14:paraId="35A986BE" w14:textId="77777777" w:rsidR="006819F6" w:rsidRDefault="006819F6">
            <w:pPr>
              <w:tabs>
                <w:tab w:val="left" w:pos="1163"/>
              </w:tabs>
              <w:spacing w:before="60" w:after="60" w:line="240" w:lineRule="auto"/>
              <w:ind w:right="-57"/>
              <w:jc w:val="left"/>
              <w:rPr>
                <w:rFonts w:eastAsiaTheme="minorEastAsia"/>
                <w:sz w:val="20"/>
                <w:szCs w:val="20"/>
                <w:lang w:val="en-GB" w:eastAsia="en-GB"/>
              </w:rPr>
            </w:pPr>
            <w:r>
              <w:rPr>
                <w:rFonts w:eastAsiaTheme="minorEastAsia" w:hint="eastAsia"/>
                <w:sz w:val="20"/>
                <w:szCs w:val="20"/>
                <w:lang w:val="zh-CN"/>
              </w:rPr>
              <w:t xml:space="preserve">B13. </w:t>
            </w:r>
            <w:r>
              <w:rPr>
                <w:rFonts w:eastAsiaTheme="minorEastAsia" w:hint="eastAsia"/>
                <w:sz w:val="20"/>
                <w:szCs w:val="20"/>
                <w:lang w:val="zh-CN"/>
              </w:rPr>
              <w:t>第</w:t>
            </w:r>
            <w:r>
              <w:rPr>
                <w:rFonts w:eastAsiaTheme="minorEastAsia" w:hint="eastAsia"/>
                <w:sz w:val="20"/>
                <w:szCs w:val="20"/>
                <w:lang w:val="zh-CN"/>
              </w:rPr>
              <w:t>11</w:t>
            </w:r>
            <w:r>
              <w:rPr>
                <w:rFonts w:eastAsiaTheme="minorEastAsia" w:hint="eastAsia"/>
                <w:sz w:val="20"/>
                <w:szCs w:val="20"/>
                <w:lang w:val="zh-CN"/>
              </w:rPr>
              <w:t>条的</w:t>
            </w:r>
            <w:r>
              <w:rPr>
                <w:rFonts w:eastAsiaTheme="minorEastAsia" w:hint="eastAsia"/>
                <w:sz w:val="20"/>
                <w:szCs w:val="20"/>
                <w:lang w:val="zh-CN"/>
              </w:rPr>
              <w:br/>
            </w:r>
            <w:r>
              <w:rPr>
                <w:rFonts w:eastAsiaTheme="minorEastAsia"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43A2EBE2" w14:textId="77777777" w:rsidR="006819F6" w:rsidRDefault="006819F6">
            <w:pPr>
              <w:spacing w:before="60" w:after="60" w:line="240" w:lineRule="auto"/>
              <w:jc w:val="left"/>
              <w:rPr>
                <w:rStyle w:val="dn"/>
              </w:rPr>
            </w:pPr>
            <w:r>
              <w:rPr>
                <w:rFonts w:eastAsiaTheme="minorEastAsia" w:hint="eastAsia"/>
                <w:sz w:val="20"/>
                <w:szCs w:val="20"/>
                <w:lang w:val="zh-CN"/>
              </w:rPr>
              <w:t>已采取措施以无害环境方式管理汞废物的缔约方数量</w:t>
            </w:r>
          </w:p>
        </w:tc>
        <w:tc>
          <w:tcPr>
            <w:tcW w:w="1890" w:type="dxa"/>
            <w:tcBorders>
              <w:top w:val="nil"/>
              <w:left w:val="nil"/>
              <w:bottom w:val="nil"/>
              <w:right w:val="nil"/>
            </w:tcBorders>
            <w:shd w:val="clear" w:color="auto" w:fill="FFFFFF" w:themeFill="background1"/>
            <w:hideMark/>
          </w:tcPr>
          <w:p w14:paraId="5C40142B" w14:textId="77777777" w:rsidR="006819F6" w:rsidRDefault="006819F6">
            <w:pPr>
              <w:spacing w:before="60" w:after="60" w:line="240" w:lineRule="auto"/>
              <w:ind w:right="-1192"/>
              <w:jc w:val="left"/>
              <w:rPr>
                <w:rStyle w:val="dn"/>
                <w:rFonts w:eastAsiaTheme="minorEastAsia"/>
                <w:sz w:val="20"/>
                <w:szCs w:val="20"/>
                <w:lang w:val="en-GB" w:eastAsia="en-GB"/>
              </w:rPr>
            </w:pPr>
            <w:r>
              <w:rPr>
                <w:rFonts w:eastAsiaTheme="minorEastAsia" w:hint="eastAsia"/>
                <w:sz w:val="20"/>
                <w:szCs w:val="20"/>
                <w:lang w:val="zh-CN"/>
              </w:rPr>
              <w:t xml:space="preserve">- </w:t>
            </w:r>
            <w:r>
              <w:rPr>
                <w:rFonts w:eastAsiaTheme="minorEastAsia" w:hint="eastAsia"/>
                <w:sz w:val="20"/>
                <w:szCs w:val="20"/>
                <w:lang w:val="zh-CN"/>
              </w:rPr>
              <w:t>第</w:t>
            </w:r>
            <w:r>
              <w:rPr>
                <w:rFonts w:eastAsiaTheme="minorEastAsia" w:hint="eastAsia"/>
                <w:sz w:val="20"/>
                <w:szCs w:val="20"/>
                <w:lang w:val="zh-CN"/>
              </w:rPr>
              <w:t>21</w:t>
            </w:r>
            <w:r>
              <w:rPr>
                <w:rFonts w:eastAsiaTheme="minorEastAsia"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21529203" w14:textId="77777777" w:rsidR="006819F6" w:rsidRDefault="006819F6">
            <w:pPr>
              <w:spacing w:before="60" w:after="60" w:line="240" w:lineRule="auto"/>
              <w:ind w:right="-112"/>
              <w:jc w:val="left"/>
            </w:pPr>
            <w:r>
              <w:rPr>
                <w:rFonts w:eastAsiaTheme="minorEastAsia" w:hint="eastAsia"/>
                <w:sz w:val="20"/>
                <w:szCs w:val="20"/>
                <w:lang w:val="zh-CN"/>
              </w:rPr>
              <w:t>首次评估数量</w:t>
            </w:r>
          </w:p>
        </w:tc>
      </w:tr>
      <w:tr w:rsidR="006819F6" w14:paraId="27936287" w14:textId="77777777" w:rsidTr="006819F6">
        <w:trPr>
          <w:trHeight w:val="227"/>
          <w:jc w:val="right"/>
        </w:trPr>
        <w:tc>
          <w:tcPr>
            <w:tcW w:w="1708" w:type="dxa"/>
            <w:tcBorders>
              <w:top w:val="nil"/>
              <w:left w:val="nil"/>
              <w:bottom w:val="single" w:sz="12" w:space="0" w:color="auto"/>
              <w:right w:val="nil"/>
            </w:tcBorders>
            <w:shd w:val="clear" w:color="auto" w:fill="FFFFFF" w:themeFill="background1"/>
            <w:hideMark/>
          </w:tcPr>
          <w:p w14:paraId="6FF55ECD" w14:textId="77777777" w:rsidR="006819F6" w:rsidRDefault="006819F6">
            <w:pPr>
              <w:spacing w:before="60" w:after="60" w:line="240" w:lineRule="auto"/>
              <w:rPr>
                <w:rFonts w:eastAsiaTheme="minorEastAsia"/>
                <w:b/>
                <w:bCs/>
                <w:sz w:val="20"/>
                <w:szCs w:val="20"/>
                <w:lang w:val="en-GB" w:eastAsia="en-GB"/>
              </w:rPr>
            </w:pPr>
            <w:r>
              <w:rPr>
                <w:rFonts w:eastAsia="SimHei" w:hint="eastAsia"/>
                <w:b/>
                <w:bCs/>
                <w:sz w:val="20"/>
                <w:szCs w:val="20"/>
                <w:lang w:val="zh-CN"/>
              </w:rPr>
              <w:t>备注</w:t>
            </w:r>
          </w:p>
        </w:tc>
        <w:tc>
          <w:tcPr>
            <w:tcW w:w="6571" w:type="dxa"/>
            <w:gridSpan w:val="3"/>
            <w:tcBorders>
              <w:top w:val="nil"/>
              <w:left w:val="nil"/>
              <w:bottom w:val="single" w:sz="12" w:space="0" w:color="auto"/>
              <w:right w:val="nil"/>
            </w:tcBorders>
            <w:shd w:val="clear" w:color="auto" w:fill="FFFFFF" w:themeFill="background1"/>
            <w:hideMark/>
          </w:tcPr>
          <w:p w14:paraId="3342DFE0" w14:textId="77777777" w:rsidR="006819F6" w:rsidRDefault="006819F6" w:rsidP="006819F6">
            <w:pPr>
              <w:pStyle w:val="ListParagraph"/>
              <w:numPr>
                <w:ilvl w:val="0"/>
                <w:numId w:val="16"/>
              </w:numPr>
              <w:tabs>
                <w:tab w:val="clear" w:pos="1247"/>
              </w:tabs>
              <w:spacing w:before="60" w:after="60" w:line="240" w:lineRule="auto"/>
              <w:ind w:right="-1192"/>
              <w:rPr>
                <w:rFonts w:eastAsiaTheme="minorEastAsia"/>
                <w:sz w:val="20"/>
                <w:szCs w:val="20"/>
                <w:lang w:val="en-GB"/>
              </w:rPr>
            </w:pPr>
            <w:r>
              <w:rPr>
                <w:rFonts w:eastAsiaTheme="minorEastAsia" w:hint="eastAsia"/>
                <w:sz w:val="20"/>
                <w:szCs w:val="20"/>
                <w:lang w:val="zh-CN"/>
              </w:rPr>
              <w:t>在某些情况下，非缔约方提供的数据也可能很重要。</w:t>
            </w:r>
          </w:p>
        </w:tc>
      </w:tr>
    </w:tbl>
    <w:p w14:paraId="5C3799D3" w14:textId="77777777" w:rsidR="006819F6" w:rsidRDefault="006819F6" w:rsidP="006819F6">
      <w:pPr>
        <w:tabs>
          <w:tab w:val="clear" w:pos="1247"/>
          <w:tab w:val="clear" w:pos="1814"/>
          <w:tab w:val="clear" w:pos="2381"/>
          <w:tab w:val="clear" w:pos="2948"/>
          <w:tab w:val="clear" w:pos="3515"/>
        </w:tabs>
        <w:spacing w:after="0" w:line="240" w:lineRule="auto"/>
        <w:jc w:val="left"/>
        <w:rPr>
          <w:rFonts w:eastAsia="SimHei"/>
          <w:b/>
          <w:bCs/>
          <w:sz w:val="20"/>
          <w:szCs w:val="20"/>
          <w:lang w:val="zh-CN"/>
        </w:rPr>
        <w:sectPr w:rsidR="006819F6" w:rsidSect="006819F6">
          <w:headerReference w:type="even" r:id="rId14"/>
          <w:headerReference w:type="default" r:id="rId15"/>
          <w:footnotePr>
            <w:numRestart w:val="eachSect"/>
          </w:footnotePr>
          <w:type w:val="continuous"/>
          <w:pgSz w:w="11900" w:h="16840"/>
          <w:pgMar w:top="907" w:right="992" w:bottom="1418" w:left="1418" w:header="539" w:footer="975" w:gutter="0"/>
          <w:cols w:space="720"/>
        </w:sectPr>
      </w:pPr>
    </w:p>
    <w:tbl>
      <w:tblPr>
        <w:tblStyle w:val="TableGrid"/>
        <w:tblW w:w="4350" w:type="pct"/>
        <w:jc w:val="right"/>
        <w:tblBorders>
          <w:top w:val="single" w:sz="6"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3"/>
        <w:gridCol w:w="3322"/>
        <w:gridCol w:w="1885"/>
        <w:gridCol w:w="1346"/>
      </w:tblGrid>
      <w:tr w:rsidR="006819F6" w14:paraId="68B36385" w14:textId="77777777" w:rsidTr="006819F6">
        <w:trPr>
          <w:trHeight w:val="454"/>
          <w:tblHeader/>
          <w:jc w:val="right"/>
        </w:trPr>
        <w:tc>
          <w:tcPr>
            <w:tcW w:w="5040" w:type="dxa"/>
            <w:gridSpan w:val="2"/>
            <w:tcBorders>
              <w:top w:val="single" w:sz="6" w:space="0" w:color="auto"/>
              <w:left w:val="nil"/>
              <w:bottom w:val="single" w:sz="12" w:space="0" w:color="auto"/>
              <w:right w:val="nil"/>
            </w:tcBorders>
            <w:shd w:val="clear" w:color="auto" w:fill="FFFFFF" w:themeFill="background1"/>
            <w:hideMark/>
          </w:tcPr>
          <w:p w14:paraId="5C152A1D"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C</w:t>
            </w:r>
            <w:r>
              <w:rPr>
                <w:rFonts w:eastAsia="KaiTi" w:hint="eastAsia"/>
                <w:sz w:val="20"/>
                <w:szCs w:val="20"/>
                <w:lang w:val="zh-CN"/>
              </w:rPr>
              <w:t>：需求类</w:t>
            </w:r>
          </w:p>
          <w:p w14:paraId="32FD7B0B" w14:textId="77777777" w:rsidR="006819F6" w:rsidRDefault="006819F6">
            <w:pPr>
              <w:spacing w:before="60" w:after="60" w:line="240" w:lineRule="auto"/>
              <w:jc w:val="left"/>
              <w:rPr>
                <w:rFonts w:eastAsia="KaiTi"/>
                <w:sz w:val="20"/>
                <w:szCs w:val="20"/>
                <w:lang w:val="zh-CN"/>
              </w:rPr>
            </w:pPr>
            <w:r>
              <w:rPr>
                <w:rFonts w:eastAsia="KaiTi" w:hint="eastAsia"/>
                <w:sz w:val="20"/>
                <w:szCs w:val="20"/>
                <w:lang w:val="zh-CN"/>
              </w:rPr>
              <w:t>第</w:t>
            </w:r>
            <w:r>
              <w:rPr>
                <w:rFonts w:eastAsia="KaiTi" w:hint="eastAsia"/>
                <w:sz w:val="20"/>
                <w:szCs w:val="20"/>
                <w:lang w:val="zh-CN"/>
              </w:rPr>
              <w:t>4</w:t>
            </w:r>
            <w:r>
              <w:rPr>
                <w:rFonts w:eastAsia="KaiTi" w:hint="eastAsia"/>
                <w:sz w:val="20"/>
                <w:szCs w:val="20"/>
                <w:lang w:val="zh-CN"/>
              </w:rPr>
              <w:t>条（添汞产品）；第</w:t>
            </w:r>
            <w:r>
              <w:rPr>
                <w:rFonts w:eastAsia="KaiTi" w:hint="eastAsia"/>
                <w:sz w:val="20"/>
                <w:szCs w:val="20"/>
                <w:lang w:val="zh-CN"/>
              </w:rPr>
              <w:t>5</w:t>
            </w:r>
            <w:r>
              <w:rPr>
                <w:rFonts w:eastAsia="KaiTi" w:hint="eastAsia"/>
                <w:sz w:val="20"/>
                <w:szCs w:val="20"/>
                <w:lang w:val="zh-CN"/>
              </w:rPr>
              <w:t>条（使用汞或汞化合物的</w:t>
            </w:r>
            <w:r>
              <w:rPr>
                <w:rFonts w:eastAsia="KaiTi" w:hint="eastAsia"/>
                <w:sz w:val="20"/>
                <w:szCs w:val="20"/>
                <w:lang w:val="zh-CN"/>
              </w:rPr>
              <w:br/>
            </w:r>
            <w:r>
              <w:rPr>
                <w:rFonts w:eastAsia="KaiTi" w:hint="eastAsia"/>
                <w:sz w:val="20"/>
                <w:szCs w:val="20"/>
                <w:lang w:val="zh-CN"/>
              </w:rPr>
              <w:t>生产工艺）；第</w:t>
            </w:r>
            <w:r>
              <w:rPr>
                <w:rFonts w:eastAsia="KaiTi" w:hint="eastAsia"/>
                <w:sz w:val="20"/>
                <w:szCs w:val="20"/>
                <w:lang w:val="zh-CN"/>
              </w:rPr>
              <w:t>7</w:t>
            </w:r>
            <w:r>
              <w:rPr>
                <w:rFonts w:eastAsia="KaiTi" w:hint="eastAsia"/>
                <w:sz w:val="20"/>
                <w:szCs w:val="20"/>
                <w:lang w:val="zh-CN"/>
              </w:rPr>
              <w:t>条（手工和小规模采金业）</w:t>
            </w:r>
          </w:p>
        </w:tc>
        <w:tc>
          <w:tcPr>
            <w:tcW w:w="1890" w:type="dxa"/>
            <w:tcBorders>
              <w:top w:val="single" w:sz="6" w:space="0" w:color="auto"/>
              <w:left w:val="nil"/>
              <w:bottom w:val="single" w:sz="12" w:space="0" w:color="auto"/>
              <w:right w:val="nil"/>
            </w:tcBorders>
            <w:shd w:val="clear" w:color="auto" w:fill="FFFFFF" w:themeFill="background1"/>
            <w:hideMark/>
          </w:tcPr>
          <w:p w14:paraId="41662D09"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1349" w:type="dxa"/>
            <w:tcBorders>
              <w:top w:val="single" w:sz="6" w:space="0" w:color="auto"/>
              <w:left w:val="nil"/>
              <w:bottom w:val="single" w:sz="12" w:space="0" w:color="auto"/>
              <w:right w:val="nil"/>
            </w:tcBorders>
            <w:shd w:val="clear" w:color="auto" w:fill="FFFFFF" w:themeFill="background1"/>
            <w:hideMark/>
          </w:tcPr>
          <w:p w14:paraId="07DA9C86" w14:textId="77777777" w:rsidR="006819F6" w:rsidRDefault="006819F6">
            <w:pPr>
              <w:spacing w:before="60" w:after="60" w:line="240" w:lineRule="auto"/>
              <w:jc w:val="left"/>
              <w:rPr>
                <w:rFonts w:eastAsia="KaiTi"/>
                <w:sz w:val="20"/>
                <w:szCs w:val="20"/>
                <w:lang w:val="zh-CN"/>
              </w:rPr>
            </w:pPr>
            <w:r>
              <w:rPr>
                <w:rFonts w:eastAsia="KaiTi" w:hint="eastAsia"/>
                <w:sz w:val="20"/>
                <w:szCs w:val="20"/>
                <w:lang w:val="zh-CN"/>
              </w:rPr>
              <w:t>指标的基线</w:t>
            </w:r>
          </w:p>
        </w:tc>
      </w:tr>
      <w:tr w:rsidR="006819F6" w14:paraId="30833DDD" w14:textId="77777777" w:rsidTr="006819F6">
        <w:trPr>
          <w:trHeight w:val="478"/>
          <w:jc w:val="right"/>
        </w:trPr>
        <w:tc>
          <w:tcPr>
            <w:tcW w:w="1708" w:type="dxa"/>
            <w:tcBorders>
              <w:top w:val="single" w:sz="12" w:space="0" w:color="auto"/>
              <w:left w:val="nil"/>
              <w:bottom w:val="nil"/>
              <w:right w:val="nil"/>
            </w:tcBorders>
            <w:shd w:val="clear" w:color="auto" w:fill="FFFFFF" w:themeFill="background1"/>
            <w:hideMark/>
          </w:tcPr>
          <w:p w14:paraId="44FDD0EA" w14:textId="77777777" w:rsidR="006819F6" w:rsidRDefault="006819F6">
            <w:pPr>
              <w:spacing w:before="60" w:after="60" w:line="240" w:lineRule="auto"/>
              <w:jc w:val="left"/>
              <w:rPr>
                <w:bCs/>
                <w:sz w:val="20"/>
                <w:szCs w:val="20"/>
                <w:lang w:val="en-GB"/>
              </w:rPr>
            </w:pPr>
            <w:r>
              <w:rPr>
                <w:rFonts w:hint="eastAsia"/>
                <w:sz w:val="20"/>
                <w:szCs w:val="20"/>
                <w:lang w:val="zh-CN"/>
              </w:rPr>
              <w:t xml:space="preserve">C1. </w:t>
            </w:r>
            <w:r>
              <w:rPr>
                <w:rFonts w:hint="eastAsia"/>
                <w:sz w:val="20"/>
                <w:szCs w:val="20"/>
                <w:lang w:val="zh-CN"/>
              </w:rPr>
              <w:t>第</w:t>
            </w:r>
            <w:r>
              <w:rPr>
                <w:rFonts w:hint="eastAsia"/>
                <w:sz w:val="20"/>
                <w:szCs w:val="20"/>
                <w:lang w:val="zh-CN"/>
              </w:rPr>
              <w:t>4</w:t>
            </w:r>
            <w:r>
              <w:rPr>
                <w:rFonts w:hint="eastAsia"/>
                <w:sz w:val="20"/>
                <w:szCs w:val="20"/>
                <w:lang w:val="zh-CN"/>
              </w:rPr>
              <w:t>、第</w:t>
            </w:r>
            <w:r>
              <w:rPr>
                <w:rFonts w:hint="eastAsia"/>
                <w:sz w:val="20"/>
                <w:szCs w:val="20"/>
                <w:lang w:val="zh-CN"/>
              </w:rPr>
              <w:t>5</w:t>
            </w:r>
            <w:r>
              <w:rPr>
                <w:rFonts w:hint="eastAsia"/>
                <w:sz w:val="20"/>
                <w:szCs w:val="20"/>
                <w:lang w:val="zh-CN"/>
              </w:rPr>
              <w:t>和第</w:t>
            </w:r>
            <w:r>
              <w:rPr>
                <w:rFonts w:hint="eastAsia"/>
                <w:sz w:val="20"/>
                <w:szCs w:val="20"/>
                <w:lang w:val="zh-CN"/>
              </w:rPr>
              <w:t>7</w:t>
            </w:r>
            <w:r>
              <w:rPr>
                <w:rFonts w:hint="eastAsia"/>
                <w:sz w:val="20"/>
                <w:szCs w:val="20"/>
                <w:lang w:val="zh-CN"/>
              </w:rPr>
              <w:t>条的跨领域进程指标</w:t>
            </w:r>
          </w:p>
        </w:tc>
        <w:tc>
          <w:tcPr>
            <w:tcW w:w="3332" w:type="dxa"/>
            <w:tcBorders>
              <w:top w:val="single" w:sz="12" w:space="0" w:color="auto"/>
              <w:left w:val="nil"/>
              <w:bottom w:val="nil"/>
              <w:right w:val="nil"/>
            </w:tcBorders>
            <w:shd w:val="clear" w:color="auto" w:fill="FFFFFF" w:themeFill="background1"/>
          </w:tcPr>
          <w:p w14:paraId="5844748D" w14:textId="77777777" w:rsidR="006819F6" w:rsidRDefault="006819F6">
            <w:pPr>
              <w:spacing w:before="60" w:after="60" w:line="240" w:lineRule="auto"/>
              <w:jc w:val="left"/>
              <w:rPr>
                <w:rStyle w:val="dn"/>
              </w:rPr>
            </w:pPr>
            <w:r>
              <w:rPr>
                <w:rFonts w:hint="eastAsia"/>
                <w:sz w:val="20"/>
                <w:szCs w:val="20"/>
                <w:lang w:val="zh-CN"/>
              </w:rPr>
              <w:t>已执行本聚类下的关键条款的</w:t>
            </w:r>
            <w:r>
              <w:rPr>
                <w:rFonts w:hint="eastAsia"/>
                <w:sz w:val="20"/>
                <w:szCs w:val="20"/>
                <w:lang w:val="zh-CN"/>
              </w:rPr>
              <w:br/>
            </w:r>
            <w:r>
              <w:rPr>
                <w:rFonts w:hint="eastAsia"/>
                <w:sz w:val="20"/>
                <w:szCs w:val="20"/>
                <w:lang w:val="zh-CN"/>
              </w:rPr>
              <w:t>缔约方比例</w:t>
            </w:r>
          </w:p>
          <w:p w14:paraId="5538335E" w14:textId="77777777" w:rsidR="006819F6" w:rsidRDefault="006819F6">
            <w:pPr>
              <w:spacing w:before="60" w:after="60" w:line="240" w:lineRule="auto"/>
              <w:jc w:val="left"/>
            </w:pPr>
          </w:p>
        </w:tc>
        <w:tc>
          <w:tcPr>
            <w:tcW w:w="1890" w:type="dxa"/>
            <w:tcBorders>
              <w:top w:val="single" w:sz="12" w:space="0" w:color="auto"/>
              <w:left w:val="nil"/>
              <w:bottom w:val="nil"/>
              <w:right w:val="nil"/>
            </w:tcBorders>
            <w:shd w:val="clear" w:color="auto" w:fill="FFFFFF" w:themeFill="background1"/>
            <w:hideMark/>
          </w:tcPr>
          <w:p w14:paraId="6817776F"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4</w:t>
            </w:r>
            <w:r>
              <w:rPr>
                <w:rFonts w:hint="eastAsia"/>
                <w:sz w:val="20"/>
                <w:szCs w:val="20"/>
                <w:lang w:val="zh-CN"/>
              </w:rPr>
              <w:t>、第</w:t>
            </w:r>
            <w:r>
              <w:rPr>
                <w:rFonts w:hint="eastAsia"/>
                <w:sz w:val="20"/>
                <w:szCs w:val="20"/>
                <w:lang w:val="zh-CN"/>
              </w:rPr>
              <w:t>5</w:t>
            </w:r>
            <w:r>
              <w:rPr>
                <w:rFonts w:hint="eastAsia"/>
                <w:sz w:val="20"/>
                <w:szCs w:val="20"/>
                <w:lang w:val="zh-CN"/>
              </w:rPr>
              <w:t>和第</w:t>
            </w:r>
            <w:r>
              <w:rPr>
                <w:rFonts w:hint="eastAsia"/>
                <w:sz w:val="20"/>
                <w:szCs w:val="20"/>
                <w:lang w:val="zh-CN"/>
              </w:rPr>
              <w:t>7</w:t>
            </w:r>
            <w:r>
              <w:rPr>
                <w:rFonts w:hint="eastAsia"/>
                <w:sz w:val="20"/>
                <w:szCs w:val="20"/>
                <w:lang w:val="zh-CN"/>
              </w:rPr>
              <w:t>条的个别指标综合的信息</w:t>
            </w:r>
          </w:p>
        </w:tc>
        <w:tc>
          <w:tcPr>
            <w:tcW w:w="1349" w:type="dxa"/>
            <w:tcBorders>
              <w:top w:val="single" w:sz="12" w:space="0" w:color="auto"/>
              <w:left w:val="nil"/>
              <w:bottom w:val="nil"/>
              <w:right w:val="nil"/>
            </w:tcBorders>
            <w:shd w:val="clear" w:color="auto" w:fill="FFFFFF" w:themeFill="background1"/>
            <w:hideMark/>
          </w:tcPr>
          <w:p w14:paraId="674DD8CE" w14:textId="77777777" w:rsidR="006819F6" w:rsidRDefault="006819F6">
            <w:pPr>
              <w:spacing w:before="60" w:after="60" w:line="240" w:lineRule="auto"/>
              <w:ind w:right="158"/>
              <w:jc w:val="left"/>
            </w:pPr>
            <w:r>
              <w:rPr>
                <w:rFonts w:hint="eastAsia"/>
                <w:sz w:val="20"/>
                <w:szCs w:val="20"/>
                <w:lang w:val="zh-CN"/>
              </w:rPr>
              <w:t>首次评估百分比</w:t>
            </w:r>
          </w:p>
        </w:tc>
      </w:tr>
      <w:tr w:rsidR="006819F6" w14:paraId="677310B2" w14:textId="77777777" w:rsidTr="006819F6">
        <w:trPr>
          <w:trHeight w:val="454"/>
          <w:jc w:val="right"/>
        </w:trPr>
        <w:tc>
          <w:tcPr>
            <w:tcW w:w="1708" w:type="dxa"/>
            <w:tcBorders>
              <w:top w:val="nil"/>
              <w:left w:val="nil"/>
              <w:bottom w:val="single" w:sz="4" w:space="0" w:color="auto"/>
              <w:right w:val="nil"/>
            </w:tcBorders>
            <w:shd w:val="clear" w:color="auto" w:fill="FFFFFF" w:themeFill="background1"/>
            <w:hideMark/>
          </w:tcPr>
          <w:p w14:paraId="35E917C2" w14:textId="77777777" w:rsidR="006819F6" w:rsidRDefault="006819F6">
            <w:pPr>
              <w:spacing w:before="60" w:after="60" w:line="240" w:lineRule="auto"/>
              <w:jc w:val="left"/>
              <w:rPr>
                <w:bCs/>
                <w:sz w:val="20"/>
                <w:szCs w:val="20"/>
                <w:lang w:val="en-GB"/>
              </w:rPr>
            </w:pPr>
            <w:r>
              <w:rPr>
                <w:rFonts w:hint="eastAsia"/>
                <w:sz w:val="20"/>
                <w:szCs w:val="20"/>
                <w:lang w:val="zh-CN"/>
              </w:rPr>
              <w:t xml:space="preserve">C2. </w:t>
            </w:r>
            <w:r>
              <w:rPr>
                <w:rFonts w:hint="eastAsia"/>
                <w:sz w:val="20"/>
                <w:szCs w:val="20"/>
                <w:lang w:val="zh-CN"/>
              </w:rPr>
              <w:t>第</w:t>
            </w:r>
            <w:r>
              <w:rPr>
                <w:rFonts w:hint="eastAsia"/>
                <w:sz w:val="20"/>
                <w:szCs w:val="20"/>
                <w:lang w:val="zh-CN"/>
              </w:rPr>
              <w:t>4</w:t>
            </w:r>
            <w:r>
              <w:rPr>
                <w:rFonts w:hint="eastAsia"/>
                <w:sz w:val="20"/>
                <w:szCs w:val="20"/>
                <w:lang w:val="zh-CN"/>
              </w:rPr>
              <w:t>、第</w:t>
            </w:r>
            <w:r>
              <w:rPr>
                <w:rFonts w:hint="eastAsia"/>
                <w:sz w:val="20"/>
                <w:szCs w:val="20"/>
                <w:lang w:val="zh-CN"/>
              </w:rPr>
              <w:t>5</w:t>
            </w:r>
            <w:r>
              <w:rPr>
                <w:rFonts w:hint="eastAsia"/>
                <w:sz w:val="20"/>
                <w:szCs w:val="20"/>
                <w:lang w:val="zh-CN"/>
              </w:rPr>
              <w:t>和第</w:t>
            </w:r>
            <w:r>
              <w:rPr>
                <w:rFonts w:hint="eastAsia"/>
                <w:sz w:val="20"/>
                <w:szCs w:val="20"/>
                <w:lang w:val="zh-CN"/>
              </w:rPr>
              <w:t>7</w:t>
            </w:r>
            <w:r>
              <w:rPr>
                <w:rFonts w:hint="eastAsia"/>
                <w:sz w:val="20"/>
                <w:szCs w:val="20"/>
                <w:lang w:val="zh-CN"/>
              </w:rPr>
              <w:t>条的跨领域成果指标</w:t>
            </w:r>
          </w:p>
        </w:tc>
        <w:tc>
          <w:tcPr>
            <w:tcW w:w="3332" w:type="dxa"/>
            <w:tcBorders>
              <w:top w:val="nil"/>
              <w:left w:val="nil"/>
              <w:bottom w:val="single" w:sz="4" w:space="0" w:color="auto"/>
              <w:right w:val="nil"/>
            </w:tcBorders>
            <w:shd w:val="clear" w:color="auto" w:fill="FFFFFF" w:themeFill="background1"/>
            <w:hideMark/>
          </w:tcPr>
          <w:p w14:paraId="4A414A76" w14:textId="77777777" w:rsidR="006819F6" w:rsidRDefault="006819F6">
            <w:pPr>
              <w:spacing w:before="60" w:after="60" w:line="240" w:lineRule="auto"/>
              <w:jc w:val="left"/>
              <w:rPr>
                <w:sz w:val="20"/>
                <w:szCs w:val="20"/>
                <w:lang w:val="en-GB"/>
              </w:rPr>
            </w:pPr>
            <w:r>
              <w:rPr>
                <w:rFonts w:hint="eastAsia"/>
                <w:sz w:val="20"/>
                <w:szCs w:val="20"/>
                <w:lang w:val="zh-CN"/>
              </w:rPr>
              <w:t>用于产品制造或工艺的全球汞</w:t>
            </w:r>
            <w:r>
              <w:rPr>
                <w:rFonts w:hint="eastAsia"/>
                <w:sz w:val="20"/>
                <w:szCs w:val="20"/>
                <w:lang w:val="zh-CN"/>
              </w:rPr>
              <w:br/>
            </w:r>
            <w:r>
              <w:rPr>
                <w:rFonts w:hint="eastAsia"/>
                <w:sz w:val="20"/>
                <w:szCs w:val="20"/>
                <w:lang w:val="zh-CN"/>
              </w:rPr>
              <w:t>用量，以吨</w:t>
            </w:r>
            <w:r>
              <w:rPr>
                <w:rFonts w:hint="eastAsia"/>
                <w:sz w:val="20"/>
                <w:szCs w:val="20"/>
                <w:lang w:val="zh-CN"/>
              </w:rPr>
              <w:t>/</w:t>
            </w:r>
            <w:r>
              <w:rPr>
                <w:rFonts w:hint="eastAsia"/>
                <w:sz w:val="20"/>
                <w:szCs w:val="20"/>
                <w:lang w:val="zh-CN"/>
              </w:rPr>
              <w:t>应用为单位</w:t>
            </w:r>
          </w:p>
        </w:tc>
        <w:tc>
          <w:tcPr>
            <w:tcW w:w="1890" w:type="dxa"/>
            <w:tcBorders>
              <w:top w:val="nil"/>
              <w:left w:val="nil"/>
              <w:bottom w:val="single" w:sz="4" w:space="0" w:color="auto"/>
              <w:right w:val="nil"/>
            </w:tcBorders>
            <w:shd w:val="clear" w:color="auto" w:fill="FFFFFF" w:themeFill="background1"/>
            <w:hideMark/>
          </w:tcPr>
          <w:p w14:paraId="45D27AAA"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来自行业来源的信息</w:t>
            </w:r>
          </w:p>
        </w:tc>
        <w:tc>
          <w:tcPr>
            <w:tcW w:w="1349" w:type="dxa"/>
            <w:tcBorders>
              <w:top w:val="nil"/>
              <w:left w:val="nil"/>
              <w:bottom w:val="single" w:sz="4" w:space="0" w:color="auto"/>
              <w:right w:val="nil"/>
            </w:tcBorders>
            <w:shd w:val="clear" w:color="auto" w:fill="FFFFFF" w:themeFill="background1"/>
            <w:hideMark/>
          </w:tcPr>
          <w:p w14:paraId="36B8B7E1" w14:textId="77777777" w:rsidR="006819F6" w:rsidRDefault="006819F6">
            <w:pPr>
              <w:spacing w:before="60" w:after="60" w:line="240" w:lineRule="auto"/>
              <w:ind w:right="-112"/>
              <w:jc w:val="left"/>
            </w:pPr>
            <w:r>
              <w:rPr>
                <w:rFonts w:hint="eastAsia"/>
                <w:sz w:val="20"/>
                <w:szCs w:val="20"/>
                <w:lang w:val="zh-CN"/>
              </w:rPr>
              <w:t>首次评估数量</w:t>
            </w:r>
          </w:p>
        </w:tc>
      </w:tr>
      <w:tr w:rsidR="006819F6" w14:paraId="4EAE89BF" w14:textId="77777777" w:rsidTr="006819F6">
        <w:trPr>
          <w:trHeight w:val="57"/>
          <w:jc w:val="right"/>
        </w:trPr>
        <w:tc>
          <w:tcPr>
            <w:tcW w:w="1708" w:type="dxa"/>
            <w:tcBorders>
              <w:top w:val="single" w:sz="4" w:space="0" w:color="auto"/>
              <w:left w:val="nil"/>
              <w:bottom w:val="single" w:sz="4" w:space="0" w:color="auto"/>
              <w:right w:val="nil"/>
            </w:tcBorders>
            <w:shd w:val="clear" w:color="auto" w:fill="FFFFFF" w:themeFill="background1"/>
            <w:hideMark/>
          </w:tcPr>
          <w:p w14:paraId="44547453" w14:textId="77777777" w:rsidR="006819F6" w:rsidRDefault="006819F6">
            <w:pPr>
              <w:spacing w:before="60" w:after="60" w:line="240" w:lineRule="auto"/>
              <w:rPr>
                <w:rFonts w:eastAsiaTheme="minorEastAsia"/>
                <w:b/>
                <w:sz w:val="20"/>
                <w:szCs w:val="20"/>
                <w:lang w:val="en-GB" w:eastAsia="en-GB"/>
              </w:rPr>
            </w:pPr>
            <w:r>
              <w:rPr>
                <w:rFonts w:eastAsia="SimHei" w:hint="eastAsia"/>
                <w:b/>
                <w:bCs/>
                <w:sz w:val="20"/>
                <w:szCs w:val="20"/>
                <w:lang w:val="zh-CN"/>
              </w:rPr>
              <w:t>第</w:t>
            </w:r>
            <w:r>
              <w:rPr>
                <w:rFonts w:eastAsia="SimHei" w:hint="eastAsia"/>
                <w:b/>
                <w:bCs/>
                <w:sz w:val="20"/>
                <w:szCs w:val="20"/>
                <w:lang w:val="zh-CN"/>
              </w:rPr>
              <w:t>4</w:t>
            </w:r>
            <w:r>
              <w:rPr>
                <w:rFonts w:eastAsia="SimHei" w:hint="eastAsia"/>
                <w:b/>
                <w:bCs/>
                <w:sz w:val="20"/>
                <w:szCs w:val="20"/>
                <w:lang w:val="zh-CN"/>
              </w:rPr>
              <w:t>条</w:t>
            </w:r>
          </w:p>
        </w:tc>
        <w:tc>
          <w:tcPr>
            <w:tcW w:w="3332" w:type="dxa"/>
            <w:tcBorders>
              <w:top w:val="single" w:sz="4" w:space="0" w:color="auto"/>
              <w:left w:val="nil"/>
              <w:bottom w:val="single" w:sz="4" w:space="0" w:color="auto"/>
              <w:right w:val="nil"/>
            </w:tcBorders>
            <w:shd w:val="clear" w:color="auto" w:fill="FFFFFF" w:themeFill="background1"/>
          </w:tcPr>
          <w:p w14:paraId="76FF710F" w14:textId="77777777" w:rsidR="006819F6" w:rsidRDefault="006819F6">
            <w:pPr>
              <w:spacing w:before="60" w:after="60" w:line="240" w:lineRule="auto"/>
              <w:rPr>
                <w:rFonts w:eastAsiaTheme="minorEastAsia"/>
                <w:sz w:val="20"/>
                <w:szCs w:val="20"/>
                <w:lang w:val="en-GB" w:eastAsia="en-GB"/>
              </w:rPr>
            </w:pPr>
          </w:p>
        </w:tc>
        <w:tc>
          <w:tcPr>
            <w:tcW w:w="1890" w:type="dxa"/>
            <w:tcBorders>
              <w:top w:val="single" w:sz="4" w:space="0" w:color="auto"/>
              <w:left w:val="nil"/>
              <w:bottom w:val="single" w:sz="4" w:space="0" w:color="auto"/>
              <w:right w:val="nil"/>
            </w:tcBorders>
            <w:shd w:val="clear" w:color="auto" w:fill="FFFFFF" w:themeFill="background1"/>
          </w:tcPr>
          <w:p w14:paraId="40A155A5" w14:textId="77777777" w:rsidR="006819F6" w:rsidRDefault="006819F6">
            <w:pPr>
              <w:spacing w:before="60" w:after="60" w:line="240" w:lineRule="auto"/>
              <w:rPr>
                <w:rFonts w:eastAsiaTheme="minorEastAsia"/>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085F64E6" w14:textId="77777777" w:rsidR="006819F6" w:rsidRDefault="006819F6">
            <w:pPr>
              <w:spacing w:before="60" w:after="60" w:line="240" w:lineRule="auto"/>
              <w:rPr>
                <w:rFonts w:eastAsiaTheme="minorEastAsia"/>
                <w:sz w:val="20"/>
                <w:szCs w:val="20"/>
                <w:lang w:val="en-GB" w:eastAsia="en-GB"/>
              </w:rPr>
            </w:pPr>
          </w:p>
        </w:tc>
      </w:tr>
      <w:tr w:rsidR="006819F6" w14:paraId="3019B002" w14:textId="77777777" w:rsidTr="006819F6">
        <w:trPr>
          <w:trHeight w:val="523"/>
          <w:jc w:val="right"/>
        </w:trPr>
        <w:tc>
          <w:tcPr>
            <w:tcW w:w="1708" w:type="dxa"/>
            <w:tcBorders>
              <w:top w:val="single" w:sz="4" w:space="0" w:color="auto"/>
              <w:left w:val="nil"/>
              <w:bottom w:val="nil"/>
              <w:right w:val="nil"/>
            </w:tcBorders>
            <w:shd w:val="clear" w:color="auto" w:fill="FFFFFF" w:themeFill="background1"/>
            <w:hideMark/>
          </w:tcPr>
          <w:p w14:paraId="18E73516"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C3. </w:t>
            </w:r>
            <w:r>
              <w:rPr>
                <w:rFonts w:hint="eastAsia"/>
                <w:sz w:val="20"/>
                <w:szCs w:val="20"/>
                <w:lang w:val="zh-CN"/>
              </w:rPr>
              <w:t>第</w:t>
            </w:r>
            <w:r>
              <w:rPr>
                <w:rFonts w:hint="eastAsia"/>
                <w:sz w:val="20"/>
                <w:szCs w:val="20"/>
                <w:lang w:val="zh-CN"/>
              </w:rPr>
              <w:t>4</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single" w:sz="4" w:space="0" w:color="auto"/>
              <w:left w:val="nil"/>
              <w:bottom w:val="nil"/>
              <w:right w:val="nil"/>
            </w:tcBorders>
            <w:shd w:val="clear" w:color="auto" w:fill="FFFFFF" w:themeFill="background1"/>
            <w:hideMark/>
          </w:tcPr>
          <w:p w14:paraId="78EC5884" w14:textId="77777777" w:rsidR="006819F6" w:rsidRDefault="006819F6">
            <w:pPr>
              <w:spacing w:before="60" w:after="60" w:line="240" w:lineRule="auto"/>
              <w:jc w:val="left"/>
              <w:rPr>
                <w:sz w:val="20"/>
                <w:szCs w:val="20"/>
                <w:lang w:val="en-GB"/>
              </w:rPr>
            </w:pPr>
            <w:r>
              <w:rPr>
                <w:rFonts w:hint="eastAsia"/>
                <w:sz w:val="20"/>
                <w:szCs w:val="20"/>
                <w:lang w:val="zh-CN"/>
              </w:rPr>
              <w:t>已采取适当措施防止制造、出口或进口附件</w:t>
            </w:r>
            <w:r>
              <w:rPr>
                <w:rFonts w:hint="eastAsia"/>
                <w:sz w:val="20"/>
                <w:szCs w:val="20"/>
                <w:lang w:val="zh-CN"/>
              </w:rPr>
              <w:t>A</w:t>
            </w:r>
            <w:r>
              <w:rPr>
                <w:rFonts w:hint="eastAsia"/>
                <w:sz w:val="20"/>
                <w:szCs w:val="20"/>
                <w:lang w:val="zh-CN"/>
              </w:rPr>
              <w:t>第一部分所列添汞产品的缔约方数量</w:t>
            </w:r>
          </w:p>
        </w:tc>
        <w:tc>
          <w:tcPr>
            <w:tcW w:w="1890" w:type="dxa"/>
            <w:tcBorders>
              <w:top w:val="single" w:sz="4" w:space="0" w:color="auto"/>
              <w:left w:val="nil"/>
              <w:bottom w:val="nil"/>
              <w:right w:val="nil"/>
            </w:tcBorders>
            <w:shd w:val="clear" w:color="auto" w:fill="FFFFFF" w:themeFill="background1"/>
          </w:tcPr>
          <w:p w14:paraId="1E0CC3C1" w14:textId="77777777" w:rsidR="006819F6" w:rsidRDefault="006819F6">
            <w:pPr>
              <w:spacing w:before="60" w:after="60" w:line="240" w:lineRule="auto"/>
              <w:jc w:val="left"/>
              <w:rPr>
                <w:iCs/>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6ABE8A11" w14:textId="77777777" w:rsidR="006819F6" w:rsidRDefault="006819F6">
            <w:pPr>
              <w:spacing w:before="60" w:after="60" w:line="240" w:lineRule="auto"/>
              <w:jc w:val="left"/>
              <w:rPr>
                <w:rStyle w:val="dn"/>
                <w:lang w:eastAsia="ja-JP"/>
              </w:rPr>
            </w:pPr>
          </w:p>
        </w:tc>
        <w:tc>
          <w:tcPr>
            <w:tcW w:w="1349" w:type="dxa"/>
            <w:tcBorders>
              <w:top w:val="single" w:sz="4" w:space="0" w:color="auto"/>
              <w:left w:val="nil"/>
              <w:bottom w:val="nil"/>
              <w:right w:val="nil"/>
            </w:tcBorders>
            <w:shd w:val="clear" w:color="auto" w:fill="FFFFFF" w:themeFill="background1"/>
            <w:hideMark/>
          </w:tcPr>
          <w:p w14:paraId="2AC3AEE7" w14:textId="77777777" w:rsidR="006819F6" w:rsidRDefault="006819F6">
            <w:pPr>
              <w:spacing w:before="60" w:after="60" w:line="240" w:lineRule="auto"/>
              <w:ind w:right="-112"/>
              <w:jc w:val="left"/>
              <w:rPr>
                <w:lang w:eastAsia="en-GB"/>
              </w:rPr>
            </w:pPr>
            <w:r>
              <w:rPr>
                <w:rFonts w:hint="eastAsia"/>
                <w:sz w:val="20"/>
                <w:szCs w:val="20"/>
                <w:lang w:val="zh-CN"/>
              </w:rPr>
              <w:t>首次评估数量</w:t>
            </w:r>
          </w:p>
        </w:tc>
      </w:tr>
      <w:tr w:rsidR="006819F6" w14:paraId="189420CD" w14:textId="77777777" w:rsidTr="006819F6">
        <w:trPr>
          <w:trHeight w:val="283"/>
          <w:jc w:val="right"/>
        </w:trPr>
        <w:tc>
          <w:tcPr>
            <w:tcW w:w="1708" w:type="dxa"/>
            <w:tcBorders>
              <w:top w:val="nil"/>
              <w:left w:val="nil"/>
              <w:bottom w:val="nil"/>
              <w:right w:val="nil"/>
            </w:tcBorders>
            <w:shd w:val="clear" w:color="auto" w:fill="FFFFFF" w:themeFill="background1"/>
            <w:hideMark/>
          </w:tcPr>
          <w:p w14:paraId="6481F944"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C4. </w:t>
            </w:r>
            <w:r>
              <w:rPr>
                <w:rFonts w:hint="eastAsia"/>
                <w:sz w:val="20"/>
                <w:szCs w:val="20"/>
                <w:lang w:val="zh-CN"/>
              </w:rPr>
              <w:t>第</w:t>
            </w:r>
            <w:r>
              <w:rPr>
                <w:rFonts w:hint="eastAsia"/>
                <w:sz w:val="20"/>
                <w:szCs w:val="20"/>
                <w:lang w:val="zh-CN"/>
              </w:rPr>
              <w:t>4</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69449CE9" w14:textId="77777777" w:rsidR="006819F6" w:rsidRDefault="006819F6">
            <w:pPr>
              <w:spacing w:before="60" w:after="60" w:line="240" w:lineRule="auto"/>
              <w:jc w:val="left"/>
              <w:rPr>
                <w:sz w:val="20"/>
                <w:szCs w:val="20"/>
                <w:lang w:val="en-GB"/>
              </w:rPr>
            </w:pPr>
            <w:r>
              <w:rPr>
                <w:rFonts w:hint="eastAsia"/>
                <w:sz w:val="20"/>
                <w:szCs w:val="20"/>
                <w:lang w:val="zh-CN"/>
              </w:rPr>
              <w:t>每个产品类别仍然有效的豁免数量</w:t>
            </w:r>
          </w:p>
        </w:tc>
        <w:tc>
          <w:tcPr>
            <w:tcW w:w="1890" w:type="dxa"/>
            <w:tcBorders>
              <w:top w:val="nil"/>
              <w:left w:val="nil"/>
              <w:bottom w:val="nil"/>
              <w:right w:val="nil"/>
            </w:tcBorders>
            <w:shd w:val="clear" w:color="auto" w:fill="FFFFFF" w:themeFill="background1"/>
            <w:hideMark/>
          </w:tcPr>
          <w:p w14:paraId="0844967A"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豁免登记簿</w:t>
            </w:r>
          </w:p>
        </w:tc>
        <w:tc>
          <w:tcPr>
            <w:tcW w:w="1349" w:type="dxa"/>
            <w:tcBorders>
              <w:top w:val="nil"/>
              <w:left w:val="nil"/>
              <w:bottom w:val="nil"/>
              <w:right w:val="nil"/>
            </w:tcBorders>
            <w:shd w:val="clear" w:color="auto" w:fill="FFFFFF" w:themeFill="background1"/>
            <w:hideMark/>
          </w:tcPr>
          <w:p w14:paraId="4A4D7526" w14:textId="77777777" w:rsidR="006819F6" w:rsidRDefault="006819F6">
            <w:pPr>
              <w:spacing w:before="60" w:after="60" w:line="240" w:lineRule="auto"/>
              <w:ind w:right="-112"/>
              <w:jc w:val="left"/>
            </w:pPr>
            <w:r>
              <w:rPr>
                <w:rFonts w:hint="eastAsia"/>
                <w:sz w:val="20"/>
                <w:szCs w:val="20"/>
                <w:lang w:val="zh-CN"/>
              </w:rPr>
              <w:t>首次评估数量</w:t>
            </w:r>
          </w:p>
        </w:tc>
      </w:tr>
      <w:tr w:rsidR="006819F6" w14:paraId="68520376" w14:textId="77777777" w:rsidTr="006819F6">
        <w:trPr>
          <w:trHeight w:val="454"/>
          <w:jc w:val="right"/>
        </w:trPr>
        <w:tc>
          <w:tcPr>
            <w:tcW w:w="1708" w:type="dxa"/>
            <w:tcBorders>
              <w:top w:val="nil"/>
              <w:left w:val="nil"/>
              <w:bottom w:val="nil"/>
              <w:right w:val="nil"/>
            </w:tcBorders>
            <w:shd w:val="clear" w:color="auto" w:fill="FFFFFF" w:themeFill="background1"/>
            <w:hideMark/>
          </w:tcPr>
          <w:p w14:paraId="05BB24D4"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C5. </w:t>
            </w:r>
            <w:r>
              <w:rPr>
                <w:rFonts w:hint="eastAsia"/>
                <w:sz w:val="20"/>
                <w:szCs w:val="20"/>
                <w:lang w:val="zh-CN"/>
              </w:rPr>
              <w:t>第</w:t>
            </w:r>
            <w:r>
              <w:rPr>
                <w:rFonts w:hint="eastAsia"/>
                <w:sz w:val="20"/>
                <w:szCs w:val="20"/>
                <w:lang w:val="zh-CN"/>
              </w:rPr>
              <w:t>4</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77809003" w14:textId="77777777" w:rsidR="006819F6" w:rsidRDefault="006819F6">
            <w:pPr>
              <w:spacing w:before="60" w:after="60" w:line="240" w:lineRule="auto"/>
              <w:jc w:val="left"/>
              <w:rPr>
                <w:sz w:val="20"/>
                <w:szCs w:val="20"/>
                <w:lang w:val="en-GB"/>
              </w:rPr>
            </w:pPr>
            <w:r>
              <w:rPr>
                <w:rFonts w:hint="eastAsia"/>
                <w:sz w:val="20"/>
                <w:szCs w:val="20"/>
                <w:lang w:val="zh-CN"/>
              </w:rPr>
              <w:t>已对附件</w:t>
            </w:r>
            <w:r>
              <w:rPr>
                <w:rFonts w:hint="eastAsia"/>
                <w:sz w:val="20"/>
                <w:szCs w:val="20"/>
                <w:lang w:val="zh-CN"/>
              </w:rPr>
              <w:t>A</w:t>
            </w:r>
            <w:r>
              <w:rPr>
                <w:rFonts w:hint="eastAsia"/>
                <w:sz w:val="20"/>
                <w:szCs w:val="20"/>
                <w:lang w:val="zh-CN"/>
              </w:rPr>
              <w:t>第二部分所列添汞产品采取两项或两项以上措施的缔约方数量</w:t>
            </w:r>
          </w:p>
        </w:tc>
        <w:tc>
          <w:tcPr>
            <w:tcW w:w="1890" w:type="dxa"/>
            <w:tcBorders>
              <w:top w:val="nil"/>
              <w:left w:val="nil"/>
              <w:bottom w:val="nil"/>
              <w:right w:val="nil"/>
            </w:tcBorders>
            <w:shd w:val="clear" w:color="auto" w:fill="FFFFFF" w:themeFill="background1"/>
            <w:hideMark/>
          </w:tcPr>
          <w:p w14:paraId="1A21A95F"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186B52BE"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1A5E6052" w14:textId="77777777" w:rsidTr="006819F6">
        <w:trPr>
          <w:trHeight w:val="307"/>
          <w:jc w:val="right"/>
        </w:trPr>
        <w:tc>
          <w:tcPr>
            <w:tcW w:w="1708" w:type="dxa"/>
            <w:tcBorders>
              <w:top w:val="nil"/>
              <w:left w:val="nil"/>
              <w:bottom w:val="single" w:sz="4" w:space="0" w:color="auto"/>
              <w:right w:val="nil"/>
            </w:tcBorders>
            <w:shd w:val="clear" w:color="auto" w:fill="FFFFFF" w:themeFill="background1"/>
            <w:hideMark/>
          </w:tcPr>
          <w:p w14:paraId="2D5BA7CD" w14:textId="77777777" w:rsidR="006819F6" w:rsidRDefault="006819F6">
            <w:pPr>
              <w:tabs>
                <w:tab w:val="left" w:pos="1163"/>
              </w:tabs>
              <w:spacing w:before="60" w:after="60" w:line="240" w:lineRule="auto"/>
              <w:jc w:val="left"/>
            </w:pPr>
            <w:r>
              <w:rPr>
                <w:rFonts w:hint="eastAsia"/>
                <w:sz w:val="20"/>
                <w:szCs w:val="20"/>
                <w:lang w:val="zh-CN"/>
              </w:rPr>
              <w:t xml:space="preserve">C6. </w:t>
            </w:r>
            <w:r>
              <w:rPr>
                <w:rFonts w:hint="eastAsia"/>
                <w:sz w:val="20"/>
                <w:szCs w:val="20"/>
                <w:lang w:val="zh-CN"/>
              </w:rPr>
              <w:t>第</w:t>
            </w:r>
            <w:r>
              <w:rPr>
                <w:rFonts w:hint="eastAsia"/>
                <w:sz w:val="20"/>
                <w:szCs w:val="20"/>
                <w:lang w:val="zh-CN"/>
              </w:rPr>
              <w:t>4</w:t>
            </w:r>
            <w:r>
              <w:rPr>
                <w:rFonts w:hint="eastAsia"/>
                <w:sz w:val="20"/>
                <w:szCs w:val="20"/>
                <w:lang w:val="zh-CN"/>
              </w:rPr>
              <w:t>条的</w:t>
            </w:r>
            <w:r>
              <w:rPr>
                <w:rFonts w:hint="eastAsia"/>
                <w:sz w:val="20"/>
                <w:szCs w:val="20"/>
                <w:lang w:val="zh-CN"/>
              </w:rPr>
              <w:br/>
            </w:r>
            <w:r>
              <w:rPr>
                <w:rFonts w:hint="eastAsia"/>
                <w:sz w:val="20"/>
                <w:szCs w:val="20"/>
                <w:lang w:val="zh-CN"/>
              </w:rPr>
              <w:t>其他成果指标</w:t>
            </w:r>
          </w:p>
        </w:tc>
        <w:tc>
          <w:tcPr>
            <w:tcW w:w="3332" w:type="dxa"/>
            <w:tcBorders>
              <w:top w:val="nil"/>
              <w:left w:val="nil"/>
              <w:bottom w:val="single" w:sz="4" w:space="0" w:color="auto"/>
              <w:right w:val="nil"/>
            </w:tcBorders>
            <w:shd w:val="clear" w:color="auto" w:fill="FFFFFF" w:themeFill="background1"/>
            <w:hideMark/>
          </w:tcPr>
          <w:p w14:paraId="30412676" w14:textId="77777777" w:rsidR="006819F6" w:rsidRDefault="006819F6">
            <w:pPr>
              <w:tabs>
                <w:tab w:val="left" w:pos="1163"/>
              </w:tabs>
              <w:spacing w:before="60" w:after="60" w:line="240" w:lineRule="auto"/>
              <w:jc w:val="left"/>
              <w:rPr>
                <w:rStyle w:val="dn"/>
              </w:rPr>
            </w:pPr>
            <w:r>
              <w:rPr>
                <w:rFonts w:hint="eastAsia"/>
                <w:sz w:val="20"/>
                <w:szCs w:val="20"/>
                <w:lang w:val="zh-CN"/>
              </w:rPr>
              <w:t>附件</w:t>
            </w:r>
            <w:r>
              <w:rPr>
                <w:rFonts w:hint="eastAsia"/>
                <w:sz w:val="20"/>
                <w:szCs w:val="20"/>
                <w:lang w:val="zh-CN"/>
              </w:rPr>
              <w:t>A</w:t>
            </w:r>
            <w:r>
              <w:rPr>
                <w:rFonts w:hint="eastAsia"/>
                <w:sz w:val="20"/>
                <w:szCs w:val="20"/>
                <w:lang w:val="zh-CN"/>
              </w:rPr>
              <w:t>第一部分每个产品类别的添汞产品</w:t>
            </w:r>
            <w:r>
              <w:rPr>
                <w:rFonts w:hint="eastAsia"/>
                <w:sz w:val="20"/>
                <w:szCs w:val="20"/>
                <w:lang w:val="zh-CN"/>
              </w:rPr>
              <w:t xml:space="preserve"> (a) </w:t>
            </w:r>
            <w:r>
              <w:rPr>
                <w:rFonts w:hint="eastAsia"/>
                <w:sz w:val="20"/>
                <w:szCs w:val="20"/>
                <w:lang w:val="zh-CN"/>
              </w:rPr>
              <w:t>进口和</w:t>
            </w:r>
            <w:r>
              <w:rPr>
                <w:rFonts w:hint="eastAsia"/>
                <w:sz w:val="20"/>
                <w:szCs w:val="20"/>
                <w:lang w:val="zh-CN"/>
              </w:rPr>
              <w:t xml:space="preserve">(b) </w:t>
            </w:r>
            <w:r>
              <w:rPr>
                <w:rFonts w:hint="eastAsia"/>
                <w:sz w:val="20"/>
                <w:szCs w:val="20"/>
                <w:lang w:val="zh-CN"/>
              </w:rPr>
              <w:t>出口吨数。</w:t>
            </w:r>
          </w:p>
        </w:tc>
        <w:tc>
          <w:tcPr>
            <w:tcW w:w="1890" w:type="dxa"/>
            <w:tcBorders>
              <w:top w:val="nil"/>
              <w:left w:val="nil"/>
              <w:bottom w:val="single" w:sz="4" w:space="0" w:color="auto"/>
              <w:right w:val="nil"/>
            </w:tcBorders>
            <w:shd w:val="clear" w:color="auto" w:fill="FFFFFF" w:themeFill="background1"/>
            <w:hideMark/>
          </w:tcPr>
          <w:p w14:paraId="4E6D3F2E"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贸易和海关数据</w:t>
            </w:r>
          </w:p>
        </w:tc>
        <w:tc>
          <w:tcPr>
            <w:tcW w:w="1349" w:type="dxa"/>
            <w:tcBorders>
              <w:top w:val="nil"/>
              <w:left w:val="nil"/>
              <w:bottom w:val="single" w:sz="4" w:space="0" w:color="auto"/>
              <w:right w:val="nil"/>
            </w:tcBorders>
            <w:shd w:val="clear" w:color="auto" w:fill="FFFFFF" w:themeFill="background1"/>
            <w:hideMark/>
          </w:tcPr>
          <w:p w14:paraId="501D9809" w14:textId="77777777" w:rsidR="006819F6" w:rsidRDefault="006819F6">
            <w:pPr>
              <w:tabs>
                <w:tab w:val="left" w:pos="1163"/>
              </w:tabs>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4CF00B66" w14:textId="77777777" w:rsidTr="006819F6">
        <w:trPr>
          <w:trHeight w:val="57"/>
          <w:jc w:val="right"/>
        </w:trPr>
        <w:tc>
          <w:tcPr>
            <w:tcW w:w="1708" w:type="dxa"/>
            <w:tcBorders>
              <w:top w:val="single" w:sz="4" w:space="0" w:color="auto"/>
              <w:left w:val="nil"/>
              <w:bottom w:val="single" w:sz="4" w:space="0" w:color="auto"/>
              <w:right w:val="nil"/>
            </w:tcBorders>
            <w:shd w:val="clear" w:color="auto" w:fill="FFFFFF" w:themeFill="background1"/>
            <w:hideMark/>
          </w:tcPr>
          <w:p w14:paraId="31A1F578" w14:textId="77777777" w:rsidR="006819F6" w:rsidRDefault="006819F6">
            <w:pPr>
              <w:spacing w:before="60" w:after="60" w:line="240" w:lineRule="auto"/>
              <w:rPr>
                <w:rFonts w:eastAsia="SimHei"/>
                <w:b/>
                <w:bCs/>
                <w:lang w:val="zh-CN"/>
              </w:rPr>
            </w:pPr>
            <w:r>
              <w:rPr>
                <w:rFonts w:eastAsia="SimHei" w:hint="eastAsia"/>
                <w:b/>
                <w:bCs/>
                <w:sz w:val="20"/>
                <w:szCs w:val="20"/>
                <w:lang w:val="zh-CN"/>
              </w:rPr>
              <w:t>第</w:t>
            </w:r>
            <w:r>
              <w:rPr>
                <w:rFonts w:eastAsia="SimHei" w:hint="eastAsia"/>
                <w:b/>
                <w:bCs/>
                <w:sz w:val="20"/>
                <w:szCs w:val="20"/>
                <w:lang w:val="zh-CN"/>
              </w:rPr>
              <w:t>5</w:t>
            </w:r>
            <w:r>
              <w:rPr>
                <w:rFonts w:eastAsia="SimHei" w:hint="eastAsia"/>
                <w:b/>
                <w:bCs/>
                <w:sz w:val="20"/>
                <w:szCs w:val="20"/>
                <w:lang w:val="zh-CN"/>
              </w:rPr>
              <w:t>条</w:t>
            </w:r>
          </w:p>
        </w:tc>
        <w:tc>
          <w:tcPr>
            <w:tcW w:w="3332" w:type="dxa"/>
            <w:tcBorders>
              <w:top w:val="single" w:sz="4" w:space="0" w:color="auto"/>
              <w:left w:val="nil"/>
              <w:bottom w:val="single" w:sz="4" w:space="0" w:color="auto"/>
              <w:right w:val="nil"/>
            </w:tcBorders>
            <w:shd w:val="clear" w:color="auto" w:fill="FFFFFF" w:themeFill="background1"/>
          </w:tcPr>
          <w:p w14:paraId="2D52C19B" w14:textId="77777777" w:rsidR="006819F6" w:rsidRDefault="006819F6">
            <w:pPr>
              <w:spacing w:before="60" w:after="60" w:line="240" w:lineRule="auto"/>
              <w:rPr>
                <w:rFonts w:eastAsia="SimHei"/>
                <w:b/>
                <w:bCs/>
                <w:sz w:val="20"/>
                <w:szCs w:val="20"/>
                <w:lang w:val="zh-CN"/>
              </w:rPr>
            </w:pPr>
          </w:p>
        </w:tc>
        <w:tc>
          <w:tcPr>
            <w:tcW w:w="1890" w:type="dxa"/>
            <w:tcBorders>
              <w:top w:val="single" w:sz="4" w:space="0" w:color="auto"/>
              <w:left w:val="nil"/>
              <w:bottom w:val="single" w:sz="4" w:space="0" w:color="auto"/>
              <w:right w:val="nil"/>
            </w:tcBorders>
            <w:shd w:val="clear" w:color="auto" w:fill="FFFFFF" w:themeFill="background1"/>
          </w:tcPr>
          <w:p w14:paraId="5ADA15F3" w14:textId="77777777" w:rsidR="006819F6" w:rsidRDefault="006819F6">
            <w:pPr>
              <w:spacing w:before="60" w:after="60" w:line="240" w:lineRule="auto"/>
              <w:rPr>
                <w:rFonts w:eastAsia="SimHei"/>
                <w:b/>
                <w:bCs/>
                <w:sz w:val="20"/>
                <w:szCs w:val="20"/>
                <w:lang w:val="zh-CN"/>
              </w:rPr>
            </w:pPr>
          </w:p>
        </w:tc>
        <w:tc>
          <w:tcPr>
            <w:tcW w:w="1349" w:type="dxa"/>
            <w:tcBorders>
              <w:top w:val="single" w:sz="4" w:space="0" w:color="auto"/>
              <w:left w:val="nil"/>
              <w:bottom w:val="single" w:sz="4" w:space="0" w:color="auto"/>
              <w:right w:val="nil"/>
            </w:tcBorders>
            <w:shd w:val="clear" w:color="auto" w:fill="FFFFFF" w:themeFill="background1"/>
          </w:tcPr>
          <w:p w14:paraId="7B88DF6B" w14:textId="77777777" w:rsidR="006819F6" w:rsidRDefault="006819F6">
            <w:pPr>
              <w:spacing w:before="60" w:after="60" w:line="240" w:lineRule="auto"/>
              <w:rPr>
                <w:rFonts w:eastAsia="SimHei"/>
                <w:b/>
                <w:bCs/>
                <w:sz w:val="20"/>
                <w:szCs w:val="20"/>
                <w:lang w:val="zh-CN"/>
              </w:rPr>
            </w:pPr>
          </w:p>
        </w:tc>
      </w:tr>
      <w:tr w:rsidR="006819F6" w14:paraId="6A0B4B1E" w14:textId="77777777" w:rsidTr="006819F6">
        <w:trPr>
          <w:trHeight w:val="280"/>
          <w:jc w:val="right"/>
        </w:trPr>
        <w:tc>
          <w:tcPr>
            <w:tcW w:w="1708" w:type="dxa"/>
            <w:tcBorders>
              <w:top w:val="single" w:sz="4" w:space="0" w:color="auto"/>
              <w:left w:val="nil"/>
              <w:bottom w:val="nil"/>
              <w:right w:val="nil"/>
            </w:tcBorders>
            <w:shd w:val="clear" w:color="auto" w:fill="FFFFFF" w:themeFill="background1"/>
            <w:hideMark/>
          </w:tcPr>
          <w:p w14:paraId="2FF227E4" w14:textId="77777777" w:rsidR="006819F6" w:rsidRDefault="006819F6">
            <w:pPr>
              <w:tabs>
                <w:tab w:val="left" w:pos="1163"/>
              </w:tabs>
              <w:spacing w:before="60" w:after="60" w:line="240" w:lineRule="auto"/>
              <w:jc w:val="left"/>
              <w:rPr>
                <w:sz w:val="20"/>
                <w:szCs w:val="20"/>
                <w:lang w:val="en-GB" w:eastAsia="en-GB"/>
              </w:rPr>
            </w:pPr>
            <w:r>
              <w:rPr>
                <w:rFonts w:hint="eastAsia"/>
                <w:sz w:val="20"/>
                <w:szCs w:val="20"/>
                <w:lang w:val="zh-CN"/>
              </w:rPr>
              <w:t xml:space="preserve">C7. </w:t>
            </w:r>
            <w:r>
              <w:rPr>
                <w:rFonts w:hint="eastAsia"/>
                <w:sz w:val="20"/>
                <w:szCs w:val="20"/>
                <w:lang w:val="zh-CN"/>
              </w:rPr>
              <w:t>第</w:t>
            </w:r>
            <w:r>
              <w:rPr>
                <w:rFonts w:hint="eastAsia"/>
                <w:sz w:val="20"/>
                <w:szCs w:val="20"/>
                <w:lang w:val="zh-CN"/>
              </w:rPr>
              <w:t>5</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single" w:sz="4" w:space="0" w:color="auto"/>
              <w:left w:val="nil"/>
              <w:bottom w:val="nil"/>
              <w:right w:val="nil"/>
            </w:tcBorders>
            <w:shd w:val="clear" w:color="auto" w:fill="FFFFFF" w:themeFill="background1"/>
            <w:hideMark/>
          </w:tcPr>
          <w:p w14:paraId="77F11584" w14:textId="77777777" w:rsidR="006819F6" w:rsidRDefault="006819F6">
            <w:pPr>
              <w:tabs>
                <w:tab w:val="left" w:pos="1163"/>
              </w:tabs>
              <w:spacing w:before="60" w:after="60" w:line="240" w:lineRule="auto"/>
              <w:jc w:val="left"/>
              <w:rPr>
                <w:rStyle w:val="dn"/>
              </w:rPr>
            </w:pPr>
            <w:r>
              <w:rPr>
                <w:rFonts w:hint="eastAsia"/>
                <w:sz w:val="20"/>
                <w:szCs w:val="20"/>
                <w:lang w:val="zh-CN"/>
              </w:rPr>
              <w:t>附件</w:t>
            </w:r>
            <w:r>
              <w:rPr>
                <w:rFonts w:hint="eastAsia"/>
                <w:sz w:val="20"/>
                <w:szCs w:val="20"/>
                <w:lang w:val="zh-CN"/>
              </w:rPr>
              <w:t>B</w:t>
            </w:r>
            <w:r>
              <w:rPr>
                <w:rFonts w:hint="eastAsia"/>
                <w:sz w:val="20"/>
                <w:szCs w:val="20"/>
                <w:lang w:val="zh-CN"/>
              </w:rPr>
              <w:t>第一部分工艺豁免仍有效的缔约方数量</w:t>
            </w:r>
          </w:p>
        </w:tc>
        <w:tc>
          <w:tcPr>
            <w:tcW w:w="1890" w:type="dxa"/>
            <w:tcBorders>
              <w:top w:val="single" w:sz="4" w:space="0" w:color="auto"/>
              <w:left w:val="nil"/>
              <w:bottom w:val="nil"/>
              <w:right w:val="nil"/>
            </w:tcBorders>
            <w:shd w:val="clear" w:color="auto" w:fill="FFFFFF" w:themeFill="background1"/>
            <w:hideMark/>
          </w:tcPr>
          <w:p w14:paraId="76D351ED"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豁免登记簿</w:t>
            </w:r>
          </w:p>
        </w:tc>
        <w:tc>
          <w:tcPr>
            <w:tcW w:w="1349" w:type="dxa"/>
            <w:tcBorders>
              <w:top w:val="single" w:sz="4" w:space="0" w:color="auto"/>
              <w:left w:val="nil"/>
              <w:bottom w:val="nil"/>
              <w:right w:val="nil"/>
            </w:tcBorders>
            <w:shd w:val="clear" w:color="auto" w:fill="FFFFFF" w:themeFill="background1"/>
            <w:hideMark/>
          </w:tcPr>
          <w:p w14:paraId="23FADD5F" w14:textId="77777777" w:rsidR="006819F6" w:rsidRDefault="006819F6">
            <w:pPr>
              <w:tabs>
                <w:tab w:val="left" w:pos="1163"/>
              </w:tabs>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313AC296" w14:textId="77777777" w:rsidTr="006819F6">
        <w:trPr>
          <w:trHeight w:val="532"/>
          <w:jc w:val="right"/>
        </w:trPr>
        <w:tc>
          <w:tcPr>
            <w:tcW w:w="1708" w:type="dxa"/>
            <w:tcBorders>
              <w:top w:val="nil"/>
              <w:left w:val="nil"/>
              <w:bottom w:val="nil"/>
              <w:right w:val="nil"/>
            </w:tcBorders>
            <w:shd w:val="clear" w:color="auto" w:fill="FFFFFF" w:themeFill="background1"/>
            <w:hideMark/>
          </w:tcPr>
          <w:p w14:paraId="4E4DB449" w14:textId="77777777" w:rsidR="006819F6" w:rsidRDefault="006819F6">
            <w:pPr>
              <w:tabs>
                <w:tab w:val="left" w:pos="1163"/>
              </w:tabs>
              <w:spacing w:before="60" w:after="60" w:line="240" w:lineRule="auto"/>
              <w:jc w:val="left"/>
            </w:pPr>
            <w:r>
              <w:rPr>
                <w:rFonts w:hint="eastAsia"/>
                <w:sz w:val="20"/>
                <w:szCs w:val="20"/>
                <w:lang w:val="zh-CN"/>
              </w:rPr>
              <w:t xml:space="preserve">C8. </w:t>
            </w:r>
            <w:r>
              <w:rPr>
                <w:rFonts w:hint="eastAsia"/>
                <w:sz w:val="20"/>
                <w:szCs w:val="20"/>
                <w:lang w:val="zh-CN"/>
              </w:rPr>
              <w:t>第</w:t>
            </w:r>
            <w:r>
              <w:rPr>
                <w:rFonts w:hint="eastAsia"/>
                <w:sz w:val="20"/>
                <w:szCs w:val="20"/>
                <w:lang w:val="zh-CN"/>
              </w:rPr>
              <w:t>5</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160A2E10" w14:textId="77777777" w:rsidR="006819F6" w:rsidRDefault="006819F6">
            <w:pPr>
              <w:tabs>
                <w:tab w:val="left" w:pos="1163"/>
              </w:tabs>
              <w:spacing w:before="60" w:after="60" w:line="240" w:lineRule="auto"/>
              <w:jc w:val="left"/>
              <w:rPr>
                <w:rStyle w:val="dn"/>
              </w:rPr>
            </w:pPr>
            <w:r>
              <w:rPr>
                <w:rFonts w:hint="eastAsia"/>
                <w:sz w:val="20"/>
                <w:szCs w:val="20"/>
                <w:lang w:val="zh-CN"/>
              </w:rPr>
              <w:t>已采取措施禁止在附件</w:t>
            </w:r>
            <w:r>
              <w:rPr>
                <w:rFonts w:hint="eastAsia"/>
                <w:sz w:val="20"/>
                <w:szCs w:val="20"/>
                <w:lang w:val="zh-CN"/>
              </w:rPr>
              <w:t>B</w:t>
            </w:r>
            <w:r>
              <w:rPr>
                <w:rFonts w:hint="eastAsia"/>
                <w:sz w:val="20"/>
                <w:szCs w:val="20"/>
                <w:lang w:val="zh-CN"/>
              </w:rPr>
              <w:t>第一部分所列制造工艺中使用汞或汞化合物的缔约方数量</w:t>
            </w:r>
          </w:p>
        </w:tc>
        <w:tc>
          <w:tcPr>
            <w:tcW w:w="1890" w:type="dxa"/>
            <w:tcBorders>
              <w:top w:val="nil"/>
              <w:left w:val="nil"/>
              <w:bottom w:val="nil"/>
              <w:right w:val="nil"/>
            </w:tcBorders>
            <w:shd w:val="clear" w:color="auto" w:fill="FFFFFF" w:themeFill="background1"/>
            <w:hideMark/>
          </w:tcPr>
          <w:p w14:paraId="1F95D19D"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5197378B" w14:textId="77777777" w:rsidR="006819F6" w:rsidRDefault="006819F6">
            <w:pPr>
              <w:tabs>
                <w:tab w:val="left" w:pos="1163"/>
              </w:tabs>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421AD4F7" w14:textId="77777777" w:rsidTr="006819F6">
        <w:trPr>
          <w:trHeight w:val="523"/>
          <w:jc w:val="right"/>
        </w:trPr>
        <w:tc>
          <w:tcPr>
            <w:tcW w:w="1708" w:type="dxa"/>
            <w:tcBorders>
              <w:top w:val="nil"/>
              <w:left w:val="nil"/>
              <w:bottom w:val="single" w:sz="4" w:space="0" w:color="auto"/>
              <w:right w:val="nil"/>
            </w:tcBorders>
            <w:shd w:val="clear" w:color="auto" w:fill="FFFFFF" w:themeFill="background1"/>
            <w:hideMark/>
          </w:tcPr>
          <w:p w14:paraId="3647CE55" w14:textId="77777777" w:rsidR="006819F6" w:rsidRDefault="006819F6">
            <w:pPr>
              <w:tabs>
                <w:tab w:val="left" w:pos="1163"/>
              </w:tabs>
              <w:spacing w:before="60" w:after="60" w:line="240" w:lineRule="auto"/>
              <w:jc w:val="left"/>
            </w:pPr>
            <w:r>
              <w:rPr>
                <w:rFonts w:hint="eastAsia"/>
                <w:sz w:val="20"/>
                <w:szCs w:val="20"/>
                <w:lang w:val="zh-CN"/>
              </w:rPr>
              <w:t xml:space="preserve">C9. </w:t>
            </w:r>
            <w:r>
              <w:rPr>
                <w:rFonts w:hint="eastAsia"/>
                <w:sz w:val="20"/>
                <w:szCs w:val="20"/>
                <w:lang w:val="zh-CN"/>
              </w:rPr>
              <w:t>第</w:t>
            </w:r>
            <w:r>
              <w:rPr>
                <w:rFonts w:hint="eastAsia"/>
                <w:sz w:val="20"/>
                <w:szCs w:val="20"/>
                <w:lang w:val="zh-CN"/>
              </w:rPr>
              <w:t>5</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nil"/>
              <w:left w:val="nil"/>
              <w:bottom w:val="single" w:sz="4" w:space="0" w:color="auto"/>
              <w:right w:val="nil"/>
            </w:tcBorders>
            <w:shd w:val="clear" w:color="auto" w:fill="FFFFFF" w:themeFill="background1"/>
            <w:hideMark/>
          </w:tcPr>
          <w:p w14:paraId="7BC3648C" w14:textId="77777777" w:rsidR="006819F6" w:rsidRDefault="006819F6">
            <w:pPr>
              <w:tabs>
                <w:tab w:val="left" w:pos="1163"/>
              </w:tabs>
              <w:spacing w:before="60" w:after="60" w:line="240" w:lineRule="auto"/>
              <w:jc w:val="left"/>
              <w:rPr>
                <w:sz w:val="20"/>
                <w:szCs w:val="20"/>
                <w:lang w:val="en-GB"/>
              </w:rPr>
            </w:pPr>
            <w:r>
              <w:rPr>
                <w:rFonts w:hint="eastAsia"/>
                <w:sz w:val="20"/>
                <w:szCs w:val="20"/>
                <w:lang w:val="zh-CN"/>
              </w:rPr>
              <w:t>拥有受第</w:t>
            </w:r>
            <w:r>
              <w:rPr>
                <w:rFonts w:hint="eastAsia"/>
                <w:sz w:val="20"/>
                <w:szCs w:val="20"/>
                <w:lang w:val="zh-CN"/>
              </w:rPr>
              <w:t>5</w:t>
            </w:r>
            <w:r>
              <w:rPr>
                <w:rFonts w:hint="eastAsia"/>
                <w:sz w:val="20"/>
                <w:szCs w:val="20"/>
                <w:lang w:val="zh-CN"/>
              </w:rPr>
              <w:t>条第</w:t>
            </w:r>
            <w:r>
              <w:rPr>
                <w:rFonts w:hint="eastAsia"/>
                <w:sz w:val="20"/>
                <w:szCs w:val="20"/>
                <w:lang w:val="zh-CN"/>
              </w:rPr>
              <w:t>3</w:t>
            </w:r>
            <w:r>
              <w:rPr>
                <w:rFonts w:hint="eastAsia"/>
                <w:sz w:val="20"/>
                <w:szCs w:val="20"/>
                <w:lang w:val="zh-CN"/>
              </w:rPr>
              <w:t>款约束的工艺的缔约方中对相应工艺采取了附件</w:t>
            </w:r>
            <w:r>
              <w:rPr>
                <w:rFonts w:hint="eastAsia"/>
                <w:sz w:val="20"/>
                <w:szCs w:val="20"/>
                <w:lang w:val="zh-CN"/>
              </w:rPr>
              <w:t>B</w:t>
            </w:r>
            <w:r>
              <w:rPr>
                <w:rFonts w:hint="eastAsia"/>
                <w:sz w:val="20"/>
                <w:szCs w:val="20"/>
                <w:lang w:val="zh-CN"/>
              </w:rPr>
              <w:t>第二部分所列所有措施的百分比</w:t>
            </w:r>
          </w:p>
        </w:tc>
        <w:tc>
          <w:tcPr>
            <w:tcW w:w="1890" w:type="dxa"/>
            <w:tcBorders>
              <w:top w:val="nil"/>
              <w:left w:val="nil"/>
              <w:bottom w:val="single" w:sz="4" w:space="0" w:color="auto"/>
              <w:right w:val="nil"/>
            </w:tcBorders>
            <w:shd w:val="clear" w:color="auto" w:fill="FFFFFF" w:themeFill="background1"/>
            <w:hideMark/>
          </w:tcPr>
          <w:p w14:paraId="11F54E9E" w14:textId="77777777" w:rsidR="006819F6" w:rsidRDefault="006819F6">
            <w:pPr>
              <w:tabs>
                <w:tab w:val="left" w:pos="1163"/>
              </w:tabs>
              <w:spacing w:before="60" w:after="60" w:line="240" w:lineRule="auto"/>
              <w:jc w:val="left"/>
              <w:rPr>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0AD5AB57" w14:textId="77777777" w:rsidR="006819F6" w:rsidRDefault="006819F6">
            <w:pPr>
              <w:tabs>
                <w:tab w:val="left" w:pos="1163"/>
              </w:tabs>
              <w:spacing w:before="60" w:after="60" w:line="240" w:lineRule="auto"/>
              <w:ind w:right="158"/>
              <w:jc w:val="left"/>
              <w:rPr>
                <w:sz w:val="20"/>
                <w:szCs w:val="20"/>
                <w:lang w:val="en-GB" w:eastAsia="en-GB"/>
              </w:rPr>
            </w:pPr>
            <w:r>
              <w:rPr>
                <w:rFonts w:hint="eastAsia"/>
                <w:sz w:val="20"/>
                <w:szCs w:val="20"/>
                <w:lang w:val="zh-CN"/>
              </w:rPr>
              <w:t>首次评估百分比</w:t>
            </w:r>
          </w:p>
        </w:tc>
      </w:tr>
      <w:tr w:rsidR="006819F6" w14:paraId="572C4C55" w14:textId="77777777" w:rsidTr="006819F6">
        <w:trPr>
          <w:trHeight w:val="57"/>
          <w:jc w:val="right"/>
        </w:trPr>
        <w:tc>
          <w:tcPr>
            <w:tcW w:w="1708" w:type="dxa"/>
            <w:tcBorders>
              <w:top w:val="single" w:sz="4" w:space="0" w:color="auto"/>
              <w:left w:val="nil"/>
              <w:bottom w:val="single" w:sz="4" w:space="0" w:color="auto"/>
              <w:right w:val="nil"/>
            </w:tcBorders>
            <w:shd w:val="clear" w:color="auto" w:fill="FFFFFF" w:themeFill="background1"/>
            <w:hideMark/>
          </w:tcPr>
          <w:p w14:paraId="1A68CF97" w14:textId="77777777" w:rsidR="006819F6" w:rsidRDefault="006819F6">
            <w:pPr>
              <w:spacing w:before="60" w:after="60" w:line="240" w:lineRule="auto"/>
              <w:rPr>
                <w:rFonts w:eastAsia="SimHei"/>
                <w:b/>
                <w:bCs/>
                <w:sz w:val="20"/>
                <w:szCs w:val="20"/>
                <w:lang w:val="zh-CN"/>
              </w:rPr>
            </w:pPr>
            <w:r>
              <w:rPr>
                <w:rFonts w:eastAsia="SimHei" w:hint="eastAsia"/>
                <w:b/>
                <w:bCs/>
                <w:sz w:val="20"/>
                <w:szCs w:val="20"/>
                <w:lang w:val="zh-CN"/>
              </w:rPr>
              <w:lastRenderedPageBreak/>
              <w:t>第</w:t>
            </w:r>
            <w:r>
              <w:rPr>
                <w:rFonts w:eastAsia="SimHei" w:hint="eastAsia"/>
                <w:b/>
                <w:bCs/>
                <w:sz w:val="20"/>
                <w:szCs w:val="20"/>
                <w:lang w:val="zh-CN"/>
              </w:rPr>
              <w:t>7</w:t>
            </w:r>
            <w:r>
              <w:rPr>
                <w:rFonts w:eastAsia="SimHei" w:hint="eastAsia"/>
                <w:b/>
                <w:bCs/>
                <w:sz w:val="20"/>
                <w:szCs w:val="20"/>
                <w:lang w:val="zh-CN"/>
              </w:rPr>
              <w:t>条</w:t>
            </w:r>
          </w:p>
        </w:tc>
        <w:tc>
          <w:tcPr>
            <w:tcW w:w="3332" w:type="dxa"/>
            <w:tcBorders>
              <w:top w:val="single" w:sz="4" w:space="0" w:color="auto"/>
              <w:left w:val="nil"/>
              <w:bottom w:val="single" w:sz="4" w:space="0" w:color="auto"/>
              <w:right w:val="nil"/>
            </w:tcBorders>
            <w:shd w:val="clear" w:color="auto" w:fill="FFFFFF" w:themeFill="background1"/>
          </w:tcPr>
          <w:p w14:paraId="41F08EC0" w14:textId="77777777" w:rsidR="006819F6" w:rsidRDefault="006819F6">
            <w:pPr>
              <w:spacing w:before="60" w:after="60" w:line="240" w:lineRule="auto"/>
              <w:rPr>
                <w:rFonts w:eastAsia="SimHei"/>
                <w:b/>
                <w:bCs/>
                <w:sz w:val="20"/>
                <w:szCs w:val="20"/>
                <w:lang w:val="zh-CN"/>
              </w:rPr>
            </w:pPr>
          </w:p>
        </w:tc>
        <w:tc>
          <w:tcPr>
            <w:tcW w:w="1890" w:type="dxa"/>
            <w:tcBorders>
              <w:top w:val="single" w:sz="4" w:space="0" w:color="auto"/>
              <w:left w:val="nil"/>
              <w:bottom w:val="single" w:sz="4" w:space="0" w:color="auto"/>
              <w:right w:val="nil"/>
            </w:tcBorders>
            <w:shd w:val="clear" w:color="auto" w:fill="FFFFFF" w:themeFill="background1"/>
          </w:tcPr>
          <w:p w14:paraId="44A12CBF" w14:textId="77777777" w:rsidR="006819F6" w:rsidRDefault="006819F6">
            <w:pPr>
              <w:tabs>
                <w:tab w:val="left" w:pos="1163"/>
              </w:tabs>
              <w:spacing w:before="60" w:after="60" w:line="240" w:lineRule="auto"/>
              <w:rPr>
                <w:rFonts w:eastAsiaTheme="minorEastAsia"/>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763E82C9" w14:textId="77777777" w:rsidR="006819F6" w:rsidRDefault="006819F6">
            <w:pPr>
              <w:tabs>
                <w:tab w:val="left" w:pos="1163"/>
              </w:tabs>
              <w:spacing w:before="60" w:after="60" w:line="240" w:lineRule="auto"/>
              <w:rPr>
                <w:rFonts w:eastAsiaTheme="minorEastAsia"/>
                <w:sz w:val="20"/>
                <w:szCs w:val="20"/>
                <w:lang w:val="en-GB" w:eastAsia="en-GB"/>
              </w:rPr>
            </w:pPr>
          </w:p>
        </w:tc>
      </w:tr>
      <w:tr w:rsidR="006819F6" w14:paraId="04AD40F9" w14:textId="77777777" w:rsidTr="006819F6">
        <w:trPr>
          <w:trHeight w:val="850"/>
          <w:jc w:val="right"/>
        </w:trPr>
        <w:tc>
          <w:tcPr>
            <w:tcW w:w="1708" w:type="dxa"/>
            <w:tcBorders>
              <w:top w:val="single" w:sz="4" w:space="0" w:color="auto"/>
              <w:left w:val="nil"/>
              <w:bottom w:val="nil"/>
              <w:right w:val="nil"/>
            </w:tcBorders>
            <w:shd w:val="clear" w:color="auto" w:fill="FFFFFF" w:themeFill="background1"/>
            <w:hideMark/>
          </w:tcPr>
          <w:p w14:paraId="597947B2" w14:textId="77777777" w:rsidR="006819F6" w:rsidRDefault="006819F6">
            <w:pPr>
              <w:tabs>
                <w:tab w:val="left" w:pos="1163"/>
              </w:tabs>
              <w:spacing w:before="60" w:after="60" w:line="240" w:lineRule="auto"/>
              <w:jc w:val="left"/>
              <w:rPr>
                <w:sz w:val="20"/>
                <w:szCs w:val="20"/>
                <w:lang w:val="en-GB" w:eastAsia="en-GB"/>
              </w:rPr>
            </w:pPr>
            <w:r>
              <w:rPr>
                <w:rFonts w:hint="eastAsia"/>
                <w:sz w:val="20"/>
                <w:szCs w:val="20"/>
                <w:lang w:val="zh-CN"/>
              </w:rPr>
              <w:t xml:space="preserve">C10. </w:t>
            </w:r>
            <w:r>
              <w:rPr>
                <w:rFonts w:hint="eastAsia"/>
                <w:sz w:val="20"/>
                <w:szCs w:val="20"/>
                <w:lang w:val="zh-CN"/>
              </w:rPr>
              <w:t>第</w:t>
            </w:r>
            <w:r>
              <w:rPr>
                <w:rFonts w:hint="eastAsia"/>
                <w:sz w:val="20"/>
                <w:szCs w:val="20"/>
                <w:lang w:val="zh-CN"/>
              </w:rPr>
              <w:t>7</w:t>
            </w:r>
            <w:r>
              <w:rPr>
                <w:rFonts w:hint="eastAsia"/>
                <w:sz w:val="20"/>
                <w:szCs w:val="20"/>
                <w:lang w:val="zh-CN"/>
              </w:rPr>
              <w:t>条的</w:t>
            </w:r>
            <w:r>
              <w:rPr>
                <w:rFonts w:hint="eastAsia"/>
                <w:sz w:val="20"/>
                <w:szCs w:val="20"/>
                <w:lang w:val="zh-CN"/>
              </w:rPr>
              <w:br/>
            </w:r>
            <w:r>
              <w:rPr>
                <w:rFonts w:hint="eastAsia"/>
                <w:sz w:val="20"/>
                <w:szCs w:val="20"/>
                <w:lang w:val="zh-CN"/>
              </w:rPr>
              <w:t>成果指标</w:t>
            </w:r>
          </w:p>
        </w:tc>
        <w:tc>
          <w:tcPr>
            <w:tcW w:w="3332" w:type="dxa"/>
            <w:tcBorders>
              <w:top w:val="single" w:sz="4" w:space="0" w:color="auto"/>
              <w:left w:val="nil"/>
              <w:bottom w:val="nil"/>
              <w:right w:val="nil"/>
            </w:tcBorders>
            <w:shd w:val="clear" w:color="auto" w:fill="FFFFFF" w:themeFill="background1"/>
          </w:tcPr>
          <w:p w14:paraId="1CC06A4F" w14:textId="77777777" w:rsidR="006819F6" w:rsidRDefault="006819F6">
            <w:pPr>
              <w:tabs>
                <w:tab w:val="left" w:pos="1163"/>
              </w:tabs>
              <w:spacing w:before="60" w:after="60" w:line="240" w:lineRule="auto"/>
              <w:jc w:val="left"/>
              <w:rPr>
                <w:rStyle w:val="dn"/>
              </w:rPr>
            </w:pPr>
            <w:r>
              <w:rPr>
                <w:rFonts w:hint="eastAsia"/>
                <w:sz w:val="20"/>
                <w:szCs w:val="20"/>
                <w:lang w:val="zh-CN"/>
              </w:rPr>
              <w:t>全球手工和小规模采金业使用的汞总量，以吨</w:t>
            </w:r>
            <w:r>
              <w:rPr>
                <w:rFonts w:hint="eastAsia"/>
                <w:sz w:val="20"/>
                <w:szCs w:val="20"/>
                <w:lang w:val="zh-CN"/>
              </w:rPr>
              <w:t>/</w:t>
            </w:r>
            <w:r>
              <w:rPr>
                <w:rFonts w:hint="eastAsia"/>
                <w:sz w:val="20"/>
                <w:szCs w:val="20"/>
                <w:lang w:val="zh-CN"/>
              </w:rPr>
              <w:t>年为单位</w:t>
            </w:r>
          </w:p>
          <w:p w14:paraId="1CBB08BB" w14:textId="77777777" w:rsidR="006819F6" w:rsidRDefault="006819F6">
            <w:pPr>
              <w:tabs>
                <w:tab w:val="left" w:pos="1163"/>
              </w:tabs>
              <w:spacing w:before="60" w:after="60" w:line="240" w:lineRule="auto"/>
              <w:jc w:val="left"/>
            </w:pPr>
          </w:p>
        </w:tc>
        <w:tc>
          <w:tcPr>
            <w:tcW w:w="1890" w:type="dxa"/>
            <w:tcBorders>
              <w:top w:val="single" w:sz="4" w:space="0" w:color="auto"/>
              <w:left w:val="nil"/>
              <w:bottom w:val="nil"/>
              <w:right w:val="nil"/>
            </w:tcBorders>
            <w:shd w:val="clear" w:color="auto" w:fill="FFFFFF" w:themeFill="background1"/>
            <w:hideMark/>
          </w:tcPr>
          <w:p w14:paraId="4E4AB1F8" w14:textId="77777777" w:rsidR="006819F6" w:rsidRDefault="006819F6">
            <w:pPr>
              <w:tabs>
                <w:tab w:val="left" w:pos="1163"/>
              </w:tabs>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229A4E3D" w14:textId="77777777" w:rsidR="006819F6" w:rsidRDefault="006819F6">
            <w:pPr>
              <w:tabs>
                <w:tab w:val="left" w:pos="1163"/>
              </w:tabs>
              <w:spacing w:before="60" w:after="60" w:line="240" w:lineRule="auto"/>
              <w:jc w:val="left"/>
              <w:rPr>
                <w:rStyle w:val="dn"/>
                <w:sz w:val="20"/>
                <w:szCs w:val="20"/>
                <w:lang w:val="en-GB"/>
              </w:rPr>
            </w:pPr>
            <w:r>
              <w:rPr>
                <w:rFonts w:hint="eastAsia"/>
                <w:sz w:val="20"/>
                <w:szCs w:val="20"/>
                <w:lang w:val="zh-CN"/>
              </w:rPr>
              <w:t xml:space="preserve">- </w:t>
            </w:r>
            <w:r>
              <w:rPr>
                <w:rFonts w:hint="eastAsia"/>
                <w:sz w:val="20"/>
                <w:szCs w:val="20"/>
                <w:lang w:val="zh-CN"/>
              </w:rPr>
              <w:t>手工和小规模采金业国家</w:t>
            </w:r>
            <w:r>
              <w:rPr>
                <w:rFonts w:hint="eastAsia"/>
                <w:sz w:val="20"/>
                <w:szCs w:val="20"/>
                <w:lang w:val="zh-CN"/>
              </w:rPr>
              <w:br/>
            </w:r>
            <w:r>
              <w:rPr>
                <w:rFonts w:hint="eastAsia"/>
                <w:sz w:val="20"/>
                <w:szCs w:val="20"/>
                <w:lang w:val="zh-CN"/>
              </w:rPr>
              <w:t>行动计划和对其的审查</w:t>
            </w:r>
          </w:p>
          <w:p w14:paraId="14B83728"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各项通知</w:t>
            </w:r>
          </w:p>
        </w:tc>
        <w:tc>
          <w:tcPr>
            <w:tcW w:w="1349" w:type="dxa"/>
            <w:tcBorders>
              <w:top w:val="single" w:sz="4" w:space="0" w:color="auto"/>
              <w:left w:val="nil"/>
              <w:bottom w:val="nil"/>
              <w:right w:val="nil"/>
            </w:tcBorders>
            <w:shd w:val="clear" w:color="auto" w:fill="FFFFFF" w:themeFill="background1"/>
            <w:hideMark/>
          </w:tcPr>
          <w:p w14:paraId="7A28A776" w14:textId="77777777" w:rsidR="006819F6" w:rsidRDefault="006819F6">
            <w:pPr>
              <w:tabs>
                <w:tab w:val="left" w:pos="1163"/>
              </w:tabs>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0C680204" w14:textId="77777777" w:rsidTr="006819F6">
        <w:trPr>
          <w:trHeight w:val="454"/>
          <w:jc w:val="right"/>
        </w:trPr>
        <w:tc>
          <w:tcPr>
            <w:tcW w:w="1708" w:type="dxa"/>
            <w:tcBorders>
              <w:top w:val="nil"/>
              <w:left w:val="nil"/>
              <w:bottom w:val="nil"/>
              <w:right w:val="nil"/>
            </w:tcBorders>
            <w:shd w:val="clear" w:color="auto" w:fill="FFFFFF" w:themeFill="background1"/>
            <w:hideMark/>
          </w:tcPr>
          <w:p w14:paraId="05A2418A" w14:textId="77777777" w:rsidR="006819F6" w:rsidRDefault="006819F6">
            <w:pPr>
              <w:tabs>
                <w:tab w:val="left" w:pos="1163"/>
              </w:tabs>
              <w:spacing w:before="60" w:after="60" w:line="240" w:lineRule="auto"/>
              <w:jc w:val="left"/>
            </w:pPr>
            <w:r>
              <w:rPr>
                <w:rFonts w:hint="eastAsia"/>
                <w:sz w:val="20"/>
                <w:szCs w:val="20"/>
                <w:lang w:val="zh-CN"/>
              </w:rPr>
              <w:t xml:space="preserve">C11. </w:t>
            </w:r>
            <w:r>
              <w:rPr>
                <w:rFonts w:hint="eastAsia"/>
                <w:sz w:val="20"/>
                <w:szCs w:val="20"/>
                <w:lang w:val="zh-CN"/>
              </w:rPr>
              <w:t>第</w:t>
            </w:r>
            <w:r>
              <w:rPr>
                <w:rFonts w:hint="eastAsia"/>
                <w:sz w:val="20"/>
                <w:szCs w:val="20"/>
                <w:lang w:val="zh-CN"/>
              </w:rPr>
              <w:t>7</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3CB8FDA3" w14:textId="77777777" w:rsidR="006819F6" w:rsidRDefault="006819F6">
            <w:pPr>
              <w:tabs>
                <w:tab w:val="left" w:pos="1163"/>
              </w:tabs>
              <w:spacing w:before="60" w:after="60" w:line="240" w:lineRule="auto"/>
              <w:jc w:val="left"/>
              <w:rPr>
                <w:sz w:val="20"/>
                <w:szCs w:val="20"/>
                <w:lang w:val="en-GB"/>
              </w:rPr>
            </w:pPr>
            <w:r>
              <w:rPr>
                <w:rFonts w:hint="eastAsia"/>
                <w:sz w:val="20"/>
                <w:szCs w:val="20"/>
                <w:lang w:val="zh-CN"/>
              </w:rPr>
              <w:t>宣布拥有超过微不足道水平的手工和小规模采金业的缔约方中已提交国家行动计划的比例</w:t>
            </w:r>
          </w:p>
        </w:tc>
        <w:tc>
          <w:tcPr>
            <w:tcW w:w="1890" w:type="dxa"/>
            <w:tcBorders>
              <w:top w:val="nil"/>
              <w:left w:val="nil"/>
              <w:bottom w:val="nil"/>
              <w:right w:val="nil"/>
            </w:tcBorders>
            <w:shd w:val="clear" w:color="auto" w:fill="FFFFFF" w:themeFill="background1"/>
            <w:hideMark/>
          </w:tcPr>
          <w:p w14:paraId="1FE71A07" w14:textId="77777777" w:rsidR="006819F6" w:rsidRDefault="006819F6">
            <w:pPr>
              <w:tabs>
                <w:tab w:val="left" w:pos="1163"/>
              </w:tabs>
              <w:spacing w:before="60" w:after="60" w:line="240" w:lineRule="auto"/>
              <w:jc w:val="left"/>
              <w:rPr>
                <w:rStyle w:val="dn"/>
              </w:rPr>
            </w:pPr>
            <w:r>
              <w:rPr>
                <w:rFonts w:hint="eastAsia"/>
                <w:sz w:val="20"/>
                <w:szCs w:val="20"/>
                <w:lang w:val="zh-CN"/>
              </w:rPr>
              <w:t xml:space="preserve">- </w:t>
            </w:r>
            <w:r>
              <w:rPr>
                <w:rFonts w:hint="eastAsia"/>
                <w:sz w:val="20"/>
                <w:szCs w:val="20"/>
                <w:lang w:val="zh-CN"/>
              </w:rPr>
              <w:t>各项通知</w:t>
            </w:r>
          </w:p>
        </w:tc>
        <w:tc>
          <w:tcPr>
            <w:tcW w:w="1349" w:type="dxa"/>
            <w:tcBorders>
              <w:top w:val="nil"/>
              <w:left w:val="nil"/>
              <w:bottom w:val="nil"/>
              <w:right w:val="nil"/>
            </w:tcBorders>
            <w:shd w:val="clear" w:color="auto" w:fill="FFFFFF" w:themeFill="background1"/>
            <w:hideMark/>
          </w:tcPr>
          <w:p w14:paraId="7FDE40C7" w14:textId="77777777" w:rsidR="006819F6" w:rsidRDefault="006819F6">
            <w:pPr>
              <w:tabs>
                <w:tab w:val="left" w:pos="1163"/>
              </w:tabs>
              <w:spacing w:before="60" w:after="60" w:line="240" w:lineRule="auto"/>
              <w:ind w:right="158"/>
              <w:jc w:val="left"/>
              <w:rPr>
                <w:rStyle w:val="dn"/>
                <w:sz w:val="20"/>
                <w:szCs w:val="20"/>
                <w:lang w:val="en-GB" w:eastAsia="en-GB"/>
              </w:rPr>
            </w:pPr>
            <w:r>
              <w:rPr>
                <w:rFonts w:hint="eastAsia"/>
                <w:sz w:val="20"/>
                <w:szCs w:val="20"/>
                <w:lang w:val="zh-CN"/>
              </w:rPr>
              <w:t>首次评估百分比</w:t>
            </w:r>
          </w:p>
        </w:tc>
      </w:tr>
      <w:tr w:rsidR="006819F6" w14:paraId="675E9066" w14:textId="77777777" w:rsidTr="006819F6">
        <w:trPr>
          <w:trHeight w:val="262"/>
          <w:jc w:val="right"/>
        </w:trPr>
        <w:tc>
          <w:tcPr>
            <w:tcW w:w="1708" w:type="dxa"/>
            <w:tcBorders>
              <w:top w:val="nil"/>
              <w:left w:val="nil"/>
              <w:bottom w:val="nil"/>
              <w:right w:val="nil"/>
            </w:tcBorders>
            <w:shd w:val="clear" w:color="auto" w:fill="FFFFFF" w:themeFill="background1"/>
            <w:hideMark/>
          </w:tcPr>
          <w:p w14:paraId="0D220057" w14:textId="77777777" w:rsidR="006819F6" w:rsidRDefault="006819F6">
            <w:pPr>
              <w:tabs>
                <w:tab w:val="left" w:pos="1163"/>
              </w:tabs>
              <w:spacing w:before="60" w:after="60" w:line="240" w:lineRule="auto"/>
              <w:jc w:val="left"/>
            </w:pPr>
            <w:r>
              <w:rPr>
                <w:rFonts w:hint="eastAsia"/>
                <w:sz w:val="20"/>
                <w:szCs w:val="20"/>
                <w:lang w:val="zh-CN"/>
              </w:rPr>
              <w:t xml:space="preserve">C12. </w:t>
            </w:r>
            <w:r>
              <w:rPr>
                <w:rFonts w:hint="eastAsia"/>
                <w:sz w:val="20"/>
                <w:szCs w:val="20"/>
                <w:lang w:val="zh-CN"/>
              </w:rPr>
              <w:t>第</w:t>
            </w:r>
            <w:r>
              <w:rPr>
                <w:rFonts w:hint="eastAsia"/>
                <w:sz w:val="20"/>
                <w:szCs w:val="20"/>
                <w:lang w:val="zh-CN"/>
              </w:rPr>
              <w:t>7</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2" w:type="dxa"/>
            <w:tcBorders>
              <w:top w:val="nil"/>
              <w:left w:val="nil"/>
              <w:bottom w:val="nil"/>
              <w:right w:val="nil"/>
            </w:tcBorders>
            <w:shd w:val="clear" w:color="auto" w:fill="FFFFFF" w:themeFill="background1"/>
            <w:hideMark/>
          </w:tcPr>
          <w:p w14:paraId="6C73B583" w14:textId="77777777" w:rsidR="006819F6" w:rsidRDefault="006819F6">
            <w:pPr>
              <w:tabs>
                <w:tab w:val="left" w:pos="1163"/>
              </w:tabs>
              <w:spacing w:before="60" w:after="60" w:line="240" w:lineRule="auto"/>
              <w:jc w:val="left"/>
              <w:rPr>
                <w:rStyle w:val="dn"/>
              </w:rPr>
            </w:pPr>
            <w:r>
              <w:rPr>
                <w:rFonts w:hint="eastAsia"/>
                <w:sz w:val="20"/>
                <w:szCs w:val="20"/>
                <w:lang w:val="zh-CN"/>
              </w:rPr>
              <w:t>已提交国家行动计划并已对其进行审查的缔约方比例</w:t>
            </w:r>
          </w:p>
        </w:tc>
        <w:tc>
          <w:tcPr>
            <w:tcW w:w="1890" w:type="dxa"/>
            <w:tcBorders>
              <w:top w:val="nil"/>
              <w:left w:val="nil"/>
              <w:bottom w:val="nil"/>
              <w:right w:val="nil"/>
            </w:tcBorders>
            <w:shd w:val="clear" w:color="auto" w:fill="FFFFFF" w:themeFill="background1"/>
            <w:hideMark/>
          </w:tcPr>
          <w:p w14:paraId="2E074D5D"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7</w:t>
            </w:r>
            <w:r>
              <w:rPr>
                <w:rFonts w:hint="eastAsia"/>
                <w:sz w:val="20"/>
                <w:szCs w:val="20"/>
                <w:lang w:val="zh-CN"/>
              </w:rPr>
              <w:t>条审查</w:t>
            </w:r>
          </w:p>
        </w:tc>
        <w:tc>
          <w:tcPr>
            <w:tcW w:w="1349" w:type="dxa"/>
            <w:tcBorders>
              <w:top w:val="nil"/>
              <w:left w:val="nil"/>
              <w:bottom w:val="nil"/>
              <w:right w:val="nil"/>
            </w:tcBorders>
            <w:shd w:val="clear" w:color="auto" w:fill="FFFFFF" w:themeFill="background1"/>
            <w:hideMark/>
          </w:tcPr>
          <w:p w14:paraId="692FBC7A"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首次评估</w:t>
            </w:r>
            <w:r>
              <w:rPr>
                <w:rFonts w:hint="eastAsia"/>
                <w:sz w:val="20"/>
                <w:szCs w:val="20"/>
                <w:lang w:val="zh-CN"/>
              </w:rPr>
              <w:br/>
            </w:r>
            <w:r>
              <w:rPr>
                <w:rFonts w:hint="eastAsia"/>
                <w:sz w:val="20"/>
                <w:szCs w:val="20"/>
                <w:lang w:val="zh-CN"/>
              </w:rPr>
              <w:t>百分比</w:t>
            </w:r>
          </w:p>
        </w:tc>
      </w:tr>
      <w:tr w:rsidR="006819F6" w14:paraId="3C1B9711" w14:textId="77777777" w:rsidTr="006819F6">
        <w:trPr>
          <w:trHeight w:val="227"/>
          <w:jc w:val="right"/>
        </w:trPr>
        <w:tc>
          <w:tcPr>
            <w:tcW w:w="1708" w:type="dxa"/>
            <w:tcBorders>
              <w:top w:val="nil"/>
              <w:left w:val="nil"/>
              <w:bottom w:val="single" w:sz="12" w:space="0" w:color="auto"/>
              <w:right w:val="nil"/>
            </w:tcBorders>
            <w:shd w:val="clear" w:color="auto" w:fill="FFFFFF" w:themeFill="background1"/>
            <w:hideMark/>
          </w:tcPr>
          <w:p w14:paraId="31D69177" w14:textId="77777777" w:rsidR="006819F6" w:rsidRDefault="006819F6">
            <w:pPr>
              <w:spacing w:before="60" w:after="60" w:line="240" w:lineRule="auto"/>
              <w:rPr>
                <w:rFonts w:eastAsiaTheme="minorEastAsia"/>
              </w:rPr>
            </w:pPr>
            <w:r>
              <w:rPr>
                <w:rFonts w:eastAsia="SimHei" w:hint="eastAsia"/>
                <w:b/>
                <w:bCs/>
                <w:sz w:val="20"/>
                <w:szCs w:val="20"/>
                <w:lang w:val="zh-CN"/>
              </w:rPr>
              <w:t>备注</w:t>
            </w:r>
          </w:p>
        </w:tc>
        <w:tc>
          <w:tcPr>
            <w:tcW w:w="6571" w:type="dxa"/>
            <w:gridSpan w:val="3"/>
            <w:tcBorders>
              <w:top w:val="nil"/>
              <w:left w:val="nil"/>
              <w:bottom w:val="single" w:sz="12" w:space="0" w:color="auto"/>
              <w:right w:val="nil"/>
            </w:tcBorders>
            <w:shd w:val="clear" w:color="auto" w:fill="FFFFFF" w:themeFill="background1"/>
            <w:hideMark/>
          </w:tcPr>
          <w:p w14:paraId="0F97581A" w14:textId="77777777" w:rsidR="006819F6" w:rsidRDefault="006819F6" w:rsidP="006819F6">
            <w:pPr>
              <w:pStyle w:val="ListParagraph"/>
              <w:numPr>
                <w:ilvl w:val="0"/>
                <w:numId w:val="16"/>
              </w:numPr>
              <w:tabs>
                <w:tab w:val="clear" w:pos="1247"/>
              </w:tabs>
              <w:spacing w:before="60" w:after="60" w:line="240" w:lineRule="auto"/>
              <w:rPr>
                <w:rFonts w:ascii="SimSun" w:hAnsi="SimSun"/>
                <w:sz w:val="20"/>
                <w:szCs w:val="20"/>
                <w:lang w:val="en-GB"/>
              </w:rPr>
            </w:pPr>
            <w:r>
              <w:rPr>
                <w:rFonts w:ascii="SimSun" w:hAnsi="SimSun" w:hint="eastAsia"/>
                <w:sz w:val="20"/>
                <w:szCs w:val="20"/>
                <w:lang w:val="zh-CN"/>
              </w:rPr>
              <w:t>一些关于产品的数据可能不容易获得。</w:t>
            </w:r>
          </w:p>
        </w:tc>
      </w:tr>
    </w:tbl>
    <w:p w14:paraId="097F34CE" w14:textId="77777777" w:rsidR="006819F6" w:rsidRDefault="006819F6" w:rsidP="006819F6">
      <w:pPr>
        <w:spacing w:line="240" w:lineRule="auto"/>
        <w:rPr>
          <w:rFonts w:eastAsiaTheme="minorEastAsia"/>
          <w:sz w:val="24"/>
          <w:szCs w:val="24"/>
        </w:rPr>
      </w:pPr>
    </w:p>
    <w:tbl>
      <w:tblPr>
        <w:tblStyle w:val="TableGrid"/>
        <w:tblW w:w="4350" w:type="pct"/>
        <w:jc w:val="right"/>
        <w:shd w:val="clear" w:color="auto" w:fill="FFFFFF" w:themeFill="background1"/>
        <w:tblLayout w:type="fixed"/>
        <w:tblLook w:val="04A0" w:firstRow="1" w:lastRow="0" w:firstColumn="1" w:lastColumn="0" w:noHBand="0" w:noVBand="1"/>
      </w:tblPr>
      <w:tblGrid>
        <w:gridCol w:w="1705"/>
        <w:gridCol w:w="3320"/>
        <w:gridCol w:w="1885"/>
        <w:gridCol w:w="1346"/>
      </w:tblGrid>
      <w:tr w:rsidR="006819F6" w14:paraId="14124FBE" w14:textId="77777777" w:rsidTr="006819F6">
        <w:trPr>
          <w:trHeight w:val="460"/>
          <w:tblHeader/>
          <w:jc w:val="right"/>
        </w:trPr>
        <w:tc>
          <w:tcPr>
            <w:tcW w:w="5040" w:type="dxa"/>
            <w:gridSpan w:val="2"/>
            <w:tcBorders>
              <w:top w:val="single" w:sz="4" w:space="0" w:color="auto"/>
              <w:left w:val="nil"/>
              <w:bottom w:val="single" w:sz="12" w:space="0" w:color="auto"/>
              <w:right w:val="nil"/>
            </w:tcBorders>
            <w:shd w:val="clear" w:color="auto" w:fill="FFFFFF" w:themeFill="background1"/>
            <w:hideMark/>
          </w:tcPr>
          <w:p w14:paraId="70197D34" w14:textId="77777777" w:rsidR="006819F6" w:rsidRDefault="006819F6">
            <w:pPr>
              <w:spacing w:before="60" w:after="60" w:line="240" w:lineRule="auto"/>
              <w:jc w:val="left"/>
              <w:rPr>
                <w:rFonts w:eastAsia="KaiTi"/>
                <w:spacing w:val="-4"/>
                <w:sz w:val="20"/>
                <w:szCs w:val="20"/>
                <w:lang w:val="zh-CN"/>
              </w:rPr>
            </w:pPr>
            <w:r>
              <w:rPr>
                <w:rFonts w:eastAsia="KaiTi" w:hint="eastAsia"/>
                <w:spacing w:val="-4"/>
                <w:sz w:val="20"/>
                <w:szCs w:val="20"/>
                <w:lang w:val="zh-CN"/>
              </w:rPr>
              <w:t>D</w:t>
            </w:r>
            <w:r>
              <w:rPr>
                <w:rFonts w:eastAsia="KaiTi" w:hint="eastAsia"/>
                <w:spacing w:val="-4"/>
                <w:sz w:val="20"/>
                <w:szCs w:val="20"/>
                <w:lang w:val="zh-CN"/>
              </w:rPr>
              <w:t>：压力类</w:t>
            </w:r>
          </w:p>
          <w:p w14:paraId="1CE520D7" w14:textId="77777777" w:rsidR="006819F6" w:rsidRDefault="006819F6">
            <w:pPr>
              <w:spacing w:before="60" w:after="60" w:line="240" w:lineRule="auto"/>
              <w:ind w:left="-107" w:right="-287" w:firstLine="90"/>
              <w:jc w:val="left"/>
              <w:rPr>
                <w:rFonts w:eastAsia="KaiTi"/>
                <w:spacing w:val="-4"/>
                <w:sz w:val="20"/>
                <w:szCs w:val="20"/>
                <w:lang w:val="zh-CN"/>
              </w:rPr>
            </w:pPr>
            <w:r>
              <w:rPr>
                <w:rFonts w:eastAsia="KaiTi" w:hint="eastAsia"/>
                <w:spacing w:val="-4"/>
                <w:sz w:val="20"/>
                <w:szCs w:val="20"/>
                <w:lang w:val="zh-CN"/>
              </w:rPr>
              <w:t>第</w:t>
            </w:r>
            <w:r>
              <w:rPr>
                <w:rFonts w:eastAsia="KaiTi" w:hint="eastAsia"/>
                <w:spacing w:val="-4"/>
                <w:sz w:val="20"/>
                <w:szCs w:val="20"/>
                <w:lang w:val="zh-CN"/>
              </w:rPr>
              <w:t>8</w:t>
            </w:r>
            <w:r>
              <w:rPr>
                <w:rFonts w:eastAsia="KaiTi" w:hint="eastAsia"/>
                <w:spacing w:val="-4"/>
                <w:sz w:val="20"/>
                <w:szCs w:val="20"/>
                <w:lang w:val="zh-CN"/>
              </w:rPr>
              <w:t>条（排放）；第</w:t>
            </w:r>
            <w:r>
              <w:rPr>
                <w:rFonts w:eastAsia="KaiTi" w:hint="eastAsia"/>
                <w:spacing w:val="-4"/>
                <w:sz w:val="20"/>
                <w:szCs w:val="20"/>
                <w:lang w:val="zh-CN"/>
              </w:rPr>
              <w:t>9</w:t>
            </w:r>
            <w:r>
              <w:rPr>
                <w:rFonts w:eastAsia="KaiTi" w:hint="eastAsia"/>
                <w:spacing w:val="-4"/>
                <w:sz w:val="20"/>
                <w:szCs w:val="20"/>
                <w:lang w:val="zh-CN"/>
              </w:rPr>
              <w:t>条（释放）；第</w:t>
            </w:r>
            <w:r>
              <w:rPr>
                <w:rFonts w:eastAsia="KaiTi" w:hint="eastAsia"/>
                <w:spacing w:val="-4"/>
                <w:sz w:val="20"/>
                <w:szCs w:val="20"/>
                <w:lang w:val="zh-CN"/>
              </w:rPr>
              <w:t>12</w:t>
            </w:r>
            <w:r>
              <w:rPr>
                <w:rFonts w:eastAsia="KaiTi" w:hint="eastAsia"/>
                <w:spacing w:val="-4"/>
                <w:sz w:val="20"/>
                <w:szCs w:val="20"/>
                <w:lang w:val="zh-CN"/>
              </w:rPr>
              <w:t>条（污染场地）</w:t>
            </w:r>
          </w:p>
        </w:tc>
        <w:tc>
          <w:tcPr>
            <w:tcW w:w="1890" w:type="dxa"/>
            <w:tcBorders>
              <w:top w:val="single" w:sz="4" w:space="0" w:color="auto"/>
              <w:left w:val="nil"/>
              <w:bottom w:val="single" w:sz="12" w:space="0" w:color="auto"/>
              <w:right w:val="nil"/>
            </w:tcBorders>
            <w:shd w:val="clear" w:color="auto" w:fill="FFFFFF" w:themeFill="background1"/>
            <w:hideMark/>
          </w:tcPr>
          <w:p w14:paraId="1D298FC8" w14:textId="77777777" w:rsidR="006819F6" w:rsidRDefault="006819F6">
            <w:pPr>
              <w:spacing w:before="60" w:after="60" w:line="240" w:lineRule="auto"/>
              <w:rPr>
                <w:rFonts w:eastAsia="KaiTi"/>
                <w:spacing w:val="-4"/>
                <w:sz w:val="20"/>
                <w:szCs w:val="20"/>
                <w:lang w:val="zh-CN"/>
              </w:rPr>
            </w:pPr>
            <w:r>
              <w:rPr>
                <w:rFonts w:eastAsia="KaiTi" w:hint="eastAsia"/>
                <w:spacing w:val="-4"/>
                <w:sz w:val="20"/>
                <w:szCs w:val="20"/>
                <w:lang w:val="zh-CN"/>
              </w:rPr>
              <w:t>指标的信息源</w:t>
            </w:r>
          </w:p>
        </w:tc>
        <w:tc>
          <w:tcPr>
            <w:tcW w:w="1349" w:type="dxa"/>
            <w:tcBorders>
              <w:top w:val="single" w:sz="4" w:space="0" w:color="auto"/>
              <w:left w:val="nil"/>
              <w:bottom w:val="single" w:sz="12" w:space="0" w:color="auto"/>
              <w:right w:val="nil"/>
            </w:tcBorders>
            <w:shd w:val="clear" w:color="auto" w:fill="FFFFFF" w:themeFill="background1"/>
            <w:hideMark/>
          </w:tcPr>
          <w:p w14:paraId="5E7D9D8F"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指标的基线</w:t>
            </w:r>
          </w:p>
        </w:tc>
      </w:tr>
      <w:tr w:rsidR="006819F6" w14:paraId="4A83AF0D" w14:textId="77777777" w:rsidTr="006819F6">
        <w:trPr>
          <w:trHeight w:val="454"/>
          <w:jc w:val="right"/>
        </w:trPr>
        <w:tc>
          <w:tcPr>
            <w:tcW w:w="1710" w:type="dxa"/>
            <w:tcBorders>
              <w:top w:val="single" w:sz="12" w:space="0" w:color="auto"/>
              <w:left w:val="nil"/>
              <w:bottom w:val="nil"/>
              <w:right w:val="nil"/>
            </w:tcBorders>
            <w:shd w:val="clear" w:color="auto" w:fill="FFFFFF" w:themeFill="background1"/>
            <w:hideMark/>
          </w:tcPr>
          <w:p w14:paraId="1D89E8DE" w14:textId="77777777" w:rsidR="006819F6" w:rsidRDefault="006819F6">
            <w:pPr>
              <w:spacing w:before="60" w:after="60" w:line="240" w:lineRule="auto"/>
              <w:jc w:val="left"/>
              <w:rPr>
                <w:bCs/>
                <w:sz w:val="20"/>
                <w:szCs w:val="20"/>
                <w:lang w:val="en-GB"/>
              </w:rPr>
            </w:pPr>
            <w:r>
              <w:rPr>
                <w:rFonts w:hint="eastAsia"/>
                <w:sz w:val="20"/>
                <w:szCs w:val="20"/>
                <w:lang w:val="zh-CN"/>
              </w:rPr>
              <w:t xml:space="preserve">D1. </w:t>
            </w:r>
            <w:r>
              <w:rPr>
                <w:rFonts w:hint="eastAsia"/>
                <w:sz w:val="20"/>
                <w:szCs w:val="20"/>
                <w:lang w:val="zh-CN"/>
              </w:rPr>
              <w:t>第</w:t>
            </w:r>
            <w:r>
              <w:rPr>
                <w:rFonts w:hint="eastAsia"/>
                <w:sz w:val="20"/>
                <w:szCs w:val="20"/>
                <w:lang w:val="zh-CN"/>
              </w:rPr>
              <w:t>8</w:t>
            </w:r>
            <w:r>
              <w:rPr>
                <w:rFonts w:hint="eastAsia"/>
                <w:sz w:val="20"/>
                <w:szCs w:val="20"/>
                <w:lang w:val="zh-CN"/>
              </w:rPr>
              <w:t>、第</w:t>
            </w:r>
            <w:r>
              <w:rPr>
                <w:rFonts w:hint="eastAsia"/>
                <w:sz w:val="20"/>
                <w:szCs w:val="20"/>
                <w:lang w:val="zh-CN"/>
              </w:rPr>
              <w:t>9</w:t>
            </w:r>
            <w:r>
              <w:rPr>
                <w:rFonts w:hint="eastAsia"/>
                <w:sz w:val="20"/>
                <w:szCs w:val="20"/>
                <w:lang w:val="zh-CN"/>
              </w:rPr>
              <w:t>和第</w:t>
            </w:r>
            <w:r>
              <w:rPr>
                <w:rFonts w:hint="eastAsia"/>
                <w:sz w:val="20"/>
                <w:szCs w:val="20"/>
                <w:lang w:val="zh-CN"/>
              </w:rPr>
              <w:t>12</w:t>
            </w:r>
            <w:r>
              <w:rPr>
                <w:rFonts w:hint="eastAsia"/>
                <w:sz w:val="20"/>
                <w:szCs w:val="20"/>
                <w:lang w:val="zh-CN"/>
              </w:rPr>
              <w:t>条的总体进程指标</w:t>
            </w:r>
          </w:p>
        </w:tc>
        <w:tc>
          <w:tcPr>
            <w:tcW w:w="3330" w:type="dxa"/>
            <w:tcBorders>
              <w:top w:val="single" w:sz="12" w:space="0" w:color="auto"/>
              <w:left w:val="nil"/>
              <w:bottom w:val="nil"/>
              <w:right w:val="nil"/>
            </w:tcBorders>
            <w:shd w:val="clear" w:color="auto" w:fill="FFFFFF" w:themeFill="background1"/>
          </w:tcPr>
          <w:p w14:paraId="4EB75301" w14:textId="77777777" w:rsidR="006819F6" w:rsidRDefault="006819F6">
            <w:pPr>
              <w:spacing w:before="60" w:after="60" w:line="240" w:lineRule="auto"/>
              <w:jc w:val="left"/>
              <w:rPr>
                <w:rStyle w:val="dn"/>
              </w:rPr>
            </w:pPr>
            <w:r>
              <w:rPr>
                <w:rFonts w:hint="eastAsia"/>
                <w:sz w:val="20"/>
                <w:szCs w:val="20"/>
                <w:lang w:val="zh-CN"/>
              </w:rPr>
              <w:t>已执行本聚类下的关键条款的缔约方比例</w:t>
            </w:r>
          </w:p>
          <w:p w14:paraId="69F83CB4" w14:textId="77777777" w:rsidR="006819F6" w:rsidRDefault="006819F6">
            <w:pPr>
              <w:spacing w:before="60" w:after="60" w:line="240" w:lineRule="auto"/>
              <w:jc w:val="left"/>
            </w:pPr>
          </w:p>
        </w:tc>
        <w:tc>
          <w:tcPr>
            <w:tcW w:w="1890" w:type="dxa"/>
            <w:tcBorders>
              <w:top w:val="single" w:sz="12" w:space="0" w:color="auto"/>
              <w:left w:val="nil"/>
              <w:bottom w:val="nil"/>
              <w:right w:val="nil"/>
            </w:tcBorders>
            <w:shd w:val="clear" w:color="auto" w:fill="FFFFFF" w:themeFill="background1"/>
          </w:tcPr>
          <w:p w14:paraId="733DC271" w14:textId="77777777" w:rsidR="006819F6" w:rsidRDefault="006819F6">
            <w:pPr>
              <w:tabs>
                <w:tab w:val="left" w:pos="1163"/>
              </w:tabs>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23596F53" w14:textId="77777777" w:rsidR="006819F6" w:rsidRDefault="006819F6">
            <w:pPr>
              <w:spacing w:before="60" w:after="60" w:line="240" w:lineRule="auto"/>
              <w:jc w:val="left"/>
              <w:rPr>
                <w:rStyle w:val="dn"/>
                <w:sz w:val="20"/>
                <w:szCs w:val="20"/>
                <w:lang w:val="en-GB" w:eastAsia="en-GB"/>
              </w:rPr>
            </w:pPr>
          </w:p>
        </w:tc>
        <w:tc>
          <w:tcPr>
            <w:tcW w:w="1349" w:type="dxa"/>
            <w:tcBorders>
              <w:top w:val="single" w:sz="12" w:space="0" w:color="auto"/>
              <w:left w:val="nil"/>
              <w:bottom w:val="nil"/>
              <w:right w:val="nil"/>
            </w:tcBorders>
            <w:shd w:val="clear" w:color="auto" w:fill="FFFFFF" w:themeFill="background1"/>
            <w:hideMark/>
          </w:tcPr>
          <w:p w14:paraId="391089CF" w14:textId="77777777" w:rsidR="006819F6" w:rsidRDefault="006819F6">
            <w:pPr>
              <w:spacing w:before="60" w:after="60" w:line="240" w:lineRule="auto"/>
              <w:ind w:right="158"/>
              <w:jc w:val="left"/>
              <w:rPr>
                <w:rStyle w:val="dn"/>
                <w:sz w:val="20"/>
                <w:szCs w:val="20"/>
                <w:lang w:val="en-GB" w:eastAsia="en-GB"/>
              </w:rPr>
            </w:pPr>
            <w:r>
              <w:rPr>
                <w:rFonts w:hint="eastAsia"/>
                <w:sz w:val="20"/>
                <w:szCs w:val="20"/>
                <w:lang w:val="zh-CN"/>
              </w:rPr>
              <w:t>首次评估百分比</w:t>
            </w:r>
          </w:p>
        </w:tc>
      </w:tr>
      <w:tr w:rsidR="006819F6" w14:paraId="52A85420" w14:textId="77777777" w:rsidTr="006819F6">
        <w:trPr>
          <w:trHeight w:val="784"/>
          <w:jc w:val="right"/>
        </w:trPr>
        <w:tc>
          <w:tcPr>
            <w:tcW w:w="1710" w:type="dxa"/>
            <w:tcBorders>
              <w:top w:val="nil"/>
              <w:left w:val="nil"/>
              <w:bottom w:val="single" w:sz="4" w:space="0" w:color="auto"/>
              <w:right w:val="nil"/>
            </w:tcBorders>
            <w:shd w:val="clear" w:color="auto" w:fill="FFFFFF" w:themeFill="background1"/>
            <w:hideMark/>
          </w:tcPr>
          <w:p w14:paraId="38DF724B" w14:textId="77777777" w:rsidR="006819F6" w:rsidRDefault="006819F6">
            <w:pPr>
              <w:spacing w:before="60" w:after="60" w:line="240" w:lineRule="auto"/>
              <w:jc w:val="left"/>
              <w:rPr>
                <w:bCs/>
              </w:rPr>
            </w:pPr>
            <w:r>
              <w:rPr>
                <w:rFonts w:hint="eastAsia"/>
                <w:sz w:val="20"/>
                <w:szCs w:val="20"/>
                <w:lang w:val="zh-CN"/>
              </w:rPr>
              <w:t xml:space="preserve">D2. </w:t>
            </w:r>
            <w:r>
              <w:rPr>
                <w:rFonts w:hint="eastAsia"/>
                <w:sz w:val="20"/>
                <w:szCs w:val="20"/>
                <w:lang w:val="zh-CN"/>
              </w:rPr>
              <w:t>第</w:t>
            </w:r>
            <w:r>
              <w:rPr>
                <w:rFonts w:hint="eastAsia"/>
                <w:sz w:val="20"/>
                <w:szCs w:val="20"/>
                <w:lang w:val="zh-CN"/>
              </w:rPr>
              <w:t>8</w:t>
            </w:r>
            <w:r>
              <w:rPr>
                <w:rFonts w:hint="eastAsia"/>
                <w:sz w:val="20"/>
                <w:szCs w:val="20"/>
                <w:lang w:val="zh-CN"/>
              </w:rPr>
              <w:t>、第</w:t>
            </w:r>
            <w:r>
              <w:rPr>
                <w:rFonts w:hint="eastAsia"/>
                <w:sz w:val="20"/>
                <w:szCs w:val="20"/>
                <w:lang w:val="zh-CN"/>
              </w:rPr>
              <w:t>9</w:t>
            </w:r>
            <w:r>
              <w:rPr>
                <w:rFonts w:hint="eastAsia"/>
                <w:sz w:val="20"/>
                <w:szCs w:val="20"/>
                <w:lang w:val="zh-CN"/>
              </w:rPr>
              <w:t>和第</w:t>
            </w:r>
            <w:r>
              <w:rPr>
                <w:rFonts w:hint="eastAsia"/>
                <w:sz w:val="20"/>
                <w:szCs w:val="20"/>
                <w:lang w:val="zh-CN"/>
              </w:rPr>
              <w:t>12</w:t>
            </w:r>
            <w:r>
              <w:rPr>
                <w:rFonts w:hint="eastAsia"/>
                <w:sz w:val="20"/>
                <w:szCs w:val="20"/>
                <w:lang w:val="zh-CN"/>
              </w:rPr>
              <w:t>条的跨领域成果指标</w:t>
            </w:r>
          </w:p>
        </w:tc>
        <w:tc>
          <w:tcPr>
            <w:tcW w:w="3330" w:type="dxa"/>
            <w:tcBorders>
              <w:top w:val="nil"/>
              <w:left w:val="nil"/>
              <w:bottom w:val="single" w:sz="4" w:space="0" w:color="auto"/>
              <w:right w:val="nil"/>
            </w:tcBorders>
            <w:shd w:val="clear" w:color="auto" w:fill="FFFFFF" w:themeFill="background1"/>
            <w:hideMark/>
          </w:tcPr>
          <w:p w14:paraId="6F3088A6" w14:textId="77777777" w:rsidR="006819F6" w:rsidRDefault="006819F6">
            <w:pPr>
              <w:spacing w:before="60" w:after="60" w:line="240" w:lineRule="auto"/>
              <w:jc w:val="left"/>
              <w:rPr>
                <w:sz w:val="20"/>
                <w:szCs w:val="20"/>
                <w:lang w:val="en-GB" w:eastAsia="en-GB"/>
              </w:rPr>
            </w:pPr>
            <w:r>
              <w:rPr>
                <w:rFonts w:hint="eastAsia"/>
                <w:sz w:val="20"/>
                <w:szCs w:val="20"/>
                <w:lang w:val="zh-CN"/>
              </w:rPr>
              <w:t>汞的排放和释放总量</w:t>
            </w:r>
          </w:p>
        </w:tc>
        <w:tc>
          <w:tcPr>
            <w:tcW w:w="1890" w:type="dxa"/>
            <w:tcBorders>
              <w:top w:val="nil"/>
              <w:left w:val="nil"/>
              <w:bottom w:val="single" w:sz="4" w:space="0" w:color="auto"/>
              <w:right w:val="nil"/>
            </w:tcBorders>
            <w:shd w:val="clear" w:color="auto" w:fill="FFFFFF" w:themeFill="background1"/>
            <w:hideMark/>
          </w:tcPr>
          <w:p w14:paraId="33F74D9A" w14:textId="77777777" w:rsidR="006819F6" w:rsidRDefault="006819F6">
            <w:pPr>
              <w:spacing w:before="60" w:after="60" w:line="240" w:lineRule="auto"/>
              <w:jc w:val="left"/>
              <w:rPr>
                <w:rStyle w:val="dn"/>
              </w:rPr>
            </w:pPr>
            <w:r>
              <w:rPr>
                <w:rFonts w:hint="eastAsia"/>
                <w:sz w:val="20"/>
                <w:szCs w:val="20"/>
                <w:lang w:val="zh-CN"/>
              </w:rPr>
              <w:t>- 2018</w:t>
            </w:r>
            <w:r>
              <w:rPr>
                <w:rFonts w:hint="eastAsia"/>
                <w:sz w:val="20"/>
                <w:szCs w:val="20"/>
                <w:lang w:val="zh-CN"/>
              </w:rPr>
              <w:t>年全球汞</w:t>
            </w:r>
            <w:r>
              <w:rPr>
                <w:rFonts w:hint="eastAsia"/>
                <w:sz w:val="20"/>
                <w:szCs w:val="20"/>
                <w:lang w:val="zh-CN"/>
              </w:rPr>
              <w:br/>
            </w:r>
            <w:r>
              <w:rPr>
                <w:rFonts w:hint="eastAsia"/>
                <w:sz w:val="20"/>
                <w:szCs w:val="20"/>
                <w:lang w:val="zh-CN"/>
              </w:rPr>
              <w:t>评估报告</w:t>
            </w:r>
          </w:p>
          <w:p w14:paraId="3168EC2E" w14:textId="77777777" w:rsidR="006819F6" w:rsidRDefault="006819F6">
            <w:pPr>
              <w:spacing w:before="60" w:after="60" w:line="240" w:lineRule="auto"/>
              <w:jc w:val="left"/>
              <w:rPr>
                <w:rStyle w:val="dn"/>
                <w:sz w:val="20"/>
                <w:szCs w:val="20"/>
                <w:lang w:val="en-GB"/>
              </w:rPr>
            </w:pPr>
            <w:r>
              <w:rPr>
                <w:rFonts w:hint="eastAsia"/>
                <w:sz w:val="20"/>
                <w:szCs w:val="20"/>
                <w:lang w:val="zh-CN"/>
              </w:rPr>
              <w:t xml:space="preserve">- </w:t>
            </w:r>
            <w:r>
              <w:rPr>
                <w:rFonts w:hint="eastAsia"/>
                <w:sz w:val="20"/>
                <w:szCs w:val="20"/>
                <w:lang w:val="zh-CN"/>
              </w:rPr>
              <w:t>清单</w:t>
            </w:r>
          </w:p>
          <w:p w14:paraId="21397562" w14:textId="77777777" w:rsidR="006819F6" w:rsidRDefault="006819F6">
            <w:pPr>
              <w:spacing w:before="60" w:after="60" w:line="240" w:lineRule="auto"/>
              <w:jc w:val="left"/>
              <w:rPr>
                <w:rStyle w:val="dn"/>
                <w:sz w:val="20"/>
                <w:szCs w:val="20"/>
                <w:lang w:val="en-GB"/>
              </w:rPr>
            </w:pPr>
            <w:r>
              <w:rPr>
                <w:rFonts w:hint="eastAsia"/>
                <w:sz w:val="20"/>
                <w:szCs w:val="20"/>
                <w:lang w:val="zh-CN"/>
              </w:rPr>
              <w:t xml:space="preserve">- </w:t>
            </w:r>
            <w:r>
              <w:rPr>
                <w:rFonts w:hint="eastAsia"/>
                <w:sz w:val="20"/>
                <w:szCs w:val="20"/>
                <w:lang w:val="zh-CN"/>
              </w:rPr>
              <w:t>水俣公约初始</w:t>
            </w:r>
            <w:r>
              <w:rPr>
                <w:rFonts w:hint="eastAsia"/>
                <w:sz w:val="20"/>
                <w:szCs w:val="20"/>
                <w:lang w:val="zh-CN"/>
              </w:rPr>
              <w:br/>
            </w:r>
            <w:r>
              <w:rPr>
                <w:rFonts w:hint="eastAsia"/>
                <w:sz w:val="20"/>
                <w:szCs w:val="20"/>
                <w:lang w:val="zh-CN"/>
              </w:rPr>
              <w:t>评估报告</w:t>
            </w:r>
          </w:p>
        </w:tc>
        <w:tc>
          <w:tcPr>
            <w:tcW w:w="1349" w:type="dxa"/>
            <w:tcBorders>
              <w:top w:val="nil"/>
              <w:left w:val="nil"/>
              <w:bottom w:val="single" w:sz="4" w:space="0" w:color="auto"/>
              <w:right w:val="nil"/>
            </w:tcBorders>
            <w:shd w:val="clear" w:color="auto" w:fill="FFFFFF" w:themeFill="background1"/>
            <w:hideMark/>
          </w:tcPr>
          <w:p w14:paraId="3458EDD2"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67560A59" w14:textId="77777777" w:rsidTr="006819F6">
        <w:trPr>
          <w:trHeight w:val="227"/>
          <w:jc w:val="right"/>
        </w:trPr>
        <w:tc>
          <w:tcPr>
            <w:tcW w:w="8279" w:type="dxa"/>
            <w:gridSpan w:val="4"/>
            <w:tcBorders>
              <w:top w:val="single" w:sz="4" w:space="0" w:color="auto"/>
              <w:left w:val="nil"/>
              <w:bottom w:val="single" w:sz="4" w:space="0" w:color="auto"/>
              <w:right w:val="nil"/>
            </w:tcBorders>
            <w:shd w:val="clear" w:color="auto" w:fill="FFFFFF" w:themeFill="background1"/>
            <w:hideMark/>
          </w:tcPr>
          <w:p w14:paraId="1EB02A5E" w14:textId="77777777" w:rsidR="006819F6" w:rsidRDefault="006819F6">
            <w:pPr>
              <w:tabs>
                <w:tab w:val="left" w:pos="1872"/>
              </w:tabs>
              <w:spacing w:before="60" w:after="60" w:line="240" w:lineRule="auto"/>
              <w:rPr>
                <w:rFonts w:eastAsiaTheme="minorEastAsia"/>
              </w:rPr>
            </w:pPr>
            <w:r>
              <w:rPr>
                <w:rFonts w:eastAsia="SimHei" w:hint="eastAsia"/>
                <w:b/>
                <w:sz w:val="20"/>
                <w:szCs w:val="20"/>
                <w:lang w:val="zh-CN"/>
              </w:rPr>
              <w:t>第</w:t>
            </w:r>
            <w:r>
              <w:rPr>
                <w:rFonts w:eastAsia="SimHei" w:hint="eastAsia"/>
                <w:b/>
                <w:sz w:val="20"/>
                <w:szCs w:val="20"/>
                <w:lang w:val="zh-CN"/>
              </w:rPr>
              <w:t>8</w:t>
            </w:r>
            <w:r>
              <w:rPr>
                <w:rFonts w:eastAsia="SimHei" w:hint="eastAsia"/>
                <w:b/>
                <w:sz w:val="20"/>
                <w:szCs w:val="20"/>
                <w:lang w:val="zh-CN"/>
              </w:rPr>
              <w:t>条</w:t>
            </w:r>
            <w:r>
              <w:rPr>
                <w:rFonts w:hint="eastAsia"/>
                <w:sz w:val="20"/>
                <w:szCs w:val="20"/>
                <w:lang w:val="zh-CN"/>
              </w:rPr>
              <w:t>（第</w:t>
            </w:r>
            <w:r>
              <w:rPr>
                <w:rFonts w:hint="eastAsia"/>
                <w:sz w:val="20"/>
                <w:szCs w:val="20"/>
                <w:lang w:val="zh-CN"/>
              </w:rPr>
              <w:t>8</w:t>
            </w:r>
            <w:r>
              <w:rPr>
                <w:rFonts w:hint="eastAsia"/>
                <w:sz w:val="20"/>
                <w:szCs w:val="20"/>
                <w:lang w:val="zh-CN"/>
              </w:rPr>
              <w:t>条的指标应与表</w:t>
            </w:r>
            <w:r>
              <w:rPr>
                <w:rFonts w:hint="eastAsia"/>
                <w:sz w:val="20"/>
                <w:szCs w:val="20"/>
                <w:lang w:val="zh-CN"/>
              </w:rPr>
              <w:t>4</w:t>
            </w:r>
            <w:r>
              <w:rPr>
                <w:rFonts w:hint="eastAsia"/>
                <w:sz w:val="20"/>
                <w:szCs w:val="20"/>
                <w:lang w:val="zh-CN"/>
              </w:rPr>
              <w:t>中的相关监测指标一并解读）</w:t>
            </w:r>
          </w:p>
        </w:tc>
      </w:tr>
      <w:tr w:rsidR="006819F6" w14:paraId="78B4B214" w14:textId="77777777" w:rsidTr="006819F6">
        <w:trPr>
          <w:trHeight w:val="454"/>
          <w:jc w:val="right"/>
        </w:trPr>
        <w:tc>
          <w:tcPr>
            <w:tcW w:w="1710" w:type="dxa"/>
            <w:tcBorders>
              <w:top w:val="single" w:sz="4" w:space="0" w:color="auto"/>
              <w:left w:val="nil"/>
              <w:bottom w:val="nil"/>
              <w:right w:val="nil"/>
            </w:tcBorders>
            <w:shd w:val="clear" w:color="auto" w:fill="FFFFFF" w:themeFill="background1"/>
            <w:hideMark/>
          </w:tcPr>
          <w:p w14:paraId="6AD7ECFE"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D3. </w:t>
            </w:r>
            <w:r>
              <w:rPr>
                <w:rFonts w:hint="eastAsia"/>
                <w:sz w:val="20"/>
                <w:szCs w:val="20"/>
                <w:lang w:val="zh-CN"/>
              </w:rPr>
              <w:t>第</w:t>
            </w:r>
            <w:r>
              <w:rPr>
                <w:rFonts w:hint="eastAsia"/>
                <w:sz w:val="20"/>
                <w:szCs w:val="20"/>
                <w:lang w:val="zh-CN"/>
              </w:rPr>
              <w:t>8</w:t>
            </w:r>
            <w:r>
              <w:rPr>
                <w:rFonts w:hint="eastAsia"/>
                <w:sz w:val="20"/>
                <w:szCs w:val="20"/>
                <w:lang w:val="zh-CN"/>
              </w:rPr>
              <w:t>条的</w:t>
            </w:r>
            <w:r>
              <w:rPr>
                <w:rFonts w:hint="eastAsia"/>
                <w:sz w:val="20"/>
                <w:szCs w:val="20"/>
                <w:lang w:val="zh-CN"/>
              </w:rPr>
              <w:br/>
            </w:r>
            <w:r>
              <w:rPr>
                <w:rFonts w:hint="eastAsia"/>
                <w:sz w:val="20"/>
                <w:szCs w:val="20"/>
                <w:lang w:val="zh-CN"/>
              </w:rPr>
              <w:t>成果指标</w:t>
            </w:r>
          </w:p>
        </w:tc>
        <w:tc>
          <w:tcPr>
            <w:tcW w:w="3330" w:type="dxa"/>
            <w:tcBorders>
              <w:top w:val="single" w:sz="4" w:space="0" w:color="auto"/>
              <w:left w:val="nil"/>
              <w:bottom w:val="nil"/>
              <w:right w:val="nil"/>
            </w:tcBorders>
            <w:shd w:val="clear" w:color="auto" w:fill="FFFFFF" w:themeFill="background1"/>
            <w:hideMark/>
          </w:tcPr>
          <w:p w14:paraId="78ABC55B" w14:textId="77777777" w:rsidR="006819F6" w:rsidRDefault="006819F6">
            <w:pPr>
              <w:spacing w:before="60" w:after="60" w:line="240" w:lineRule="auto"/>
              <w:jc w:val="left"/>
              <w:rPr>
                <w:sz w:val="20"/>
                <w:szCs w:val="20"/>
                <w:lang w:val="en-GB"/>
              </w:rPr>
            </w:pPr>
            <w:r>
              <w:rPr>
                <w:rFonts w:hint="eastAsia"/>
                <w:sz w:val="20"/>
                <w:szCs w:val="20"/>
                <w:lang w:val="zh-CN"/>
              </w:rPr>
              <w:t>附件</w:t>
            </w:r>
            <w:r>
              <w:rPr>
                <w:rFonts w:hint="eastAsia"/>
                <w:sz w:val="20"/>
                <w:szCs w:val="20"/>
                <w:lang w:val="zh-CN"/>
              </w:rPr>
              <w:t>D</w:t>
            </w:r>
            <w:r>
              <w:rPr>
                <w:rFonts w:hint="eastAsia"/>
                <w:sz w:val="20"/>
                <w:szCs w:val="20"/>
                <w:lang w:val="zh-CN"/>
              </w:rPr>
              <w:t>中每个点源类别的汞排放</w:t>
            </w:r>
            <w:r>
              <w:rPr>
                <w:rFonts w:hint="eastAsia"/>
                <w:sz w:val="20"/>
                <w:szCs w:val="20"/>
                <w:lang w:val="zh-CN"/>
              </w:rPr>
              <w:br/>
            </w:r>
            <w:r>
              <w:rPr>
                <w:rFonts w:hint="eastAsia"/>
                <w:sz w:val="20"/>
                <w:szCs w:val="20"/>
                <w:lang w:val="zh-CN"/>
              </w:rPr>
              <w:t>总量</w:t>
            </w:r>
          </w:p>
        </w:tc>
        <w:tc>
          <w:tcPr>
            <w:tcW w:w="1890" w:type="dxa"/>
            <w:tcBorders>
              <w:top w:val="single" w:sz="4" w:space="0" w:color="auto"/>
              <w:left w:val="nil"/>
              <w:bottom w:val="nil"/>
              <w:right w:val="nil"/>
            </w:tcBorders>
            <w:shd w:val="clear" w:color="auto" w:fill="FFFFFF" w:themeFill="background1"/>
            <w:hideMark/>
          </w:tcPr>
          <w:p w14:paraId="70BF2247" w14:textId="77777777" w:rsidR="006819F6" w:rsidRDefault="006819F6">
            <w:pPr>
              <w:tabs>
                <w:tab w:val="left" w:pos="1163"/>
              </w:tabs>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6F92DF1F"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清单</w:t>
            </w:r>
          </w:p>
        </w:tc>
        <w:tc>
          <w:tcPr>
            <w:tcW w:w="1349" w:type="dxa"/>
            <w:tcBorders>
              <w:top w:val="single" w:sz="4" w:space="0" w:color="auto"/>
              <w:left w:val="nil"/>
              <w:bottom w:val="nil"/>
              <w:right w:val="nil"/>
            </w:tcBorders>
            <w:shd w:val="clear" w:color="auto" w:fill="FFFFFF" w:themeFill="background1"/>
            <w:hideMark/>
          </w:tcPr>
          <w:p w14:paraId="7086A6AA"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2E1F3C51" w14:textId="77777777" w:rsidTr="006819F6">
        <w:trPr>
          <w:trHeight w:val="454"/>
          <w:jc w:val="right"/>
        </w:trPr>
        <w:tc>
          <w:tcPr>
            <w:tcW w:w="1710" w:type="dxa"/>
            <w:tcBorders>
              <w:top w:val="nil"/>
              <w:left w:val="nil"/>
              <w:bottom w:val="nil"/>
              <w:right w:val="nil"/>
            </w:tcBorders>
            <w:shd w:val="clear" w:color="auto" w:fill="FFFFFF" w:themeFill="background1"/>
            <w:hideMark/>
          </w:tcPr>
          <w:p w14:paraId="47209FE1" w14:textId="77777777" w:rsidR="006819F6" w:rsidRDefault="006819F6">
            <w:pPr>
              <w:spacing w:before="60" w:after="60" w:line="240" w:lineRule="auto"/>
              <w:jc w:val="left"/>
              <w:rPr>
                <w:lang w:val="zh-CN"/>
              </w:rPr>
            </w:pPr>
            <w:r>
              <w:rPr>
                <w:rFonts w:hint="eastAsia"/>
                <w:sz w:val="20"/>
                <w:szCs w:val="20"/>
                <w:lang w:val="zh-CN"/>
              </w:rPr>
              <w:t xml:space="preserve">D4. </w:t>
            </w:r>
            <w:r>
              <w:rPr>
                <w:rFonts w:hint="eastAsia"/>
                <w:sz w:val="20"/>
                <w:szCs w:val="20"/>
                <w:lang w:val="zh-CN"/>
              </w:rPr>
              <w:t>第</w:t>
            </w:r>
            <w:r>
              <w:rPr>
                <w:rFonts w:hint="eastAsia"/>
                <w:sz w:val="20"/>
                <w:szCs w:val="20"/>
                <w:lang w:val="zh-CN"/>
              </w:rPr>
              <w:t>8</w:t>
            </w:r>
            <w:r>
              <w:rPr>
                <w:rFonts w:hint="eastAsia"/>
                <w:sz w:val="20"/>
                <w:szCs w:val="20"/>
                <w:lang w:val="zh-CN"/>
              </w:rPr>
              <w:t>条的</w:t>
            </w:r>
          </w:p>
          <w:p w14:paraId="49A242E5" w14:textId="77777777" w:rsidR="006819F6" w:rsidRDefault="006819F6">
            <w:pPr>
              <w:spacing w:before="60" w:after="60" w:line="240" w:lineRule="auto"/>
              <w:jc w:val="left"/>
              <w:rPr>
                <w:sz w:val="20"/>
                <w:szCs w:val="20"/>
                <w:lang w:val="en-GB" w:eastAsia="en-GB"/>
              </w:rPr>
            </w:pPr>
            <w:r>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70ED21F5" w14:textId="77777777" w:rsidR="006819F6" w:rsidRDefault="006819F6">
            <w:pPr>
              <w:tabs>
                <w:tab w:val="left" w:pos="1163"/>
              </w:tabs>
              <w:spacing w:before="60" w:after="60" w:line="240" w:lineRule="auto"/>
              <w:jc w:val="left"/>
              <w:rPr>
                <w:sz w:val="20"/>
                <w:szCs w:val="20"/>
                <w:lang w:val="en-GB"/>
              </w:rPr>
            </w:pPr>
            <w:r>
              <w:rPr>
                <w:rFonts w:hint="eastAsia"/>
                <w:sz w:val="20"/>
                <w:szCs w:val="20"/>
                <w:lang w:val="zh-CN"/>
              </w:rPr>
              <w:t>提出最佳可得技术</w:t>
            </w:r>
            <w:r>
              <w:rPr>
                <w:rFonts w:hint="eastAsia"/>
                <w:sz w:val="20"/>
                <w:szCs w:val="20"/>
                <w:lang w:val="zh-CN"/>
              </w:rPr>
              <w:t>/</w:t>
            </w:r>
            <w:r>
              <w:rPr>
                <w:rFonts w:hint="eastAsia"/>
                <w:sz w:val="20"/>
                <w:szCs w:val="20"/>
                <w:lang w:val="zh-CN"/>
              </w:rPr>
              <w:t>最佳环境实践要求或排放限值与应用最佳可得技术相一致的缔约方数量</w:t>
            </w:r>
          </w:p>
        </w:tc>
        <w:tc>
          <w:tcPr>
            <w:tcW w:w="1890" w:type="dxa"/>
            <w:tcBorders>
              <w:top w:val="nil"/>
              <w:left w:val="nil"/>
              <w:bottom w:val="nil"/>
              <w:right w:val="nil"/>
            </w:tcBorders>
            <w:shd w:val="clear" w:color="auto" w:fill="FFFFFF" w:themeFill="background1"/>
            <w:hideMark/>
          </w:tcPr>
          <w:p w14:paraId="543C9AE1" w14:textId="77777777" w:rsidR="006819F6" w:rsidRDefault="006819F6">
            <w:pPr>
              <w:tabs>
                <w:tab w:val="left" w:pos="1163"/>
              </w:tabs>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340E92B7" w14:textId="77777777" w:rsidR="006819F6" w:rsidRDefault="006819F6">
            <w:pPr>
              <w:tabs>
                <w:tab w:val="left" w:pos="720"/>
              </w:tabs>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52F694AE" w14:textId="77777777" w:rsidTr="006819F6">
        <w:trPr>
          <w:trHeight w:val="454"/>
          <w:jc w:val="right"/>
        </w:trPr>
        <w:tc>
          <w:tcPr>
            <w:tcW w:w="1710" w:type="dxa"/>
            <w:tcBorders>
              <w:top w:val="nil"/>
              <w:left w:val="nil"/>
              <w:bottom w:val="nil"/>
              <w:right w:val="nil"/>
            </w:tcBorders>
            <w:shd w:val="clear" w:color="auto" w:fill="FFFFFF" w:themeFill="background1"/>
            <w:hideMark/>
          </w:tcPr>
          <w:p w14:paraId="7F59ADFD" w14:textId="77777777" w:rsidR="006819F6" w:rsidRDefault="006819F6">
            <w:pPr>
              <w:spacing w:before="60" w:after="60" w:line="240" w:lineRule="auto"/>
              <w:jc w:val="left"/>
            </w:pPr>
            <w:r>
              <w:rPr>
                <w:rFonts w:hint="eastAsia"/>
                <w:sz w:val="20"/>
                <w:szCs w:val="20"/>
                <w:lang w:val="zh-CN"/>
              </w:rPr>
              <w:t xml:space="preserve">D5. </w:t>
            </w:r>
            <w:r>
              <w:rPr>
                <w:rFonts w:hint="eastAsia"/>
                <w:sz w:val="20"/>
                <w:szCs w:val="20"/>
                <w:lang w:val="zh-CN"/>
              </w:rPr>
              <w:t>第</w:t>
            </w:r>
            <w:r>
              <w:rPr>
                <w:rFonts w:hint="eastAsia"/>
                <w:sz w:val="20"/>
                <w:szCs w:val="20"/>
                <w:lang w:val="zh-CN"/>
              </w:rPr>
              <w:t>8</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2E74B673" w14:textId="77777777" w:rsidR="006819F6" w:rsidRDefault="006819F6">
            <w:pPr>
              <w:spacing w:before="60" w:after="60" w:line="240" w:lineRule="auto"/>
              <w:jc w:val="left"/>
              <w:rPr>
                <w:sz w:val="20"/>
                <w:szCs w:val="20"/>
                <w:lang w:val="en-GB"/>
              </w:rPr>
            </w:pPr>
            <w:r>
              <w:rPr>
                <w:rFonts w:hint="eastAsia"/>
                <w:sz w:val="20"/>
                <w:szCs w:val="20"/>
                <w:lang w:val="zh-CN"/>
              </w:rPr>
              <w:t>已对现有来源采取控制措施的缔约方数量（第</w:t>
            </w:r>
            <w:r>
              <w:rPr>
                <w:rFonts w:hint="eastAsia"/>
                <w:sz w:val="20"/>
                <w:szCs w:val="20"/>
                <w:lang w:val="zh-CN"/>
              </w:rPr>
              <w:t>8</w:t>
            </w:r>
            <w:r>
              <w:rPr>
                <w:rFonts w:hint="eastAsia"/>
                <w:sz w:val="20"/>
                <w:szCs w:val="20"/>
                <w:lang w:val="zh-CN"/>
              </w:rPr>
              <w:t>条第</w:t>
            </w:r>
            <w:r>
              <w:rPr>
                <w:rFonts w:hint="eastAsia"/>
                <w:sz w:val="20"/>
                <w:szCs w:val="20"/>
                <w:lang w:val="zh-CN"/>
              </w:rPr>
              <w:t>5</w:t>
            </w:r>
            <w:r>
              <w:rPr>
                <w:rFonts w:hint="eastAsia"/>
                <w:sz w:val="20"/>
                <w:szCs w:val="20"/>
                <w:lang w:val="zh-CN"/>
              </w:rPr>
              <w:t>款规定的每项措施）</w:t>
            </w:r>
          </w:p>
        </w:tc>
        <w:tc>
          <w:tcPr>
            <w:tcW w:w="1890" w:type="dxa"/>
            <w:tcBorders>
              <w:top w:val="nil"/>
              <w:left w:val="nil"/>
              <w:bottom w:val="nil"/>
              <w:right w:val="nil"/>
            </w:tcBorders>
            <w:shd w:val="clear" w:color="auto" w:fill="FFFFFF" w:themeFill="background1"/>
            <w:hideMark/>
          </w:tcPr>
          <w:p w14:paraId="4E883736"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5ABAFFDD"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6299A116" w14:textId="77777777" w:rsidTr="006819F6">
        <w:trPr>
          <w:trHeight w:val="454"/>
          <w:jc w:val="right"/>
        </w:trPr>
        <w:tc>
          <w:tcPr>
            <w:tcW w:w="1710" w:type="dxa"/>
            <w:tcBorders>
              <w:top w:val="nil"/>
              <w:left w:val="nil"/>
              <w:bottom w:val="single" w:sz="4" w:space="0" w:color="auto"/>
              <w:right w:val="nil"/>
            </w:tcBorders>
            <w:shd w:val="clear" w:color="auto" w:fill="FFFFFF" w:themeFill="background1"/>
            <w:hideMark/>
          </w:tcPr>
          <w:p w14:paraId="58B2B76B" w14:textId="77777777" w:rsidR="006819F6" w:rsidRDefault="006819F6">
            <w:pPr>
              <w:spacing w:before="60" w:after="0" w:line="240" w:lineRule="auto"/>
              <w:jc w:val="left"/>
              <w:rPr>
                <w:lang w:val="zh-CN"/>
              </w:rPr>
            </w:pPr>
            <w:r>
              <w:rPr>
                <w:rFonts w:hint="eastAsia"/>
                <w:sz w:val="20"/>
                <w:szCs w:val="20"/>
                <w:lang w:val="zh-CN"/>
              </w:rPr>
              <w:t xml:space="preserve">D6. </w:t>
            </w:r>
            <w:r>
              <w:rPr>
                <w:rFonts w:hint="eastAsia"/>
                <w:sz w:val="20"/>
                <w:szCs w:val="20"/>
                <w:lang w:val="zh-CN"/>
              </w:rPr>
              <w:t>第</w:t>
            </w:r>
            <w:r>
              <w:rPr>
                <w:rFonts w:hint="eastAsia"/>
                <w:sz w:val="20"/>
                <w:szCs w:val="20"/>
                <w:lang w:val="zh-CN"/>
              </w:rPr>
              <w:t>8</w:t>
            </w:r>
            <w:r>
              <w:rPr>
                <w:rFonts w:hint="eastAsia"/>
                <w:sz w:val="20"/>
                <w:szCs w:val="20"/>
                <w:lang w:val="zh-CN"/>
              </w:rPr>
              <w:t>条的</w:t>
            </w:r>
          </w:p>
          <w:p w14:paraId="5B336667" w14:textId="77777777" w:rsidR="006819F6" w:rsidRDefault="006819F6">
            <w:pPr>
              <w:spacing w:after="60" w:line="240" w:lineRule="auto"/>
              <w:jc w:val="left"/>
              <w:rPr>
                <w:sz w:val="20"/>
                <w:szCs w:val="20"/>
                <w:lang w:val="en-GB" w:eastAsia="en-GB"/>
              </w:rPr>
            </w:pPr>
            <w:r>
              <w:rPr>
                <w:rFonts w:hint="eastAsia"/>
                <w:sz w:val="20"/>
                <w:szCs w:val="20"/>
                <w:lang w:val="zh-CN"/>
              </w:rPr>
              <w:t>进程指标</w:t>
            </w:r>
          </w:p>
        </w:tc>
        <w:tc>
          <w:tcPr>
            <w:tcW w:w="3330" w:type="dxa"/>
            <w:tcBorders>
              <w:top w:val="nil"/>
              <w:left w:val="nil"/>
              <w:bottom w:val="single" w:sz="4" w:space="0" w:color="auto"/>
              <w:right w:val="nil"/>
            </w:tcBorders>
            <w:shd w:val="clear" w:color="auto" w:fill="FFFFFF" w:themeFill="background1"/>
            <w:hideMark/>
          </w:tcPr>
          <w:p w14:paraId="5DEC51C9" w14:textId="77777777" w:rsidR="006819F6" w:rsidRDefault="006819F6">
            <w:pPr>
              <w:spacing w:before="60" w:after="60" w:line="240" w:lineRule="auto"/>
              <w:jc w:val="left"/>
              <w:rPr>
                <w:rStyle w:val="dn"/>
              </w:rPr>
            </w:pPr>
            <w:r>
              <w:rPr>
                <w:rFonts w:hint="eastAsia"/>
                <w:sz w:val="20"/>
                <w:szCs w:val="20"/>
                <w:lang w:val="zh-CN"/>
              </w:rPr>
              <w:t>已建立并维护排放清单的缔约方</w:t>
            </w:r>
            <w:r>
              <w:rPr>
                <w:rFonts w:hint="eastAsia"/>
                <w:sz w:val="20"/>
                <w:szCs w:val="20"/>
                <w:lang w:val="zh-CN"/>
              </w:rPr>
              <w:br/>
            </w:r>
            <w:r>
              <w:rPr>
                <w:rFonts w:hint="eastAsia"/>
                <w:sz w:val="20"/>
                <w:szCs w:val="20"/>
                <w:lang w:val="zh-CN"/>
              </w:rPr>
              <w:t>数量</w:t>
            </w:r>
          </w:p>
        </w:tc>
        <w:tc>
          <w:tcPr>
            <w:tcW w:w="1890" w:type="dxa"/>
            <w:tcBorders>
              <w:top w:val="nil"/>
              <w:left w:val="nil"/>
              <w:bottom w:val="single" w:sz="4" w:space="0" w:color="auto"/>
              <w:right w:val="nil"/>
            </w:tcBorders>
            <w:shd w:val="clear" w:color="auto" w:fill="FFFFFF" w:themeFill="background1"/>
            <w:hideMark/>
          </w:tcPr>
          <w:p w14:paraId="4E0A7A17" w14:textId="77777777" w:rsidR="006819F6" w:rsidRDefault="006819F6">
            <w:pPr>
              <w:spacing w:before="60" w:after="60" w:line="240" w:lineRule="auto"/>
              <w:jc w:val="left"/>
              <w:rPr>
                <w:iCs/>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02FA97AE" w14:textId="77777777" w:rsidR="006819F6" w:rsidRDefault="006819F6">
            <w:pPr>
              <w:spacing w:before="60" w:after="60" w:line="240" w:lineRule="auto"/>
              <w:ind w:right="-112"/>
              <w:jc w:val="left"/>
              <w:rPr>
                <w:sz w:val="20"/>
                <w:szCs w:val="20"/>
                <w:lang w:val="en-GB" w:eastAsia="en-GB"/>
              </w:rPr>
            </w:pPr>
            <w:r>
              <w:rPr>
                <w:rFonts w:hint="eastAsia"/>
                <w:sz w:val="20"/>
                <w:szCs w:val="20"/>
                <w:lang w:val="zh-CN"/>
              </w:rPr>
              <w:t>首次评估数量</w:t>
            </w:r>
          </w:p>
        </w:tc>
      </w:tr>
      <w:tr w:rsidR="006819F6" w14:paraId="4CF037F0" w14:textId="77777777" w:rsidTr="006819F6">
        <w:trPr>
          <w:trHeight w:val="227"/>
          <w:jc w:val="right"/>
        </w:trPr>
        <w:tc>
          <w:tcPr>
            <w:tcW w:w="8279" w:type="dxa"/>
            <w:gridSpan w:val="4"/>
            <w:tcBorders>
              <w:top w:val="single" w:sz="4" w:space="0" w:color="auto"/>
              <w:left w:val="nil"/>
              <w:bottom w:val="single" w:sz="4" w:space="0" w:color="auto"/>
              <w:right w:val="nil"/>
            </w:tcBorders>
            <w:shd w:val="clear" w:color="auto" w:fill="FFFFFF" w:themeFill="background1"/>
            <w:hideMark/>
          </w:tcPr>
          <w:p w14:paraId="3AC5AFA6" w14:textId="77777777" w:rsidR="006819F6" w:rsidRDefault="006819F6">
            <w:pPr>
              <w:tabs>
                <w:tab w:val="left" w:pos="1872"/>
              </w:tabs>
              <w:spacing w:before="60" w:after="60" w:line="240" w:lineRule="auto"/>
              <w:rPr>
                <w:rStyle w:val="dn"/>
                <w:rFonts w:eastAsiaTheme="minorEastAsia"/>
              </w:rPr>
            </w:pPr>
            <w:r>
              <w:rPr>
                <w:rFonts w:eastAsia="SimHei" w:hint="eastAsia"/>
                <w:b/>
                <w:sz w:val="20"/>
                <w:szCs w:val="20"/>
                <w:lang w:val="zh-CN"/>
              </w:rPr>
              <w:t>第</w:t>
            </w:r>
            <w:r>
              <w:rPr>
                <w:rFonts w:eastAsia="SimHei" w:hint="eastAsia"/>
                <w:b/>
                <w:sz w:val="20"/>
                <w:szCs w:val="20"/>
                <w:lang w:val="zh-CN"/>
              </w:rPr>
              <w:t>9</w:t>
            </w:r>
            <w:r>
              <w:rPr>
                <w:rFonts w:eastAsia="SimHei" w:hint="eastAsia"/>
                <w:b/>
                <w:sz w:val="20"/>
                <w:szCs w:val="20"/>
                <w:lang w:val="zh-CN"/>
              </w:rPr>
              <w:t>条</w:t>
            </w:r>
            <w:r>
              <w:rPr>
                <w:rFonts w:hint="eastAsia"/>
                <w:sz w:val="20"/>
                <w:szCs w:val="20"/>
                <w:lang w:val="zh-CN"/>
              </w:rPr>
              <w:t>（第</w:t>
            </w:r>
            <w:r>
              <w:rPr>
                <w:rFonts w:hint="eastAsia"/>
                <w:sz w:val="20"/>
                <w:szCs w:val="20"/>
                <w:lang w:val="zh-CN"/>
              </w:rPr>
              <w:t>9</w:t>
            </w:r>
            <w:r>
              <w:rPr>
                <w:rFonts w:hint="eastAsia"/>
                <w:sz w:val="20"/>
                <w:szCs w:val="20"/>
                <w:lang w:val="zh-CN"/>
              </w:rPr>
              <w:t>条的指标应与表</w:t>
            </w:r>
            <w:r>
              <w:rPr>
                <w:rFonts w:hint="eastAsia"/>
                <w:sz w:val="20"/>
                <w:szCs w:val="20"/>
                <w:lang w:val="zh-CN"/>
              </w:rPr>
              <w:t>4</w:t>
            </w:r>
            <w:r>
              <w:rPr>
                <w:rFonts w:hint="eastAsia"/>
                <w:sz w:val="20"/>
                <w:szCs w:val="20"/>
                <w:lang w:val="zh-CN"/>
              </w:rPr>
              <w:t>中的相关监测指标一并解读）</w:t>
            </w:r>
          </w:p>
        </w:tc>
      </w:tr>
      <w:tr w:rsidR="006819F6" w14:paraId="6E413538" w14:textId="77777777" w:rsidTr="006819F6">
        <w:trPr>
          <w:trHeight w:val="454"/>
          <w:jc w:val="right"/>
        </w:trPr>
        <w:tc>
          <w:tcPr>
            <w:tcW w:w="1710" w:type="dxa"/>
            <w:tcBorders>
              <w:top w:val="single" w:sz="4" w:space="0" w:color="auto"/>
              <w:left w:val="nil"/>
              <w:bottom w:val="nil"/>
              <w:right w:val="nil"/>
            </w:tcBorders>
            <w:shd w:val="clear" w:color="auto" w:fill="FFFFFF" w:themeFill="background1"/>
            <w:hideMark/>
          </w:tcPr>
          <w:p w14:paraId="369EDAB7" w14:textId="77777777" w:rsidR="006819F6" w:rsidRDefault="006819F6">
            <w:pPr>
              <w:tabs>
                <w:tab w:val="left" w:pos="1163"/>
              </w:tabs>
              <w:spacing w:before="60" w:after="60" w:line="240" w:lineRule="auto"/>
              <w:jc w:val="left"/>
            </w:pPr>
            <w:r>
              <w:rPr>
                <w:rFonts w:hint="eastAsia"/>
                <w:sz w:val="20"/>
                <w:szCs w:val="20"/>
                <w:lang w:val="zh-CN"/>
              </w:rPr>
              <w:t xml:space="preserve">D7. </w:t>
            </w:r>
            <w:r>
              <w:rPr>
                <w:rFonts w:hint="eastAsia"/>
                <w:sz w:val="20"/>
                <w:szCs w:val="20"/>
                <w:lang w:val="zh-CN"/>
              </w:rPr>
              <w:t>第</w:t>
            </w:r>
            <w:r>
              <w:rPr>
                <w:rFonts w:hint="eastAsia"/>
                <w:sz w:val="20"/>
                <w:szCs w:val="20"/>
                <w:lang w:val="zh-CN"/>
              </w:rPr>
              <w:t>9</w:t>
            </w:r>
            <w:r>
              <w:rPr>
                <w:rFonts w:hint="eastAsia"/>
                <w:sz w:val="20"/>
                <w:szCs w:val="20"/>
                <w:lang w:val="zh-CN"/>
              </w:rPr>
              <w:t>条的</w:t>
            </w:r>
            <w:r>
              <w:rPr>
                <w:rFonts w:hint="eastAsia"/>
                <w:sz w:val="20"/>
                <w:szCs w:val="20"/>
                <w:lang w:val="zh-CN"/>
              </w:rPr>
              <w:br/>
            </w:r>
            <w:r>
              <w:rPr>
                <w:rFonts w:hint="eastAsia"/>
                <w:sz w:val="20"/>
                <w:szCs w:val="20"/>
                <w:lang w:val="zh-CN"/>
              </w:rPr>
              <w:t>成果指标</w:t>
            </w:r>
          </w:p>
        </w:tc>
        <w:tc>
          <w:tcPr>
            <w:tcW w:w="3330" w:type="dxa"/>
            <w:tcBorders>
              <w:top w:val="single" w:sz="4" w:space="0" w:color="auto"/>
              <w:left w:val="nil"/>
              <w:bottom w:val="nil"/>
              <w:right w:val="nil"/>
            </w:tcBorders>
            <w:shd w:val="clear" w:color="auto" w:fill="FFFFFF" w:themeFill="background1"/>
            <w:hideMark/>
          </w:tcPr>
          <w:p w14:paraId="073960DF" w14:textId="77777777" w:rsidR="006819F6" w:rsidRDefault="006819F6">
            <w:pPr>
              <w:spacing w:before="60" w:after="60" w:line="240" w:lineRule="auto"/>
              <w:jc w:val="left"/>
              <w:rPr>
                <w:rStyle w:val="dn"/>
              </w:rPr>
            </w:pPr>
            <w:r>
              <w:rPr>
                <w:rFonts w:hint="eastAsia"/>
                <w:sz w:val="20"/>
                <w:szCs w:val="20"/>
                <w:lang w:val="zh-CN"/>
              </w:rPr>
              <w:t>清单中来自相关来源的汞释放总量</w:t>
            </w:r>
          </w:p>
        </w:tc>
        <w:tc>
          <w:tcPr>
            <w:tcW w:w="1890" w:type="dxa"/>
            <w:tcBorders>
              <w:top w:val="single" w:sz="4" w:space="0" w:color="auto"/>
              <w:left w:val="nil"/>
              <w:bottom w:val="nil"/>
              <w:right w:val="nil"/>
            </w:tcBorders>
            <w:shd w:val="clear" w:color="auto" w:fill="FFFFFF" w:themeFill="background1"/>
            <w:hideMark/>
          </w:tcPr>
          <w:p w14:paraId="3F45FBF1"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7ADF177A"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清单</w:t>
            </w:r>
          </w:p>
        </w:tc>
        <w:tc>
          <w:tcPr>
            <w:tcW w:w="1349" w:type="dxa"/>
            <w:tcBorders>
              <w:top w:val="single" w:sz="4" w:space="0" w:color="auto"/>
              <w:left w:val="nil"/>
              <w:bottom w:val="nil"/>
              <w:right w:val="nil"/>
            </w:tcBorders>
            <w:shd w:val="clear" w:color="auto" w:fill="FFFFFF" w:themeFill="background1"/>
            <w:hideMark/>
          </w:tcPr>
          <w:p w14:paraId="5B9495BC"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76E6A738" w14:textId="77777777" w:rsidTr="006819F6">
        <w:trPr>
          <w:trHeight w:val="255"/>
          <w:jc w:val="right"/>
        </w:trPr>
        <w:tc>
          <w:tcPr>
            <w:tcW w:w="1710" w:type="dxa"/>
            <w:tcBorders>
              <w:top w:val="nil"/>
              <w:left w:val="nil"/>
              <w:bottom w:val="nil"/>
              <w:right w:val="nil"/>
            </w:tcBorders>
            <w:shd w:val="clear" w:color="auto" w:fill="FFFFFF" w:themeFill="background1"/>
            <w:hideMark/>
          </w:tcPr>
          <w:p w14:paraId="56A3A313" w14:textId="77777777" w:rsidR="006819F6" w:rsidRDefault="006819F6">
            <w:pPr>
              <w:tabs>
                <w:tab w:val="left" w:pos="1163"/>
              </w:tabs>
              <w:spacing w:before="60" w:after="60" w:line="240" w:lineRule="auto"/>
              <w:jc w:val="left"/>
            </w:pPr>
            <w:r>
              <w:rPr>
                <w:rFonts w:hint="eastAsia"/>
                <w:sz w:val="20"/>
                <w:szCs w:val="20"/>
                <w:lang w:val="zh-CN"/>
              </w:rPr>
              <w:t xml:space="preserve">D8. </w:t>
            </w:r>
            <w:r>
              <w:rPr>
                <w:rFonts w:hint="eastAsia"/>
                <w:sz w:val="20"/>
                <w:szCs w:val="20"/>
                <w:lang w:val="zh-CN"/>
              </w:rPr>
              <w:t>第</w:t>
            </w:r>
            <w:r>
              <w:rPr>
                <w:rFonts w:hint="eastAsia"/>
                <w:sz w:val="20"/>
                <w:szCs w:val="20"/>
                <w:lang w:val="zh-CN"/>
              </w:rPr>
              <w:t>9</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5EB3E1F3" w14:textId="77777777" w:rsidR="006819F6" w:rsidRDefault="006819F6">
            <w:pPr>
              <w:spacing w:before="60" w:after="60" w:line="240" w:lineRule="auto"/>
              <w:jc w:val="left"/>
              <w:rPr>
                <w:rStyle w:val="dn"/>
              </w:rPr>
            </w:pPr>
            <w:r>
              <w:rPr>
                <w:rFonts w:hint="eastAsia"/>
                <w:sz w:val="20"/>
                <w:szCs w:val="20"/>
                <w:lang w:val="zh-CN"/>
              </w:rPr>
              <w:t>已确定相关来源的缔约方数量</w:t>
            </w:r>
          </w:p>
        </w:tc>
        <w:tc>
          <w:tcPr>
            <w:tcW w:w="1890" w:type="dxa"/>
            <w:tcBorders>
              <w:top w:val="nil"/>
              <w:left w:val="nil"/>
              <w:bottom w:val="nil"/>
              <w:right w:val="nil"/>
            </w:tcBorders>
            <w:shd w:val="clear" w:color="auto" w:fill="FFFFFF" w:themeFill="background1"/>
            <w:hideMark/>
          </w:tcPr>
          <w:p w14:paraId="35EFFD25"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52CF546C"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2D060A39" w14:textId="77777777" w:rsidTr="006819F6">
        <w:trPr>
          <w:trHeight w:val="454"/>
          <w:jc w:val="right"/>
        </w:trPr>
        <w:tc>
          <w:tcPr>
            <w:tcW w:w="1710" w:type="dxa"/>
            <w:tcBorders>
              <w:top w:val="nil"/>
              <w:left w:val="nil"/>
              <w:bottom w:val="single" w:sz="4" w:space="0" w:color="auto"/>
              <w:right w:val="nil"/>
            </w:tcBorders>
            <w:shd w:val="clear" w:color="auto" w:fill="FFFFFF" w:themeFill="background1"/>
            <w:hideMark/>
          </w:tcPr>
          <w:p w14:paraId="09AA1671" w14:textId="77777777" w:rsidR="006819F6" w:rsidRDefault="006819F6">
            <w:pPr>
              <w:tabs>
                <w:tab w:val="left" w:pos="1163"/>
              </w:tabs>
              <w:spacing w:before="60" w:after="60" w:line="240" w:lineRule="auto"/>
              <w:jc w:val="left"/>
            </w:pPr>
            <w:r>
              <w:rPr>
                <w:rFonts w:hint="eastAsia"/>
                <w:sz w:val="20"/>
                <w:szCs w:val="20"/>
                <w:lang w:val="zh-CN"/>
              </w:rPr>
              <w:lastRenderedPageBreak/>
              <w:t xml:space="preserve">D9. </w:t>
            </w:r>
            <w:r>
              <w:rPr>
                <w:rFonts w:hint="eastAsia"/>
                <w:sz w:val="20"/>
                <w:szCs w:val="20"/>
                <w:lang w:val="zh-CN"/>
              </w:rPr>
              <w:t>第</w:t>
            </w:r>
            <w:r>
              <w:rPr>
                <w:rFonts w:hint="eastAsia"/>
                <w:sz w:val="20"/>
                <w:szCs w:val="20"/>
                <w:lang w:val="zh-CN"/>
              </w:rPr>
              <w:t>9</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0" w:type="dxa"/>
            <w:tcBorders>
              <w:top w:val="nil"/>
              <w:left w:val="nil"/>
              <w:bottom w:val="single" w:sz="4" w:space="0" w:color="auto"/>
              <w:right w:val="nil"/>
            </w:tcBorders>
            <w:shd w:val="clear" w:color="auto" w:fill="FFFFFF" w:themeFill="background1"/>
            <w:hideMark/>
          </w:tcPr>
          <w:p w14:paraId="5D2BB3B5" w14:textId="77777777" w:rsidR="006819F6" w:rsidRDefault="006819F6">
            <w:pPr>
              <w:spacing w:before="60" w:after="60" w:line="240" w:lineRule="auto"/>
              <w:jc w:val="left"/>
              <w:rPr>
                <w:rStyle w:val="dn"/>
              </w:rPr>
            </w:pPr>
            <w:r>
              <w:rPr>
                <w:rFonts w:hint="eastAsia"/>
                <w:sz w:val="20"/>
                <w:szCs w:val="20"/>
                <w:lang w:val="zh-CN"/>
              </w:rPr>
              <w:t>已建立并维护相关来源释放清单的缔约方数量</w:t>
            </w:r>
          </w:p>
        </w:tc>
        <w:tc>
          <w:tcPr>
            <w:tcW w:w="1890" w:type="dxa"/>
            <w:tcBorders>
              <w:top w:val="nil"/>
              <w:left w:val="nil"/>
              <w:bottom w:val="single" w:sz="4" w:space="0" w:color="auto"/>
              <w:right w:val="nil"/>
            </w:tcBorders>
            <w:shd w:val="clear" w:color="auto" w:fill="FFFFFF" w:themeFill="background1"/>
            <w:hideMark/>
          </w:tcPr>
          <w:p w14:paraId="709A0B9B"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60BC25E1"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2327B07B" w14:textId="77777777" w:rsidTr="006819F6">
        <w:trPr>
          <w:trHeight w:val="227"/>
          <w:jc w:val="right"/>
        </w:trPr>
        <w:tc>
          <w:tcPr>
            <w:tcW w:w="1710" w:type="dxa"/>
            <w:tcBorders>
              <w:top w:val="single" w:sz="4" w:space="0" w:color="auto"/>
              <w:left w:val="nil"/>
              <w:bottom w:val="single" w:sz="4" w:space="0" w:color="auto"/>
              <w:right w:val="nil"/>
            </w:tcBorders>
            <w:shd w:val="clear" w:color="auto" w:fill="FFFFFF" w:themeFill="background1"/>
            <w:hideMark/>
          </w:tcPr>
          <w:p w14:paraId="5BC2EC3F" w14:textId="77777777" w:rsidR="006819F6" w:rsidRDefault="006819F6">
            <w:pPr>
              <w:spacing w:before="60" w:after="60" w:line="240" w:lineRule="auto"/>
              <w:rPr>
                <w:rFonts w:eastAsia="SimHei"/>
                <w:b/>
                <w:bCs/>
                <w:lang w:val="zh-CN"/>
              </w:rPr>
            </w:pPr>
            <w:r>
              <w:rPr>
                <w:rFonts w:eastAsia="SimHei" w:hint="eastAsia"/>
                <w:b/>
                <w:bCs/>
                <w:sz w:val="20"/>
                <w:szCs w:val="20"/>
                <w:lang w:val="zh-CN"/>
              </w:rPr>
              <w:t>第</w:t>
            </w:r>
            <w:r>
              <w:rPr>
                <w:rFonts w:eastAsia="SimHei" w:hint="eastAsia"/>
                <w:b/>
                <w:bCs/>
                <w:sz w:val="20"/>
                <w:szCs w:val="20"/>
                <w:lang w:val="zh-CN"/>
              </w:rPr>
              <w:t>12</w:t>
            </w:r>
            <w:r>
              <w:rPr>
                <w:rFonts w:eastAsia="SimHei" w:hint="eastAsia"/>
                <w:b/>
                <w:bCs/>
                <w:sz w:val="20"/>
                <w:szCs w:val="20"/>
                <w:lang w:val="zh-CN"/>
              </w:rPr>
              <w:t>条</w:t>
            </w:r>
          </w:p>
        </w:tc>
        <w:tc>
          <w:tcPr>
            <w:tcW w:w="3330" w:type="dxa"/>
            <w:tcBorders>
              <w:top w:val="single" w:sz="4" w:space="0" w:color="auto"/>
              <w:left w:val="nil"/>
              <w:bottom w:val="single" w:sz="4" w:space="0" w:color="auto"/>
              <w:right w:val="nil"/>
            </w:tcBorders>
            <w:shd w:val="clear" w:color="auto" w:fill="FFFFFF" w:themeFill="background1"/>
          </w:tcPr>
          <w:p w14:paraId="5FEE07EC" w14:textId="77777777" w:rsidR="006819F6" w:rsidRDefault="006819F6">
            <w:pPr>
              <w:spacing w:before="60" w:after="60" w:line="240" w:lineRule="auto"/>
              <w:rPr>
                <w:rFonts w:eastAsia="SimHei"/>
                <w:b/>
                <w:bCs/>
                <w:sz w:val="20"/>
                <w:szCs w:val="20"/>
                <w:lang w:val="zh-CN"/>
              </w:rPr>
            </w:pPr>
          </w:p>
        </w:tc>
        <w:tc>
          <w:tcPr>
            <w:tcW w:w="1890" w:type="dxa"/>
            <w:tcBorders>
              <w:top w:val="single" w:sz="4" w:space="0" w:color="auto"/>
              <w:left w:val="nil"/>
              <w:bottom w:val="single" w:sz="4" w:space="0" w:color="auto"/>
              <w:right w:val="nil"/>
            </w:tcBorders>
            <w:shd w:val="clear" w:color="auto" w:fill="FFFFFF" w:themeFill="background1"/>
          </w:tcPr>
          <w:p w14:paraId="49B2DD2C" w14:textId="77777777" w:rsidR="006819F6" w:rsidRDefault="006819F6">
            <w:pPr>
              <w:spacing w:before="60" w:after="60" w:line="240" w:lineRule="auto"/>
              <w:rPr>
                <w:rFonts w:eastAsiaTheme="minorEastAsia"/>
                <w:i/>
                <w:iCs/>
                <w:color w:val="4F81BD" w:themeColor="accent1"/>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6DDBC529" w14:textId="77777777" w:rsidR="006819F6" w:rsidRDefault="006819F6">
            <w:pPr>
              <w:spacing w:before="60" w:after="60" w:line="240" w:lineRule="auto"/>
              <w:rPr>
                <w:rFonts w:eastAsiaTheme="minorEastAsia"/>
                <w:i/>
                <w:iCs/>
                <w:color w:val="4F81BD" w:themeColor="accent1"/>
                <w:sz w:val="20"/>
                <w:szCs w:val="20"/>
                <w:lang w:val="en-GB" w:eastAsia="en-GB"/>
              </w:rPr>
            </w:pPr>
          </w:p>
        </w:tc>
      </w:tr>
      <w:tr w:rsidR="006819F6" w14:paraId="7AE24C2A" w14:textId="77777777" w:rsidTr="006819F6">
        <w:trPr>
          <w:trHeight w:val="454"/>
          <w:jc w:val="right"/>
        </w:trPr>
        <w:tc>
          <w:tcPr>
            <w:tcW w:w="1710" w:type="dxa"/>
            <w:tcBorders>
              <w:top w:val="single" w:sz="4" w:space="0" w:color="auto"/>
              <w:left w:val="nil"/>
              <w:bottom w:val="nil"/>
              <w:right w:val="nil"/>
            </w:tcBorders>
            <w:shd w:val="clear" w:color="auto" w:fill="FFFFFF" w:themeFill="background1"/>
            <w:hideMark/>
          </w:tcPr>
          <w:p w14:paraId="44AA1874" w14:textId="77777777" w:rsidR="006819F6" w:rsidRDefault="006819F6">
            <w:pPr>
              <w:tabs>
                <w:tab w:val="left" w:pos="1163"/>
              </w:tabs>
              <w:spacing w:before="60" w:after="60" w:line="240" w:lineRule="auto"/>
              <w:jc w:val="left"/>
              <w:rPr>
                <w:sz w:val="20"/>
                <w:szCs w:val="20"/>
                <w:lang w:val="en-GB" w:eastAsia="en-GB"/>
              </w:rPr>
            </w:pPr>
            <w:r>
              <w:rPr>
                <w:rFonts w:hint="eastAsia"/>
                <w:sz w:val="20"/>
                <w:szCs w:val="20"/>
                <w:lang w:val="zh-CN"/>
              </w:rPr>
              <w:t xml:space="preserve">D10. </w:t>
            </w:r>
            <w:r>
              <w:rPr>
                <w:rFonts w:hint="eastAsia"/>
                <w:sz w:val="20"/>
                <w:szCs w:val="20"/>
                <w:lang w:val="zh-CN"/>
              </w:rPr>
              <w:t>第</w:t>
            </w:r>
            <w:r>
              <w:rPr>
                <w:rFonts w:hint="eastAsia"/>
                <w:sz w:val="20"/>
                <w:szCs w:val="20"/>
                <w:lang w:val="zh-CN"/>
              </w:rPr>
              <w:t>12</w:t>
            </w:r>
            <w:r>
              <w:rPr>
                <w:rFonts w:hint="eastAsia"/>
                <w:sz w:val="20"/>
                <w:szCs w:val="20"/>
                <w:lang w:val="zh-CN"/>
              </w:rPr>
              <w:t>条的进程指标</w:t>
            </w:r>
          </w:p>
        </w:tc>
        <w:tc>
          <w:tcPr>
            <w:tcW w:w="3330" w:type="dxa"/>
            <w:tcBorders>
              <w:top w:val="single" w:sz="4" w:space="0" w:color="auto"/>
              <w:left w:val="nil"/>
              <w:bottom w:val="nil"/>
              <w:right w:val="nil"/>
            </w:tcBorders>
            <w:shd w:val="clear" w:color="auto" w:fill="FFFFFF" w:themeFill="background1"/>
            <w:hideMark/>
          </w:tcPr>
          <w:p w14:paraId="4C78F5B4" w14:textId="77777777" w:rsidR="006819F6" w:rsidRDefault="006819F6">
            <w:pPr>
              <w:spacing w:before="60" w:after="60" w:line="240" w:lineRule="auto"/>
              <w:jc w:val="left"/>
              <w:rPr>
                <w:rStyle w:val="dn"/>
              </w:rPr>
            </w:pPr>
            <w:r>
              <w:rPr>
                <w:rFonts w:hint="eastAsia"/>
                <w:sz w:val="20"/>
                <w:szCs w:val="20"/>
                <w:lang w:val="zh-CN"/>
              </w:rPr>
              <w:t>已制定适宜战略，用以识别和评估受到汞或汞化合物污染的场地的缔约方数量</w:t>
            </w:r>
          </w:p>
        </w:tc>
        <w:tc>
          <w:tcPr>
            <w:tcW w:w="1890" w:type="dxa"/>
            <w:tcBorders>
              <w:top w:val="single" w:sz="4" w:space="0" w:color="auto"/>
              <w:left w:val="nil"/>
              <w:bottom w:val="nil"/>
              <w:right w:val="nil"/>
            </w:tcBorders>
            <w:shd w:val="clear" w:color="auto" w:fill="FFFFFF" w:themeFill="background1"/>
            <w:hideMark/>
          </w:tcPr>
          <w:p w14:paraId="5776D2E1"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single" w:sz="4" w:space="0" w:color="auto"/>
              <w:left w:val="nil"/>
              <w:bottom w:val="nil"/>
              <w:right w:val="nil"/>
            </w:tcBorders>
            <w:shd w:val="clear" w:color="auto" w:fill="FFFFFF" w:themeFill="background1"/>
            <w:hideMark/>
          </w:tcPr>
          <w:p w14:paraId="0484EF70" w14:textId="77777777" w:rsidR="006819F6" w:rsidRDefault="006819F6">
            <w:pPr>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022C430A" w14:textId="77777777" w:rsidTr="006819F6">
        <w:trPr>
          <w:trHeight w:val="255"/>
          <w:jc w:val="right"/>
        </w:trPr>
        <w:tc>
          <w:tcPr>
            <w:tcW w:w="1710" w:type="dxa"/>
            <w:tcBorders>
              <w:top w:val="nil"/>
              <w:left w:val="nil"/>
              <w:bottom w:val="nil"/>
              <w:right w:val="nil"/>
            </w:tcBorders>
            <w:shd w:val="clear" w:color="auto" w:fill="FFFFFF" w:themeFill="background1"/>
            <w:hideMark/>
          </w:tcPr>
          <w:p w14:paraId="5690D51A" w14:textId="77777777" w:rsidR="006819F6" w:rsidRDefault="006819F6">
            <w:pPr>
              <w:tabs>
                <w:tab w:val="left" w:pos="1163"/>
              </w:tabs>
              <w:spacing w:before="60" w:after="60" w:line="240" w:lineRule="auto"/>
              <w:jc w:val="left"/>
            </w:pPr>
            <w:r>
              <w:rPr>
                <w:rFonts w:hint="eastAsia"/>
                <w:sz w:val="20"/>
                <w:szCs w:val="20"/>
                <w:lang w:val="zh-CN"/>
              </w:rPr>
              <w:t xml:space="preserve">D11. </w:t>
            </w:r>
            <w:r>
              <w:rPr>
                <w:rFonts w:hint="eastAsia"/>
                <w:sz w:val="20"/>
                <w:szCs w:val="20"/>
                <w:lang w:val="zh-CN"/>
              </w:rPr>
              <w:t>第</w:t>
            </w:r>
            <w:r>
              <w:rPr>
                <w:rFonts w:hint="eastAsia"/>
                <w:sz w:val="20"/>
                <w:szCs w:val="20"/>
                <w:lang w:val="zh-CN"/>
              </w:rPr>
              <w:t>12</w:t>
            </w:r>
            <w:r>
              <w:rPr>
                <w:rFonts w:hint="eastAsia"/>
                <w:sz w:val="20"/>
                <w:szCs w:val="20"/>
                <w:lang w:val="zh-CN"/>
              </w:rPr>
              <w:t>条的进程指标</w:t>
            </w:r>
          </w:p>
        </w:tc>
        <w:tc>
          <w:tcPr>
            <w:tcW w:w="3330" w:type="dxa"/>
            <w:tcBorders>
              <w:top w:val="nil"/>
              <w:left w:val="nil"/>
              <w:bottom w:val="nil"/>
              <w:right w:val="nil"/>
            </w:tcBorders>
            <w:shd w:val="clear" w:color="auto" w:fill="FFFFFF" w:themeFill="background1"/>
            <w:hideMark/>
          </w:tcPr>
          <w:p w14:paraId="0D4C2B61" w14:textId="77777777" w:rsidR="006819F6" w:rsidRDefault="006819F6">
            <w:pPr>
              <w:tabs>
                <w:tab w:val="left" w:pos="1163"/>
              </w:tabs>
              <w:spacing w:before="60" w:after="60" w:line="240" w:lineRule="auto"/>
              <w:jc w:val="left"/>
              <w:rPr>
                <w:rStyle w:val="dn"/>
                <w:spacing w:val="-2"/>
              </w:rPr>
            </w:pPr>
            <w:r>
              <w:rPr>
                <w:rFonts w:hint="eastAsia"/>
                <w:sz w:val="20"/>
                <w:szCs w:val="20"/>
                <w:lang w:val="zh-CN"/>
              </w:rPr>
              <w:t>已制定污染场地清单的缔约方数量</w:t>
            </w:r>
          </w:p>
        </w:tc>
        <w:tc>
          <w:tcPr>
            <w:tcW w:w="1890" w:type="dxa"/>
            <w:tcBorders>
              <w:top w:val="nil"/>
              <w:left w:val="nil"/>
              <w:bottom w:val="nil"/>
              <w:right w:val="nil"/>
            </w:tcBorders>
            <w:shd w:val="clear" w:color="auto" w:fill="FFFFFF" w:themeFill="background1"/>
            <w:hideMark/>
          </w:tcPr>
          <w:p w14:paraId="3E28CF0D"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3E9C0302" w14:textId="77777777" w:rsidR="006819F6" w:rsidRDefault="006819F6">
            <w:pPr>
              <w:tabs>
                <w:tab w:val="left" w:pos="720"/>
              </w:tabs>
              <w:spacing w:before="60" w:after="60" w:line="240" w:lineRule="auto"/>
              <w:ind w:right="-112"/>
              <w:jc w:val="left"/>
              <w:rPr>
                <w:rStyle w:val="dn"/>
                <w:sz w:val="20"/>
                <w:szCs w:val="20"/>
                <w:lang w:val="en-GB" w:eastAsia="en-GB"/>
              </w:rPr>
            </w:pPr>
            <w:r>
              <w:rPr>
                <w:rFonts w:hint="eastAsia"/>
                <w:sz w:val="20"/>
                <w:szCs w:val="20"/>
                <w:lang w:val="zh-CN"/>
              </w:rPr>
              <w:t>首次评估数量</w:t>
            </w:r>
          </w:p>
        </w:tc>
      </w:tr>
      <w:tr w:rsidR="006819F6" w14:paraId="6C69AD4F" w14:textId="77777777" w:rsidTr="006819F6">
        <w:trPr>
          <w:trHeight w:val="227"/>
          <w:jc w:val="right"/>
        </w:trPr>
        <w:tc>
          <w:tcPr>
            <w:tcW w:w="1710" w:type="dxa"/>
            <w:tcBorders>
              <w:top w:val="nil"/>
              <w:left w:val="nil"/>
              <w:bottom w:val="single" w:sz="12" w:space="0" w:color="auto"/>
              <w:right w:val="nil"/>
            </w:tcBorders>
            <w:shd w:val="clear" w:color="auto" w:fill="FFFFFF" w:themeFill="background1"/>
            <w:hideMark/>
          </w:tcPr>
          <w:p w14:paraId="77148BE7" w14:textId="77777777" w:rsidR="006819F6" w:rsidRDefault="006819F6">
            <w:pPr>
              <w:spacing w:before="60" w:after="60" w:line="240" w:lineRule="auto"/>
              <w:rPr>
                <w:rFonts w:eastAsiaTheme="minorEastAsia"/>
              </w:rPr>
            </w:pPr>
            <w:r>
              <w:rPr>
                <w:rFonts w:eastAsia="SimHei" w:hint="eastAsia"/>
                <w:b/>
                <w:bCs/>
                <w:sz w:val="20"/>
                <w:szCs w:val="20"/>
                <w:lang w:val="zh-CN"/>
              </w:rPr>
              <w:t>备注</w:t>
            </w:r>
          </w:p>
        </w:tc>
        <w:tc>
          <w:tcPr>
            <w:tcW w:w="6569" w:type="dxa"/>
            <w:gridSpan w:val="3"/>
            <w:tcBorders>
              <w:top w:val="nil"/>
              <w:left w:val="nil"/>
              <w:bottom w:val="single" w:sz="12" w:space="0" w:color="auto"/>
              <w:right w:val="nil"/>
            </w:tcBorders>
            <w:shd w:val="clear" w:color="auto" w:fill="FFFFFF" w:themeFill="background1"/>
            <w:hideMark/>
          </w:tcPr>
          <w:p w14:paraId="6A4822BD" w14:textId="77777777" w:rsidR="006819F6" w:rsidRDefault="006819F6" w:rsidP="006819F6">
            <w:pPr>
              <w:pStyle w:val="ListParagraph"/>
              <w:numPr>
                <w:ilvl w:val="0"/>
                <w:numId w:val="17"/>
              </w:numPr>
              <w:tabs>
                <w:tab w:val="left" w:pos="1872"/>
              </w:tabs>
              <w:spacing w:before="60" w:after="60" w:line="240" w:lineRule="auto"/>
              <w:rPr>
                <w:rFonts w:ascii="SimSun" w:hAnsi="SimSun"/>
                <w:sz w:val="20"/>
                <w:szCs w:val="20"/>
                <w:lang w:val="en-GB"/>
              </w:rPr>
            </w:pPr>
            <w:r>
              <w:rPr>
                <w:rFonts w:ascii="SimSun" w:hAnsi="SimSun" w:hint="eastAsia"/>
                <w:sz w:val="20"/>
                <w:szCs w:val="20"/>
                <w:lang w:val="zh-CN"/>
              </w:rPr>
              <w:t>由于缔约方没有义务共享其清单中收集的信息，因此可能存在一些数据缺口。</w:t>
            </w:r>
          </w:p>
        </w:tc>
      </w:tr>
    </w:tbl>
    <w:p w14:paraId="2D2AAB2F" w14:textId="77777777" w:rsidR="006819F6" w:rsidRDefault="006819F6" w:rsidP="006819F6">
      <w:pPr>
        <w:spacing w:line="240" w:lineRule="auto"/>
        <w:rPr>
          <w:rFonts w:eastAsiaTheme="minorEastAsia"/>
          <w:sz w:val="24"/>
          <w:szCs w:val="24"/>
        </w:rPr>
      </w:pPr>
    </w:p>
    <w:tbl>
      <w:tblPr>
        <w:tblStyle w:val="TableGrid"/>
        <w:tblW w:w="4350" w:type="pct"/>
        <w:jc w:val="right"/>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5"/>
        <w:gridCol w:w="3320"/>
        <w:gridCol w:w="1885"/>
        <w:gridCol w:w="1346"/>
      </w:tblGrid>
      <w:tr w:rsidR="006819F6" w14:paraId="6BE8DA9F" w14:textId="77777777" w:rsidTr="006819F6">
        <w:trPr>
          <w:trHeight w:val="454"/>
          <w:tblHeader/>
          <w:jc w:val="right"/>
        </w:trPr>
        <w:tc>
          <w:tcPr>
            <w:tcW w:w="5040" w:type="dxa"/>
            <w:gridSpan w:val="2"/>
            <w:tcBorders>
              <w:top w:val="single" w:sz="4" w:space="0" w:color="auto"/>
              <w:left w:val="nil"/>
              <w:bottom w:val="single" w:sz="12" w:space="0" w:color="auto"/>
              <w:right w:val="nil"/>
            </w:tcBorders>
            <w:shd w:val="clear" w:color="auto" w:fill="FFFFFF" w:themeFill="background1"/>
            <w:hideMark/>
          </w:tcPr>
          <w:p w14:paraId="58F5EABC"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E</w:t>
            </w:r>
            <w:r>
              <w:rPr>
                <w:rFonts w:eastAsia="KaiTi" w:hint="eastAsia"/>
                <w:sz w:val="20"/>
                <w:szCs w:val="20"/>
                <w:lang w:val="zh-CN"/>
              </w:rPr>
              <w:t>：支助类</w:t>
            </w:r>
          </w:p>
          <w:p w14:paraId="6D3B2521" w14:textId="77777777" w:rsidR="006819F6" w:rsidRDefault="006819F6">
            <w:pPr>
              <w:spacing w:before="60" w:after="60" w:line="240" w:lineRule="auto"/>
              <w:jc w:val="left"/>
              <w:rPr>
                <w:rFonts w:eastAsia="KaiTi"/>
                <w:sz w:val="20"/>
                <w:szCs w:val="20"/>
                <w:lang w:val="zh-CN"/>
              </w:rPr>
            </w:pPr>
            <w:r>
              <w:rPr>
                <w:rFonts w:eastAsia="KaiTi" w:hint="eastAsia"/>
                <w:sz w:val="20"/>
                <w:szCs w:val="20"/>
                <w:lang w:val="zh-CN"/>
              </w:rPr>
              <w:t>第</w:t>
            </w:r>
            <w:r>
              <w:rPr>
                <w:rFonts w:eastAsia="KaiTi" w:hint="eastAsia"/>
                <w:sz w:val="20"/>
                <w:szCs w:val="20"/>
                <w:lang w:val="zh-CN"/>
              </w:rPr>
              <w:t>13</w:t>
            </w:r>
            <w:r>
              <w:rPr>
                <w:rFonts w:eastAsia="KaiTi" w:hint="eastAsia"/>
                <w:sz w:val="20"/>
                <w:szCs w:val="20"/>
                <w:lang w:val="zh-CN"/>
              </w:rPr>
              <w:t>条（财政资源和机制）；第</w:t>
            </w:r>
            <w:r>
              <w:rPr>
                <w:rFonts w:eastAsia="KaiTi" w:hint="eastAsia"/>
                <w:sz w:val="20"/>
                <w:szCs w:val="20"/>
                <w:lang w:val="zh-CN"/>
              </w:rPr>
              <w:t>14</w:t>
            </w:r>
            <w:r>
              <w:rPr>
                <w:rFonts w:eastAsia="KaiTi" w:hint="eastAsia"/>
                <w:sz w:val="20"/>
                <w:szCs w:val="20"/>
                <w:lang w:val="zh-CN"/>
              </w:rPr>
              <w:t>条（能力建设、</w:t>
            </w:r>
            <w:r>
              <w:rPr>
                <w:rFonts w:eastAsia="KaiTi" w:hint="eastAsia"/>
                <w:sz w:val="20"/>
                <w:szCs w:val="20"/>
                <w:lang w:val="zh-CN"/>
              </w:rPr>
              <w:br/>
            </w:r>
            <w:r>
              <w:rPr>
                <w:rFonts w:eastAsia="KaiTi" w:hint="eastAsia"/>
                <w:sz w:val="20"/>
                <w:szCs w:val="20"/>
                <w:lang w:val="zh-CN"/>
              </w:rPr>
              <w:t>技术援助和技术转让）</w:t>
            </w:r>
          </w:p>
        </w:tc>
        <w:tc>
          <w:tcPr>
            <w:tcW w:w="1890" w:type="dxa"/>
            <w:tcBorders>
              <w:top w:val="single" w:sz="4" w:space="0" w:color="auto"/>
              <w:left w:val="nil"/>
              <w:bottom w:val="single" w:sz="12" w:space="0" w:color="auto"/>
              <w:right w:val="nil"/>
            </w:tcBorders>
            <w:shd w:val="clear" w:color="auto" w:fill="FFFFFF" w:themeFill="background1"/>
            <w:hideMark/>
          </w:tcPr>
          <w:p w14:paraId="110C6657"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1350" w:type="dxa"/>
            <w:tcBorders>
              <w:top w:val="single" w:sz="4" w:space="0" w:color="auto"/>
              <w:left w:val="nil"/>
              <w:bottom w:val="single" w:sz="12" w:space="0" w:color="auto"/>
              <w:right w:val="nil"/>
            </w:tcBorders>
            <w:shd w:val="clear" w:color="auto" w:fill="FFFFFF" w:themeFill="background1"/>
            <w:hideMark/>
          </w:tcPr>
          <w:p w14:paraId="23BEDB1E"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指标的基线</w:t>
            </w:r>
          </w:p>
        </w:tc>
      </w:tr>
      <w:tr w:rsidR="006819F6" w14:paraId="5303DE8E" w14:textId="77777777" w:rsidTr="006819F6">
        <w:trPr>
          <w:trHeight w:val="227"/>
          <w:jc w:val="right"/>
        </w:trPr>
        <w:tc>
          <w:tcPr>
            <w:tcW w:w="1710" w:type="dxa"/>
            <w:tcBorders>
              <w:top w:val="single" w:sz="12" w:space="0" w:color="auto"/>
              <w:left w:val="nil"/>
              <w:bottom w:val="single" w:sz="4" w:space="0" w:color="auto"/>
              <w:right w:val="nil"/>
            </w:tcBorders>
            <w:shd w:val="clear" w:color="auto" w:fill="FFFFFF" w:themeFill="background1"/>
            <w:hideMark/>
          </w:tcPr>
          <w:p w14:paraId="5F1805F6" w14:textId="77777777" w:rsidR="006819F6" w:rsidRDefault="006819F6">
            <w:pPr>
              <w:spacing w:before="40" w:after="40" w:line="240" w:lineRule="auto"/>
              <w:rPr>
                <w:rFonts w:eastAsia="SimHei"/>
                <w:b/>
                <w:bCs/>
                <w:sz w:val="20"/>
                <w:szCs w:val="20"/>
                <w:lang w:val="zh-CN"/>
              </w:rPr>
            </w:pPr>
            <w:r>
              <w:rPr>
                <w:rFonts w:eastAsia="SimHei" w:hint="eastAsia"/>
                <w:b/>
                <w:bCs/>
                <w:sz w:val="20"/>
                <w:szCs w:val="20"/>
                <w:lang w:val="zh-CN"/>
              </w:rPr>
              <w:t>第</w:t>
            </w:r>
            <w:r>
              <w:rPr>
                <w:rFonts w:eastAsia="SimHei" w:hint="eastAsia"/>
                <w:b/>
                <w:bCs/>
                <w:sz w:val="20"/>
                <w:szCs w:val="20"/>
                <w:lang w:val="zh-CN"/>
              </w:rPr>
              <w:t>13</w:t>
            </w:r>
            <w:r>
              <w:rPr>
                <w:rFonts w:eastAsia="SimHei" w:hint="eastAsia"/>
                <w:b/>
                <w:bCs/>
                <w:sz w:val="20"/>
                <w:szCs w:val="20"/>
                <w:lang w:val="zh-CN"/>
              </w:rPr>
              <w:t>条</w:t>
            </w:r>
          </w:p>
        </w:tc>
        <w:tc>
          <w:tcPr>
            <w:tcW w:w="3330" w:type="dxa"/>
            <w:tcBorders>
              <w:top w:val="single" w:sz="12" w:space="0" w:color="auto"/>
              <w:left w:val="nil"/>
              <w:bottom w:val="single" w:sz="4" w:space="0" w:color="auto"/>
              <w:right w:val="nil"/>
            </w:tcBorders>
            <w:shd w:val="clear" w:color="auto" w:fill="FFFFFF" w:themeFill="background1"/>
          </w:tcPr>
          <w:p w14:paraId="37A9A67A" w14:textId="77777777" w:rsidR="006819F6" w:rsidRDefault="006819F6">
            <w:pPr>
              <w:spacing w:before="40" w:after="40" w:line="240" w:lineRule="auto"/>
              <w:rPr>
                <w:rFonts w:eastAsia="SimHei"/>
                <w:b/>
                <w:bCs/>
                <w:sz w:val="20"/>
                <w:szCs w:val="20"/>
                <w:lang w:val="zh-CN"/>
              </w:rPr>
            </w:pPr>
          </w:p>
        </w:tc>
        <w:tc>
          <w:tcPr>
            <w:tcW w:w="1890" w:type="dxa"/>
            <w:tcBorders>
              <w:top w:val="single" w:sz="12" w:space="0" w:color="auto"/>
              <w:left w:val="nil"/>
              <w:bottom w:val="single" w:sz="4" w:space="0" w:color="auto"/>
              <w:right w:val="nil"/>
            </w:tcBorders>
            <w:shd w:val="clear" w:color="auto" w:fill="FFFFFF" w:themeFill="background1"/>
          </w:tcPr>
          <w:p w14:paraId="026476AF" w14:textId="77777777" w:rsidR="006819F6" w:rsidRDefault="006819F6">
            <w:pPr>
              <w:spacing w:before="40" w:after="40" w:line="240" w:lineRule="auto"/>
              <w:rPr>
                <w:rFonts w:eastAsiaTheme="minorEastAsia"/>
                <w:sz w:val="20"/>
                <w:szCs w:val="20"/>
                <w:lang w:val="en-GB" w:eastAsia="en-GB"/>
              </w:rPr>
            </w:pPr>
          </w:p>
        </w:tc>
        <w:tc>
          <w:tcPr>
            <w:tcW w:w="1350" w:type="dxa"/>
            <w:tcBorders>
              <w:top w:val="single" w:sz="12" w:space="0" w:color="auto"/>
              <w:left w:val="nil"/>
              <w:bottom w:val="single" w:sz="4" w:space="0" w:color="auto"/>
              <w:right w:val="nil"/>
            </w:tcBorders>
            <w:shd w:val="clear" w:color="auto" w:fill="FFFFFF" w:themeFill="background1"/>
          </w:tcPr>
          <w:p w14:paraId="6329BB50" w14:textId="77777777" w:rsidR="006819F6" w:rsidRDefault="006819F6">
            <w:pPr>
              <w:spacing w:before="40" w:after="40" w:line="240" w:lineRule="auto"/>
              <w:rPr>
                <w:rFonts w:eastAsiaTheme="minorEastAsia"/>
                <w:sz w:val="20"/>
                <w:szCs w:val="20"/>
                <w:lang w:val="en-GB" w:eastAsia="en-GB"/>
              </w:rPr>
            </w:pPr>
          </w:p>
        </w:tc>
      </w:tr>
      <w:tr w:rsidR="006819F6" w14:paraId="01C554B5" w14:textId="77777777" w:rsidTr="006819F6">
        <w:trPr>
          <w:trHeight w:val="1276"/>
          <w:jc w:val="right"/>
        </w:trPr>
        <w:tc>
          <w:tcPr>
            <w:tcW w:w="1710" w:type="dxa"/>
            <w:tcBorders>
              <w:top w:val="single" w:sz="4" w:space="0" w:color="auto"/>
              <w:left w:val="nil"/>
              <w:bottom w:val="nil"/>
              <w:right w:val="nil"/>
            </w:tcBorders>
            <w:shd w:val="clear" w:color="auto" w:fill="FFFFFF" w:themeFill="background1"/>
            <w:hideMark/>
          </w:tcPr>
          <w:p w14:paraId="567DCD0B" w14:textId="77777777" w:rsidR="006819F6" w:rsidRDefault="006819F6">
            <w:pPr>
              <w:spacing w:before="40" w:after="40" w:line="240" w:lineRule="auto"/>
              <w:jc w:val="left"/>
              <w:rPr>
                <w:sz w:val="20"/>
                <w:szCs w:val="20"/>
                <w:lang w:val="en-GB" w:eastAsia="en-GB"/>
              </w:rPr>
            </w:pPr>
            <w:r>
              <w:rPr>
                <w:rFonts w:hint="eastAsia"/>
                <w:sz w:val="20"/>
                <w:szCs w:val="20"/>
                <w:lang w:val="zh-CN"/>
              </w:rPr>
              <w:t xml:space="preserve">E1. </w:t>
            </w:r>
            <w:r>
              <w:rPr>
                <w:rFonts w:hint="eastAsia"/>
                <w:sz w:val="20"/>
                <w:szCs w:val="20"/>
                <w:lang w:val="zh-CN"/>
              </w:rPr>
              <w:t>第</w:t>
            </w:r>
            <w:r>
              <w:rPr>
                <w:rFonts w:hint="eastAsia"/>
                <w:sz w:val="20"/>
                <w:szCs w:val="20"/>
                <w:lang w:val="zh-CN"/>
              </w:rPr>
              <w:t>13</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0" w:type="dxa"/>
            <w:tcBorders>
              <w:top w:val="single" w:sz="4" w:space="0" w:color="auto"/>
              <w:left w:val="nil"/>
              <w:bottom w:val="nil"/>
              <w:right w:val="nil"/>
            </w:tcBorders>
            <w:shd w:val="clear" w:color="auto" w:fill="FFFFFF" w:themeFill="background1"/>
            <w:hideMark/>
          </w:tcPr>
          <w:p w14:paraId="33300892" w14:textId="77777777" w:rsidR="006819F6" w:rsidRDefault="006819F6">
            <w:pPr>
              <w:tabs>
                <w:tab w:val="left" w:pos="1163"/>
              </w:tabs>
              <w:spacing w:before="40" w:after="40" w:line="240" w:lineRule="auto"/>
              <w:jc w:val="left"/>
              <w:rPr>
                <w:rStyle w:val="dn"/>
              </w:rPr>
            </w:pPr>
            <w:r>
              <w:rPr>
                <w:rFonts w:hint="eastAsia"/>
                <w:sz w:val="20"/>
                <w:szCs w:val="20"/>
                <w:lang w:val="zh-CN"/>
              </w:rPr>
              <w:t>报告期内：</w:t>
            </w:r>
          </w:p>
          <w:p w14:paraId="54C5A041" w14:textId="77777777" w:rsidR="006819F6" w:rsidRDefault="006819F6" w:rsidP="006819F6">
            <w:pPr>
              <w:pStyle w:val="ListParagraph"/>
              <w:numPr>
                <w:ilvl w:val="0"/>
                <w:numId w:val="18"/>
              </w:numPr>
              <w:tabs>
                <w:tab w:val="left" w:pos="1163"/>
              </w:tabs>
              <w:spacing w:before="40" w:after="40" w:line="240" w:lineRule="auto"/>
              <w:ind w:left="283" w:hanging="170"/>
              <w:jc w:val="left"/>
              <w:rPr>
                <w:rStyle w:val="dn"/>
                <w:sz w:val="20"/>
                <w:szCs w:val="20"/>
                <w:lang w:val="en-GB"/>
              </w:rPr>
            </w:pPr>
            <w:r>
              <w:rPr>
                <w:rFonts w:hint="eastAsia"/>
                <w:sz w:val="20"/>
                <w:szCs w:val="20"/>
                <w:lang w:val="zh-CN"/>
              </w:rPr>
              <w:t>向第</w:t>
            </w:r>
            <w:r>
              <w:rPr>
                <w:rFonts w:hint="eastAsia"/>
                <w:sz w:val="20"/>
                <w:szCs w:val="20"/>
                <w:lang w:val="zh-CN"/>
              </w:rPr>
              <w:t>13</w:t>
            </w:r>
            <w:r>
              <w:rPr>
                <w:rFonts w:hint="eastAsia"/>
                <w:sz w:val="20"/>
                <w:szCs w:val="20"/>
                <w:lang w:val="zh-CN"/>
              </w:rPr>
              <w:t>条第</w:t>
            </w:r>
            <w:r>
              <w:rPr>
                <w:rFonts w:hint="eastAsia"/>
                <w:sz w:val="20"/>
                <w:szCs w:val="20"/>
                <w:lang w:val="zh-CN"/>
              </w:rPr>
              <w:t>5</w:t>
            </w:r>
            <w:r>
              <w:rPr>
                <w:rFonts w:hint="eastAsia"/>
                <w:sz w:val="20"/>
                <w:szCs w:val="20"/>
                <w:lang w:val="zh-CN"/>
              </w:rPr>
              <w:t>款提到的财务</w:t>
            </w:r>
            <w:r>
              <w:rPr>
                <w:rFonts w:hint="eastAsia"/>
                <w:sz w:val="20"/>
                <w:szCs w:val="20"/>
                <w:lang w:val="zh-CN"/>
              </w:rPr>
              <w:br/>
            </w:r>
            <w:r>
              <w:rPr>
                <w:rFonts w:hint="eastAsia"/>
                <w:sz w:val="20"/>
                <w:szCs w:val="20"/>
                <w:lang w:val="zh-CN"/>
              </w:rPr>
              <w:t>机制作出贡献</w:t>
            </w:r>
          </w:p>
          <w:p w14:paraId="3CA1C7F0" w14:textId="77777777" w:rsidR="006819F6" w:rsidRDefault="006819F6" w:rsidP="006819F6">
            <w:pPr>
              <w:pStyle w:val="ListParagraph"/>
              <w:numPr>
                <w:ilvl w:val="0"/>
                <w:numId w:val="18"/>
              </w:numPr>
              <w:tabs>
                <w:tab w:val="left" w:pos="1163"/>
              </w:tabs>
              <w:spacing w:before="40" w:after="40" w:line="240" w:lineRule="auto"/>
              <w:ind w:left="283" w:hanging="170"/>
              <w:jc w:val="left"/>
              <w:rPr>
                <w:rStyle w:val="dn"/>
                <w:sz w:val="20"/>
                <w:szCs w:val="20"/>
                <w:lang w:val="en-GB"/>
              </w:rPr>
            </w:pPr>
            <w:r>
              <w:rPr>
                <w:rFonts w:hint="eastAsia"/>
                <w:sz w:val="20"/>
                <w:szCs w:val="20"/>
                <w:lang w:val="zh-CN"/>
              </w:rPr>
              <w:t>收到全球环境基金的资源</w:t>
            </w:r>
          </w:p>
          <w:p w14:paraId="2580125D" w14:textId="77777777" w:rsidR="006819F6" w:rsidRDefault="006819F6" w:rsidP="006819F6">
            <w:pPr>
              <w:pStyle w:val="ListParagraph"/>
              <w:numPr>
                <w:ilvl w:val="0"/>
                <w:numId w:val="18"/>
              </w:numPr>
              <w:tabs>
                <w:tab w:val="left" w:pos="1163"/>
              </w:tabs>
              <w:spacing w:before="40" w:after="40" w:line="240" w:lineRule="auto"/>
              <w:ind w:left="283" w:hanging="170"/>
              <w:jc w:val="left"/>
              <w:rPr>
                <w:rStyle w:val="dn"/>
                <w:sz w:val="20"/>
                <w:szCs w:val="20"/>
                <w:lang w:val="en-GB" w:eastAsia="en-GB"/>
              </w:rPr>
            </w:pPr>
            <w:r>
              <w:rPr>
                <w:rFonts w:hint="eastAsia"/>
                <w:sz w:val="20"/>
                <w:szCs w:val="20"/>
                <w:lang w:val="zh-CN"/>
              </w:rPr>
              <w:t>收到专门国际方案资源</w:t>
            </w:r>
          </w:p>
          <w:p w14:paraId="3D4D3AE6" w14:textId="77777777" w:rsidR="006819F6" w:rsidRDefault="006819F6" w:rsidP="006819F6">
            <w:pPr>
              <w:pStyle w:val="ListParagraph"/>
              <w:numPr>
                <w:ilvl w:val="0"/>
                <w:numId w:val="18"/>
              </w:numPr>
              <w:tabs>
                <w:tab w:val="left" w:pos="1163"/>
              </w:tabs>
              <w:spacing w:before="40" w:after="40" w:line="240" w:lineRule="auto"/>
              <w:ind w:left="283" w:hanging="170"/>
              <w:jc w:val="left"/>
              <w:rPr>
                <w:rStyle w:val="dn"/>
                <w:sz w:val="20"/>
                <w:szCs w:val="20"/>
                <w:lang w:val="en-GB"/>
              </w:rPr>
            </w:pPr>
            <w:r>
              <w:rPr>
                <w:rFonts w:hint="eastAsia"/>
                <w:sz w:val="20"/>
                <w:szCs w:val="20"/>
                <w:lang w:val="zh-CN"/>
              </w:rPr>
              <w:t>为执行《公约》调动国家资源</w:t>
            </w:r>
          </w:p>
          <w:p w14:paraId="56D95D79" w14:textId="77777777" w:rsidR="006819F6" w:rsidRDefault="006819F6">
            <w:pPr>
              <w:tabs>
                <w:tab w:val="left" w:pos="1163"/>
              </w:tabs>
              <w:spacing w:before="40" w:after="40" w:line="240" w:lineRule="auto"/>
              <w:jc w:val="left"/>
            </w:pPr>
            <w:r>
              <w:rPr>
                <w:rFonts w:hint="eastAsia"/>
                <w:sz w:val="20"/>
                <w:szCs w:val="20"/>
                <w:lang w:val="zh-CN"/>
              </w:rPr>
              <w:t>的缔约方数量</w:t>
            </w:r>
          </w:p>
        </w:tc>
        <w:tc>
          <w:tcPr>
            <w:tcW w:w="1890" w:type="dxa"/>
            <w:tcBorders>
              <w:top w:val="single" w:sz="4" w:space="0" w:color="auto"/>
              <w:left w:val="nil"/>
              <w:bottom w:val="nil"/>
              <w:right w:val="nil"/>
            </w:tcBorders>
            <w:shd w:val="clear" w:color="auto" w:fill="FFFFFF" w:themeFill="background1"/>
            <w:hideMark/>
          </w:tcPr>
          <w:p w14:paraId="6BE3D594" w14:textId="77777777" w:rsidR="006819F6" w:rsidRDefault="006819F6">
            <w:pPr>
              <w:tabs>
                <w:tab w:val="left" w:pos="1163"/>
              </w:tabs>
              <w:spacing w:before="40" w:after="4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350" w:type="dxa"/>
            <w:tcBorders>
              <w:top w:val="single" w:sz="4" w:space="0" w:color="auto"/>
              <w:left w:val="nil"/>
              <w:bottom w:val="nil"/>
              <w:right w:val="nil"/>
            </w:tcBorders>
            <w:shd w:val="clear" w:color="auto" w:fill="FFFFFF" w:themeFill="background1"/>
            <w:hideMark/>
          </w:tcPr>
          <w:p w14:paraId="1E857AD1" w14:textId="77777777" w:rsidR="006819F6" w:rsidRDefault="006819F6">
            <w:pPr>
              <w:tabs>
                <w:tab w:val="left" w:pos="720"/>
              </w:tabs>
              <w:spacing w:before="40" w:after="40" w:line="240" w:lineRule="auto"/>
              <w:ind w:right="-112"/>
              <w:jc w:val="left"/>
              <w:rPr>
                <w:rStyle w:val="dn"/>
                <w:sz w:val="20"/>
                <w:szCs w:val="20"/>
                <w:lang w:val="en-GB" w:eastAsia="en-GB"/>
              </w:rPr>
            </w:pPr>
            <w:r>
              <w:rPr>
                <w:rFonts w:hint="eastAsia"/>
                <w:sz w:val="20"/>
                <w:szCs w:val="20"/>
                <w:lang w:val="zh-CN"/>
              </w:rPr>
              <w:t>首次评估数量</w:t>
            </w:r>
          </w:p>
        </w:tc>
      </w:tr>
      <w:tr w:rsidR="006819F6" w14:paraId="31E0CB05" w14:textId="77777777" w:rsidTr="006819F6">
        <w:trPr>
          <w:trHeight w:val="272"/>
          <w:jc w:val="right"/>
        </w:trPr>
        <w:tc>
          <w:tcPr>
            <w:tcW w:w="1710" w:type="dxa"/>
            <w:tcBorders>
              <w:top w:val="nil"/>
              <w:left w:val="nil"/>
              <w:bottom w:val="nil"/>
              <w:right w:val="nil"/>
            </w:tcBorders>
            <w:shd w:val="clear" w:color="auto" w:fill="FFFFFF" w:themeFill="background1"/>
            <w:hideMark/>
          </w:tcPr>
          <w:p w14:paraId="0A4F60C0" w14:textId="77777777" w:rsidR="006819F6" w:rsidRDefault="006819F6">
            <w:pPr>
              <w:spacing w:before="40" w:after="40" w:line="240" w:lineRule="auto"/>
              <w:jc w:val="left"/>
            </w:pPr>
            <w:r>
              <w:rPr>
                <w:rFonts w:hint="eastAsia"/>
                <w:sz w:val="20"/>
                <w:szCs w:val="20"/>
                <w:lang w:val="zh-CN"/>
              </w:rPr>
              <w:t xml:space="preserve">E2. </w:t>
            </w:r>
            <w:r>
              <w:rPr>
                <w:rFonts w:hint="eastAsia"/>
                <w:sz w:val="20"/>
                <w:szCs w:val="20"/>
                <w:lang w:val="zh-CN"/>
              </w:rPr>
              <w:t>第</w:t>
            </w:r>
            <w:r>
              <w:rPr>
                <w:rFonts w:hint="eastAsia"/>
                <w:sz w:val="20"/>
                <w:szCs w:val="20"/>
                <w:lang w:val="zh-CN"/>
              </w:rPr>
              <w:t>13</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223F53AF" w14:textId="77777777" w:rsidR="006819F6" w:rsidRDefault="006819F6">
            <w:pPr>
              <w:tabs>
                <w:tab w:val="left" w:pos="1163"/>
              </w:tabs>
              <w:spacing w:before="40" w:after="40" w:line="240" w:lineRule="auto"/>
              <w:jc w:val="left"/>
              <w:rPr>
                <w:rStyle w:val="dn"/>
              </w:rPr>
            </w:pPr>
            <w:r>
              <w:rPr>
                <w:rFonts w:hint="eastAsia"/>
                <w:sz w:val="20"/>
                <w:szCs w:val="20"/>
                <w:lang w:val="zh-CN"/>
              </w:rPr>
              <w:t>报告期内：</w:t>
            </w:r>
          </w:p>
          <w:p w14:paraId="727A384E" w14:textId="77777777" w:rsidR="006819F6" w:rsidRDefault="006819F6" w:rsidP="006819F6">
            <w:pPr>
              <w:pStyle w:val="ListParagraph"/>
              <w:numPr>
                <w:ilvl w:val="0"/>
                <w:numId w:val="19"/>
              </w:numPr>
              <w:tabs>
                <w:tab w:val="left" w:pos="1163"/>
              </w:tabs>
              <w:spacing w:before="40" w:after="40" w:line="240" w:lineRule="auto"/>
              <w:ind w:left="283" w:hanging="170"/>
              <w:jc w:val="left"/>
              <w:rPr>
                <w:rStyle w:val="dn"/>
                <w:sz w:val="20"/>
                <w:szCs w:val="20"/>
                <w:lang w:val="en-GB" w:eastAsia="en-GB"/>
              </w:rPr>
            </w:pPr>
            <w:r>
              <w:rPr>
                <w:rFonts w:hint="eastAsia"/>
                <w:sz w:val="20"/>
                <w:szCs w:val="20"/>
                <w:lang w:val="zh-CN"/>
              </w:rPr>
              <w:t>全球环境基金</w:t>
            </w:r>
          </w:p>
          <w:p w14:paraId="55CEEDD3" w14:textId="77777777" w:rsidR="006819F6" w:rsidRDefault="006819F6" w:rsidP="006819F6">
            <w:pPr>
              <w:pStyle w:val="ListParagraph"/>
              <w:numPr>
                <w:ilvl w:val="0"/>
                <w:numId w:val="19"/>
              </w:numPr>
              <w:tabs>
                <w:tab w:val="left" w:pos="1163"/>
              </w:tabs>
              <w:spacing w:before="40" w:after="40" w:line="240" w:lineRule="auto"/>
              <w:ind w:left="283" w:hanging="170"/>
              <w:jc w:val="left"/>
              <w:rPr>
                <w:rStyle w:val="dn"/>
                <w:sz w:val="20"/>
                <w:szCs w:val="20"/>
                <w:lang w:val="en-GB" w:eastAsia="en-GB"/>
              </w:rPr>
            </w:pPr>
            <w:r>
              <w:rPr>
                <w:rFonts w:hint="eastAsia"/>
                <w:sz w:val="20"/>
                <w:szCs w:val="20"/>
                <w:lang w:val="zh-CN"/>
              </w:rPr>
              <w:t>专门国际方案</w:t>
            </w:r>
          </w:p>
          <w:p w14:paraId="7E86A605" w14:textId="77777777" w:rsidR="006819F6" w:rsidRDefault="006819F6" w:rsidP="006819F6">
            <w:pPr>
              <w:pStyle w:val="ListParagraph"/>
              <w:numPr>
                <w:ilvl w:val="0"/>
                <w:numId w:val="19"/>
              </w:numPr>
              <w:tabs>
                <w:tab w:val="left" w:pos="1163"/>
              </w:tabs>
              <w:spacing w:before="40" w:after="40" w:line="240" w:lineRule="auto"/>
              <w:ind w:left="283" w:hanging="170"/>
              <w:jc w:val="left"/>
              <w:rPr>
                <w:rStyle w:val="dn"/>
                <w:sz w:val="20"/>
                <w:szCs w:val="20"/>
                <w:lang w:val="en-GB" w:eastAsia="en-GB"/>
              </w:rPr>
            </w:pPr>
            <w:r>
              <w:rPr>
                <w:rFonts w:hint="eastAsia"/>
                <w:sz w:val="20"/>
                <w:szCs w:val="20"/>
                <w:lang w:val="zh-CN"/>
              </w:rPr>
              <w:t>双边支助</w:t>
            </w:r>
          </w:p>
          <w:p w14:paraId="0E9BFD03" w14:textId="77777777" w:rsidR="006819F6" w:rsidRDefault="006819F6">
            <w:pPr>
              <w:tabs>
                <w:tab w:val="left" w:pos="1163"/>
              </w:tabs>
              <w:spacing w:before="40" w:after="40" w:line="240" w:lineRule="auto"/>
              <w:jc w:val="left"/>
            </w:pPr>
            <w:r>
              <w:rPr>
                <w:rFonts w:hint="eastAsia"/>
                <w:sz w:val="20"/>
                <w:szCs w:val="20"/>
                <w:lang w:val="zh-CN"/>
              </w:rPr>
              <w:t>提供的资源数量</w:t>
            </w:r>
          </w:p>
        </w:tc>
        <w:tc>
          <w:tcPr>
            <w:tcW w:w="1890" w:type="dxa"/>
            <w:tcBorders>
              <w:top w:val="nil"/>
              <w:left w:val="nil"/>
              <w:bottom w:val="nil"/>
              <w:right w:val="nil"/>
            </w:tcBorders>
            <w:shd w:val="clear" w:color="auto" w:fill="FFFFFF" w:themeFill="background1"/>
            <w:hideMark/>
          </w:tcPr>
          <w:p w14:paraId="114624D9" w14:textId="77777777" w:rsidR="006819F6" w:rsidRDefault="006819F6">
            <w:pPr>
              <w:tabs>
                <w:tab w:val="left" w:pos="1163"/>
              </w:tabs>
              <w:spacing w:before="40" w:after="40" w:line="240" w:lineRule="auto"/>
              <w:jc w:val="left"/>
              <w:rPr>
                <w:iCs/>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4B005A9E" w14:textId="77777777" w:rsidR="006819F6" w:rsidRDefault="006819F6">
            <w:pPr>
              <w:tabs>
                <w:tab w:val="left" w:pos="1163"/>
              </w:tabs>
              <w:spacing w:before="40" w:after="40" w:line="240" w:lineRule="auto"/>
              <w:jc w:val="left"/>
              <w:rPr>
                <w:rStyle w:val="dn"/>
              </w:rPr>
            </w:pPr>
            <w:r>
              <w:rPr>
                <w:rFonts w:hint="eastAsia"/>
                <w:sz w:val="20"/>
                <w:szCs w:val="20"/>
                <w:lang w:val="zh-CN"/>
              </w:rPr>
              <w:t>-</w:t>
            </w:r>
            <w:r>
              <w:rPr>
                <w:rFonts w:hint="eastAsia"/>
                <w:sz w:val="20"/>
                <w:szCs w:val="20"/>
                <w:lang w:val="en-GB"/>
              </w:rPr>
              <w:t xml:space="preserve"> </w:t>
            </w:r>
            <w:r>
              <w:rPr>
                <w:rFonts w:hint="eastAsia"/>
                <w:sz w:val="20"/>
                <w:szCs w:val="20"/>
                <w:lang w:val="zh-CN"/>
              </w:rPr>
              <w:t>其他公开来源</w:t>
            </w:r>
          </w:p>
        </w:tc>
        <w:tc>
          <w:tcPr>
            <w:tcW w:w="1350" w:type="dxa"/>
            <w:tcBorders>
              <w:top w:val="nil"/>
              <w:left w:val="nil"/>
              <w:bottom w:val="nil"/>
              <w:right w:val="nil"/>
            </w:tcBorders>
            <w:shd w:val="clear" w:color="auto" w:fill="FFFFFF" w:themeFill="background1"/>
            <w:hideMark/>
          </w:tcPr>
          <w:p w14:paraId="67A14BAB" w14:textId="77777777" w:rsidR="006819F6" w:rsidRDefault="006819F6">
            <w:pPr>
              <w:tabs>
                <w:tab w:val="left" w:pos="720"/>
              </w:tabs>
              <w:spacing w:before="40" w:after="40" w:line="240" w:lineRule="auto"/>
              <w:ind w:right="-202"/>
              <w:rPr>
                <w:rStyle w:val="dn"/>
                <w:sz w:val="20"/>
                <w:szCs w:val="20"/>
                <w:lang w:val="en-GB" w:eastAsia="en-GB"/>
              </w:rPr>
            </w:pPr>
            <w:r>
              <w:rPr>
                <w:rFonts w:hint="eastAsia"/>
                <w:sz w:val="20"/>
                <w:szCs w:val="20"/>
                <w:lang w:val="zh-CN"/>
              </w:rPr>
              <w:t>首次评估数量</w:t>
            </w:r>
          </w:p>
        </w:tc>
      </w:tr>
      <w:tr w:rsidR="006819F6" w14:paraId="67B4D532" w14:textId="77777777" w:rsidTr="006819F6">
        <w:trPr>
          <w:trHeight w:val="454"/>
          <w:jc w:val="right"/>
        </w:trPr>
        <w:tc>
          <w:tcPr>
            <w:tcW w:w="1710" w:type="dxa"/>
            <w:tcBorders>
              <w:top w:val="nil"/>
              <w:left w:val="nil"/>
              <w:bottom w:val="single" w:sz="4" w:space="0" w:color="auto"/>
              <w:right w:val="nil"/>
            </w:tcBorders>
            <w:shd w:val="clear" w:color="auto" w:fill="FFFFFF" w:themeFill="background1"/>
            <w:hideMark/>
          </w:tcPr>
          <w:p w14:paraId="17D947E0" w14:textId="77777777" w:rsidR="006819F6" w:rsidRDefault="006819F6">
            <w:pPr>
              <w:tabs>
                <w:tab w:val="left" w:pos="1163"/>
              </w:tabs>
              <w:spacing w:before="60" w:after="60" w:line="240" w:lineRule="auto"/>
              <w:jc w:val="left"/>
            </w:pPr>
            <w:r>
              <w:rPr>
                <w:rFonts w:hint="eastAsia"/>
                <w:sz w:val="20"/>
                <w:szCs w:val="20"/>
                <w:lang w:val="zh-CN"/>
              </w:rPr>
              <w:t xml:space="preserve">E3. </w:t>
            </w:r>
            <w:r>
              <w:rPr>
                <w:rFonts w:hint="eastAsia"/>
                <w:sz w:val="20"/>
                <w:szCs w:val="20"/>
                <w:lang w:val="zh-CN"/>
              </w:rPr>
              <w:t>第</w:t>
            </w:r>
            <w:r>
              <w:rPr>
                <w:rFonts w:hint="eastAsia"/>
                <w:sz w:val="20"/>
                <w:szCs w:val="20"/>
                <w:lang w:val="zh-CN"/>
              </w:rPr>
              <w:t>13</w:t>
            </w:r>
            <w:r>
              <w:rPr>
                <w:rFonts w:hint="eastAsia"/>
                <w:sz w:val="20"/>
                <w:szCs w:val="20"/>
                <w:lang w:val="zh-CN"/>
              </w:rPr>
              <w:t>条的</w:t>
            </w:r>
            <w:r>
              <w:rPr>
                <w:rFonts w:hint="eastAsia"/>
                <w:sz w:val="20"/>
                <w:szCs w:val="20"/>
                <w:lang w:val="zh-CN"/>
              </w:rPr>
              <w:br/>
            </w:r>
            <w:r>
              <w:rPr>
                <w:rFonts w:hint="eastAsia"/>
                <w:sz w:val="20"/>
                <w:szCs w:val="20"/>
                <w:lang w:val="zh-CN"/>
              </w:rPr>
              <w:t>其他进程指标</w:t>
            </w:r>
          </w:p>
        </w:tc>
        <w:tc>
          <w:tcPr>
            <w:tcW w:w="3330" w:type="dxa"/>
            <w:tcBorders>
              <w:top w:val="nil"/>
              <w:left w:val="nil"/>
              <w:bottom w:val="single" w:sz="4" w:space="0" w:color="auto"/>
              <w:right w:val="nil"/>
            </w:tcBorders>
            <w:shd w:val="clear" w:color="auto" w:fill="FFFFFF" w:themeFill="background1"/>
            <w:hideMark/>
          </w:tcPr>
          <w:p w14:paraId="05A713AD" w14:textId="77777777" w:rsidR="006819F6" w:rsidRDefault="006819F6">
            <w:pPr>
              <w:spacing w:before="60" w:after="60" w:line="240" w:lineRule="auto"/>
              <w:jc w:val="left"/>
              <w:rPr>
                <w:spacing w:val="8"/>
                <w:sz w:val="20"/>
                <w:szCs w:val="20"/>
                <w:lang w:val="en-GB"/>
              </w:rPr>
            </w:pPr>
            <w:r>
              <w:rPr>
                <w:rFonts w:hint="eastAsia"/>
                <w:spacing w:val="8"/>
                <w:sz w:val="20"/>
                <w:szCs w:val="20"/>
                <w:lang w:val="zh-CN"/>
              </w:rPr>
              <w:t>反映在全球环境基金</w:t>
            </w:r>
            <w:r>
              <w:rPr>
                <w:rFonts w:hint="eastAsia"/>
                <w:spacing w:val="8"/>
                <w:sz w:val="20"/>
                <w:szCs w:val="20"/>
                <w:lang w:val="zh-CN"/>
              </w:rPr>
              <w:t>/</w:t>
            </w:r>
            <w:r>
              <w:rPr>
                <w:rFonts w:hint="eastAsia"/>
                <w:spacing w:val="8"/>
                <w:sz w:val="20"/>
                <w:szCs w:val="20"/>
                <w:lang w:val="zh-CN"/>
              </w:rPr>
              <w:t>专门国际</w:t>
            </w:r>
            <w:r>
              <w:rPr>
                <w:rFonts w:hint="eastAsia"/>
                <w:spacing w:val="8"/>
                <w:sz w:val="20"/>
                <w:szCs w:val="20"/>
                <w:lang w:val="zh-CN"/>
              </w:rPr>
              <w:br/>
            </w:r>
            <w:r>
              <w:rPr>
                <w:rFonts w:hint="eastAsia"/>
                <w:spacing w:val="8"/>
                <w:sz w:val="20"/>
                <w:szCs w:val="20"/>
                <w:lang w:val="zh-CN"/>
              </w:rPr>
              <w:t>方案政策文件中的财务审查</w:t>
            </w:r>
            <w:r>
              <w:rPr>
                <w:rFonts w:hint="eastAsia"/>
                <w:spacing w:val="8"/>
                <w:sz w:val="20"/>
                <w:szCs w:val="20"/>
                <w:lang w:val="zh-CN"/>
              </w:rPr>
              <w:br/>
            </w:r>
            <w:r>
              <w:rPr>
                <w:rFonts w:hint="eastAsia"/>
                <w:spacing w:val="8"/>
                <w:sz w:val="20"/>
                <w:szCs w:val="20"/>
                <w:lang w:val="zh-CN"/>
              </w:rPr>
              <w:t>建议数量</w:t>
            </w:r>
          </w:p>
        </w:tc>
        <w:tc>
          <w:tcPr>
            <w:tcW w:w="1890" w:type="dxa"/>
            <w:tcBorders>
              <w:top w:val="nil"/>
              <w:left w:val="nil"/>
              <w:bottom w:val="single" w:sz="4" w:space="0" w:color="auto"/>
              <w:right w:val="nil"/>
            </w:tcBorders>
            <w:shd w:val="clear" w:color="auto" w:fill="FFFFFF" w:themeFill="background1"/>
            <w:hideMark/>
          </w:tcPr>
          <w:p w14:paraId="75AA8945"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来自政策文件</w:t>
            </w:r>
            <w:r>
              <w:rPr>
                <w:rFonts w:hint="eastAsia"/>
                <w:sz w:val="20"/>
                <w:szCs w:val="20"/>
                <w:lang w:val="zh-CN"/>
              </w:rPr>
              <w:br/>
            </w:r>
            <w:r>
              <w:rPr>
                <w:rFonts w:hint="eastAsia"/>
                <w:sz w:val="20"/>
                <w:szCs w:val="20"/>
                <w:lang w:val="zh-CN"/>
              </w:rPr>
              <w:t>的信息</w:t>
            </w:r>
          </w:p>
        </w:tc>
        <w:tc>
          <w:tcPr>
            <w:tcW w:w="1350" w:type="dxa"/>
            <w:tcBorders>
              <w:top w:val="nil"/>
              <w:left w:val="nil"/>
              <w:bottom w:val="single" w:sz="4" w:space="0" w:color="auto"/>
              <w:right w:val="nil"/>
            </w:tcBorders>
            <w:shd w:val="clear" w:color="auto" w:fill="FFFFFF" w:themeFill="background1"/>
            <w:hideMark/>
          </w:tcPr>
          <w:p w14:paraId="2A610977" w14:textId="77777777" w:rsidR="006819F6" w:rsidRDefault="006819F6">
            <w:pPr>
              <w:spacing w:before="60" w:after="60" w:line="240" w:lineRule="auto"/>
              <w:rPr>
                <w:rStyle w:val="dn"/>
                <w:sz w:val="20"/>
                <w:szCs w:val="20"/>
                <w:lang w:val="en-GB" w:eastAsia="en-GB"/>
              </w:rPr>
            </w:pPr>
            <w:r>
              <w:rPr>
                <w:rFonts w:hint="eastAsia"/>
                <w:sz w:val="20"/>
                <w:szCs w:val="20"/>
                <w:lang w:val="zh-CN"/>
              </w:rPr>
              <w:t>零</w:t>
            </w:r>
          </w:p>
        </w:tc>
      </w:tr>
      <w:tr w:rsidR="006819F6" w14:paraId="34C7744B" w14:textId="77777777" w:rsidTr="006819F6">
        <w:trPr>
          <w:trHeight w:val="227"/>
          <w:jc w:val="right"/>
        </w:trPr>
        <w:tc>
          <w:tcPr>
            <w:tcW w:w="1710" w:type="dxa"/>
            <w:tcBorders>
              <w:top w:val="single" w:sz="4" w:space="0" w:color="auto"/>
              <w:left w:val="nil"/>
              <w:bottom w:val="single" w:sz="4" w:space="0" w:color="auto"/>
              <w:right w:val="nil"/>
            </w:tcBorders>
            <w:shd w:val="clear" w:color="auto" w:fill="FFFFFF" w:themeFill="background1"/>
            <w:hideMark/>
          </w:tcPr>
          <w:p w14:paraId="1F63DD7F" w14:textId="77777777" w:rsidR="006819F6" w:rsidRDefault="006819F6">
            <w:pPr>
              <w:spacing w:before="60" w:after="60" w:line="240" w:lineRule="auto"/>
              <w:rPr>
                <w:rFonts w:eastAsia="SimHei"/>
                <w:b/>
                <w:bCs/>
                <w:lang w:val="zh-CN"/>
              </w:rPr>
            </w:pPr>
            <w:r>
              <w:rPr>
                <w:rFonts w:eastAsia="SimHei" w:hint="eastAsia"/>
                <w:b/>
                <w:bCs/>
                <w:sz w:val="20"/>
                <w:szCs w:val="20"/>
                <w:lang w:val="zh-CN"/>
              </w:rPr>
              <w:t>第</w:t>
            </w:r>
            <w:r>
              <w:rPr>
                <w:rFonts w:eastAsia="SimHei" w:hint="eastAsia"/>
                <w:b/>
                <w:bCs/>
                <w:sz w:val="20"/>
                <w:szCs w:val="20"/>
                <w:lang w:val="zh-CN"/>
              </w:rPr>
              <w:t>14</w:t>
            </w:r>
            <w:r>
              <w:rPr>
                <w:rFonts w:eastAsia="SimHei" w:hint="eastAsia"/>
                <w:b/>
                <w:bCs/>
                <w:sz w:val="20"/>
                <w:szCs w:val="20"/>
                <w:lang w:val="zh-CN"/>
              </w:rPr>
              <w:t>条</w:t>
            </w:r>
          </w:p>
        </w:tc>
        <w:tc>
          <w:tcPr>
            <w:tcW w:w="3330" w:type="dxa"/>
            <w:tcBorders>
              <w:top w:val="single" w:sz="4" w:space="0" w:color="auto"/>
              <w:left w:val="nil"/>
              <w:bottom w:val="single" w:sz="4" w:space="0" w:color="auto"/>
              <w:right w:val="nil"/>
            </w:tcBorders>
            <w:shd w:val="clear" w:color="auto" w:fill="FFFFFF" w:themeFill="background1"/>
          </w:tcPr>
          <w:p w14:paraId="55350E0D" w14:textId="77777777" w:rsidR="006819F6" w:rsidRDefault="006819F6">
            <w:pPr>
              <w:spacing w:before="60" w:after="60" w:line="240" w:lineRule="auto"/>
              <w:rPr>
                <w:rFonts w:eastAsia="SimHei"/>
                <w:b/>
                <w:bCs/>
                <w:sz w:val="20"/>
                <w:szCs w:val="20"/>
                <w:lang w:val="zh-CN"/>
              </w:rPr>
            </w:pPr>
          </w:p>
        </w:tc>
        <w:tc>
          <w:tcPr>
            <w:tcW w:w="1890" w:type="dxa"/>
            <w:tcBorders>
              <w:top w:val="single" w:sz="4" w:space="0" w:color="auto"/>
              <w:left w:val="nil"/>
              <w:bottom w:val="single" w:sz="4" w:space="0" w:color="auto"/>
              <w:right w:val="nil"/>
            </w:tcBorders>
            <w:shd w:val="clear" w:color="auto" w:fill="FFFFFF" w:themeFill="background1"/>
          </w:tcPr>
          <w:p w14:paraId="6F68FC69" w14:textId="77777777" w:rsidR="006819F6" w:rsidRDefault="006819F6">
            <w:pPr>
              <w:keepNext/>
              <w:tabs>
                <w:tab w:val="left" w:pos="1163"/>
              </w:tabs>
              <w:spacing w:before="60" w:after="60" w:line="240" w:lineRule="auto"/>
              <w:rPr>
                <w:rStyle w:val="dn"/>
                <w:rFonts w:eastAsiaTheme="minorEastAsia"/>
                <w:lang w:val="en-GB" w:eastAsia="en-GB"/>
              </w:rPr>
            </w:pPr>
          </w:p>
        </w:tc>
        <w:tc>
          <w:tcPr>
            <w:tcW w:w="1350" w:type="dxa"/>
            <w:tcBorders>
              <w:top w:val="single" w:sz="4" w:space="0" w:color="auto"/>
              <w:left w:val="nil"/>
              <w:bottom w:val="single" w:sz="4" w:space="0" w:color="auto"/>
              <w:right w:val="nil"/>
            </w:tcBorders>
            <w:shd w:val="clear" w:color="auto" w:fill="FFFFFF" w:themeFill="background1"/>
          </w:tcPr>
          <w:p w14:paraId="29A8335E" w14:textId="77777777" w:rsidR="006819F6" w:rsidRDefault="006819F6">
            <w:pPr>
              <w:keepNext/>
              <w:tabs>
                <w:tab w:val="left" w:pos="1163"/>
              </w:tabs>
              <w:spacing w:before="60" w:after="60" w:line="240" w:lineRule="auto"/>
              <w:rPr>
                <w:rStyle w:val="dn"/>
                <w:rFonts w:eastAsiaTheme="minorEastAsia"/>
                <w:sz w:val="20"/>
                <w:szCs w:val="20"/>
                <w:lang w:val="en-GB" w:eastAsia="en-GB"/>
              </w:rPr>
            </w:pPr>
          </w:p>
        </w:tc>
      </w:tr>
      <w:tr w:rsidR="006819F6" w14:paraId="59D733C1" w14:textId="77777777" w:rsidTr="006819F6">
        <w:trPr>
          <w:trHeight w:val="1276"/>
          <w:jc w:val="right"/>
        </w:trPr>
        <w:tc>
          <w:tcPr>
            <w:tcW w:w="1710" w:type="dxa"/>
            <w:tcBorders>
              <w:top w:val="single" w:sz="4" w:space="0" w:color="auto"/>
              <w:left w:val="nil"/>
              <w:bottom w:val="nil"/>
              <w:right w:val="nil"/>
            </w:tcBorders>
            <w:shd w:val="clear" w:color="auto" w:fill="FFFFFF" w:themeFill="background1"/>
            <w:hideMark/>
          </w:tcPr>
          <w:p w14:paraId="62C51E3C" w14:textId="77777777" w:rsidR="006819F6" w:rsidRDefault="006819F6">
            <w:pPr>
              <w:tabs>
                <w:tab w:val="left" w:pos="1163"/>
              </w:tabs>
              <w:spacing w:before="60" w:after="60" w:line="240" w:lineRule="auto"/>
              <w:jc w:val="left"/>
            </w:pPr>
            <w:r>
              <w:rPr>
                <w:rFonts w:hint="eastAsia"/>
                <w:sz w:val="20"/>
                <w:szCs w:val="20"/>
                <w:lang w:val="zh-CN"/>
              </w:rPr>
              <w:t xml:space="preserve">E4. </w:t>
            </w:r>
            <w:r>
              <w:rPr>
                <w:rFonts w:hint="eastAsia"/>
                <w:sz w:val="20"/>
                <w:szCs w:val="20"/>
                <w:lang w:val="zh-CN"/>
              </w:rPr>
              <w:t>第</w:t>
            </w:r>
            <w:r>
              <w:rPr>
                <w:rFonts w:hint="eastAsia"/>
                <w:sz w:val="20"/>
                <w:szCs w:val="20"/>
                <w:lang w:val="zh-CN"/>
              </w:rPr>
              <w:t>14</w:t>
            </w:r>
            <w:r>
              <w:rPr>
                <w:rFonts w:hint="eastAsia"/>
                <w:sz w:val="20"/>
                <w:szCs w:val="20"/>
                <w:lang w:val="zh-CN"/>
              </w:rPr>
              <w:t>条的</w:t>
            </w:r>
            <w:r>
              <w:rPr>
                <w:rFonts w:hint="eastAsia"/>
                <w:sz w:val="20"/>
                <w:szCs w:val="20"/>
                <w:lang w:val="zh-CN"/>
              </w:rPr>
              <w:br/>
            </w:r>
            <w:r>
              <w:rPr>
                <w:rFonts w:hint="eastAsia"/>
                <w:sz w:val="20"/>
                <w:szCs w:val="20"/>
                <w:lang w:val="zh-CN"/>
              </w:rPr>
              <w:t>进程指标</w:t>
            </w:r>
          </w:p>
        </w:tc>
        <w:tc>
          <w:tcPr>
            <w:tcW w:w="3330" w:type="dxa"/>
            <w:tcBorders>
              <w:top w:val="single" w:sz="4" w:space="0" w:color="auto"/>
              <w:left w:val="nil"/>
              <w:bottom w:val="nil"/>
              <w:right w:val="nil"/>
            </w:tcBorders>
            <w:shd w:val="clear" w:color="auto" w:fill="FFFFFF" w:themeFill="background1"/>
            <w:hideMark/>
          </w:tcPr>
          <w:p w14:paraId="3F25DE74" w14:textId="77777777" w:rsidR="006819F6" w:rsidRDefault="006819F6">
            <w:pPr>
              <w:tabs>
                <w:tab w:val="left" w:pos="1163"/>
              </w:tabs>
              <w:spacing w:before="60" w:after="60" w:line="240" w:lineRule="auto"/>
              <w:jc w:val="left"/>
              <w:rPr>
                <w:rStyle w:val="dn"/>
              </w:rPr>
            </w:pPr>
            <w:r>
              <w:rPr>
                <w:rFonts w:hint="eastAsia"/>
                <w:sz w:val="20"/>
                <w:szCs w:val="20"/>
                <w:lang w:val="zh-CN"/>
              </w:rPr>
              <w:t>采取了以下行动的缔约方数量：</w:t>
            </w:r>
          </w:p>
          <w:p w14:paraId="2AD3EF3E" w14:textId="77777777" w:rsidR="006819F6" w:rsidRDefault="006819F6" w:rsidP="006819F6">
            <w:pPr>
              <w:pStyle w:val="ListParagraph"/>
              <w:numPr>
                <w:ilvl w:val="0"/>
                <w:numId w:val="20"/>
              </w:numPr>
              <w:tabs>
                <w:tab w:val="left" w:pos="1163"/>
              </w:tabs>
              <w:spacing w:before="60" w:after="60" w:line="240" w:lineRule="auto"/>
              <w:ind w:left="239" w:hanging="239"/>
              <w:jc w:val="left"/>
              <w:rPr>
                <w:rStyle w:val="dn"/>
                <w:sz w:val="20"/>
                <w:szCs w:val="20"/>
                <w:lang w:val="en-GB"/>
              </w:rPr>
            </w:pPr>
            <w:r>
              <w:rPr>
                <w:rFonts w:hint="eastAsia"/>
                <w:sz w:val="20"/>
                <w:szCs w:val="20"/>
                <w:lang w:val="zh-CN"/>
              </w:rPr>
              <w:t>合作向另一缔约方提供能力建设和技术援助</w:t>
            </w:r>
          </w:p>
          <w:p w14:paraId="1F8DF4F8" w14:textId="77777777" w:rsidR="006819F6" w:rsidRDefault="006819F6" w:rsidP="006819F6">
            <w:pPr>
              <w:pStyle w:val="ListParagraph"/>
              <w:numPr>
                <w:ilvl w:val="0"/>
                <w:numId w:val="20"/>
              </w:numPr>
              <w:tabs>
                <w:tab w:val="left" w:pos="1163"/>
              </w:tabs>
              <w:spacing w:before="60" w:after="60" w:line="240" w:lineRule="auto"/>
              <w:ind w:left="239" w:hanging="239"/>
              <w:jc w:val="left"/>
              <w:rPr>
                <w:rStyle w:val="dn"/>
                <w:sz w:val="20"/>
                <w:szCs w:val="20"/>
                <w:lang w:val="en-GB" w:eastAsia="en-GB"/>
              </w:rPr>
            </w:pPr>
            <w:r>
              <w:rPr>
                <w:rFonts w:hint="eastAsia"/>
                <w:sz w:val="20"/>
                <w:szCs w:val="20"/>
                <w:lang w:val="zh-CN"/>
              </w:rPr>
              <w:t>请求获得技术援助</w:t>
            </w:r>
          </w:p>
          <w:p w14:paraId="23FB8099" w14:textId="77777777" w:rsidR="006819F6" w:rsidRDefault="006819F6" w:rsidP="006819F6">
            <w:pPr>
              <w:pStyle w:val="ListParagraph"/>
              <w:numPr>
                <w:ilvl w:val="0"/>
                <w:numId w:val="20"/>
              </w:numPr>
              <w:tabs>
                <w:tab w:val="left" w:pos="1163"/>
              </w:tabs>
              <w:spacing w:before="60" w:after="60" w:line="240" w:lineRule="auto"/>
              <w:ind w:left="239" w:hanging="239"/>
              <w:jc w:val="left"/>
              <w:rPr>
                <w:rStyle w:val="dn"/>
                <w:sz w:val="20"/>
                <w:szCs w:val="20"/>
                <w:lang w:val="en-GB"/>
              </w:rPr>
            </w:pPr>
            <w:r>
              <w:rPr>
                <w:rFonts w:hint="eastAsia"/>
                <w:sz w:val="20"/>
                <w:szCs w:val="20"/>
                <w:lang w:val="zh-CN"/>
              </w:rPr>
              <w:t>获得能力建设或技术援助</w:t>
            </w:r>
          </w:p>
          <w:p w14:paraId="02813165" w14:textId="77777777" w:rsidR="006819F6" w:rsidRDefault="006819F6" w:rsidP="006819F6">
            <w:pPr>
              <w:pStyle w:val="ListParagraph"/>
              <w:numPr>
                <w:ilvl w:val="0"/>
                <w:numId w:val="20"/>
              </w:numPr>
              <w:tabs>
                <w:tab w:val="left" w:pos="1163"/>
              </w:tabs>
              <w:spacing w:before="60" w:after="60" w:line="240" w:lineRule="auto"/>
              <w:ind w:left="239" w:hanging="239"/>
              <w:jc w:val="left"/>
              <w:rPr>
                <w:rStyle w:val="dn"/>
                <w:sz w:val="20"/>
                <w:szCs w:val="20"/>
                <w:lang w:val="en-GB" w:eastAsia="en-GB"/>
              </w:rPr>
            </w:pPr>
            <w:r>
              <w:rPr>
                <w:rFonts w:hint="eastAsia"/>
                <w:sz w:val="20"/>
                <w:szCs w:val="20"/>
                <w:lang w:val="zh-CN"/>
              </w:rPr>
              <w:t>促进或推动技术转让</w:t>
            </w:r>
          </w:p>
        </w:tc>
        <w:tc>
          <w:tcPr>
            <w:tcW w:w="1890" w:type="dxa"/>
            <w:tcBorders>
              <w:top w:val="single" w:sz="4" w:space="0" w:color="auto"/>
              <w:left w:val="nil"/>
              <w:bottom w:val="nil"/>
              <w:right w:val="nil"/>
            </w:tcBorders>
            <w:shd w:val="clear" w:color="auto" w:fill="FFFFFF" w:themeFill="background1"/>
            <w:hideMark/>
          </w:tcPr>
          <w:p w14:paraId="3150B1EE" w14:textId="77777777" w:rsidR="006819F6" w:rsidRDefault="006819F6">
            <w:pPr>
              <w:tabs>
                <w:tab w:val="left" w:pos="1163"/>
              </w:tabs>
              <w:spacing w:before="60" w:after="60" w:line="240" w:lineRule="auto"/>
              <w:jc w:val="left"/>
              <w:rPr>
                <w:iCs/>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7FC6C0D1" w14:textId="77777777" w:rsidR="006819F6" w:rsidRDefault="006819F6">
            <w:pPr>
              <w:tabs>
                <w:tab w:val="left" w:pos="1163"/>
              </w:tabs>
              <w:spacing w:before="60" w:after="60" w:line="240" w:lineRule="auto"/>
              <w:jc w:val="left"/>
              <w:rPr>
                <w:rStyle w:val="dn"/>
              </w:rPr>
            </w:pPr>
            <w:r>
              <w:rPr>
                <w:rFonts w:hint="eastAsia"/>
                <w:sz w:val="20"/>
                <w:szCs w:val="20"/>
                <w:lang w:val="zh-CN"/>
              </w:rPr>
              <w:t>-</w:t>
            </w:r>
            <w:r>
              <w:rPr>
                <w:rFonts w:hint="eastAsia"/>
                <w:sz w:val="20"/>
                <w:szCs w:val="20"/>
                <w:lang w:val="en-GB"/>
              </w:rPr>
              <w:t xml:space="preserve"> </w:t>
            </w:r>
            <w:r>
              <w:rPr>
                <w:rFonts w:hint="eastAsia"/>
                <w:sz w:val="20"/>
                <w:szCs w:val="20"/>
                <w:lang w:val="zh-CN"/>
              </w:rPr>
              <w:t>其他公开来源</w:t>
            </w:r>
          </w:p>
        </w:tc>
        <w:tc>
          <w:tcPr>
            <w:tcW w:w="1350" w:type="dxa"/>
            <w:tcBorders>
              <w:top w:val="single" w:sz="4" w:space="0" w:color="auto"/>
              <w:left w:val="nil"/>
              <w:bottom w:val="nil"/>
              <w:right w:val="nil"/>
            </w:tcBorders>
            <w:shd w:val="clear" w:color="auto" w:fill="FFFFFF" w:themeFill="background1"/>
            <w:hideMark/>
          </w:tcPr>
          <w:p w14:paraId="06DFFC1A" w14:textId="77777777" w:rsidR="006819F6" w:rsidRDefault="006819F6">
            <w:pPr>
              <w:tabs>
                <w:tab w:val="left" w:pos="720"/>
              </w:tabs>
              <w:spacing w:before="60" w:after="60" w:line="240" w:lineRule="auto"/>
              <w:ind w:right="-112"/>
              <w:rPr>
                <w:rStyle w:val="dn"/>
                <w:sz w:val="20"/>
                <w:szCs w:val="20"/>
                <w:lang w:val="en-GB" w:eastAsia="en-GB"/>
              </w:rPr>
            </w:pPr>
            <w:r>
              <w:rPr>
                <w:rFonts w:hint="eastAsia"/>
                <w:sz w:val="20"/>
                <w:szCs w:val="20"/>
                <w:lang w:val="zh-CN"/>
              </w:rPr>
              <w:t>首次评估数量</w:t>
            </w:r>
          </w:p>
        </w:tc>
      </w:tr>
      <w:tr w:rsidR="006819F6" w14:paraId="5CBAFA6E" w14:textId="77777777" w:rsidTr="006819F6">
        <w:trPr>
          <w:trHeight w:val="454"/>
          <w:jc w:val="right"/>
        </w:trPr>
        <w:tc>
          <w:tcPr>
            <w:tcW w:w="1710" w:type="dxa"/>
            <w:tcBorders>
              <w:top w:val="nil"/>
              <w:left w:val="nil"/>
              <w:bottom w:val="single" w:sz="12" w:space="0" w:color="auto"/>
              <w:right w:val="nil"/>
            </w:tcBorders>
            <w:shd w:val="clear" w:color="auto" w:fill="FFFFFF" w:themeFill="background1"/>
            <w:hideMark/>
          </w:tcPr>
          <w:p w14:paraId="2FE969CD" w14:textId="77777777" w:rsidR="006819F6" w:rsidRDefault="006819F6">
            <w:pPr>
              <w:spacing w:before="60" w:after="60" w:line="240" w:lineRule="auto"/>
              <w:rPr>
                <w:rFonts w:eastAsiaTheme="minorEastAsia"/>
                <w:b/>
                <w:bCs/>
              </w:rPr>
            </w:pPr>
            <w:r>
              <w:rPr>
                <w:rFonts w:eastAsia="SimHei" w:hint="eastAsia"/>
                <w:b/>
                <w:bCs/>
                <w:sz w:val="20"/>
                <w:szCs w:val="20"/>
                <w:lang w:val="zh-CN"/>
              </w:rPr>
              <w:t>备注</w:t>
            </w:r>
          </w:p>
        </w:tc>
        <w:tc>
          <w:tcPr>
            <w:tcW w:w="6570" w:type="dxa"/>
            <w:gridSpan w:val="3"/>
            <w:tcBorders>
              <w:top w:val="nil"/>
              <w:left w:val="nil"/>
              <w:bottom w:val="single" w:sz="12" w:space="0" w:color="auto"/>
              <w:right w:val="nil"/>
            </w:tcBorders>
            <w:shd w:val="clear" w:color="auto" w:fill="FFFFFF" w:themeFill="background1"/>
            <w:hideMark/>
          </w:tcPr>
          <w:p w14:paraId="288CAC86" w14:textId="77777777" w:rsidR="006819F6" w:rsidRDefault="006819F6" w:rsidP="006819F6">
            <w:pPr>
              <w:pStyle w:val="ListParagraph"/>
              <w:numPr>
                <w:ilvl w:val="0"/>
                <w:numId w:val="17"/>
              </w:numPr>
              <w:tabs>
                <w:tab w:val="left" w:pos="1872"/>
              </w:tabs>
              <w:spacing w:before="60" w:after="60" w:line="240" w:lineRule="auto"/>
              <w:jc w:val="left"/>
              <w:rPr>
                <w:rFonts w:ascii="SimSun" w:hAnsi="SimSun"/>
                <w:sz w:val="20"/>
                <w:szCs w:val="20"/>
                <w:lang w:val="en-GB"/>
              </w:rPr>
            </w:pPr>
            <w:r>
              <w:rPr>
                <w:rFonts w:ascii="SimSun" w:hAnsi="SimSun" w:hint="eastAsia"/>
                <w:sz w:val="20"/>
                <w:szCs w:val="20"/>
                <w:lang w:val="zh-CN"/>
              </w:rPr>
              <w:t>财务机制的审查周期很可能与成效评估周期不一致。</w:t>
            </w:r>
          </w:p>
          <w:p w14:paraId="37C35C5C" w14:textId="77777777" w:rsidR="006819F6" w:rsidRDefault="006819F6" w:rsidP="006819F6">
            <w:pPr>
              <w:pStyle w:val="ListParagraph"/>
              <w:numPr>
                <w:ilvl w:val="0"/>
                <w:numId w:val="17"/>
              </w:numPr>
              <w:tabs>
                <w:tab w:val="left" w:pos="1872"/>
              </w:tabs>
              <w:spacing w:before="60" w:after="60" w:line="240" w:lineRule="auto"/>
              <w:jc w:val="left"/>
              <w:rPr>
                <w:rFonts w:eastAsiaTheme="minorEastAsia"/>
                <w:sz w:val="20"/>
                <w:szCs w:val="20"/>
                <w:lang w:val="en-GB"/>
              </w:rPr>
            </w:pPr>
            <w:r>
              <w:rPr>
                <w:rFonts w:ascii="SimSun" w:hAnsi="SimSun" w:hint="eastAsia"/>
                <w:sz w:val="20"/>
                <w:szCs w:val="20"/>
                <w:lang w:val="zh-CN"/>
              </w:rPr>
              <w:t>由于报告格式不需要填写所提供资源的美元价值，因此可能需要</w:t>
            </w:r>
            <w:r>
              <w:rPr>
                <w:rFonts w:ascii="SimSun" w:hAnsi="SimSun" w:hint="eastAsia"/>
                <w:sz w:val="20"/>
                <w:szCs w:val="20"/>
                <w:lang w:val="zh-CN"/>
              </w:rPr>
              <w:br/>
              <w:t>参考其他公开来源。</w:t>
            </w:r>
          </w:p>
        </w:tc>
      </w:tr>
    </w:tbl>
    <w:p w14:paraId="0C2632F8" w14:textId="77777777" w:rsidR="006819F6" w:rsidRDefault="006819F6" w:rsidP="006819F6">
      <w:pPr>
        <w:tabs>
          <w:tab w:val="left" w:pos="720"/>
        </w:tabs>
        <w:spacing w:after="0" w:line="240" w:lineRule="auto"/>
        <w:jc w:val="left"/>
        <w:rPr>
          <w:rFonts w:eastAsiaTheme="minorEastAsia"/>
          <w:sz w:val="24"/>
          <w:szCs w:val="24"/>
        </w:rPr>
      </w:pPr>
    </w:p>
    <w:tbl>
      <w:tblPr>
        <w:tblStyle w:val="TableGrid"/>
        <w:tblW w:w="4350"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6"/>
        <w:gridCol w:w="3493"/>
        <w:gridCol w:w="1773"/>
        <w:gridCol w:w="1464"/>
      </w:tblGrid>
      <w:tr w:rsidR="006819F6" w14:paraId="593BA21D" w14:textId="77777777" w:rsidTr="006819F6">
        <w:trPr>
          <w:trHeight w:val="454"/>
          <w:jc w:val="right"/>
        </w:trPr>
        <w:tc>
          <w:tcPr>
            <w:tcW w:w="5033" w:type="dxa"/>
            <w:gridSpan w:val="2"/>
            <w:tcBorders>
              <w:top w:val="single" w:sz="4" w:space="0" w:color="auto"/>
              <w:left w:val="nil"/>
              <w:bottom w:val="single" w:sz="12" w:space="0" w:color="auto"/>
              <w:right w:val="nil"/>
            </w:tcBorders>
            <w:shd w:val="clear" w:color="auto" w:fill="FFFFFF" w:themeFill="background1"/>
            <w:hideMark/>
          </w:tcPr>
          <w:p w14:paraId="307E01E0" w14:textId="77777777" w:rsidR="006819F6" w:rsidRDefault="006819F6">
            <w:pPr>
              <w:spacing w:before="40" w:after="40" w:line="240" w:lineRule="auto"/>
              <w:rPr>
                <w:rFonts w:eastAsia="KaiTi"/>
                <w:sz w:val="20"/>
                <w:szCs w:val="20"/>
                <w:lang w:val="zh-CN"/>
              </w:rPr>
            </w:pPr>
            <w:r>
              <w:rPr>
                <w:rFonts w:eastAsia="KaiTi" w:hint="eastAsia"/>
                <w:sz w:val="20"/>
                <w:szCs w:val="20"/>
                <w:lang w:val="zh-CN"/>
              </w:rPr>
              <w:t>F</w:t>
            </w:r>
            <w:r>
              <w:rPr>
                <w:rFonts w:eastAsia="KaiTi" w:hint="eastAsia"/>
                <w:sz w:val="20"/>
                <w:szCs w:val="20"/>
                <w:lang w:val="zh-CN"/>
              </w:rPr>
              <w:t>：第</w:t>
            </w:r>
            <w:r>
              <w:rPr>
                <w:rFonts w:eastAsia="KaiTi" w:hint="eastAsia"/>
                <w:sz w:val="20"/>
                <w:szCs w:val="20"/>
                <w:lang w:val="zh-CN"/>
              </w:rPr>
              <w:t>15</w:t>
            </w:r>
            <w:r>
              <w:rPr>
                <w:rFonts w:eastAsia="KaiTi" w:hint="eastAsia"/>
                <w:sz w:val="20"/>
                <w:szCs w:val="20"/>
                <w:lang w:val="zh-CN"/>
              </w:rPr>
              <w:t>条（履约和遵约委员会）</w:t>
            </w:r>
          </w:p>
        </w:tc>
        <w:tc>
          <w:tcPr>
            <w:tcW w:w="1778" w:type="dxa"/>
            <w:tcBorders>
              <w:top w:val="single" w:sz="4" w:space="0" w:color="auto"/>
              <w:left w:val="nil"/>
              <w:bottom w:val="single" w:sz="12" w:space="0" w:color="auto"/>
              <w:right w:val="nil"/>
            </w:tcBorders>
            <w:shd w:val="clear" w:color="auto" w:fill="FFFFFF" w:themeFill="background1"/>
            <w:hideMark/>
          </w:tcPr>
          <w:p w14:paraId="6D1AC78A" w14:textId="77777777" w:rsidR="006819F6" w:rsidRDefault="006819F6">
            <w:pPr>
              <w:spacing w:before="40" w:after="40" w:line="240" w:lineRule="auto"/>
              <w:rPr>
                <w:rFonts w:eastAsia="KaiTi"/>
                <w:sz w:val="20"/>
                <w:szCs w:val="20"/>
                <w:lang w:val="zh-CN"/>
              </w:rPr>
            </w:pPr>
            <w:r>
              <w:rPr>
                <w:rFonts w:eastAsia="KaiTi" w:hint="eastAsia"/>
                <w:sz w:val="20"/>
                <w:szCs w:val="20"/>
                <w:lang w:val="zh-CN"/>
              </w:rPr>
              <w:t>指标的信息源</w:t>
            </w:r>
          </w:p>
        </w:tc>
        <w:tc>
          <w:tcPr>
            <w:tcW w:w="1468" w:type="dxa"/>
            <w:tcBorders>
              <w:top w:val="single" w:sz="4" w:space="0" w:color="auto"/>
              <w:left w:val="nil"/>
              <w:bottom w:val="single" w:sz="12" w:space="0" w:color="auto"/>
              <w:right w:val="nil"/>
            </w:tcBorders>
            <w:shd w:val="clear" w:color="auto" w:fill="FFFFFF" w:themeFill="background1"/>
            <w:hideMark/>
          </w:tcPr>
          <w:p w14:paraId="3765D8D1" w14:textId="77777777" w:rsidR="006819F6" w:rsidRDefault="006819F6">
            <w:pPr>
              <w:spacing w:before="40" w:after="40" w:line="240" w:lineRule="auto"/>
              <w:rPr>
                <w:rFonts w:eastAsia="KaiTi"/>
                <w:sz w:val="20"/>
                <w:szCs w:val="20"/>
                <w:lang w:val="zh-CN"/>
              </w:rPr>
            </w:pPr>
            <w:r>
              <w:rPr>
                <w:rFonts w:eastAsia="KaiTi" w:hint="eastAsia"/>
                <w:sz w:val="20"/>
                <w:szCs w:val="20"/>
                <w:lang w:val="zh-CN"/>
              </w:rPr>
              <w:t>指标的基线</w:t>
            </w:r>
          </w:p>
        </w:tc>
      </w:tr>
      <w:tr w:rsidR="006819F6" w14:paraId="204A8142" w14:textId="77777777" w:rsidTr="006819F6">
        <w:trPr>
          <w:trHeight w:val="624"/>
          <w:jc w:val="right"/>
        </w:trPr>
        <w:tc>
          <w:tcPr>
            <w:tcW w:w="1530" w:type="dxa"/>
            <w:tcBorders>
              <w:top w:val="single" w:sz="12" w:space="0" w:color="auto"/>
              <w:left w:val="nil"/>
              <w:bottom w:val="nil"/>
              <w:right w:val="nil"/>
            </w:tcBorders>
            <w:shd w:val="clear" w:color="auto" w:fill="FFFFFF" w:themeFill="background1"/>
            <w:hideMark/>
          </w:tcPr>
          <w:p w14:paraId="5FC72AB8" w14:textId="77777777" w:rsidR="006819F6" w:rsidRDefault="006819F6">
            <w:pPr>
              <w:spacing w:before="40" w:after="40" w:line="240" w:lineRule="auto"/>
              <w:jc w:val="left"/>
              <w:rPr>
                <w:sz w:val="20"/>
                <w:szCs w:val="20"/>
                <w:lang w:val="en-GB" w:eastAsia="en-GB"/>
              </w:rPr>
            </w:pPr>
            <w:r>
              <w:rPr>
                <w:rFonts w:hint="eastAsia"/>
                <w:sz w:val="20"/>
                <w:szCs w:val="20"/>
                <w:lang w:val="zh-CN"/>
              </w:rPr>
              <w:lastRenderedPageBreak/>
              <w:t xml:space="preserve">F1. </w:t>
            </w:r>
            <w:r>
              <w:rPr>
                <w:rFonts w:hint="eastAsia"/>
                <w:sz w:val="20"/>
                <w:szCs w:val="20"/>
                <w:lang w:val="zh-CN"/>
              </w:rPr>
              <w:t>进程指标</w:t>
            </w:r>
          </w:p>
        </w:tc>
        <w:tc>
          <w:tcPr>
            <w:tcW w:w="3503" w:type="dxa"/>
            <w:tcBorders>
              <w:top w:val="single" w:sz="12" w:space="0" w:color="auto"/>
              <w:left w:val="nil"/>
              <w:bottom w:val="nil"/>
              <w:right w:val="nil"/>
            </w:tcBorders>
            <w:shd w:val="clear" w:color="auto" w:fill="FFFFFF" w:themeFill="background1"/>
            <w:hideMark/>
          </w:tcPr>
          <w:p w14:paraId="76BEBC2B" w14:textId="77777777" w:rsidR="006819F6" w:rsidRDefault="006819F6">
            <w:pPr>
              <w:spacing w:before="40" w:after="40" w:line="240" w:lineRule="auto"/>
              <w:jc w:val="left"/>
              <w:rPr>
                <w:sz w:val="20"/>
                <w:szCs w:val="20"/>
                <w:lang w:val="en-GB"/>
              </w:rPr>
            </w:pPr>
            <w:r>
              <w:rPr>
                <w:rFonts w:hint="eastAsia"/>
                <w:sz w:val="20"/>
                <w:szCs w:val="20"/>
                <w:lang w:val="zh-CN"/>
              </w:rPr>
              <w:t>履约和遵约委员会有能力解决的问题，包括系统性问题的迹象（如有）的比例</w:t>
            </w:r>
          </w:p>
        </w:tc>
        <w:tc>
          <w:tcPr>
            <w:tcW w:w="1778" w:type="dxa"/>
            <w:tcBorders>
              <w:top w:val="single" w:sz="12" w:space="0" w:color="auto"/>
              <w:left w:val="nil"/>
              <w:bottom w:val="nil"/>
              <w:right w:val="nil"/>
            </w:tcBorders>
            <w:shd w:val="clear" w:color="auto" w:fill="FFFFFF" w:themeFill="background1"/>
            <w:hideMark/>
          </w:tcPr>
          <w:p w14:paraId="0E45A9F9" w14:textId="77777777" w:rsidR="006819F6" w:rsidRDefault="006819F6">
            <w:pPr>
              <w:spacing w:before="40" w:after="40" w:line="240" w:lineRule="auto"/>
              <w:jc w:val="left"/>
              <w:rPr>
                <w:sz w:val="20"/>
                <w:szCs w:val="20"/>
                <w:lang w:val="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条所述的履约和遵约委员会报告</w:t>
            </w:r>
          </w:p>
        </w:tc>
        <w:tc>
          <w:tcPr>
            <w:tcW w:w="1468" w:type="dxa"/>
            <w:tcBorders>
              <w:top w:val="single" w:sz="12" w:space="0" w:color="auto"/>
              <w:left w:val="nil"/>
              <w:bottom w:val="nil"/>
              <w:right w:val="nil"/>
            </w:tcBorders>
            <w:shd w:val="clear" w:color="auto" w:fill="FFFFFF" w:themeFill="background1"/>
            <w:hideMark/>
          </w:tcPr>
          <w:p w14:paraId="21965BBF" w14:textId="77777777" w:rsidR="006819F6" w:rsidRDefault="006819F6">
            <w:pPr>
              <w:spacing w:before="40" w:after="40" w:line="240" w:lineRule="auto"/>
              <w:jc w:val="left"/>
              <w:rPr>
                <w:sz w:val="20"/>
                <w:szCs w:val="20"/>
                <w:lang w:val="en-GB" w:eastAsia="en-GB"/>
              </w:rPr>
            </w:pPr>
            <w:r>
              <w:rPr>
                <w:rFonts w:hint="eastAsia"/>
                <w:sz w:val="20"/>
                <w:szCs w:val="20"/>
                <w:lang w:val="zh-CN"/>
              </w:rPr>
              <w:t>首次评估</w:t>
            </w:r>
            <w:r>
              <w:rPr>
                <w:rFonts w:hint="eastAsia"/>
                <w:sz w:val="20"/>
                <w:szCs w:val="20"/>
                <w:lang w:val="zh-CN"/>
              </w:rPr>
              <w:t xml:space="preserve">       </w:t>
            </w:r>
            <w:r>
              <w:rPr>
                <w:rFonts w:hint="eastAsia"/>
                <w:sz w:val="20"/>
                <w:szCs w:val="20"/>
                <w:lang w:val="zh-CN"/>
              </w:rPr>
              <w:t>百分比</w:t>
            </w:r>
          </w:p>
        </w:tc>
      </w:tr>
      <w:tr w:rsidR="006819F6" w14:paraId="7F2411DF" w14:textId="77777777" w:rsidTr="006819F6">
        <w:trPr>
          <w:trHeight w:val="227"/>
          <w:jc w:val="right"/>
        </w:trPr>
        <w:tc>
          <w:tcPr>
            <w:tcW w:w="1530" w:type="dxa"/>
            <w:tcBorders>
              <w:top w:val="nil"/>
              <w:left w:val="nil"/>
              <w:bottom w:val="single" w:sz="12" w:space="0" w:color="auto"/>
              <w:right w:val="nil"/>
            </w:tcBorders>
            <w:shd w:val="clear" w:color="auto" w:fill="FFFFFF" w:themeFill="background1"/>
            <w:hideMark/>
          </w:tcPr>
          <w:p w14:paraId="654D96C4" w14:textId="77777777" w:rsidR="006819F6" w:rsidRDefault="006819F6">
            <w:pPr>
              <w:spacing w:before="40" w:after="40" w:line="240" w:lineRule="auto"/>
              <w:rPr>
                <w:rFonts w:eastAsiaTheme="minorEastAsia"/>
                <w:b/>
                <w:bCs/>
                <w:sz w:val="20"/>
                <w:szCs w:val="20"/>
                <w:lang w:val="en-GB" w:eastAsia="en-GB"/>
              </w:rPr>
            </w:pPr>
            <w:r>
              <w:rPr>
                <w:rFonts w:eastAsia="SimHei" w:hint="eastAsia"/>
                <w:b/>
                <w:bCs/>
                <w:sz w:val="20"/>
                <w:szCs w:val="20"/>
                <w:lang w:val="zh-CN"/>
              </w:rPr>
              <w:t>备注</w:t>
            </w:r>
          </w:p>
        </w:tc>
        <w:tc>
          <w:tcPr>
            <w:tcW w:w="6749" w:type="dxa"/>
            <w:gridSpan w:val="3"/>
            <w:tcBorders>
              <w:top w:val="nil"/>
              <w:left w:val="nil"/>
              <w:bottom w:val="single" w:sz="12" w:space="0" w:color="auto"/>
              <w:right w:val="nil"/>
            </w:tcBorders>
            <w:shd w:val="clear" w:color="auto" w:fill="FFFFFF" w:themeFill="background1"/>
            <w:hideMark/>
          </w:tcPr>
          <w:p w14:paraId="6C9DDC94" w14:textId="77777777" w:rsidR="006819F6" w:rsidRDefault="006819F6" w:rsidP="006819F6">
            <w:pPr>
              <w:pStyle w:val="ListParagraph"/>
              <w:numPr>
                <w:ilvl w:val="0"/>
                <w:numId w:val="17"/>
              </w:numPr>
              <w:tabs>
                <w:tab w:val="left" w:pos="1872"/>
              </w:tabs>
              <w:spacing w:before="40" w:after="40" w:line="240" w:lineRule="auto"/>
              <w:rPr>
                <w:rFonts w:ascii="SimSun" w:hAnsi="SimSun"/>
                <w:spacing w:val="-2"/>
                <w:sz w:val="20"/>
                <w:szCs w:val="20"/>
                <w:lang w:val="en-GB"/>
              </w:rPr>
            </w:pPr>
            <w:r>
              <w:rPr>
                <w:rFonts w:ascii="SimSun" w:hAnsi="SimSun" w:hint="eastAsia"/>
                <w:sz w:val="20"/>
                <w:szCs w:val="20"/>
                <w:lang w:val="zh-CN"/>
              </w:rPr>
              <w:t>缔约方大会将在第三次会议上审议履约和遵约委员会的职权范围。</w:t>
            </w:r>
          </w:p>
        </w:tc>
      </w:tr>
    </w:tbl>
    <w:p w14:paraId="25CE9ECF" w14:textId="77777777" w:rsidR="006819F6" w:rsidRDefault="006819F6" w:rsidP="006819F6">
      <w:pPr>
        <w:spacing w:line="240" w:lineRule="auto"/>
        <w:rPr>
          <w:rFonts w:eastAsiaTheme="minorEastAsia"/>
          <w:sz w:val="24"/>
          <w:szCs w:val="24"/>
        </w:rPr>
      </w:pPr>
    </w:p>
    <w:tbl>
      <w:tblPr>
        <w:tblStyle w:val="TableGrid"/>
        <w:tblW w:w="4350"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7"/>
        <w:gridCol w:w="3498"/>
        <w:gridCol w:w="1795"/>
        <w:gridCol w:w="1436"/>
      </w:tblGrid>
      <w:tr w:rsidR="006819F6" w14:paraId="6F03935A" w14:textId="77777777" w:rsidTr="006819F6">
        <w:trPr>
          <w:trHeight w:val="454"/>
          <w:jc w:val="right"/>
        </w:trPr>
        <w:tc>
          <w:tcPr>
            <w:tcW w:w="5040" w:type="dxa"/>
            <w:gridSpan w:val="2"/>
            <w:tcBorders>
              <w:top w:val="single" w:sz="4" w:space="0" w:color="auto"/>
              <w:left w:val="nil"/>
              <w:bottom w:val="single" w:sz="12" w:space="0" w:color="auto"/>
              <w:right w:val="nil"/>
            </w:tcBorders>
            <w:shd w:val="clear" w:color="auto" w:fill="FFFFFF" w:themeFill="background1"/>
            <w:hideMark/>
          </w:tcPr>
          <w:p w14:paraId="02AF3C5A"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G</w:t>
            </w:r>
            <w:r>
              <w:rPr>
                <w:rFonts w:eastAsia="KaiTi" w:hint="eastAsia"/>
                <w:sz w:val="20"/>
                <w:szCs w:val="20"/>
                <w:lang w:val="zh-CN"/>
              </w:rPr>
              <w:t>：第</w:t>
            </w:r>
            <w:r>
              <w:rPr>
                <w:rFonts w:eastAsia="KaiTi" w:hint="eastAsia"/>
                <w:sz w:val="20"/>
                <w:szCs w:val="20"/>
                <w:lang w:val="zh-CN"/>
              </w:rPr>
              <w:t>16</w:t>
            </w:r>
            <w:r>
              <w:rPr>
                <w:rFonts w:eastAsia="KaiTi" w:hint="eastAsia"/>
                <w:sz w:val="20"/>
                <w:szCs w:val="20"/>
                <w:lang w:val="zh-CN"/>
              </w:rPr>
              <w:t>条（健康方面）</w:t>
            </w:r>
          </w:p>
          <w:p w14:paraId="17AAF14F" w14:textId="77777777" w:rsidR="006819F6" w:rsidRDefault="006819F6">
            <w:pPr>
              <w:spacing w:before="60" w:after="60" w:line="240" w:lineRule="auto"/>
              <w:jc w:val="left"/>
              <w:rPr>
                <w:b/>
                <w:bCs/>
                <w:sz w:val="20"/>
                <w:szCs w:val="20"/>
                <w:lang w:val="zh-CN"/>
              </w:rPr>
            </w:pPr>
            <w:r>
              <w:rPr>
                <w:rFonts w:hint="eastAsia"/>
                <w:bCs/>
                <w:sz w:val="20"/>
                <w:szCs w:val="20"/>
                <w:lang w:val="zh-CN"/>
              </w:rPr>
              <w:t>（第</w:t>
            </w:r>
            <w:r>
              <w:rPr>
                <w:rFonts w:hint="eastAsia"/>
                <w:bCs/>
                <w:sz w:val="20"/>
                <w:szCs w:val="20"/>
                <w:lang w:val="zh-CN"/>
              </w:rPr>
              <w:t>16</w:t>
            </w:r>
            <w:r>
              <w:rPr>
                <w:rFonts w:hint="eastAsia"/>
                <w:bCs/>
                <w:sz w:val="20"/>
                <w:szCs w:val="20"/>
                <w:lang w:val="zh-CN"/>
              </w:rPr>
              <w:t>条的指标应与表</w:t>
            </w:r>
            <w:r>
              <w:rPr>
                <w:rFonts w:hint="eastAsia"/>
                <w:bCs/>
                <w:sz w:val="20"/>
                <w:szCs w:val="20"/>
                <w:lang w:val="zh-CN"/>
              </w:rPr>
              <w:t>4</w:t>
            </w:r>
            <w:r>
              <w:rPr>
                <w:rFonts w:hint="eastAsia"/>
                <w:bCs/>
                <w:sz w:val="20"/>
                <w:szCs w:val="20"/>
                <w:lang w:val="zh-CN"/>
              </w:rPr>
              <w:t>所示的相关监测指标一并</w:t>
            </w:r>
            <w:r>
              <w:rPr>
                <w:rFonts w:hint="eastAsia"/>
                <w:bCs/>
                <w:sz w:val="20"/>
                <w:szCs w:val="20"/>
                <w:lang w:val="zh-CN"/>
              </w:rPr>
              <w:br/>
            </w:r>
            <w:r>
              <w:rPr>
                <w:rFonts w:hint="eastAsia"/>
                <w:bCs/>
                <w:sz w:val="20"/>
                <w:szCs w:val="20"/>
                <w:lang w:val="zh-CN"/>
              </w:rPr>
              <w:t>解读）</w:t>
            </w:r>
          </w:p>
        </w:tc>
        <w:tc>
          <w:tcPr>
            <w:tcW w:w="1800" w:type="dxa"/>
            <w:tcBorders>
              <w:top w:val="single" w:sz="4" w:space="0" w:color="auto"/>
              <w:left w:val="nil"/>
              <w:bottom w:val="single" w:sz="12" w:space="0" w:color="auto"/>
              <w:right w:val="nil"/>
            </w:tcBorders>
            <w:shd w:val="clear" w:color="auto" w:fill="FFFFFF" w:themeFill="background1"/>
            <w:hideMark/>
          </w:tcPr>
          <w:p w14:paraId="13F8286A"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1440" w:type="dxa"/>
            <w:tcBorders>
              <w:top w:val="single" w:sz="4" w:space="0" w:color="auto"/>
              <w:left w:val="nil"/>
              <w:bottom w:val="single" w:sz="12" w:space="0" w:color="auto"/>
              <w:right w:val="nil"/>
            </w:tcBorders>
            <w:shd w:val="clear" w:color="auto" w:fill="FFFFFF" w:themeFill="background1"/>
            <w:hideMark/>
          </w:tcPr>
          <w:p w14:paraId="32332447"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指标的基线</w:t>
            </w:r>
          </w:p>
        </w:tc>
      </w:tr>
      <w:tr w:rsidR="006819F6" w14:paraId="537B7CEC" w14:textId="77777777" w:rsidTr="006819F6">
        <w:trPr>
          <w:trHeight w:val="262"/>
          <w:jc w:val="right"/>
        </w:trPr>
        <w:tc>
          <w:tcPr>
            <w:tcW w:w="1531" w:type="dxa"/>
            <w:tcBorders>
              <w:top w:val="single" w:sz="12" w:space="0" w:color="auto"/>
              <w:left w:val="nil"/>
              <w:bottom w:val="nil"/>
              <w:right w:val="nil"/>
            </w:tcBorders>
            <w:shd w:val="clear" w:color="auto" w:fill="FFFFFF" w:themeFill="background1"/>
            <w:hideMark/>
          </w:tcPr>
          <w:p w14:paraId="7738E28C"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G1. </w:t>
            </w:r>
            <w:r>
              <w:rPr>
                <w:rFonts w:hint="eastAsia"/>
                <w:sz w:val="20"/>
                <w:szCs w:val="20"/>
                <w:lang w:val="zh-CN"/>
              </w:rPr>
              <w:t>监测指标</w:t>
            </w:r>
          </w:p>
        </w:tc>
        <w:tc>
          <w:tcPr>
            <w:tcW w:w="3509" w:type="dxa"/>
            <w:tcBorders>
              <w:top w:val="single" w:sz="12" w:space="0" w:color="auto"/>
              <w:left w:val="nil"/>
              <w:bottom w:val="nil"/>
              <w:right w:val="nil"/>
            </w:tcBorders>
            <w:shd w:val="clear" w:color="auto" w:fill="FFFFFF" w:themeFill="background1"/>
            <w:hideMark/>
          </w:tcPr>
          <w:p w14:paraId="5C5802A1" w14:textId="77777777" w:rsidR="006819F6" w:rsidRDefault="006819F6">
            <w:pPr>
              <w:spacing w:before="60" w:after="60" w:line="240" w:lineRule="auto"/>
              <w:jc w:val="left"/>
              <w:rPr>
                <w:sz w:val="20"/>
                <w:szCs w:val="20"/>
                <w:lang w:val="en-GB"/>
              </w:rPr>
            </w:pPr>
            <w:r>
              <w:rPr>
                <w:rFonts w:hint="eastAsia"/>
                <w:sz w:val="20"/>
                <w:szCs w:val="20"/>
                <w:lang w:val="zh-CN"/>
              </w:rPr>
              <w:t>选定人群（如监测安排所界定）中的汞含量</w:t>
            </w:r>
          </w:p>
        </w:tc>
        <w:tc>
          <w:tcPr>
            <w:tcW w:w="1800" w:type="dxa"/>
            <w:tcBorders>
              <w:top w:val="single" w:sz="12" w:space="0" w:color="auto"/>
              <w:left w:val="nil"/>
              <w:bottom w:val="nil"/>
              <w:right w:val="nil"/>
            </w:tcBorders>
            <w:shd w:val="clear" w:color="auto" w:fill="FFFFFF" w:themeFill="background1"/>
            <w:hideMark/>
          </w:tcPr>
          <w:p w14:paraId="3769B860" w14:textId="77777777" w:rsidR="006819F6" w:rsidRDefault="006819F6">
            <w:pPr>
              <w:spacing w:before="60" w:after="60" w:line="240" w:lineRule="auto"/>
              <w:jc w:val="left"/>
              <w:rPr>
                <w:sz w:val="20"/>
                <w:szCs w:val="20"/>
                <w:lang w:val="en-GB"/>
              </w:rPr>
            </w:pPr>
            <w:r>
              <w:rPr>
                <w:rFonts w:hint="eastAsia"/>
                <w:sz w:val="20"/>
                <w:szCs w:val="20"/>
                <w:lang w:val="zh-CN"/>
              </w:rPr>
              <w:t xml:space="preserve">- </w:t>
            </w:r>
            <w:r>
              <w:rPr>
                <w:rFonts w:hint="eastAsia"/>
                <w:sz w:val="20"/>
                <w:szCs w:val="20"/>
                <w:lang w:val="zh-CN"/>
              </w:rPr>
              <w:t>现有的监测数据和活动</w:t>
            </w:r>
          </w:p>
        </w:tc>
        <w:tc>
          <w:tcPr>
            <w:tcW w:w="1440" w:type="dxa"/>
            <w:tcBorders>
              <w:top w:val="single" w:sz="12" w:space="0" w:color="auto"/>
              <w:left w:val="nil"/>
              <w:bottom w:val="nil"/>
              <w:right w:val="nil"/>
            </w:tcBorders>
            <w:shd w:val="clear" w:color="auto" w:fill="FFFFFF" w:themeFill="background1"/>
            <w:hideMark/>
          </w:tcPr>
          <w:p w14:paraId="6DD30534" w14:textId="77777777" w:rsidR="006819F6" w:rsidRDefault="006819F6">
            <w:pPr>
              <w:spacing w:before="60" w:after="60" w:line="240" w:lineRule="auto"/>
              <w:jc w:val="left"/>
              <w:rPr>
                <w:sz w:val="20"/>
                <w:szCs w:val="20"/>
                <w:lang w:val="en-GB" w:eastAsia="en-GB"/>
              </w:rPr>
            </w:pPr>
            <w:r>
              <w:rPr>
                <w:rFonts w:hint="eastAsia"/>
                <w:sz w:val="20"/>
                <w:szCs w:val="20"/>
                <w:lang w:val="zh-CN"/>
              </w:rPr>
              <w:t>首次评估数量</w:t>
            </w:r>
          </w:p>
        </w:tc>
      </w:tr>
      <w:tr w:rsidR="006819F6" w14:paraId="7E313582" w14:textId="77777777" w:rsidTr="006819F6">
        <w:trPr>
          <w:trHeight w:val="523"/>
          <w:jc w:val="right"/>
        </w:trPr>
        <w:tc>
          <w:tcPr>
            <w:tcW w:w="1531" w:type="dxa"/>
            <w:tcBorders>
              <w:top w:val="nil"/>
              <w:left w:val="nil"/>
              <w:bottom w:val="nil"/>
              <w:right w:val="nil"/>
            </w:tcBorders>
            <w:shd w:val="clear" w:color="auto" w:fill="FFFFFF" w:themeFill="background1"/>
            <w:hideMark/>
          </w:tcPr>
          <w:p w14:paraId="43744C44"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G2. </w:t>
            </w:r>
            <w:r>
              <w:rPr>
                <w:rFonts w:hint="eastAsia"/>
                <w:sz w:val="20"/>
                <w:szCs w:val="20"/>
                <w:lang w:val="zh-CN"/>
              </w:rPr>
              <w:t>进程指标</w:t>
            </w:r>
          </w:p>
        </w:tc>
        <w:tc>
          <w:tcPr>
            <w:tcW w:w="3509" w:type="dxa"/>
            <w:tcBorders>
              <w:top w:val="nil"/>
              <w:left w:val="nil"/>
              <w:bottom w:val="nil"/>
              <w:right w:val="nil"/>
            </w:tcBorders>
            <w:shd w:val="clear" w:color="auto" w:fill="FFFFFF" w:themeFill="background1"/>
            <w:hideMark/>
          </w:tcPr>
          <w:p w14:paraId="5F9EA112" w14:textId="77777777" w:rsidR="006819F6" w:rsidRDefault="006819F6">
            <w:pPr>
              <w:spacing w:before="60" w:after="60" w:line="240" w:lineRule="auto"/>
              <w:jc w:val="left"/>
              <w:rPr>
                <w:sz w:val="20"/>
                <w:szCs w:val="20"/>
                <w:lang w:val="en-GB"/>
              </w:rPr>
            </w:pPr>
            <w:r>
              <w:rPr>
                <w:rFonts w:hint="eastAsia"/>
                <w:sz w:val="20"/>
                <w:szCs w:val="20"/>
                <w:lang w:val="zh-CN"/>
              </w:rPr>
              <w:t>已依照第</w:t>
            </w:r>
            <w:r>
              <w:rPr>
                <w:rFonts w:hint="eastAsia"/>
                <w:sz w:val="20"/>
                <w:szCs w:val="20"/>
                <w:lang w:val="zh-CN"/>
              </w:rPr>
              <w:t>16</w:t>
            </w:r>
            <w:r>
              <w:rPr>
                <w:rFonts w:hint="eastAsia"/>
                <w:sz w:val="20"/>
                <w:szCs w:val="20"/>
                <w:lang w:val="zh-CN"/>
              </w:rPr>
              <w:t>条第</w:t>
            </w:r>
            <w:r>
              <w:rPr>
                <w:rFonts w:hint="eastAsia"/>
                <w:sz w:val="20"/>
                <w:szCs w:val="20"/>
                <w:lang w:val="zh-CN"/>
              </w:rPr>
              <w:t>1</w:t>
            </w:r>
            <w:r>
              <w:rPr>
                <w:rFonts w:hint="eastAsia"/>
                <w:sz w:val="20"/>
                <w:szCs w:val="20"/>
                <w:lang w:val="zh-CN"/>
              </w:rPr>
              <w:t>款采取措施（如</w:t>
            </w:r>
            <w:r>
              <w:rPr>
                <w:rFonts w:hint="eastAsia"/>
                <w:sz w:val="20"/>
                <w:szCs w:val="20"/>
                <w:lang w:val="zh-CN"/>
              </w:rPr>
              <w:br/>
            </w:r>
            <w:r>
              <w:rPr>
                <w:rFonts w:hint="eastAsia"/>
                <w:sz w:val="20"/>
                <w:szCs w:val="20"/>
                <w:lang w:val="zh-CN"/>
              </w:rPr>
              <w:t>鱼类建议）向公众提供关于汞接触的信息的缔约方数量</w:t>
            </w:r>
          </w:p>
        </w:tc>
        <w:tc>
          <w:tcPr>
            <w:tcW w:w="1800" w:type="dxa"/>
            <w:tcBorders>
              <w:top w:val="nil"/>
              <w:left w:val="nil"/>
              <w:bottom w:val="nil"/>
              <w:right w:val="nil"/>
            </w:tcBorders>
            <w:shd w:val="clear" w:color="auto" w:fill="FFFFFF" w:themeFill="background1"/>
            <w:hideMark/>
          </w:tcPr>
          <w:p w14:paraId="63961D9B"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nil"/>
              <w:left w:val="nil"/>
              <w:bottom w:val="nil"/>
              <w:right w:val="nil"/>
            </w:tcBorders>
            <w:shd w:val="clear" w:color="auto" w:fill="FFFFFF" w:themeFill="background1"/>
            <w:hideMark/>
          </w:tcPr>
          <w:p w14:paraId="10FABCFF" w14:textId="77777777" w:rsidR="006819F6" w:rsidRDefault="006819F6">
            <w:pPr>
              <w:spacing w:before="60" w:after="60" w:line="240" w:lineRule="auto"/>
              <w:jc w:val="left"/>
              <w:rPr>
                <w:sz w:val="20"/>
                <w:szCs w:val="20"/>
                <w:lang w:val="en-GB" w:eastAsia="en-GB"/>
              </w:rPr>
            </w:pPr>
            <w:r>
              <w:rPr>
                <w:rFonts w:hint="eastAsia"/>
                <w:sz w:val="20"/>
                <w:szCs w:val="20"/>
                <w:lang w:val="zh-CN"/>
              </w:rPr>
              <w:t>首次评估数量</w:t>
            </w:r>
          </w:p>
        </w:tc>
      </w:tr>
      <w:tr w:rsidR="006819F6" w14:paraId="68458E94" w14:textId="77777777" w:rsidTr="006819F6">
        <w:trPr>
          <w:trHeight w:val="361"/>
          <w:jc w:val="right"/>
        </w:trPr>
        <w:tc>
          <w:tcPr>
            <w:tcW w:w="1531" w:type="dxa"/>
            <w:tcBorders>
              <w:top w:val="nil"/>
              <w:left w:val="nil"/>
              <w:bottom w:val="nil"/>
              <w:right w:val="nil"/>
            </w:tcBorders>
            <w:shd w:val="clear" w:color="auto" w:fill="FFFFFF" w:themeFill="background1"/>
            <w:hideMark/>
          </w:tcPr>
          <w:p w14:paraId="40DEC93E"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G3. </w:t>
            </w:r>
            <w:r>
              <w:rPr>
                <w:rFonts w:hint="eastAsia"/>
                <w:sz w:val="20"/>
                <w:szCs w:val="20"/>
                <w:lang w:val="zh-CN"/>
              </w:rPr>
              <w:t>进程指标</w:t>
            </w:r>
          </w:p>
        </w:tc>
        <w:tc>
          <w:tcPr>
            <w:tcW w:w="3509" w:type="dxa"/>
            <w:tcBorders>
              <w:top w:val="nil"/>
              <w:left w:val="nil"/>
              <w:bottom w:val="nil"/>
              <w:right w:val="nil"/>
            </w:tcBorders>
            <w:shd w:val="clear" w:color="auto" w:fill="FFFFFF" w:themeFill="background1"/>
            <w:hideMark/>
          </w:tcPr>
          <w:p w14:paraId="3DDB23AB" w14:textId="77777777" w:rsidR="006819F6" w:rsidRDefault="006819F6">
            <w:pPr>
              <w:spacing w:before="60" w:after="60" w:line="240" w:lineRule="auto"/>
              <w:jc w:val="left"/>
              <w:rPr>
                <w:sz w:val="20"/>
                <w:szCs w:val="20"/>
                <w:lang w:val="en-GB"/>
              </w:rPr>
            </w:pPr>
            <w:r>
              <w:rPr>
                <w:rFonts w:hint="eastAsia"/>
                <w:sz w:val="20"/>
                <w:szCs w:val="20"/>
                <w:lang w:val="zh-CN"/>
              </w:rPr>
              <w:t>已依照第</w:t>
            </w:r>
            <w:r>
              <w:rPr>
                <w:rFonts w:hint="eastAsia"/>
                <w:sz w:val="20"/>
                <w:szCs w:val="20"/>
                <w:lang w:val="zh-CN"/>
              </w:rPr>
              <w:t>16</w:t>
            </w:r>
            <w:r>
              <w:rPr>
                <w:rFonts w:hint="eastAsia"/>
                <w:sz w:val="20"/>
                <w:szCs w:val="20"/>
                <w:lang w:val="zh-CN"/>
              </w:rPr>
              <w:t>条采取措施保护人类健康的缔约方数量</w:t>
            </w:r>
          </w:p>
        </w:tc>
        <w:tc>
          <w:tcPr>
            <w:tcW w:w="1800" w:type="dxa"/>
            <w:tcBorders>
              <w:top w:val="nil"/>
              <w:left w:val="nil"/>
              <w:bottom w:val="nil"/>
              <w:right w:val="nil"/>
            </w:tcBorders>
            <w:shd w:val="clear" w:color="auto" w:fill="FFFFFF" w:themeFill="background1"/>
            <w:hideMark/>
          </w:tcPr>
          <w:p w14:paraId="1AF4304A" w14:textId="77777777" w:rsidR="006819F6" w:rsidRDefault="006819F6">
            <w:pPr>
              <w:spacing w:before="60" w:after="60" w:line="240" w:lineRule="auto"/>
              <w:jc w:val="left"/>
              <w:rPr>
                <w:iCs/>
                <w:sz w:val="20"/>
                <w:szCs w:val="20"/>
                <w:lang w:val="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p w14:paraId="24ED4034" w14:textId="77777777" w:rsidR="006819F6" w:rsidRDefault="006819F6">
            <w:pPr>
              <w:spacing w:before="60" w:after="60" w:line="240" w:lineRule="auto"/>
              <w:jc w:val="left"/>
              <w:rPr>
                <w:sz w:val="20"/>
                <w:szCs w:val="20"/>
                <w:lang w:val="en-GB"/>
              </w:rPr>
            </w:pPr>
            <w:r>
              <w:rPr>
                <w:rFonts w:hint="eastAsia"/>
                <w:sz w:val="20"/>
                <w:szCs w:val="20"/>
                <w:lang w:val="zh-CN"/>
              </w:rPr>
              <w:t xml:space="preserve">- </w:t>
            </w:r>
            <w:r>
              <w:rPr>
                <w:rFonts w:hint="eastAsia"/>
                <w:sz w:val="20"/>
                <w:szCs w:val="20"/>
                <w:lang w:val="zh-CN"/>
              </w:rPr>
              <w:t>提交给秘书处</w:t>
            </w:r>
            <w:r>
              <w:rPr>
                <w:rFonts w:hint="eastAsia"/>
                <w:sz w:val="20"/>
                <w:szCs w:val="20"/>
                <w:lang w:val="zh-CN"/>
              </w:rPr>
              <w:br/>
            </w:r>
            <w:r>
              <w:rPr>
                <w:rFonts w:hint="eastAsia"/>
                <w:sz w:val="20"/>
                <w:szCs w:val="20"/>
                <w:lang w:val="zh-CN"/>
              </w:rPr>
              <w:t>的呈文</w:t>
            </w:r>
          </w:p>
        </w:tc>
        <w:tc>
          <w:tcPr>
            <w:tcW w:w="1440" w:type="dxa"/>
            <w:tcBorders>
              <w:top w:val="nil"/>
              <w:left w:val="nil"/>
              <w:bottom w:val="nil"/>
              <w:right w:val="nil"/>
            </w:tcBorders>
            <w:shd w:val="clear" w:color="auto" w:fill="FFFFFF" w:themeFill="background1"/>
            <w:hideMark/>
          </w:tcPr>
          <w:p w14:paraId="3CC4E302" w14:textId="77777777" w:rsidR="006819F6" w:rsidRDefault="006819F6">
            <w:pPr>
              <w:spacing w:before="60" w:after="60" w:line="240" w:lineRule="auto"/>
              <w:rPr>
                <w:sz w:val="20"/>
                <w:szCs w:val="20"/>
                <w:lang w:val="en-GB" w:eastAsia="en-GB"/>
              </w:rPr>
            </w:pPr>
            <w:r>
              <w:rPr>
                <w:rFonts w:hint="eastAsia"/>
                <w:sz w:val="20"/>
                <w:szCs w:val="20"/>
                <w:lang w:val="zh-CN"/>
              </w:rPr>
              <w:t>首次评估数量</w:t>
            </w:r>
          </w:p>
        </w:tc>
      </w:tr>
      <w:tr w:rsidR="006819F6" w14:paraId="5986EEE1" w14:textId="77777777" w:rsidTr="006819F6">
        <w:trPr>
          <w:trHeight w:val="227"/>
          <w:jc w:val="right"/>
        </w:trPr>
        <w:tc>
          <w:tcPr>
            <w:tcW w:w="1531" w:type="dxa"/>
            <w:tcBorders>
              <w:top w:val="nil"/>
              <w:left w:val="nil"/>
              <w:bottom w:val="single" w:sz="12" w:space="0" w:color="auto"/>
              <w:right w:val="nil"/>
            </w:tcBorders>
            <w:shd w:val="clear" w:color="auto" w:fill="FFFFFF" w:themeFill="background1"/>
            <w:hideMark/>
          </w:tcPr>
          <w:p w14:paraId="4F7BAF36" w14:textId="77777777" w:rsidR="006819F6" w:rsidRDefault="006819F6">
            <w:pPr>
              <w:spacing w:before="60" w:after="60" w:line="240" w:lineRule="auto"/>
              <w:rPr>
                <w:rFonts w:eastAsiaTheme="minorEastAsia"/>
                <w:b/>
                <w:bCs/>
                <w:sz w:val="20"/>
                <w:szCs w:val="20"/>
                <w:lang w:val="en-GB" w:eastAsia="en-GB"/>
              </w:rPr>
            </w:pPr>
            <w:r>
              <w:rPr>
                <w:rFonts w:eastAsia="SimHei" w:hint="eastAsia"/>
                <w:b/>
                <w:bCs/>
                <w:sz w:val="20"/>
                <w:szCs w:val="20"/>
                <w:lang w:val="zh-CN"/>
              </w:rPr>
              <w:t>备注</w:t>
            </w:r>
          </w:p>
        </w:tc>
        <w:tc>
          <w:tcPr>
            <w:tcW w:w="6749" w:type="dxa"/>
            <w:gridSpan w:val="3"/>
            <w:tcBorders>
              <w:top w:val="nil"/>
              <w:left w:val="nil"/>
              <w:bottom w:val="single" w:sz="12" w:space="0" w:color="auto"/>
              <w:right w:val="nil"/>
            </w:tcBorders>
            <w:shd w:val="clear" w:color="auto" w:fill="FFFFFF" w:themeFill="background1"/>
            <w:hideMark/>
          </w:tcPr>
          <w:p w14:paraId="56FD9696" w14:textId="77777777" w:rsidR="006819F6" w:rsidRDefault="006819F6" w:rsidP="006819F6">
            <w:pPr>
              <w:pStyle w:val="ListParagraph"/>
              <w:numPr>
                <w:ilvl w:val="0"/>
                <w:numId w:val="17"/>
              </w:numPr>
              <w:tabs>
                <w:tab w:val="left" w:pos="1872"/>
              </w:tabs>
              <w:spacing w:before="60" w:after="60" w:line="240" w:lineRule="auto"/>
              <w:rPr>
                <w:rFonts w:eastAsiaTheme="minorEastAsia"/>
                <w:sz w:val="20"/>
                <w:szCs w:val="20"/>
                <w:lang w:val="en-GB"/>
              </w:rPr>
            </w:pPr>
            <w:r>
              <w:rPr>
                <w:rFonts w:eastAsiaTheme="minorEastAsia" w:hint="eastAsia"/>
                <w:sz w:val="20"/>
                <w:szCs w:val="20"/>
                <w:lang w:val="zh-CN"/>
              </w:rPr>
              <w:t>还要考虑生物群中的汞含量。</w:t>
            </w:r>
          </w:p>
        </w:tc>
      </w:tr>
    </w:tbl>
    <w:p w14:paraId="28870748" w14:textId="77777777" w:rsidR="006819F6" w:rsidRDefault="006819F6" w:rsidP="006819F6">
      <w:pPr>
        <w:spacing w:line="240" w:lineRule="auto"/>
        <w:rPr>
          <w:rFonts w:eastAsiaTheme="minorEastAsia"/>
          <w:sz w:val="24"/>
          <w:szCs w:val="24"/>
        </w:rPr>
      </w:pPr>
    </w:p>
    <w:tbl>
      <w:tblPr>
        <w:tblStyle w:val="TableGrid"/>
        <w:tblW w:w="4350"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5"/>
        <w:gridCol w:w="3501"/>
        <w:gridCol w:w="1794"/>
        <w:gridCol w:w="1436"/>
      </w:tblGrid>
      <w:tr w:rsidR="006819F6" w14:paraId="24ED9D65" w14:textId="77777777" w:rsidTr="006819F6">
        <w:trPr>
          <w:trHeight w:val="454"/>
          <w:tblHeader/>
          <w:jc w:val="right"/>
        </w:trPr>
        <w:tc>
          <w:tcPr>
            <w:tcW w:w="5040" w:type="dxa"/>
            <w:gridSpan w:val="2"/>
            <w:tcBorders>
              <w:top w:val="single" w:sz="4" w:space="0" w:color="auto"/>
              <w:left w:val="nil"/>
              <w:bottom w:val="single" w:sz="12" w:space="0" w:color="auto"/>
              <w:right w:val="nil"/>
            </w:tcBorders>
            <w:shd w:val="clear" w:color="auto" w:fill="FFFFFF" w:themeFill="background1"/>
            <w:hideMark/>
          </w:tcPr>
          <w:p w14:paraId="5F2F0AF4"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H</w:t>
            </w:r>
            <w:r>
              <w:rPr>
                <w:rFonts w:eastAsia="KaiTi" w:hint="eastAsia"/>
                <w:sz w:val="20"/>
                <w:szCs w:val="20"/>
                <w:lang w:val="zh-CN"/>
              </w:rPr>
              <w:t>：信息和研究类</w:t>
            </w:r>
          </w:p>
          <w:p w14:paraId="2AC41C84" w14:textId="77777777" w:rsidR="006819F6" w:rsidRDefault="006819F6">
            <w:pPr>
              <w:spacing w:before="60" w:after="60" w:line="240" w:lineRule="auto"/>
              <w:jc w:val="left"/>
              <w:rPr>
                <w:rFonts w:eastAsia="KaiTi"/>
                <w:sz w:val="20"/>
                <w:szCs w:val="20"/>
                <w:lang w:val="zh-CN"/>
              </w:rPr>
            </w:pPr>
            <w:r>
              <w:rPr>
                <w:rFonts w:eastAsia="KaiTi" w:hint="eastAsia"/>
                <w:sz w:val="20"/>
                <w:szCs w:val="20"/>
                <w:lang w:val="zh-CN"/>
              </w:rPr>
              <w:t>第</w:t>
            </w:r>
            <w:r>
              <w:rPr>
                <w:rFonts w:eastAsia="KaiTi" w:hint="eastAsia"/>
                <w:sz w:val="20"/>
                <w:szCs w:val="20"/>
                <w:lang w:val="zh-CN"/>
              </w:rPr>
              <w:t>17</w:t>
            </w:r>
            <w:r>
              <w:rPr>
                <w:rFonts w:eastAsia="KaiTi" w:hint="eastAsia"/>
                <w:sz w:val="20"/>
                <w:szCs w:val="20"/>
                <w:lang w:val="zh-CN"/>
              </w:rPr>
              <w:t>条（信息交流）；第</w:t>
            </w:r>
            <w:r>
              <w:rPr>
                <w:rFonts w:eastAsia="KaiTi" w:hint="eastAsia"/>
                <w:sz w:val="20"/>
                <w:szCs w:val="20"/>
                <w:lang w:val="zh-CN"/>
              </w:rPr>
              <w:t>18</w:t>
            </w:r>
            <w:r>
              <w:rPr>
                <w:rFonts w:eastAsia="KaiTi" w:hint="eastAsia"/>
                <w:sz w:val="20"/>
                <w:szCs w:val="20"/>
                <w:lang w:val="zh-CN"/>
              </w:rPr>
              <w:t>条：（公共信息、认识</w:t>
            </w:r>
            <w:r>
              <w:rPr>
                <w:rFonts w:eastAsia="KaiTi" w:hint="eastAsia"/>
                <w:sz w:val="20"/>
                <w:szCs w:val="20"/>
                <w:lang w:val="zh-CN"/>
              </w:rPr>
              <w:br/>
            </w:r>
            <w:r>
              <w:rPr>
                <w:rFonts w:eastAsia="KaiTi" w:hint="eastAsia"/>
                <w:sz w:val="20"/>
                <w:szCs w:val="20"/>
                <w:lang w:val="zh-CN"/>
              </w:rPr>
              <w:t>和教育）；第</w:t>
            </w:r>
            <w:r>
              <w:rPr>
                <w:rFonts w:eastAsia="KaiTi" w:hint="eastAsia"/>
                <w:sz w:val="20"/>
                <w:szCs w:val="20"/>
                <w:lang w:val="zh-CN"/>
              </w:rPr>
              <w:t>19</w:t>
            </w:r>
            <w:r>
              <w:rPr>
                <w:rFonts w:eastAsia="KaiTi" w:hint="eastAsia"/>
                <w:sz w:val="20"/>
                <w:szCs w:val="20"/>
                <w:lang w:val="zh-CN"/>
              </w:rPr>
              <w:t>条（研究、开发和监测）</w:t>
            </w:r>
          </w:p>
        </w:tc>
        <w:tc>
          <w:tcPr>
            <w:tcW w:w="1799" w:type="dxa"/>
            <w:tcBorders>
              <w:top w:val="single" w:sz="4" w:space="0" w:color="auto"/>
              <w:left w:val="nil"/>
              <w:bottom w:val="single" w:sz="12" w:space="0" w:color="auto"/>
              <w:right w:val="nil"/>
            </w:tcBorders>
            <w:shd w:val="clear" w:color="auto" w:fill="FFFFFF" w:themeFill="background1"/>
            <w:hideMark/>
          </w:tcPr>
          <w:p w14:paraId="4086C0AE"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1440" w:type="dxa"/>
            <w:tcBorders>
              <w:top w:val="single" w:sz="4" w:space="0" w:color="auto"/>
              <w:left w:val="nil"/>
              <w:bottom w:val="single" w:sz="12" w:space="0" w:color="auto"/>
              <w:right w:val="nil"/>
            </w:tcBorders>
            <w:shd w:val="clear" w:color="auto" w:fill="FFFFFF" w:themeFill="background1"/>
            <w:hideMark/>
          </w:tcPr>
          <w:p w14:paraId="0C9AAD0E"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指标的基线</w:t>
            </w:r>
          </w:p>
        </w:tc>
      </w:tr>
      <w:tr w:rsidR="006819F6" w14:paraId="57497E84" w14:textId="77777777" w:rsidTr="006819F6">
        <w:trPr>
          <w:trHeight w:val="227"/>
          <w:jc w:val="right"/>
        </w:trPr>
        <w:tc>
          <w:tcPr>
            <w:tcW w:w="1529" w:type="dxa"/>
            <w:tcBorders>
              <w:top w:val="single" w:sz="12" w:space="0" w:color="auto"/>
              <w:left w:val="nil"/>
              <w:bottom w:val="single" w:sz="4" w:space="0" w:color="auto"/>
              <w:right w:val="nil"/>
            </w:tcBorders>
            <w:shd w:val="clear" w:color="auto" w:fill="FFFFFF" w:themeFill="background1"/>
            <w:hideMark/>
          </w:tcPr>
          <w:p w14:paraId="4ABC0515" w14:textId="77777777" w:rsidR="006819F6" w:rsidRDefault="006819F6">
            <w:pPr>
              <w:spacing w:before="60" w:after="60" w:line="240" w:lineRule="auto"/>
              <w:rPr>
                <w:rFonts w:eastAsia="SimHei"/>
                <w:b/>
                <w:bCs/>
                <w:sz w:val="20"/>
                <w:szCs w:val="20"/>
                <w:lang w:val="zh-CN"/>
              </w:rPr>
            </w:pPr>
            <w:r>
              <w:rPr>
                <w:rFonts w:eastAsia="SimHei" w:hint="eastAsia"/>
                <w:b/>
                <w:bCs/>
                <w:sz w:val="20"/>
                <w:szCs w:val="20"/>
                <w:lang w:val="zh-CN"/>
              </w:rPr>
              <w:t>第</w:t>
            </w:r>
            <w:r>
              <w:rPr>
                <w:rFonts w:eastAsia="SimHei" w:hint="eastAsia"/>
                <w:b/>
                <w:bCs/>
                <w:sz w:val="20"/>
                <w:szCs w:val="20"/>
                <w:lang w:val="zh-CN"/>
              </w:rPr>
              <w:t>17</w:t>
            </w:r>
            <w:r>
              <w:rPr>
                <w:rFonts w:eastAsia="SimHei" w:hint="eastAsia"/>
                <w:b/>
                <w:bCs/>
                <w:sz w:val="20"/>
                <w:szCs w:val="20"/>
                <w:lang w:val="zh-CN"/>
              </w:rPr>
              <w:t>条</w:t>
            </w:r>
          </w:p>
        </w:tc>
        <w:tc>
          <w:tcPr>
            <w:tcW w:w="3511" w:type="dxa"/>
            <w:tcBorders>
              <w:top w:val="single" w:sz="12" w:space="0" w:color="auto"/>
              <w:left w:val="nil"/>
              <w:bottom w:val="single" w:sz="4" w:space="0" w:color="auto"/>
              <w:right w:val="nil"/>
            </w:tcBorders>
            <w:shd w:val="clear" w:color="auto" w:fill="FFFFFF" w:themeFill="background1"/>
          </w:tcPr>
          <w:p w14:paraId="2A1BC4DB" w14:textId="77777777" w:rsidR="006819F6" w:rsidRDefault="006819F6">
            <w:pPr>
              <w:spacing w:before="60" w:after="60" w:line="240" w:lineRule="auto"/>
              <w:rPr>
                <w:rFonts w:eastAsia="SimHei"/>
                <w:b/>
                <w:bCs/>
                <w:sz w:val="20"/>
                <w:szCs w:val="20"/>
                <w:lang w:val="zh-CN"/>
              </w:rPr>
            </w:pPr>
          </w:p>
        </w:tc>
        <w:tc>
          <w:tcPr>
            <w:tcW w:w="1799" w:type="dxa"/>
            <w:tcBorders>
              <w:top w:val="single" w:sz="12" w:space="0" w:color="auto"/>
              <w:left w:val="nil"/>
              <w:bottom w:val="single" w:sz="4" w:space="0" w:color="auto"/>
              <w:right w:val="nil"/>
            </w:tcBorders>
            <w:shd w:val="clear" w:color="auto" w:fill="FFFFFF" w:themeFill="background1"/>
          </w:tcPr>
          <w:p w14:paraId="065BD151" w14:textId="77777777" w:rsidR="006819F6" w:rsidRDefault="006819F6">
            <w:pPr>
              <w:spacing w:before="60" w:after="60" w:line="240" w:lineRule="auto"/>
              <w:rPr>
                <w:rFonts w:eastAsiaTheme="minorEastAsia"/>
                <w:sz w:val="20"/>
                <w:szCs w:val="20"/>
                <w:lang w:val="en-GB" w:eastAsia="en-GB"/>
              </w:rPr>
            </w:pPr>
          </w:p>
        </w:tc>
        <w:tc>
          <w:tcPr>
            <w:tcW w:w="1440" w:type="dxa"/>
            <w:tcBorders>
              <w:top w:val="single" w:sz="12" w:space="0" w:color="auto"/>
              <w:left w:val="nil"/>
              <w:bottom w:val="single" w:sz="4" w:space="0" w:color="auto"/>
              <w:right w:val="nil"/>
            </w:tcBorders>
            <w:shd w:val="clear" w:color="auto" w:fill="FFFFFF" w:themeFill="background1"/>
          </w:tcPr>
          <w:p w14:paraId="0B79B60B" w14:textId="77777777" w:rsidR="006819F6" w:rsidRDefault="006819F6">
            <w:pPr>
              <w:spacing w:before="60" w:after="60" w:line="240" w:lineRule="auto"/>
              <w:rPr>
                <w:rFonts w:eastAsiaTheme="minorEastAsia"/>
                <w:sz w:val="20"/>
                <w:szCs w:val="20"/>
                <w:lang w:val="en-GB" w:eastAsia="en-GB"/>
              </w:rPr>
            </w:pPr>
          </w:p>
        </w:tc>
      </w:tr>
      <w:tr w:rsidR="006819F6" w14:paraId="22E6FD3B" w14:textId="77777777" w:rsidTr="006819F6">
        <w:trPr>
          <w:trHeight w:val="255"/>
          <w:jc w:val="right"/>
        </w:trPr>
        <w:tc>
          <w:tcPr>
            <w:tcW w:w="1529" w:type="dxa"/>
            <w:tcBorders>
              <w:top w:val="single" w:sz="4" w:space="0" w:color="auto"/>
              <w:left w:val="nil"/>
              <w:bottom w:val="nil"/>
              <w:right w:val="nil"/>
            </w:tcBorders>
            <w:shd w:val="clear" w:color="auto" w:fill="FFFFFF" w:themeFill="background1"/>
            <w:hideMark/>
          </w:tcPr>
          <w:p w14:paraId="39876279"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H1. </w:t>
            </w:r>
            <w:r>
              <w:rPr>
                <w:rFonts w:hint="eastAsia"/>
                <w:sz w:val="20"/>
                <w:szCs w:val="20"/>
                <w:lang w:val="zh-CN"/>
              </w:rPr>
              <w:t>第</w:t>
            </w:r>
            <w:r>
              <w:rPr>
                <w:rFonts w:hint="eastAsia"/>
                <w:sz w:val="20"/>
                <w:szCs w:val="20"/>
                <w:lang w:val="zh-CN"/>
              </w:rPr>
              <w:t>17</w:t>
            </w:r>
            <w:r>
              <w:rPr>
                <w:rFonts w:hint="eastAsia"/>
                <w:sz w:val="20"/>
                <w:szCs w:val="20"/>
                <w:lang w:val="zh-CN"/>
              </w:rPr>
              <w:t>条的进程指标</w:t>
            </w:r>
          </w:p>
        </w:tc>
        <w:tc>
          <w:tcPr>
            <w:tcW w:w="3511" w:type="dxa"/>
            <w:tcBorders>
              <w:top w:val="single" w:sz="4" w:space="0" w:color="auto"/>
              <w:left w:val="nil"/>
              <w:bottom w:val="nil"/>
              <w:right w:val="nil"/>
            </w:tcBorders>
            <w:shd w:val="clear" w:color="auto" w:fill="FFFFFF" w:themeFill="background1"/>
            <w:hideMark/>
          </w:tcPr>
          <w:p w14:paraId="19D9919A" w14:textId="77777777" w:rsidR="006819F6" w:rsidRDefault="006819F6">
            <w:pPr>
              <w:spacing w:before="60" w:after="60" w:line="240" w:lineRule="auto"/>
              <w:jc w:val="left"/>
              <w:rPr>
                <w:sz w:val="20"/>
                <w:szCs w:val="20"/>
                <w:lang w:val="en-GB"/>
              </w:rPr>
            </w:pPr>
            <w:r>
              <w:rPr>
                <w:rFonts w:hint="eastAsia"/>
                <w:sz w:val="20"/>
                <w:szCs w:val="20"/>
                <w:lang w:val="zh-CN"/>
              </w:rPr>
              <w:t>已指定国家联络人的缔约方数量</w:t>
            </w:r>
          </w:p>
        </w:tc>
        <w:tc>
          <w:tcPr>
            <w:tcW w:w="1799" w:type="dxa"/>
            <w:tcBorders>
              <w:top w:val="single" w:sz="4" w:space="0" w:color="auto"/>
              <w:left w:val="nil"/>
              <w:bottom w:val="nil"/>
              <w:right w:val="nil"/>
            </w:tcBorders>
            <w:shd w:val="clear" w:color="auto" w:fill="FFFFFF" w:themeFill="background1"/>
            <w:hideMark/>
          </w:tcPr>
          <w:p w14:paraId="4AB38C06"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single" w:sz="4" w:space="0" w:color="auto"/>
              <w:left w:val="nil"/>
              <w:bottom w:val="nil"/>
              <w:right w:val="nil"/>
            </w:tcBorders>
            <w:shd w:val="clear" w:color="auto" w:fill="FFFFFF" w:themeFill="background1"/>
            <w:hideMark/>
          </w:tcPr>
          <w:p w14:paraId="650F9C2B"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首次评估数量</w:t>
            </w:r>
          </w:p>
        </w:tc>
      </w:tr>
      <w:tr w:rsidR="006819F6" w14:paraId="39DFD50B" w14:textId="77777777" w:rsidTr="006819F6">
        <w:trPr>
          <w:trHeight w:val="298"/>
          <w:jc w:val="right"/>
        </w:trPr>
        <w:tc>
          <w:tcPr>
            <w:tcW w:w="1529" w:type="dxa"/>
            <w:tcBorders>
              <w:top w:val="nil"/>
              <w:left w:val="nil"/>
              <w:bottom w:val="single" w:sz="4" w:space="0" w:color="auto"/>
              <w:right w:val="nil"/>
            </w:tcBorders>
            <w:shd w:val="clear" w:color="auto" w:fill="FFFFFF" w:themeFill="background1"/>
            <w:hideMark/>
          </w:tcPr>
          <w:p w14:paraId="128D9196" w14:textId="77777777" w:rsidR="006819F6" w:rsidRDefault="006819F6">
            <w:pPr>
              <w:spacing w:before="60" w:after="60" w:line="240" w:lineRule="auto"/>
              <w:jc w:val="left"/>
            </w:pPr>
            <w:r>
              <w:rPr>
                <w:rFonts w:hint="eastAsia"/>
                <w:sz w:val="20"/>
                <w:szCs w:val="20"/>
                <w:lang w:val="zh-CN"/>
              </w:rPr>
              <w:t xml:space="preserve">H2. </w:t>
            </w:r>
            <w:r>
              <w:rPr>
                <w:rFonts w:hint="eastAsia"/>
                <w:sz w:val="20"/>
                <w:szCs w:val="20"/>
                <w:lang w:val="zh-CN"/>
              </w:rPr>
              <w:t>第</w:t>
            </w:r>
            <w:r>
              <w:rPr>
                <w:rFonts w:hint="eastAsia"/>
                <w:sz w:val="20"/>
                <w:szCs w:val="20"/>
                <w:lang w:val="zh-CN"/>
              </w:rPr>
              <w:t>17</w:t>
            </w:r>
            <w:r>
              <w:rPr>
                <w:rFonts w:hint="eastAsia"/>
                <w:sz w:val="20"/>
                <w:szCs w:val="20"/>
                <w:lang w:val="zh-CN"/>
              </w:rPr>
              <w:t>条的进程指标</w:t>
            </w:r>
          </w:p>
        </w:tc>
        <w:tc>
          <w:tcPr>
            <w:tcW w:w="3511" w:type="dxa"/>
            <w:tcBorders>
              <w:top w:val="nil"/>
              <w:left w:val="nil"/>
              <w:bottom w:val="single" w:sz="4" w:space="0" w:color="auto"/>
              <w:right w:val="nil"/>
            </w:tcBorders>
            <w:shd w:val="clear" w:color="auto" w:fill="FFFFFF" w:themeFill="background1"/>
            <w:hideMark/>
          </w:tcPr>
          <w:p w14:paraId="5C16D01A" w14:textId="77777777" w:rsidR="006819F6" w:rsidRDefault="006819F6">
            <w:pPr>
              <w:spacing w:before="60" w:after="60" w:line="240" w:lineRule="auto"/>
              <w:jc w:val="left"/>
              <w:rPr>
                <w:sz w:val="20"/>
                <w:szCs w:val="20"/>
                <w:lang w:val="en-GB"/>
              </w:rPr>
            </w:pPr>
            <w:r>
              <w:rPr>
                <w:rFonts w:hint="eastAsia"/>
                <w:sz w:val="20"/>
                <w:szCs w:val="20"/>
                <w:lang w:val="zh-CN"/>
              </w:rPr>
              <w:t>促进交流与汞有关的信息的缔约方</w:t>
            </w:r>
            <w:r>
              <w:rPr>
                <w:rFonts w:hint="eastAsia"/>
                <w:sz w:val="20"/>
                <w:szCs w:val="20"/>
                <w:lang w:val="zh-CN"/>
              </w:rPr>
              <w:br/>
            </w:r>
            <w:r>
              <w:rPr>
                <w:rFonts w:hint="eastAsia"/>
                <w:sz w:val="20"/>
                <w:szCs w:val="20"/>
                <w:lang w:val="zh-CN"/>
              </w:rPr>
              <w:t>数量</w:t>
            </w:r>
          </w:p>
        </w:tc>
        <w:tc>
          <w:tcPr>
            <w:tcW w:w="1799" w:type="dxa"/>
            <w:tcBorders>
              <w:top w:val="nil"/>
              <w:left w:val="nil"/>
              <w:bottom w:val="single" w:sz="4" w:space="0" w:color="auto"/>
              <w:right w:val="nil"/>
            </w:tcBorders>
            <w:shd w:val="clear" w:color="auto" w:fill="FFFFFF" w:themeFill="background1"/>
            <w:hideMark/>
          </w:tcPr>
          <w:p w14:paraId="723A6084" w14:textId="77777777" w:rsidR="006819F6" w:rsidRDefault="006819F6">
            <w:pPr>
              <w:spacing w:before="60" w:after="60" w:line="240" w:lineRule="auto"/>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nil"/>
              <w:left w:val="nil"/>
              <w:bottom w:val="single" w:sz="4" w:space="0" w:color="auto"/>
              <w:right w:val="nil"/>
            </w:tcBorders>
            <w:shd w:val="clear" w:color="auto" w:fill="FFFFFF" w:themeFill="background1"/>
            <w:hideMark/>
          </w:tcPr>
          <w:p w14:paraId="44959772"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首次评估数量</w:t>
            </w:r>
          </w:p>
        </w:tc>
      </w:tr>
      <w:tr w:rsidR="006819F6" w14:paraId="7CC591B4" w14:textId="77777777" w:rsidTr="006819F6">
        <w:trPr>
          <w:trHeight w:val="227"/>
          <w:jc w:val="right"/>
        </w:trPr>
        <w:tc>
          <w:tcPr>
            <w:tcW w:w="1529" w:type="dxa"/>
            <w:tcBorders>
              <w:top w:val="single" w:sz="4" w:space="0" w:color="auto"/>
              <w:left w:val="nil"/>
              <w:bottom w:val="single" w:sz="4" w:space="0" w:color="auto"/>
              <w:right w:val="nil"/>
            </w:tcBorders>
            <w:shd w:val="clear" w:color="auto" w:fill="FFFFFF" w:themeFill="background1"/>
            <w:hideMark/>
          </w:tcPr>
          <w:p w14:paraId="5AFCDEA9" w14:textId="77777777" w:rsidR="006819F6" w:rsidRDefault="006819F6">
            <w:pPr>
              <w:tabs>
                <w:tab w:val="left" w:pos="1163"/>
              </w:tabs>
              <w:spacing w:before="60" w:after="60" w:line="240" w:lineRule="auto"/>
              <w:rPr>
                <w:rFonts w:eastAsiaTheme="minorEastAsia"/>
                <w:b/>
              </w:rPr>
            </w:pPr>
            <w:r>
              <w:rPr>
                <w:rFonts w:eastAsiaTheme="minorEastAsia" w:hint="eastAsia"/>
                <w:b/>
                <w:bCs/>
                <w:sz w:val="20"/>
                <w:szCs w:val="20"/>
                <w:lang w:val="zh-CN"/>
              </w:rPr>
              <w:t>第</w:t>
            </w:r>
            <w:r>
              <w:rPr>
                <w:rFonts w:eastAsiaTheme="minorEastAsia" w:hint="eastAsia"/>
                <w:b/>
                <w:bCs/>
                <w:sz w:val="20"/>
                <w:szCs w:val="20"/>
                <w:lang w:val="zh-CN"/>
              </w:rPr>
              <w:t>18</w:t>
            </w:r>
            <w:r>
              <w:rPr>
                <w:rFonts w:eastAsiaTheme="minorEastAsia" w:hint="eastAsia"/>
                <w:b/>
                <w:bCs/>
                <w:sz w:val="20"/>
                <w:szCs w:val="20"/>
                <w:lang w:val="zh-CN"/>
              </w:rPr>
              <w:t>条</w:t>
            </w:r>
          </w:p>
        </w:tc>
        <w:tc>
          <w:tcPr>
            <w:tcW w:w="3511" w:type="dxa"/>
            <w:tcBorders>
              <w:top w:val="single" w:sz="4" w:space="0" w:color="auto"/>
              <w:left w:val="nil"/>
              <w:bottom w:val="single" w:sz="4" w:space="0" w:color="auto"/>
              <w:right w:val="nil"/>
            </w:tcBorders>
            <w:shd w:val="clear" w:color="auto" w:fill="FFFFFF" w:themeFill="background1"/>
          </w:tcPr>
          <w:p w14:paraId="31F6E72A" w14:textId="77777777" w:rsidR="006819F6" w:rsidRDefault="006819F6">
            <w:pPr>
              <w:tabs>
                <w:tab w:val="left" w:pos="1163"/>
              </w:tabs>
              <w:spacing w:before="60" w:after="60" w:line="240" w:lineRule="auto"/>
              <w:rPr>
                <w:rStyle w:val="dn"/>
              </w:rPr>
            </w:pPr>
          </w:p>
        </w:tc>
        <w:tc>
          <w:tcPr>
            <w:tcW w:w="1799" w:type="dxa"/>
            <w:tcBorders>
              <w:top w:val="single" w:sz="4" w:space="0" w:color="auto"/>
              <w:left w:val="nil"/>
              <w:bottom w:val="single" w:sz="4" w:space="0" w:color="auto"/>
              <w:right w:val="nil"/>
            </w:tcBorders>
            <w:shd w:val="clear" w:color="auto" w:fill="FFFFFF" w:themeFill="background1"/>
          </w:tcPr>
          <w:p w14:paraId="680F1411" w14:textId="77777777" w:rsidR="006819F6" w:rsidRDefault="006819F6">
            <w:pPr>
              <w:tabs>
                <w:tab w:val="left" w:pos="1163"/>
              </w:tabs>
              <w:spacing w:before="60" w:after="60" w:line="240" w:lineRule="auto"/>
              <w:rPr>
                <w:rStyle w:val="dn"/>
                <w:rFonts w:eastAsiaTheme="minorEastAsia"/>
                <w:sz w:val="20"/>
                <w:szCs w:val="20"/>
                <w:lang w:val="en-GB" w:eastAsia="en-GB"/>
              </w:rPr>
            </w:pPr>
          </w:p>
        </w:tc>
        <w:tc>
          <w:tcPr>
            <w:tcW w:w="1440" w:type="dxa"/>
            <w:tcBorders>
              <w:top w:val="single" w:sz="4" w:space="0" w:color="auto"/>
              <w:left w:val="nil"/>
              <w:bottom w:val="single" w:sz="4" w:space="0" w:color="auto"/>
              <w:right w:val="nil"/>
            </w:tcBorders>
            <w:shd w:val="clear" w:color="auto" w:fill="FFFFFF" w:themeFill="background1"/>
          </w:tcPr>
          <w:p w14:paraId="2581B9E7" w14:textId="77777777" w:rsidR="006819F6" w:rsidRDefault="006819F6">
            <w:pPr>
              <w:tabs>
                <w:tab w:val="left" w:pos="1163"/>
              </w:tabs>
              <w:spacing w:before="60" w:after="60" w:line="240" w:lineRule="auto"/>
              <w:rPr>
                <w:rStyle w:val="dn"/>
                <w:rFonts w:eastAsiaTheme="minorEastAsia"/>
                <w:sz w:val="20"/>
                <w:szCs w:val="20"/>
                <w:lang w:val="en-GB" w:eastAsia="en-GB"/>
              </w:rPr>
            </w:pPr>
          </w:p>
        </w:tc>
      </w:tr>
      <w:tr w:rsidR="006819F6" w14:paraId="242F5396" w14:textId="77777777" w:rsidTr="006819F6">
        <w:trPr>
          <w:trHeight w:val="255"/>
          <w:jc w:val="right"/>
        </w:trPr>
        <w:tc>
          <w:tcPr>
            <w:tcW w:w="1529" w:type="dxa"/>
            <w:tcBorders>
              <w:top w:val="single" w:sz="4" w:space="0" w:color="auto"/>
              <w:left w:val="nil"/>
              <w:bottom w:val="nil"/>
              <w:right w:val="nil"/>
            </w:tcBorders>
            <w:shd w:val="clear" w:color="auto" w:fill="FFFFFF" w:themeFill="background1"/>
            <w:hideMark/>
          </w:tcPr>
          <w:p w14:paraId="4273AED6" w14:textId="77777777" w:rsidR="006819F6" w:rsidRDefault="006819F6">
            <w:pPr>
              <w:tabs>
                <w:tab w:val="left" w:pos="1163"/>
              </w:tabs>
              <w:spacing w:before="60" w:after="60" w:line="240" w:lineRule="auto"/>
              <w:jc w:val="left"/>
            </w:pPr>
            <w:r>
              <w:rPr>
                <w:rFonts w:hint="eastAsia"/>
                <w:sz w:val="20"/>
                <w:szCs w:val="20"/>
                <w:lang w:val="zh-CN"/>
              </w:rPr>
              <w:t xml:space="preserve">H3. </w:t>
            </w:r>
            <w:r>
              <w:rPr>
                <w:rFonts w:hint="eastAsia"/>
                <w:sz w:val="20"/>
                <w:szCs w:val="20"/>
                <w:lang w:val="zh-CN"/>
              </w:rPr>
              <w:t>第</w:t>
            </w:r>
            <w:r>
              <w:rPr>
                <w:rFonts w:hint="eastAsia"/>
                <w:sz w:val="20"/>
                <w:szCs w:val="20"/>
                <w:lang w:val="zh-CN"/>
              </w:rPr>
              <w:t>18</w:t>
            </w:r>
            <w:r>
              <w:rPr>
                <w:rFonts w:hint="eastAsia"/>
                <w:sz w:val="20"/>
                <w:szCs w:val="20"/>
                <w:lang w:val="zh-CN"/>
              </w:rPr>
              <w:t>条的进程指标</w:t>
            </w:r>
          </w:p>
        </w:tc>
        <w:tc>
          <w:tcPr>
            <w:tcW w:w="3511" w:type="dxa"/>
            <w:tcBorders>
              <w:top w:val="single" w:sz="4" w:space="0" w:color="auto"/>
              <w:left w:val="nil"/>
              <w:bottom w:val="nil"/>
              <w:right w:val="nil"/>
            </w:tcBorders>
            <w:shd w:val="clear" w:color="auto" w:fill="FFFFFF" w:themeFill="background1"/>
            <w:hideMark/>
          </w:tcPr>
          <w:p w14:paraId="6B0718BD" w14:textId="77777777" w:rsidR="006819F6" w:rsidRDefault="006819F6">
            <w:pPr>
              <w:spacing w:before="60" w:after="60" w:line="240" w:lineRule="auto"/>
              <w:jc w:val="left"/>
              <w:rPr>
                <w:rStyle w:val="dn"/>
              </w:rPr>
            </w:pPr>
            <w:r>
              <w:rPr>
                <w:rFonts w:hint="eastAsia"/>
                <w:sz w:val="20"/>
                <w:szCs w:val="20"/>
                <w:lang w:val="zh-CN"/>
              </w:rPr>
              <w:t>已采取措施执行第</w:t>
            </w:r>
            <w:r>
              <w:rPr>
                <w:rFonts w:hint="eastAsia"/>
                <w:sz w:val="20"/>
                <w:szCs w:val="20"/>
                <w:lang w:val="zh-CN"/>
              </w:rPr>
              <w:t>18</w:t>
            </w:r>
            <w:r>
              <w:rPr>
                <w:rFonts w:hint="eastAsia"/>
                <w:sz w:val="20"/>
                <w:szCs w:val="20"/>
                <w:lang w:val="zh-CN"/>
              </w:rPr>
              <w:t>条的缔约方数量</w:t>
            </w:r>
          </w:p>
        </w:tc>
        <w:tc>
          <w:tcPr>
            <w:tcW w:w="1799" w:type="dxa"/>
            <w:tcBorders>
              <w:top w:val="single" w:sz="4" w:space="0" w:color="auto"/>
              <w:left w:val="nil"/>
              <w:bottom w:val="nil"/>
              <w:right w:val="nil"/>
            </w:tcBorders>
            <w:shd w:val="clear" w:color="auto" w:fill="FFFFFF" w:themeFill="background1"/>
            <w:hideMark/>
          </w:tcPr>
          <w:p w14:paraId="0A4CF211"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single" w:sz="4" w:space="0" w:color="auto"/>
              <w:left w:val="nil"/>
              <w:bottom w:val="nil"/>
              <w:right w:val="nil"/>
            </w:tcBorders>
            <w:shd w:val="clear" w:color="auto" w:fill="FFFFFF" w:themeFill="background1"/>
            <w:hideMark/>
          </w:tcPr>
          <w:p w14:paraId="44EF1CC4" w14:textId="77777777" w:rsidR="006819F6" w:rsidRDefault="006819F6">
            <w:pPr>
              <w:spacing w:before="60" w:after="60" w:line="240" w:lineRule="auto"/>
              <w:rPr>
                <w:rStyle w:val="dn"/>
                <w:sz w:val="20"/>
                <w:szCs w:val="20"/>
                <w:lang w:val="en-GB" w:eastAsia="en-GB"/>
              </w:rPr>
            </w:pPr>
            <w:r>
              <w:rPr>
                <w:rFonts w:hint="eastAsia"/>
                <w:sz w:val="20"/>
                <w:szCs w:val="20"/>
                <w:lang w:val="zh-CN"/>
              </w:rPr>
              <w:t>首次评估数量</w:t>
            </w:r>
          </w:p>
        </w:tc>
      </w:tr>
      <w:tr w:rsidR="006819F6" w14:paraId="3EDA8EDC" w14:textId="77777777" w:rsidTr="006819F6">
        <w:trPr>
          <w:trHeight w:val="289"/>
          <w:jc w:val="right"/>
        </w:trPr>
        <w:tc>
          <w:tcPr>
            <w:tcW w:w="1529" w:type="dxa"/>
            <w:tcBorders>
              <w:top w:val="nil"/>
              <w:left w:val="nil"/>
              <w:bottom w:val="nil"/>
              <w:right w:val="nil"/>
            </w:tcBorders>
            <w:shd w:val="clear" w:color="auto" w:fill="FFFFFF" w:themeFill="background1"/>
            <w:hideMark/>
          </w:tcPr>
          <w:p w14:paraId="46A666CD" w14:textId="77777777" w:rsidR="006819F6" w:rsidRDefault="006819F6">
            <w:pPr>
              <w:tabs>
                <w:tab w:val="left" w:pos="1163"/>
              </w:tabs>
              <w:spacing w:before="60" w:after="60" w:line="240" w:lineRule="auto"/>
              <w:jc w:val="left"/>
            </w:pPr>
            <w:r>
              <w:rPr>
                <w:rFonts w:hint="eastAsia"/>
                <w:sz w:val="20"/>
                <w:szCs w:val="20"/>
                <w:lang w:val="zh-CN"/>
              </w:rPr>
              <w:t xml:space="preserve">H4. </w:t>
            </w:r>
            <w:r>
              <w:rPr>
                <w:rFonts w:hint="eastAsia"/>
                <w:sz w:val="20"/>
                <w:szCs w:val="20"/>
                <w:lang w:val="zh-CN"/>
              </w:rPr>
              <w:t>第</w:t>
            </w:r>
            <w:r>
              <w:rPr>
                <w:rFonts w:hint="eastAsia"/>
                <w:sz w:val="20"/>
                <w:szCs w:val="20"/>
                <w:lang w:val="zh-CN"/>
              </w:rPr>
              <w:t>18</w:t>
            </w:r>
            <w:r>
              <w:rPr>
                <w:rFonts w:hint="eastAsia"/>
                <w:sz w:val="20"/>
                <w:szCs w:val="20"/>
                <w:lang w:val="zh-CN"/>
              </w:rPr>
              <w:t>条的进程指标</w:t>
            </w:r>
          </w:p>
        </w:tc>
        <w:tc>
          <w:tcPr>
            <w:tcW w:w="3511" w:type="dxa"/>
            <w:tcBorders>
              <w:top w:val="nil"/>
              <w:left w:val="nil"/>
              <w:bottom w:val="nil"/>
              <w:right w:val="nil"/>
            </w:tcBorders>
            <w:shd w:val="clear" w:color="auto" w:fill="FFFFFF" w:themeFill="background1"/>
            <w:hideMark/>
          </w:tcPr>
          <w:p w14:paraId="78C2A0FC" w14:textId="77777777" w:rsidR="006819F6" w:rsidRDefault="006819F6">
            <w:pPr>
              <w:spacing w:before="60" w:after="60" w:line="240" w:lineRule="auto"/>
              <w:jc w:val="left"/>
              <w:rPr>
                <w:rStyle w:val="dn"/>
              </w:rPr>
            </w:pPr>
            <w:r>
              <w:rPr>
                <w:rFonts w:hint="eastAsia"/>
                <w:sz w:val="20"/>
                <w:szCs w:val="20"/>
                <w:lang w:val="zh-CN"/>
              </w:rPr>
              <w:t>缔约方正在执行的第</w:t>
            </w:r>
            <w:r>
              <w:rPr>
                <w:rFonts w:hint="eastAsia"/>
                <w:sz w:val="20"/>
                <w:szCs w:val="20"/>
                <w:lang w:val="zh-CN"/>
              </w:rPr>
              <w:t>18</w:t>
            </w:r>
            <w:r>
              <w:rPr>
                <w:rFonts w:hint="eastAsia"/>
                <w:sz w:val="20"/>
                <w:szCs w:val="20"/>
                <w:lang w:val="zh-CN"/>
              </w:rPr>
              <w:t>条第</w:t>
            </w:r>
            <w:r>
              <w:rPr>
                <w:rFonts w:hint="eastAsia"/>
                <w:sz w:val="20"/>
                <w:szCs w:val="20"/>
                <w:lang w:val="zh-CN"/>
              </w:rPr>
              <w:t>1</w:t>
            </w:r>
            <w:r>
              <w:rPr>
                <w:rFonts w:hint="eastAsia"/>
                <w:sz w:val="20"/>
                <w:szCs w:val="20"/>
                <w:lang w:val="zh-CN"/>
              </w:rPr>
              <w:t>款规定的措施的平均数量</w:t>
            </w:r>
          </w:p>
        </w:tc>
        <w:tc>
          <w:tcPr>
            <w:tcW w:w="1799" w:type="dxa"/>
            <w:tcBorders>
              <w:top w:val="nil"/>
              <w:left w:val="nil"/>
              <w:bottom w:val="nil"/>
              <w:right w:val="nil"/>
            </w:tcBorders>
            <w:shd w:val="clear" w:color="auto" w:fill="FFFFFF" w:themeFill="background1"/>
            <w:hideMark/>
          </w:tcPr>
          <w:p w14:paraId="5DA6CD92"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从第</w:t>
            </w:r>
            <w:r>
              <w:rPr>
                <w:rFonts w:hint="eastAsia"/>
                <w:sz w:val="20"/>
                <w:szCs w:val="20"/>
                <w:lang w:val="zh-CN"/>
              </w:rPr>
              <w:t>21</w:t>
            </w:r>
            <w:r>
              <w:rPr>
                <w:rFonts w:hint="eastAsia"/>
                <w:sz w:val="20"/>
                <w:szCs w:val="20"/>
                <w:lang w:val="zh-CN"/>
              </w:rPr>
              <w:t>条报告中得出</w:t>
            </w:r>
          </w:p>
        </w:tc>
        <w:tc>
          <w:tcPr>
            <w:tcW w:w="1440" w:type="dxa"/>
            <w:tcBorders>
              <w:top w:val="nil"/>
              <w:left w:val="nil"/>
              <w:bottom w:val="nil"/>
              <w:right w:val="nil"/>
            </w:tcBorders>
            <w:shd w:val="clear" w:color="auto" w:fill="FFFFFF" w:themeFill="background1"/>
            <w:hideMark/>
          </w:tcPr>
          <w:p w14:paraId="632934C7" w14:textId="77777777" w:rsidR="006819F6" w:rsidRDefault="006819F6">
            <w:pPr>
              <w:spacing w:before="60" w:after="60" w:line="240" w:lineRule="auto"/>
              <w:rPr>
                <w:rStyle w:val="dn"/>
                <w:sz w:val="20"/>
                <w:szCs w:val="20"/>
                <w:lang w:val="en-GB" w:eastAsia="en-GB"/>
              </w:rPr>
            </w:pPr>
            <w:r>
              <w:rPr>
                <w:rFonts w:hint="eastAsia"/>
                <w:sz w:val="20"/>
                <w:szCs w:val="20"/>
                <w:lang w:val="zh-CN"/>
              </w:rPr>
              <w:t>首次评估数量</w:t>
            </w:r>
          </w:p>
        </w:tc>
      </w:tr>
      <w:tr w:rsidR="006819F6" w14:paraId="59E0CB04" w14:textId="77777777" w:rsidTr="006819F6">
        <w:trPr>
          <w:trHeight w:val="454"/>
          <w:jc w:val="right"/>
        </w:trPr>
        <w:tc>
          <w:tcPr>
            <w:tcW w:w="1529" w:type="dxa"/>
            <w:tcBorders>
              <w:top w:val="nil"/>
              <w:left w:val="nil"/>
              <w:bottom w:val="nil"/>
              <w:right w:val="nil"/>
            </w:tcBorders>
            <w:shd w:val="clear" w:color="auto" w:fill="FFFFFF" w:themeFill="background1"/>
            <w:hideMark/>
          </w:tcPr>
          <w:p w14:paraId="61A75C38" w14:textId="77777777" w:rsidR="006819F6" w:rsidRDefault="006819F6">
            <w:pPr>
              <w:tabs>
                <w:tab w:val="left" w:pos="1163"/>
              </w:tabs>
              <w:spacing w:before="60" w:after="60" w:line="240" w:lineRule="auto"/>
              <w:jc w:val="left"/>
            </w:pPr>
            <w:r>
              <w:rPr>
                <w:rFonts w:hint="eastAsia"/>
                <w:sz w:val="20"/>
                <w:szCs w:val="20"/>
                <w:lang w:val="zh-CN"/>
              </w:rPr>
              <w:t xml:space="preserve">H5. </w:t>
            </w:r>
            <w:r>
              <w:rPr>
                <w:rFonts w:hint="eastAsia"/>
                <w:sz w:val="20"/>
                <w:szCs w:val="20"/>
                <w:lang w:val="zh-CN"/>
              </w:rPr>
              <w:t>第</w:t>
            </w:r>
            <w:r>
              <w:rPr>
                <w:rFonts w:hint="eastAsia"/>
                <w:sz w:val="20"/>
                <w:szCs w:val="20"/>
                <w:lang w:val="zh-CN"/>
              </w:rPr>
              <w:t>18</w:t>
            </w:r>
            <w:r>
              <w:rPr>
                <w:rFonts w:hint="eastAsia"/>
                <w:sz w:val="20"/>
                <w:szCs w:val="20"/>
                <w:lang w:val="zh-CN"/>
              </w:rPr>
              <w:t>条的进程指标</w:t>
            </w:r>
          </w:p>
        </w:tc>
        <w:tc>
          <w:tcPr>
            <w:tcW w:w="3511" w:type="dxa"/>
            <w:tcBorders>
              <w:top w:val="nil"/>
              <w:left w:val="nil"/>
              <w:bottom w:val="nil"/>
              <w:right w:val="nil"/>
            </w:tcBorders>
            <w:shd w:val="clear" w:color="auto" w:fill="FFFFFF" w:themeFill="background1"/>
            <w:hideMark/>
          </w:tcPr>
          <w:p w14:paraId="6C89C96D" w14:textId="77777777" w:rsidR="006819F6" w:rsidRDefault="006819F6">
            <w:pPr>
              <w:spacing w:before="60" w:after="60" w:line="240" w:lineRule="auto"/>
              <w:jc w:val="left"/>
              <w:rPr>
                <w:rStyle w:val="dn"/>
              </w:rPr>
            </w:pPr>
            <w:r>
              <w:rPr>
                <w:rFonts w:hint="eastAsia"/>
                <w:sz w:val="20"/>
                <w:szCs w:val="20"/>
                <w:lang w:val="zh-CN"/>
              </w:rPr>
              <w:t>向公众提供其领土上的空气、人和生物群中汞含量方面信息的缔约方数量</w:t>
            </w:r>
          </w:p>
        </w:tc>
        <w:tc>
          <w:tcPr>
            <w:tcW w:w="1799" w:type="dxa"/>
            <w:tcBorders>
              <w:top w:val="nil"/>
              <w:left w:val="nil"/>
              <w:bottom w:val="nil"/>
              <w:right w:val="nil"/>
            </w:tcBorders>
            <w:shd w:val="clear" w:color="auto" w:fill="FFFFFF" w:themeFill="background1"/>
            <w:hideMark/>
          </w:tcPr>
          <w:p w14:paraId="7D0148D0"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nil"/>
              <w:left w:val="nil"/>
              <w:bottom w:val="nil"/>
              <w:right w:val="nil"/>
            </w:tcBorders>
            <w:shd w:val="clear" w:color="auto" w:fill="FFFFFF" w:themeFill="background1"/>
            <w:hideMark/>
          </w:tcPr>
          <w:p w14:paraId="35535B42" w14:textId="77777777" w:rsidR="006819F6" w:rsidRDefault="006819F6">
            <w:pPr>
              <w:spacing w:before="60" w:after="60" w:line="240" w:lineRule="auto"/>
              <w:rPr>
                <w:rStyle w:val="dn"/>
                <w:sz w:val="20"/>
                <w:szCs w:val="20"/>
                <w:lang w:val="en-GB" w:eastAsia="en-GB"/>
              </w:rPr>
            </w:pPr>
            <w:r>
              <w:rPr>
                <w:rFonts w:hint="eastAsia"/>
                <w:sz w:val="20"/>
                <w:szCs w:val="20"/>
                <w:lang w:val="zh-CN"/>
              </w:rPr>
              <w:t>首次评估数量</w:t>
            </w:r>
          </w:p>
        </w:tc>
      </w:tr>
      <w:tr w:rsidR="006819F6" w14:paraId="265AC8BE" w14:textId="77777777" w:rsidTr="006819F6">
        <w:trPr>
          <w:trHeight w:val="244"/>
          <w:jc w:val="right"/>
        </w:trPr>
        <w:tc>
          <w:tcPr>
            <w:tcW w:w="1529" w:type="dxa"/>
            <w:tcBorders>
              <w:top w:val="nil"/>
              <w:left w:val="nil"/>
              <w:bottom w:val="single" w:sz="4" w:space="0" w:color="auto"/>
              <w:right w:val="nil"/>
            </w:tcBorders>
            <w:shd w:val="clear" w:color="auto" w:fill="FFFFFF" w:themeFill="background1"/>
            <w:hideMark/>
          </w:tcPr>
          <w:p w14:paraId="1FD942B4" w14:textId="77777777" w:rsidR="006819F6" w:rsidRDefault="006819F6">
            <w:pPr>
              <w:tabs>
                <w:tab w:val="left" w:pos="1163"/>
              </w:tabs>
              <w:spacing w:before="60" w:after="60" w:line="240" w:lineRule="auto"/>
              <w:jc w:val="left"/>
            </w:pPr>
            <w:r>
              <w:rPr>
                <w:rFonts w:hint="eastAsia"/>
                <w:sz w:val="20"/>
                <w:szCs w:val="20"/>
                <w:lang w:val="zh-CN"/>
              </w:rPr>
              <w:t xml:space="preserve">H6. </w:t>
            </w:r>
            <w:r>
              <w:rPr>
                <w:rFonts w:hint="eastAsia"/>
                <w:sz w:val="20"/>
                <w:szCs w:val="20"/>
                <w:lang w:val="zh-CN"/>
              </w:rPr>
              <w:t>第</w:t>
            </w:r>
            <w:r>
              <w:rPr>
                <w:rFonts w:hint="eastAsia"/>
                <w:sz w:val="20"/>
                <w:szCs w:val="20"/>
                <w:lang w:val="zh-CN"/>
              </w:rPr>
              <w:t>18</w:t>
            </w:r>
            <w:r>
              <w:rPr>
                <w:rFonts w:hint="eastAsia"/>
                <w:sz w:val="20"/>
                <w:szCs w:val="20"/>
                <w:lang w:val="zh-CN"/>
              </w:rPr>
              <w:t>条的进程指标</w:t>
            </w:r>
          </w:p>
        </w:tc>
        <w:tc>
          <w:tcPr>
            <w:tcW w:w="3511" w:type="dxa"/>
            <w:tcBorders>
              <w:top w:val="nil"/>
              <w:left w:val="nil"/>
              <w:bottom w:val="single" w:sz="4" w:space="0" w:color="auto"/>
              <w:right w:val="nil"/>
            </w:tcBorders>
            <w:shd w:val="clear" w:color="auto" w:fill="FFFFFF" w:themeFill="background1"/>
            <w:hideMark/>
          </w:tcPr>
          <w:p w14:paraId="6CE0BC98" w14:textId="77777777" w:rsidR="006819F6" w:rsidRDefault="006819F6">
            <w:pPr>
              <w:tabs>
                <w:tab w:val="left" w:pos="1163"/>
              </w:tabs>
              <w:spacing w:before="60" w:after="60" w:line="240" w:lineRule="auto"/>
              <w:jc w:val="left"/>
              <w:rPr>
                <w:rStyle w:val="dn"/>
              </w:rPr>
            </w:pPr>
            <w:r>
              <w:rPr>
                <w:rFonts w:hint="eastAsia"/>
                <w:sz w:val="20"/>
                <w:szCs w:val="20"/>
                <w:lang w:val="zh-CN"/>
              </w:rPr>
              <w:t>通报在其领土上通过消费食物和水而摄入汞的风险的缔约方数量</w:t>
            </w:r>
          </w:p>
        </w:tc>
        <w:tc>
          <w:tcPr>
            <w:tcW w:w="1799" w:type="dxa"/>
            <w:tcBorders>
              <w:top w:val="nil"/>
              <w:left w:val="nil"/>
              <w:bottom w:val="single" w:sz="4" w:space="0" w:color="auto"/>
              <w:right w:val="nil"/>
            </w:tcBorders>
            <w:shd w:val="clear" w:color="auto" w:fill="FFFFFF" w:themeFill="background1"/>
            <w:hideMark/>
          </w:tcPr>
          <w:p w14:paraId="04AFFED2" w14:textId="77777777" w:rsidR="006819F6" w:rsidRDefault="006819F6">
            <w:pPr>
              <w:tabs>
                <w:tab w:val="left" w:pos="1163"/>
              </w:tabs>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nil"/>
              <w:left w:val="nil"/>
              <w:bottom w:val="single" w:sz="4" w:space="0" w:color="auto"/>
              <w:right w:val="nil"/>
            </w:tcBorders>
            <w:shd w:val="clear" w:color="auto" w:fill="FFFFFF" w:themeFill="background1"/>
            <w:hideMark/>
          </w:tcPr>
          <w:p w14:paraId="6ECF6B78" w14:textId="77777777" w:rsidR="006819F6" w:rsidRDefault="006819F6">
            <w:pPr>
              <w:tabs>
                <w:tab w:val="left" w:pos="1163"/>
              </w:tabs>
              <w:spacing w:before="60" w:after="60" w:line="240" w:lineRule="auto"/>
              <w:rPr>
                <w:rStyle w:val="dn"/>
                <w:sz w:val="20"/>
                <w:szCs w:val="20"/>
                <w:lang w:val="en-GB" w:eastAsia="en-GB"/>
              </w:rPr>
            </w:pPr>
            <w:r>
              <w:rPr>
                <w:rFonts w:hint="eastAsia"/>
                <w:sz w:val="20"/>
                <w:szCs w:val="20"/>
                <w:lang w:val="zh-CN"/>
              </w:rPr>
              <w:t>首次评估数量</w:t>
            </w:r>
          </w:p>
        </w:tc>
      </w:tr>
      <w:tr w:rsidR="006819F6" w14:paraId="7FCDE604" w14:textId="77777777" w:rsidTr="006819F6">
        <w:trPr>
          <w:trHeight w:val="227"/>
          <w:jc w:val="right"/>
        </w:trPr>
        <w:tc>
          <w:tcPr>
            <w:tcW w:w="1529" w:type="dxa"/>
            <w:tcBorders>
              <w:top w:val="single" w:sz="4" w:space="0" w:color="auto"/>
              <w:left w:val="nil"/>
              <w:bottom w:val="single" w:sz="4" w:space="0" w:color="auto"/>
              <w:right w:val="nil"/>
            </w:tcBorders>
            <w:shd w:val="clear" w:color="auto" w:fill="FFFFFF" w:themeFill="background1"/>
            <w:hideMark/>
          </w:tcPr>
          <w:p w14:paraId="03D3D51A" w14:textId="77777777" w:rsidR="006819F6" w:rsidRDefault="006819F6">
            <w:pPr>
              <w:spacing w:before="60" w:after="60" w:line="240" w:lineRule="auto"/>
              <w:rPr>
                <w:b/>
                <w:bCs/>
                <w:lang w:val="zh-CN"/>
              </w:rPr>
            </w:pPr>
            <w:r>
              <w:rPr>
                <w:rFonts w:hint="eastAsia"/>
                <w:b/>
                <w:bCs/>
                <w:sz w:val="20"/>
                <w:szCs w:val="20"/>
                <w:lang w:val="zh-CN"/>
              </w:rPr>
              <w:t>第</w:t>
            </w:r>
            <w:r>
              <w:rPr>
                <w:rFonts w:hint="eastAsia"/>
                <w:b/>
                <w:bCs/>
                <w:sz w:val="20"/>
                <w:szCs w:val="20"/>
                <w:lang w:val="zh-CN"/>
              </w:rPr>
              <w:t>19</w:t>
            </w:r>
            <w:r>
              <w:rPr>
                <w:rFonts w:hint="eastAsia"/>
                <w:b/>
                <w:bCs/>
                <w:sz w:val="20"/>
                <w:szCs w:val="20"/>
                <w:lang w:val="zh-CN"/>
              </w:rPr>
              <w:t>条</w:t>
            </w:r>
          </w:p>
        </w:tc>
        <w:tc>
          <w:tcPr>
            <w:tcW w:w="3511" w:type="dxa"/>
            <w:tcBorders>
              <w:top w:val="single" w:sz="4" w:space="0" w:color="auto"/>
              <w:left w:val="nil"/>
              <w:bottom w:val="single" w:sz="4" w:space="0" w:color="auto"/>
              <w:right w:val="nil"/>
            </w:tcBorders>
            <w:shd w:val="clear" w:color="auto" w:fill="FFFFFF" w:themeFill="background1"/>
          </w:tcPr>
          <w:p w14:paraId="70A30322" w14:textId="77777777" w:rsidR="006819F6" w:rsidRDefault="006819F6">
            <w:pPr>
              <w:spacing w:before="60" w:after="60" w:line="240" w:lineRule="auto"/>
              <w:rPr>
                <w:b/>
                <w:bCs/>
                <w:sz w:val="20"/>
                <w:szCs w:val="20"/>
                <w:lang w:val="zh-CN"/>
              </w:rPr>
            </w:pPr>
          </w:p>
        </w:tc>
        <w:tc>
          <w:tcPr>
            <w:tcW w:w="1799" w:type="dxa"/>
            <w:tcBorders>
              <w:top w:val="single" w:sz="4" w:space="0" w:color="auto"/>
              <w:left w:val="nil"/>
              <w:bottom w:val="single" w:sz="4" w:space="0" w:color="auto"/>
              <w:right w:val="nil"/>
            </w:tcBorders>
            <w:shd w:val="clear" w:color="auto" w:fill="FFFFFF" w:themeFill="background1"/>
          </w:tcPr>
          <w:p w14:paraId="38BC3480" w14:textId="77777777" w:rsidR="006819F6" w:rsidRDefault="006819F6">
            <w:pPr>
              <w:keepNext/>
              <w:tabs>
                <w:tab w:val="left" w:pos="1163"/>
              </w:tabs>
              <w:spacing w:before="60" w:after="60" w:line="240" w:lineRule="auto"/>
              <w:rPr>
                <w:rStyle w:val="dn"/>
                <w:lang w:val="en-GB" w:eastAsia="en-GB"/>
              </w:rPr>
            </w:pPr>
          </w:p>
        </w:tc>
        <w:tc>
          <w:tcPr>
            <w:tcW w:w="1440" w:type="dxa"/>
            <w:tcBorders>
              <w:top w:val="single" w:sz="4" w:space="0" w:color="auto"/>
              <w:left w:val="nil"/>
              <w:bottom w:val="single" w:sz="4" w:space="0" w:color="auto"/>
              <w:right w:val="nil"/>
            </w:tcBorders>
            <w:shd w:val="clear" w:color="auto" w:fill="FFFFFF" w:themeFill="background1"/>
          </w:tcPr>
          <w:p w14:paraId="2736E3CD" w14:textId="77777777" w:rsidR="006819F6" w:rsidRDefault="006819F6">
            <w:pPr>
              <w:keepNext/>
              <w:tabs>
                <w:tab w:val="left" w:pos="1163"/>
              </w:tabs>
              <w:spacing w:before="60" w:after="60" w:line="240" w:lineRule="auto"/>
              <w:rPr>
                <w:rStyle w:val="dn"/>
                <w:sz w:val="20"/>
                <w:szCs w:val="20"/>
                <w:lang w:val="en-GB" w:eastAsia="en-GB"/>
              </w:rPr>
            </w:pPr>
          </w:p>
        </w:tc>
      </w:tr>
      <w:tr w:rsidR="006819F6" w14:paraId="71788B55" w14:textId="77777777" w:rsidTr="006819F6">
        <w:trPr>
          <w:trHeight w:val="262"/>
          <w:jc w:val="right"/>
        </w:trPr>
        <w:tc>
          <w:tcPr>
            <w:tcW w:w="1529" w:type="dxa"/>
            <w:tcBorders>
              <w:top w:val="single" w:sz="4" w:space="0" w:color="auto"/>
              <w:left w:val="nil"/>
              <w:bottom w:val="nil"/>
              <w:right w:val="nil"/>
            </w:tcBorders>
            <w:shd w:val="clear" w:color="auto" w:fill="FFFFFF" w:themeFill="background1"/>
            <w:hideMark/>
          </w:tcPr>
          <w:p w14:paraId="18FE30A6" w14:textId="77777777" w:rsidR="006819F6" w:rsidRDefault="006819F6">
            <w:pPr>
              <w:tabs>
                <w:tab w:val="left" w:pos="1163"/>
              </w:tabs>
              <w:spacing w:before="60" w:after="60" w:line="240" w:lineRule="auto"/>
              <w:jc w:val="left"/>
            </w:pPr>
            <w:r>
              <w:rPr>
                <w:rFonts w:hint="eastAsia"/>
                <w:sz w:val="20"/>
                <w:szCs w:val="20"/>
                <w:lang w:val="zh-CN"/>
              </w:rPr>
              <w:t xml:space="preserve">H7. </w:t>
            </w:r>
            <w:r>
              <w:rPr>
                <w:rFonts w:hint="eastAsia"/>
                <w:sz w:val="20"/>
                <w:szCs w:val="20"/>
                <w:lang w:val="zh-CN"/>
              </w:rPr>
              <w:t>第</w:t>
            </w:r>
            <w:r>
              <w:rPr>
                <w:rFonts w:hint="eastAsia"/>
                <w:sz w:val="20"/>
                <w:szCs w:val="20"/>
                <w:lang w:val="zh-CN"/>
              </w:rPr>
              <w:t>19</w:t>
            </w:r>
            <w:r>
              <w:rPr>
                <w:rFonts w:hint="eastAsia"/>
                <w:sz w:val="20"/>
                <w:szCs w:val="20"/>
                <w:lang w:val="zh-CN"/>
              </w:rPr>
              <w:t>条的进程指标</w:t>
            </w:r>
          </w:p>
        </w:tc>
        <w:tc>
          <w:tcPr>
            <w:tcW w:w="3511" w:type="dxa"/>
            <w:tcBorders>
              <w:top w:val="single" w:sz="4" w:space="0" w:color="auto"/>
              <w:left w:val="nil"/>
              <w:bottom w:val="nil"/>
              <w:right w:val="nil"/>
            </w:tcBorders>
            <w:shd w:val="clear" w:color="auto" w:fill="FFFFFF" w:themeFill="background1"/>
            <w:hideMark/>
          </w:tcPr>
          <w:p w14:paraId="6A9D1A42" w14:textId="77777777" w:rsidR="006819F6" w:rsidRDefault="006819F6">
            <w:pPr>
              <w:spacing w:before="60" w:after="60" w:line="240" w:lineRule="auto"/>
              <w:jc w:val="left"/>
              <w:rPr>
                <w:rStyle w:val="dn"/>
              </w:rPr>
            </w:pPr>
            <w:r>
              <w:rPr>
                <w:rFonts w:hint="eastAsia"/>
                <w:sz w:val="20"/>
                <w:szCs w:val="20"/>
                <w:lang w:val="zh-CN"/>
              </w:rPr>
              <w:t>依照第</w:t>
            </w:r>
            <w:r>
              <w:rPr>
                <w:rFonts w:hint="eastAsia"/>
                <w:sz w:val="20"/>
                <w:szCs w:val="20"/>
                <w:lang w:val="zh-CN"/>
              </w:rPr>
              <w:t>19</w:t>
            </w:r>
            <w:r>
              <w:rPr>
                <w:rFonts w:hint="eastAsia"/>
                <w:sz w:val="20"/>
                <w:szCs w:val="20"/>
                <w:lang w:val="zh-CN"/>
              </w:rPr>
              <w:t>条第</w:t>
            </w:r>
            <w:r>
              <w:rPr>
                <w:rFonts w:hint="eastAsia"/>
                <w:sz w:val="20"/>
                <w:szCs w:val="20"/>
                <w:lang w:val="zh-CN"/>
              </w:rPr>
              <w:t>1</w:t>
            </w:r>
            <w:r>
              <w:rPr>
                <w:rFonts w:hint="eastAsia"/>
                <w:sz w:val="20"/>
                <w:szCs w:val="20"/>
                <w:lang w:val="zh-CN"/>
              </w:rPr>
              <w:t>款开展研究、开发和监测的缔约方数量</w:t>
            </w:r>
          </w:p>
        </w:tc>
        <w:tc>
          <w:tcPr>
            <w:tcW w:w="1799" w:type="dxa"/>
            <w:tcBorders>
              <w:top w:val="single" w:sz="4" w:space="0" w:color="auto"/>
              <w:left w:val="nil"/>
              <w:bottom w:val="nil"/>
              <w:right w:val="nil"/>
            </w:tcBorders>
            <w:shd w:val="clear" w:color="auto" w:fill="FFFFFF" w:themeFill="background1"/>
            <w:hideMark/>
          </w:tcPr>
          <w:p w14:paraId="28053A88"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1440" w:type="dxa"/>
            <w:tcBorders>
              <w:top w:val="single" w:sz="4" w:space="0" w:color="auto"/>
              <w:left w:val="nil"/>
              <w:bottom w:val="nil"/>
              <w:right w:val="nil"/>
            </w:tcBorders>
            <w:shd w:val="clear" w:color="auto" w:fill="FFFFFF" w:themeFill="background1"/>
            <w:hideMark/>
          </w:tcPr>
          <w:p w14:paraId="6BA3441A" w14:textId="77777777" w:rsidR="006819F6" w:rsidRDefault="006819F6">
            <w:pPr>
              <w:spacing w:before="60" w:after="60" w:line="240" w:lineRule="auto"/>
              <w:jc w:val="left"/>
              <w:rPr>
                <w:rStyle w:val="dn"/>
                <w:sz w:val="20"/>
                <w:szCs w:val="20"/>
                <w:lang w:val="en-GB" w:eastAsia="en-GB"/>
              </w:rPr>
            </w:pPr>
            <w:r>
              <w:rPr>
                <w:rFonts w:hint="eastAsia"/>
                <w:sz w:val="20"/>
                <w:szCs w:val="20"/>
                <w:lang w:val="zh-CN"/>
              </w:rPr>
              <w:t>首次评估数量</w:t>
            </w:r>
          </w:p>
        </w:tc>
      </w:tr>
      <w:tr w:rsidR="006819F6" w14:paraId="0EAC80C3" w14:textId="77777777" w:rsidTr="006819F6">
        <w:trPr>
          <w:trHeight w:val="451"/>
          <w:jc w:val="right"/>
        </w:trPr>
        <w:tc>
          <w:tcPr>
            <w:tcW w:w="1529" w:type="dxa"/>
            <w:tcBorders>
              <w:top w:val="nil"/>
              <w:left w:val="nil"/>
              <w:bottom w:val="nil"/>
              <w:right w:val="nil"/>
            </w:tcBorders>
            <w:shd w:val="clear" w:color="auto" w:fill="FFFFFF" w:themeFill="background1"/>
            <w:hideMark/>
          </w:tcPr>
          <w:p w14:paraId="38863FAE" w14:textId="77777777" w:rsidR="006819F6" w:rsidRDefault="006819F6">
            <w:pPr>
              <w:tabs>
                <w:tab w:val="left" w:pos="1163"/>
              </w:tabs>
              <w:spacing w:before="60" w:after="60" w:line="240" w:lineRule="auto"/>
              <w:jc w:val="left"/>
            </w:pPr>
            <w:r>
              <w:rPr>
                <w:rFonts w:hint="eastAsia"/>
                <w:sz w:val="20"/>
                <w:szCs w:val="20"/>
                <w:lang w:val="zh-CN"/>
              </w:rPr>
              <w:t xml:space="preserve">H8. </w:t>
            </w:r>
            <w:r>
              <w:rPr>
                <w:rFonts w:hint="eastAsia"/>
                <w:sz w:val="20"/>
                <w:szCs w:val="20"/>
                <w:lang w:val="zh-CN"/>
              </w:rPr>
              <w:t>第</w:t>
            </w:r>
            <w:r>
              <w:rPr>
                <w:rFonts w:hint="eastAsia"/>
                <w:sz w:val="20"/>
                <w:szCs w:val="20"/>
                <w:lang w:val="zh-CN"/>
              </w:rPr>
              <w:t>19</w:t>
            </w:r>
            <w:r>
              <w:rPr>
                <w:rFonts w:hint="eastAsia"/>
                <w:sz w:val="20"/>
                <w:szCs w:val="20"/>
                <w:lang w:val="zh-CN"/>
              </w:rPr>
              <w:t>条的进程指标</w:t>
            </w:r>
          </w:p>
        </w:tc>
        <w:tc>
          <w:tcPr>
            <w:tcW w:w="3511" w:type="dxa"/>
            <w:tcBorders>
              <w:top w:val="nil"/>
              <w:left w:val="nil"/>
              <w:bottom w:val="nil"/>
              <w:right w:val="nil"/>
            </w:tcBorders>
            <w:shd w:val="clear" w:color="auto" w:fill="FFFFFF" w:themeFill="background1"/>
            <w:hideMark/>
          </w:tcPr>
          <w:p w14:paraId="1145BD2C" w14:textId="77777777" w:rsidR="006819F6" w:rsidRDefault="006819F6">
            <w:pPr>
              <w:spacing w:before="60" w:after="60" w:line="240" w:lineRule="auto"/>
              <w:jc w:val="left"/>
              <w:rPr>
                <w:rStyle w:val="dn"/>
              </w:rPr>
            </w:pPr>
            <w:r>
              <w:rPr>
                <w:rFonts w:hint="eastAsia"/>
                <w:sz w:val="20"/>
                <w:szCs w:val="20"/>
                <w:lang w:val="zh-CN"/>
              </w:rPr>
              <w:t>为综合评估提供数据和知识的缔约方数量</w:t>
            </w:r>
          </w:p>
        </w:tc>
        <w:tc>
          <w:tcPr>
            <w:tcW w:w="1799" w:type="dxa"/>
            <w:tcBorders>
              <w:top w:val="nil"/>
              <w:left w:val="nil"/>
              <w:bottom w:val="nil"/>
              <w:right w:val="nil"/>
            </w:tcBorders>
            <w:shd w:val="clear" w:color="auto" w:fill="FFFFFF" w:themeFill="background1"/>
            <w:hideMark/>
          </w:tcPr>
          <w:p w14:paraId="3B76F4FC" w14:textId="77777777" w:rsidR="006819F6" w:rsidRDefault="006819F6">
            <w:pPr>
              <w:spacing w:before="60" w:after="60" w:line="240" w:lineRule="auto"/>
              <w:jc w:val="left"/>
              <w:rPr>
                <w:iCs/>
              </w:rPr>
            </w:pPr>
            <w:r>
              <w:rPr>
                <w:rFonts w:hint="eastAsia"/>
                <w:sz w:val="20"/>
                <w:szCs w:val="20"/>
                <w:lang w:val="zh-CN"/>
              </w:rPr>
              <w:t xml:space="preserve">- </w:t>
            </w:r>
            <w:r>
              <w:rPr>
                <w:rFonts w:hint="eastAsia"/>
                <w:sz w:val="20"/>
                <w:szCs w:val="20"/>
                <w:lang w:val="zh-CN"/>
              </w:rPr>
              <w:t>现有的监测网络、数据库、科学数据和文献</w:t>
            </w:r>
          </w:p>
        </w:tc>
        <w:tc>
          <w:tcPr>
            <w:tcW w:w="1440" w:type="dxa"/>
            <w:tcBorders>
              <w:top w:val="nil"/>
              <w:left w:val="nil"/>
              <w:bottom w:val="nil"/>
              <w:right w:val="nil"/>
            </w:tcBorders>
            <w:shd w:val="clear" w:color="auto" w:fill="FFFFFF" w:themeFill="background1"/>
            <w:hideMark/>
          </w:tcPr>
          <w:p w14:paraId="5DA143A2" w14:textId="77777777" w:rsidR="006819F6" w:rsidRDefault="006819F6">
            <w:pPr>
              <w:spacing w:before="60" w:after="60" w:line="240" w:lineRule="auto"/>
              <w:jc w:val="left"/>
              <w:rPr>
                <w:sz w:val="20"/>
                <w:szCs w:val="20"/>
                <w:lang w:val="en-GB" w:eastAsia="en-GB"/>
              </w:rPr>
            </w:pPr>
            <w:r>
              <w:rPr>
                <w:rFonts w:hint="eastAsia"/>
                <w:sz w:val="20"/>
                <w:szCs w:val="20"/>
                <w:lang w:val="zh-CN"/>
              </w:rPr>
              <w:t>首次评估数量</w:t>
            </w:r>
          </w:p>
        </w:tc>
      </w:tr>
      <w:tr w:rsidR="006819F6" w14:paraId="1E905F8D" w14:textId="77777777" w:rsidTr="006819F6">
        <w:trPr>
          <w:trHeight w:val="514"/>
          <w:jc w:val="right"/>
        </w:trPr>
        <w:tc>
          <w:tcPr>
            <w:tcW w:w="1529" w:type="dxa"/>
            <w:tcBorders>
              <w:top w:val="nil"/>
              <w:left w:val="nil"/>
              <w:bottom w:val="nil"/>
              <w:right w:val="nil"/>
            </w:tcBorders>
            <w:shd w:val="clear" w:color="auto" w:fill="FFFFFF" w:themeFill="background1"/>
            <w:hideMark/>
          </w:tcPr>
          <w:p w14:paraId="0AD46354" w14:textId="77777777" w:rsidR="006819F6" w:rsidRDefault="006819F6">
            <w:pPr>
              <w:tabs>
                <w:tab w:val="left" w:pos="1163"/>
              </w:tabs>
              <w:spacing w:before="60" w:after="60" w:line="240" w:lineRule="auto"/>
              <w:jc w:val="left"/>
              <w:rPr>
                <w:sz w:val="20"/>
                <w:szCs w:val="20"/>
                <w:lang w:val="en-GB"/>
              </w:rPr>
            </w:pPr>
            <w:r>
              <w:rPr>
                <w:rFonts w:hint="eastAsia"/>
                <w:sz w:val="20"/>
                <w:szCs w:val="20"/>
                <w:lang w:val="zh-CN"/>
              </w:rPr>
              <w:t xml:space="preserve">H9. </w:t>
            </w:r>
            <w:r>
              <w:rPr>
                <w:rFonts w:hint="eastAsia"/>
                <w:sz w:val="20"/>
                <w:szCs w:val="20"/>
                <w:lang w:val="zh-CN"/>
              </w:rPr>
              <w:t>第</w:t>
            </w:r>
            <w:r>
              <w:rPr>
                <w:rFonts w:hint="eastAsia"/>
                <w:sz w:val="20"/>
                <w:szCs w:val="20"/>
                <w:lang w:val="zh-CN"/>
              </w:rPr>
              <w:t>19</w:t>
            </w:r>
            <w:r>
              <w:rPr>
                <w:rFonts w:hint="eastAsia"/>
                <w:sz w:val="20"/>
                <w:szCs w:val="20"/>
                <w:lang w:val="zh-CN"/>
              </w:rPr>
              <w:t>条的其他进程指标</w:t>
            </w:r>
          </w:p>
        </w:tc>
        <w:tc>
          <w:tcPr>
            <w:tcW w:w="3511" w:type="dxa"/>
            <w:tcBorders>
              <w:top w:val="nil"/>
              <w:left w:val="nil"/>
              <w:bottom w:val="nil"/>
              <w:right w:val="nil"/>
            </w:tcBorders>
            <w:shd w:val="clear" w:color="auto" w:fill="FFFFFF" w:themeFill="background1"/>
            <w:hideMark/>
          </w:tcPr>
          <w:p w14:paraId="10F3409F" w14:textId="77777777" w:rsidR="006819F6" w:rsidRDefault="006819F6">
            <w:pPr>
              <w:spacing w:before="60" w:after="60" w:line="240" w:lineRule="auto"/>
              <w:jc w:val="left"/>
              <w:rPr>
                <w:rStyle w:val="dn"/>
              </w:rPr>
            </w:pPr>
            <w:r>
              <w:rPr>
                <w:rFonts w:hint="eastAsia"/>
                <w:sz w:val="20"/>
                <w:szCs w:val="20"/>
                <w:lang w:val="zh-CN"/>
              </w:rPr>
              <w:t>对区域数据集有贡献的区域数量</w:t>
            </w:r>
          </w:p>
        </w:tc>
        <w:tc>
          <w:tcPr>
            <w:tcW w:w="1799" w:type="dxa"/>
            <w:tcBorders>
              <w:top w:val="nil"/>
              <w:left w:val="nil"/>
              <w:bottom w:val="nil"/>
              <w:right w:val="nil"/>
            </w:tcBorders>
            <w:shd w:val="clear" w:color="auto" w:fill="FFFFFF" w:themeFill="background1"/>
            <w:hideMark/>
          </w:tcPr>
          <w:p w14:paraId="5F02C297" w14:textId="77777777" w:rsidR="006819F6" w:rsidRDefault="006819F6">
            <w:pPr>
              <w:spacing w:before="60" w:after="60" w:line="240" w:lineRule="auto"/>
              <w:jc w:val="left"/>
              <w:rPr>
                <w:iCs/>
              </w:rPr>
            </w:pPr>
            <w:r>
              <w:rPr>
                <w:rFonts w:hint="eastAsia"/>
                <w:sz w:val="20"/>
                <w:szCs w:val="20"/>
                <w:lang w:val="zh-CN"/>
              </w:rPr>
              <w:t xml:space="preserve">- </w:t>
            </w:r>
            <w:r>
              <w:rPr>
                <w:rFonts w:hint="eastAsia"/>
                <w:sz w:val="20"/>
                <w:szCs w:val="20"/>
                <w:lang w:val="zh-CN"/>
              </w:rPr>
              <w:t>现有的监测网络、数据库、科学数据和文献</w:t>
            </w:r>
          </w:p>
        </w:tc>
        <w:tc>
          <w:tcPr>
            <w:tcW w:w="1440" w:type="dxa"/>
            <w:tcBorders>
              <w:top w:val="nil"/>
              <w:left w:val="nil"/>
              <w:bottom w:val="nil"/>
              <w:right w:val="nil"/>
            </w:tcBorders>
            <w:shd w:val="clear" w:color="auto" w:fill="FFFFFF" w:themeFill="background1"/>
            <w:hideMark/>
          </w:tcPr>
          <w:p w14:paraId="07F008DB" w14:textId="77777777" w:rsidR="006819F6" w:rsidRDefault="006819F6">
            <w:pPr>
              <w:spacing w:before="60" w:after="60" w:line="240" w:lineRule="auto"/>
              <w:jc w:val="left"/>
              <w:rPr>
                <w:sz w:val="20"/>
                <w:szCs w:val="20"/>
                <w:lang w:val="en-GB" w:eastAsia="en-GB"/>
              </w:rPr>
            </w:pPr>
            <w:r>
              <w:rPr>
                <w:rFonts w:hint="eastAsia"/>
                <w:sz w:val="20"/>
                <w:szCs w:val="20"/>
                <w:lang w:val="zh-CN"/>
              </w:rPr>
              <w:t>首次评估数量</w:t>
            </w:r>
          </w:p>
        </w:tc>
      </w:tr>
      <w:tr w:rsidR="006819F6" w14:paraId="3CF10047" w14:textId="77777777" w:rsidTr="006819F6">
        <w:trPr>
          <w:trHeight w:val="227"/>
          <w:jc w:val="right"/>
        </w:trPr>
        <w:tc>
          <w:tcPr>
            <w:tcW w:w="1529" w:type="dxa"/>
            <w:tcBorders>
              <w:top w:val="nil"/>
              <w:left w:val="nil"/>
              <w:bottom w:val="single" w:sz="12" w:space="0" w:color="auto"/>
              <w:right w:val="nil"/>
            </w:tcBorders>
            <w:shd w:val="clear" w:color="auto" w:fill="FFFFFF" w:themeFill="background1"/>
            <w:hideMark/>
          </w:tcPr>
          <w:p w14:paraId="23AE5B39" w14:textId="77777777" w:rsidR="006819F6" w:rsidRDefault="006819F6">
            <w:pPr>
              <w:spacing w:before="60" w:after="60" w:line="240" w:lineRule="auto"/>
              <w:rPr>
                <w:rFonts w:eastAsiaTheme="minorEastAsia"/>
                <w:b/>
                <w:bCs/>
                <w:sz w:val="20"/>
                <w:szCs w:val="20"/>
                <w:lang w:val="en-GB" w:eastAsia="en-GB"/>
              </w:rPr>
            </w:pPr>
            <w:r>
              <w:rPr>
                <w:rFonts w:eastAsia="SimHei" w:hint="eastAsia"/>
                <w:b/>
                <w:bCs/>
                <w:sz w:val="20"/>
                <w:szCs w:val="20"/>
                <w:lang w:val="zh-CN"/>
              </w:rPr>
              <w:lastRenderedPageBreak/>
              <w:t>备注</w:t>
            </w:r>
          </w:p>
        </w:tc>
        <w:tc>
          <w:tcPr>
            <w:tcW w:w="6750" w:type="dxa"/>
            <w:gridSpan w:val="3"/>
            <w:tcBorders>
              <w:top w:val="nil"/>
              <w:left w:val="nil"/>
              <w:bottom w:val="single" w:sz="12" w:space="0" w:color="auto"/>
              <w:right w:val="nil"/>
            </w:tcBorders>
            <w:shd w:val="clear" w:color="auto" w:fill="FFFFFF" w:themeFill="background1"/>
            <w:hideMark/>
          </w:tcPr>
          <w:p w14:paraId="72EE599E" w14:textId="77777777" w:rsidR="006819F6" w:rsidRDefault="006819F6" w:rsidP="006819F6">
            <w:pPr>
              <w:pStyle w:val="ListParagraph"/>
              <w:numPr>
                <w:ilvl w:val="0"/>
                <w:numId w:val="21"/>
              </w:numPr>
              <w:tabs>
                <w:tab w:val="clear" w:pos="1247"/>
              </w:tabs>
              <w:spacing w:before="60" w:after="60" w:line="240" w:lineRule="auto"/>
              <w:rPr>
                <w:sz w:val="20"/>
                <w:szCs w:val="20"/>
                <w:lang w:val="en-GB"/>
              </w:rPr>
            </w:pPr>
            <w:r>
              <w:rPr>
                <w:rFonts w:hint="eastAsia"/>
                <w:sz w:val="20"/>
                <w:szCs w:val="20"/>
                <w:lang w:val="zh-CN"/>
              </w:rPr>
              <w:t>提交给秘书处的补充第</w:t>
            </w:r>
            <w:r>
              <w:rPr>
                <w:rFonts w:hint="eastAsia"/>
                <w:sz w:val="20"/>
                <w:szCs w:val="20"/>
                <w:lang w:val="zh-CN"/>
              </w:rPr>
              <w:t>21</w:t>
            </w:r>
            <w:r>
              <w:rPr>
                <w:rFonts w:hint="eastAsia"/>
                <w:sz w:val="20"/>
                <w:szCs w:val="20"/>
                <w:lang w:val="zh-CN"/>
              </w:rPr>
              <w:t>条报告的呈文</w:t>
            </w:r>
          </w:p>
        </w:tc>
      </w:tr>
    </w:tbl>
    <w:p w14:paraId="04A483A1" w14:textId="77777777" w:rsidR="006819F6" w:rsidRDefault="006819F6" w:rsidP="006819F6">
      <w:pPr>
        <w:spacing w:line="240" w:lineRule="auto"/>
        <w:rPr>
          <w:rFonts w:eastAsiaTheme="minorEastAsia"/>
          <w:sz w:val="4"/>
          <w:szCs w:val="4"/>
        </w:rPr>
      </w:pPr>
    </w:p>
    <w:tbl>
      <w:tblPr>
        <w:tblStyle w:val="TableGrid"/>
        <w:tblW w:w="4350"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37"/>
        <w:gridCol w:w="2243"/>
        <w:gridCol w:w="3230"/>
        <w:gridCol w:w="1346"/>
      </w:tblGrid>
      <w:tr w:rsidR="006819F6" w14:paraId="60AE5B79" w14:textId="77777777" w:rsidTr="006819F6">
        <w:trPr>
          <w:trHeight w:val="334"/>
          <w:jc w:val="right"/>
        </w:trPr>
        <w:tc>
          <w:tcPr>
            <w:tcW w:w="3690" w:type="dxa"/>
            <w:gridSpan w:val="2"/>
            <w:tcBorders>
              <w:top w:val="single" w:sz="4" w:space="0" w:color="auto"/>
              <w:left w:val="nil"/>
              <w:bottom w:val="single" w:sz="12" w:space="0" w:color="auto"/>
              <w:right w:val="nil"/>
            </w:tcBorders>
            <w:shd w:val="clear" w:color="auto" w:fill="FFFFFF" w:themeFill="background1"/>
            <w:hideMark/>
          </w:tcPr>
          <w:p w14:paraId="365A772E"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I</w:t>
            </w:r>
            <w:r>
              <w:rPr>
                <w:rFonts w:eastAsia="KaiTi" w:hint="eastAsia"/>
                <w:sz w:val="20"/>
                <w:szCs w:val="20"/>
                <w:lang w:val="zh-CN"/>
              </w:rPr>
              <w:t>：第</w:t>
            </w:r>
            <w:r>
              <w:rPr>
                <w:rFonts w:eastAsia="KaiTi" w:hint="eastAsia"/>
                <w:sz w:val="20"/>
                <w:szCs w:val="20"/>
                <w:lang w:val="zh-CN"/>
              </w:rPr>
              <w:t>20</w:t>
            </w:r>
            <w:r>
              <w:rPr>
                <w:rFonts w:eastAsia="KaiTi" w:hint="eastAsia"/>
                <w:sz w:val="20"/>
                <w:szCs w:val="20"/>
                <w:lang w:val="zh-CN"/>
              </w:rPr>
              <w:t>条（实施计划）</w:t>
            </w:r>
          </w:p>
        </w:tc>
        <w:tc>
          <w:tcPr>
            <w:tcW w:w="3240" w:type="dxa"/>
            <w:tcBorders>
              <w:top w:val="single" w:sz="4" w:space="0" w:color="auto"/>
              <w:left w:val="nil"/>
              <w:bottom w:val="single" w:sz="12" w:space="0" w:color="auto"/>
              <w:right w:val="nil"/>
            </w:tcBorders>
            <w:shd w:val="clear" w:color="auto" w:fill="FFFFFF" w:themeFill="background1"/>
            <w:hideMark/>
          </w:tcPr>
          <w:p w14:paraId="479AE252"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1350" w:type="dxa"/>
            <w:tcBorders>
              <w:top w:val="single" w:sz="4" w:space="0" w:color="auto"/>
              <w:left w:val="nil"/>
              <w:bottom w:val="single" w:sz="12" w:space="0" w:color="auto"/>
              <w:right w:val="nil"/>
            </w:tcBorders>
            <w:shd w:val="clear" w:color="auto" w:fill="FFFFFF" w:themeFill="background1"/>
            <w:hideMark/>
          </w:tcPr>
          <w:p w14:paraId="1BE94FFD"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指标的基线</w:t>
            </w:r>
          </w:p>
        </w:tc>
      </w:tr>
      <w:tr w:rsidR="006819F6" w14:paraId="0D9768C7" w14:textId="77777777" w:rsidTr="006819F6">
        <w:trPr>
          <w:trHeight w:val="532"/>
          <w:jc w:val="right"/>
        </w:trPr>
        <w:tc>
          <w:tcPr>
            <w:tcW w:w="1440" w:type="dxa"/>
            <w:tcBorders>
              <w:top w:val="single" w:sz="12" w:space="0" w:color="auto"/>
              <w:left w:val="nil"/>
              <w:bottom w:val="nil"/>
              <w:right w:val="nil"/>
            </w:tcBorders>
            <w:shd w:val="clear" w:color="auto" w:fill="FFFFFF" w:themeFill="background1"/>
            <w:hideMark/>
          </w:tcPr>
          <w:p w14:paraId="1BF82480"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I1. </w:t>
            </w:r>
            <w:r>
              <w:rPr>
                <w:rFonts w:hint="eastAsia"/>
                <w:sz w:val="20"/>
                <w:szCs w:val="20"/>
                <w:lang w:val="zh-CN"/>
              </w:rPr>
              <w:t>进程指标</w:t>
            </w:r>
          </w:p>
        </w:tc>
        <w:tc>
          <w:tcPr>
            <w:tcW w:w="2250" w:type="dxa"/>
            <w:tcBorders>
              <w:top w:val="single" w:sz="12" w:space="0" w:color="auto"/>
              <w:left w:val="nil"/>
              <w:bottom w:val="nil"/>
              <w:right w:val="nil"/>
            </w:tcBorders>
            <w:shd w:val="clear" w:color="auto" w:fill="FFFFFF" w:themeFill="background1"/>
          </w:tcPr>
          <w:p w14:paraId="199CF96D" w14:textId="77777777" w:rsidR="006819F6" w:rsidRDefault="006819F6">
            <w:pPr>
              <w:spacing w:before="60" w:after="60" w:line="240" w:lineRule="auto"/>
              <w:jc w:val="left"/>
              <w:rPr>
                <w:sz w:val="20"/>
                <w:szCs w:val="20"/>
                <w:lang w:val="en-GB"/>
              </w:rPr>
            </w:pPr>
            <w:r>
              <w:rPr>
                <w:rFonts w:hint="eastAsia"/>
                <w:sz w:val="20"/>
                <w:szCs w:val="20"/>
                <w:lang w:val="zh-CN"/>
              </w:rPr>
              <w:t>提交实施计划的缔约方数量</w:t>
            </w:r>
          </w:p>
          <w:p w14:paraId="3619838B" w14:textId="77777777" w:rsidR="006819F6" w:rsidRDefault="006819F6">
            <w:pPr>
              <w:spacing w:before="60" w:after="60" w:line="240" w:lineRule="auto"/>
              <w:rPr>
                <w:sz w:val="20"/>
                <w:szCs w:val="20"/>
                <w:lang w:val="en-GB"/>
              </w:rPr>
            </w:pPr>
          </w:p>
        </w:tc>
        <w:tc>
          <w:tcPr>
            <w:tcW w:w="3240" w:type="dxa"/>
            <w:tcBorders>
              <w:top w:val="single" w:sz="12" w:space="0" w:color="auto"/>
              <w:left w:val="nil"/>
              <w:bottom w:val="nil"/>
              <w:right w:val="nil"/>
            </w:tcBorders>
            <w:shd w:val="clear" w:color="auto" w:fill="FFFFFF" w:themeFill="background1"/>
            <w:hideMark/>
          </w:tcPr>
          <w:p w14:paraId="0BD84723" w14:textId="77777777" w:rsidR="006819F6" w:rsidRDefault="006819F6">
            <w:pPr>
              <w:tabs>
                <w:tab w:val="left" w:pos="720"/>
              </w:tabs>
              <w:spacing w:before="60" w:after="60" w:line="240" w:lineRule="auto"/>
              <w:ind w:right="67"/>
              <w:jc w:val="left"/>
              <w:rPr>
                <w:iCs/>
                <w:sz w:val="20"/>
                <w:szCs w:val="20"/>
                <w:lang w:val="en-GB"/>
              </w:rPr>
            </w:pPr>
            <w:r>
              <w:rPr>
                <w:rFonts w:hint="eastAsia"/>
                <w:sz w:val="20"/>
                <w:szCs w:val="20"/>
                <w:lang w:val="zh-CN"/>
              </w:rPr>
              <w:t xml:space="preserve">- </w:t>
            </w:r>
            <w:r>
              <w:rPr>
                <w:rFonts w:hint="eastAsia"/>
                <w:sz w:val="20"/>
                <w:szCs w:val="20"/>
                <w:lang w:val="zh-CN"/>
              </w:rPr>
              <w:t>秘书处向缔约方大会提交的关于实施计划提交情况的报告</w:t>
            </w:r>
          </w:p>
        </w:tc>
        <w:tc>
          <w:tcPr>
            <w:tcW w:w="1350" w:type="dxa"/>
            <w:tcBorders>
              <w:top w:val="single" w:sz="12" w:space="0" w:color="auto"/>
              <w:left w:val="nil"/>
              <w:bottom w:val="nil"/>
              <w:right w:val="nil"/>
            </w:tcBorders>
            <w:shd w:val="clear" w:color="auto" w:fill="FFFFFF" w:themeFill="background1"/>
            <w:hideMark/>
          </w:tcPr>
          <w:p w14:paraId="032DC2D0" w14:textId="77777777" w:rsidR="006819F6" w:rsidRDefault="006819F6">
            <w:pPr>
              <w:spacing w:before="60" w:after="60" w:line="240" w:lineRule="auto"/>
              <w:rPr>
                <w:sz w:val="20"/>
                <w:szCs w:val="20"/>
                <w:lang w:val="en-GB" w:eastAsia="en-GB"/>
              </w:rPr>
            </w:pPr>
            <w:r>
              <w:rPr>
                <w:rFonts w:hint="eastAsia"/>
                <w:sz w:val="20"/>
                <w:szCs w:val="20"/>
                <w:lang w:val="zh-CN"/>
              </w:rPr>
              <w:t>零</w:t>
            </w:r>
          </w:p>
        </w:tc>
      </w:tr>
      <w:tr w:rsidR="006819F6" w14:paraId="6AFC0BAC" w14:textId="77777777" w:rsidTr="006819F6">
        <w:trPr>
          <w:trHeight w:val="262"/>
          <w:jc w:val="right"/>
        </w:trPr>
        <w:tc>
          <w:tcPr>
            <w:tcW w:w="1440" w:type="dxa"/>
            <w:tcBorders>
              <w:top w:val="nil"/>
              <w:left w:val="nil"/>
              <w:bottom w:val="single" w:sz="12" w:space="0" w:color="auto"/>
              <w:right w:val="nil"/>
            </w:tcBorders>
            <w:shd w:val="clear" w:color="auto" w:fill="FFFFFF" w:themeFill="background1"/>
            <w:hideMark/>
          </w:tcPr>
          <w:p w14:paraId="049B4B27" w14:textId="77777777" w:rsidR="006819F6" w:rsidRDefault="006819F6">
            <w:pPr>
              <w:spacing w:before="60" w:after="60" w:line="240" w:lineRule="auto"/>
              <w:rPr>
                <w:rFonts w:eastAsiaTheme="minorEastAsia"/>
                <w:b/>
                <w:bCs/>
                <w:sz w:val="20"/>
                <w:szCs w:val="20"/>
                <w:lang w:val="en-GB" w:eastAsia="en-GB"/>
              </w:rPr>
            </w:pPr>
            <w:r>
              <w:rPr>
                <w:rFonts w:eastAsia="SimHei" w:hint="eastAsia"/>
                <w:b/>
                <w:bCs/>
                <w:sz w:val="20"/>
                <w:szCs w:val="20"/>
                <w:lang w:val="zh-CN"/>
              </w:rPr>
              <w:t>备注</w:t>
            </w:r>
          </w:p>
        </w:tc>
        <w:tc>
          <w:tcPr>
            <w:tcW w:w="6840" w:type="dxa"/>
            <w:gridSpan w:val="3"/>
            <w:tcBorders>
              <w:top w:val="nil"/>
              <w:left w:val="nil"/>
              <w:bottom w:val="single" w:sz="12" w:space="0" w:color="auto"/>
              <w:right w:val="nil"/>
            </w:tcBorders>
            <w:shd w:val="clear" w:color="auto" w:fill="FFFFFF" w:themeFill="background1"/>
            <w:hideMark/>
          </w:tcPr>
          <w:p w14:paraId="549ECBC4" w14:textId="77777777" w:rsidR="006819F6" w:rsidRDefault="006819F6" w:rsidP="006819F6">
            <w:pPr>
              <w:pStyle w:val="ListParagraph"/>
              <w:numPr>
                <w:ilvl w:val="0"/>
                <w:numId w:val="22"/>
              </w:numPr>
              <w:tabs>
                <w:tab w:val="clear" w:pos="1247"/>
              </w:tabs>
              <w:spacing w:before="60" w:after="60" w:line="240" w:lineRule="auto"/>
              <w:jc w:val="left"/>
              <w:rPr>
                <w:rStyle w:val="dn"/>
                <w:rFonts w:ascii="SimSun" w:hAnsi="SimSun"/>
              </w:rPr>
            </w:pPr>
            <w:r>
              <w:rPr>
                <w:rFonts w:ascii="SimSun" w:hAnsi="SimSun" w:hint="eastAsia"/>
                <w:sz w:val="20"/>
                <w:szCs w:val="20"/>
                <w:lang w:val="zh-CN"/>
              </w:rPr>
              <w:t>缔约方没有义务编制实施计划。尽管如此，一些缔约方认为需要编制</w:t>
            </w:r>
            <w:r>
              <w:rPr>
                <w:rFonts w:ascii="SimSun" w:hAnsi="SimSun" w:hint="eastAsia"/>
                <w:sz w:val="20"/>
                <w:szCs w:val="20"/>
                <w:lang w:val="zh-CN"/>
              </w:rPr>
              <w:br/>
              <w:t>这样的计划，并将其提交给秘书处。</w:t>
            </w:r>
          </w:p>
        </w:tc>
      </w:tr>
    </w:tbl>
    <w:p w14:paraId="6258ADC8" w14:textId="77777777" w:rsidR="006819F6" w:rsidRDefault="006819F6" w:rsidP="006819F6">
      <w:pPr>
        <w:spacing w:after="0" w:line="240" w:lineRule="auto"/>
        <w:rPr>
          <w:rFonts w:eastAsiaTheme="minorEastAsia"/>
          <w:sz w:val="18"/>
          <w:szCs w:val="18"/>
        </w:rPr>
      </w:pPr>
    </w:p>
    <w:tbl>
      <w:tblPr>
        <w:tblStyle w:val="TableGrid"/>
        <w:tblW w:w="4350"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346"/>
        <w:gridCol w:w="3320"/>
        <w:gridCol w:w="1527"/>
        <w:gridCol w:w="2063"/>
      </w:tblGrid>
      <w:tr w:rsidR="006819F6" w14:paraId="6DF0E46A" w14:textId="77777777" w:rsidTr="006819F6">
        <w:trPr>
          <w:trHeight w:val="454"/>
          <w:jc w:val="right"/>
        </w:trPr>
        <w:tc>
          <w:tcPr>
            <w:tcW w:w="4679" w:type="dxa"/>
            <w:gridSpan w:val="2"/>
            <w:tcBorders>
              <w:top w:val="single" w:sz="4" w:space="0" w:color="auto"/>
              <w:left w:val="nil"/>
              <w:bottom w:val="single" w:sz="12" w:space="0" w:color="auto"/>
              <w:right w:val="nil"/>
            </w:tcBorders>
            <w:shd w:val="clear" w:color="auto" w:fill="FFFFFF" w:themeFill="background1"/>
            <w:hideMark/>
          </w:tcPr>
          <w:p w14:paraId="7F0FCBDC"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J</w:t>
            </w:r>
            <w:r>
              <w:rPr>
                <w:rFonts w:eastAsia="KaiTi" w:hint="eastAsia"/>
                <w:sz w:val="20"/>
                <w:szCs w:val="20"/>
                <w:lang w:val="zh-CN"/>
              </w:rPr>
              <w:t>：第</w:t>
            </w:r>
            <w:r>
              <w:rPr>
                <w:rFonts w:eastAsia="KaiTi" w:hint="eastAsia"/>
                <w:sz w:val="20"/>
                <w:szCs w:val="20"/>
                <w:lang w:val="zh-CN"/>
              </w:rPr>
              <w:t>21</w:t>
            </w:r>
            <w:r>
              <w:rPr>
                <w:rFonts w:eastAsia="KaiTi" w:hint="eastAsia"/>
                <w:sz w:val="20"/>
                <w:szCs w:val="20"/>
                <w:lang w:val="zh-CN"/>
              </w:rPr>
              <w:t>条（报告）</w:t>
            </w:r>
          </w:p>
        </w:tc>
        <w:tc>
          <w:tcPr>
            <w:tcW w:w="1531" w:type="dxa"/>
            <w:tcBorders>
              <w:top w:val="single" w:sz="4" w:space="0" w:color="auto"/>
              <w:left w:val="nil"/>
              <w:bottom w:val="single" w:sz="12" w:space="0" w:color="auto"/>
              <w:right w:val="nil"/>
            </w:tcBorders>
            <w:shd w:val="clear" w:color="auto" w:fill="FFFFFF" w:themeFill="background1"/>
            <w:hideMark/>
          </w:tcPr>
          <w:p w14:paraId="1C0CC0F1"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指标的信息源</w:t>
            </w:r>
          </w:p>
        </w:tc>
        <w:tc>
          <w:tcPr>
            <w:tcW w:w="2069" w:type="dxa"/>
            <w:tcBorders>
              <w:top w:val="single" w:sz="4" w:space="0" w:color="auto"/>
              <w:left w:val="nil"/>
              <w:bottom w:val="single" w:sz="12" w:space="0" w:color="auto"/>
              <w:right w:val="nil"/>
            </w:tcBorders>
            <w:shd w:val="clear" w:color="auto" w:fill="FFFFFF" w:themeFill="background1"/>
            <w:hideMark/>
          </w:tcPr>
          <w:p w14:paraId="3052A782" w14:textId="77777777" w:rsidR="006819F6" w:rsidRDefault="006819F6">
            <w:pPr>
              <w:spacing w:before="60" w:after="60" w:line="240" w:lineRule="auto"/>
              <w:rPr>
                <w:rFonts w:eastAsia="KaiTi"/>
                <w:sz w:val="20"/>
                <w:szCs w:val="20"/>
                <w:lang w:val="zh-CN"/>
              </w:rPr>
            </w:pPr>
            <w:r>
              <w:rPr>
                <w:rFonts w:eastAsia="KaiTi" w:hint="eastAsia"/>
                <w:sz w:val="20"/>
                <w:szCs w:val="20"/>
                <w:lang w:val="zh-CN"/>
              </w:rPr>
              <w:t>指标的基线</w:t>
            </w:r>
          </w:p>
        </w:tc>
      </w:tr>
      <w:tr w:rsidR="006819F6" w14:paraId="6E693093" w14:textId="77777777" w:rsidTr="006819F6">
        <w:trPr>
          <w:trHeight w:val="454"/>
          <w:jc w:val="right"/>
        </w:trPr>
        <w:tc>
          <w:tcPr>
            <w:tcW w:w="1349" w:type="dxa"/>
            <w:tcBorders>
              <w:top w:val="single" w:sz="12" w:space="0" w:color="auto"/>
              <w:left w:val="nil"/>
              <w:bottom w:val="nil"/>
              <w:right w:val="nil"/>
            </w:tcBorders>
            <w:shd w:val="clear" w:color="auto" w:fill="FFFFFF" w:themeFill="background1"/>
            <w:hideMark/>
          </w:tcPr>
          <w:p w14:paraId="4D77AD92"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J1. </w:t>
            </w:r>
            <w:r>
              <w:rPr>
                <w:rFonts w:hint="eastAsia"/>
                <w:sz w:val="20"/>
                <w:szCs w:val="20"/>
                <w:lang w:val="zh-CN"/>
              </w:rPr>
              <w:t>进程指标</w:t>
            </w:r>
          </w:p>
        </w:tc>
        <w:tc>
          <w:tcPr>
            <w:tcW w:w="3330" w:type="dxa"/>
            <w:tcBorders>
              <w:top w:val="single" w:sz="12" w:space="0" w:color="auto"/>
              <w:left w:val="nil"/>
              <w:bottom w:val="nil"/>
              <w:right w:val="nil"/>
            </w:tcBorders>
            <w:shd w:val="clear" w:color="auto" w:fill="FFFFFF" w:themeFill="background1"/>
          </w:tcPr>
          <w:p w14:paraId="034A85A5" w14:textId="77777777" w:rsidR="006819F6" w:rsidRDefault="006819F6">
            <w:pPr>
              <w:spacing w:before="60" w:after="60" w:line="240" w:lineRule="auto"/>
              <w:jc w:val="left"/>
              <w:rPr>
                <w:sz w:val="20"/>
                <w:szCs w:val="20"/>
                <w:lang w:val="en-GB"/>
              </w:rPr>
            </w:pPr>
            <w:r>
              <w:rPr>
                <w:rFonts w:hint="eastAsia"/>
                <w:sz w:val="20"/>
                <w:szCs w:val="20"/>
                <w:lang w:val="zh-CN"/>
              </w:rPr>
              <w:t>按时报告的缔约方的比例</w:t>
            </w:r>
          </w:p>
          <w:p w14:paraId="5CF5C8FB" w14:textId="77777777" w:rsidR="006819F6" w:rsidRDefault="006819F6">
            <w:pPr>
              <w:spacing w:before="60" w:after="60" w:line="240" w:lineRule="auto"/>
              <w:jc w:val="left"/>
              <w:rPr>
                <w:sz w:val="20"/>
                <w:szCs w:val="20"/>
                <w:lang w:val="en-GB"/>
              </w:rPr>
            </w:pPr>
          </w:p>
        </w:tc>
        <w:tc>
          <w:tcPr>
            <w:tcW w:w="1531" w:type="dxa"/>
            <w:tcBorders>
              <w:top w:val="single" w:sz="12" w:space="0" w:color="auto"/>
              <w:left w:val="nil"/>
              <w:bottom w:val="nil"/>
              <w:right w:val="nil"/>
            </w:tcBorders>
            <w:shd w:val="clear" w:color="auto" w:fill="FFFFFF" w:themeFill="background1"/>
            <w:hideMark/>
          </w:tcPr>
          <w:p w14:paraId="5C2C2E4F" w14:textId="77777777" w:rsidR="006819F6" w:rsidRDefault="006819F6">
            <w:pPr>
              <w:spacing w:before="60" w:after="60" w:line="240" w:lineRule="auto"/>
              <w:ind w:right="-1295"/>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bookmarkStart w:id="3" w:name="_GoBack"/>
            <w:bookmarkEnd w:id="3"/>
          </w:p>
        </w:tc>
        <w:tc>
          <w:tcPr>
            <w:tcW w:w="2069" w:type="dxa"/>
            <w:tcBorders>
              <w:top w:val="single" w:sz="12" w:space="0" w:color="auto"/>
              <w:left w:val="nil"/>
              <w:bottom w:val="nil"/>
              <w:right w:val="nil"/>
            </w:tcBorders>
            <w:shd w:val="clear" w:color="auto" w:fill="FFFFFF" w:themeFill="background1"/>
            <w:hideMark/>
          </w:tcPr>
          <w:p w14:paraId="25F97779" w14:textId="77777777" w:rsidR="006819F6" w:rsidRDefault="006819F6">
            <w:pPr>
              <w:spacing w:before="60" w:after="60" w:line="240" w:lineRule="auto"/>
              <w:jc w:val="left"/>
              <w:rPr>
                <w:lang w:val="zh-CN"/>
              </w:rPr>
            </w:pPr>
            <w:r>
              <w:rPr>
                <w:rFonts w:hint="eastAsia"/>
                <w:sz w:val="20"/>
                <w:szCs w:val="20"/>
                <w:lang w:val="zh-CN"/>
              </w:rPr>
              <w:t>按时进行首次提交的百分比</w:t>
            </w:r>
          </w:p>
        </w:tc>
      </w:tr>
      <w:tr w:rsidR="006819F6" w14:paraId="6DCE1ED4" w14:textId="77777777" w:rsidTr="006819F6">
        <w:trPr>
          <w:trHeight w:val="454"/>
          <w:jc w:val="right"/>
        </w:trPr>
        <w:tc>
          <w:tcPr>
            <w:tcW w:w="1349" w:type="dxa"/>
            <w:tcBorders>
              <w:top w:val="nil"/>
              <w:left w:val="nil"/>
              <w:bottom w:val="nil"/>
              <w:right w:val="nil"/>
            </w:tcBorders>
            <w:shd w:val="clear" w:color="auto" w:fill="FFFFFF" w:themeFill="background1"/>
            <w:hideMark/>
          </w:tcPr>
          <w:p w14:paraId="54796C84"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J2. </w:t>
            </w:r>
            <w:r>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5144DA32" w14:textId="77777777" w:rsidR="006819F6" w:rsidRDefault="006819F6">
            <w:pPr>
              <w:spacing w:before="60" w:after="60" w:line="240" w:lineRule="auto"/>
              <w:jc w:val="left"/>
              <w:rPr>
                <w:rStyle w:val="dn"/>
              </w:rPr>
            </w:pPr>
            <w:r>
              <w:rPr>
                <w:rFonts w:hint="eastAsia"/>
                <w:sz w:val="20"/>
                <w:szCs w:val="20"/>
                <w:lang w:val="zh-CN"/>
              </w:rPr>
              <w:t>按时收到的报告的比例</w:t>
            </w:r>
          </w:p>
        </w:tc>
        <w:tc>
          <w:tcPr>
            <w:tcW w:w="1531" w:type="dxa"/>
            <w:tcBorders>
              <w:top w:val="nil"/>
              <w:left w:val="nil"/>
              <w:bottom w:val="nil"/>
              <w:right w:val="nil"/>
            </w:tcBorders>
            <w:shd w:val="clear" w:color="auto" w:fill="FFFFFF" w:themeFill="background1"/>
            <w:hideMark/>
          </w:tcPr>
          <w:p w14:paraId="59738CA0" w14:textId="77777777" w:rsidR="006819F6" w:rsidRDefault="006819F6">
            <w:pPr>
              <w:spacing w:before="60" w:after="60" w:line="240" w:lineRule="auto"/>
              <w:ind w:right="-1295"/>
              <w:jc w:val="left"/>
              <w:rPr>
                <w:iCs/>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2069" w:type="dxa"/>
            <w:tcBorders>
              <w:top w:val="nil"/>
              <w:left w:val="nil"/>
              <w:bottom w:val="nil"/>
              <w:right w:val="nil"/>
            </w:tcBorders>
            <w:shd w:val="clear" w:color="auto" w:fill="FFFFFF" w:themeFill="background1"/>
            <w:hideMark/>
          </w:tcPr>
          <w:p w14:paraId="40E6B582" w14:textId="77777777" w:rsidR="006819F6" w:rsidRDefault="006819F6">
            <w:pPr>
              <w:spacing w:before="60" w:after="60" w:line="240" w:lineRule="auto"/>
              <w:jc w:val="left"/>
              <w:rPr>
                <w:sz w:val="20"/>
                <w:szCs w:val="20"/>
                <w:lang w:val="zh-CN"/>
              </w:rPr>
            </w:pPr>
            <w:r>
              <w:rPr>
                <w:rFonts w:hint="eastAsia"/>
                <w:sz w:val="20"/>
                <w:szCs w:val="20"/>
                <w:lang w:val="zh-CN"/>
              </w:rPr>
              <w:t>第一次报告中不可用的百分比</w:t>
            </w:r>
          </w:p>
        </w:tc>
      </w:tr>
      <w:tr w:rsidR="006819F6" w14:paraId="47F1C313" w14:textId="77777777" w:rsidTr="006819F6">
        <w:trPr>
          <w:trHeight w:val="454"/>
          <w:jc w:val="right"/>
        </w:trPr>
        <w:tc>
          <w:tcPr>
            <w:tcW w:w="1349" w:type="dxa"/>
            <w:tcBorders>
              <w:top w:val="nil"/>
              <w:left w:val="nil"/>
              <w:bottom w:val="nil"/>
              <w:right w:val="nil"/>
            </w:tcBorders>
            <w:shd w:val="clear" w:color="auto" w:fill="FFFFFF" w:themeFill="background1"/>
            <w:hideMark/>
          </w:tcPr>
          <w:p w14:paraId="1781ACB8" w14:textId="77777777" w:rsidR="006819F6" w:rsidRDefault="006819F6">
            <w:pPr>
              <w:spacing w:before="60" w:after="60" w:line="240" w:lineRule="auto"/>
              <w:jc w:val="left"/>
              <w:rPr>
                <w:sz w:val="20"/>
                <w:szCs w:val="20"/>
                <w:lang w:val="en-GB" w:eastAsia="en-GB"/>
              </w:rPr>
            </w:pPr>
            <w:r>
              <w:rPr>
                <w:rFonts w:hint="eastAsia"/>
                <w:sz w:val="20"/>
                <w:szCs w:val="20"/>
                <w:lang w:val="zh-CN"/>
              </w:rPr>
              <w:t xml:space="preserve">J3. </w:t>
            </w:r>
            <w:r>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64CBD281" w14:textId="77777777" w:rsidR="006819F6" w:rsidRDefault="006819F6">
            <w:pPr>
              <w:spacing w:before="60" w:after="60" w:line="240" w:lineRule="auto"/>
              <w:jc w:val="left"/>
              <w:rPr>
                <w:sz w:val="20"/>
                <w:szCs w:val="20"/>
                <w:lang w:val="en-GB"/>
              </w:rPr>
            </w:pPr>
            <w:r>
              <w:rPr>
                <w:rFonts w:hint="eastAsia"/>
                <w:sz w:val="20"/>
                <w:szCs w:val="20"/>
                <w:lang w:val="zh-CN"/>
              </w:rPr>
              <w:t>表示对于特定问题无法获得信息的缔约方的比例</w:t>
            </w:r>
          </w:p>
        </w:tc>
        <w:tc>
          <w:tcPr>
            <w:tcW w:w="1531" w:type="dxa"/>
            <w:tcBorders>
              <w:top w:val="nil"/>
              <w:left w:val="nil"/>
              <w:bottom w:val="nil"/>
              <w:right w:val="nil"/>
            </w:tcBorders>
            <w:shd w:val="clear" w:color="auto" w:fill="FFFFFF" w:themeFill="background1"/>
            <w:hideMark/>
          </w:tcPr>
          <w:p w14:paraId="7A577986" w14:textId="77777777" w:rsidR="006819F6" w:rsidRDefault="006819F6">
            <w:pPr>
              <w:spacing w:before="60" w:after="60" w:line="240" w:lineRule="auto"/>
              <w:ind w:right="-1295"/>
              <w:jc w:val="left"/>
              <w:rPr>
                <w:rStyle w:val="dn"/>
              </w:rPr>
            </w:pPr>
            <w:r>
              <w:rPr>
                <w:rFonts w:hint="eastAsia"/>
                <w:sz w:val="20"/>
                <w:szCs w:val="20"/>
                <w:lang w:val="zh-CN"/>
              </w:rPr>
              <w:t xml:space="preserve">- </w:t>
            </w:r>
            <w:r>
              <w:rPr>
                <w:rFonts w:hint="eastAsia"/>
                <w:sz w:val="20"/>
                <w:szCs w:val="20"/>
                <w:lang w:val="zh-CN"/>
              </w:rPr>
              <w:t>第</w:t>
            </w:r>
            <w:r>
              <w:rPr>
                <w:rFonts w:hint="eastAsia"/>
                <w:sz w:val="20"/>
                <w:szCs w:val="20"/>
                <w:lang w:val="zh-CN"/>
              </w:rPr>
              <w:t>21</w:t>
            </w:r>
            <w:r>
              <w:rPr>
                <w:rFonts w:hint="eastAsia"/>
                <w:sz w:val="20"/>
                <w:szCs w:val="20"/>
                <w:lang w:val="zh-CN"/>
              </w:rPr>
              <w:t>条报告</w:t>
            </w:r>
          </w:p>
        </w:tc>
        <w:tc>
          <w:tcPr>
            <w:tcW w:w="2069" w:type="dxa"/>
            <w:tcBorders>
              <w:top w:val="nil"/>
              <w:left w:val="nil"/>
              <w:bottom w:val="nil"/>
              <w:right w:val="nil"/>
            </w:tcBorders>
            <w:shd w:val="clear" w:color="auto" w:fill="FFFFFF" w:themeFill="background1"/>
            <w:hideMark/>
          </w:tcPr>
          <w:p w14:paraId="08DE01A5" w14:textId="77777777" w:rsidR="006819F6" w:rsidRDefault="006819F6">
            <w:pPr>
              <w:spacing w:before="60" w:after="60" w:line="240" w:lineRule="auto"/>
              <w:jc w:val="left"/>
              <w:rPr>
                <w:lang w:val="zh-CN"/>
              </w:rPr>
            </w:pPr>
            <w:r>
              <w:rPr>
                <w:rFonts w:hint="eastAsia"/>
                <w:sz w:val="20"/>
                <w:szCs w:val="20"/>
                <w:lang w:val="zh-CN"/>
              </w:rPr>
              <w:t>第一次报告中不可用的百分比</w:t>
            </w:r>
          </w:p>
        </w:tc>
      </w:tr>
      <w:tr w:rsidR="006819F6" w14:paraId="3B0413D2" w14:textId="77777777" w:rsidTr="006819F6">
        <w:trPr>
          <w:trHeight w:val="227"/>
          <w:jc w:val="right"/>
        </w:trPr>
        <w:tc>
          <w:tcPr>
            <w:tcW w:w="1349" w:type="dxa"/>
            <w:tcBorders>
              <w:top w:val="nil"/>
              <w:left w:val="nil"/>
              <w:bottom w:val="single" w:sz="12" w:space="0" w:color="auto"/>
              <w:right w:val="nil"/>
            </w:tcBorders>
            <w:shd w:val="clear" w:color="auto" w:fill="FFFFFF" w:themeFill="background1"/>
            <w:hideMark/>
          </w:tcPr>
          <w:p w14:paraId="20D58938" w14:textId="77777777" w:rsidR="006819F6" w:rsidRDefault="006819F6">
            <w:pPr>
              <w:spacing w:before="60" w:after="60" w:line="240" w:lineRule="auto"/>
              <w:rPr>
                <w:rFonts w:eastAsiaTheme="minorEastAsia"/>
                <w:b/>
                <w:bCs/>
                <w:sz w:val="20"/>
                <w:szCs w:val="20"/>
                <w:lang w:val="en-GB" w:eastAsia="en-GB"/>
              </w:rPr>
            </w:pPr>
            <w:r>
              <w:rPr>
                <w:rFonts w:eastAsia="SimHei" w:hint="eastAsia"/>
                <w:b/>
                <w:bCs/>
                <w:sz w:val="20"/>
                <w:szCs w:val="20"/>
                <w:lang w:val="zh-CN"/>
              </w:rPr>
              <w:t>备注</w:t>
            </w:r>
          </w:p>
        </w:tc>
        <w:tc>
          <w:tcPr>
            <w:tcW w:w="6930" w:type="dxa"/>
            <w:gridSpan w:val="3"/>
            <w:tcBorders>
              <w:top w:val="nil"/>
              <w:left w:val="nil"/>
              <w:bottom w:val="single" w:sz="12" w:space="0" w:color="auto"/>
              <w:right w:val="nil"/>
            </w:tcBorders>
            <w:shd w:val="clear" w:color="auto" w:fill="FFFFFF" w:themeFill="background1"/>
            <w:hideMark/>
          </w:tcPr>
          <w:p w14:paraId="3AFDF09A" w14:textId="77777777" w:rsidR="006819F6" w:rsidRDefault="006819F6" w:rsidP="006819F6">
            <w:pPr>
              <w:pStyle w:val="ListParagraph"/>
              <w:numPr>
                <w:ilvl w:val="0"/>
                <w:numId w:val="22"/>
              </w:numPr>
              <w:tabs>
                <w:tab w:val="clear" w:pos="1247"/>
              </w:tabs>
              <w:spacing w:before="60" w:after="60" w:line="240" w:lineRule="auto"/>
              <w:rPr>
                <w:rFonts w:ascii="SimSun" w:hAnsi="SimSun"/>
                <w:sz w:val="20"/>
                <w:szCs w:val="20"/>
                <w:lang w:val="en-GB"/>
              </w:rPr>
            </w:pPr>
            <w:r>
              <w:rPr>
                <w:rFonts w:ascii="SimSun" w:hAnsi="SimSun" w:hint="eastAsia"/>
                <w:sz w:val="20"/>
                <w:szCs w:val="20"/>
                <w:lang w:val="zh-CN"/>
              </w:rPr>
              <w:t>缔约方每两年报告一次。</w:t>
            </w:r>
          </w:p>
        </w:tc>
      </w:tr>
    </w:tbl>
    <w:p w14:paraId="26792AE5" w14:textId="77777777" w:rsidR="006819F6" w:rsidRDefault="006819F6" w:rsidP="006819F6">
      <w:pPr>
        <w:pStyle w:val="Normalnumber"/>
        <w:numPr>
          <w:ilvl w:val="0"/>
          <w:numId w:val="0"/>
        </w:numPr>
        <w:spacing w:before="60" w:after="40"/>
        <w:ind w:left="1253" w:right="760"/>
        <w:jc w:val="both"/>
        <w:rPr>
          <w:i/>
          <w:lang w:eastAsia="zh-CN"/>
        </w:rPr>
      </w:pPr>
      <w:r>
        <w:rPr>
          <w:rFonts w:ascii="KaiTi" w:eastAsia="KaiTi" w:hAnsi="KaiTi" w:hint="eastAsia"/>
          <w:lang w:eastAsia="zh-CN"/>
        </w:rPr>
        <w:t>缩略语：</w:t>
      </w:r>
      <w:r>
        <w:rPr>
          <w:lang w:eastAsia="zh-CN"/>
        </w:rPr>
        <w:t>ASGM</w:t>
      </w:r>
      <w:r>
        <w:rPr>
          <w:rFonts w:hint="eastAsia"/>
          <w:lang w:eastAsia="zh-CN"/>
        </w:rPr>
        <w:t>：手工和小规模采金业；</w:t>
      </w:r>
      <w:r>
        <w:rPr>
          <w:lang w:eastAsia="zh-CN"/>
        </w:rPr>
        <w:t>BAT/BEP</w:t>
      </w:r>
      <w:r>
        <w:rPr>
          <w:rFonts w:hint="eastAsia"/>
          <w:lang w:eastAsia="zh-CN"/>
        </w:rPr>
        <w:t>：最佳可得技术</w:t>
      </w:r>
      <w:r>
        <w:rPr>
          <w:lang w:eastAsia="zh-CN"/>
        </w:rPr>
        <w:t>/</w:t>
      </w:r>
      <w:r>
        <w:rPr>
          <w:rFonts w:hint="eastAsia"/>
          <w:lang w:eastAsia="zh-CN"/>
        </w:rPr>
        <w:t>最佳环境实践；</w:t>
      </w:r>
      <w:r>
        <w:rPr>
          <w:lang w:eastAsia="zh-CN"/>
        </w:rPr>
        <w:t>SIP</w:t>
      </w:r>
      <w:r>
        <w:rPr>
          <w:rFonts w:hint="eastAsia"/>
          <w:lang w:eastAsia="zh-CN"/>
        </w:rPr>
        <w:t>：支持能力建设和技术援助的专门国际方案。</w:t>
      </w:r>
    </w:p>
    <w:p w14:paraId="2FBA9479" w14:textId="77777777" w:rsidR="006819F6" w:rsidRDefault="006819F6">
      <w:pPr>
        <w:tabs>
          <w:tab w:val="clear" w:pos="1247"/>
          <w:tab w:val="clear" w:pos="1814"/>
          <w:tab w:val="clear" w:pos="2381"/>
          <w:tab w:val="clear" w:pos="2948"/>
          <w:tab w:val="clear" w:pos="3515"/>
        </w:tabs>
        <w:spacing w:after="0" w:line="240" w:lineRule="auto"/>
        <w:jc w:val="left"/>
        <w:rPr>
          <w:rFonts w:eastAsia="SimHei"/>
          <w:b/>
          <w:sz w:val="28"/>
          <w:szCs w:val="32"/>
          <w:lang w:val="zh-CN"/>
        </w:rPr>
      </w:pPr>
      <w:r>
        <w:rPr>
          <w:rFonts w:eastAsia="SimHei"/>
          <w:b/>
          <w:sz w:val="28"/>
          <w:szCs w:val="32"/>
          <w:lang w:val="zh-CN"/>
        </w:rPr>
        <w:br w:type="page"/>
      </w:r>
    </w:p>
    <w:p w14:paraId="116F513C" w14:textId="013A2C1A" w:rsidR="006819F6" w:rsidRDefault="006819F6" w:rsidP="006819F6">
      <w:pPr>
        <w:pStyle w:val="Normalnumber"/>
        <w:numPr>
          <w:ilvl w:val="0"/>
          <w:numId w:val="0"/>
        </w:numPr>
        <w:spacing w:before="240"/>
        <w:ind w:left="1253"/>
        <w:rPr>
          <w:rFonts w:eastAsia="SimHei"/>
          <w:b/>
          <w:sz w:val="28"/>
          <w:szCs w:val="32"/>
          <w:lang w:val="zh-CN" w:eastAsia="zh-CN"/>
        </w:rPr>
      </w:pPr>
      <w:r>
        <w:rPr>
          <w:rFonts w:eastAsia="SimHei" w:hint="eastAsia"/>
          <w:b/>
          <w:sz w:val="28"/>
          <w:szCs w:val="32"/>
          <w:lang w:val="zh-CN" w:eastAsia="zh-CN"/>
        </w:rPr>
        <w:lastRenderedPageBreak/>
        <w:t>MC-3/10</w:t>
      </w:r>
      <w:r>
        <w:rPr>
          <w:rFonts w:eastAsia="SimHei" w:hint="eastAsia"/>
          <w:b/>
          <w:sz w:val="28"/>
          <w:szCs w:val="32"/>
          <w:lang w:val="zh-CN" w:eastAsia="zh-CN"/>
        </w:rPr>
        <w:t>号决定附件二</w:t>
      </w:r>
    </w:p>
    <w:p w14:paraId="768C2D8E" w14:textId="77777777" w:rsidR="006819F6" w:rsidRDefault="006819F6" w:rsidP="006819F6">
      <w:pPr>
        <w:pStyle w:val="Caption"/>
        <w:spacing w:before="240" w:after="120" w:line="240" w:lineRule="auto"/>
        <w:ind w:left="562" w:firstLine="605"/>
        <w:jc w:val="left"/>
        <w:rPr>
          <w:rFonts w:eastAsia="SimHei"/>
          <w:b/>
          <w:i w:val="0"/>
          <w:iCs w:val="0"/>
          <w:color w:val="auto"/>
          <w:sz w:val="28"/>
          <w:szCs w:val="24"/>
          <w:lang w:val="zh-CN"/>
        </w:rPr>
      </w:pPr>
      <w:r>
        <w:rPr>
          <w:rFonts w:eastAsia="SimHei" w:hint="eastAsia"/>
          <w:b/>
          <w:i w:val="0"/>
          <w:iCs w:val="0"/>
          <w:color w:val="auto"/>
          <w:sz w:val="28"/>
          <w:szCs w:val="24"/>
          <w:lang w:val="zh-CN"/>
        </w:rPr>
        <w:t>《水俣公约》成效评估框架</w:t>
      </w:r>
    </w:p>
    <w:p w14:paraId="7ABC9AB7" w14:textId="77777777" w:rsidR="006819F6" w:rsidRDefault="006819F6" w:rsidP="006819F6">
      <w:pPr>
        <w:pStyle w:val="Caption"/>
        <w:spacing w:after="120" w:line="240" w:lineRule="auto"/>
        <w:ind w:left="562" w:firstLine="706"/>
        <w:rPr>
          <w:rFonts w:eastAsiaTheme="minorEastAsia"/>
          <w:i w:val="0"/>
          <w:iCs w:val="0"/>
          <w:color w:val="auto"/>
          <w:sz w:val="24"/>
          <w:szCs w:val="24"/>
        </w:rPr>
      </w:pPr>
      <w:r>
        <w:rPr>
          <w:rFonts w:ascii="SimSun" w:hAnsi="SimSun" w:hint="eastAsia"/>
          <w:i w:val="0"/>
          <w:iCs w:val="0"/>
          <w:color w:val="auto"/>
          <w:sz w:val="24"/>
          <w:szCs w:val="24"/>
          <w:lang w:val="zh-CN"/>
        </w:rPr>
        <w:t>图</w:t>
      </w:r>
      <w:r>
        <w:rPr>
          <w:rFonts w:eastAsiaTheme="minorEastAsia" w:hint="eastAsia"/>
          <w:i w:val="0"/>
          <w:iCs w:val="0"/>
          <w:color w:val="auto"/>
          <w:sz w:val="24"/>
          <w:szCs w:val="24"/>
          <w:lang w:val="zh-CN"/>
        </w:rPr>
        <w:t>1</w:t>
      </w:r>
    </w:p>
    <w:p w14:paraId="308861AE" w14:textId="77777777" w:rsidR="006819F6" w:rsidRDefault="006819F6" w:rsidP="006819F6">
      <w:pPr>
        <w:spacing w:after="0" w:line="240" w:lineRule="auto"/>
        <w:ind w:left="562" w:firstLine="706"/>
        <w:jc w:val="left"/>
        <w:rPr>
          <w:rFonts w:eastAsia="SimHei"/>
          <w:b/>
          <w:bCs/>
          <w:sz w:val="24"/>
          <w:szCs w:val="24"/>
        </w:rPr>
      </w:pPr>
      <w:r>
        <w:rPr>
          <w:rFonts w:eastAsia="SimHei" w:hint="eastAsia"/>
          <w:b/>
          <w:bCs/>
          <w:sz w:val="24"/>
          <w:szCs w:val="24"/>
          <w:lang w:val="zh-CN"/>
        </w:rPr>
        <w:t>信息流与分析流程</w:t>
      </w:r>
    </w:p>
    <w:p w14:paraId="7B182C25" w14:textId="79DE41B8" w:rsidR="006819F6" w:rsidRDefault="006819F6" w:rsidP="006819F6">
      <w:pPr>
        <w:pStyle w:val="Normal-pool"/>
        <w:ind w:left="180"/>
        <w:rPr>
          <w:rFonts w:eastAsia="KaiTi"/>
          <w:bCs/>
          <w:lang w:val="en-US" w:eastAsia="zh-CN"/>
        </w:rPr>
      </w:pPr>
      <w:r>
        <w:rPr>
          <w:noProof/>
          <w:lang w:val="en-US" w:eastAsia="zh-CN"/>
        </w:rPr>
        <w:drawing>
          <wp:inline distT="0" distB="0" distL="0" distR="0" wp14:anchorId="272C0032" wp14:editId="0AB5C1F3">
            <wp:extent cx="6026150" cy="3999865"/>
            <wp:effectExtent l="0" t="0" r="0" b="635"/>
            <wp:docPr id="2" name="Picture 2" descr="P5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6150" cy="3999865"/>
                    </a:xfrm>
                    <a:prstGeom prst="rect">
                      <a:avLst/>
                    </a:prstGeom>
                    <a:noFill/>
                    <a:ln>
                      <a:noFill/>
                    </a:ln>
                  </pic:spPr>
                </pic:pic>
              </a:graphicData>
            </a:graphic>
          </wp:inline>
        </w:drawing>
      </w:r>
    </w:p>
    <w:p w14:paraId="696282C5" w14:textId="77777777" w:rsidR="006819F6" w:rsidRDefault="006819F6" w:rsidP="006819F6">
      <w:pPr>
        <w:pStyle w:val="Normal-pool"/>
        <w:spacing w:after="60"/>
        <w:ind w:firstLine="450"/>
        <w:rPr>
          <w:rFonts w:ascii="SimSun" w:hAnsi="SimSun"/>
          <w:lang w:eastAsia="zh-CN"/>
        </w:rPr>
      </w:pPr>
      <w:r>
        <w:rPr>
          <w:rFonts w:ascii="KaiTi" w:eastAsia="KaiTi" w:hAnsi="KaiTi" w:hint="eastAsia"/>
          <w:lang w:eastAsia="zh-CN"/>
        </w:rPr>
        <w:t>缩略语：</w:t>
      </w:r>
      <w:r>
        <w:rPr>
          <w:lang w:eastAsia="zh-CN"/>
        </w:rPr>
        <w:t>COP</w:t>
      </w:r>
      <w:r>
        <w:rPr>
          <w:rFonts w:hint="eastAsia"/>
          <w:lang w:eastAsia="zh-CN"/>
        </w:rPr>
        <w:t>：缔约方大会。</w:t>
      </w:r>
    </w:p>
    <w:p w14:paraId="033FBF2C" w14:textId="77777777" w:rsidR="006819F6" w:rsidRDefault="006819F6" w:rsidP="006819F6">
      <w:pPr>
        <w:tabs>
          <w:tab w:val="left" w:pos="720"/>
        </w:tabs>
        <w:spacing w:after="0" w:line="240" w:lineRule="auto"/>
        <w:jc w:val="left"/>
        <w:rPr>
          <w:sz w:val="24"/>
          <w:szCs w:val="24"/>
          <w:lang w:val="zh-CN"/>
        </w:rPr>
      </w:pPr>
      <w:r>
        <w:rPr>
          <w:sz w:val="24"/>
          <w:szCs w:val="24"/>
          <w:lang w:val="zh-CN"/>
        </w:rPr>
        <w:br w:type="page"/>
      </w:r>
    </w:p>
    <w:p w14:paraId="3F95BB46" w14:textId="77777777" w:rsidR="006819F6" w:rsidRDefault="006819F6" w:rsidP="006819F6">
      <w:pPr>
        <w:pStyle w:val="Normalnumber"/>
        <w:numPr>
          <w:ilvl w:val="0"/>
          <w:numId w:val="0"/>
        </w:numPr>
        <w:spacing w:before="240" w:after="240"/>
        <w:ind w:left="1253"/>
        <w:rPr>
          <w:sz w:val="24"/>
          <w:szCs w:val="24"/>
          <w:lang w:val="zh-CN" w:eastAsia="zh-CN"/>
        </w:rPr>
      </w:pPr>
      <w:r>
        <w:rPr>
          <w:rFonts w:hint="eastAsia"/>
          <w:sz w:val="24"/>
          <w:szCs w:val="24"/>
          <w:lang w:val="zh-CN" w:eastAsia="zh-CN"/>
        </w:rPr>
        <w:lastRenderedPageBreak/>
        <w:t>图</w:t>
      </w:r>
      <w:r>
        <w:rPr>
          <w:rFonts w:hint="eastAsia"/>
          <w:sz w:val="24"/>
          <w:szCs w:val="24"/>
          <w:lang w:val="zh-CN" w:eastAsia="zh-CN"/>
        </w:rPr>
        <w:t>2</w:t>
      </w:r>
      <w:r>
        <w:rPr>
          <w:rFonts w:hint="eastAsia"/>
          <w:sz w:val="24"/>
          <w:szCs w:val="24"/>
          <w:lang w:val="zh-CN" w:eastAsia="zh-CN"/>
        </w:rPr>
        <w:br/>
      </w:r>
      <w:r>
        <w:rPr>
          <w:rFonts w:eastAsia="SimHei" w:hint="eastAsia"/>
          <w:b/>
          <w:bCs/>
          <w:sz w:val="24"/>
          <w:szCs w:val="24"/>
          <w:lang w:val="zh-CN" w:eastAsia="zh-CN"/>
        </w:rPr>
        <w:t>框架的体制安排</w:t>
      </w:r>
    </w:p>
    <w:p w14:paraId="6E3E406D" w14:textId="7B3DDA35" w:rsidR="006819F6" w:rsidRDefault="006819F6" w:rsidP="006819F6">
      <w:pPr>
        <w:pStyle w:val="Normalnumber"/>
        <w:numPr>
          <w:ilvl w:val="0"/>
          <w:numId w:val="0"/>
        </w:numPr>
        <w:spacing w:after="60"/>
        <w:rPr>
          <w:rFonts w:eastAsia="SimHei"/>
          <w:b/>
          <w:bCs/>
          <w:sz w:val="24"/>
          <w:szCs w:val="24"/>
          <w:lang w:val="zh-CN" w:eastAsia="zh-CN"/>
        </w:rPr>
      </w:pPr>
      <w:r>
        <w:rPr>
          <w:noProof/>
        </w:rPr>
        <w:drawing>
          <wp:inline distT="0" distB="0" distL="0" distR="0" wp14:anchorId="5E1053E1" wp14:editId="406B9B9E">
            <wp:extent cx="6026150" cy="3405505"/>
            <wp:effectExtent l="0" t="0" r="0" b="4445"/>
            <wp:docPr id="1" name="Picture 1" descr="P52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6150" cy="3405505"/>
                    </a:xfrm>
                    <a:prstGeom prst="rect">
                      <a:avLst/>
                    </a:prstGeom>
                    <a:noFill/>
                    <a:ln>
                      <a:noFill/>
                    </a:ln>
                  </pic:spPr>
                </pic:pic>
              </a:graphicData>
            </a:graphic>
          </wp:inline>
        </w:drawing>
      </w:r>
    </w:p>
    <w:p w14:paraId="653A77D4" w14:textId="77777777" w:rsidR="006819F6" w:rsidRDefault="006819F6" w:rsidP="006819F6">
      <w:pPr>
        <w:pStyle w:val="Normal-pool"/>
        <w:ind w:left="90"/>
        <w:rPr>
          <w:lang w:eastAsia="zh-CN"/>
        </w:rPr>
      </w:pPr>
      <w:r>
        <w:rPr>
          <w:rFonts w:ascii="KaiTi" w:eastAsia="KaiTi" w:hAnsi="KaiTi" w:hint="eastAsia"/>
          <w:lang w:eastAsia="zh-CN"/>
        </w:rPr>
        <w:t>缩略语：</w:t>
      </w:r>
      <w:r>
        <w:rPr>
          <w:lang w:eastAsia="zh-CN"/>
        </w:rPr>
        <w:t>COP</w:t>
      </w:r>
      <w:r>
        <w:rPr>
          <w:rFonts w:hint="eastAsia"/>
          <w:lang w:eastAsia="zh-CN"/>
        </w:rPr>
        <w:t>：缔约方大会；</w:t>
      </w:r>
      <w:r>
        <w:rPr>
          <w:lang w:eastAsia="zh-CN"/>
        </w:rPr>
        <w:t>ICC</w:t>
      </w:r>
      <w:r>
        <w:rPr>
          <w:rFonts w:hint="eastAsia"/>
          <w:lang w:eastAsia="zh-CN"/>
        </w:rPr>
        <w:t>：履约和遵约委员会；</w:t>
      </w:r>
      <w:r>
        <w:rPr>
          <w:lang w:eastAsia="zh-CN"/>
        </w:rPr>
        <w:t>MIA</w:t>
      </w:r>
      <w:r>
        <w:rPr>
          <w:rFonts w:hint="eastAsia"/>
          <w:lang w:eastAsia="zh-CN"/>
        </w:rPr>
        <w:t>：水俣公约初始评估报告；</w:t>
      </w:r>
      <w:r>
        <w:rPr>
          <w:rFonts w:hint="eastAsia"/>
          <w:lang w:val="en-US" w:eastAsia="zh-CN"/>
        </w:rPr>
        <w:t xml:space="preserve"> </w:t>
      </w:r>
      <w:r>
        <w:rPr>
          <w:lang w:eastAsia="zh-CN"/>
        </w:rPr>
        <w:t>NAP</w:t>
      </w:r>
      <w:r>
        <w:rPr>
          <w:rFonts w:hint="eastAsia"/>
          <w:lang w:eastAsia="zh-CN"/>
        </w:rPr>
        <w:t>：国家行动</w:t>
      </w:r>
      <w:r>
        <w:rPr>
          <w:rFonts w:hint="eastAsia"/>
          <w:lang w:eastAsia="zh-CN"/>
        </w:rPr>
        <w:t xml:space="preserve"> </w:t>
      </w:r>
      <w:r>
        <w:rPr>
          <w:rFonts w:hint="eastAsia"/>
          <w:lang w:eastAsia="zh-CN"/>
        </w:rPr>
        <w:t>计划；</w:t>
      </w:r>
      <w:r>
        <w:rPr>
          <w:lang w:eastAsia="zh-CN"/>
        </w:rPr>
        <w:t>NIP</w:t>
      </w:r>
      <w:r>
        <w:rPr>
          <w:rFonts w:hint="eastAsia"/>
          <w:lang w:eastAsia="zh-CN"/>
        </w:rPr>
        <w:t>：国家实施计划；</w:t>
      </w:r>
      <w:r>
        <w:rPr>
          <w:lang w:eastAsia="zh-CN"/>
        </w:rPr>
        <w:t>SIP</w:t>
      </w:r>
      <w:r>
        <w:rPr>
          <w:rFonts w:hint="eastAsia"/>
          <w:lang w:eastAsia="zh-CN"/>
        </w:rPr>
        <w:t>：支持能力建设和技术援助的专门国际方案。</w:t>
      </w:r>
    </w:p>
    <w:p w14:paraId="6AD9913D" w14:textId="0F13DEF4" w:rsidR="00BC57A5" w:rsidRPr="006819F6" w:rsidRDefault="00BC57A5" w:rsidP="006819F6">
      <w:pPr>
        <w:pStyle w:val="Normalpool"/>
        <w:spacing w:before="240" w:after="120"/>
        <w:outlineLvl w:val="0"/>
        <w:rPr>
          <w:iCs/>
          <w:sz w:val="24"/>
          <w:szCs w:val="24"/>
          <w:lang w:val="en-GB" w:eastAsia="zh-CN"/>
        </w:rPr>
      </w:pPr>
    </w:p>
    <w:p w14:paraId="7912E627" w14:textId="39B7F630" w:rsidR="00AD4E2F" w:rsidRPr="00BC57A5" w:rsidRDefault="00AD4E2F" w:rsidP="00FA6EEC">
      <w:pPr>
        <w:pStyle w:val="Normalnumber"/>
        <w:numPr>
          <w:ilvl w:val="0"/>
          <w:numId w:val="0"/>
        </w:numPr>
        <w:ind w:left="1247"/>
        <w:jc w:val="both"/>
        <w:rPr>
          <w:rFonts w:ascii="SimSun" w:hAnsi="SimSun"/>
          <w:sz w:val="24"/>
          <w:szCs w:val="24"/>
          <w:lang w:val="en-US" w:eastAsia="zh-CN"/>
        </w:rPr>
      </w:pPr>
    </w:p>
    <w:p w14:paraId="616C6F0B" w14:textId="17ECF082" w:rsidR="005409D8" w:rsidRDefault="005409D8" w:rsidP="00FA6EEC">
      <w:pPr>
        <w:pStyle w:val="Normalnumber"/>
        <w:numPr>
          <w:ilvl w:val="0"/>
          <w:numId w:val="0"/>
        </w:numPr>
        <w:ind w:left="1247"/>
        <w:jc w:val="both"/>
        <w:rPr>
          <w:rFonts w:ascii="SimSun" w:hAnsi="SimSun"/>
          <w:sz w:val="24"/>
          <w:szCs w:val="24"/>
          <w:lang w:eastAsia="zh-CN"/>
        </w:rPr>
      </w:pPr>
    </w:p>
    <w:p w14:paraId="77D37A33" w14:textId="0703E19B" w:rsidR="005409D8" w:rsidRDefault="005409D8" w:rsidP="00FA6EEC">
      <w:pPr>
        <w:pStyle w:val="Normalnumber"/>
        <w:numPr>
          <w:ilvl w:val="0"/>
          <w:numId w:val="0"/>
        </w:numPr>
        <w:ind w:left="1247"/>
        <w:jc w:val="both"/>
        <w:rPr>
          <w:rFonts w:ascii="SimSun" w:hAnsi="SimSun"/>
          <w:sz w:val="24"/>
          <w:szCs w:val="24"/>
          <w:lang w:eastAsia="zh-CN"/>
        </w:rPr>
      </w:pPr>
    </w:p>
    <w:p w14:paraId="0857102A" w14:textId="0F13CC6A" w:rsidR="005409D8" w:rsidRDefault="005409D8" w:rsidP="00FA6EEC">
      <w:pPr>
        <w:pStyle w:val="Normalnumber"/>
        <w:numPr>
          <w:ilvl w:val="0"/>
          <w:numId w:val="0"/>
        </w:numPr>
        <w:ind w:left="1247"/>
        <w:jc w:val="both"/>
        <w:rPr>
          <w:rFonts w:ascii="SimSun" w:hAnsi="SimSun"/>
          <w:sz w:val="24"/>
          <w:szCs w:val="24"/>
          <w:lang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p>
    <w:sectPr w:rsidR="0008311A" w:rsidRPr="00FA6EEC" w:rsidSect="005C0019">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BA17" w14:textId="77777777" w:rsidR="0037097C" w:rsidRDefault="0037097C">
      <w:r>
        <w:separator/>
      </w:r>
    </w:p>
  </w:endnote>
  <w:endnote w:type="continuationSeparator" w:id="0">
    <w:p w14:paraId="05879DBB" w14:textId="77777777" w:rsidR="0037097C" w:rsidRDefault="0037097C">
      <w:r>
        <w:continuationSeparator/>
      </w:r>
    </w:p>
  </w:endnote>
  <w:endnote w:type="continuationNotice" w:id="1">
    <w:p w14:paraId="1B1D8636" w14:textId="77777777" w:rsidR="0037097C" w:rsidRDefault="00370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41C71A1B"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B076" w14:textId="77777777" w:rsidR="0037097C" w:rsidRPr="008D1ED6" w:rsidRDefault="0037097C"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2B28FFCE" w14:textId="77777777" w:rsidR="0037097C" w:rsidRDefault="0037097C">
      <w:r>
        <w:continuationSeparator/>
      </w:r>
    </w:p>
  </w:footnote>
  <w:footnote w:type="continuationNotice" w:id="1">
    <w:p w14:paraId="5DCF0469" w14:textId="77777777" w:rsidR="0037097C" w:rsidRDefault="0037097C"/>
  </w:footnote>
  <w:footnote w:id="2">
    <w:p w14:paraId="085CEF71" w14:textId="77777777" w:rsidR="006819F6" w:rsidRDefault="006819F6" w:rsidP="006819F6">
      <w:pPr>
        <w:pStyle w:val="FootnoteText"/>
        <w:spacing w:after="40" w:line="240" w:lineRule="auto"/>
        <w:ind w:firstLine="725"/>
        <w:rPr>
          <w:spacing w:val="0"/>
          <w:w w:val="100"/>
          <w:kern w:val="0"/>
          <w:lang w:eastAsia="zh-CN"/>
        </w:rPr>
      </w:pPr>
      <w:r>
        <w:rPr>
          <w:rStyle w:val="FootnoteReference"/>
          <w:spacing w:val="0"/>
          <w:w w:val="100"/>
          <w:kern w:val="0"/>
        </w:rPr>
        <w:footnoteRef/>
      </w:r>
      <w:r>
        <w:rPr>
          <w:spacing w:val="0"/>
          <w:w w:val="100"/>
          <w:kern w:val="0"/>
        </w:rPr>
        <w:t xml:space="preserve"> </w:t>
      </w:r>
      <w:r>
        <w:rPr>
          <w:spacing w:val="0"/>
          <w:w w:val="100"/>
          <w:kern w:val="0"/>
          <w:sz w:val="20"/>
          <w:lang w:val="en-US"/>
        </w:rPr>
        <w:t>UNEP/MC/COP.3/14</w:t>
      </w:r>
      <w:r>
        <w:rPr>
          <w:rFonts w:hint="eastAsia"/>
          <w:spacing w:val="0"/>
          <w:w w:val="100"/>
          <w:kern w:val="0"/>
          <w:sz w:val="20"/>
          <w:lang w:val="en-US" w:eastAsia="zh-CN"/>
        </w:rPr>
        <w:t>。</w:t>
      </w:r>
    </w:p>
  </w:footnote>
  <w:footnote w:id="3">
    <w:p w14:paraId="705A6963" w14:textId="77777777" w:rsidR="006819F6" w:rsidRDefault="006819F6" w:rsidP="006819F6">
      <w:pPr>
        <w:pStyle w:val="FootnoteText"/>
        <w:spacing w:after="40" w:line="240" w:lineRule="auto"/>
        <w:ind w:firstLine="725"/>
        <w:rPr>
          <w:spacing w:val="0"/>
          <w:w w:val="100"/>
          <w:kern w:val="0"/>
          <w:lang w:eastAsia="zh-CN"/>
        </w:rPr>
      </w:pPr>
      <w:r>
        <w:rPr>
          <w:rStyle w:val="FootnoteReference"/>
          <w:spacing w:val="0"/>
          <w:w w:val="100"/>
          <w:kern w:val="0"/>
        </w:rPr>
        <w:footnoteRef/>
      </w:r>
      <w:r>
        <w:rPr>
          <w:spacing w:val="0"/>
          <w:w w:val="100"/>
          <w:kern w:val="0"/>
        </w:rPr>
        <w:t xml:space="preserve"> </w:t>
      </w:r>
      <w:r>
        <w:rPr>
          <w:spacing w:val="0"/>
          <w:w w:val="100"/>
          <w:kern w:val="0"/>
          <w:sz w:val="20"/>
          <w:lang w:val="en-US"/>
        </w:rPr>
        <w:t>UNEP/MC/COP.3/INF/15</w:t>
      </w:r>
      <w:r>
        <w:rPr>
          <w:rFonts w:hint="eastAsia"/>
          <w:spacing w:val="0"/>
          <w:w w:val="100"/>
          <w:kern w:val="0"/>
          <w:sz w:val="20"/>
          <w:lang w:val="en-US" w:eastAsia="zh-CN"/>
        </w:rPr>
        <w:t>。</w:t>
      </w:r>
    </w:p>
  </w:footnote>
  <w:footnote w:id="4">
    <w:p w14:paraId="5789E2AA" w14:textId="77777777" w:rsidR="006819F6" w:rsidRDefault="006819F6" w:rsidP="006819F6">
      <w:pPr>
        <w:pStyle w:val="FootnoteText"/>
        <w:spacing w:after="40" w:line="240" w:lineRule="auto"/>
        <w:ind w:left="1253" w:hanging="173"/>
        <w:rPr>
          <w:szCs w:val="18"/>
        </w:rPr>
      </w:pPr>
      <w:r>
        <w:rPr>
          <w:spacing w:val="0"/>
          <w:w w:val="100"/>
          <w:kern w:val="0"/>
          <w:sz w:val="20"/>
          <w:lang w:val="en-US"/>
        </w:rPr>
        <w:t xml:space="preserve">  </w:t>
      </w:r>
      <w:r>
        <w:rPr>
          <w:rStyle w:val="FootnoteReference"/>
          <w:spacing w:val="0"/>
          <w:w w:val="100"/>
          <w:kern w:val="0"/>
          <w:lang w:val="zh-CN" w:eastAsia="zh-CN"/>
        </w:rPr>
        <w:footnoteRef/>
      </w:r>
      <w:r>
        <w:rPr>
          <w:spacing w:val="0"/>
          <w:w w:val="100"/>
          <w:kern w:val="0"/>
          <w:sz w:val="20"/>
          <w:lang w:val="en-US"/>
        </w:rPr>
        <w:t xml:space="preserve"> UNEP/MC/COP.3/INF/15</w:t>
      </w:r>
      <w:r>
        <w:rPr>
          <w:rFonts w:hint="eastAsia"/>
          <w:spacing w:val="0"/>
          <w:w w:val="100"/>
          <w:kern w:val="0"/>
          <w:sz w:val="2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F912" w14:textId="0B704F43" w:rsidR="004D0D4C" w:rsidRPr="004D0D4C" w:rsidRDefault="004D0D4C" w:rsidP="004D0D4C">
    <w:pPr>
      <w:pStyle w:val="Header"/>
      <w:spacing w:line="240" w:lineRule="auto"/>
      <w:jc w:val="left"/>
      <w:rPr>
        <w:sz w:val="20"/>
        <w:szCs w:val="20"/>
      </w:rPr>
    </w:pPr>
    <w:r w:rsidRPr="00A45178">
      <w:rPr>
        <w:bCs/>
        <w:sz w:val="20"/>
        <w:szCs w:val="20"/>
      </w:rPr>
      <w:t>UNEP</w:t>
    </w:r>
    <w:r w:rsidRPr="00A45178">
      <w:rPr>
        <w:sz w:val="20"/>
        <w:szCs w:val="20"/>
      </w:rPr>
      <w:t>/MC/COP.3/</w:t>
    </w:r>
    <w:r>
      <w:rPr>
        <w:sz w:val="20"/>
        <w:szCs w:val="20"/>
      </w:rPr>
      <w:t>Dec.10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8B50" w14:textId="358C97F3" w:rsidR="004D0D4C" w:rsidRPr="004D0D4C" w:rsidRDefault="004D0D4C" w:rsidP="004D0D4C">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10FEF57D"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w:t>
    </w:r>
    <w:r w:rsidR="004D0D4C">
      <w:rPr>
        <w:sz w:val="20"/>
        <w:szCs w:val="20"/>
      </w:rPr>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3288DCC2"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r w:rsidR="004D0D4C">
      <w:rPr>
        <w:sz w:val="20"/>
        <w:szCs w:val="20"/>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72139F06" w:rsidR="006A65E1" w:rsidRPr="00BC57A5" w:rsidRDefault="00BC57A5" w:rsidP="00BC57A5">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20D9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823C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48F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B87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5876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0C9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491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C54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61F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E09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4"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28"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9"/>
  </w:num>
  <w:num w:numId="4">
    <w:abstractNumId w:val="2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8"/>
  </w:num>
  <w:num w:numId="6">
    <w:abstractNumId w:val="10"/>
  </w:num>
  <w:num w:numId="7">
    <w:abstractNumId w:val="16"/>
  </w:num>
  <w:num w:numId="8">
    <w:abstractNumId w:val="22"/>
  </w:num>
  <w:num w:numId="9">
    <w:abstractNumId w:val="15"/>
  </w:num>
  <w:num w:numId="10">
    <w:abstractNumId w:val="24"/>
  </w:num>
  <w:num w:numId="11">
    <w:abstractNumId w:val="11"/>
  </w:num>
  <w:num w:numId="12">
    <w:abstractNumId w:val="12"/>
  </w:num>
  <w:num w:numId="13">
    <w:abstractNumId w:val="27"/>
    <w:lvlOverride w:ilvl="0">
      <w:lvl w:ilvl="0" w:tplc="6374D186">
        <w:start w:val="1"/>
        <w:numFmt w:val="decimal"/>
        <w:lvlText w:val="%1."/>
        <w:lvlJc w:val="left"/>
        <w:pPr>
          <w:ind w:left="2591" w:hanging="360"/>
        </w:pPr>
        <w:rPr>
          <w:i w:val="0"/>
        </w:rPr>
      </w:lvl>
    </w:lvlOverride>
    <w:lvlOverride w:ilvl="1">
      <w:lvl w:ilvl="1" w:tplc="08090019">
        <w:start w:val="1"/>
        <w:numFmt w:val="decimal"/>
        <w:lvlText w:val=""/>
        <w:lvlJc w:val="left"/>
        <w:pPr>
          <w:ind w:left="0" w:firstLine="0"/>
        </w:pPr>
      </w:lvl>
    </w:lvlOverride>
    <w:lvlOverride w:ilvl="2">
      <w:lvl w:ilvl="2" w:tplc="0809001B">
        <w:start w:val="1"/>
        <w:numFmt w:val="decimal"/>
        <w:lvlText w:val=""/>
        <w:lvlJc w:val="left"/>
        <w:pPr>
          <w:ind w:left="0" w:firstLine="0"/>
        </w:pPr>
      </w:lvl>
    </w:lvlOverride>
    <w:lvlOverride w:ilvl="3">
      <w:lvl w:ilvl="3" w:tplc="0809000F">
        <w:start w:val="1"/>
        <w:numFmt w:val="decimal"/>
        <w:lvlText w:val=""/>
        <w:lvlJc w:val="left"/>
        <w:pPr>
          <w:ind w:left="0" w:firstLine="0"/>
        </w:pPr>
      </w:lvl>
    </w:lvlOverride>
    <w:lvlOverride w:ilvl="4">
      <w:lvl w:ilvl="4" w:tplc="08090019">
        <w:start w:val="1"/>
        <w:numFmt w:val="decimal"/>
        <w:lvlText w:val=""/>
        <w:lvlJc w:val="left"/>
        <w:pPr>
          <w:ind w:left="0" w:firstLine="0"/>
        </w:pPr>
      </w:lvl>
    </w:lvlOverride>
    <w:lvlOverride w:ilvl="5">
      <w:lvl w:ilvl="5" w:tplc="0809001B">
        <w:start w:val="1"/>
        <w:numFmt w:val="decimal"/>
        <w:lvlText w:val=""/>
        <w:lvlJc w:val="left"/>
        <w:pPr>
          <w:ind w:left="0" w:firstLine="0"/>
        </w:pPr>
      </w:lvl>
    </w:lvlOverride>
    <w:lvlOverride w:ilvl="6">
      <w:lvl w:ilvl="6" w:tplc="0809000F">
        <w:start w:val="1"/>
        <w:numFmt w:val="decimal"/>
        <w:lvlText w:val=""/>
        <w:lvlJc w:val="left"/>
        <w:pPr>
          <w:ind w:left="0" w:firstLine="0"/>
        </w:pPr>
      </w:lvl>
    </w:lvlOverride>
    <w:lvlOverride w:ilvl="7">
      <w:lvl w:ilvl="7" w:tplc="08090019">
        <w:start w:val="1"/>
        <w:numFmt w:val="decimal"/>
        <w:lvlText w:val=""/>
        <w:lvlJc w:val="left"/>
        <w:pPr>
          <w:ind w:left="0" w:firstLine="0"/>
        </w:pPr>
      </w:lvl>
    </w:lvlOverride>
    <w:lvlOverride w:ilvl="8">
      <w:lvl w:ilvl="8" w:tplc="0809001B">
        <w:start w:val="1"/>
        <w:numFmt w:val="decimal"/>
        <w:lvlText w:val=""/>
        <w:lvlJc w:val="left"/>
        <w:pPr>
          <w:ind w:left="0" w:firstLine="0"/>
        </w:pPr>
      </w:lvl>
    </w:lvlOverride>
  </w:num>
  <w:num w:numId="14">
    <w:abstractNumId w:val="14"/>
    <w:lvlOverride w:ilvl="0">
      <w:lvl w:ilvl="0" w:tplc="FFFFFFFF">
        <w:start w:val="1"/>
        <w:numFmt w:val="lowerLetter"/>
        <w:lvlText w:val="(%1)"/>
        <w:lvlJc w:val="left"/>
        <w:pPr>
          <w:ind w:left="187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8090019" w:tentative="1">
        <w:start w:val="1"/>
        <w:numFmt w:val="lowerLetter"/>
        <w:lvlText w:val="%2."/>
        <w:lvlJc w:val="left"/>
        <w:pPr>
          <w:ind w:left="2591" w:hanging="360"/>
        </w:pPr>
      </w:lvl>
    </w:lvlOverride>
    <w:lvlOverride w:ilvl="2">
      <w:lvl w:ilvl="2" w:tplc="0809001B" w:tentative="1">
        <w:start w:val="1"/>
        <w:numFmt w:val="lowerRoman"/>
        <w:lvlText w:val="%3."/>
        <w:lvlJc w:val="right"/>
        <w:pPr>
          <w:ind w:left="3311" w:hanging="180"/>
        </w:pPr>
      </w:lvl>
    </w:lvlOverride>
    <w:lvlOverride w:ilvl="3">
      <w:lvl w:ilvl="3" w:tplc="0809000F" w:tentative="1">
        <w:start w:val="1"/>
        <w:numFmt w:val="decimal"/>
        <w:lvlText w:val="%4."/>
        <w:lvlJc w:val="left"/>
        <w:pPr>
          <w:ind w:left="4031" w:hanging="360"/>
        </w:pPr>
      </w:lvl>
    </w:lvlOverride>
    <w:lvlOverride w:ilvl="4">
      <w:lvl w:ilvl="4" w:tplc="08090019" w:tentative="1">
        <w:start w:val="1"/>
        <w:numFmt w:val="lowerLetter"/>
        <w:lvlText w:val="%5."/>
        <w:lvlJc w:val="left"/>
        <w:pPr>
          <w:ind w:left="4751" w:hanging="360"/>
        </w:pPr>
      </w:lvl>
    </w:lvlOverride>
    <w:lvlOverride w:ilvl="5">
      <w:lvl w:ilvl="5" w:tplc="0809001B" w:tentative="1">
        <w:start w:val="1"/>
        <w:numFmt w:val="lowerRoman"/>
        <w:lvlText w:val="%6."/>
        <w:lvlJc w:val="right"/>
        <w:pPr>
          <w:ind w:left="5471" w:hanging="180"/>
        </w:pPr>
      </w:lvl>
    </w:lvlOverride>
    <w:lvlOverride w:ilvl="6">
      <w:lvl w:ilvl="6" w:tplc="0809000F" w:tentative="1">
        <w:start w:val="1"/>
        <w:numFmt w:val="decimal"/>
        <w:lvlText w:val="%7."/>
        <w:lvlJc w:val="left"/>
        <w:pPr>
          <w:ind w:left="6191" w:hanging="360"/>
        </w:pPr>
      </w:lvl>
    </w:lvlOverride>
    <w:lvlOverride w:ilvl="7">
      <w:lvl w:ilvl="7" w:tplc="08090019" w:tentative="1">
        <w:start w:val="1"/>
        <w:numFmt w:val="lowerLetter"/>
        <w:lvlText w:val="%8."/>
        <w:lvlJc w:val="left"/>
        <w:pPr>
          <w:ind w:left="6911" w:hanging="360"/>
        </w:pPr>
      </w:lvl>
    </w:lvlOverride>
    <w:lvlOverride w:ilvl="8">
      <w:lvl w:ilvl="8" w:tplc="0809001B" w:tentative="1">
        <w:start w:val="1"/>
        <w:numFmt w:val="lowerRoman"/>
        <w:lvlText w:val="%9."/>
        <w:lvlJc w:val="right"/>
        <w:pPr>
          <w:ind w:left="7631" w:hanging="180"/>
        </w:pPr>
      </w:lvl>
    </w:lvlOverride>
  </w:num>
  <w:num w:numId="15">
    <w:abstractNumId w:val="23"/>
    <w:lvlOverride w:ilvl="0">
      <w:lvl w:ilvl="0" w:tplc="04090005">
        <w:start w:val="1"/>
        <w:numFmt w:val="decimal"/>
        <w:lvlText w:val=""/>
        <w:lvlJc w:val="left"/>
        <w:pPr>
          <w:ind w:left="360" w:hanging="360"/>
        </w:pPr>
        <w:rPr>
          <w:rFonts w:ascii="Wingdings" w:hAnsi="Wingdings" w:hint="default"/>
        </w:rPr>
      </w:lvl>
    </w:lvlOverride>
    <w:lvlOverride w:ilvl="1">
      <w:lvl w:ilvl="1" w:tplc="08090003">
        <w:start w:val="1"/>
        <w:numFmt w:val="decimal"/>
        <w:lvlText w:val=""/>
        <w:lvlJc w:val="left"/>
        <w:pPr>
          <w:ind w:left="0" w:firstLine="0"/>
        </w:pPr>
        <w:rPr>
          <w:rFonts w:ascii="Courier New" w:hAnsi="Courier New" w:cs="Courier New" w:hint="default"/>
        </w:rPr>
      </w:lvl>
    </w:lvlOverride>
    <w:lvlOverride w:ilvl="2">
      <w:lvl w:ilvl="2" w:tplc="08090005">
        <w:start w:val="1"/>
        <w:numFmt w:val="decimal"/>
        <w:lvlText w:val=""/>
        <w:lvlJc w:val="left"/>
        <w:pPr>
          <w:ind w:left="0" w:firstLine="0"/>
        </w:pPr>
        <w:rPr>
          <w:rFonts w:ascii="Wingdings" w:hAnsi="Wingdings" w:hint="default"/>
        </w:rPr>
      </w:lvl>
    </w:lvlOverride>
    <w:lvlOverride w:ilvl="3">
      <w:lvl w:ilvl="3" w:tplc="08090001">
        <w:start w:val="1"/>
        <w:numFmt w:val="decimal"/>
        <w:lvlText w:val=""/>
        <w:lvlJc w:val="left"/>
        <w:pPr>
          <w:ind w:left="0" w:firstLine="0"/>
        </w:pPr>
        <w:rPr>
          <w:rFonts w:ascii="Symbol" w:hAnsi="Symbol" w:hint="default"/>
        </w:rPr>
      </w:lvl>
    </w:lvlOverride>
    <w:lvlOverride w:ilvl="4">
      <w:lvl w:ilvl="4" w:tplc="08090003">
        <w:start w:val="1"/>
        <w:numFmt w:val="decimal"/>
        <w:lvlText w:val=""/>
        <w:lvlJc w:val="left"/>
        <w:pPr>
          <w:ind w:left="0" w:firstLine="0"/>
        </w:pPr>
        <w:rPr>
          <w:rFonts w:ascii="Courier New" w:hAnsi="Courier New" w:cs="Courier New" w:hint="default"/>
        </w:rPr>
      </w:lvl>
    </w:lvlOverride>
    <w:lvlOverride w:ilvl="5">
      <w:lvl w:ilvl="5" w:tplc="08090005">
        <w:start w:val="1"/>
        <w:numFmt w:val="decimal"/>
        <w:lvlText w:val=""/>
        <w:lvlJc w:val="left"/>
        <w:pPr>
          <w:ind w:left="0" w:firstLine="0"/>
        </w:pPr>
        <w:rPr>
          <w:rFonts w:ascii="Wingdings" w:hAnsi="Wingdings" w:hint="default"/>
        </w:rPr>
      </w:lvl>
    </w:lvlOverride>
    <w:lvlOverride w:ilvl="6">
      <w:lvl w:ilvl="6" w:tplc="08090001">
        <w:start w:val="1"/>
        <w:numFmt w:val="decimal"/>
        <w:lvlText w:val=""/>
        <w:lvlJc w:val="left"/>
        <w:pPr>
          <w:ind w:left="0" w:firstLine="0"/>
        </w:pPr>
        <w:rPr>
          <w:rFonts w:ascii="Symbol" w:hAnsi="Symbol" w:hint="default"/>
        </w:rPr>
      </w:lvl>
    </w:lvlOverride>
    <w:lvlOverride w:ilvl="7">
      <w:lvl w:ilvl="7" w:tplc="08090003">
        <w:start w:val="1"/>
        <w:numFmt w:val="decimal"/>
        <w:lvlText w:val=""/>
        <w:lvlJc w:val="left"/>
        <w:pPr>
          <w:ind w:left="0" w:firstLine="0"/>
        </w:pPr>
        <w:rPr>
          <w:rFonts w:ascii="Courier New" w:hAnsi="Courier New" w:cs="Courier New" w:hint="default"/>
        </w:rPr>
      </w:lvl>
    </w:lvlOverride>
    <w:lvlOverride w:ilvl="8">
      <w:lvl w:ilvl="8" w:tplc="08090005">
        <w:start w:val="1"/>
        <w:numFmt w:val="decimal"/>
        <w:lvlText w:val=""/>
        <w:lvlJc w:val="left"/>
        <w:pPr>
          <w:ind w:left="0" w:firstLine="0"/>
        </w:pPr>
        <w:rPr>
          <w:rFonts w:ascii="Wingdings" w:hAnsi="Wingdings" w:hint="default"/>
        </w:rPr>
      </w:lvl>
    </w:lvlOverride>
  </w:num>
  <w:num w:numId="16">
    <w:abstractNumId w:val="21"/>
    <w:lvlOverride w:ilvl="0">
      <w:lvl w:ilvl="0" w:tplc="04090005">
        <w:start w:val="1"/>
        <w:numFmt w:val="decimal"/>
        <w:lvlText w:val=""/>
        <w:lvlJc w:val="left"/>
        <w:pPr>
          <w:ind w:left="360" w:hanging="360"/>
        </w:pPr>
        <w:rPr>
          <w:rFonts w:ascii="Wingdings" w:hAnsi="Wingdings" w:hint="default"/>
        </w:rPr>
      </w:lvl>
    </w:lvlOverride>
    <w:lvlOverride w:ilvl="1">
      <w:lvl w:ilvl="1" w:tplc="08090003">
        <w:start w:val="1"/>
        <w:numFmt w:val="decimal"/>
        <w:lvlText w:val=""/>
        <w:lvlJc w:val="left"/>
        <w:pPr>
          <w:ind w:left="0" w:firstLine="0"/>
        </w:pPr>
        <w:rPr>
          <w:rFonts w:ascii="Courier New" w:hAnsi="Courier New" w:cs="Courier New" w:hint="default"/>
        </w:rPr>
      </w:lvl>
    </w:lvlOverride>
    <w:lvlOverride w:ilvl="2">
      <w:lvl w:ilvl="2" w:tplc="08090005">
        <w:start w:val="1"/>
        <w:numFmt w:val="decimal"/>
        <w:lvlText w:val=""/>
        <w:lvlJc w:val="left"/>
        <w:pPr>
          <w:ind w:left="0" w:firstLine="0"/>
        </w:pPr>
        <w:rPr>
          <w:rFonts w:ascii="Wingdings" w:hAnsi="Wingdings" w:hint="default"/>
        </w:rPr>
      </w:lvl>
    </w:lvlOverride>
    <w:lvlOverride w:ilvl="3">
      <w:lvl w:ilvl="3" w:tplc="08090001">
        <w:start w:val="1"/>
        <w:numFmt w:val="decimal"/>
        <w:lvlText w:val=""/>
        <w:lvlJc w:val="left"/>
        <w:pPr>
          <w:ind w:left="0" w:firstLine="0"/>
        </w:pPr>
        <w:rPr>
          <w:rFonts w:ascii="Symbol" w:hAnsi="Symbol" w:hint="default"/>
        </w:rPr>
      </w:lvl>
    </w:lvlOverride>
    <w:lvlOverride w:ilvl="4">
      <w:lvl w:ilvl="4" w:tplc="08090003">
        <w:start w:val="1"/>
        <w:numFmt w:val="decimal"/>
        <w:lvlText w:val=""/>
        <w:lvlJc w:val="left"/>
        <w:pPr>
          <w:ind w:left="0" w:firstLine="0"/>
        </w:pPr>
        <w:rPr>
          <w:rFonts w:ascii="Courier New" w:hAnsi="Courier New" w:cs="Courier New" w:hint="default"/>
        </w:rPr>
      </w:lvl>
    </w:lvlOverride>
    <w:lvlOverride w:ilvl="5">
      <w:lvl w:ilvl="5" w:tplc="08090005">
        <w:start w:val="1"/>
        <w:numFmt w:val="decimal"/>
        <w:lvlText w:val=""/>
        <w:lvlJc w:val="left"/>
        <w:pPr>
          <w:ind w:left="0" w:firstLine="0"/>
        </w:pPr>
        <w:rPr>
          <w:rFonts w:ascii="Wingdings" w:hAnsi="Wingdings" w:hint="default"/>
        </w:rPr>
      </w:lvl>
    </w:lvlOverride>
    <w:lvlOverride w:ilvl="6">
      <w:lvl w:ilvl="6" w:tplc="08090001">
        <w:start w:val="1"/>
        <w:numFmt w:val="decimal"/>
        <w:lvlText w:val=""/>
        <w:lvlJc w:val="left"/>
        <w:pPr>
          <w:ind w:left="0" w:firstLine="0"/>
        </w:pPr>
        <w:rPr>
          <w:rFonts w:ascii="Symbol" w:hAnsi="Symbol" w:hint="default"/>
        </w:rPr>
      </w:lvl>
    </w:lvlOverride>
    <w:lvlOverride w:ilvl="7">
      <w:lvl w:ilvl="7" w:tplc="08090003">
        <w:start w:val="1"/>
        <w:numFmt w:val="decimal"/>
        <w:lvlText w:val=""/>
        <w:lvlJc w:val="left"/>
        <w:pPr>
          <w:ind w:left="0" w:firstLine="0"/>
        </w:pPr>
        <w:rPr>
          <w:rFonts w:ascii="Courier New" w:hAnsi="Courier New" w:cs="Courier New" w:hint="default"/>
        </w:rPr>
      </w:lvl>
    </w:lvlOverride>
    <w:lvlOverride w:ilvl="8">
      <w:lvl w:ilvl="8" w:tplc="08090005">
        <w:start w:val="1"/>
        <w:numFmt w:val="decimal"/>
        <w:lvlText w:val=""/>
        <w:lvlJc w:val="left"/>
        <w:pPr>
          <w:ind w:left="0" w:firstLine="0"/>
        </w:pPr>
        <w:rPr>
          <w:rFonts w:ascii="Wingdings" w:hAnsi="Wingdings" w:hint="default"/>
        </w:rPr>
      </w:lvl>
    </w:lvlOverride>
  </w:num>
  <w:num w:numId="17">
    <w:abstractNumId w:val="30"/>
    <w:lvlOverride w:ilvl="0">
      <w:lvl w:ilvl="0" w:tplc="04090005">
        <w:start w:val="1"/>
        <w:numFmt w:val="decimal"/>
        <w:lvlText w:val=""/>
        <w:lvlJc w:val="left"/>
        <w:pPr>
          <w:ind w:left="360" w:hanging="360"/>
        </w:pPr>
        <w:rPr>
          <w:rFonts w:ascii="Wingdings" w:hAnsi="Wingdings" w:hint="default"/>
        </w:rPr>
      </w:lvl>
    </w:lvlOverride>
    <w:lvlOverride w:ilvl="1">
      <w:lvl w:ilvl="1" w:tplc="08090003">
        <w:start w:val="1"/>
        <w:numFmt w:val="decimal"/>
        <w:lvlText w:val=""/>
        <w:lvlJc w:val="left"/>
        <w:pPr>
          <w:ind w:left="0" w:firstLine="0"/>
        </w:pPr>
        <w:rPr>
          <w:rFonts w:ascii="Courier New" w:hAnsi="Courier New" w:cs="Courier New" w:hint="default"/>
        </w:rPr>
      </w:lvl>
    </w:lvlOverride>
    <w:lvlOverride w:ilvl="2">
      <w:lvl w:ilvl="2" w:tplc="08090005">
        <w:start w:val="1"/>
        <w:numFmt w:val="decimal"/>
        <w:lvlText w:val=""/>
        <w:lvlJc w:val="left"/>
        <w:pPr>
          <w:ind w:left="0" w:firstLine="0"/>
        </w:pPr>
        <w:rPr>
          <w:rFonts w:ascii="Wingdings" w:hAnsi="Wingdings" w:hint="default"/>
        </w:rPr>
      </w:lvl>
    </w:lvlOverride>
    <w:lvlOverride w:ilvl="3">
      <w:lvl w:ilvl="3" w:tplc="08090001">
        <w:start w:val="1"/>
        <w:numFmt w:val="decimal"/>
        <w:lvlText w:val=""/>
        <w:lvlJc w:val="left"/>
        <w:pPr>
          <w:ind w:left="0" w:firstLine="0"/>
        </w:pPr>
        <w:rPr>
          <w:rFonts w:ascii="Symbol" w:hAnsi="Symbol" w:hint="default"/>
        </w:rPr>
      </w:lvl>
    </w:lvlOverride>
    <w:lvlOverride w:ilvl="4">
      <w:lvl w:ilvl="4" w:tplc="08090003">
        <w:start w:val="1"/>
        <w:numFmt w:val="decimal"/>
        <w:lvlText w:val=""/>
        <w:lvlJc w:val="left"/>
        <w:pPr>
          <w:ind w:left="0" w:firstLine="0"/>
        </w:pPr>
        <w:rPr>
          <w:rFonts w:ascii="Courier New" w:hAnsi="Courier New" w:cs="Courier New" w:hint="default"/>
        </w:rPr>
      </w:lvl>
    </w:lvlOverride>
    <w:lvlOverride w:ilvl="5">
      <w:lvl w:ilvl="5" w:tplc="08090005">
        <w:start w:val="1"/>
        <w:numFmt w:val="decimal"/>
        <w:lvlText w:val=""/>
        <w:lvlJc w:val="left"/>
        <w:pPr>
          <w:ind w:left="0" w:firstLine="0"/>
        </w:pPr>
        <w:rPr>
          <w:rFonts w:ascii="Wingdings" w:hAnsi="Wingdings" w:hint="default"/>
        </w:rPr>
      </w:lvl>
    </w:lvlOverride>
    <w:lvlOverride w:ilvl="6">
      <w:lvl w:ilvl="6" w:tplc="08090001">
        <w:start w:val="1"/>
        <w:numFmt w:val="decimal"/>
        <w:lvlText w:val=""/>
        <w:lvlJc w:val="left"/>
        <w:pPr>
          <w:ind w:left="0" w:firstLine="0"/>
        </w:pPr>
        <w:rPr>
          <w:rFonts w:ascii="Symbol" w:hAnsi="Symbol" w:hint="default"/>
        </w:rPr>
      </w:lvl>
    </w:lvlOverride>
    <w:lvlOverride w:ilvl="7">
      <w:lvl w:ilvl="7" w:tplc="08090003">
        <w:start w:val="1"/>
        <w:numFmt w:val="decimal"/>
        <w:lvlText w:val=""/>
        <w:lvlJc w:val="left"/>
        <w:pPr>
          <w:ind w:left="0" w:firstLine="0"/>
        </w:pPr>
        <w:rPr>
          <w:rFonts w:ascii="Courier New" w:hAnsi="Courier New" w:cs="Courier New" w:hint="default"/>
        </w:rPr>
      </w:lvl>
    </w:lvlOverride>
    <w:lvlOverride w:ilvl="8">
      <w:lvl w:ilvl="8" w:tplc="08090005">
        <w:start w:val="1"/>
        <w:numFmt w:val="decimal"/>
        <w:lvlText w:val=""/>
        <w:lvlJc w:val="left"/>
        <w:pPr>
          <w:ind w:left="0" w:firstLine="0"/>
        </w:pPr>
        <w:rPr>
          <w:rFonts w:ascii="Wingdings" w:hAnsi="Wingdings" w:hint="default"/>
        </w:rPr>
      </w:lvl>
    </w:lvlOverride>
  </w:num>
  <w:num w:numId="18">
    <w:abstractNumId w:val="17"/>
    <w:lvlOverride w:ilvl="0">
      <w:lvl w:ilvl="0" w:tplc="04090003">
        <w:start w:val="1"/>
        <w:numFmt w:val="decimal"/>
        <w:lvlText w:val="o"/>
        <w:lvlJc w:val="left"/>
        <w:pPr>
          <w:ind w:left="720" w:hanging="360"/>
        </w:pPr>
        <w:rPr>
          <w:rFonts w:ascii="Courier New" w:hAnsi="Courier New" w:cs="Courier New" w:hint="default"/>
        </w:rPr>
      </w:lvl>
    </w:lvlOverride>
    <w:lvlOverride w:ilvl="1">
      <w:lvl w:ilvl="1" w:tplc="04090003">
        <w:start w:val="1"/>
        <w:numFmt w:val="decimal"/>
        <w:lvlText w:val=""/>
        <w:lvlJc w:val="left"/>
        <w:pPr>
          <w:ind w:left="0" w:firstLine="0"/>
        </w:pPr>
        <w:rPr>
          <w:rFonts w:ascii="Courier New" w:hAnsi="Courier New" w:cs="Courier New" w:hint="default"/>
        </w:rPr>
      </w:lvl>
    </w:lvlOverride>
    <w:lvlOverride w:ilvl="2">
      <w:lvl w:ilvl="2" w:tplc="04090005">
        <w:start w:val="1"/>
        <w:numFmt w:val="decimal"/>
        <w:lvlText w:val=""/>
        <w:lvlJc w:val="left"/>
        <w:pPr>
          <w:ind w:left="0" w:firstLine="0"/>
        </w:pPr>
        <w:rPr>
          <w:rFonts w:ascii="Wingdings" w:hAnsi="Wingdings" w:hint="default"/>
        </w:rPr>
      </w:lvl>
    </w:lvlOverride>
    <w:lvlOverride w:ilvl="3">
      <w:lvl w:ilvl="3" w:tplc="04090001">
        <w:start w:val="1"/>
        <w:numFmt w:val="decimal"/>
        <w:lvlText w:val=""/>
        <w:lvlJc w:val="left"/>
        <w:pPr>
          <w:ind w:left="0" w:firstLine="0"/>
        </w:pPr>
        <w:rPr>
          <w:rFonts w:ascii="Symbol" w:hAnsi="Symbol" w:hint="default"/>
        </w:rPr>
      </w:lvl>
    </w:lvlOverride>
    <w:lvlOverride w:ilvl="4">
      <w:lvl w:ilvl="4" w:tplc="04090003">
        <w:start w:val="1"/>
        <w:numFmt w:val="decimal"/>
        <w:lvlText w:val=""/>
        <w:lvlJc w:val="left"/>
        <w:pPr>
          <w:ind w:left="0" w:firstLine="0"/>
        </w:pPr>
        <w:rPr>
          <w:rFonts w:ascii="Courier New" w:hAnsi="Courier New" w:cs="Courier New" w:hint="default"/>
        </w:rPr>
      </w:lvl>
    </w:lvlOverride>
    <w:lvlOverride w:ilvl="5">
      <w:lvl w:ilvl="5" w:tplc="04090005">
        <w:start w:val="1"/>
        <w:numFmt w:val="decimal"/>
        <w:lvlText w:val=""/>
        <w:lvlJc w:val="left"/>
        <w:pPr>
          <w:ind w:left="0" w:firstLine="0"/>
        </w:pPr>
        <w:rPr>
          <w:rFonts w:ascii="Wingdings" w:hAnsi="Wingdings" w:hint="default"/>
        </w:rPr>
      </w:lvl>
    </w:lvlOverride>
    <w:lvlOverride w:ilvl="6">
      <w:lvl w:ilvl="6" w:tplc="04090001">
        <w:start w:val="1"/>
        <w:numFmt w:val="decimal"/>
        <w:lvlText w:val=""/>
        <w:lvlJc w:val="left"/>
        <w:pPr>
          <w:ind w:left="0" w:firstLine="0"/>
        </w:pPr>
        <w:rPr>
          <w:rFonts w:ascii="Symbol" w:hAnsi="Symbol" w:hint="default"/>
        </w:rPr>
      </w:lvl>
    </w:lvlOverride>
    <w:lvlOverride w:ilvl="7">
      <w:lvl w:ilvl="7" w:tplc="04090003">
        <w:start w:val="1"/>
        <w:numFmt w:val="decimal"/>
        <w:lvlText w:val=""/>
        <w:lvlJc w:val="left"/>
        <w:pPr>
          <w:ind w:left="0" w:firstLine="0"/>
        </w:pPr>
        <w:rPr>
          <w:rFonts w:ascii="Courier New" w:hAnsi="Courier New" w:cs="Courier New" w:hint="default"/>
        </w:rPr>
      </w:lvl>
    </w:lvlOverride>
    <w:lvlOverride w:ilvl="8">
      <w:lvl w:ilvl="8" w:tplc="04090005">
        <w:start w:val="1"/>
        <w:numFmt w:val="decimal"/>
        <w:lvlText w:val=""/>
        <w:lvlJc w:val="left"/>
        <w:pPr>
          <w:ind w:left="0" w:firstLine="0"/>
        </w:pPr>
        <w:rPr>
          <w:rFonts w:ascii="Wingdings" w:hAnsi="Wingdings" w:hint="default"/>
        </w:rPr>
      </w:lvl>
    </w:lvlOverride>
  </w:num>
  <w:num w:numId="19">
    <w:abstractNumId w:val="28"/>
    <w:lvlOverride w:ilvl="0">
      <w:lvl w:ilvl="0" w:tplc="04090003">
        <w:start w:val="1"/>
        <w:numFmt w:val="decimal"/>
        <w:lvlText w:val="o"/>
        <w:lvlJc w:val="left"/>
        <w:pPr>
          <w:ind w:left="720" w:hanging="360"/>
        </w:pPr>
        <w:rPr>
          <w:rFonts w:ascii="Courier New" w:hAnsi="Courier New" w:cs="Courier New" w:hint="default"/>
        </w:rPr>
      </w:lvl>
    </w:lvlOverride>
    <w:lvlOverride w:ilvl="1">
      <w:lvl w:ilvl="1" w:tplc="04090003">
        <w:start w:val="1"/>
        <w:numFmt w:val="decimal"/>
        <w:lvlText w:val=""/>
        <w:lvlJc w:val="left"/>
        <w:pPr>
          <w:ind w:left="0" w:firstLine="0"/>
        </w:pPr>
        <w:rPr>
          <w:rFonts w:ascii="Courier New" w:hAnsi="Courier New" w:cs="Courier New" w:hint="default"/>
        </w:rPr>
      </w:lvl>
    </w:lvlOverride>
    <w:lvlOverride w:ilvl="2">
      <w:lvl w:ilvl="2" w:tplc="04090005">
        <w:start w:val="1"/>
        <w:numFmt w:val="decimal"/>
        <w:lvlText w:val=""/>
        <w:lvlJc w:val="left"/>
        <w:pPr>
          <w:ind w:left="0" w:firstLine="0"/>
        </w:pPr>
        <w:rPr>
          <w:rFonts w:ascii="Wingdings" w:hAnsi="Wingdings" w:hint="default"/>
        </w:rPr>
      </w:lvl>
    </w:lvlOverride>
    <w:lvlOverride w:ilvl="3">
      <w:lvl w:ilvl="3" w:tplc="04090001">
        <w:start w:val="1"/>
        <w:numFmt w:val="decimal"/>
        <w:lvlText w:val=""/>
        <w:lvlJc w:val="left"/>
        <w:pPr>
          <w:ind w:left="0" w:firstLine="0"/>
        </w:pPr>
        <w:rPr>
          <w:rFonts w:ascii="Symbol" w:hAnsi="Symbol" w:hint="default"/>
        </w:rPr>
      </w:lvl>
    </w:lvlOverride>
    <w:lvlOverride w:ilvl="4">
      <w:lvl w:ilvl="4" w:tplc="04090003">
        <w:start w:val="1"/>
        <w:numFmt w:val="decimal"/>
        <w:lvlText w:val=""/>
        <w:lvlJc w:val="left"/>
        <w:pPr>
          <w:ind w:left="0" w:firstLine="0"/>
        </w:pPr>
        <w:rPr>
          <w:rFonts w:ascii="Courier New" w:hAnsi="Courier New" w:cs="Courier New" w:hint="default"/>
        </w:rPr>
      </w:lvl>
    </w:lvlOverride>
    <w:lvlOverride w:ilvl="5">
      <w:lvl w:ilvl="5" w:tplc="04090005">
        <w:start w:val="1"/>
        <w:numFmt w:val="decimal"/>
        <w:lvlText w:val=""/>
        <w:lvlJc w:val="left"/>
        <w:pPr>
          <w:ind w:left="0" w:firstLine="0"/>
        </w:pPr>
        <w:rPr>
          <w:rFonts w:ascii="Wingdings" w:hAnsi="Wingdings" w:hint="default"/>
        </w:rPr>
      </w:lvl>
    </w:lvlOverride>
    <w:lvlOverride w:ilvl="6">
      <w:lvl w:ilvl="6" w:tplc="04090001">
        <w:start w:val="1"/>
        <w:numFmt w:val="decimal"/>
        <w:lvlText w:val=""/>
        <w:lvlJc w:val="left"/>
        <w:pPr>
          <w:ind w:left="0" w:firstLine="0"/>
        </w:pPr>
        <w:rPr>
          <w:rFonts w:ascii="Symbol" w:hAnsi="Symbol" w:hint="default"/>
        </w:rPr>
      </w:lvl>
    </w:lvlOverride>
    <w:lvlOverride w:ilvl="7">
      <w:lvl w:ilvl="7" w:tplc="04090003">
        <w:start w:val="1"/>
        <w:numFmt w:val="decimal"/>
        <w:lvlText w:val=""/>
        <w:lvlJc w:val="left"/>
        <w:pPr>
          <w:ind w:left="0" w:firstLine="0"/>
        </w:pPr>
        <w:rPr>
          <w:rFonts w:ascii="Courier New" w:hAnsi="Courier New" w:cs="Courier New" w:hint="default"/>
        </w:rPr>
      </w:lvl>
    </w:lvlOverride>
    <w:lvlOverride w:ilvl="8">
      <w:lvl w:ilvl="8" w:tplc="04090005">
        <w:start w:val="1"/>
        <w:numFmt w:val="decimal"/>
        <w:lvlText w:val=""/>
        <w:lvlJc w:val="left"/>
        <w:pPr>
          <w:ind w:left="0" w:firstLine="0"/>
        </w:pPr>
        <w:rPr>
          <w:rFonts w:ascii="Wingdings" w:hAnsi="Wingdings" w:hint="default"/>
        </w:rPr>
      </w:lvl>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0"/>
    <w:lvlOverride w:ilvl="0">
      <w:lvl w:ilvl="0" w:tplc="04090005">
        <w:start w:val="1"/>
        <w:numFmt w:val="decimal"/>
        <w:lvlText w:val=""/>
        <w:lvlJc w:val="left"/>
        <w:pPr>
          <w:ind w:left="360" w:hanging="360"/>
        </w:pPr>
        <w:rPr>
          <w:rFonts w:ascii="Wingdings" w:hAnsi="Wingdings" w:hint="default"/>
        </w:rPr>
      </w:lvl>
    </w:lvlOverride>
    <w:lvlOverride w:ilvl="1">
      <w:lvl w:ilvl="1" w:tplc="08090003">
        <w:start w:val="1"/>
        <w:numFmt w:val="decimal"/>
        <w:lvlText w:val=""/>
        <w:lvlJc w:val="left"/>
        <w:pPr>
          <w:ind w:left="0" w:firstLine="0"/>
        </w:pPr>
        <w:rPr>
          <w:rFonts w:ascii="Courier New" w:hAnsi="Courier New" w:cs="Courier New" w:hint="default"/>
        </w:rPr>
      </w:lvl>
    </w:lvlOverride>
    <w:lvlOverride w:ilvl="2">
      <w:lvl w:ilvl="2" w:tplc="08090005">
        <w:start w:val="1"/>
        <w:numFmt w:val="decimal"/>
        <w:lvlText w:val=""/>
        <w:lvlJc w:val="left"/>
        <w:pPr>
          <w:ind w:left="0" w:firstLine="0"/>
        </w:pPr>
        <w:rPr>
          <w:rFonts w:ascii="Wingdings" w:hAnsi="Wingdings" w:hint="default"/>
        </w:rPr>
      </w:lvl>
    </w:lvlOverride>
    <w:lvlOverride w:ilvl="3">
      <w:lvl w:ilvl="3" w:tplc="08090001">
        <w:start w:val="1"/>
        <w:numFmt w:val="decimal"/>
        <w:lvlText w:val=""/>
        <w:lvlJc w:val="left"/>
        <w:pPr>
          <w:ind w:left="0" w:firstLine="0"/>
        </w:pPr>
        <w:rPr>
          <w:rFonts w:ascii="Symbol" w:hAnsi="Symbol" w:hint="default"/>
        </w:rPr>
      </w:lvl>
    </w:lvlOverride>
    <w:lvlOverride w:ilvl="4">
      <w:lvl w:ilvl="4" w:tplc="08090003">
        <w:start w:val="1"/>
        <w:numFmt w:val="decimal"/>
        <w:lvlText w:val=""/>
        <w:lvlJc w:val="left"/>
        <w:pPr>
          <w:ind w:left="0" w:firstLine="0"/>
        </w:pPr>
        <w:rPr>
          <w:rFonts w:ascii="Courier New" w:hAnsi="Courier New" w:cs="Courier New" w:hint="default"/>
        </w:rPr>
      </w:lvl>
    </w:lvlOverride>
    <w:lvlOverride w:ilvl="5">
      <w:lvl w:ilvl="5" w:tplc="08090005">
        <w:start w:val="1"/>
        <w:numFmt w:val="decimal"/>
        <w:lvlText w:val=""/>
        <w:lvlJc w:val="left"/>
        <w:pPr>
          <w:ind w:left="0" w:firstLine="0"/>
        </w:pPr>
        <w:rPr>
          <w:rFonts w:ascii="Wingdings" w:hAnsi="Wingdings" w:hint="default"/>
        </w:rPr>
      </w:lvl>
    </w:lvlOverride>
    <w:lvlOverride w:ilvl="6">
      <w:lvl w:ilvl="6" w:tplc="08090001">
        <w:start w:val="1"/>
        <w:numFmt w:val="decimal"/>
        <w:lvlText w:val=""/>
        <w:lvlJc w:val="left"/>
        <w:pPr>
          <w:ind w:left="0" w:firstLine="0"/>
        </w:pPr>
        <w:rPr>
          <w:rFonts w:ascii="Symbol" w:hAnsi="Symbol" w:hint="default"/>
        </w:rPr>
      </w:lvl>
    </w:lvlOverride>
    <w:lvlOverride w:ilvl="7">
      <w:lvl w:ilvl="7" w:tplc="08090003">
        <w:start w:val="1"/>
        <w:numFmt w:val="decimal"/>
        <w:lvlText w:val=""/>
        <w:lvlJc w:val="left"/>
        <w:pPr>
          <w:ind w:left="0" w:firstLine="0"/>
        </w:pPr>
        <w:rPr>
          <w:rFonts w:ascii="Courier New" w:hAnsi="Courier New" w:cs="Courier New" w:hint="default"/>
        </w:rPr>
      </w:lvl>
    </w:lvlOverride>
    <w:lvlOverride w:ilvl="8">
      <w:lvl w:ilvl="8" w:tplc="08090005">
        <w:start w:val="1"/>
        <w:numFmt w:val="decimal"/>
        <w:lvlText w:val=""/>
        <w:lvlJc w:val="left"/>
        <w:pPr>
          <w:ind w:left="0" w:firstLine="0"/>
        </w:pPr>
        <w:rPr>
          <w:rFonts w:ascii="Wingdings" w:hAnsi="Wingdings" w:hint="default"/>
        </w:rPr>
      </w:lvl>
    </w:lvlOverride>
  </w:num>
  <w:num w:numId="22">
    <w:abstractNumId w:val="25"/>
    <w:lvlOverride w:ilvl="0">
      <w:lvl w:ilvl="0" w:tplc="04090005">
        <w:start w:val="1"/>
        <w:numFmt w:val="decimal"/>
        <w:lvlText w:val=""/>
        <w:lvlJc w:val="left"/>
        <w:pPr>
          <w:ind w:left="360" w:hanging="360"/>
        </w:pPr>
        <w:rPr>
          <w:rFonts w:ascii="Wingdings" w:hAnsi="Wingdings" w:hint="default"/>
        </w:rPr>
      </w:lvl>
    </w:lvlOverride>
    <w:lvlOverride w:ilvl="1">
      <w:lvl w:ilvl="1" w:tplc="08090003">
        <w:start w:val="1"/>
        <w:numFmt w:val="decimal"/>
        <w:lvlText w:val=""/>
        <w:lvlJc w:val="left"/>
        <w:pPr>
          <w:ind w:left="0" w:firstLine="0"/>
        </w:pPr>
        <w:rPr>
          <w:rFonts w:ascii="Courier New" w:hAnsi="Courier New" w:cs="Courier New" w:hint="default"/>
        </w:rPr>
      </w:lvl>
    </w:lvlOverride>
    <w:lvlOverride w:ilvl="2">
      <w:lvl w:ilvl="2" w:tplc="08090005">
        <w:start w:val="1"/>
        <w:numFmt w:val="decimal"/>
        <w:lvlText w:val=""/>
        <w:lvlJc w:val="left"/>
        <w:pPr>
          <w:ind w:left="0" w:firstLine="0"/>
        </w:pPr>
        <w:rPr>
          <w:rFonts w:ascii="Wingdings" w:hAnsi="Wingdings" w:hint="default"/>
        </w:rPr>
      </w:lvl>
    </w:lvlOverride>
    <w:lvlOverride w:ilvl="3">
      <w:lvl w:ilvl="3" w:tplc="08090001">
        <w:start w:val="1"/>
        <w:numFmt w:val="decimal"/>
        <w:lvlText w:val=""/>
        <w:lvlJc w:val="left"/>
        <w:pPr>
          <w:ind w:left="0" w:firstLine="0"/>
        </w:pPr>
        <w:rPr>
          <w:rFonts w:ascii="Symbol" w:hAnsi="Symbol" w:hint="default"/>
        </w:rPr>
      </w:lvl>
    </w:lvlOverride>
    <w:lvlOverride w:ilvl="4">
      <w:lvl w:ilvl="4" w:tplc="08090003">
        <w:start w:val="1"/>
        <w:numFmt w:val="decimal"/>
        <w:lvlText w:val=""/>
        <w:lvlJc w:val="left"/>
        <w:pPr>
          <w:ind w:left="0" w:firstLine="0"/>
        </w:pPr>
        <w:rPr>
          <w:rFonts w:ascii="Courier New" w:hAnsi="Courier New" w:cs="Courier New" w:hint="default"/>
        </w:rPr>
      </w:lvl>
    </w:lvlOverride>
    <w:lvlOverride w:ilvl="5">
      <w:lvl w:ilvl="5" w:tplc="08090005">
        <w:start w:val="1"/>
        <w:numFmt w:val="decimal"/>
        <w:lvlText w:val=""/>
        <w:lvlJc w:val="left"/>
        <w:pPr>
          <w:ind w:left="0" w:firstLine="0"/>
        </w:pPr>
        <w:rPr>
          <w:rFonts w:ascii="Wingdings" w:hAnsi="Wingdings" w:hint="default"/>
        </w:rPr>
      </w:lvl>
    </w:lvlOverride>
    <w:lvlOverride w:ilvl="6">
      <w:lvl w:ilvl="6" w:tplc="08090001">
        <w:start w:val="1"/>
        <w:numFmt w:val="decimal"/>
        <w:lvlText w:val=""/>
        <w:lvlJc w:val="left"/>
        <w:pPr>
          <w:ind w:left="0" w:firstLine="0"/>
        </w:pPr>
        <w:rPr>
          <w:rFonts w:ascii="Symbol" w:hAnsi="Symbol" w:hint="default"/>
        </w:rPr>
      </w:lvl>
    </w:lvlOverride>
    <w:lvlOverride w:ilvl="7">
      <w:lvl w:ilvl="7" w:tplc="08090003">
        <w:start w:val="1"/>
        <w:numFmt w:val="decimal"/>
        <w:lvlText w:val=""/>
        <w:lvlJc w:val="left"/>
        <w:pPr>
          <w:ind w:left="0" w:firstLine="0"/>
        </w:pPr>
        <w:rPr>
          <w:rFonts w:ascii="Courier New" w:hAnsi="Courier New" w:cs="Courier New" w:hint="default"/>
        </w:rPr>
      </w:lvl>
    </w:lvlOverride>
    <w:lvlOverride w:ilvl="8">
      <w:lvl w:ilvl="8" w:tplc="08090005">
        <w:start w:val="1"/>
        <w:numFmt w:val="decimal"/>
        <w:lvlText w:val=""/>
        <w:lvlJc w:val="left"/>
        <w:pPr>
          <w:ind w:left="0" w:firstLine="0"/>
        </w:pPr>
        <w:rPr>
          <w:rFonts w:ascii="Wingdings" w:hAnsi="Wingdings" w:hint="default"/>
        </w:r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097C"/>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0D4C"/>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021F"/>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9F6"/>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56FB"/>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7A5"/>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B5ABC"/>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12"/>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 w:type="paragraph" w:styleId="Bibliography">
    <w:name w:val="Bibliography"/>
    <w:basedOn w:val="Normal"/>
    <w:next w:val="Normal"/>
    <w:uiPriority w:val="37"/>
    <w:semiHidden/>
    <w:unhideWhenUsed/>
    <w:rsid w:val="00DB5ABC"/>
  </w:style>
  <w:style w:type="paragraph" w:styleId="BlockText">
    <w:name w:val="Block Text"/>
    <w:basedOn w:val="Normal"/>
    <w:semiHidden/>
    <w:unhideWhenUsed/>
    <w:rsid w:val="00DB5AB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DB5ABC"/>
    <w:pPr>
      <w:spacing w:line="480" w:lineRule="auto"/>
    </w:pPr>
  </w:style>
  <w:style w:type="character" w:customStyle="1" w:styleId="BodyText2Char">
    <w:name w:val="Body Text 2 Char"/>
    <w:basedOn w:val="DefaultParagraphFont"/>
    <w:link w:val="BodyText2"/>
    <w:semiHidden/>
    <w:rsid w:val="00DB5ABC"/>
    <w:rPr>
      <w:sz w:val="21"/>
      <w:szCs w:val="10"/>
      <w:lang w:val="en-US" w:eastAsia="zh-CN"/>
    </w:rPr>
  </w:style>
  <w:style w:type="paragraph" w:styleId="BodyText3">
    <w:name w:val="Body Text 3"/>
    <w:basedOn w:val="Normal"/>
    <w:link w:val="BodyText3Char"/>
    <w:semiHidden/>
    <w:unhideWhenUsed/>
    <w:rsid w:val="00DB5ABC"/>
    <w:rPr>
      <w:sz w:val="16"/>
      <w:szCs w:val="16"/>
    </w:rPr>
  </w:style>
  <w:style w:type="character" w:customStyle="1" w:styleId="BodyText3Char">
    <w:name w:val="Body Text 3 Char"/>
    <w:basedOn w:val="DefaultParagraphFont"/>
    <w:link w:val="BodyText3"/>
    <w:semiHidden/>
    <w:rsid w:val="00DB5ABC"/>
    <w:rPr>
      <w:sz w:val="16"/>
      <w:szCs w:val="16"/>
      <w:lang w:val="en-US" w:eastAsia="zh-CN"/>
    </w:rPr>
  </w:style>
  <w:style w:type="paragraph" w:styleId="BodyTextFirstIndent">
    <w:name w:val="Body Text First Indent"/>
    <w:basedOn w:val="BodyText"/>
    <w:link w:val="BodyTextFirstIndentChar"/>
    <w:rsid w:val="00DB5ABC"/>
    <w:pPr>
      <w:tabs>
        <w:tab w:val="left" w:pos="1247"/>
        <w:tab w:val="left" w:pos="1814"/>
        <w:tab w:val="left" w:pos="2381"/>
        <w:tab w:val="left" w:pos="2948"/>
        <w:tab w:val="left" w:pos="3515"/>
      </w:tabs>
      <w:ind w:firstLine="360"/>
    </w:pPr>
    <w:rPr>
      <w:sz w:val="21"/>
      <w:szCs w:val="10"/>
    </w:rPr>
  </w:style>
  <w:style w:type="character" w:customStyle="1" w:styleId="BodyTextFirstIndentChar">
    <w:name w:val="Body Text First Indent Char"/>
    <w:basedOn w:val="BodyTextChar"/>
    <w:link w:val="BodyTextFirstIndent"/>
    <w:rsid w:val="00DB5ABC"/>
    <w:rPr>
      <w:rFonts w:eastAsia="SimSun"/>
      <w:sz w:val="21"/>
      <w:szCs w:val="10"/>
      <w:lang w:val="en-US" w:eastAsia="zh-CN"/>
    </w:rPr>
  </w:style>
  <w:style w:type="paragraph" w:styleId="BodyTextIndent">
    <w:name w:val="Body Text Indent"/>
    <w:basedOn w:val="Normal"/>
    <w:link w:val="BodyTextIndentChar"/>
    <w:semiHidden/>
    <w:unhideWhenUsed/>
    <w:rsid w:val="00DB5ABC"/>
    <w:pPr>
      <w:ind w:left="283"/>
    </w:pPr>
  </w:style>
  <w:style w:type="character" w:customStyle="1" w:styleId="BodyTextIndentChar">
    <w:name w:val="Body Text Indent Char"/>
    <w:basedOn w:val="DefaultParagraphFont"/>
    <w:link w:val="BodyTextIndent"/>
    <w:semiHidden/>
    <w:rsid w:val="00DB5ABC"/>
    <w:rPr>
      <w:sz w:val="21"/>
      <w:szCs w:val="10"/>
      <w:lang w:val="en-US" w:eastAsia="zh-CN"/>
    </w:rPr>
  </w:style>
  <w:style w:type="paragraph" w:styleId="BodyTextFirstIndent2">
    <w:name w:val="Body Text First Indent 2"/>
    <w:basedOn w:val="BodyTextIndent"/>
    <w:link w:val="BodyTextFirstIndent2Char"/>
    <w:semiHidden/>
    <w:unhideWhenUsed/>
    <w:rsid w:val="00DB5ABC"/>
    <w:pPr>
      <w:ind w:left="360" w:firstLine="360"/>
    </w:pPr>
  </w:style>
  <w:style w:type="character" w:customStyle="1" w:styleId="BodyTextFirstIndent2Char">
    <w:name w:val="Body Text First Indent 2 Char"/>
    <w:basedOn w:val="BodyTextIndentChar"/>
    <w:link w:val="BodyTextFirstIndent2"/>
    <w:semiHidden/>
    <w:rsid w:val="00DB5ABC"/>
    <w:rPr>
      <w:sz w:val="21"/>
      <w:szCs w:val="10"/>
      <w:lang w:val="en-US" w:eastAsia="zh-CN"/>
    </w:rPr>
  </w:style>
  <w:style w:type="paragraph" w:styleId="BodyTextIndent2">
    <w:name w:val="Body Text Indent 2"/>
    <w:basedOn w:val="Normal"/>
    <w:link w:val="BodyTextIndent2Char"/>
    <w:semiHidden/>
    <w:unhideWhenUsed/>
    <w:rsid w:val="00DB5ABC"/>
    <w:pPr>
      <w:spacing w:line="480" w:lineRule="auto"/>
      <w:ind w:left="283"/>
    </w:pPr>
  </w:style>
  <w:style w:type="character" w:customStyle="1" w:styleId="BodyTextIndent2Char">
    <w:name w:val="Body Text Indent 2 Char"/>
    <w:basedOn w:val="DefaultParagraphFont"/>
    <w:link w:val="BodyTextIndent2"/>
    <w:semiHidden/>
    <w:rsid w:val="00DB5ABC"/>
    <w:rPr>
      <w:sz w:val="21"/>
      <w:szCs w:val="10"/>
      <w:lang w:val="en-US" w:eastAsia="zh-CN"/>
    </w:rPr>
  </w:style>
  <w:style w:type="paragraph" w:styleId="BodyTextIndent3">
    <w:name w:val="Body Text Indent 3"/>
    <w:basedOn w:val="Normal"/>
    <w:link w:val="BodyTextIndent3Char"/>
    <w:semiHidden/>
    <w:unhideWhenUsed/>
    <w:rsid w:val="00DB5ABC"/>
    <w:pPr>
      <w:ind w:left="283"/>
    </w:pPr>
    <w:rPr>
      <w:sz w:val="16"/>
      <w:szCs w:val="16"/>
    </w:rPr>
  </w:style>
  <w:style w:type="character" w:customStyle="1" w:styleId="BodyTextIndent3Char">
    <w:name w:val="Body Text Indent 3 Char"/>
    <w:basedOn w:val="DefaultParagraphFont"/>
    <w:link w:val="BodyTextIndent3"/>
    <w:semiHidden/>
    <w:rsid w:val="00DB5ABC"/>
    <w:rPr>
      <w:sz w:val="16"/>
      <w:szCs w:val="16"/>
      <w:lang w:val="en-US" w:eastAsia="zh-CN"/>
    </w:rPr>
  </w:style>
  <w:style w:type="paragraph" w:styleId="Closing">
    <w:name w:val="Closing"/>
    <w:basedOn w:val="Normal"/>
    <w:link w:val="ClosingChar"/>
    <w:semiHidden/>
    <w:unhideWhenUsed/>
    <w:rsid w:val="00DB5ABC"/>
    <w:pPr>
      <w:spacing w:after="0" w:line="240" w:lineRule="auto"/>
      <w:ind w:left="4252"/>
    </w:pPr>
  </w:style>
  <w:style w:type="character" w:customStyle="1" w:styleId="ClosingChar">
    <w:name w:val="Closing Char"/>
    <w:basedOn w:val="DefaultParagraphFont"/>
    <w:link w:val="Closing"/>
    <w:semiHidden/>
    <w:rsid w:val="00DB5ABC"/>
    <w:rPr>
      <w:sz w:val="21"/>
      <w:szCs w:val="10"/>
      <w:lang w:val="en-US" w:eastAsia="zh-CN"/>
    </w:rPr>
  </w:style>
  <w:style w:type="paragraph" w:styleId="Date">
    <w:name w:val="Date"/>
    <w:basedOn w:val="Normal"/>
    <w:next w:val="Normal"/>
    <w:link w:val="DateChar"/>
    <w:rsid w:val="00DB5ABC"/>
  </w:style>
  <w:style w:type="character" w:customStyle="1" w:styleId="DateChar">
    <w:name w:val="Date Char"/>
    <w:basedOn w:val="DefaultParagraphFont"/>
    <w:link w:val="Date"/>
    <w:rsid w:val="00DB5ABC"/>
    <w:rPr>
      <w:sz w:val="21"/>
      <w:szCs w:val="10"/>
      <w:lang w:val="en-US" w:eastAsia="zh-CN"/>
    </w:rPr>
  </w:style>
  <w:style w:type="paragraph" w:styleId="DocumentMap">
    <w:name w:val="Document Map"/>
    <w:basedOn w:val="Normal"/>
    <w:link w:val="DocumentMapChar"/>
    <w:semiHidden/>
    <w:unhideWhenUsed/>
    <w:rsid w:val="00DB5A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B5ABC"/>
    <w:rPr>
      <w:rFonts w:ascii="Segoe UI" w:hAnsi="Segoe UI" w:cs="Segoe UI"/>
      <w:sz w:val="16"/>
      <w:szCs w:val="16"/>
      <w:lang w:val="en-US" w:eastAsia="zh-CN"/>
    </w:rPr>
  </w:style>
  <w:style w:type="paragraph" w:styleId="E-mailSignature">
    <w:name w:val="E-mail Signature"/>
    <w:basedOn w:val="Normal"/>
    <w:link w:val="E-mailSignatureChar"/>
    <w:semiHidden/>
    <w:unhideWhenUsed/>
    <w:rsid w:val="00DB5ABC"/>
    <w:pPr>
      <w:spacing w:after="0" w:line="240" w:lineRule="auto"/>
    </w:pPr>
  </w:style>
  <w:style w:type="character" w:customStyle="1" w:styleId="E-mailSignatureChar">
    <w:name w:val="E-mail Signature Char"/>
    <w:basedOn w:val="DefaultParagraphFont"/>
    <w:link w:val="E-mailSignature"/>
    <w:semiHidden/>
    <w:rsid w:val="00DB5ABC"/>
    <w:rPr>
      <w:sz w:val="21"/>
      <w:szCs w:val="10"/>
      <w:lang w:val="en-US" w:eastAsia="zh-CN"/>
    </w:rPr>
  </w:style>
  <w:style w:type="paragraph" w:styleId="EndnoteText">
    <w:name w:val="endnote text"/>
    <w:basedOn w:val="Normal"/>
    <w:link w:val="EndnoteTextChar"/>
    <w:semiHidden/>
    <w:unhideWhenUsed/>
    <w:rsid w:val="00DB5ABC"/>
    <w:pPr>
      <w:spacing w:after="0" w:line="240" w:lineRule="auto"/>
    </w:pPr>
    <w:rPr>
      <w:sz w:val="20"/>
      <w:szCs w:val="20"/>
    </w:rPr>
  </w:style>
  <w:style w:type="character" w:customStyle="1" w:styleId="EndnoteTextChar">
    <w:name w:val="Endnote Text Char"/>
    <w:basedOn w:val="DefaultParagraphFont"/>
    <w:link w:val="EndnoteText"/>
    <w:semiHidden/>
    <w:rsid w:val="00DB5ABC"/>
    <w:rPr>
      <w:lang w:val="en-US" w:eastAsia="zh-CN"/>
    </w:rPr>
  </w:style>
  <w:style w:type="paragraph" w:styleId="EnvelopeAddress">
    <w:name w:val="envelope address"/>
    <w:basedOn w:val="Normal"/>
    <w:semiHidden/>
    <w:unhideWhenUsed/>
    <w:rsid w:val="00DB5AB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B5ABC"/>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DB5ABC"/>
    <w:pPr>
      <w:spacing w:after="0" w:line="240" w:lineRule="auto"/>
    </w:pPr>
    <w:rPr>
      <w:i/>
      <w:iCs/>
    </w:rPr>
  </w:style>
  <w:style w:type="character" w:customStyle="1" w:styleId="HTMLAddressChar">
    <w:name w:val="HTML Address Char"/>
    <w:basedOn w:val="DefaultParagraphFont"/>
    <w:link w:val="HTMLAddress"/>
    <w:semiHidden/>
    <w:rsid w:val="00DB5ABC"/>
    <w:rPr>
      <w:i/>
      <w:iCs/>
      <w:sz w:val="21"/>
      <w:szCs w:val="10"/>
      <w:lang w:val="en-US" w:eastAsia="zh-CN"/>
    </w:rPr>
  </w:style>
  <w:style w:type="paragraph" w:styleId="HTMLPreformatted">
    <w:name w:val="HTML Preformatted"/>
    <w:basedOn w:val="Normal"/>
    <w:link w:val="HTMLPreformattedChar"/>
    <w:semiHidden/>
    <w:unhideWhenUsed/>
    <w:rsid w:val="00DB5A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B5ABC"/>
    <w:rPr>
      <w:rFonts w:ascii="Consolas" w:hAnsi="Consolas"/>
      <w:lang w:val="en-US" w:eastAsia="zh-CN"/>
    </w:rPr>
  </w:style>
  <w:style w:type="paragraph" w:styleId="Index1">
    <w:name w:val="index 1"/>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210" w:hanging="210"/>
    </w:pPr>
  </w:style>
  <w:style w:type="paragraph" w:styleId="Index2">
    <w:name w:val="index 2"/>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420" w:hanging="210"/>
    </w:pPr>
  </w:style>
  <w:style w:type="paragraph" w:styleId="Index3">
    <w:name w:val="index 3"/>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630" w:hanging="210"/>
    </w:pPr>
  </w:style>
  <w:style w:type="paragraph" w:styleId="Index4">
    <w:name w:val="index 4"/>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840" w:hanging="210"/>
    </w:pPr>
  </w:style>
  <w:style w:type="paragraph" w:styleId="Index5">
    <w:name w:val="index 5"/>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1050" w:hanging="210"/>
    </w:pPr>
  </w:style>
  <w:style w:type="paragraph" w:styleId="Index6">
    <w:name w:val="index 6"/>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1260" w:hanging="210"/>
    </w:pPr>
  </w:style>
  <w:style w:type="paragraph" w:styleId="Index7">
    <w:name w:val="index 7"/>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1470" w:hanging="210"/>
    </w:pPr>
  </w:style>
  <w:style w:type="paragraph" w:styleId="Index8">
    <w:name w:val="index 8"/>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1680" w:hanging="210"/>
    </w:pPr>
  </w:style>
  <w:style w:type="paragraph" w:styleId="Index9">
    <w:name w:val="index 9"/>
    <w:basedOn w:val="Normal"/>
    <w:next w:val="Normal"/>
    <w:autoRedefine/>
    <w:semiHidden/>
    <w:unhideWhenUsed/>
    <w:rsid w:val="00DB5ABC"/>
    <w:pPr>
      <w:tabs>
        <w:tab w:val="clear" w:pos="1247"/>
        <w:tab w:val="clear" w:pos="1814"/>
        <w:tab w:val="clear" w:pos="2381"/>
        <w:tab w:val="clear" w:pos="2948"/>
        <w:tab w:val="clear" w:pos="3515"/>
      </w:tabs>
      <w:spacing w:after="0" w:line="240" w:lineRule="auto"/>
      <w:ind w:left="1890" w:hanging="210"/>
    </w:pPr>
  </w:style>
  <w:style w:type="paragraph" w:styleId="IndexHeading">
    <w:name w:val="index heading"/>
    <w:basedOn w:val="Normal"/>
    <w:next w:val="Index1"/>
    <w:semiHidden/>
    <w:unhideWhenUsed/>
    <w:rsid w:val="00DB5AB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5AB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5ABC"/>
    <w:rPr>
      <w:i/>
      <w:iCs/>
      <w:color w:val="4F81BD" w:themeColor="accent1"/>
      <w:sz w:val="21"/>
      <w:szCs w:val="10"/>
      <w:lang w:val="en-US" w:eastAsia="zh-CN"/>
    </w:rPr>
  </w:style>
  <w:style w:type="paragraph" w:styleId="List">
    <w:name w:val="List"/>
    <w:basedOn w:val="Normal"/>
    <w:semiHidden/>
    <w:unhideWhenUsed/>
    <w:rsid w:val="00DB5ABC"/>
    <w:pPr>
      <w:ind w:left="283" w:hanging="283"/>
      <w:contextualSpacing/>
    </w:pPr>
  </w:style>
  <w:style w:type="paragraph" w:styleId="List2">
    <w:name w:val="List 2"/>
    <w:basedOn w:val="Normal"/>
    <w:semiHidden/>
    <w:unhideWhenUsed/>
    <w:rsid w:val="00DB5ABC"/>
    <w:pPr>
      <w:ind w:left="566" w:hanging="283"/>
      <w:contextualSpacing/>
    </w:pPr>
  </w:style>
  <w:style w:type="paragraph" w:styleId="List3">
    <w:name w:val="List 3"/>
    <w:basedOn w:val="Normal"/>
    <w:semiHidden/>
    <w:unhideWhenUsed/>
    <w:rsid w:val="00DB5ABC"/>
    <w:pPr>
      <w:ind w:left="849" w:hanging="283"/>
      <w:contextualSpacing/>
    </w:pPr>
  </w:style>
  <w:style w:type="paragraph" w:styleId="List4">
    <w:name w:val="List 4"/>
    <w:basedOn w:val="Normal"/>
    <w:rsid w:val="00DB5ABC"/>
    <w:pPr>
      <w:ind w:left="1132" w:hanging="283"/>
      <w:contextualSpacing/>
    </w:pPr>
  </w:style>
  <w:style w:type="paragraph" w:styleId="List5">
    <w:name w:val="List 5"/>
    <w:basedOn w:val="Normal"/>
    <w:rsid w:val="00DB5ABC"/>
    <w:pPr>
      <w:ind w:left="1415" w:hanging="283"/>
      <w:contextualSpacing/>
    </w:pPr>
  </w:style>
  <w:style w:type="paragraph" w:styleId="ListBullet">
    <w:name w:val="List Bullet"/>
    <w:basedOn w:val="Normal"/>
    <w:semiHidden/>
    <w:unhideWhenUsed/>
    <w:rsid w:val="00DB5ABC"/>
    <w:pPr>
      <w:numPr>
        <w:numId w:val="23"/>
      </w:numPr>
      <w:contextualSpacing/>
    </w:pPr>
  </w:style>
  <w:style w:type="paragraph" w:styleId="ListBullet2">
    <w:name w:val="List Bullet 2"/>
    <w:basedOn w:val="Normal"/>
    <w:semiHidden/>
    <w:unhideWhenUsed/>
    <w:rsid w:val="00DB5ABC"/>
    <w:pPr>
      <w:numPr>
        <w:numId w:val="24"/>
      </w:numPr>
      <w:contextualSpacing/>
    </w:pPr>
  </w:style>
  <w:style w:type="paragraph" w:styleId="ListBullet3">
    <w:name w:val="List Bullet 3"/>
    <w:basedOn w:val="Normal"/>
    <w:semiHidden/>
    <w:unhideWhenUsed/>
    <w:rsid w:val="00DB5ABC"/>
    <w:pPr>
      <w:numPr>
        <w:numId w:val="25"/>
      </w:numPr>
      <w:contextualSpacing/>
    </w:pPr>
  </w:style>
  <w:style w:type="paragraph" w:styleId="ListBullet4">
    <w:name w:val="List Bullet 4"/>
    <w:basedOn w:val="Normal"/>
    <w:semiHidden/>
    <w:unhideWhenUsed/>
    <w:rsid w:val="00DB5ABC"/>
    <w:pPr>
      <w:numPr>
        <w:numId w:val="26"/>
      </w:numPr>
      <w:contextualSpacing/>
    </w:pPr>
  </w:style>
  <w:style w:type="paragraph" w:styleId="ListBullet5">
    <w:name w:val="List Bullet 5"/>
    <w:basedOn w:val="Normal"/>
    <w:semiHidden/>
    <w:unhideWhenUsed/>
    <w:rsid w:val="00DB5ABC"/>
    <w:pPr>
      <w:numPr>
        <w:numId w:val="27"/>
      </w:numPr>
      <w:contextualSpacing/>
    </w:pPr>
  </w:style>
  <w:style w:type="paragraph" w:styleId="ListContinue">
    <w:name w:val="List Continue"/>
    <w:basedOn w:val="Normal"/>
    <w:semiHidden/>
    <w:unhideWhenUsed/>
    <w:rsid w:val="00DB5ABC"/>
    <w:pPr>
      <w:ind w:left="283"/>
      <w:contextualSpacing/>
    </w:pPr>
  </w:style>
  <w:style w:type="paragraph" w:styleId="ListContinue2">
    <w:name w:val="List Continue 2"/>
    <w:basedOn w:val="Normal"/>
    <w:semiHidden/>
    <w:unhideWhenUsed/>
    <w:rsid w:val="00DB5ABC"/>
    <w:pPr>
      <w:ind w:left="566"/>
      <w:contextualSpacing/>
    </w:pPr>
  </w:style>
  <w:style w:type="paragraph" w:styleId="ListContinue3">
    <w:name w:val="List Continue 3"/>
    <w:basedOn w:val="Normal"/>
    <w:semiHidden/>
    <w:unhideWhenUsed/>
    <w:rsid w:val="00DB5ABC"/>
    <w:pPr>
      <w:ind w:left="849"/>
      <w:contextualSpacing/>
    </w:pPr>
  </w:style>
  <w:style w:type="paragraph" w:styleId="ListContinue4">
    <w:name w:val="List Continue 4"/>
    <w:basedOn w:val="Normal"/>
    <w:semiHidden/>
    <w:unhideWhenUsed/>
    <w:rsid w:val="00DB5ABC"/>
    <w:pPr>
      <w:ind w:left="1132"/>
      <w:contextualSpacing/>
    </w:pPr>
  </w:style>
  <w:style w:type="paragraph" w:styleId="ListContinue5">
    <w:name w:val="List Continue 5"/>
    <w:basedOn w:val="Normal"/>
    <w:semiHidden/>
    <w:unhideWhenUsed/>
    <w:rsid w:val="00DB5ABC"/>
    <w:pPr>
      <w:ind w:left="1415"/>
      <w:contextualSpacing/>
    </w:pPr>
  </w:style>
  <w:style w:type="paragraph" w:styleId="ListNumber">
    <w:name w:val="List Number"/>
    <w:basedOn w:val="Normal"/>
    <w:rsid w:val="00DB5ABC"/>
    <w:pPr>
      <w:numPr>
        <w:numId w:val="28"/>
      </w:numPr>
      <w:contextualSpacing/>
    </w:pPr>
  </w:style>
  <w:style w:type="paragraph" w:styleId="ListNumber2">
    <w:name w:val="List Number 2"/>
    <w:basedOn w:val="Normal"/>
    <w:semiHidden/>
    <w:unhideWhenUsed/>
    <w:rsid w:val="00DB5ABC"/>
    <w:pPr>
      <w:numPr>
        <w:numId w:val="29"/>
      </w:numPr>
      <w:contextualSpacing/>
    </w:pPr>
  </w:style>
  <w:style w:type="paragraph" w:styleId="ListNumber3">
    <w:name w:val="List Number 3"/>
    <w:basedOn w:val="Normal"/>
    <w:semiHidden/>
    <w:unhideWhenUsed/>
    <w:rsid w:val="00DB5ABC"/>
    <w:pPr>
      <w:numPr>
        <w:numId w:val="30"/>
      </w:numPr>
      <w:contextualSpacing/>
    </w:pPr>
  </w:style>
  <w:style w:type="paragraph" w:styleId="ListNumber4">
    <w:name w:val="List Number 4"/>
    <w:basedOn w:val="Normal"/>
    <w:semiHidden/>
    <w:unhideWhenUsed/>
    <w:rsid w:val="00DB5ABC"/>
    <w:pPr>
      <w:numPr>
        <w:numId w:val="31"/>
      </w:numPr>
      <w:contextualSpacing/>
    </w:pPr>
  </w:style>
  <w:style w:type="paragraph" w:styleId="ListNumber5">
    <w:name w:val="List Number 5"/>
    <w:basedOn w:val="Normal"/>
    <w:semiHidden/>
    <w:unhideWhenUsed/>
    <w:rsid w:val="00DB5ABC"/>
    <w:pPr>
      <w:numPr>
        <w:numId w:val="32"/>
      </w:numPr>
      <w:contextualSpacing/>
    </w:pPr>
  </w:style>
  <w:style w:type="paragraph" w:styleId="MacroText">
    <w:name w:val="macro"/>
    <w:link w:val="MacroTextChar"/>
    <w:semiHidden/>
    <w:unhideWhenUsed/>
    <w:rsid w:val="00DB5ABC"/>
    <w:pPr>
      <w:tabs>
        <w:tab w:val="left" w:pos="480"/>
        <w:tab w:val="left" w:pos="960"/>
        <w:tab w:val="left" w:pos="1440"/>
        <w:tab w:val="left" w:pos="1920"/>
        <w:tab w:val="left" w:pos="2400"/>
        <w:tab w:val="left" w:pos="2880"/>
        <w:tab w:val="left" w:pos="3360"/>
        <w:tab w:val="left" w:pos="3840"/>
        <w:tab w:val="left" w:pos="4320"/>
      </w:tabs>
      <w:spacing w:line="280" w:lineRule="exact"/>
      <w:jc w:val="both"/>
    </w:pPr>
    <w:rPr>
      <w:rFonts w:ascii="Consolas" w:hAnsi="Consolas"/>
      <w:lang w:val="en-US" w:eastAsia="zh-CN"/>
    </w:rPr>
  </w:style>
  <w:style w:type="character" w:customStyle="1" w:styleId="MacroTextChar">
    <w:name w:val="Macro Text Char"/>
    <w:basedOn w:val="DefaultParagraphFont"/>
    <w:link w:val="MacroText"/>
    <w:semiHidden/>
    <w:rsid w:val="00DB5ABC"/>
    <w:rPr>
      <w:rFonts w:ascii="Consolas" w:hAnsi="Consolas"/>
      <w:lang w:val="en-US" w:eastAsia="zh-CN"/>
    </w:rPr>
  </w:style>
  <w:style w:type="paragraph" w:styleId="MessageHeader">
    <w:name w:val="Message Header"/>
    <w:basedOn w:val="Normal"/>
    <w:link w:val="MessageHeaderChar"/>
    <w:semiHidden/>
    <w:unhideWhenUsed/>
    <w:rsid w:val="00DB5A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B5ABC"/>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DB5ABC"/>
    <w:pPr>
      <w:tabs>
        <w:tab w:val="left" w:pos="1247"/>
        <w:tab w:val="left" w:pos="1814"/>
        <w:tab w:val="left" w:pos="2381"/>
        <w:tab w:val="left" w:pos="2948"/>
        <w:tab w:val="left" w:pos="3515"/>
      </w:tabs>
      <w:jc w:val="both"/>
    </w:pPr>
    <w:rPr>
      <w:sz w:val="21"/>
      <w:szCs w:val="10"/>
      <w:lang w:val="en-US" w:eastAsia="zh-CN"/>
    </w:rPr>
  </w:style>
  <w:style w:type="paragraph" w:styleId="NormalIndent">
    <w:name w:val="Normal Indent"/>
    <w:basedOn w:val="Normal"/>
    <w:semiHidden/>
    <w:unhideWhenUsed/>
    <w:rsid w:val="00DB5ABC"/>
    <w:pPr>
      <w:ind w:left="720"/>
    </w:pPr>
  </w:style>
  <w:style w:type="paragraph" w:styleId="NoteHeading">
    <w:name w:val="Note Heading"/>
    <w:basedOn w:val="Normal"/>
    <w:next w:val="Normal"/>
    <w:link w:val="NoteHeadingChar"/>
    <w:semiHidden/>
    <w:unhideWhenUsed/>
    <w:rsid w:val="00DB5ABC"/>
    <w:pPr>
      <w:spacing w:after="0" w:line="240" w:lineRule="auto"/>
    </w:pPr>
  </w:style>
  <w:style w:type="character" w:customStyle="1" w:styleId="NoteHeadingChar">
    <w:name w:val="Note Heading Char"/>
    <w:basedOn w:val="DefaultParagraphFont"/>
    <w:link w:val="NoteHeading"/>
    <w:semiHidden/>
    <w:rsid w:val="00DB5ABC"/>
    <w:rPr>
      <w:sz w:val="21"/>
      <w:szCs w:val="10"/>
      <w:lang w:val="en-US" w:eastAsia="zh-CN"/>
    </w:rPr>
  </w:style>
  <w:style w:type="paragraph" w:styleId="PlainText">
    <w:name w:val="Plain Text"/>
    <w:basedOn w:val="Normal"/>
    <w:link w:val="PlainTextChar"/>
    <w:semiHidden/>
    <w:unhideWhenUsed/>
    <w:rsid w:val="00DB5ABC"/>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DB5ABC"/>
    <w:rPr>
      <w:rFonts w:ascii="Consolas" w:hAnsi="Consolas"/>
      <w:sz w:val="21"/>
      <w:szCs w:val="21"/>
      <w:lang w:val="en-US" w:eastAsia="zh-CN"/>
    </w:rPr>
  </w:style>
  <w:style w:type="paragraph" w:styleId="Quote">
    <w:name w:val="Quote"/>
    <w:basedOn w:val="Normal"/>
    <w:next w:val="Normal"/>
    <w:link w:val="QuoteChar"/>
    <w:uiPriority w:val="29"/>
    <w:qFormat/>
    <w:rsid w:val="00DB5A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5ABC"/>
    <w:rPr>
      <w:i/>
      <w:iCs/>
      <w:color w:val="404040" w:themeColor="text1" w:themeTint="BF"/>
      <w:sz w:val="21"/>
      <w:szCs w:val="10"/>
      <w:lang w:val="en-US" w:eastAsia="zh-CN"/>
    </w:rPr>
  </w:style>
  <w:style w:type="paragraph" w:styleId="Salutation">
    <w:name w:val="Salutation"/>
    <w:basedOn w:val="Normal"/>
    <w:next w:val="Normal"/>
    <w:link w:val="SalutationChar"/>
    <w:rsid w:val="00DB5ABC"/>
  </w:style>
  <w:style w:type="character" w:customStyle="1" w:styleId="SalutationChar">
    <w:name w:val="Salutation Char"/>
    <w:basedOn w:val="DefaultParagraphFont"/>
    <w:link w:val="Salutation"/>
    <w:rsid w:val="00DB5ABC"/>
    <w:rPr>
      <w:sz w:val="21"/>
      <w:szCs w:val="10"/>
      <w:lang w:val="en-US" w:eastAsia="zh-CN"/>
    </w:rPr>
  </w:style>
  <w:style w:type="paragraph" w:styleId="Signature">
    <w:name w:val="Signature"/>
    <w:basedOn w:val="Normal"/>
    <w:link w:val="SignatureChar"/>
    <w:semiHidden/>
    <w:unhideWhenUsed/>
    <w:rsid w:val="00DB5ABC"/>
    <w:pPr>
      <w:spacing w:after="0" w:line="240" w:lineRule="auto"/>
      <w:ind w:left="4252"/>
    </w:pPr>
  </w:style>
  <w:style w:type="character" w:customStyle="1" w:styleId="SignatureChar">
    <w:name w:val="Signature Char"/>
    <w:basedOn w:val="DefaultParagraphFont"/>
    <w:link w:val="Signature"/>
    <w:semiHidden/>
    <w:rsid w:val="00DB5ABC"/>
    <w:rPr>
      <w:sz w:val="21"/>
      <w:szCs w:val="10"/>
      <w:lang w:val="en-US" w:eastAsia="zh-CN"/>
    </w:rPr>
  </w:style>
  <w:style w:type="paragraph" w:styleId="Subtitle">
    <w:name w:val="Subtitle"/>
    <w:basedOn w:val="Normal"/>
    <w:next w:val="Normal"/>
    <w:link w:val="SubtitleChar"/>
    <w:qFormat/>
    <w:rsid w:val="00DB5A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5ABC"/>
    <w:rPr>
      <w:rFonts w:asciiTheme="minorHAnsi" w:eastAsiaTheme="minorEastAsia" w:hAnsiTheme="minorHAnsi" w:cstheme="minorBidi"/>
      <w:color w:val="5A5A5A" w:themeColor="text1" w:themeTint="A5"/>
      <w:spacing w:val="15"/>
      <w:sz w:val="22"/>
      <w:szCs w:val="22"/>
      <w:lang w:val="en-US" w:eastAsia="zh-CN"/>
    </w:rPr>
  </w:style>
  <w:style w:type="paragraph" w:styleId="TableofAuthorities">
    <w:name w:val="table of authorities"/>
    <w:basedOn w:val="Normal"/>
    <w:next w:val="Normal"/>
    <w:semiHidden/>
    <w:unhideWhenUsed/>
    <w:rsid w:val="00DB5ABC"/>
    <w:pPr>
      <w:tabs>
        <w:tab w:val="clear" w:pos="1247"/>
        <w:tab w:val="clear" w:pos="1814"/>
        <w:tab w:val="clear" w:pos="2381"/>
        <w:tab w:val="clear" w:pos="2948"/>
        <w:tab w:val="clear" w:pos="3515"/>
      </w:tabs>
      <w:spacing w:after="0"/>
      <w:ind w:left="210" w:hanging="210"/>
    </w:pPr>
  </w:style>
  <w:style w:type="paragraph" w:styleId="Title">
    <w:name w:val="Title"/>
    <w:basedOn w:val="Normal"/>
    <w:next w:val="Normal"/>
    <w:link w:val="TitleChar"/>
    <w:qFormat/>
    <w:rsid w:val="00DB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B5ABC"/>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semiHidden/>
    <w:unhideWhenUsed/>
    <w:rsid w:val="00DB5AB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794791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887493198">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90F17-68D1-4E88-BAEF-52C4B81B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4379</Words>
  <Characters>4774</Characters>
  <Application>Microsoft Office Word</Application>
  <DocSecurity>0</DocSecurity>
  <Lines>613</Lines>
  <Paragraphs>364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11</cp:revision>
  <cp:lastPrinted>2020-11-18T17:26:00Z</cp:lastPrinted>
  <dcterms:created xsi:type="dcterms:W3CDTF">2020-05-18T10:12:00Z</dcterms:created>
  <dcterms:modified xsi:type="dcterms:W3CDTF">2020-11-18T17:26:00Z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